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F05DC2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1782072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="00D92791">
        <w:rPr>
          <w:rFonts w:ascii="Times New Roman" w:hAnsi="Times New Roman" w:cs="Times New Roman"/>
          <w:b/>
          <w:sz w:val="28"/>
          <w:szCs w:val="28"/>
        </w:rPr>
        <w:t>от 2</w:t>
      </w:r>
      <w:r w:rsidR="0059637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596373">
        <w:rPr>
          <w:rFonts w:ascii="Times New Roman" w:hAnsi="Times New Roman" w:cs="Times New Roman"/>
          <w:b/>
          <w:sz w:val="28"/>
          <w:szCs w:val="28"/>
        </w:rPr>
        <w:t>5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965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316F8" w:rsidRDefault="00B965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596373">
        <w:rPr>
          <w:rFonts w:ascii="Times New Roman" w:hAnsi="Times New Roman" w:cs="Times New Roman"/>
          <w:b/>
          <w:sz w:val="28"/>
          <w:szCs w:val="28"/>
        </w:rPr>
        <w:t>1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965CE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год», материалы и документы финансово-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596373">
        <w:rPr>
          <w:rFonts w:ascii="Times New Roman" w:hAnsi="Times New Roman" w:cs="Times New Roman"/>
          <w:sz w:val="28"/>
          <w:szCs w:val="28"/>
        </w:rPr>
        <w:t>137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2</w:t>
      </w:r>
      <w:r w:rsidR="0059637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596373">
        <w:rPr>
          <w:rFonts w:ascii="Times New Roman" w:hAnsi="Times New Roman" w:cs="Times New Roman"/>
          <w:sz w:val="28"/>
          <w:szCs w:val="28"/>
        </w:rPr>
        <w:t>5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513">
        <w:rPr>
          <w:rFonts w:ascii="Times New Roman" w:hAnsi="Times New Roman" w:cs="Times New Roman"/>
          <w:sz w:val="28"/>
          <w:szCs w:val="28"/>
        </w:rPr>
        <w:t>6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6;8</w:t>
      </w:r>
      <w:r w:rsidR="00F93513">
        <w:rPr>
          <w:rFonts w:ascii="Times New Roman" w:hAnsi="Times New Roman" w:cs="Times New Roman"/>
          <w:sz w:val="28"/>
          <w:szCs w:val="28"/>
        </w:rPr>
        <w:t>;10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596373">
        <w:rPr>
          <w:rFonts w:ascii="Times New Roman" w:hAnsi="Times New Roman" w:cs="Times New Roman"/>
          <w:sz w:val="28"/>
          <w:szCs w:val="28"/>
        </w:rPr>
        <w:t>18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596373">
        <w:rPr>
          <w:rFonts w:ascii="Times New Roman" w:hAnsi="Times New Roman" w:cs="Times New Roman"/>
          <w:sz w:val="28"/>
          <w:szCs w:val="28"/>
        </w:rPr>
        <w:t>февраля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596373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6F448D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</w:t>
      </w:r>
      <w:r w:rsidR="00BB1336"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 w:rsidR="00BB1336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B13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23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.2015г. №137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D731F">
        <w:rPr>
          <w:rFonts w:ascii="Times New Roman" w:hAnsi="Times New Roman" w:cs="Times New Roman"/>
          <w:sz w:val="28"/>
          <w:szCs w:val="28"/>
        </w:rPr>
        <w:t>6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B1336"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B1336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утвержденный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DA16D5">
        <w:rPr>
          <w:rFonts w:ascii="Times New Roman" w:hAnsi="Times New Roman" w:cs="Times New Roman"/>
          <w:sz w:val="28"/>
          <w:szCs w:val="28"/>
        </w:rPr>
        <w:t>6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CD731F">
        <w:rPr>
          <w:rFonts w:ascii="Times New Roman" w:hAnsi="Times New Roman" w:cs="Times New Roman"/>
          <w:sz w:val="28"/>
          <w:szCs w:val="28"/>
        </w:rPr>
        <w:t>6918,5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CD731F">
        <w:rPr>
          <w:rFonts w:ascii="Times New Roman" w:hAnsi="Times New Roman" w:cs="Times New Roman"/>
          <w:sz w:val="28"/>
          <w:szCs w:val="28"/>
        </w:rPr>
        <w:t>99304,5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 w:rsidR="00CD731F">
        <w:rPr>
          <w:rFonts w:ascii="Times New Roman" w:hAnsi="Times New Roman" w:cs="Times New Roman"/>
          <w:sz w:val="28"/>
          <w:szCs w:val="28"/>
        </w:rPr>
        <w:t>2,0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1F" w:rsidRDefault="00CD731F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CD731F">
        <w:rPr>
          <w:rFonts w:ascii="Times New Roman" w:hAnsi="Times New Roman" w:cs="Times New Roman"/>
          <w:sz w:val="28"/>
          <w:szCs w:val="28"/>
        </w:rPr>
        <w:t>8885,7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>и составят 110521,7 тыс. руб</w:t>
      </w:r>
      <w:proofErr w:type="gramStart"/>
      <w:r w:rsidR="00CD731F">
        <w:rPr>
          <w:rFonts w:ascii="Times New Roman" w:hAnsi="Times New Roman" w:cs="Times New Roman"/>
          <w:sz w:val="28"/>
          <w:szCs w:val="28"/>
        </w:rPr>
        <w:t>.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 w:rsidRPr="00BF5BE4">
        <w:rPr>
          <w:rFonts w:ascii="Times New Roman" w:hAnsi="Times New Roman" w:cs="Times New Roman"/>
          <w:sz w:val="28"/>
          <w:szCs w:val="28"/>
        </w:rPr>
        <w:t xml:space="preserve">  </w:t>
      </w:r>
      <w:r w:rsidR="00BF5BE4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</w:t>
      </w:r>
      <w:r w:rsidR="00CD731F">
        <w:rPr>
          <w:rFonts w:ascii="Times New Roman" w:hAnsi="Times New Roman" w:cs="Times New Roman"/>
          <w:sz w:val="28"/>
          <w:szCs w:val="28"/>
        </w:rPr>
        <w:t>1967,2</w:t>
      </w:r>
      <w:r w:rsidR="00BF5BE4" w:rsidRPr="00BF5BE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D731F">
        <w:rPr>
          <w:rFonts w:ascii="Times New Roman" w:hAnsi="Times New Roman" w:cs="Times New Roman"/>
          <w:sz w:val="28"/>
          <w:szCs w:val="28"/>
        </w:rPr>
        <w:t>и составит 11217,2 тыс. руб.</w:t>
      </w:r>
    </w:p>
    <w:p w:rsidR="00CD731F" w:rsidRPr="00CD731F" w:rsidRDefault="00CD731F" w:rsidP="00BF5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FE">
        <w:rPr>
          <w:rFonts w:ascii="Times New Roman" w:hAnsi="Times New Roman" w:cs="Times New Roman"/>
          <w:i/>
          <w:sz w:val="28"/>
          <w:szCs w:val="28"/>
        </w:rPr>
        <w:t>Верхний предел муниципального внутреннего долг</w:t>
      </w:r>
      <w:r w:rsidR="00F93513">
        <w:rPr>
          <w:rFonts w:ascii="Times New Roman" w:hAnsi="Times New Roman" w:cs="Times New Roman"/>
          <w:i/>
          <w:sz w:val="28"/>
          <w:szCs w:val="28"/>
        </w:rPr>
        <w:t>а</w:t>
      </w:r>
      <w:r w:rsidRPr="00F82EFE">
        <w:rPr>
          <w:rFonts w:ascii="Times New Roman" w:hAnsi="Times New Roman" w:cs="Times New Roman"/>
          <w:i/>
          <w:sz w:val="28"/>
          <w:szCs w:val="28"/>
        </w:rPr>
        <w:t xml:space="preserve"> Сортавальского городского поселения на 1 января 2017 года, в том числе по муниципальным гарантиям не меняется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предлагаемым изменениям, вносимым в бюджет поселения, доходная часть на 201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</w:t>
      </w:r>
      <w:r w:rsidR="00CD731F">
        <w:rPr>
          <w:rFonts w:ascii="Times New Roman" w:hAnsi="Times New Roman" w:cs="Times New Roman"/>
          <w:sz w:val="28"/>
          <w:szCs w:val="28"/>
        </w:rPr>
        <w:t>6918,5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22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 по сравнению с  первоначально утвержденным бюджетом 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D731F">
        <w:rPr>
          <w:rFonts w:ascii="Times New Roman" w:hAnsi="Times New Roman" w:cs="Times New Roman"/>
          <w:sz w:val="28"/>
          <w:szCs w:val="28"/>
        </w:rPr>
        <w:t>99304,5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Пояснительной записки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от 2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поселения по сравнению с утвержденным бюджетом произойдет на сумму 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>6918,5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 увеличения прогнозных показателей поступления неналогового источника в виде доходов 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продажи имущества согласно Программы приватизации в сумме 7004,4 тыс. 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сдачи в аренду 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расположенных в границах Сортавальского городского поселения на сумму 1100,0 тыс. руб. и уменьшения суммы арендной платы от сдачи в аренду муниципального имущества на сумму 1185,9 тыс. руб</w:t>
      </w:r>
      <w:proofErr w:type="gramStart"/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96DD3" w:rsidRDefault="00696DD3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ст.174.1 БК РФ  доходы бюджета прогнозируются на основе прогноза социально-экономического развития территории. </w:t>
      </w:r>
    </w:p>
    <w:p w:rsidR="008717A3" w:rsidRPr="007D23F0" w:rsidRDefault="001D24D6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Контрольно-счетный комитет представлен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прогнозу социально-экономического развития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Сортавальского городского поселения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>. Проанализировав данн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ые показатели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показателями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>, представленн</w:t>
      </w:r>
      <w:r w:rsidR="00511106" w:rsidRPr="007D23F0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бюджета на 2016 год, установлено, что на 2016 год</w:t>
      </w:r>
      <w:proofErr w:type="gramStart"/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7A3" w:rsidRPr="007D23F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8717A3" w:rsidRPr="007D23F0" w:rsidRDefault="008717A3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296D" w:rsidRPr="007D23F0">
        <w:rPr>
          <w:rFonts w:ascii="Times New Roman" w:eastAsia="Times New Roman" w:hAnsi="Times New Roman"/>
          <w:sz w:val="28"/>
          <w:szCs w:val="28"/>
          <w:lang w:eastAsia="ru-RU"/>
        </w:rPr>
        <w:t>основной экономический показатель «Доходы от продажи имущества, находящегося в муниципальной собственности» изменен с 4600,0 тыс. руб.</w:t>
      </w:r>
      <w:r w:rsidR="002B1D92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до 11604,4тыс. руб</w:t>
      </w:r>
      <w:proofErr w:type="gramStart"/>
      <w:r w:rsidR="002B1D92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="002B1D92" w:rsidRPr="007D23F0"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записки, изменение показателя произошло в результате утверждения Программы приватизации муниципального имущества на 2016 год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7A3" w:rsidRPr="007D23F0" w:rsidRDefault="008717A3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основной экономический показатель «доходы от сдачи в аренду имущества, находящегося в муниципальной собственности» изменен с 11537,0 тыс. руб. до 10351,0 </w:t>
      </w:r>
      <w:proofErr w:type="spellStart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Разница составляет – 1186,0 </w:t>
      </w:r>
      <w:r w:rsidR="0044716A" w:rsidRPr="007D23F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ыс. руб. Согласно Пояснительной записки снижение данного основного экономического показателя произошло из-за уменьшения суммы арендной платы от сдачи в аренду муниципального имущества на основании дополнительного соглашения с ООО «</w:t>
      </w:r>
      <w:proofErr w:type="spellStart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Карелводоканал</w:t>
      </w:r>
      <w:proofErr w:type="spellEnd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44716A" w:rsidRPr="007D23F0" w:rsidRDefault="0044716A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Кроме изменения выше перечисленных основных экономических показателей в представленном проекте изменений Прогноза социально-экономического развития Сортавальского городского поселения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(далее-Прогноз)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дополнить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экономическим показателем «доходы, получаемые в виде арендной платы за земельные участки»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 спрогнозирован объем поступлений </w:t>
      </w:r>
      <w:bookmarkStart w:id="0" w:name="_GoBack"/>
      <w:bookmarkEnd w:id="0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1850,0 тыс. руб. </w:t>
      </w:r>
    </w:p>
    <w:p w:rsidR="00420A28" w:rsidRPr="007D23F0" w:rsidRDefault="00420A28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записки, в</w:t>
      </w:r>
      <w:r w:rsidR="0044716A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представленном проекте Решения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716A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увеличение доходов от аренды земельных участков, расположенных в границах Сортавальского городского поселения на сумму 1100,0 тыс. руб.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иду отсутствия в составе Решения о бюджете на 2016 год объем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прогнозируемых поступлений </w:t>
      </w:r>
      <w:r w:rsidR="0044716A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Сортавальского городского поселения на 2016 год в разрезе наименований, кодов бюджетной классификации РФ и суммы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комитет не</w:t>
      </w:r>
      <w:proofErr w:type="gramEnd"/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возможности определить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сумма по наименованию «доходы от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аренды земельных участков, расположенных в границах Сортавальского городского поселения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» была утверждена. Следовательно, дать экспертную оценку </w:t>
      </w:r>
      <w:r w:rsidR="007D23F0" w:rsidRPr="007D23F0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обоснованности </w:t>
      </w:r>
      <w:r w:rsidRPr="007D23F0">
        <w:rPr>
          <w:rFonts w:ascii="Times New Roman" w:eastAsia="Times New Roman" w:hAnsi="Times New Roman"/>
          <w:sz w:val="28"/>
          <w:szCs w:val="28"/>
          <w:lang w:eastAsia="ru-RU"/>
        </w:rPr>
        <w:t>вносимых изменений по данному виду поступлений неналогового источника не представляется возможным.</w:t>
      </w:r>
    </w:p>
    <w:p w:rsidR="00BF5BE4" w:rsidRPr="00F82EFE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Default="00BF5BE4" w:rsidP="00BB133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вновь принимаемых бюджетных обязательств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A16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  <w:proofErr w:type="spellEnd"/>
          </w:p>
        </w:tc>
        <w:tc>
          <w:tcPr>
            <w:tcW w:w="6487" w:type="dxa"/>
            <w:gridSpan w:val="3"/>
          </w:tcPr>
          <w:p w:rsidR="00DA16D5" w:rsidRDefault="00DA16D5" w:rsidP="00DA16D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16D5" w:rsidRPr="000356CC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DA16D5" w:rsidRPr="000356CC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15983,8</w:t>
            </w:r>
          </w:p>
        </w:tc>
        <w:tc>
          <w:tcPr>
            <w:tcW w:w="2518" w:type="dxa"/>
          </w:tcPr>
          <w:p w:rsidR="00DA16D5" w:rsidRPr="000356CC" w:rsidRDefault="00DC63DA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15572,3</w:t>
            </w:r>
          </w:p>
        </w:tc>
        <w:tc>
          <w:tcPr>
            <w:tcW w:w="1701" w:type="dxa"/>
          </w:tcPr>
          <w:p w:rsidR="00DA16D5" w:rsidRPr="000356CC" w:rsidRDefault="00DC63DA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-411,5</w:t>
            </w:r>
          </w:p>
        </w:tc>
      </w:tr>
      <w:tr w:rsidR="00DA16D5" w:rsidTr="00DA16D5">
        <w:tc>
          <w:tcPr>
            <w:tcW w:w="2093" w:type="dxa"/>
          </w:tcPr>
          <w:p w:rsidR="00DA16D5" w:rsidRPr="000356C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DA16D5" w:rsidRDefault="00DA16D5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518" w:type="dxa"/>
          </w:tcPr>
          <w:p w:rsidR="00DA16D5" w:rsidRDefault="00DC63D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2518" w:type="dxa"/>
          </w:tcPr>
          <w:p w:rsidR="00DA16D5" w:rsidRDefault="00DC63D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21975,0</w:t>
            </w:r>
          </w:p>
        </w:tc>
        <w:tc>
          <w:tcPr>
            <w:tcW w:w="1701" w:type="dxa"/>
          </w:tcPr>
          <w:p w:rsidR="00DA16D5" w:rsidRDefault="00DC63DA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-25,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46057,0</w:t>
            </w:r>
          </w:p>
        </w:tc>
        <w:tc>
          <w:tcPr>
            <w:tcW w:w="2518" w:type="dxa"/>
          </w:tcPr>
          <w:p w:rsidR="00DA16D5" w:rsidRDefault="00DC63D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54752,7</w:t>
            </w:r>
          </w:p>
        </w:tc>
        <w:tc>
          <w:tcPr>
            <w:tcW w:w="1701" w:type="dxa"/>
          </w:tcPr>
          <w:p w:rsidR="00DA16D5" w:rsidRDefault="00DC63DA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+8695,7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DA16D5" w:rsidRDefault="00DC63DA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DA16D5" w:rsidRDefault="00DA16D5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14748,0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15356,5</w:t>
            </w:r>
          </w:p>
        </w:tc>
        <w:tc>
          <w:tcPr>
            <w:tcW w:w="1701" w:type="dxa"/>
          </w:tcPr>
          <w:p w:rsidR="00DA16D5" w:rsidRDefault="00DA16D5" w:rsidP="00DC63DA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DC6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608,5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1701" w:type="dxa"/>
          </w:tcPr>
          <w:p w:rsidR="00DA16D5" w:rsidRDefault="00DC63D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+18,</w:t>
            </w:r>
            <w:r w:rsidR="00DA16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DA16D5" w:rsidRDefault="00DA16D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DA16D5" w:rsidRDefault="00DA16D5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18" w:type="dxa"/>
          </w:tcPr>
          <w:p w:rsidR="00DA16D5" w:rsidRDefault="00DA16D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A16D5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</w:tcPr>
          <w:p w:rsidR="00DA16D5" w:rsidRDefault="00DC63DA" w:rsidP="00DC63D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1701" w:type="dxa"/>
          </w:tcPr>
          <w:p w:rsidR="00DA16D5" w:rsidRDefault="00DA16D5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c>
          <w:tcPr>
            <w:tcW w:w="2093" w:type="dxa"/>
          </w:tcPr>
          <w:p w:rsidR="00DA16D5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2" w:type="dxa"/>
          </w:tcPr>
          <w:p w:rsidR="00DA16D5" w:rsidRDefault="00DC63D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</w:tcPr>
          <w:p w:rsidR="00DA16D5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8" w:type="dxa"/>
          </w:tcPr>
          <w:p w:rsidR="00DA16D5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DA16D5" w:rsidRDefault="00DA16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A16D5" w:rsidTr="00DA16D5">
        <w:trPr>
          <w:trHeight w:val="305"/>
        </w:trPr>
        <w:tc>
          <w:tcPr>
            <w:tcW w:w="2093" w:type="dxa"/>
          </w:tcPr>
          <w:p w:rsidR="00DA16D5" w:rsidRPr="001341AC" w:rsidRDefault="00DA16D5" w:rsidP="001A204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DA16D5" w:rsidRPr="001341AC" w:rsidRDefault="00DA16D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16D5" w:rsidRPr="005E122C" w:rsidRDefault="00DC63DA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101636,0</w:t>
            </w:r>
          </w:p>
        </w:tc>
        <w:tc>
          <w:tcPr>
            <w:tcW w:w="2518" w:type="dxa"/>
          </w:tcPr>
          <w:p w:rsidR="00DA16D5" w:rsidRPr="005E122C" w:rsidRDefault="00DC63D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110521,7</w:t>
            </w:r>
          </w:p>
        </w:tc>
        <w:tc>
          <w:tcPr>
            <w:tcW w:w="1701" w:type="dxa"/>
          </w:tcPr>
          <w:p w:rsidR="00DA16D5" w:rsidRPr="005E122C" w:rsidRDefault="00DC63DA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+8885,7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8695,7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DC63DA" w:rsidRDefault="00EC16E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608,5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DC63DA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EC16E4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-1000 «социальная политика» в сумме 18,0 тыс. руб.</w:t>
      </w:r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«Общегосударственные вопросы» в сумме 411,5 тыс. руб.;</w:t>
      </w:r>
    </w:p>
    <w:p w:rsidR="00DC63DA" w:rsidRDefault="00DC63DA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-0400 «Национальная экономика» в сумме </w:t>
      </w:r>
      <w:r w:rsidR="00424EE0">
        <w:rPr>
          <w:rFonts w:ascii="Times New Roman" w:eastAsia="Times New Roman" w:hAnsi="Times New Roman"/>
          <w:sz w:val="28"/>
          <w:szCs w:val="28"/>
          <w:lang w:eastAsia="ru-RU"/>
        </w:rPr>
        <w:t xml:space="preserve">25,0 тыс. руб. 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687474">
        <w:rPr>
          <w:rFonts w:ascii="Times New Roman" w:hAnsi="Times New Roman" w:cs="Times New Roman"/>
          <w:sz w:val="28"/>
          <w:szCs w:val="28"/>
        </w:rPr>
        <w:t xml:space="preserve">на </w:t>
      </w:r>
      <w:r w:rsidR="00EC16E4">
        <w:rPr>
          <w:rFonts w:ascii="Times New Roman" w:hAnsi="Times New Roman" w:cs="Times New Roman"/>
          <w:sz w:val="28"/>
          <w:szCs w:val="28"/>
        </w:rPr>
        <w:t xml:space="preserve">принятие бюджетных обязательств связанных с осуществлением мероприятий  в рамках </w:t>
      </w:r>
      <w:r w:rsidR="00685EB3">
        <w:rPr>
          <w:rFonts w:ascii="Times New Roman" w:hAnsi="Times New Roman" w:cs="Times New Roman"/>
          <w:sz w:val="28"/>
          <w:szCs w:val="28"/>
        </w:rPr>
        <w:t>Муниципальной программы «Переселение граждан из аварийного жилого фонда» (+15930,7 тыс. руб.), Муниципальной программы</w:t>
      </w:r>
      <w:r w:rsidR="00A44FF8">
        <w:rPr>
          <w:rFonts w:ascii="Times New Roman" w:hAnsi="Times New Roman" w:cs="Times New Roman"/>
          <w:sz w:val="28"/>
          <w:szCs w:val="28"/>
        </w:rPr>
        <w:t xml:space="preserve"> </w:t>
      </w:r>
      <w:r w:rsidR="00685EB3">
        <w:rPr>
          <w:rFonts w:ascii="Times New Roman" w:hAnsi="Times New Roman" w:cs="Times New Roman"/>
          <w:sz w:val="28"/>
          <w:szCs w:val="28"/>
        </w:rPr>
        <w:t xml:space="preserve"> «Адресная социальная помощь» (+18,0 тыс. руб.), Муниципальной программы «Оборудование детских игровы</w:t>
      </w:r>
      <w:proofErr w:type="gramStart"/>
      <w:r w:rsidR="00685EB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685EB3">
        <w:rPr>
          <w:rFonts w:ascii="Times New Roman" w:hAnsi="Times New Roman" w:cs="Times New Roman"/>
          <w:sz w:val="28"/>
          <w:szCs w:val="28"/>
        </w:rPr>
        <w:t>спортивных) площадок на придомовых территориях многоквартирных домов СГП в 2015 году» (+282,8 тыс. руб.) и уменьшения ассигнований на осуществление мероприятий по непрограммным направлениям деятельности (-7345,8 тыс. руб.)</w:t>
      </w:r>
      <w:r w:rsidR="00DF0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059" w:rsidRDefault="00DF0059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непрограммным направлениям деятельности снижение объема бюджетных ассигнований в основном планируется по мероприятиям в области коммунального хозяйства за счет прекращения программы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емонта системы коммунальной инфраструктуры водоснабжения и водоотведения на сумму 7045,0 тыс. руб. в связи с изменением годового размера арендной платы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за счет уменьшения бюджетных ассигнований на осуществление ранее запланированных мероприятия по благоустройству в объеме 102,8 тыс. руб. </w:t>
      </w:r>
    </w:p>
    <w:p w:rsidR="00DF0059" w:rsidRDefault="002A392F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также предлагается уменьшить бюджетные ассигнования на мероприятия резервного фонда администрации Сортавальского поселения на сумму 436,5 тыс. руб., а также уменьшить бюджетные ассигнования на обеспечение деятельности МУ «Городское хозяйство» на выполнение мероприятий по благоустройству в сумме 370,0 тыс. руб.</w:t>
      </w:r>
    </w:p>
    <w:p w:rsidR="002A392F" w:rsidRPr="00284A7B" w:rsidRDefault="002A392F" w:rsidP="0026705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7B">
        <w:rPr>
          <w:rFonts w:ascii="Times New Roman" w:hAnsi="Times New Roman" w:cs="Times New Roman"/>
          <w:b/>
          <w:sz w:val="28"/>
          <w:szCs w:val="28"/>
        </w:rPr>
        <w:t>Контрольно-счетный комитет отмечает, что на экспертизу не представлены финансово-экономические обоснования уменьшения ранее планируемых бюджетных ассигнований на выполнение мероприятий</w:t>
      </w:r>
      <w:r w:rsidR="00011D82" w:rsidRPr="00284A7B">
        <w:rPr>
          <w:rFonts w:ascii="Times New Roman" w:hAnsi="Times New Roman" w:cs="Times New Roman"/>
          <w:b/>
          <w:sz w:val="28"/>
          <w:szCs w:val="28"/>
        </w:rPr>
        <w:t xml:space="preserve">, т.к. планирование бюджетных ассигнований осуществлялось ранее </w:t>
      </w:r>
      <w:proofErr w:type="gramStart"/>
      <w:r w:rsidR="00011D82" w:rsidRPr="00284A7B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284A7B" w:rsidRPr="00284A7B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proofErr w:type="gramEnd"/>
      <w:r w:rsidR="00284A7B" w:rsidRPr="00284A7B">
        <w:rPr>
          <w:rFonts w:ascii="Times New Roman" w:hAnsi="Times New Roman" w:cs="Times New Roman"/>
          <w:b/>
          <w:sz w:val="28"/>
          <w:szCs w:val="28"/>
        </w:rPr>
        <w:t xml:space="preserve"> и в соответствии с методикой, утвержденной Администрацией Сортавальского поселения.</w:t>
      </w:r>
    </w:p>
    <w:p w:rsidR="00284A7B" w:rsidRDefault="00284A7B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планируется по непрограммным расходам МКУ «Центр Досуга»</w:t>
      </w:r>
      <w:r w:rsidR="00F8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индексацию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культуры на 4% в объеме 418,5 тыс. руб. и на демонтаж новогодних украшений в объеме 190,0 тыс. руб. </w:t>
      </w:r>
    </w:p>
    <w:p w:rsidR="00F82EFE" w:rsidRDefault="00F82EFE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принимаемых бюджетных обязательств по демонтажу новогодних украшений на экспертизу представлены сметные расчеты на общую сумму сметной стоимости 188,2 тыс. руб.</w:t>
      </w:r>
    </w:p>
    <w:p w:rsidR="00F82EFE" w:rsidRPr="00F82EFE" w:rsidRDefault="00F82EFE" w:rsidP="0026705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FE">
        <w:rPr>
          <w:rFonts w:ascii="Times New Roman" w:hAnsi="Times New Roman" w:cs="Times New Roman"/>
          <w:b/>
          <w:sz w:val="28"/>
          <w:szCs w:val="28"/>
        </w:rPr>
        <w:t>Финансово-экономические обоснования (расчеты) по вновь принимаемым бюджетным обязательствам по индексации заработной платы работникам культуры на 4% в Контрольно-счетный комитет не представлены.</w:t>
      </w:r>
    </w:p>
    <w:p w:rsidR="00EC16E4" w:rsidRPr="00F82EFE" w:rsidRDefault="00011D82" w:rsidP="00011D8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FE">
        <w:rPr>
          <w:rFonts w:ascii="Times New Roman" w:hAnsi="Times New Roman" w:cs="Times New Roman"/>
          <w:b/>
          <w:sz w:val="28"/>
          <w:szCs w:val="28"/>
        </w:rPr>
        <w:t>В нарушение ст. 184.2 БК РФ на экспертизу в Контрольно-счетный комитет не представлены паспорта муниципальных программ (проекты изменений в указанные паспорта).</w:t>
      </w:r>
    </w:p>
    <w:p w:rsidR="00F82EFE" w:rsidRDefault="00F82EFE" w:rsidP="00011D82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E4" w:rsidRPr="00B83B9C" w:rsidRDefault="00EC16E4" w:rsidP="00EC16E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B227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 w:rsidR="00B227EC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22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22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B22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9250,0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B2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22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1967,2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B227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11217,2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C16E4" w:rsidRDefault="00EC16E4" w:rsidP="00EC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227EC" w:rsidRDefault="00EC16E4" w:rsidP="00B22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27EC">
        <w:rPr>
          <w:rFonts w:ascii="Times New Roman" w:hAnsi="Times New Roman" w:cs="Times New Roman"/>
          <w:sz w:val="28"/>
          <w:szCs w:val="28"/>
        </w:rPr>
        <w:t>Согласно абз.3 п.3 ст.92.1 БК РФ в</w:t>
      </w:r>
      <w:r w:rsidR="00B227EC" w:rsidRPr="00B227EC">
        <w:rPr>
          <w:rFonts w:ascii="Times New Roman" w:hAnsi="Times New Roman" w:cs="Times New Roman"/>
          <w:sz w:val="28"/>
          <w:szCs w:val="28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</w:t>
      </w:r>
      <w:r w:rsidR="00B227EC">
        <w:rPr>
          <w:rFonts w:ascii="Times New Roman" w:hAnsi="Times New Roman" w:cs="Times New Roman"/>
          <w:sz w:val="28"/>
          <w:szCs w:val="28"/>
        </w:rPr>
        <w:t xml:space="preserve"> </w:t>
      </w:r>
      <w:r w:rsidR="00B227EC" w:rsidRPr="00B227EC">
        <w:rPr>
          <w:rFonts w:ascii="Times New Roman" w:hAnsi="Times New Roman" w:cs="Times New Roman"/>
          <w:sz w:val="28"/>
          <w:szCs w:val="28"/>
        </w:rPr>
        <w:t>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</w:t>
      </w:r>
      <w:r w:rsidR="004A5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6D3" w:rsidRDefault="00FB66D3" w:rsidP="00FB66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B83B9C">
        <w:rPr>
          <w:rFonts w:ascii="Times New Roman" w:hAnsi="Times New Roman" w:cs="Times New Roman"/>
          <w:sz w:val="28"/>
          <w:szCs w:val="28"/>
        </w:rPr>
        <w:t>общий годовой объем доходов без учета объема безвозмездных поступлений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99302,5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9930,25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1DB1">
        <w:rPr>
          <w:rFonts w:ascii="Times New Roman" w:hAnsi="Times New Roman" w:cs="Times New Roman"/>
          <w:sz w:val="28"/>
          <w:szCs w:val="28"/>
        </w:rPr>
        <w:t>Разница между предельным объемом и предложенным в проекте Решения объемом дефицита бюджета поселения составляет 1286,95 тыс. руб. (11217,2 тыс. руб. – 9930,25 тыс. руб.=1286,95 тыс. руб.).</w:t>
      </w:r>
    </w:p>
    <w:p w:rsidR="004A56A2" w:rsidRPr="00FB66D3" w:rsidRDefault="004A56A2" w:rsidP="004A56A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B66D3">
        <w:rPr>
          <w:rFonts w:ascii="Times New Roman" w:hAnsi="Times New Roman" w:cs="Times New Roman"/>
          <w:b/>
          <w:sz w:val="28"/>
          <w:szCs w:val="28"/>
        </w:rPr>
        <w:lastRenderedPageBreak/>
        <w:t>В Контрольно-счетный комитет</w:t>
      </w:r>
      <w:proofErr w:type="gramStart"/>
      <w:r w:rsidRPr="00FB66D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66D3">
        <w:rPr>
          <w:rFonts w:ascii="Times New Roman" w:hAnsi="Times New Roman" w:cs="Times New Roman"/>
          <w:b/>
          <w:sz w:val="28"/>
          <w:szCs w:val="28"/>
        </w:rPr>
        <w:t xml:space="preserve">для экспертизы, не предоставлены Сведения об остатках средств на счетах по учету средств местного бюджета, поэтому дать объективную оценку соблюдения требования законодательства по </w:t>
      </w:r>
      <w:r w:rsidR="00FB66D3" w:rsidRPr="00FB66D3">
        <w:rPr>
          <w:rFonts w:ascii="Times New Roman" w:hAnsi="Times New Roman" w:cs="Times New Roman"/>
          <w:b/>
          <w:sz w:val="28"/>
          <w:szCs w:val="28"/>
        </w:rPr>
        <w:t>установлению размера дефицита бюджета поселения не представляется возможным.</w:t>
      </w: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 Размер дефицита бюджета характеризуется следующими данными.</w:t>
      </w:r>
    </w:p>
    <w:p w:rsidR="00EC16E4" w:rsidRPr="003C53CD" w:rsidRDefault="00EC16E4" w:rsidP="00EC16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C53CD">
        <w:rPr>
          <w:rFonts w:ascii="Times New Roman" w:hAnsi="Times New Roman" w:cs="Times New Roman"/>
          <w:sz w:val="28"/>
          <w:szCs w:val="28"/>
        </w:rPr>
        <w:t>Табл.3</w:t>
      </w:r>
    </w:p>
    <w:p w:rsidR="00EC16E4" w:rsidRPr="00382838" w:rsidRDefault="00EC16E4" w:rsidP="00EC16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C16E4" w:rsidTr="00476503">
        <w:tc>
          <w:tcPr>
            <w:tcW w:w="3794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C16E4" w:rsidTr="00476503">
        <w:tc>
          <w:tcPr>
            <w:tcW w:w="3794" w:type="dxa"/>
          </w:tcPr>
          <w:p w:rsidR="00EC16E4" w:rsidRPr="00E655B1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118" w:type="dxa"/>
          </w:tcPr>
          <w:p w:rsidR="00EC16E4" w:rsidRPr="00E655B1" w:rsidRDefault="00C71DB1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92386,0</w:t>
            </w:r>
          </w:p>
        </w:tc>
        <w:tc>
          <w:tcPr>
            <w:tcW w:w="2659" w:type="dxa"/>
          </w:tcPr>
          <w:p w:rsidR="00EC16E4" w:rsidRPr="00E655B1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99304,5</w:t>
            </w:r>
          </w:p>
        </w:tc>
      </w:tr>
      <w:tr w:rsidR="00EC16E4" w:rsidTr="00476503">
        <w:tc>
          <w:tcPr>
            <w:tcW w:w="3794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C16E4" w:rsidRDefault="00C71DB1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9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 безвозмездных поступлений</w:t>
            </w:r>
          </w:p>
        </w:tc>
        <w:tc>
          <w:tcPr>
            <w:tcW w:w="3118" w:type="dxa"/>
          </w:tcPr>
          <w:p w:rsidR="00EC16E4" w:rsidRDefault="00D2483D" w:rsidP="00E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92384,0</w:t>
            </w:r>
          </w:p>
        </w:tc>
        <w:tc>
          <w:tcPr>
            <w:tcW w:w="2659" w:type="dxa"/>
          </w:tcPr>
          <w:p w:rsidR="00EC16E4" w:rsidRDefault="00D2483D" w:rsidP="00D2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99302,5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101636,0</w:t>
            </w:r>
          </w:p>
        </w:tc>
        <w:tc>
          <w:tcPr>
            <w:tcW w:w="2659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110521,7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</w:t>
            </w:r>
          </w:p>
        </w:tc>
        <w:tc>
          <w:tcPr>
            <w:tcW w:w="2659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11217,2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 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доходов  бюджета 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 безвозмездных поступлений, %</w:t>
            </w:r>
          </w:p>
        </w:tc>
        <w:tc>
          <w:tcPr>
            <w:tcW w:w="3118" w:type="dxa"/>
          </w:tcPr>
          <w:p w:rsidR="00EC16E4" w:rsidRDefault="00D2483D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59" w:type="dxa"/>
          </w:tcPr>
          <w:p w:rsidR="00EC16E4" w:rsidRDefault="00D2483D" w:rsidP="007C2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финансирования дефицита бюджета привлечены источники внутреннего финансирования дефицита бюджета.</w:t>
      </w:r>
    </w:p>
    <w:p w:rsidR="002729B0" w:rsidRPr="00AD16BF" w:rsidRDefault="002729B0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Проектом Решения предлагается утвердить приложение 10 к Решению о бюджете в новой редакции.  При сравнении редакций в ходе экспертизы установлено, что объем муниципальных внутренних заимствований на 2016 год не меняется. Изменение вносятся в «Изменение остатков средств на счетах по учету средств бюджета». В редакции к утвержденному бюджету этот показатель значился -150,0</w:t>
      </w:r>
      <w:r w:rsidR="001D24D6">
        <w:rPr>
          <w:rFonts w:ascii="Times New Roman" w:hAnsi="Times New Roman" w:cs="Times New Roman"/>
          <w:sz w:val="28"/>
          <w:szCs w:val="28"/>
        </w:rPr>
        <w:t xml:space="preserve"> тыс. руб., в редакции к проекту Решения этот показатель значится +1817,2 тыс. руб</w:t>
      </w:r>
      <w:proofErr w:type="gramStart"/>
      <w:r w:rsidR="001D24D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D24D6">
        <w:rPr>
          <w:rFonts w:ascii="Times New Roman" w:hAnsi="Times New Roman" w:cs="Times New Roman"/>
          <w:sz w:val="28"/>
          <w:szCs w:val="28"/>
        </w:rPr>
        <w:t xml:space="preserve">Разница составляет 1967,2 тыс. руб. </w:t>
      </w:r>
    </w:p>
    <w:p w:rsidR="00501A90" w:rsidRPr="001D24D6" w:rsidRDefault="001D24D6" w:rsidP="001D24D6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D6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комитет ещё раз обращает внимание, что на экспертизу не представлены Сведения об остатках средств на счетах по учету средств местного бюджета, поэтому дать оценку </w:t>
      </w:r>
      <w:proofErr w:type="gramStart"/>
      <w:r w:rsidRPr="001D24D6">
        <w:rPr>
          <w:rFonts w:ascii="Times New Roman" w:hAnsi="Times New Roman" w:cs="Times New Roman"/>
          <w:b/>
          <w:sz w:val="28"/>
          <w:szCs w:val="28"/>
        </w:rPr>
        <w:t>правомерности увеличения суммы источников финансирования дефицита бюджета</w:t>
      </w:r>
      <w:proofErr w:type="gramEnd"/>
      <w:r w:rsidRPr="001D24D6">
        <w:rPr>
          <w:rFonts w:ascii="Times New Roman" w:hAnsi="Times New Roman" w:cs="Times New Roman"/>
          <w:b/>
          <w:sz w:val="28"/>
          <w:szCs w:val="28"/>
        </w:rPr>
        <w:t xml:space="preserve"> за счет уменьшения остатка средств на счетах по учету средств местного бюджета не представляется возможным.</w:t>
      </w: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942075" w:rsidRDefault="00B65805" w:rsidP="009420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п.3 ст. 184.1 Решением о бюджете на 2016 год не утверждены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поступлений доходов </w:t>
      </w:r>
      <w:r w:rsidR="007D23F0">
        <w:rPr>
          <w:rFonts w:ascii="Times New Roman" w:hAnsi="Times New Roman" w:cs="Times New Roman"/>
          <w:sz w:val="28"/>
          <w:szCs w:val="28"/>
        </w:rPr>
        <w:t>бюджета Сортавальского городского поселения на 2016 год</w:t>
      </w:r>
      <w:r w:rsidR="00942075">
        <w:rPr>
          <w:rFonts w:ascii="Times New Roman" w:hAnsi="Times New Roman" w:cs="Times New Roman"/>
          <w:sz w:val="28"/>
          <w:szCs w:val="28"/>
        </w:rPr>
        <w:t>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106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</w:t>
      </w:r>
      <w:r w:rsidR="00C81AE7">
        <w:rPr>
          <w:rFonts w:ascii="Times New Roman" w:hAnsi="Times New Roman" w:cs="Times New Roman"/>
          <w:sz w:val="28"/>
          <w:szCs w:val="28"/>
        </w:rPr>
        <w:t>№</w:t>
      </w:r>
      <w:r w:rsidR="00A851B0">
        <w:rPr>
          <w:rFonts w:ascii="Times New Roman" w:hAnsi="Times New Roman" w:cs="Times New Roman"/>
          <w:sz w:val="28"/>
          <w:szCs w:val="28"/>
        </w:rPr>
        <w:t>4;5;</w:t>
      </w:r>
      <w:r w:rsidR="00C81AE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</w:t>
      </w:r>
      <w:r w:rsidR="00A851B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противоречия по отраженным кодам «вид расходов» </w:t>
      </w:r>
    </w:p>
    <w:p w:rsidR="00511106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11106" w:rsidTr="005C1DC6">
        <w:tc>
          <w:tcPr>
            <w:tcW w:w="3190" w:type="dxa"/>
            <w:gridSpan w:val="2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3190" w:type="dxa"/>
            <w:gridSpan w:val="2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3191" w:type="dxa"/>
            <w:gridSpan w:val="2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511106" w:rsidTr="00511106">
        <w:tc>
          <w:tcPr>
            <w:tcW w:w="1595" w:type="dxa"/>
          </w:tcPr>
          <w:p w:rsidR="00511106" w:rsidRDefault="0051110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595" w:type="dxa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596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511106" w:rsidTr="00511106">
        <w:tc>
          <w:tcPr>
            <w:tcW w:w="1595" w:type="dxa"/>
          </w:tcPr>
          <w:p w:rsidR="00511106" w:rsidRP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1595" w:type="dxa"/>
          </w:tcPr>
          <w:p w:rsidR="00511106" w:rsidRP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95" w:type="dxa"/>
          </w:tcPr>
          <w:p w:rsidR="00511106" w:rsidRP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1595" w:type="dxa"/>
          </w:tcPr>
          <w:p w:rsidR="00511106" w:rsidRP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95" w:type="dxa"/>
          </w:tcPr>
          <w:p w:rsidR="00511106" w:rsidRP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2000070350</w:t>
            </w:r>
          </w:p>
        </w:tc>
        <w:tc>
          <w:tcPr>
            <w:tcW w:w="1596" w:type="dxa"/>
          </w:tcPr>
          <w:p w:rsidR="00511106" w:rsidRP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</w:tr>
      <w:tr w:rsidR="00511106" w:rsidTr="00511106">
        <w:tc>
          <w:tcPr>
            <w:tcW w:w="1595" w:type="dxa"/>
          </w:tcPr>
          <w:p w:rsidR="00511106" w:rsidRP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0300170160</w:t>
            </w:r>
          </w:p>
        </w:tc>
        <w:tc>
          <w:tcPr>
            <w:tcW w:w="1595" w:type="dxa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95" w:type="dxa"/>
          </w:tcPr>
          <w:p w:rsidR="00511106" w:rsidRP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0300170160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95" w:type="dxa"/>
          </w:tcPr>
          <w:p w:rsidR="00511106" w:rsidRP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0300170160</w:t>
            </w:r>
          </w:p>
        </w:tc>
        <w:tc>
          <w:tcPr>
            <w:tcW w:w="1596" w:type="dxa"/>
          </w:tcPr>
          <w:p w:rsidR="00511106" w:rsidRDefault="0051110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11106" w:rsidTr="00511106">
        <w:tc>
          <w:tcPr>
            <w:tcW w:w="1595" w:type="dxa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0300270170</w:t>
            </w:r>
          </w:p>
        </w:tc>
        <w:tc>
          <w:tcPr>
            <w:tcW w:w="1595" w:type="dxa"/>
          </w:tcPr>
          <w:p w:rsidR="00511106" w:rsidRDefault="00511106" w:rsidP="00B95E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0300270170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95" w:type="dxa"/>
          </w:tcPr>
          <w:p w:rsidR="00511106" w:rsidRDefault="00511106" w:rsidP="00DD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0300270170</w:t>
            </w:r>
          </w:p>
        </w:tc>
        <w:tc>
          <w:tcPr>
            <w:tcW w:w="1596" w:type="dxa"/>
          </w:tcPr>
          <w:p w:rsidR="00511106" w:rsidRDefault="00511106" w:rsidP="00511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</w:tbl>
    <w:p w:rsidR="00511106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3A" w:rsidRDefault="00511106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приложениях №4;5;6;10 </w:t>
      </w:r>
      <w:r w:rsidR="00B95E3A">
        <w:rPr>
          <w:rFonts w:ascii="Times New Roman" w:eastAsia="Times New Roman" w:hAnsi="Times New Roman"/>
          <w:sz w:val="28"/>
          <w:szCs w:val="28"/>
          <w:lang w:eastAsia="ru-RU"/>
        </w:rPr>
        <w:t>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на сумму </w:t>
      </w:r>
      <w:r w:rsidR="0008140B">
        <w:rPr>
          <w:rFonts w:ascii="Times New Roman" w:hAnsi="Times New Roman" w:cs="Times New Roman"/>
          <w:sz w:val="28"/>
          <w:szCs w:val="28"/>
        </w:rPr>
        <w:t>6918,5</w:t>
      </w:r>
      <w:r w:rsidR="0008140B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8140B">
        <w:rPr>
          <w:rFonts w:ascii="Times New Roman" w:hAnsi="Times New Roman" w:cs="Times New Roman"/>
          <w:sz w:val="28"/>
          <w:szCs w:val="28"/>
        </w:rPr>
        <w:t>.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увеличения прогнозных показателей поступления неналогового источника в виде доходов от </w:t>
      </w:r>
      <w:r w:rsidR="00B77C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имущества поселения и доходов от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в аренду </w:t>
      </w:r>
      <w:r w:rsidR="00B77C17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расположенных в границах поселения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7C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снижения доходов от сдачи в аренду муниципального имущества. </w:t>
      </w:r>
      <w:proofErr w:type="gramEnd"/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77C17">
        <w:rPr>
          <w:rFonts w:ascii="Times New Roman" w:hAnsi="Times New Roman" w:cs="Times New Roman"/>
          <w:sz w:val="28"/>
          <w:szCs w:val="28"/>
        </w:rPr>
        <w:t>6918,5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составят </w:t>
      </w:r>
      <w:r w:rsidR="00B77C17">
        <w:rPr>
          <w:rFonts w:ascii="Times New Roman" w:hAnsi="Times New Roman" w:cs="Times New Roman"/>
          <w:sz w:val="28"/>
          <w:szCs w:val="28"/>
        </w:rPr>
        <w:t>99304,5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C81AE7" w:rsidRDefault="00592948" w:rsidP="00C81AE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AE7"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="00C81AE7"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C81AE7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81AE7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="00C81AE7"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77C17">
        <w:rPr>
          <w:rFonts w:ascii="Times New Roman" w:hAnsi="Times New Roman" w:cs="Times New Roman"/>
          <w:sz w:val="28"/>
          <w:szCs w:val="28"/>
        </w:rPr>
        <w:t>8885,7</w:t>
      </w:r>
      <w:r w:rsidR="00C81AE7"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B77C17">
        <w:rPr>
          <w:rFonts w:ascii="Times New Roman" w:hAnsi="Times New Roman" w:cs="Times New Roman"/>
          <w:sz w:val="28"/>
          <w:szCs w:val="28"/>
        </w:rPr>
        <w:t>и составят 110521,7 тыс. руб.</w:t>
      </w:r>
    </w:p>
    <w:p w:rsidR="00C81AE7" w:rsidRPr="00352856" w:rsidRDefault="00C81AE7" w:rsidP="00C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B77C17">
        <w:rPr>
          <w:rFonts w:ascii="Times New Roman" w:hAnsi="Times New Roman" w:cs="Times New Roman"/>
          <w:sz w:val="28"/>
          <w:szCs w:val="28"/>
        </w:rPr>
        <w:t>1967,2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7C17">
        <w:rPr>
          <w:rFonts w:ascii="Times New Roman" w:hAnsi="Times New Roman" w:cs="Times New Roman"/>
          <w:sz w:val="28"/>
          <w:szCs w:val="28"/>
        </w:rPr>
        <w:t xml:space="preserve"> и составит 11217,2тыс</w:t>
      </w:r>
      <w:proofErr w:type="gramStart"/>
      <w:r w:rsidR="00B77C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7C1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B77C17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77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77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B77C17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1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B77C17">
        <w:rPr>
          <w:rFonts w:ascii="Times New Roman" w:hAnsi="Times New Roman"/>
          <w:bCs/>
          <w:sz w:val="28"/>
          <w:szCs w:val="28"/>
          <w:lang w:eastAsia="ru-RU"/>
        </w:rPr>
        <w:t>я п.3 ст. 184.1БК РФ</w:t>
      </w:r>
      <w:r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F4676" w:rsidRDefault="002F4676" w:rsidP="002F4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Контрольно-счетного комитета  на заседании  объединённых комиссий Совета Сортавальского городского поселения.</w:t>
      </w:r>
    </w:p>
    <w:p w:rsidR="002F4676" w:rsidRDefault="002F4676" w:rsidP="002F46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городского поселения рекомендовать Администрации Сортавальского городского поселения:</w:t>
      </w:r>
    </w:p>
    <w:p w:rsidR="00592948" w:rsidRDefault="002F4676" w:rsidP="00045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Обосновать уменьшение бюджетных ассигнований по ранее запланированным мероприятиям по благоустройству и Резервному фонду администрации СГП;</w:t>
      </w:r>
    </w:p>
    <w:p w:rsidR="002F4676" w:rsidRDefault="002F4676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Представить финансово-экономическое обоснование (расчеты) по </w:t>
      </w:r>
      <w:r w:rsidRPr="002F4676">
        <w:rPr>
          <w:rFonts w:ascii="Times New Roman" w:hAnsi="Times New Roman" w:cs="Times New Roman"/>
          <w:sz w:val="28"/>
          <w:szCs w:val="28"/>
        </w:rPr>
        <w:t>вновь принимаемым бюджетным обязательствам по индексации заработной платы работникам культуры на 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C8F" w:rsidRDefault="002F4676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Представить </w:t>
      </w:r>
      <w:r w:rsidR="00045C8F">
        <w:rPr>
          <w:rFonts w:ascii="Times New Roman" w:hAnsi="Times New Roman" w:cs="Times New Roman"/>
          <w:sz w:val="28"/>
          <w:szCs w:val="28"/>
        </w:rPr>
        <w:t>проекты изменений в паспорта муниципальных программ с финансово-экономическим обоснованием вносимых изменений;</w:t>
      </w:r>
    </w:p>
    <w:p w:rsidR="002F4676" w:rsidRDefault="00045C8F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Представить </w:t>
      </w:r>
      <w:r w:rsidRPr="00045C8F">
        <w:rPr>
          <w:rFonts w:ascii="Times New Roman" w:hAnsi="Times New Roman" w:cs="Times New Roman"/>
          <w:sz w:val="28"/>
          <w:szCs w:val="28"/>
        </w:rPr>
        <w:t>Сведения об остатках средств 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01.01.2016 года;</w:t>
      </w:r>
    </w:p>
    <w:p w:rsidR="00045C8F" w:rsidRDefault="00045C8F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Представить к утверждению в составе проекта Решения </w:t>
      </w:r>
      <w:r>
        <w:rPr>
          <w:rFonts w:ascii="Times New Roman" w:hAnsi="Times New Roman" w:cs="Times New Roman"/>
          <w:sz w:val="28"/>
          <w:szCs w:val="28"/>
        </w:rPr>
        <w:t>прогнозируем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объем поступлений доходов бюджета Сортавальского городского поселения на 2016 год</w:t>
      </w:r>
      <w:r>
        <w:rPr>
          <w:rFonts w:ascii="Times New Roman" w:hAnsi="Times New Roman" w:cs="Times New Roman"/>
          <w:sz w:val="28"/>
          <w:szCs w:val="28"/>
        </w:rPr>
        <w:t xml:space="preserve"> в разрезе наименований доходных источников, кодов бюджетной классификации РФ, суммы.</w:t>
      </w:r>
    </w:p>
    <w:p w:rsidR="00045C8F" w:rsidRPr="00045C8F" w:rsidRDefault="00045C8F" w:rsidP="002F46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Устранить противоречия в приложении 6 по отношению к приложениям 4 и 5. </w:t>
      </w:r>
    </w:p>
    <w:p w:rsidR="002F4676" w:rsidRPr="002F4676" w:rsidRDefault="002F4676" w:rsidP="002F4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2" w:rsidRDefault="00F05DC2" w:rsidP="004821A1">
      <w:pPr>
        <w:spacing w:after="0" w:line="240" w:lineRule="auto"/>
      </w:pPr>
      <w:r>
        <w:separator/>
      </w:r>
    </w:p>
  </w:endnote>
  <w:endnote w:type="continuationSeparator" w:id="0">
    <w:p w:rsidR="00F05DC2" w:rsidRDefault="00F05DC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2" w:rsidRDefault="00F05DC2" w:rsidP="004821A1">
      <w:pPr>
        <w:spacing w:after="0" w:line="240" w:lineRule="auto"/>
      </w:pPr>
      <w:r>
        <w:separator/>
      </w:r>
    </w:p>
  </w:footnote>
  <w:footnote w:type="continuationSeparator" w:id="0">
    <w:p w:rsidR="00F05DC2" w:rsidRDefault="00F05DC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513">
          <w:rPr>
            <w:noProof/>
          </w:rPr>
          <w:t>3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356CC"/>
    <w:rsid w:val="00042D9C"/>
    <w:rsid w:val="00045C8F"/>
    <w:rsid w:val="00060325"/>
    <w:rsid w:val="0006075A"/>
    <w:rsid w:val="0008140B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20048A"/>
    <w:rsid w:val="00201BE8"/>
    <w:rsid w:val="00203DA1"/>
    <w:rsid w:val="00206160"/>
    <w:rsid w:val="0023279F"/>
    <w:rsid w:val="00267052"/>
    <w:rsid w:val="002729B0"/>
    <w:rsid w:val="00284A7B"/>
    <w:rsid w:val="00285C31"/>
    <w:rsid w:val="002A392F"/>
    <w:rsid w:val="002A7B61"/>
    <w:rsid w:val="002B1D92"/>
    <w:rsid w:val="002B7351"/>
    <w:rsid w:val="002C3D65"/>
    <w:rsid w:val="002D559C"/>
    <w:rsid w:val="002E0E85"/>
    <w:rsid w:val="002E392C"/>
    <w:rsid w:val="002E6658"/>
    <w:rsid w:val="002F4676"/>
    <w:rsid w:val="003111F7"/>
    <w:rsid w:val="00311675"/>
    <w:rsid w:val="00316CFA"/>
    <w:rsid w:val="00333DB0"/>
    <w:rsid w:val="00352856"/>
    <w:rsid w:val="0039601A"/>
    <w:rsid w:val="003B2D14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DD6"/>
    <w:rsid w:val="00463B74"/>
    <w:rsid w:val="004650DC"/>
    <w:rsid w:val="004674DA"/>
    <w:rsid w:val="004821A1"/>
    <w:rsid w:val="00482958"/>
    <w:rsid w:val="004A56A2"/>
    <w:rsid w:val="004B2718"/>
    <w:rsid w:val="004C55A2"/>
    <w:rsid w:val="004D4739"/>
    <w:rsid w:val="004D5EF8"/>
    <w:rsid w:val="00501A90"/>
    <w:rsid w:val="00510DC5"/>
    <w:rsid w:val="00511106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85EB3"/>
    <w:rsid w:val="00687474"/>
    <w:rsid w:val="00696DD3"/>
    <w:rsid w:val="006A1EE8"/>
    <w:rsid w:val="006D39DB"/>
    <w:rsid w:val="006E41B0"/>
    <w:rsid w:val="006F0989"/>
    <w:rsid w:val="006F448D"/>
    <w:rsid w:val="006F7772"/>
    <w:rsid w:val="00731980"/>
    <w:rsid w:val="00765C2A"/>
    <w:rsid w:val="00785F5B"/>
    <w:rsid w:val="007C264C"/>
    <w:rsid w:val="007D23F0"/>
    <w:rsid w:val="007D70A3"/>
    <w:rsid w:val="007E7743"/>
    <w:rsid w:val="0080433C"/>
    <w:rsid w:val="008316F8"/>
    <w:rsid w:val="00865E9E"/>
    <w:rsid w:val="008717A3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C18E2"/>
    <w:rsid w:val="009C4D7B"/>
    <w:rsid w:val="009F091A"/>
    <w:rsid w:val="00A01C17"/>
    <w:rsid w:val="00A24F0B"/>
    <w:rsid w:val="00A445FB"/>
    <w:rsid w:val="00A44FF8"/>
    <w:rsid w:val="00A55C19"/>
    <w:rsid w:val="00A851B0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76893"/>
    <w:rsid w:val="00B77C17"/>
    <w:rsid w:val="00B84B19"/>
    <w:rsid w:val="00B95E3A"/>
    <w:rsid w:val="00B965CE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7F0B"/>
    <w:rsid w:val="00C44051"/>
    <w:rsid w:val="00C56EA6"/>
    <w:rsid w:val="00C71DB1"/>
    <w:rsid w:val="00C74807"/>
    <w:rsid w:val="00C802B6"/>
    <w:rsid w:val="00C81AE7"/>
    <w:rsid w:val="00C91228"/>
    <w:rsid w:val="00C937E3"/>
    <w:rsid w:val="00CB7F35"/>
    <w:rsid w:val="00CC56F6"/>
    <w:rsid w:val="00CC57EF"/>
    <w:rsid w:val="00CD731F"/>
    <w:rsid w:val="00CF02E0"/>
    <w:rsid w:val="00CF7D5A"/>
    <w:rsid w:val="00D2483D"/>
    <w:rsid w:val="00D2623A"/>
    <w:rsid w:val="00D816DE"/>
    <w:rsid w:val="00D8758B"/>
    <w:rsid w:val="00D92791"/>
    <w:rsid w:val="00D947B0"/>
    <w:rsid w:val="00DA16D5"/>
    <w:rsid w:val="00DA3CA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84944"/>
    <w:rsid w:val="00E87B03"/>
    <w:rsid w:val="00E93A48"/>
    <w:rsid w:val="00EA488C"/>
    <w:rsid w:val="00EC16E4"/>
    <w:rsid w:val="00EC3749"/>
    <w:rsid w:val="00ED7306"/>
    <w:rsid w:val="00ED7D3F"/>
    <w:rsid w:val="00EF5A02"/>
    <w:rsid w:val="00F05DC2"/>
    <w:rsid w:val="00F1296D"/>
    <w:rsid w:val="00F14BFE"/>
    <w:rsid w:val="00F20D00"/>
    <w:rsid w:val="00F26534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50A7-605E-4164-B466-FA994F7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9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40</cp:revision>
  <cp:lastPrinted>2016-02-24T07:46:00Z</cp:lastPrinted>
  <dcterms:created xsi:type="dcterms:W3CDTF">2015-01-27T08:16:00Z</dcterms:created>
  <dcterms:modified xsi:type="dcterms:W3CDTF">2016-02-24T08:06:00Z</dcterms:modified>
</cp:coreProperties>
</file>