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527102282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DF66D4" w:rsidRDefault="00DF66D4" w:rsidP="00DF6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DF66D4" w:rsidRDefault="00DF66D4" w:rsidP="00DF6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ПРОВЕДЕНИЕ </w:t>
      </w:r>
      <w:r w:rsidRPr="00906BEA">
        <w:rPr>
          <w:b/>
          <w:bCs/>
          <w:sz w:val="28"/>
          <w:szCs w:val="28"/>
        </w:rPr>
        <w:t>ФИНАНСОВО-ЭКОНОМИЧЕСК</w:t>
      </w:r>
      <w:r>
        <w:rPr>
          <w:b/>
          <w:bCs/>
          <w:sz w:val="28"/>
          <w:szCs w:val="28"/>
        </w:rPr>
        <w:t>ОЙ</w:t>
      </w:r>
      <w:r w:rsidRPr="00906BEA">
        <w:rPr>
          <w:b/>
          <w:bCs/>
          <w:sz w:val="28"/>
          <w:szCs w:val="28"/>
        </w:rPr>
        <w:t xml:space="preserve"> ЭКСПЕРТИЗ</w:t>
      </w:r>
      <w:r>
        <w:rPr>
          <w:b/>
          <w:bCs/>
          <w:sz w:val="28"/>
          <w:szCs w:val="28"/>
        </w:rPr>
        <w:t>Ы</w:t>
      </w:r>
    </w:p>
    <w:p w:rsidR="00DF66D4" w:rsidRPr="00906BEA" w:rsidRDefault="00DF66D4" w:rsidP="00DF66D4">
      <w:pPr>
        <w:jc w:val="center"/>
        <w:rPr>
          <w:b/>
          <w:bCs/>
          <w:sz w:val="28"/>
          <w:szCs w:val="28"/>
        </w:rPr>
      </w:pPr>
    </w:p>
    <w:p w:rsidR="00DF66D4" w:rsidRDefault="00ED4EAF" w:rsidP="00DF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  <w:r w:rsidR="00DF66D4">
        <w:rPr>
          <w:b/>
          <w:sz w:val="28"/>
          <w:szCs w:val="28"/>
        </w:rPr>
        <w:t xml:space="preserve"> администрации </w:t>
      </w:r>
    </w:p>
    <w:p w:rsidR="00DF66D4" w:rsidRPr="00C76C8E" w:rsidRDefault="00DF66D4" w:rsidP="00DF6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Сортавальского муниципального района</w:t>
      </w:r>
    </w:p>
    <w:p w:rsidR="00DF66D4" w:rsidRDefault="00DF66D4" w:rsidP="00DF66D4">
      <w:pPr>
        <w:pStyle w:val="ae"/>
        <w:rPr>
          <w:szCs w:val="28"/>
        </w:rPr>
      </w:pPr>
      <w:r w:rsidRPr="00C76C8E">
        <w:rPr>
          <w:szCs w:val="28"/>
        </w:rPr>
        <w:t xml:space="preserve"> </w:t>
      </w:r>
      <w:proofErr w:type="gramStart"/>
      <w:r w:rsidRPr="00C76C8E">
        <w:rPr>
          <w:szCs w:val="28"/>
        </w:rPr>
        <w:t>«О</w:t>
      </w:r>
      <w:r>
        <w:rPr>
          <w:szCs w:val="28"/>
        </w:rPr>
        <w:t>б</w:t>
      </w:r>
      <w:r w:rsidR="00693398">
        <w:rPr>
          <w:szCs w:val="28"/>
        </w:rPr>
        <w:t>еспечение молоком (заменяющими его продуктами)</w:t>
      </w:r>
      <w:r>
        <w:rPr>
          <w:szCs w:val="28"/>
        </w:rPr>
        <w:t xml:space="preserve"> </w:t>
      </w:r>
      <w:r w:rsidR="00693398">
        <w:rPr>
          <w:szCs w:val="28"/>
        </w:rPr>
        <w:t>обучающихся на ступени начального общего образования в муниципальных общеобразовательных организациях»</w:t>
      </w:r>
      <w:r>
        <w:rPr>
          <w:szCs w:val="28"/>
        </w:rPr>
        <w:t xml:space="preserve"> на 2016 год</w:t>
      </w:r>
      <w:proofErr w:type="gramEnd"/>
    </w:p>
    <w:p w:rsidR="00DF66D4" w:rsidRDefault="00DF66D4" w:rsidP="00DF66D4">
      <w:pPr>
        <w:pStyle w:val="ae"/>
        <w:rPr>
          <w:szCs w:val="28"/>
        </w:rPr>
      </w:pPr>
    </w:p>
    <w:p w:rsidR="00DF66D4" w:rsidRDefault="00DF66D4" w:rsidP="00DF66D4">
      <w:pPr>
        <w:pStyle w:val="ae"/>
        <w:jc w:val="left"/>
        <w:rPr>
          <w:szCs w:val="28"/>
        </w:rPr>
      </w:pPr>
      <w:r>
        <w:rPr>
          <w:szCs w:val="28"/>
        </w:rPr>
        <w:t>«</w:t>
      </w:r>
      <w:r w:rsidR="00595EF5">
        <w:rPr>
          <w:szCs w:val="28"/>
        </w:rPr>
        <w:t>18</w:t>
      </w:r>
      <w:r>
        <w:rPr>
          <w:szCs w:val="28"/>
        </w:rPr>
        <w:t>» мая 2016г.                                                                                          №</w:t>
      </w:r>
      <w:r w:rsidR="00595EF5">
        <w:rPr>
          <w:szCs w:val="28"/>
        </w:rPr>
        <w:t xml:space="preserve"> 24</w:t>
      </w:r>
    </w:p>
    <w:p w:rsidR="00DF66D4" w:rsidRDefault="00DF66D4" w:rsidP="00906BEA">
      <w:pPr>
        <w:pStyle w:val="ae"/>
        <w:rPr>
          <w:szCs w:val="28"/>
        </w:rPr>
      </w:pPr>
    </w:p>
    <w:p w:rsidR="00DF66D4" w:rsidRDefault="00DF66D4" w:rsidP="00DF66D4">
      <w:pPr>
        <w:pStyle w:val="ae"/>
        <w:rPr>
          <w:szCs w:val="28"/>
        </w:rPr>
      </w:pPr>
    </w:p>
    <w:p w:rsidR="00DF66D4" w:rsidRPr="005B3DFB" w:rsidRDefault="00DF66D4" w:rsidP="00DF66D4">
      <w:pPr>
        <w:pStyle w:val="af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sz w:val="28"/>
          <w:szCs w:val="28"/>
        </w:rPr>
        <w:t xml:space="preserve"> п.7 ч.2 статьи 9 федерального </w:t>
      </w:r>
      <w:proofErr w:type="gramStart"/>
      <w:r>
        <w:rPr>
          <w:rFonts w:ascii="Times New Roman" w:hAnsi="Times New Roman"/>
          <w:sz w:val="28"/>
          <w:szCs w:val="28"/>
        </w:rPr>
        <w:t>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№232, подпункт 2 п.1 статьи 5 «Положения о бюджетном процессе в Сортавальском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», утвержденного Решением Совета Сортавальского муниципального района от 24.12.2015г. №171 </w:t>
      </w:r>
    </w:p>
    <w:p w:rsidR="00DF66D4" w:rsidRPr="00DF66D4" w:rsidRDefault="00DF66D4" w:rsidP="00D9454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экспертизы:</w:t>
      </w:r>
      <w:r>
        <w:rPr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</w:t>
      </w:r>
      <w:r w:rsidRPr="00C65276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C65276">
        <w:rPr>
          <w:sz w:val="28"/>
          <w:szCs w:val="28"/>
        </w:rPr>
        <w:t xml:space="preserve"> администрации Сортавальского муниципального района «Об утверждении ведомственной целевой </w:t>
      </w:r>
      <w:r w:rsidRPr="00DF66D4">
        <w:rPr>
          <w:sz w:val="28"/>
          <w:szCs w:val="28"/>
        </w:rPr>
        <w:t xml:space="preserve">программы </w:t>
      </w:r>
      <w:r w:rsidR="00693398" w:rsidRPr="00693398">
        <w:rPr>
          <w:sz w:val="28"/>
          <w:szCs w:val="28"/>
        </w:rPr>
        <w:t>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</w:t>
      </w:r>
      <w:r w:rsidRPr="00693398">
        <w:rPr>
          <w:sz w:val="28"/>
          <w:szCs w:val="28"/>
        </w:rPr>
        <w:t>.</w:t>
      </w:r>
    </w:p>
    <w:p w:rsidR="00DF66D4" w:rsidRPr="00DF66D4" w:rsidRDefault="00DF66D4" w:rsidP="00D9454F">
      <w:pPr>
        <w:spacing w:line="276" w:lineRule="auto"/>
        <w:jc w:val="both"/>
        <w:rPr>
          <w:sz w:val="28"/>
          <w:szCs w:val="28"/>
        </w:rPr>
      </w:pPr>
    </w:p>
    <w:p w:rsidR="00266CB9" w:rsidRDefault="00DF66D4" w:rsidP="00266CB9">
      <w:pPr>
        <w:spacing w:line="276" w:lineRule="auto"/>
        <w:jc w:val="both"/>
        <w:rPr>
          <w:sz w:val="28"/>
          <w:szCs w:val="28"/>
        </w:rPr>
      </w:pPr>
      <w:proofErr w:type="gramStart"/>
      <w:r w:rsidRPr="00183CAA">
        <w:rPr>
          <w:b/>
          <w:sz w:val="28"/>
          <w:szCs w:val="28"/>
        </w:rPr>
        <w:t>Предмет экспертизы:</w:t>
      </w:r>
      <w:r w:rsidRPr="00183CAA">
        <w:rPr>
          <w:sz w:val="28"/>
          <w:szCs w:val="28"/>
        </w:rPr>
        <w:t xml:space="preserve"> </w:t>
      </w:r>
      <w:r w:rsidRPr="00266CB9">
        <w:rPr>
          <w:sz w:val="28"/>
          <w:szCs w:val="28"/>
        </w:rPr>
        <w:t xml:space="preserve">постановление администрации Сортавальского муниципального района </w:t>
      </w:r>
      <w:r w:rsidR="00266CB9" w:rsidRPr="00936B4E">
        <w:rPr>
          <w:sz w:val="28"/>
          <w:szCs w:val="28"/>
        </w:rPr>
        <w:t xml:space="preserve">«Об утверждении ведомственной целевой программы </w:t>
      </w:r>
      <w:r w:rsidR="00266CB9">
        <w:rPr>
          <w:sz w:val="28"/>
          <w:szCs w:val="28"/>
        </w:rPr>
        <w:t xml:space="preserve">администрации </w:t>
      </w:r>
      <w:r w:rsidR="00266CB9" w:rsidRPr="00936B4E">
        <w:rPr>
          <w:sz w:val="28"/>
          <w:szCs w:val="28"/>
        </w:rPr>
        <w:t xml:space="preserve">Сортавальского муниципального района </w:t>
      </w:r>
      <w:r w:rsidR="00266CB9" w:rsidRPr="00266CB9">
        <w:rPr>
          <w:sz w:val="28"/>
          <w:szCs w:val="28"/>
        </w:rPr>
        <w:t>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год.</w:t>
      </w:r>
      <w:r w:rsidR="00266CB9">
        <w:rPr>
          <w:sz w:val="28"/>
          <w:szCs w:val="28"/>
        </w:rPr>
        <w:t xml:space="preserve"> </w:t>
      </w:r>
      <w:proofErr w:type="gramEnd"/>
    </w:p>
    <w:p w:rsidR="00DF66D4" w:rsidRPr="00506EEF" w:rsidRDefault="00DF66D4" w:rsidP="00266CB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06EEF">
        <w:rPr>
          <w:sz w:val="28"/>
          <w:szCs w:val="28"/>
        </w:rPr>
        <w:t xml:space="preserve">Постановление администрации Сортавальского муниципального района </w:t>
      </w:r>
      <w:r w:rsidR="00FA06BC" w:rsidRPr="00936B4E">
        <w:rPr>
          <w:sz w:val="28"/>
          <w:szCs w:val="28"/>
        </w:rPr>
        <w:t xml:space="preserve">«Об утверждении ведомственной целевой программы </w:t>
      </w:r>
      <w:r w:rsidR="00FA06BC">
        <w:rPr>
          <w:sz w:val="28"/>
          <w:szCs w:val="28"/>
        </w:rPr>
        <w:t xml:space="preserve">администрации </w:t>
      </w:r>
      <w:r w:rsidR="00FA06BC" w:rsidRPr="00936B4E">
        <w:rPr>
          <w:sz w:val="28"/>
          <w:szCs w:val="28"/>
        </w:rPr>
        <w:t xml:space="preserve">Сортавальского муниципального района </w:t>
      </w:r>
      <w:r w:rsidR="00FA06BC" w:rsidRPr="00266CB9">
        <w:rPr>
          <w:sz w:val="28"/>
          <w:szCs w:val="28"/>
        </w:rPr>
        <w:t>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</w:t>
      </w:r>
      <w:r w:rsidR="00FA06BC" w:rsidRPr="00506EEF">
        <w:rPr>
          <w:sz w:val="28"/>
          <w:szCs w:val="28"/>
        </w:rPr>
        <w:t xml:space="preserve"> </w:t>
      </w:r>
      <w:r w:rsidRPr="00506EEF">
        <w:rPr>
          <w:sz w:val="28"/>
          <w:szCs w:val="28"/>
        </w:rPr>
        <w:t>(далее – Постановление) с приложением «</w:t>
      </w:r>
      <w:r w:rsidR="00FA06BC">
        <w:rPr>
          <w:sz w:val="28"/>
          <w:szCs w:val="28"/>
        </w:rPr>
        <w:t>В</w:t>
      </w:r>
      <w:r w:rsidRPr="00506EEF">
        <w:rPr>
          <w:sz w:val="28"/>
          <w:szCs w:val="28"/>
        </w:rPr>
        <w:t xml:space="preserve">едомственной целевой программы </w:t>
      </w:r>
      <w:r w:rsidR="00FA06BC" w:rsidRPr="00266CB9">
        <w:rPr>
          <w:sz w:val="28"/>
          <w:szCs w:val="28"/>
        </w:rPr>
        <w:t>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</w:t>
      </w:r>
      <w:r w:rsidR="00FA06BC" w:rsidRPr="00506EEF">
        <w:rPr>
          <w:sz w:val="28"/>
          <w:szCs w:val="28"/>
        </w:rPr>
        <w:t xml:space="preserve"> </w:t>
      </w:r>
      <w:r w:rsidRPr="00506EEF">
        <w:rPr>
          <w:sz w:val="28"/>
          <w:szCs w:val="28"/>
        </w:rPr>
        <w:t>(далее – ВЦП</w:t>
      </w:r>
      <w:r w:rsidR="00FA06BC">
        <w:rPr>
          <w:sz w:val="28"/>
          <w:szCs w:val="28"/>
        </w:rPr>
        <w:t xml:space="preserve">) </w:t>
      </w:r>
      <w:r w:rsidRPr="00506EEF">
        <w:rPr>
          <w:sz w:val="28"/>
          <w:szCs w:val="28"/>
        </w:rPr>
        <w:t>представлен</w:t>
      </w:r>
      <w:r w:rsidR="00FA06BC">
        <w:rPr>
          <w:sz w:val="28"/>
          <w:szCs w:val="28"/>
        </w:rPr>
        <w:t>ы</w:t>
      </w:r>
      <w:proofErr w:type="gramEnd"/>
      <w:r w:rsidRPr="00506EEF">
        <w:rPr>
          <w:sz w:val="28"/>
          <w:szCs w:val="28"/>
        </w:rPr>
        <w:t xml:space="preserve"> на экспертизу в Контрольно-счетный комитет Сортавальского муниципального района (дале</w:t>
      </w:r>
      <w:proofErr w:type="gramStart"/>
      <w:r w:rsidRPr="00506EEF">
        <w:rPr>
          <w:sz w:val="28"/>
          <w:szCs w:val="28"/>
        </w:rPr>
        <w:t>е-</w:t>
      </w:r>
      <w:proofErr w:type="gramEnd"/>
      <w:r w:rsidRPr="00506EEF">
        <w:rPr>
          <w:sz w:val="28"/>
          <w:szCs w:val="28"/>
        </w:rPr>
        <w:t xml:space="preserve"> Контрольно-счетный комитет) 16 мая 2016 года.</w:t>
      </w:r>
    </w:p>
    <w:p w:rsidR="00992A3F" w:rsidRPr="00FA06BC" w:rsidRDefault="00DF66D4" w:rsidP="00506EEF">
      <w:pPr>
        <w:pStyle w:val="ae"/>
        <w:spacing w:line="276" w:lineRule="auto"/>
        <w:ind w:firstLine="709"/>
        <w:jc w:val="both"/>
        <w:rPr>
          <w:b w:val="0"/>
          <w:szCs w:val="28"/>
        </w:rPr>
      </w:pPr>
      <w:r w:rsidRPr="00506EEF">
        <w:rPr>
          <w:b w:val="0"/>
          <w:szCs w:val="28"/>
        </w:rPr>
        <w:t xml:space="preserve">Контрольно - счетный комитет Сортавальского муниципального района произвел экспертизу представленных </w:t>
      </w:r>
      <w:r w:rsidR="00992A3F" w:rsidRPr="00506EEF">
        <w:rPr>
          <w:b w:val="0"/>
          <w:szCs w:val="28"/>
        </w:rPr>
        <w:t xml:space="preserve">Районным комитетом образования </w:t>
      </w:r>
      <w:r w:rsidRPr="00506EEF">
        <w:rPr>
          <w:b w:val="0"/>
          <w:szCs w:val="28"/>
        </w:rPr>
        <w:t xml:space="preserve">Сортавальского муниципального района документов по </w:t>
      </w:r>
      <w:r w:rsidRPr="00FA06BC">
        <w:rPr>
          <w:b w:val="0"/>
          <w:szCs w:val="28"/>
        </w:rPr>
        <w:t>Постановлени</w:t>
      </w:r>
      <w:r w:rsidR="00992A3F" w:rsidRPr="00FA06BC">
        <w:rPr>
          <w:b w:val="0"/>
          <w:szCs w:val="28"/>
        </w:rPr>
        <w:t>ю</w:t>
      </w:r>
      <w:r w:rsidRPr="00FA06BC">
        <w:rPr>
          <w:b w:val="0"/>
          <w:szCs w:val="28"/>
        </w:rPr>
        <w:t xml:space="preserve"> </w:t>
      </w:r>
      <w:r w:rsidR="00FA06BC" w:rsidRPr="00FA06BC">
        <w:rPr>
          <w:b w:val="0"/>
          <w:szCs w:val="28"/>
        </w:rPr>
        <w:t>«Об утверждении ведомственной целевой программы администрации Сортавальского муниципального района 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</w:t>
      </w:r>
      <w:r w:rsidR="00992A3F" w:rsidRPr="00FA06BC">
        <w:rPr>
          <w:b w:val="0"/>
          <w:szCs w:val="28"/>
        </w:rPr>
        <w:t>.</w:t>
      </w:r>
    </w:p>
    <w:p w:rsidR="00DF66D4" w:rsidRPr="00506EEF" w:rsidRDefault="00DF66D4" w:rsidP="00506EEF">
      <w:pPr>
        <w:pStyle w:val="ae"/>
        <w:spacing w:line="276" w:lineRule="auto"/>
        <w:ind w:firstLine="709"/>
        <w:jc w:val="both"/>
        <w:rPr>
          <w:b w:val="0"/>
          <w:szCs w:val="28"/>
        </w:rPr>
      </w:pPr>
      <w:r w:rsidRPr="00506EEF">
        <w:rPr>
          <w:b w:val="0"/>
          <w:szCs w:val="28"/>
        </w:rPr>
        <w:t xml:space="preserve">Рассмотрены следующие материалы по указанному </w:t>
      </w:r>
      <w:r w:rsidR="00992A3F" w:rsidRPr="00506EEF">
        <w:rPr>
          <w:b w:val="0"/>
          <w:szCs w:val="28"/>
        </w:rPr>
        <w:t>Постановлению</w:t>
      </w:r>
      <w:r w:rsidRPr="00506EEF">
        <w:rPr>
          <w:b w:val="0"/>
          <w:szCs w:val="28"/>
        </w:rPr>
        <w:t>:</w:t>
      </w:r>
    </w:p>
    <w:p w:rsidR="00DF66D4" w:rsidRPr="00FA06BC" w:rsidRDefault="00DF66D4" w:rsidP="00FA06BC">
      <w:pPr>
        <w:pStyle w:val="ae"/>
        <w:numPr>
          <w:ilvl w:val="0"/>
          <w:numId w:val="1"/>
        </w:numPr>
        <w:tabs>
          <w:tab w:val="clear" w:pos="720"/>
          <w:tab w:val="num" w:pos="644"/>
        </w:tabs>
        <w:spacing w:line="276" w:lineRule="auto"/>
        <w:ind w:left="644"/>
        <w:jc w:val="both"/>
        <w:rPr>
          <w:b w:val="0"/>
          <w:szCs w:val="28"/>
        </w:rPr>
      </w:pPr>
      <w:r w:rsidRPr="00FA06BC">
        <w:rPr>
          <w:b w:val="0"/>
          <w:szCs w:val="28"/>
        </w:rPr>
        <w:t>Постановлени</w:t>
      </w:r>
      <w:r w:rsidR="00992A3F" w:rsidRPr="00FA06BC">
        <w:rPr>
          <w:b w:val="0"/>
          <w:szCs w:val="28"/>
        </w:rPr>
        <w:t>е</w:t>
      </w:r>
      <w:r w:rsidRPr="00FA06BC">
        <w:rPr>
          <w:b w:val="0"/>
          <w:szCs w:val="28"/>
        </w:rPr>
        <w:t xml:space="preserve"> </w:t>
      </w:r>
      <w:r w:rsidR="00FA06BC" w:rsidRPr="00FA06BC">
        <w:rPr>
          <w:b w:val="0"/>
          <w:szCs w:val="28"/>
        </w:rPr>
        <w:t xml:space="preserve">«Об утверждении ведомственной целевой программы администрации Сортавальского муниципального района 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 </w:t>
      </w:r>
      <w:r w:rsidRPr="00FA06BC">
        <w:rPr>
          <w:b w:val="0"/>
          <w:szCs w:val="28"/>
        </w:rPr>
        <w:t xml:space="preserve">- на 1 л. </w:t>
      </w:r>
    </w:p>
    <w:p w:rsidR="00363E96" w:rsidRDefault="00DF66D4" w:rsidP="00FA06B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FA06BC">
        <w:rPr>
          <w:sz w:val="28"/>
          <w:szCs w:val="28"/>
        </w:rPr>
        <w:t>Приложение</w:t>
      </w:r>
      <w:r w:rsidR="00992A3F" w:rsidRPr="00FA06BC">
        <w:rPr>
          <w:sz w:val="28"/>
          <w:szCs w:val="28"/>
        </w:rPr>
        <w:t xml:space="preserve"> 1</w:t>
      </w:r>
      <w:r w:rsidRPr="00FA06BC">
        <w:rPr>
          <w:sz w:val="28"/>
          <w:szCs w:val="28"/>
        </w:rPr>
        <w:t xml:space="preserve"> к П</w:t>
      </w:r>
      <w:r w:rsidR="00992A3F" w:rsidRPr="00FA06BC">
        <w:rPr>
          <w:sz w:val="28"/>
          <w:szCs w:val="28"/>
        </w:rPr>
        <w:t>остановлению</w:t>
      </w:r>
      <w:r w:rsidRPr="00FA06BC">
        <w:rPr>
          <w:sz w:val="28"/>
          <w:szCs w:val="28"/>
        </w:rPr>
        <w:t xml:space="preserve"> </w:t>
      </w:r>
      <w:r w:rsidR="00EC51AA" w:rsidRPr="00FA06BC">
        <w:rPr>
          <w:sz w:val="28"/>
          <w:szCs w:val="28"/>
        </w:rPr>
        <w:t xml:space="preserve">Ведомственная целевая программа </w:t>
      </w:r>
      <w:r w:rsidR="00FA06BC" w:rsidRPr="00FA06BC">
        <w:rPr>
          <w:sz w:val="28"/>
          <w:szCs w:val="28"/>
        </w:rPr>
        <w:t>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</w:t>
      </w:r>
      <w:r w:rsidR="00363E96">
        <w:rPr>
          <w:sz w:val="28"/>
          <w:szCs w:val="28"/>
        </w:rPr>
        <w:t>.</w:t>
      </w:r>
      <w:proofErr w:type="gramEnd"/>
    </w:p>
    <w:p w:rsidR="00FA06BC" w:rsidRPr="00FA06BC" w:rsidRDefault="00FA06BC" w:rsidP="00363E96">
      <w:pPr>
        <w:spacing w:line="276" w:lineRule="auto"/>
        <w:ind w:left="720"/>
        <w:jc w:val="both"/>
        <w:rPr>
          <w:sz w:val="28"/>
          <w:szCs w:val="28"/>
        </w:rPr>
      </w:pPr>
      <w:r w:rsidRPr="00FA06BC">
        <w:rPr>
          <w:sz w:val="28"/>
          <w:szCs w:val="28"/>
        </w:rPr>
        <w:t xml:space="preserve"> </w:t>
      </w:r>
    </w:p>
    <w:p w:rsidR="00DF66D4" w:rsidRPr="00FA06BC" w:rsidRDefault="00DF66D4" w:rsidP="00FA06BC">
      <w:pPr>
        <w:spacing w:line="276" w:lineRule="auto"/>
        <w:ind w:firstLine="644"/>
        <w:jc w:val="both"/>
        <w:rPr>
          <w:sz w:val="28"/>
          <w:szCs w:val="28"/>
        </w:rPr>
      </w:pPr>
      <w:r w:rsidRPr="00FA06BC">
        <w:rPr>
          <w:sz w:val="28"/>
          <w:szCs w:val="28"/>
        </w:rPr>
        <w:lastRenderedPageBreak/>
        <w:t>Рассмотрев указанные документы, Контрольно - счетный комитет Сортавальского муниципального района пришел к следующим выводам:</w:t>
      </w:r>
    </w:p>
    <w:p w:rsidR="00735526" w:rsidRPr="0092426F" w:rsidRDefault="00735526" w:rsidP="0073552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</w:t>
      </w:r>
      <w:r w:rsidRPr="0092426F">
        <w:rPr>
          <w:sz w:val="28"/>
          <w:szCs w:val="28"/>
        </w:rPr>
        <w:t>спорт программы составлен по форме согласно Приложению 1 к Порядку</w:t>
      </w:r>
      <w:r>
        <w:rPr>
          <w:sz w:val="28"/>
          <w:szCs w:val="28"/>
        </w:rPr>
        <w:t xml:space="preserve"> </w:t>
      </w:r>
      <w:r w:rsidRPr="0092426F">
        <w:rPr>
          <w:sz w:val="28"/>
          <w:szCs w:val="28"/>
        </w:rPr>
        <w:t>разработки, утверждения и реализации ведомственных целевых программ, утвержденного Постановлением администрации Сортавальского муниципального района от 27.05.2010г. №67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Порядок).</w:t>
      </w:r>
      <w:r w:rsidRPr="0092426F">
        <w:rPr>
          <w:sz w:val="28"/>
          <w:szCs w:val="28"/>
        </w:rPr>
        <w:t xml:space="preserve"> </w:t>
      </w:r>
    </w:p>
    <w:p w:rsidR="00735526" w:rsidRPr="00735526" w:rsidRDefault="00735526" w:rsidP="00735526">
      <w:pPr>
        <w:pStyle w:val="ae"/>
        <w:numPr>
          <w:ilvl w:val="0"/>
          <w:numId w:val="3"/>
        </w:numPr>
        <w:spacing w:line="276" w:lineRule="auto"/>
        <w:jc w:val="both"/>
        <w:rPr>
          <w:b w:val="0"/>
          <w:szCs w:val="28"/>
        </w:rPr>
      </w:pPr>
      <w:r w:rsidRPr="00735526">
        <w:rPr>
          <w:rStyle w:val="FontStyle11"/>
          <w:bCs/>
          <w:sz w:val="28"/>
          <w:szCs w:val="28"/>
        </w:rPr>
        <w:t>Цел</w:t>
      </w:r>
      <w:r w:rsidR="00D9454F">
        <w:rPr>
          <w:rStyle w:val="FontStyle11"/>
          <w:bCs/>
          <w:sz w:val="28"/>
          <w:szCs w:val="28"/>
        </w:rPr>
        <w:t>ь</w:t>
      </w:r>
      <w:r w:rsidRPr="00735526">
        <w:rPr>
          <w:rStyle w:val="FontStyle11"/>
          <w:bCs/>
          <w:sz w:val="28"/>
          <w:szCs w:val="28"/>
        </w:rPr>
        <w:t xml:space="preserve"> программы соответству</w:t>
      </w:r>
      <w:r w:rsidR="00D9454F">
        <w:rPr>
          <w:rStyle w:val="FontStyle11"/>
          <w:bCs/>
          <w:sz w:val="28"/>
          <w:szCs w:val="28"/>
        </w:rPr>
        <w:t>е</w:t>
      </w:r>
      <w:r w:rsidRPr="00735526">
        <w:rPr>
          <w:rStyle w:val="FontStyle11"/>
          <w:bCs/>
          <w:sz w:val="28"/>
          <w:szCs w:val="28"/>
        </w:rPr>
        <w:t>т поставленной проблеме</w:t>
      </w:r>
      <w:r w:rsidR="00D9454F">
        <w:rPr>
          <w:rStyle w:val="FontStyle11"/>
          <w:bCs/>
          <w:sz w:val="28"/>
          <w:szCs w:val="28"/>
        </w:rPr>
        <w:t>.</w:t>
      </w:r>
    </w:p>
    <w:p w:rsidR="00DF66D4" w:rsidRPr="00735526" w:rsidRDefault="00374631" w:rsidP="0073552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</w:t>
      </w:r>
      <w:r w:rsidR="00AD7427">
        <w:rPr>
          <w:sz w:val="28"/>
          <w:szCs w:val="28"/>
        </w:rPr>
        <w:t xml:space="preserve"> и</w:t>
      </w:r>
      <w:r w:rsidR="00735526" w:rsidRPr="003020AF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735526" w:rsidRPr="003020AF">
        <w:rPr>
          <w:sz w:val="28"/>
          <w:szCs w:val="28"/>
        </w:rPr>
        <w:t>,</w:t>
      </w:r>
      <w:r w:rsidR="00735526">
        <w:rPr>
          <w:sz w:val="28"/>
          <w:szCs w:val="28"/>
        </w:rPr>
        <w:t xml:space="preserve"> отраженные в </w:t>
      </w:r>
      <w:r w:rsidR="004A0067" w:rsidRPr="003020AF">
        <w:rPr>
          <w:sz w:val="28"/>
          <w:szCs w:val="28"/>
        </w:rPr>
        <w:t>Ведомственной целевой программ</w:t>
      </w:r>
      <w:r w:rsidR="004A0067">
        <w:rPr>
          <w:sz w:val="28"/>
          <w:szCs w:val="28"/>
        </w:rPr>
        <w:t>е,</w:t>
      </w:r>
      <w:r w:rsidR="00735526">
        <w:rPr>
          <w:sz w:val="28"/>
          <w:szCs w:val="28"/>
        </w:rPr>
        <w:t xml:space="preserve"> </w:t>
      </w:r>
      <w:r w:rsidR="00DF66D4" w:rsidRPr="00735526">
        <w:rPr>
          <w:sz w:val="28"/>
          <w:szCs w:val="28"/>
        </w:rPr>
        <w:t>соответствуют стратегии, изложенной в Программе социально-экономического развития Сортавальского муниципального района на 2013-2016 гг., утвержденной Решением Совета Сортавальского муниципального района от 11.12.2013г. №17</w:t>
      </w:r>
      <w:r w:rsidR="00521C4D" w:rsidRPr="00735526">
        <w:rPr>
          <w:sz w:val="28"/>
          <w:szCs w:val="28"/>
        </w:rPr>
        <w:t>.</w:t>
      </w:r>
      <w:proofErr w:type="gramEnd"/>
    </w:p>
    <w:p w:rsidR="00735526" w:rsidRPr="00735526" w:rsidRDefault="00735526" w:rsidP="0073552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установлению расходных обязательств подтверждены.</w:t>
      </w:r>
    </w:p>
    <w:p w:rsidR="00DF66D4" w:rsidRDefault="00DF66D4" w:rsidP="00506EE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</w:t>
      </w:r>
      <w:r w:rsidR="00E966C0">
        <w:rPr>
          <w:sz w:val="28"/>
          <w:szCs w:val="28"/>
        </w:rPr>
        <w:t>п.</w:t>
      </w:r>
      <w:r>
        <w:rPr>
          <w:sz w:val="28"/>
          <w:szCs w:val="28"/>
        </w:rPr>
        <w:t xml:space="preserve"> 4 п.6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не разработаны целевые индикаторы, позволяющие оценить степень эффективности достижения поставленной цели программы</w:t>
      </w:r>
      <w:r w:rsidR="00FE18FB">
        <w:rPr>
          <w:sz w:val="28"/>
          <w:szCs w:val="28"/>
        </w:rPr>
        <w:t>.</w:t>
      </w:r>
    </w:p>
    <w:p w:rsidR="00DF66D4" w:rsidRDefault="00DF66D4" w:rsidP="00506EEF">
      <w:pPr>
        <w:pStyle w:val="1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нарушение п</w:t>
      </w:r>
      <w:r w:rsidR="00E966C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E966C0">
        <w:rPr>
          <w:sz w:val="28"/>
          <w:szCs w:val="28"/>
        </w:rPr>
        <w:t>6</w:t>
      </w:r>
      <w:r>
        <w:rPr>
          <w:sz w:val="28"/>
          <w:szCs w:val="28"/>
        </w:rPr>
        <w:t xml:space="preserve"> п.6 раздела </w:t>
      </w:r>
      <w:r>
        <w:rPr>
          <w:sz w:val="28"/>
          <w:szCs w:val="28"/>
          <w:lang w:val="en-US"/>
        </w:rPr>
        <w:t>II</w:t>
      </w:r>
      <w:r w:rsidRPr="00021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система программных мероприятий, что не дает возможность оценить </w:t>
      </w:r>
      <w:r w:rsidRPr="008032DD">
        <w:rPr>
          <w:sz w:val="28"/>
          <w:szCs w:val="28"/>
        </w:rPr>
        <w:t>целостность и связанность задач программы и мероприятий по их выполнению</w:t>
      </w:r>
      <w:r>
        <w:rPr>
          <w:sz w:val="28"/>
          <w:szCs w:val="28"/>
        </w:rPr>
        <w:t>.</w:t>
      </w:r>
    </w:p>
    <w:p w:rsidR="008E0BCB" w:rsidRDefault="005001E9" w:rsidP="00E705DD">
      <w:pPr>
        <w:pStyle w:val="1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E0BCB">
        <w:rPr>
          <w:sz w:val="28"/>
          <w:szCs w:val="28"/>
        </w:rPr>
        <w:t>В нарушение п</w:t>
      </w:r>
      <w:r w:rsidR="00E966C0" w:rsidRPr="008E0BCB">
        <w:rPr>
          <w:sz w:val="28"/>
          <w:szCs w:val="28"/>
        </w:rPr>
        <w:t>п</w:t>
      </w:r>
      <w:r w:rsidRPr="008E0BCB">
        <w:rPr>
          <w:sz w:val="28"/>
          <w:szCs w:val="28"/>
        </w:rPr>
        <w:t xml:space="preserve">.8 </w:t>
      </w:r>
      <w:r w:rsidR="00E966C0" w:rsidRPr="008E0BCB">
        <w:rPr>
          <w:sz w:val="28"/>
          <w:szCs w:val="28"/>
        </w:rPr>
        <w:t xml:space="preserve">п.6 </w:t>
      </w:r>
      <w:r w:rsidRPr="008E0BCB">
        <w:rPr>
          <w:sz w:val="28"/>
          <w:szCs w:val="28"/>
        </w:rPr>
        <w:t xml:space="preserve">раздела </w:t>
      </w:r>
      <w:r w:rsidRPr="008E0BCB">
        <w:rPr>
          <w:sz w:val="28"/>
          <w:szCs w:val="28"/>
          <w:lang w:val="en-US"/>
        </w:rPr>
        <w:t>II</w:t>
      </w:r>
      <w:r w:rsidRPr="008E0BCB">
        <w:rPr>
          <w:sz w:val="28"/>
          <w:szCs w:val="28"/>
        </w:rPr>
        <w:t xml:space="preserve"> </w:t>
      </w:r>
      <w:r w:rsidR="00E966C0" w:rsidRPr="008E0BCB">
        <w:rPr>
          <w:sz w:val="28"/>
          <w:szCs w:val="28"/>
        </w:rPr>
        <w:t>Порядка</w:t>
      </w:r>
      <w:r w:rsidRPr="008E0BCB">
        <w:rPr>
          <w:sz w:val="28"/>
          <w:szCs w:val="28"/>
        </w:rPr>
        <w:t xml:space="preserve"> отсутствует </w:t>
      </w:r>
      <w:r w:rsidR="00DA7F66" w:rsidRPr="008E0BCB">
        <w:rPr>
          <w:sz w:val="28"/>
          <w:szCs w:val="28"/>
        </w:rPr>
        <w:t xml:space="preserve">сумма расходов на мероприятия с указанием направлений расходования средств. </w:t>
      </w:r>
    </w:p>
    <w:p w:rsidR="00DF66D4" w:rsidRPr="008E0BCB" w:rsidRDefault="00DF66D4" w:rsidP="00E705DD">
      <w:pPr>
        <w:pStyle w:val="10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8E0BCB">
        <w:rPr>
          <w:sz w:val="28"/>
          <w:szCs w:val="28"/>
        </w:rPr>
        <w:t xml:space="preserve">В нарушение пп.9 п.6 р. </w:t>
      </w:r>
      <w:r w:rsidRPr="008E0BCB">
        <w:rPr>
          <w:sz w:val="28"/>
          <w:szCs w:val="28"/>
          <w:lang w:val="en-US"/>
        </w:rPr>
        <w:t>II</w:t>
      </w:r>
      <w:r w:rsidRPr="008E0BCB">
        <w:rPr>
          <w:sz w:val="28"/>
          <w:szCs w:val="28"/>
        </w:rPr>
        <w:t xml:space="preserve"> Порядка, в разделе «Организационная схема управления контроля за реализацией программы» не установлено распределение полномочий и ответственности между главным распорядителем и подведомственным </w:t>
      </w:r>
      <w:proofErr w:type="gramStart"/>
      <w:r w:rsidRPr="008E0BCB">
        <w:rPr>
          <w:sz w:val="28"/>
          <w:szCs w:val="28"/>
        </w:rPr>
        <w:t>учреждением-центрами</w:t>
      </w:r>
      <w:proofErr w:type="gramEnd"/>
      <w:r w:rsidRPr="008E0BCB">
        <w:rPr>
          <w:sz w:val="28"/>
          <w:szCs w:val="28"/>
        </w:rPr>
        <w:t xml:space="preserve"> ответственности, отвечающими за ее реализацию, а также меры стимулирования.</w:t>
      </w:r>
    </w:p>
    <w:p w:rsidR="00DF66D4" w:rsidRPr="002945BF" w:rsidRDefault="00DF66D4" w:rsidP="00506EEF">
      <w:pPr>
        <w:pStyle w:val="1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нарушение пп.11 п. 6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отсутствует оценка эффективности расходования бюджетных средств</w:t>
      </w:r>
    </w:p>
    <w:p w:rsidR="00E966C0" w:rsidRPr="00BC32CC" w:rsidRDefault="00DF66D4" w:rsidP="00BC32C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>В нарушение пп.1</w:t>
      </w:r>
      <w:r w:rsidR="00881B9B">
        <w:rPr>
          <w:sz w:val="28"/>
          <w:szCs w:val="28"/>
        </w:rPr>
        <w:t>2</w:t>
      </w:r>
      <w:r>
        <w:rPr>
          <w:sz w:val="28"/>
          <w:szCs w:val="28"/>
        </w:rPr>
        <w:t xml:space="preserve"> п. 6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о</w:t>
      </w:r>
      <w:r w:rsidRPr="00646655">
        <w:rPr>
          <w:sz w:val="28"/>
          <w:szCs w:val="28"/>
        </w:rPr>
        <w:t>тсутствует обоснованность заявленных финансовых потребн</w:t>
      </w:r>
      <w:r w:rsidR="00E966C0">
        <w:rPr>
          <w:sz w:val="28"/>
          <w:szCs w:val="28"/>
        </w:rPr>
        <w:t>остей по мероприятиям программы</w:t>
      </w:r>
      <w:r>
        <w:rPr>
          <w:sz w:val="28"/>
          <w:szCs w:val="28"/>
        </w:rPr>
        <w:t>.</w:t>
      </w:r>
    </w:p>
    <w:p w:rsidR="00E966C0" w:rsidRPr="00646655" w:rsidRDefault="00E966C0" w:rsidP="008E0BCB">
      <w:pPr>
        <w:autoSpaceDE w:val="0"/>
        <w:autoSpaceDN w:val="0"/>
        <w:adjustRightInd w:val="0"/>
        <w:spacing w:line="276" w:lineRule="auto"/>
        <w:ind w:left="644"/>
        <w:jc w:val="both"/>
        <w:rPr>
          <w:b/>
          <w:sz w:val="24"/>
          <w:szCs w:val="24"/>
        </w:rPr>
      </w:pPr>
    </w:p>
    <w:p w:rsidR="00DF66D4" w:rsidRPr="00646655" w:rsidRDefault="00DF66D4" w:rsidP="00506EEF">
      <w:pPr>
        <w:autoSpaceDE w:val="0"/>
        <w:autoSpaceDN w:val="0"/>
        <w:adjustRightInd w:val="0"/>
        <w:spacing w:line="276" w:lineRule="auto"/>
        <w:ind w:left="984"/>
        <w:jc w:val="both"/>
        <w:rPr>
          <w:b/>
          <w:sz w:val="24"/>
          <w:szCs w:val="24"/>
        </w:rPr>
      </w:pPr>
    </w:p>
    <w:p w:rsidR="00DF66D4" w:rsidRPr="00233E45" w:rsidRDefault="00DF66D4" w:rsidP="00506EEF">
      <w:pPr>
        <w:autoSpaceDE w:val="0"/>
        <w:autoSpaceDN w:val="0"/>
        <w:adjustRightInd w:val="0"/>
        <w:spacing w:line="276" w:lineRule="auto"/>
        <w:ind w:left="984"/>
        <w:jc w:val="both"/>
        <w:rPr>
          <w:sz w:val="24"/>
          <w:szCs w:val="24"/>
        </w:rPr>
      </w:pPr>
      <w:r w:rsidRPr="00BE3079">
        <w:rPr>
          <w:b/>
          <w:sz w:val="24"/>
          <w:szCs w:val="24"/>
        </w:rPr>
        <w:t>ЗАМЕЧАНИЯ</w:t>
      </w:r>
      <w:r w:rsidRPr="00233E45">
        <w:rPr>
          <w:sz w:val="24"/>
          <w:szCs w:val="24"/>
        </w:rPr>
        <w:t>:</w:t>
      </w:r>
    </w:p>
    <w:p w:rsidR="00DF66D4" w:rsidRDefault="00DF66D4" w:rsidP="00506E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398" w:rsidRDefault="00693398" w:rsidP="0069339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пп. 4 п.6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не разработаны целевые индикаторы, позволяющие оценить степень эффективности достижения поставленной цели программы.</w:t>
      </w:r>
    </w:p>
    <w:p w:rsidR="00693398" w:rsidRDefault="00693398" w:rsidP="00693398">
      <w:pPr>
        <w:pStyle w:val="10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пп. 6 п.6 раздела </w:t>
      </w:r>
      <w:r>
        <w:rPr>
          <w:sz w:val="28"/>
          <w:szCs w:val="28"/>
          <w:lang w:val="en-US"/>
        </w:rPr>
        <w:t>II</w:t>
      </w:r>
      <w:r w:rsidRPr="00021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система программных мероприятий, что не дает возможность оценить </w:t>
      </w:r>
      <w:r w:rsidRPr="008032DD">
        <w:rPr>
          <w:sz w:val="28"/>
          <w:szCs w:val="28"/>
        </w:rPr>
        <w:t>целостность и связанность задач программы и мероприятий по их выполнению</w:t>
      </w:r>
      <w:r>
        <w:rPr>
          <w:sz w:val="28"/>
          <w:szCs w:val="28"/>
        </w:rPr>
        <w:t>.</w:t>
      </w:r>
    </w:p>
    <w:p w:rsidR="00693398" w:rsidRDefault="00693398" w:rsidP="00693398">
      <w:pPr>
        <w:pStyle w:val="1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E0BCB">
        <w:rPr>
          <w:sz w:val="28"/>
          <w:szCs w:val="28"/>
        </w:rPr>
        <w:t xml:space="preserve">В нарушение пп.8 п.6 раздела </w:t>
      </w:r>
      <w:r w:rsidRPr="008E0BCB">
        <w:rPr>
          <w:sz w:val="28"/>
          <w:szCs w:val="28"/>
          <w:lang w:val="en-US"/>
        </w:rPr>
        <w:t>II</w:t>
      </w:r>
      <w:r w:rsidRPr="008E0BCB">
        <w:rPr>
          <w:sz w:val="28"/>
          <w:szCs w:val="28"/>
        </w:rPr>
        <w:t xml:space="preserve"> Порядка отсутствует сумма расходов на мероприятия с указанием направлений расходования средств. </w:t>
      </w:r>
    </w:p>
    <w:p w:rsidR="00693398" w:rsidRPr="008E0BCB" w:rsidRDefault="00693398" w:rsidP="00693398">
      <w:pPr>
        <w:pStyle w:val="10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E0BCB">
        <w:rPr>
          <w:sz w:val="28"/>
          <w:szCs w:val="28"/>
        </w:rPr>
        <w:t xml:space="preserve">В нарушение пп.9 п.6 р. </w:t>
      </w:r>
      <w:r w:rsidRPr="008E0BCB">
        <w:rPr>
          <w:sz w:val="28"/>
          <w:szCs w:val="28"/>
          <w:lang w:val="en-US"/>
        </w:rPr>
        <w:t>II</w:t>
      </w:r>
      <w:r w:rsidRPr="008E0BCB">
        <w:rPr>
          <w:sz w:val="28"/>
          <w:szCs w:val="28"/>
        </w:rPr>
        <w:t xml:space="preserve"> Порядка, в разделе «Организационная схема управления контроля за реализацией программы» не установлено распределение полномочий и ответственности между главным распорядителем и подведомственным </w:t>
      </w:r>
      <w:proofErr w:type="gramStart"/>
      <w:r w:rsidRPr="008E0BCB">
        <w:rPr>
          <w:sz w:val="28"/>
          <w:szCs w:val="28"/>
        </w:rPr>
        <w:t>учреждением-центрами</w:t>
      </w:r>
      <w:proofErr w:type="gramEnd"/>
      <w:r w:rsidRPr="008E0BCB">
        <w:rPr>
          <w:sz w:val="28"/>
          <w:szCs w:val="28"/>
        </w:rPr>
        <w:t xml:space="preserve"> ответственности, отвечающими за ее реализацию, а также меры стимулирования.</w:t>
      </w:r>
    </w:p>
    <w:p w:rsidR="00693398" w:rsidRPr="002945BF" w:rsidRDefault="00693398" w:rsidP="00693398">
      <w:pPr>
        <w:pStyle w:val="10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нарушение пп.11 п. 6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отсутствует оценка эффективности расходования бюджетных средств</w:t>
      </w:r>
    </w:p>
    <w:p w:rsidR="00693398" w:rsidRPr="00E966C0" w:rsidRDefault="00693398" w:rsidP="0069339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>В нарушение пп.1</w:t>
      </w:r>
      <w:r w:rsidR="00881B9B">
        <w:rPr>
          <w:sz w:val="28"/>
          <w:szCs w:val="28"/>
        </w:rPr>
        <w:t>2</w:t>
      </w:r>
      <w:r>
        <w:rPr>
          <w:sz w:val="28"/>
          <w:szCs w:val="28"/>
        </w:rPr>
        <w:t xml:space="preserve"> п. 6 р.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о</w:t>
      </w:r>
      <w:r w:rsidRPr="00646655">
        <w:rPr>
          <w:sz w:val="28"/>
          <w:szCs w:val="28"/>
        </w:rPr>
        <w:t>тсутствует обоснованность заявленных финансовых потребн</w:t>
      </w:r>
      <w:r>
        <w:rPr>
          <w:sz w:val="28"/>
          <w:szCs w:val="28"/>
        </w:rPr>
        <w:t>остей по мероприятиям программы.</w:t>
      </w:r>
    </w:p>
    <w:p w:rsidR="00693398" w:rsidRDefault="00693398" w:rsidP="00506EEF">
      <w:pPr>
        <w:pStyle w:val="ae"/>
        <w:spacing w:line="276" w:lineRule="auto"/>
        <w:ind w:firstLine="709"/>
        <w:jc w:val="both"/>
        <w:rPr>
          <w:b w:val="0"/>
          <w:sz w:val="24"/>
          <w:szCs w:val="24"/>
        </w:rPr>
      </w:pPr>
    </w:p>
    <w:p w:rsidR="00266CB9" w:rsidRPr="00BC32CC" w:rsidRDefault="00266CB9" w:rsidP="00266CB9">
      <w:pPr>
        <w:pStyle w:val="ae"/>
        <w:spacing w:line="276" w:lineRule="auto"/>
        <w:ind w:firstLine="709"/>
        <w:jc w:val="both"/>
        <w:rPr>
          <w:b w:val="0"/>
          <w:szCs w:val="28"/>
        </w:rPr>
      </w:pPr>
      <w:r w:rsidRPr="0068394D">
        <w:rPr>
          <w:b w:val="0"/>
          <w:sz w:val="24"/>
          <w:szCs w:val="24"/>
        </w:rPr>
        <w:t>ЗАКЛЮЧЕНИЕ:</w:t>
      </w:r>
      <w:r w:rsidRPr="0068394D">
        <w:rPr>
          <w:sz w:val="24"/>
          <w:szCs w:val="24"/>
        </w:rPr>
        <w:t xml:space="preserve"> </w:t>
      </w:r>
      <w:proofErr w:type="gramStart"/>
      <w:r w:rsidRPr="005D36AE">
        <w:rPr>
          <w:b w:val="0"/>
          <w:szCs w:val="28"/>
        </w:rPr>
        <w:t>Контрольно-счетный комитет Сортавальского муниципального района, проверив представленные</w:t>
      </w:r>
      <w:r w:rsidRPr="005D36AE">
        <w:rPr>
          <w:szCs w:val="28"/>
        </w:rPr>
        <w:t xml:space="preserve"> </w:t>
      </w:r>
      <w:r>
        <w:rPr>
          <w:b w:val="0"/>
          <w:szCs w:val="28"/>
        </w:rPr>
        <w:t xml:space="preserve">Районным комитетом образования Сортавальского муниципального района документы к </w:t>
      </w:r>
      <w:r w:rsidRPr="00BC32CC">
        <w:rPr>
          <w:b w:val="0"/>
          <w:szCs w:val="28"/>
        </w:rPr>
        <w:t xml:space="preserve">постановлению администрации Сортавальского муниципального района </w:t>
      </w:r>
      <w:r w:rsidR="00BC32CC" w:rsidRPr="00BC32CC">
        <w:rPr>
          <w:b w:val="0"/>
          <w:szCs w:val="28"/>
        </w:rPr>
        <w:t>«Об утверждении ведомственной целевой программы «Обеспечение молоком (заменяющими его продуктами) обучающихся на ступени начального общего образования в муниципальных общеобразовательных организациях» на 2016 год</w:t>
      </w:r>
      <w:r w:rsidRPr="00BC32CC">
        <w:rPr>
          <w:b w:val="0"/>
          <w:szCs w:val="28"/>
        </w:rPr>
        <w:t xml:space="preserve"> рекомендует доработать ВЦП </w:t>
      </w:r>
      <w:r w:rsidR="00BC32CC" w:rsidRPr="00BC32CC">
        <w:rPr>
          <w:b w:val="0"/>
          <w:szCs w:val="28"/>
        </w:rPr>
        <w:t>«Обеспечение молоком (заменяющими его продуктами) обучающихся на ступени начального общего образования в муниципальных общеобразовательных</w:t>
      </w:r>
      <w:proofErr w:type="gramEnd"/>
      <w:r w:rsidR="00BC32CC" w:rsidRPr="00BC32CC">
        <w:rPr>
          <w:b w:val="0"/>
          <w:szCs w:val="28"/>
        </w:rPr>
        <w:t xml:space="preserve"> </w:t>
      </w:r>
      <w:proofErr w:type="gramStart"/>
      <w:r w:rsidR="00BC32CC" w:rsidRPr="00BC32CC">
        <w:rPr>
          <w:b w:val="0"/>
          <w:szCs w:val="28"/>
        </w:rPr>
        <w:t>организациях</w:t>
      </w:r>
      <w:proofErr w:type="gramEnd"/>
      <w:r w:rsidR="00BC32CC" w:rsidRPr="00BC32CC">
        <w:rPr>
          <w:b w:val="0"/>
          <w:szCs w:val="28"/>
        </w:rPr>
        <w:t>» на 2016 год</w:t>
      </w:r>
      <w:r w:rsidRPr="00BC32CC">
        <w:rPr>
          <w:b w:val="0"/>
          <w:szCs w:val="28"/>
        </w:rPr>
        <w:t xml:space="preserve"> и внести изменения в Постановление.</w:t>
      </w:r>
    </w:p>
    <w:p w:rsidR="00DF66D4" w:rsidRPr="005D36AE" w:rsidRDefault="00DF66D4" w:rsidP="00506EEF">
      <w:pPr>
        <w:autoSpaceDE w:val="0"/>
        <w:autoSpaceDN w:val="0"/>
        <w:adjustRightInd w:val="0"/>
        <w:spacing w:line="276" w:lineRule="auto"/>
        <w:ind w:firstLine="624"/>
        <w:jc w:val="both"/>
        <w:rPr>
          <w:b/>
          <w:sz w:val="28"/>
          <w:szCs w:val="28"/>
        </w:rPr>
      </w:pPr>
    </w:p>
    <w:p w:rsidR="00DF66D4" w:rsidRPr="0034516F" w:rsidRDefault="00DF66D4" w:rsidP="00506EEF">
      <w:pPr>
        <w:spacing w:line="276" w:lineRule="auto"/>
        <w:jc w:val="both"/>
        <w:rPr>
          <w:bCs/>
          <w:sz w:val="24"/>
          <w:szCs w:val="24"/>
        </w:rPr>
      </w:pPr>
    </w:p>
    <w:p w:rsidR="00DF66D4" w:rsidRPr="00A07288" w:rsidRDefault="00DF66D4" w:rsidP="00DF66D4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DF66D4" w:rsidRPr="00A07288" w:rsidRDefault="00DF66D4" w:rsidP="00DF66D4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>
        <w:rPr>
          <w:bCs/>
          <w:sz w:val="28"/>
          <w:szCs w:val="28"/>
        </w:rPr>
        <w:t xml:space="preserve"> </w:t>
      </w:r>
      <w:r w:rsidRPr="00A07288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  <w:t>Н.А. Астафьева</w:t>
      </w:r>
    </w:p>
    <w:p w:rsidR="00DF66D4" w:rsidRPr="00E60370" w:rsidRDefault="00DF66D4" w:rsidP="00DF66D4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DF66D4" w:rsidRDefault="00DF66D4" w:rsidP="00906BEA">
      <w:pPr>
        <w:pStyle w:val="ae"/>
        <w:rPr>
          <w:szCs w:val="28"/>
        </w:rPr>
      </w:pPr>
    </w:p>
    <w:p w:rsidR="00E82851" w:rsidRDefault="00E82851"/>
    <w:sectPr w:rsidR="00E828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33" w:rsidRDefault="00986F33" w:rsidP="004436D2">
      <w:r>
        <w:separator/>
      </w:r>
    </w:p>
  </w:endnote>
  <w:endnote w:type="continuationSeparator" w:id="0">
    <w:p w:rsidR="00986F33" w:rsidRDefault="00986F33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33" w:rsidRDefault="00986F33" w:rsidP="004436D2">
      <w:r>
        <w:separator/>
      </w:r>
    </w:p>
  </w:footnote>
  <w:footnote w:type="continuationSeparator" w:id="0">
    <w:p w:rsidR="00986F33" w:rsidRDefault="00986F33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A20E3">
      <w:rPr>
        <w:noProof/>
      </w:rPr>
      <w:t>4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BF2"/>
    <w:multiLevelType w:val="hybridMultilevel"/>
    <w:tmpl w:val="CD26D8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A7989"/>
    <w:multiLevelType w:val="multilevel"/>
    <w:tmpl w:val="7E282CA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cs="Times New Roman"/>
      </w:rPr>
    </w:lvl>
  </w:abstractNum>
  <w:abstractNum w:abstractNumId="2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40E52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B3D16"/>
    <w:multiLevelType w:val="hybridMultilevel"/>
    <w:tmpl w:val="4AA4011A"/>
    <w:lvl w:ilvl="0" w:tplc="BC92BD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20DBE"/>
    <w:rsid w:val="00024CC8"/>
    <w:rsid w:val="00030739"/>
    <w:rsid w:val="00031E13"/>
    <w:rsid w:val="000356D2"/>
    <w:rsid w:val="0005244D"/>
    <w:rsid w:val="000547C8"/>
    <w:rsid w:val="00066583"/>
    <w:rsid w:val="000768A0"/>
    <w:rsid w:val="000A3DFF"/>
    <w:rsid w:val="000A5478"/>
    <w:rsid w:val="000C10E9"/>
    <w:rsid w:val="000D183B"/>
    <w:rsid w:val="000E7300"/>
    <w:rsid w:val="000F2055"/>
    <w:rsid w:val="000F37C9"/>
    <w:rsid w:val="000F48AB"/>
    <w:rsid w:val="000F7541"/>
    <w:rsid w:val="001225C3"/>
    <w:rsid w:val="00124832"/>
    <w:rsid w:val="00150383"/>
    <w:rsid w:val="00182161"/>
    <w:rsid w:val="00183961"/>
    <w:rsid w:val="00187A9B"/>
    <w:rsid w:val="001A000B"/>
    <w:rsid w:val="001C358C"/>
    <w:rsid w:val="001C486A"/>
    <w:rsid w:val="00215B05"/>
    <w:rsid w:val="002179CE"/>
    <w:rsid w:val="00221B4B"/>
    <w:rsid w:val="00261481"/>
    <w:rsid w:val="002652B3"/>
    <w:rsid w:val="00266CB9"/>
    <w:rsid w:val="00284823"/>
    <w:rsid w:val="00285BC0"/>
    <w:rsid w:val="002A3009"/>
    <w:rsid w:val="002D1694"/>
    <w:rsid w:val="002E2A1C"/>
    <w:rsid w:val="002E4B48"/>
    <w:rsid w:val="002F3A9D"/>
    <w:rsid w:val="002F3AAE"/>
    <w:rsid w:val="00300900"/>
    <w:rsid w:val="003020AF"/>
    <w:rsid w:val="0031428C"/>
    <w:rsid w:val="0032078F"/>
    <w:rsid w:val="00334089"/>
    <w:rsid w:val="0034516F"/>
    <w:rsid w:val="00363E96"/>
    <w:rsid w:val="00372707"/>
    <w:rsid w:val="00374631"/>
    <w:rsid w:val="0037564F"/>
    <w:rsid w:val="00384C68"/>
    <w:rsid w:val="003908F0"/>
    <w:rsid w:val="00407966"/>
    <w:rsid w:val="004176C7"/>
    <w:rsid w:val="00426678"/>
    <w:rsid w:val="004436D2"/>
    <w:rsid w:val="00474B5E"/>
    <w:rsid w:val="00484E08"/>
    <w:rsid w:val="004A0067"/>
    <w:rsid w:val="004C0102"/>
    <w:rsid w:val="005001E9"/>
    <w:rsid w:val="00506EEF"/>
    <w:rsid w:val="00521C4D"/>
    <w:rsid w:val="0055099F"/>
    <w:rsid w:val="00550F88"/>
    <w:rsid w:val="00554D4B"/>
    <w:rsid w:val="0055570F"/>
    <w:rsid w:val="005561F0"/>
    <w:rsid w:val="00585DE1"/>
    <w:rsid w:val="00595EF5"/>
    <w:rsid w:val="005B4CB4"/>
    <w:rsid w:val="00621A3B"/>
    <w:rsid w:val="006254DF"/>
    <w:rsid w:val="006307C0"/>
    <w:rsid w:val="00632426"/>
    <w:rsid w:val="006365FB"/>
    <w:rsid w:val="00662981"/>
    <w:rsid w:val="006807BF"/>
    <w:rsid w:val="00693398"/>
    <w:rsid w:val="006A7DE8"/>
    <w:rsid w:val="006B3A56"/>
    <w:rsid w:val="006C1B75"/>
    <w:rsid w:val="006E2059"/>
    <w:rsid w:val="006E6A5A"/>
    <w:rsid w:val="006F0694"/>
    <w:rsid w:val="006F18DF"/>
    <w:rsid w:val="00703A50"/>
    <w:rsid w:val="00706922"/>
    <w:rsid w:val="0072731D"/>
    <w:rsid w:val="00735526"/>
    <w:rsid w:val="00737469"/>
    <w:rsid w:val="00753403"/>
    <w:rsid w:val="00785332"/>
    <w:rsid w:val="007A6DF4"/>
    <w:rsid w:val="007C469D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773CB"/>
    <w:rsid w:val="00881B9B"/>
    <w:rsid w:val="0089229B"/>
    <w:rsid w:val="008A4C62"/>
    <w:rsid w:val="008B577E"/>
    <w:rsid w:val="008C20D9"/>
    <w:rsid w:val="008C37F6"/>
    <w:rsid w:val="008E0BCB"/>
    <w:rsid w:val="008F192B"/>
    <w:rsid w:val="008F6453"/>
    <w:rsid w:val="00906BEA"/>
    <w:rsid w:val="0091068F"/>
    <w:rsid w:val="0093100A"/>
    <w:rsid w:val="00942ED2"/>
    <w:rsid w:val="00951B51"/>
    <w:rsid w:val="0096755A"/>
    <w:rsid w:val="009725B6"/>
    <w:rsid w:val="009836EF"/>
    <w:rsid w:val="00986F33"/>
    <w:rsid w:val="00992A3F"/>
    <w:rsid w:val="009B4335"/>
    <w:rsid w:val="009C5CA2"/>
    <w:rsid w:val="009D2B4F"/>
    <w:rsid w:val="009D7391"/>
    <w:rsid w:val="009E48E1"/>
    <w:rsid w:val="00A07288"/>
    <w:rsid w:val="00A46517"/>
    <w:rsid w:val="00A54674"/>
    <w:rsid w:val="00A65C86"/>
    <w:rsid w:val="00A66343"/>
    <w:rsid w:val="00A8176F"/>
    <w:rsid w:val="00AA20E3"/>
    <w:rsid w:val="00AA2607"/>
    <w:rsid w:val="00AA74BA"/>
    <w:rsid w:val="00AB131D"/>
    <w:rsid w:val="00AC36D8"/>
    <w:rsid w:val="00AD7427"/>
    <w:rsid w:val="00AE3C36"/>
    <w:rsid w:val="00B2777E"/>
    <w:rsid w:val="00B27810"/>
    <w:rsid w:val="00B337F2"/>
    <w:rsid w:val="00B40DAB"/>
    <w:rsid w:val="00B5688A"/>
    <w:rsid w:val="00B63CD3"/>
    <w:rsid w:val="00B65FC6"/>
    <w:rsid w:val="00B72F99"/>
    <w:rsid w:val="00B84847"/>
    <w:rsid w:val="00BB4FFC"/>
    <w:rsid w:val="00BC32CC"/>
    <w:rsid w:val="00BC3984"/>
    <w:rsid w:val="00C21547"/>
    <w:rsid w:val="00C3777A"/>
    <w:rsid w:val="00C37F0F"/>
    <w:rsid w:val="00C53DB4"/>
    <w:rsid w:val="00C758B2"/>
    <w:rsid w:val="00C851E6"/>
    <w:rsid w:val="00C96B07"/>
    <w:rsid w:val="00CA4377"/>
    <w:rsid w:val="00CB10E5"/>
    <w:rsid w:val="00CC7811"/>
    <w:rsid w:val="00D0171F"/>
    <w:rsid w:val="00D04367"/>
    <w:rsid w:val="00D04D1F"/>
    <w:rsid w:val="00D653F3"/>
    <w:rsid w:val="00D665C5"/>
    <w:rsid w:val="00D9454F"/>
    <w:rsid w:val="00DA3691"/>
    <w:rsid w:val="00DA7F66"/>
    <w:rsid w:val="00DB102C"/>
    <w:rsid w:val="00DB2614"/>
    <w:rsid w:val="00DE44E1"/>
    <w:rsid w:val="00DE5A11"/>
    <w:rsid w:val="00DE72C1"/>
    <w:rsid w:val="00DF5AD5"/>
    <w:rsid w:val="00DF66D4"/>
    <w:rsid w:val="00E06032"/>
    <w:rsid w:val="00E07C46"/>
    <w:rsid w:val="00E33F2F"/>
    <w:rsid w:val="00E60370"/>
    <w:rsid w:val="00E705DD"/>
    <w:rsid w:val="00E82851"/>
    <w:rsid w:val="00E957C7"/>
    <w:rsid w:val="00E966C0"/>
    <w:rsid w:val="00EA12D7"/>
    <w:rsid w:val="00EC51AA"/>
    <w:rsid w:val="00ED4EAF"/>
    <w:rsid w:val="00EE5185"/>
    <w:rsid w:val="00EE60D6"/>
    <w:rsid w:val="00EF7FBA"/>
    <w:rsid w:val="00F13F41"/>
    <w:rsid w:val="00F76C72"/>
    <w:rsid w:val="00F97B9E"/>
    <w:rsid w:val="00FA06BC"/>
    <w:rsid w:val="00FB7FDC"/>
    <w:rsid w:val="00FC2ABF"/>
    <w:rsid w:val="00FD217B"/>
    <w:rsid w:val="00FD2923"/>
    <w:rsid w:val="00FD3529"/>
    <w:rsid w:val="00FD62CA"/>
    <w:rsid w:val="00FE18FB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DF66D4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99"/>
    <w:qFormat/>
    <w:rsid w:val="00DF6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735526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DF66D4"/>
    <w:pPr>
      <w:jc w:val="both"/>
    </w:pPr>
    <w:rPr>
      <w:rFonts w:ascii="Times New Roman" w:eastAsia="Times New Roman" w:hAnsi="Times New Roman"/>
      <w:sz w:val="26"/>
    </w:rPr>
  </w:style>
  <w:style w:type="paragraph" w:styleId="af0">
    <w:name w:val="List Paragraph"/>
    <w:basedOn w:val="a"/>
    <w:uiPriority w:val="99"/>
    <w:qFormat/>
    <w:rsid w:val="00DF6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73552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2014-07-08T08:59:00Z</cp:lastPrinted>
  <dcterms:created xsi:type="dcterms:W3CDTF">2016-06-10T19:18:00Z</dcterms:created>
  <dcterms:modified xsi:type="dcterms:W3CDTF">2016-06-10T19:18:00Z</dcterms:modified>
</cp:coreProperties>
</file>