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701B8C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531036007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proofErr w:type="spellStart"/>
      <w:r w:rsidR="00A435AF">
        <w:rPr>
          <w:b/>
          <w:sz w:val="28"/>
          <w:szCs w:val="28"/>
        </w:rPr>
        <w:t>Хелюл</w:t>
      </w:r>
      <w:r w:rsidR="002E1833">
        <w:rPr>
          <w:b/>
          <w:sz w:val="28"/>
          <w:szCs w:val="28"/>
        </w:rPr>
        <w:t>ь</w:t>
      </w:r>
      <w:r w:rsidR="00A435AF">
        <w:rPr>
          <w:b/>
          <w:sz w:val="28"/>
          <w:szCs w:val="28"/>
        </w:rPr>
        <w:t>ского</w:t>
      </w:r>
      <w:proofErr w:type="spellEnd"/>
      <w:r w:rsidR="00A435AF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за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201</w:t>
      </w:r>
      <w:r w:rsidR="00F41C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года.</w:t>
      </w:r>
    </w:p>
    <w:p w:rsidR="00A51C39" w:rsidRDefault="00087D38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4653D8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июля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201</w:t>
      </w:r>
      <w:r w:rsidR="00F41C55" w:rsidRPr="00F41C55">
        <w:rPr>
          <w:b/>
          <w:sz w:val="28"/>
          <w:szCs w:val="28"/>
        </w:rPr>
        <w:t>6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36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201</w:t>
      </w:r>
      <w:r w:rsidR="00F41C55">
        <w:rPr>
          <w:sz w:val="28"/>
          <w:szCs w:val="28"/>
        </w:rPr>
        <w:t>6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41C55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A113B9">
        <w:rPr>
          <w:sz w:val="28"/>
          <w:szCs w:val="28"/>
        </w:rPr>
        <w:t>3</w:t>
      </w:r>
      <w:r w:rsidR="00F41C55">
        <w:rPr>
          <w:sz w:val="28"/>
          <w:szCs w:val="28"/>
        </w:rPr>
        <w:t>8</w:t>
      </w:r>
      <w:r w:rsidR="00A435AF">
        <w:rPr>
          <w:sz w:val="28"/>
          <w:szCs w:val="28"/>
        </w:rPr>
        <w:t>, Соглашения о</w:t>
      </w:r>
      <w:proofErr w:type="gramEnd"/>
      <w:r w:rsidR="00A435AF">
        <w:rPr>
          <w:sz w:val="28"/>
          <w:szCs w:val="28"/>
        </w:rPr>
        <w:t xml:space="preserve"> передаче полномочий контрольно-счетного органа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23.11.2015г. 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41C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201</w:t>
      </w:r>
      <w:r w:rsidR="00F41C55">
        <w:rPr>
          <w:sz w:val="28"/>
          <w:szCs w:val="28"/>
        </w:rPr>
        <w:t>5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F41C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 w:rsidRPr="00BA6CBF">
        <w:rPr>
          <w:sz w:val="28"/>
          <w:szCs w:val="28"/>
        </w:rPr>
        <w:t xml:space="preserve"> года (</w:t>
      </w:r>
      <w:r w:rsidR="00BA6CBF" w:rsidRPr="006901CC">
        <w:rPr>
          <w:sz w:val="28"/>
          <w:szCs w:val="28"/>
        </w:rPr>
        <w:t xml:space="preserve">к решению </w:t>
      </w:r>
      <w:r w:rsidR="006901CC" w:rsidRPr="006901CC">
        <w:rPr>
          <w:sz w:val="28"/>
          <w:szCs w:val="28"/>
          <w:lang w:val="en-US"/>
        </w:rPr>
        <w:t xml:space="preserve">XXVII </w:t>
      </w:r>
      <w:r w:rsidR="006901CC" w:rsidRPr="006901CC">
        <w:rPr>
          <w:sz w:val="28"/>
          <w:szCs w:val="28"/>
        </w:rPr>
        <w:t xml:space="preserve">сессии </w:t>
      </w:r>
      <w:r w:rsidR="006901CC" w:rsidRPr="006901CC">
        <w:rPr>
          <w:sz w:val="28"/>
          <w:szCs w:val="28"/>
          <w:lang w:val="en-US"/>
        </w:rPr>
        <w:t xml:space="preserve">III </w:t>
      </w:r>
      <w:r w:rsidR="006901CC" w:rsidRPr="006901CC">
        <w:rPr>
          <w:sz w:val="28"/>
          <w:szCs w:val="28"/>
        </w:rPr>
        <w:t xml:space="preserve">созыва </w:t>
      </w:r>
      <w:r w:rsidR="00BA6CBF" w:rsidRPr="006901CC">
        <w:rPr>
          <w:sz w:val="28"/>
          <w:szCs w:val="28"/>
        </w:rPr>
        <w:t xml:space="preserve">Совета </w:t>
      </w:r>
      <w:r w:rsidR="006901CC" w:rsidRPr="006901CC">
        <w:rPr>
          <w:sz w:val="28"/>
          <w:szCs w:val="28"/>
        </w:rPr>
        <w:t xml:space="preserve">ХГП </w:t>
      </w:r>
      <w:r w:rsidR="00BA6CBF" w:rsidRPr="006901CC">
        <w:rPr>
          <w:sz w:val="28"/>
          <w:szCs w:val="28"/>
        </w:rPr>
        <w:t xml:space="preserve">от </w:t>
      </w:r>
      <w:r w:rsidR="006901CC" w:rsidRPr="006901CC">
        <w:rPr>
          <w:sz w:val="28"/>
          <w:szCs w:val="28"/>
          <w:lang w:val="en-US"/>
        </w:rPr>
        <w:t>20</w:t>
      </w:r>
      <w:r w:rsidR="00BA6CBF" w:rsidRPr="006901CC">
        <w:rPr>
          <w:sz w:val="28"/>
          <w:szCs w:val="28"/>
        </w:rPr>
        <w:t>.</w:t>
      </w:r>
      <w:r w:rsidR="006901CC" w:rsidRPr="006901CC">
        <w:rPr>
          <w:sz w:val="28"/>
          <w:szCs w:val="28"/>
          <w:lang w:val="en-US"/>
        </w:rPr>
        <w:t>04</w:t>
      </w:r>
      <w:r w:rsidR="00BA6CBF" w:rsidRPr="006901CC">
        <w:rPr>
          <w:sz w:val="28"/>
          <w:szCs w:val="28"/>
        </w:rPr>
        <w:t>.201</w:t>
      </w:r>
      <w:r w:rsidR="006901CC" w:rsidRPr="006901CC">
        <w:rPr>
          <w:sz w:val="28"/>
          <w:szCs w:val="28"/>
          <w:lang w:val="en-US"/>
        </w:rPr>
        <w:t>6</w:t>
      </w:r>
      <w:r w:rsidR="00BA6CBF" w:rsidRPr="006901CC">
        <w:rPr>
          <w:sz w:val="28"/>
          <w:szCs w:val="28"/>
        </w:rPr>
        <w:t>г. №</w:t>
      </w:r>
      <w:r w:rsidR="006901CC" w:rsidRPr="006901CC">
        <w:rPr>
          <w:sz w:val="28"/>
          <w:szCs w:val="28"/>
          <w:lang w:val="en-US"/>
        </w:rPr>
        <w:t>77</w:t>
      </w:r>
      <w:r w:rsidRPr="00BA6CBF">
        <w:rPr>
          <w:sz w:val="28"/>
          <w:szCs w:val="28"/>
        </w:rPr>
        <w:t>);</w:t>
      </w:r>
    </w:p>
    <w:p w:rsidR="00730C5D" w:rsidRPr="002E1833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="002E1833">
        <w:rPr>
          <w:sz w:val="28"/>
          <w:szCs w:val="28"/>
          <w:lang w:val="en-US"/>
        </w:rPr>
        <w:t>XXIV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 xml:space="preserve">сессии </w:t>
      </w:r>
      <w:r w:rsidR="002E1833">
        <w:rPr>
          <w:sz w:val="28"/>
          <w:szCs w:val="28"/>
          <w:lang w:val="en-US"/>
        </w:rPr>
        <w:t>III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созыва</w:t>
      </w:r>
      <w:r w:rsidRPr="00BA6CBF">
        <w:rPr>
          <w:sz w:val="28"/>
          <w:szCs w:val="28"/>
        </w:rPr>
        <w:t xml:space="preserve"> от 2</w:t>
      </w:r>
      <w:r w:rsidR="002E1833">
        <w:rPr>
          <w:sz w:val="28"/>
          <w:szCs w:val="28"/>
        </w:rPr>
        <w:t>9</w:t>
      </w:r>
      <w:r w:rsidRPr="00BA6CBF">
        <w:rPr>
          <w:sz w:val="28"/>
          <w:szCs w:val="28"/>
        </w:rPr>
        <w:t>.12.201</w:t>
      </w:r>
      <w:r w:rsidR="00715117">
        <w:rPr>
          <w:sz w:val="28"/>
          <w:szCs w:val="28"/>
        </w:rPr>
        <w:t>5</w:t>
      </w:r>
      <w:r w:rsidRPr="00BA6CBF">
        <w:rPr>
          <w:sz w:val="28"/>
          <w:szCs w:val="28"/>
        </w:rPr>
        <w:t>г. №</w:t>
      </w:r>
      <w:r w:rsidR="002E1833">
        <w:rPr>
          <w:sz w:val="28"/>
          <w:szCs w:val="28"/>
        </w:rPr>
        <w:t>65</w:t>
      </w:r>
      <w:r w:rsidRPr="00BA6CBF">
        <w:rPr>
          <w:sz w:val="28"/>
          <w:szCs w:val="28"/>
        </w:rPr>
        <w:t xml:space="preserve"> «О бюджете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на 201</w:t>
      </w:r>
      <w:r w:rsidR="00715117">
        <w:rPr>
          <w:sz w:val="28"/>
          <w:szCs w:val="28"/>
        </w:rPr>
        <w:t>6</w:t>
      </w:r>
      <w:r w:rsidRPr="00BA6CBF">
        <w:rPr>
          <w:sz w:val="28"/>
          <w:szCs w:val="28"/>
        </w:rPr>
        <w:t xml:space="preserve"> г.»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  <w:lang w:val="en-US"/>
        </w:rPr>
        <w:t>XXV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16.03.2016г. №68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№65 от 29.12.2015г.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2016 год»;</w:t>
      </w:r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  <w:lang w:val="en-US"/>
        </w:rPr>
        <w:t>XXVII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20.04.2016г. №77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№65 от 29.12.2015г.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2016 год»;</w:t>
      </w:r>
    </w:p>
    <w:p w:rsidR="002E1833" w:rsidRPr="00BA6CBF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  <w:lang w:val="en-US"/>
        </w:rPr>
        <w:t>XXVIII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19.05.2016г. №79 «О внесении изменений и дополнений в 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№65 от 29.12.2015г.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2016 год»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Pr="00BA6CBF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>на 2016 год</w:t>
      </w:r>
      <w:proofErr w:type="gramStart"/>
      <w:r w:rsidRPr="00BA6CBF">
        <w:rPr>
          <w:sz w:val="28"/>
          <w:szCs w:val="28"/>
        </w:rPr>
        <w:t>.;</w:t>
      </w:r>
      <w:proofErr w:type="gramEnd"/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proofErr w:type="spellStart"/>
      <w:r w:rsidR="00A35A05">
        <w:rPr>
          <w:b/>
          <w:sz w:val="28"/>
          <w:szCs w:val="28"/>
        </w:rPr>
        <w:t>Хелюльского</w:t>
      </w:r>
      <w:proofErr w:type="spellEnd"/>
      <w:r w:rsidR="00A35A05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201</w:t>
      </w:r>
      <w:r w:rsidR="007151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653D8">
        <w:rPr>
          <w:sz w:val="28"/>
          <w:szCs w:val="28"/>
        </w:rPr>
        <w:t xml:space="preserve">6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и расходной части, источников финансирования дефицита  бюджета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бюджета</w:t>
      </w:r>
      <w:r w:rsidR="006901CC">
        <w:rPr>
          <w:sz w:val="28"/>
          <w:szCs w:val="28"/>
        </w:rPr>
        <w:t xml:space="preserve"> </w:t>
      </w:r>
      <w:proofErr w:type="spellStart"/>
      <w:r w:rsidR="006901CC">
        <w:rPr>
          <w:sz w:val="28"/>
          <w:szCs w:val="28"/>
        </w:rPr>
        <w:t>Хелюльского</w:t>
      </w:r>
      <w:proofErr w:type="spellEnd"/>
      <w:r w:rsidR="006901C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D717EE" w:rsidRPr="00BD7ECB" w:rsidRDefault="00E35433" w:rsidP="00D717EE">
      <w:pPr>
        <w:ind w:firstLine="142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 xml:space="preserve">Первоначально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на 201</w:t>
      </w:r>
      <w:r w:rsidR="00715117">
        <w:rPr>
          <w:sz w:val="28"/>
          <w:szCs w:val="28"/>
        </w:rPr>
        <w:t>6</w:t>
      </w:r>
      <w:r w:rsidR="00D717EE" w:rsidRPr="00BD7ECB">
        <w:rPr>
          <w:sz w:val="28"/>
          <w:szCs w:val="28"/>
        </w:rPr>
        <w:t xml:space="preserve">год (решение Совета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от </w:t>
      </w:r>
      <w:r w:rsidR="00315400" w:rsidRPr="00BD7ECB">
        <w:rPr>
          <w:sz w:val="28"/>
          <w:szCs w:val="28"/>
        </w:rPr>
        <w:t>2</w:t>
      </w:r>
      <w:r w:rsidR="00EC24C6">
        <w:rPr>
          <w:sz w:val="28"/>
          <w:szCs w:val="28"/>
        </w:rPr>
        <w:t>9</w:t>
      </w:r>
      <w:r w:rsidR="00D717EE" w:rsidRPr="00BD7ECB">
        <w:rPr>
          <w:sz w:val="28"/>
          <w:szCs w:val="28"/>
        </w:rPr>
        <w:t>.12.201</w:t>
      </w:r>
      <w:r w:rsidR="00715117">
        <w:rPr>
          <w:sz w:val="28"/>
          <w:szCs w:val="28"/>
        </w:rPr>
        <w:t>5</w:t>
      </w:r>
      <w:r w:rsidR="00D717EE" w:rsidRPr="00BD7ECB">
        <w:rPr>
          <w:sz w:val="28"/>
          <w:szCs w:val="28"/>
        </w:rPr>
        <w:t>г. №</w:t>
      </w:r>
      <w:r w:rsidR="00EC24C6">
        <w:rPr>
          <w:sz w:val="28"/>
          <w:szCs w:val="28"/>
        </w:rPr>
        <w:t>65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EC24C6">
        <w:rPr>
          <w:sz w:val="28"/>
          <w:szCs w:val="28"/>
        </w:rPr>
        <w:t>10953,8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BD7ECB">
        <w:rPr>
          <w:b/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расходным обязательствам – </w:t>
      </w:r>
      <w:r w:rsidR="00EC24C6">
        <w:rPr>
          <w:sz w:val="28"/>
          <w:szCs w:val="28"/>
        </w:rPr>
        <w:t>11663,0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BD7ECB">
        <w:rPr>
          <w:b/>
          <w:sz w:val="28"/>
          <w:szCs w:val="28"/>
        </w:rPr>
        <w:t>ты</w:t>
      </w:r>
      <w:r w:rsidR="001C70A0" w:rsidRPr="00BD7ECB">
        <w:rPr>
          <w:sz w:val="28"/>
          <w:szCs w:val="28"/>
        </w:rPr>
        <w:t>с</w:t>
      </w:r>
      <w:r w:rsidR="001C70A0" w:rsidRPr="00BD7ECB">
        <w:rPr>
          <w:b/>
          <w:sz w:val="28"/>
          <w:szCs w:val="28"/>
        </w:rPr>
        <w:t>. руб.</w:t>
      </w:r>
      <w:r w:rsidR="00D717EE" w:rsidRPr="00BD7ECB">
        <w:rPr>
          <w:sz w:val="28"/>
          <w:szCs w:val="28"/>
        </w:rPr>
        <w:t xml:space="preserve">, дефицит бюджета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был утвержден в сумме </w:t>
      </w:r>
      <w:r w:rsidR="00EC24C6">
        <w:rPr>
          <w:sz w:val="28"/>
          <w:szCs w:val="28"/>
        </w:rPr>
        <w:t>709,2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BD7ECB">
        <w:rPr>
          <w:b/>
          <w:sz w:val="28"/>
          <w:szCs w:val="28"/>
        </w:rPr>
        <w:t>тыс. рублей.</w:t>
      </w:r>
      <w:r w:rsidR="001C70A0" w:rsidRPr="00BD7ECB">
        <w:rPr>
          <w:sz w:val="28"/>
          <w:szCs w:val="28"/>
        </w:rPr>
        <w:t xml:space="preserve"> </w:t>
      </w: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полугодие</w:t>
      </w:r>
      <w:r w:rsidR="00D717EE" w:rsidRPr="00BD7ECB">
        <w:rPr>
          <w:sz w:val="28"/>
          <w:szCs w:val="28"/>
        </w:rPr>
        <w:t xml:space="preserve"> 201</w:t>
      </w:r>
      <w:r w:rsidR="00EC24C6">
        <w:rPr>
          <w:sz w:val="28"/>
          <w:szCs w:val="28"/>
        </w:rPr>
        <w:t>6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3 раза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 был утвержден по доходным источникам в сумме 12933,27 тыс. руб., расходным обязательствам – 13642,47 тыс. руб.. В утвержденный размер </w:t>
      </w:r>
      <w:proofErr w:type="gramStart"/>
      <w:r w:rsidR="00EC24C6">
        <w:rPr>
          <w:sz w:val="28"/>
          <w:szCs w:val="28"/>
        </w:rPr>
        <w:t>объема дефицита бюджета поселения изменения</w:t>
      </w:r>
      <w:proofErr w:type="gramEnd"/>
      <w:r w:rsidR="00EC24C6">
        <w:rPr>
          <w:sz w:val="28"/>
          <w:szCs w:val="28"/>
        </w:rPr>
        <w:t xml:space="preserve"> не вносились. </w:t>
      </w: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lastRenderedPageBreak/>
        <w:t xml:space="preserve">Основные итоги исполнения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201</w:t>
      </w:r>
      <w:r w:rsidR="00456E55">
        <w:rPr>
          <w:b/>
          <w:sz w:val="28"/>
          <w:szCs w:val="28"/>
        </w:rPr>
        <w:t>6</w:t>
      </w:r>
      <w:r w:rsidRPr="003B2E67">
        <w:rPr>
          <w:b/>
          <w:sz w:val="28"/>
          <w:szCs w:val="28"/>
        </w:rPr>
        <w:t xml:space="preserve"> года</w:t>
      </w:r>
    </w:p>
    <w:p w:rsidR="00E9637D" w:rsidRPr="00484ED4" w:rsidRDefault="00E9637D" w:rsidP="00E9637D">
      <w:pPr>
        <w:ind w:firstLine="680"/>
        <w:jc w:val="right"/>
        <w:rPr>
          <w:b/>
          <w:sz w:val="28"/>
          <w:szCs w:val="28"/>
        </w:rPr>
      </w:pPr>
      <w:r w:rsidRPr="00484ED4">
        <w:rPr>
          <w:b/>
          <w:sz w:val="28"/>
          <w:szCs w:val="28"/>
        </w:rPr>
        <w:t>Табл.</w:t>
      </w:r>
      <w:r w:rsidR="006901CC">
        <w:rPr>
          <w:b/>
          <w:sz w:val="28"/>
          <w:szCs w:val="28"/>
        </w:rPr>
        <w:t>1</w:t>
      </w:r>
    </w:p>
    <w:p w:rsidR="00A51C39" w:rsidRPr="00484ED4" w:rsidRDefault="00A51C39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3B2E67" w:rsidRPr="003B2E67" w:rsidRDefault="00EC24C6" w:rsidP="002C5028">
            <w:pPr>
              <w:jc w:val="right"/>
            </w:pPr>
            <w:r>
              <w:t>10953,8</w:t>
            </w:r>
          </w:p>
        </w:tc>
        <w:tc>
          <w:tcPr>
            <w:tcW w:w="1079" w:type="dxa"/>
          </w:tcPr>
          <w:p w:rsidR="003B2E67" w:rsidRPr="003B2E67" w:rsidRDefault="00EC24C6" w:rsidP="002C5028">
            <w:pPr>
              <w:jc w:val="right"/>
            </w:pPr>
            <w:r>
              <w:t>12933,27</w:t>
            </w:r>
          </w:p>
        </w:tc>
        <w:tc>
          <w:tcPr>
            <w:tcW w:w="1051" w:type="dxa"/>
          </w:tcPr>
          <w:p w:rsidR="003B2E67" w:rsidRPr="00E54DE9" w:rsidRDefault="00EC24C6" w:rsidP="00EC24C6">
            <w:pPr>
              <w:jc w:val="right"/>
            </w:pPr>
            <w:r>
              <w:t>+1979,47</w:t>
            </w:r>
          </w:p>
        </w:tc>
        <w:tc>
          <w:tcPr>
            <w:tcW w:w="1044" w:type="dxa"/>
          </w:tcPr>
          <w:p w:rsidR="003B2E67" w:rsidRPr="00E54DE9" w:rsidRDefault="005F447C" w:rsidP="002C5028">
            <w:pPr>
              <w:jc w:val="right"/>
            </w:pPr>
            <w:r>
              <w:t>4846,3</w:t>
            </w:r>
          </w:p>
        </w:tc>
        <w:tc>
          <w:tcPr>
            <w:tcW w:w="1059" w:type="dxa"/>
          </w:tcPr>
          <w:p w:rsidR="003B2E67" w:rsidRPr="00E54DE9" w:rsidRDefault="005F447C" w:rsidP="002C5028">
            <w:pPr>
              <w:jc w:val="right"/>
            </w:pPr>
            <w:r>
              <w:t>4846,3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5F447C" w:rsidP="002C5028">
            <w:pPr>
              <w:jc w:val="center"/>
            </w:pPr>
            <w:r>
              <w:t>44,2</w:t>
            </w:r>
          </w:p>
        </w:tc>
        <w:tc>
          <w:tcPr>
            <w:tcW w:w="1103" w:type="dxa"/>
          </w:tcPr>
          <w:p w:rsidR="003B2E67" w:rsidRPr="00E54DE9" w:rsidRDefault="005F447C" w:rsidP="002C5028">
            <w:pPr>
              <w:jc w:val="center"/>
            </w:pPr>
            <w:r>
              <w:t>37,5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3B2E67" w:rsidRPr="003B2E67" w:rsidRDefault="00EC24C6" w:rsidP="002C5028">
            <w:pPr>
              <w:jc w:val="right"/>
            </w:pPr>
            <w:r>
              <w:t>3861,3</w:t>
            </w:r>
          </w:p>
        </w:tc>
        <w:tc>
          <w:tcPr>
            <w:tcW w:w="1079" w:type="dxa"/>
          </w:tcPr>
          <w:p w:rsidR="003B2E67" w:rsidRPr="003B2E67" w:rsidRDefault="00EC24C6" w:rsidP="00456E55">
            <w:pPr>
              <w:jc w:val="right"/>
            </w:pPr>
            <w:r>
              <w:t>5540,77</w:t>
            </w:r>
          </w:p>
        </w:tc>
        <w:tc>
          <w:tcPr>
            <w:tcW w:w="1051" w:type="dxa"/>
          </w:tcPr>
          <w:p w:rsidR="003B2E67" w:rsidRPr="00E54DE9" w:rsidRDefault="00EC24C6" w:rsidP="00AC791D">
            <w:pPr>
              <w:jc w:val="right"/>
            </w:pPr>
            <w:r>
              <w:t>+1679,47</w:t>
            </w:r>
          </w:p>
        </w:tc>
        <w:tc>
          <w:tcPr>
            <w:tcW w:w="1044" w:type="dxa"/>
          </w:tcPr>
          <w:p w:rsidR="003B2E67" w:rsidRPr="00E54DE9" w:rsidRDefault="005F447C" w:rsidP="002C5028">
            <w:pPr>
              <w:jc w:val="right"/>
            </w:pPr>
            <w:r>
              <w:t>1965,8</w:t>
            </w:r>
          </w:p>
        </w:tc>
        <w:tc>
          <w:tcPr>
            <w:tcW w:w="1059" w:type="dxa"/>
          </w:tcPr>
          <w:p w:rsidR="003B2E67" w:rsidRPr="00E54DE9" w:rsidRDefault="005F447C" w:rsidP="00456E55">
            <w:pPr>
              <w:jc w:val="right"/>
            </w:pPr>
            <w:r>
              <w:t>1965,8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5F447C" w:rsidP="004F71DB">
            <w:pPr>
              <w:jc w:val="center"/>
            </w:pPr>
            <w:r>
              <w:t>50,9</w:t>
            </w:r>
          </w:p>
        </w:tc>
        <w:tc>
          <w:tcPr>
            <w:tcW w:w="1103" w:type="dxa"/>
          </w:tcPr>
          <w:p w:rsidR="003B2E67" w:rsidRPr="00E54DE9" w:rsidRDefault="005F447C" w:rsidP="002C5028">
            <w:pPr>
              <w:jc w:val="center"/>
            </w:pPr>
            <w:r>
              <w:t>35,5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EC24C6" w:rsidP="002C5028">
            <w:pPr>
              <w:jc w:val="right"/>
            </w:pPr>
            <w:r>
              <w:t>11663,0</w:t>
            </w:r>
          </w:p>
        </w:tc>
        <w:tc>
          <w:tcPr>
            <w:tcW w:w="1079" w:type="dxa"/>
          </w:tcPr>
          <w:p w:rsidR="003B2E67" w:rsidRPr="003B2E67" w:rsidRDefault="00EC24C6" w:rsidP="002C5028">
            <w:r>
              <w:t>13642,47</w:t>
            </w:r>
          </w:p>
        </w:tc>
        <w:tc>
          <w:tcPr>
            <w:tcW w:w="1051" w:type="dxa"/>
          </w:tcPr>
          <w:p w:rsidR="003B2E67" w:rsidRPr="00E54DE9" w:rsidRDefault="00EC24C6" w:rsidP="00AC791D">
            <w:pPr>
              <w:jc w:val="right"/>
            </w:pPr>
            <w:r>
              <w:t>+1979,47</w:t>
            </w:r>
          </w:p>
        </w:tc>
        <w:tc>
          <w:tcPr>
            <w:tcW w:w="1044" w:type="dxa"/>
          </w:tcPr>
          <w:p w:rsidR="003B2E67" w:rsidRPr="00E54DE9" w:rsidRDefault="005F447C" w:rsidP="002C5028">
            <w:pPr>
              <w:jc w:val="right"/>
            </w:pPr>
            <w:r>
              <w:t>4757,2</w:t>
            </w:r>
          </w:p>
        </w:tc>
        <w:tc>
          <w:tcPr>
            <w:tcW w:w="1059" w:type="dxa"/>
          </w:tcPr>
          <w:p w:rsidR="003B2E67" w:rsidRPr="00E54DE9" w:rsidRDefault="005F447C" w:rsidP="002C5028">
            <w:pPr>
              <w:jc w:val="right"/>
            </w:pPr>
            <w:r>
              <w:t>4757,2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5F447C" w:rsidP="002C5028">
            <w:pPr>
              <w:jc w:val="center"/>
            </w:pPr>
            <w:r>
              <w:t>40,8</w:t>
            </w:r>
          </w:p>
        </w:tc>
        <w:tc>
          <w:tcPr>
            <w:tcW w:w="1103" w:type="dxa"/>
          </w:tcPr>
          <w:p w:rsidR="003B2E67" w:rsidRPr="00E54DE9" w:rsidRDefault="005F447C" w:rsidP="002C5028">
            <w:pPr>
              <w:jc w:val="center"/>
            </w:pPr>
            <w:r>
              <w:t>34,9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 xml:space="preserve">Дефицит бюджета </w:t>
            </w:r>
          </w:p>
        </w:tc>
        <w:tc>
          <w:tcPr>
            <w:tcW w:w="1067" w:type="dxa"/>
          </w:tcPr>
          <w:p w:rsidR="003B2E67" w:rsidRPr="003B2E67" w:rsidRDefault="00EC24C6" w:rsidP="002C5028">
            <w:pPr>
              <w:jc w:val="right"/>
            </w:pPr>
            <w:r>
              <w:t>709,2</w:t>
            </w:r>
          </w:p>
        </w:tc>
        <w:tc>
          <w:tcPr>
            <w:tcW w:w="1079" w:type="dxa"/>
          </w:tcPr>
          <w:p w:rsidR="003B2E67" w:rsidRPr="003B2E67" w:rsidRDefault="00EC24C6" w:rsidP="002C5028">
            <w:pPr>
              <w:jc w:val="right"/>
            </w:pPr>
            <w:r>
              <w:t>709,2</w:t>
            </w:r>
          </w:p>
        </w:tc>
        <w:tc>
          <w:tcPr>
            <w:tcW w:w="1051" w:type="dxa"/>
          </w:tcPr>
          <w:p w:rsidR="003B2E67" w:rsidRPr="00E54DE9" w:rsidRDefault="00456E55" w:rsidP="00AC791D">
            <w:pPr>
              <w:jc w:val="right"/>
            </w:pPr>
            <w:r>
              <w:t>0</w:t>
            </w:r>
          </w:p>
        </w:tc>
        <w:tc>
          <w:tcPr>
            <w:tcW w:w="1044" w:type="dxa"/>
          </w:tcPr>
          <w:p w:rsidR="003B2E67" w:rsidRPr="00E54DE9" w:rsidRDefault="005F447C" w:rsidP="002C5028">
            <w:pPr>
              <w:jc w:val="right"/>
            </w:pPr>
            <w:r>
              <w:t>-89,1</w:t>
            </w:r>
          </w:p>
        </w:tc>
        <w:tc>
          <w:tcPr>
            <w:tcW w:w="1059" w:type="dxa"/>
          </w:tcPr>
          <w:p w:rsidR="003B2E67" w:rsidRPr="00E54DE9" w:rsidRDefault="005F447C" w:rsidP="002C5028">
            <w:pPr>
              <w:jc w:val="right"/>
            </w:pPr>
            <w:r>
              <w:t>-89,1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2C5028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3B2E67" w:rsidRPr="00E54DE9" w:rsidRDefault="004F71DB" w:rsidP="002C5028">
            <w:pPr>
              <w:jc w:val="center"/>
            </w:pPr>
            <w:r>
              <w:t>-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Pr="00E21805" w:rsidRDefault="00BE7458" w:rsidP="004F71DB">
      <w:pPr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t>В отчете об исполнении бюджета</w:t>
      </w:r>
      <w:r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 xml:space="preserve">2016г. </w:t>
      </w:r>
      <w:r w:rsidRPr="00E21805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5F447C">
        <w:rPr>
          <w:sz w:val="28"/>
          <w:szCs w:val="28"/>
        </w:rPr>
        <w:t>12933,27</w:t>
      </w:r>
      <w:r>
        <w:rPr>
          <w:sz w:val="28"/>
          <w:szCs w:val="28"/>
        </w:rPr>
        <w:t xml:space="preserve"> </w:t>
      </w:r>
      <w:proofErr w:type="spellStart"/>
      <w:r w:rsidRPr="00E21805">
        <w:rPr>
          <w:sz w:val="28"/>
          <w:szCs w:val="28"/>
        </w:rPr>
        <w:t>тыс</w:t>
      </w:r>
      <w:proofErr w:type="gramStart"/>
      <w:r w:rsidRPr="00E21805">
        <w:rPr>
          <w:sz w:val="28"/>
          <w:szCs w:val="28"/>
        </w:rPr>
        <w:t>.р</w:t>
      </w:r>
      <w:proofErr w:type="gramEnd"/>
      <w:r w:rsidRPr="00E21805">
        <w:rPr>
          <w:sz w:val="28"/>
          <w:szCs w:val="28"/>
        </w:rPr>
        <w:t>уб</w:t>
      </w:r>
      <w:proofErr w:type="spellEnd"/>
      <w:r w:rsidRPr="00E21805">
        <w:rPr>
          <w:sz w:val="28"/>
          <w:szCs w:val="28"/>
        </w:rPr>
        <w:t>., по расходам – утвержденные в соответствии с</w:t>
      </w:r>
      <w:r w:rsidR="00204A6C">
        <w:rPr>
          <w:sz w:val="28"/>
          <w:szCs w:val="28"/>
        </w:rPr>
        <w:t xml:space="preserve"> утвержденной</w:t>
      </w:r>
      <w:r w:rsidRPr="00E21805">
        <w:rPr>
          <w:sz w:val="28"/>
          <w:szCs w:val="28"/>
        </w:rPr>
        <w:t xml:space="preserve"> сводной бюджетной росписью в сумме </w:t>
      </w:r>
      <w:r w:rsidR="005F447C">
        <w:rPr>
          <w:sz w:val="28"/>
          <w:szCs w:val="28"/>
        </w:rPr>
        <w:t>13642,47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дефицит бюджета – сумма плановых показателей утвержденных решением о бюджете в сумме </w:t>
      </w:r>
      <w:r w:rsidR="005F447C">
        <w:rPr>
          <w:sz w:val="28"/>
          <w:szCs w:val="28"/>
        </w:rPr>
        <w:t>709,2</w:t>
      </w:r>
      <w:r w:rsidRPr="00E21805">
        <w:rPr>
          <w:sz w:val="28"/>
          <w:szCs w:val="28"/>
        </w:rPr>
        <w:t xml:space="preserve"> тыс. руб.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5F447C">
        <w:rPr>
          <w:sz w:val="28"/>
          <w:szCs w:val="28"/>
        </w:rPr>
        <w:t>4846,3</w:t>
      </w:r>
      <w:r w:rsidRPr="00E84419">
        <w:rPr>
          <w:sz w:val="28"/>
          <w:szCs w:val="28"/>
        </w:rPr>
        <w:t xml:space="preserve"> тыс. руб. или на </w:t>
      </w:r>
      <w:r w:rsidR="005F447C">
        <w:rPr>
          <w:sz w:val="28"/>
          <w:szCs w:val="28"/>
        </w:rPr>
        <w:t>37,5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5F447C">
        <w:rPr>
          <w:sz w:val="28"/>
          <w:szCs w:val="28"/>
        </w:rPr>
        <w:t>4757,2</w:t>
      </w:r>
      <w:r w:rsidRPr="00E84419">
        <w:rPr>
          <w:sz w:val="28"/>
          <w:szCs w:val="28"/>
        </w:rPr>
        <w:t xml:space="preserve"> тыс. руб. или </w:t>
      </w:r>
      <w:r w:rsidR="005F447C">
        <w:rPr>
          <w:sz w:val="28"/>
          <w:szCs w:val="28"/>
        </w:rPr>
        <w:t>37,9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</w:t>
      </w:r>
      <w:proofErr w:type="gramStart"/>
      <w:r w:rsidRPr="00E218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484ED4" w:rsidRPr="00484ED4">
        <w:rPr>
          <w:sz w:val="28"/>
          <w:szCs w:val="28"/>
        </w:rPr>
        <w:t>профицит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5F447C">
        <w:rPr>
          <w:sz w:val="28"/>
          <w:szCs w:val="28"/>
        </w:rPr>
        <w:t>89,1</w:t>
      </w:r>
      <w:r w:rsidRPr="00484ED4">
        <w:rPr>
          <w:sz w:val="28"/>
          <w:szCs w:val="28"/>
        </w:rPr>
        <w:t xml:space="preserve"> тыс. руб.</w:t>
      </w:r>
    </w:p>
    <w:p w:rsidR="00204A6C" w:rsidRDefault="005F447C" w:rsidP="0059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895E00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895E0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895E0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895E00">
        <w:rPr>
          <w:sz w:val="28"/>
          <w:szCs w:val="28"/>
        </w:rPr>
        <w:t>г. №</w:t>
      </w:r>
      <w:r>
        <w:rPr>
          <w:sz w:val="28"/>
          <w:szCs w:val="28"/>
        </w:rPr>
        <w:t>23Р</w:t>
      </w:r>
      <w:r w:rsidR="00895E0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сводную бюджетную роспись по расходам бюджета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2016 год</w:t>
      </w:r>
      <w:r w:rsidR="00895E00">
        <w:rPr>
          <w:sz w:val="28"/>
          <w:szCs w:val="28"/>
        </w:rPr>
        <w:t>» утвержден</w:t>
      </w:r>
      <w:r w:rsidR="00DA446D">
        <w:rPr>
          <w:sz w:val="28"/>
          <w:szCs w:val="28"/>
        </w:rPr>
        <w:t>ы показатели</w:t>
      </w:r>
      <w:r w:rsidR="00895E00">
        <w:rPr>
          <w:sz w:val="28"/>
          <w:szCs w:val="28"/>
        </w:rPr>
        <w:t xml:space="preserve"> сводн</w:t>
      </w:r>
      <w:r w:rsidR="00DA446D">
        <w:rPr>
          <w:sz w:val="28"/>
          <w:szCs w:val="28"/>
        </w:rPr>
        <w:t>ой</w:t>
      </w:r>
      <w:r w:rsidR="00895E00">
        <w:rPr>
          <w:sz w:val="28"/>
          <w:szCs w:val="28"/>
        </w:rPr>
        <w:t xml:space="preserve"> бюджетн</w:t>
      </w:r>
      <w:r w:rsidR="00DA446D">
        <w:rPr>
          <w:sz w:val="28"/>
          <w:szCs w:val="28"/>
        </w:rPr>
        <w:t>ой</w:t>
      </w:r>
      <w:r w:rsidR="00895E00">
        <w:rPr>
          <w:sz w:val="28"/>
          <w:szCs w:val="28"/>
        </w:rPr>
        <w:t xml:space="preserve"> роспись бюджета</w:t>
      </w:r>
      <w:r w:rsidR="00DA446D">
        <w:rPr>
          <w:sz w:val="28"/>
          <w:szCs w:val="28"/>
        </w:rPr>
        <w:t xml:space="preserve"> поселения</w:t>
      </w:r>
      <w:r w:rsidR="00895E00">
        <w:rPr>
          <w:sz w:val="28"/>
          <w:szCs w:val="28"/>
        </w:rPr>
        <w:t xml:space="preserve"> на 201</w:t>
      </w:r>
      <w:r w:rsidR="000113F2">
        <w:rPr>
          <w:sz w:val="28"/>
          <w:szCs w:val="28"/>
        </w:rPr>
        <w:t>6</w:t>
      </w:r>
      <w:r w:rsidR="00895E00">
        <w:rPr>
          <w:sz w:val="28"/>
          <w:szCs w:val="28"/>
        </w:rPr>
        <w:t xml:space="preserve"> год</w:t>
      </w:r>
      <w:r w:rsidR="00204A6C">
        <w:rPr>
          <w:sz w:val="28"/>
          <w:szCs w:val="28"/>
        </w:rPr>
        <w:t>. В нарушение</w:t>
      </w:r>
      <w:r w:rsidR="00596921">
        <w:rPr>
          <w:sz w:val="28"/>
          <w:szCs w:val="28"/>
        </w:rPr>
        <w:t xml:space="preserve"> п.2.1 ст.217 Бюджетного кодекса РФ, </w:t>
      </w:r>
      <w:r w:rsidR="00895E00">
        <w:rPr>
          <w:sz w:val="28"/>
          <w:szCs w:val="28"/>
        </w:rPr>
        <w:t xml:space="preserve"> п.</w:t>
      </w:r>
      <w:r w:rsidR="001C3060">
        <w:rPr>
          <w:sz w:val="28"/>
          <w:szCs w:val="28"/>
        </w:rPr>
        <w:t>6</w:t>
      </w:r>
      <w:r w:rsidR="000113F2">
        <w:rPr>
          <w:sz w:val="28"/>
          <w:szCs w:val="28"/>
        </w:rPr>
        <w:t xml:space="preserve"> р. </w:t>
      </w:r>
      <w:r w:rsidR="000113F2">
        <w:rPr>
          <w:sz w:val="28"/>
          <w:szCs w:val="28"/>
          <w:lang w:val="en-US"/>
        </w:rPr>
        <w:t>II</w:t>
      </w:r>
      <w:r w:rsidR="00895E00">
        <w:rPr>
          <w:sz w:val="28"/>
          <w:szCs w:val="28"/>
        </w:rPr>
        <w:t xml:space="preserve"> Порядк</w:t>
      </w:r>
      <w:r w:rsidR="00596921">
        <w:rPr>
          <w:sz w:val="28"/>
          <w:szCs w:val="28"/>
        </w:rPr>
        <w:t>а</w:t>
      </w:r>
      <w:r w:rsidR="00895E00">
        <w:rPr>
          <w:sz w:val="28"/>
          <w:szCs w:val="28"/>
        </w:rPr>
        <w:t xml:space="preserve"> составления и ведения сводной бюджетной росписи бюджета </w:t>
      </w:r>
      <w:proofErr w:type="spellStart"/>
      <w:r w:rsidR="00DA446D">
        <w:rPr>
          <w:sz w:val="28"/>
          <w:szCs w:val="28"/>
        </w:rPr>
        <w:t>Хелюльского</w:t>
      </w:r>
      <w:proofErr w:type="spellEnd"/>
      <w:r w:rsidR="00DA446D">
        <w:rPr>
          <w:sz w:val="28"/>
          <w:szCs w:val="28"/>
        </w:rPr>
        <w:t xml:space="preserve"> городского поселения</w:t>
      </w:r>
      <w:r w:rsidR="00895E00">
        <w:rPr>
          <w:sz w:val="28"/>
          <w:szCs w:val="28"/>
        </w:rPr>
        <w:t xml:space="preserve">, утвержденного </w:t>
      </w:r>
      <w:r w:rsidR="00DA446D">
        <w:rPr>
          <w:sz w:val="28"/>
          <w:szCs w:val="28"/>
        </w:rPr>
        <w:t xml:space="preserve">Распоряжением Администрации </w:t>
      </w:r>
      <w:proofErr w:type="spellStart"/>
      <w:r w:rsidR="00DA446D">
        <w:rPr>
          <w:sz w:val="28"/>
          <w:szCs w:val="28"/>
        </w:rPr>
        <w:t>Хелюльского</w:t>
      </w:r>
      <w:proofErr w:type="spellEnd"/>
      <w:r w:rsidR="00DA446D">
        <w:rPr>
          <w:sz w:val="28"/>
          <w:szCs w:val="28"/>
        </w:rPr>
        <w:t xml:space="preserve"> городского поселения от 25.04.2013</w:t>
      </w:r>
      <w:r w:rsidR="00895E00">
        <w:rPr>
          <w:sz w:val="28"/>
          <w:szCs w:val="28"/>
        </w:rPr>
        <w:t xml:space="preserve"> года №</w:t>
      </w:r>
      <w:r w:rsidR="00DA446D">
        <w:rPr>
          <w:sz w:val="28"/>
          <w:szCs w:val="28"/>
        </w:rPr>
        <w:t>24</w:t>
      </w:r>
      <w:r w:rsidR="00937060">
        <w:rPr>
          <w:sz w:val="28"/>
          <w:szCs w:val="28"/>
        </w:rPr>
        <w:t xml:space="preserve"> (дале</w:t>
      </w:r>
      <w:proofErr w:type="gramStart"/>
      <w:r w:rsidR="00937060">
        <w:rPr>
          <w:sz w:val="28"/>
          <w:szCs w:val="28"/>
        </w:rPr>
        <w:t>е-</w:t>
      </w:r>
      <w:proofErr w:type="gramEnd"/>
      <w:r w:rsidR="00937060">
        <w:rPr>
          <w:sz w:val="28"/>
          <w:szCs w:val="28"/>
        </w:rPr>
        <w:t xml:space="preserve"> Порядок)</w:t>
      </w:r>
      <w:r w:rsidR="00895E00">
        <w:rPr>
          <w:sz w:val="28"/>
          <w:szCs w:val="28"/>
        </w:rPr>
        <w:t xml:space="preserve"> </w:t>
      </w:r>
      <w:r w:rsidR="00204A6C">
        <w:rPr>
          <w:sz w:val="28"/>
          <w:szCs w:val="28"/>
        </w:rPr>
        <w:t>некоторые п</w:t>
      </w:r>
      <w:r w:rsidR="00895E00">
        <w:rPr>
          <w:sz w:val="28"/>
          <w:szCs w:val="28"/>
        </w:rPr>
        <w:t>оказатели сводной бюджетной росписи на 201</w:t>
      </w:r>
      <w:r w:rsidR="000113F2">
        <w:rPr>
          <w:sz w:val="28"/>
          <w:szCs w:val="28"/>
        </w:rPr>
        <w:t>6</w:t>
      </w:r>
      <w:r w:rsidR="00895E00">
        <w:rPr>
          <w:sz w:val="28"/>
          <w:szCs w:val="28"/>
        </w:rPr>
        <w:t xml:space="preserve"> </w:t>
      </w:r>
      <w:r w:rsidR="00895E00">
        <w:rPr>
          <w:sz w:val="28"/>
          <w:szCs w:val="28"/>
        </w:rPr>
        <w:lastRenderedPageBreak/>
        <w:t xml:space="preserve">год </w:t>
      </w:r>
      <w:r w:rsidR="00204A6C">
        <w:rPr>
          <w:sz w:val="28"/>
          <w:szCs w:val="28"/>
        </w:rPr>
        <w:t xml:space="preserve">не соответствуют показателям, утвержденным Решением о бюджете. Отклонения приведены в таблице  </w:t>
      </w:r>
      <w:r w:rsidR="006901CC">
        <w:rPr>
          <w:sz w:val="28"/>
          <w:szCs w:val="28"/>
        </w:rPr>
        <w:t>2</w:t>
      </w:r>
      <w:proofErr w:type="gramStart"/>
      <w:r w:rsidR="00204A6C">
        <w:rPr>
          <w:sz w:val="28"/>
          <w:szCs w:val="28"/>
        </w:rPr>
        <w:t xml:space="preserve"> </w:t>
      </w:r>
      <w:r w:rsidR="00596921">
        <w:rPr>
          <w:sz w:val="28"/>
          <w:szCs w:val="28"/>
        </w:rPr>
        <w:t xml:space="preserve">                                                       </w:t>
      </w:r>
      <w:r w:rsidR="00204A6C">
        <w:rPr>
          <w:sz w:val="28"/>
          <w:szCs w:val="28"/>
        </w:rPr>
        <w:t>Т</w:t>
      </w:r>
      <w:proofErr w:type="gramEnd"/>
      <w:r w:rsidR="00204A6C">
        <w:rPr>
          <w:sz w:val="28"/>
          <w:szCs w:val="28"/>
        </w:rPr>
        <w:t xml:space="preserve">абл. </w:t>
      </w:r>
      <w:r w:rsidR="006901CC">
        <w:rPr>
          <w:sz w:val="28"/>
          <w:szCs w:val="28"/>
        </w:rPr>
        <w:t>2</w:t>
      </w:r>
    </w:p>
    <w:p w:rsidR="00204A6C" w:rsidRDefault="00204A6C" w:rsidP="00204A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733"/>
        <w:gridCol w:w="1467"/>
        <w:gridCol w:w="1585"/>
        <w:gridCol w:w="1733"/>
        <w:gridCol w:w="1468"/>
      </w:tblGrid>
      <w:tr w:rsidR="00204A6C" w:rsidTr="009C03A5">
        <w:tc>
          <w:tcPr>
            <w:tcW w:w="4785" w:type="dxa"/>
            <w:gridSpan w:val="3"/>
          </w:tcPr>
          <w:p w:rsidR="00204A6C" w:rsidRPr="00204A6C" w:rsidRDefault="00204A6C" w:rsidP="00204A6C">
            <w:pPr>
              <w:jc w:val="both"/>
            </w:pPr>
            <w:r w:rsidRPr="00204A6C">
              <w:t>Показатели, утвержденные Решением о бюджете</w:t>
            </w:r>
          </w:p>
        </w:tc>
        <w:tc>
          <w:tcPr>
            <w:tcW w:w="4786" w:type="dxa"/>
            <w:gridSpan w:val="3"/>
          </w:tcPr>
          <w:p w:rsidR="00204A6C" w:rsidRPr="00204A6C" w:rsidRDefault="00204A6C" w:rsidP="00204A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Показатели, утвержденные сводной бюджетной росписью</w:t>
            </w:r>
          </w:p>
        </w:tc>
      </w:tr>
      <w:tr w:rsidR="00204A6C" w:rsidTr="00D65A9B">
        <w:tc>
          <w:tcPr>
            <w:tcW w:w="1585" w:type="dxa"/>
          </w:tcPr>
          <w:p w:rsidR="00204A6C" w:rsidRPr="00204A6C" w:rsidRDefault="00204A6C" w:rsidP="00204A6C">
            <w:pPr>
              <w:jc w:val="both"/>
            </w:pPr>
            <w:r>
              <w:t>Код по бюджетной классификации</w:t>
            </w:r>
          </w:p>
        </w:tc>
        <w:tc>
          <w:tcPr>
            <w:tcW w:w="1733" w:type="dxa"/>
          </w:tcPr>
          <w:p w:rsidR="00204A6C" w:rsidRPr="00204A6C" w:rsidRDefault="00204A6C" w:rsidP="00204A6C">
            <w:pPr>
              <w:jc w:val="both"/>
            </w:pPr>
            <w:r>
              <w:t>наименование</w:t>
            </w:r>
          </w:p>
        </w:tc>
        <w:tc>
          <w:tcPr>
            <w:tcW w:w="1467" w:type="dxa"/>
          </w:tcPr>
          <w:p w:rsidR="00204A6C" w:rsidRPr="00204A6C" w:rsidRDefault="00204A6C" w:rsidP="00204A6C">
            <w:pPr>
              <w:jc w:val="both"/>
            </w:pPr>
            <w:r>
              <w:t>сумма</w:t>
            </w:r>
          </w:p>
        </w:tc>
        <w:tc>
          <w:tcPr>
            <w:tcW w:w="1585" w:type="dxa"/>
          </w:tcPr>
          <w:p w:rsidR="00204A6C" w:rsidRPr="00204A6C" w:rsidRDefault="00204A6C" w:rsidP="009C03A5">
            <w:pPr>
              <w:jc w:val="both"/>
            </w:pPr>
            <w:r>
              <w:t>Код по бюджетной классификации</w:t>
            </w:r>
          </w:p>
        </w:tc>
        <w:tc>
          <w:tcPr>
            <w:tcW w:w="1733" w:type="dxa"/>
          </w:tcPr>
          <w:p w:rsidR="00204A6C" w:rsidRPr="00204A6C" w:rsidRDefault="00204A6C" w:rsidP="00204A6C">
            <w:pPr>
              <w:jc w:val="both"/>
            </w:pPr>
            <w:r>
              <w:t>наименование</w:t>
            </w:r>
          </w:p>
        </w:tc>
        <w:tc>
          <w:tcPr>
            <w:tcW w:w="1468" w:type="dxa"/>
          </w:tcPr>
          <w:p w:rsidR="00204A6C" w:rsidRPr="00204A6C" w:rsidRDefault="00204A6C" w:rsidP="00204A6C">
            <w:pPr>
              <w:jc w:val="both"/>
            </w:pPr>
            <w:r>
              <w:t>сумма</w:t>
            </w:r>
          </w:p>
        </w:tc>
      </w:tr>
      <w:tr w:rsidR="00204A6C" w:rsidTr="00D65A9B">
        <w:tc>
          <w:tcPr>
            <w:tcW w:w="1585" w:type="dxa"/>
          </w:tcPr>
          <w:p w:rsidR="00204A6C" w:rsidRPr="00204A6C" w:rsidRDefault="008B732A" w:rsidP="00204A6C">
            <w:pPr>
              <w:jc w:val="both"/>
            </w:pPr>
            <w:r>
              <w:t>005 0104 0520009000 244</w:t>
            </w:r>
          </w:p>
        </w:tc>
        <w:tc>
          <w:tcPr>
            <w:tcW w:w="1733" w:type="dxa"/>
          </w:tcPr>
          <w:p w:rsidR="00204A6C" w:rsidRPr="00204A6C" w:rsidRDefault="008B732A" w:rsidP="00204A6C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</w:tcPr>
          <w:p w:rsidR="00204A6C" w:rsidRPr="008B732A" w:rsidRDefault="008B732A" w:rsidP="00204A6C">
            <w:pPr>
              <w:jc w:val="both"/>
              <w:rPr>
                <w:b/>
              </w:rPr>
            </w:pPr>
            <w:r w:rsidRPr="008B732A">
              <w:rPr>
                <w:b/>
              </w:rPr>
              <w:t>351,7</w:t>
            </w:r>
          </w:p>
        </w:tc>
        <w:tc>
          <w:tcPr>
            <w:tcW w:w="1585" w:type="dxa"/>
          </w:tcPr>
          <w:p w:rsidR="00204A6C" w:rsidRPr="00204A6C" w:rsidRDefault="008B732A" w:rsidP="00204A6C">
            <w:pPr>
              <w:jc w:val="both"/>
            </w:pPr>
            <w:r>
              <w:t>005 0104 0520009000 244</w:t>
            </w:r>
          </w:p>
        </w:tc>
        <w:tc>
          <w:tcPr>
            <w:tcW w:w="1733" w:type="dxa"/>
          </w:tcPr>
          <w:p w:rsidR="00204A6C" w:rsidRPr="00204A6C" w:rsidRDefault="008B732A" w:rsidP="00204A6C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</w:tcPr>
          <w:p w:rsidR="00204A6C" w:rsidRPr="00D65A9B" w:rsidRDefault="008B732A" w:rsidP="00204A6C">
            <w:pPr>
              <w:jc w:val="both"/>
              <w:rPr>
                <w:b/>
              </w:rPr>
            </w:pPr>
            <w:r w:rsidRPr="00D65A9B">
              <w:rPr>
                <w:b/>
              </w:rPr>
              <w:t>343,7</w:t>
            </w:r>
          </w:p>
        </w:tc>
      </w:tr>
      <w:tr w:rsidR="008B732A" w:rsidTr="00D65A9B">
        <w:tc>
          <w:tcPr>
            <w:tcW w:w="1585" w:type="dxa"/>
          </w:tcPr>
          <w:p w:rsidR="008B732A" w:rsidRDefault="008B732A" w:rsidP="008B732A">
            <w:pPr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8B732A" w:rsidRDefault="008B732A" w:rsidP="008B732A">
            <w:pPr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8B732A" w:rsidRPr="008B732A" w:rsidRDefault="008B732A" w:rsidP="008B73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 w:rsidRPr="008B732A">
              <w:rPr>
                <w:b/>
              </w:rPr>
              <w:t>005 0104 0520009000 853</w:t>
            </w:r>
          </w:p>
        </w:tc>
        <w:tc>
          <w:tcPr>
            <w:tcW w:w="1733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 w:rsidRPr="008B732A">
              <w:rPr>
                <w:b/>
              </w:rPr>
              <w:t>Уплата иных платежей</w:t>
            </w:r>
          </w:p>
        </w:tc>
        <w:tc>
          <w:tcPr>
            <w:tcW w:w="1468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 w:rsidRPr="008B732A">
              <w:rPr>
                <w:b/>
              </w:rPr>
              <w:t>8,0</w:t>
            </w:r>
          </w:p>
        </w:tc>
      </w:tr>
      <w:tr w:rsidR="008B732A" w:rsidTr="00D65A9B">
        <w:tc>
          <w:tcPr>
            <w:tcW w:w="1585" w:type="dxa"/>
          </w:tcPr>
          <w:p w:rsidR="008B732A" w:rsidRDefault="008B732A" w:rsidP="008B732A">
            <w:pPr>
              <w:jc w:val="both"/>
            </w:pPr>
            <w:r>
              <w:t>005 0106 0220008050 540</w:t>
            </w:r>
          </w:p>
        </w:tc>
        <w:tc>
          <w:tcPr>
            <w:tcW w:w="1733" w:type="dxa"/>
          </w:tcPr>
          <w:p w:rsidR="008B732A" w:rsidRDefault="008B732A" w:rsidP="008B732A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1467" w:type="dxa"/>
          </w:tcPr>
          <w:p w:rsidR="008B732A" w:rsidRDefault="008B732A" w:rsidP="008B732A">
            <w:pPr>
              <w:jc w:val="center"/>
              <w:rPr>
                <w:b/>
              </w:rPr>
            </w:pPr>
            <w:r>
              <w:rPr>
                <w:b/>
              </w:rPr>
              <w:t>246,7</w:t>
            </w:r>
          </w:p>
        </w:tc>
        <w:tc>
          <w:tcPr>
            <w:tcW w:w="1585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>
              <w:t>005 0106 0220008050 540</w:t>
            </w:r>
          </w:p>
        </w:tc>
        <w:tc>
          <w:tcPr>
            <w:tcW w:w="1733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>
              <w:t>Иные межбюджетные трансферты</w:t>
            </w:r>
          </w:p>
        </w:tc>
        <w:tc>
          <w:tcPr>
            <w:tcW w:w="1468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>
              <w:rPr>
                <w:b/>
              </w:rPr>
              <w:t>246,0</w:t>
            </w:r>
          </w:p>
        </w:tc>
      </w:tr>
      <w:tr w:rsidR="008B732A" w:rsidTr="00D65A9B">
        <w:tc>
          <w:tcPr>
            <w:tcW w:w="1585" w:type="dxa"/>
          </w:tcPr>
          <w:p w:rsidR="008B732A" w:rsidRDefault="008B732A" w:rsidP="008B732A">
            <w:pPr>
              <w:jc w:val="both"/>
            </w:pPr>
            <w:r>
              <w:t xml:space="preserve">005 0113 0230060520 </w:t>
            </w:r>
            <w:r w:rsidRPr="008B732A">
              <w:rPr>
                <w:b/>
              </w:rPr>
              <w:t>540</w:t>
            </w:r>
          </w:p>
        </w:tc>
        <w:tc>
          <w:tcPr>
            <w:tcW w:w="1733" w:type="dxa"/>
          </w:tcPr>
          <w:p w:rsidR="008B732A" w:rsidRPr="008B732A" w:rsidRDefault="008B732A" w:rsidP="008B732A">
            <w:pPr>
              <w:jc w:val="center"/>
              <w:rPr>
                <w:b/>
              </w:rPr>
            </w:pPr>
            <w:r w:rsidRPr="008B732A">
              <w:rPr>
                <w:b/>
              </w:rPr>
              <w:t>Иные межбюджетные трансферты</w:t>
            </w:r>
          </w:p>
        </w:tc>
        <w:tc>
          <w:tcPr>
            <w:tcW w:w="1467" w:type="dxa"/>
          </w:tcPr>
          <w:p w:rsidR="008B732A" w:rsidRPr="008B732A" w:rsidRDefault="008B732A" w:rsidP="008B732A">
            <w:pPr>
              <w:jc w:val="center"/>
            </w:pPr>
            <w:r w:rsidRPr="008B732A">
              <w:t>120,0</w:t>
            </w:r>
          </w:p>
        </w:tc>
        <w:tc>
          <w:tcPr>
            <w:tcW w:w="1585" w:type="dxa"/>
          </w:tcPr>
          <w:p w:rsidR="008B732A" w:rsidRDefault="008B732A" w:rsidP="008B732A">
            <w:pPr>
              <w:jc w:val="both"/>
            </w:pPr>
            <w:r>
              <w:t xml:space="preserve">005 0113 0230060520 </w:t>
            </w:r>
            <w:r w:rsidRPr="008B732A">
              <w:rPr>
                <w:b/>
              </w:rPr>
              <w:t>870</w:t>
            </w:r>
          </w:p>
        </w:tc>
        <w:tc>
          <w:tcPr>
            <w:tcW w:w="1733" w:type="dxa"/>
          </w:tcPr>
          <w:p w:rsidR="008B732A" w:rsidRPr="008B732A" w:rsidRDefault="008B732A" w:rsidP="00204A6C">
            <w:pPr>
              <w:jc w:val="both"/>
              <w:rPr>
                <w:b/>
              </w:rPr>
            </w:pPr>
            <w:r w:rsidRPr="008B732A">
              <w:rPr>
                <w:b/>
              </w:rPr>
              <w:t>Резервные средства</w:t>
            </w:r>
          </w:p>
        </w:tc>
        <w:tc>
          <w:tcPr>
            <w:tcW w:w="1468" w:type="dxa"/>
          </w:tcPr>
          <w:p w:rsidR="008B732A" w:rsidRPr="008B732A" w:rsidRDefault="008B732A" w:rsidP="00204A6C">
            <w:pPr>
              <w:jc w:val="both"/>
            </w:pPr>
            <w:r w:rsidRPr="008B732A">
              <w:t>120,0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8B732A">
            <w:pPr>
              <w:jc w:val="both"/>
            </w:pPr>
            <w:r>
              <w:t>005 0113 0520003000 244</w:t>
            </w:r>
          </w:p>
        </w:tc>
        <w:tc>
          <w:tcPr>
            <w:tcW w:w="1733" w:type="dxa"/>
          </w:tcPr>
          <w:p w:rsidR="00D65A9B" w:rsidRPr="008B732A" w:rsidRDefault="00D65A9B" w:rsidP="008B732A">
            <w:pPr>
              <w:jc w:val="center"/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</w:tcPr>
          <w:p w:rsidR="00D65A9B" w:rsidRPr="00D65A9B" w:rsidRDefault="00D65A9B" w:rsidP="008B732A">
            <w:pPr>
              <w:jc w:val="center"/>
              <w:rPr>
                <w:b/>
              </w:rPr>
            </w:pPr>
            <w:r w:rsidRPr="00D65A9B">
              <w:rPr>
                <w:b/>
              </w:rPr>
              <w:t>502,5</w:t>
            </w:r>
          </w:p>
        </w:tc>
        <w:tc>
          <w:tcPr>
            <w:tcW w:w="1585" w:type="dxa"/>
          </w:tcPr>
          <w:p w:rsidR="00D65A9B" w:rsidRDefault="00D65A9B" w:rsidP="009C03A5">
            <w:pPr>
              <w:jc w:val="both"/>
            </w:pPr>
            <w:r>
              <w:t>005 0113 0520003000 244</w:t>
            </w:r>
          </w:p>
        </w:tc>
        <w:tc>
          <w:tcPr>
            <w:tcW w:w="1733" w:type="dxa"/>
          </w:tcPr>
          <w:p w:rsidR="00D65A9B" w:rsidRPr="008B732A" w:rsidRDefault="00D65A9B" w:rsidP="00204A6C">
            <w:pPr>
              <w:jc w:val="both"/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</w:tcPr>
          <w:p w:rsidR="00D65A9B" w:rsidRPr="00D65A9B" w:rsidRDefault="00D65A9B" w:rsidP="00204A6C">
            <w:pPr>
              <w:jc w:val="both"/>
              <w:rPr>
                <w:b/>
              </w:rPr>
            </w:pPr>
            <w:r w:rsidRPr="00D65A9B">
              <w:rPr>
                <w:b/>
              </w:rPr>
              <w:t>503,2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8B732A">
            <w:pPr>
              <w:jc w:val="both"/>
            </w:pPr>
            <w:r>
              <w:t>005 0501 3500003000 244</w:t>
            </w:r>
          </w:p>
        </w:tc>
        <w:tc>
          <w:tcPr>
            <w:tcW w:w="1733" w:type="dxa"/>
          </w:tcPr>
          <w:p w:rsidR="00D65A9B" w:rsidRDefault="00D65A9B" w:rsidP="008B732A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</w:tcPr>
          <w:p w:rsidR="00D65A9B" w:rsidRPr="00D65A9B" w:rsidRDefault="00D65A9B" w:rsidP="008B732A">
            <w:pPr>
              <w:jc w:val="center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1585" w:type="dxa"/>
          </w:tcPr>
          <w:p w:rsidR="00D65A9B" w:rsidRDefault="00D65A9B" w:rsidP="009C03A5">
            <w:pPr>
              <w:jc w:val="both"/>
            </w:pPr>
            <w:r>
              <w:t>005 0501 3500003000 244</w:t>
            </w:r>
          </w:p>
        </w:tc>
        <w:tc>
          <w:tcPr>
            <w:tcW w:w="1733" w:type="dxa"/>
          </w:tcPr>
          <w:p w:rsidR="00D65A9B" w:rsidRDefault="00D65A9B" w:rsidP="009C03A5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</w:tcPr>
          <w:p w:rsidR="00D65A9B" w:rsidRPr="00D65A9B" w:rsidRDefault="00D65A9B" w:rsidP="00204A6C">
            <w:pPr>
              <w:jc w:val="both"/>
              <w:rPr>
                <w:b/>
              </w:rPr>
            </w:pPr>
            <w:r>
              <w:rPr>
                <w:b/>
              </w:rPr>
              <w:t>57,8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8B732A">
            <w:pPr>
              <w:jc w:val="both"/>
            </w:pPr>
            <w:r>
              <w:t>005 0501 3500096010 244</w:t>
            </w:r>
          </w:p>
        </w:tc>
        <w:tc>
          <w:tcPr>
            <w:tcW w:w="1733" w:type="dxa"/>
          </w:tcPr>
          <w:p w:rsidR="00D65A9B" w:rsidRDefault="00D65A9B" w:rsidP="008B732A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</w:tcPr>
          <w:p w:rsidR="00D65A9B" w:rsidRDefault="00D65A9B" w:rsidP="008B732A">
            <w:pPr>
              <w:jc w:val="center"/>
              <w:rPr>
                <w:b/>
              </w:rPr>
            </w:pPr>
            <w:r>
              <w:rPr>
                <w:b/>
              </w:rPr>
              <w:t>382,2</w:t>
            </w:r>
          </w:p>
        </w:tc>
        <w:tc>
          <w:tcPr>
            <w:tcW w:w="1585" w:type="dxa"/>
          </w:tcPr>
          <w:p w:rsidR="00D65A9B" w:rsidRDefault="00D65A9B" w:rsidP="009C03A5">
            <w:pPr>
              <w:jc w:val="both"/>
            </w:pPr>
            <w:r>
              <w:t>005 0501 3500096010 244</w:t>
            </w:r>
          </w:p>
        </w:tc>
        <w:tc>
          <w:tcPr>
            <w:tcW w:w="1733" w:type="dxa"/>
          </w:tcPr>
          <w:p w:rsidR="00D65A9B" w:rsidRDefault="00D65A9B" w:rsidP="009C03A5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</w:tcPr>
          <w:p w:rsidR="00D65A9B" w:rsidRDefault="00D65A9B" w:rsidP="00204A6C">
            <w:pPr>
              <w:jc w:val="both"/>
              <w:rPr>
                <w:b/>
              </w:rPr>
            </w:pPr>
            <w:r>
              <w:rPr>
                <w:b/>
              </w:rPr>
              <w:t>362,2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8B732A">
            <w:pPr>
              <w:jc w:val="both"/>
            </w:pPr>
            <w:r>
              <w:t xml:space="preserve">005 0503 6000001000 244 </w:t>
            </w:r>
          </w:p>
        </w:tc>
        <w:tc>
          <w:tcPr>
            <w:tcW w:w="1733" w:type="dxa"/>
          </w:tcPr>
          <w:p w:rsidR="00D65A9B" w:rsidRDefault="00D65A9B" w:rsidP="008B732A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</w:tcPr>
          <w:p w:rsidR="00D65A9B" w:rsidRDefault="00D65A9B" w:rsidP="008B732A">
            <w:pPr>
              <w:jc w:val="center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1585" w:type="dxa"/>
          </w:tcPr>
          <w:p w:rsidR="00D65A9B" w:rsidRDefault="00D65A9B" w:rsidP="009C03A5">
            <w:pPr>
              <w:jc w:val="both"/>
            </w:pPr>
            <w:r>
              <w:t xml:space="preserve">005 0503 6000001000 244 </w:t>
            </w:r>
          </w:p>
        </w:tc>
        <w:tc>
          <w:tcPr>
            <w:tcW w:w="1733" w:type="dxa"/>
          </w:tcPr>
          <w:p w:rsidR="00D65A9B" w:rsidRDefault="00D65A9B" w:rsidP="009C03A5">
            <w:pPr>
              <w:jc w:val="center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8" w:type="dxa"/>
          </w:tcPr>
          <w:p w:rsidR="00D65A9B" w:rsidRDefault="00D65A9B" w:rsidP="00204A6C">
            <w:pPr>
              <w:jc w:val="both"/>
              <w:rPr>
                <w:b/>
              </w:rPr>
            </w:pPr>
            <w:r>
              <w:rPr>
                <w:b/>
              </w:rPr>
              <w:t>1085,0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D65A9B">
            <w:pPr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D65A9B" w:rsidRDefault="00D65A9B" w:rsidP="008B732A">
            <w:pPr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D65A9B" w:rsidRDefault="00D65A9B" w:rsidP="008B73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</w:tcPr>
          <w:p w:rsidR="00D65A9B" w:rsidRPr="00D65A9B" w:rsidRDefault="00D65A9B" w:rsidP="00D65A9B">
            <w:pPr>
              <w:jc w:val="both"/>
              <w:rPr>
                <w:b/>
              </w:rPr>
            </w:pPr>
            <w:r w:rsidRPr="00D65A9B">
              <w:rPr>
                <w:b/>
              </w:rPr>
              <w:t>005 0503 6000001000 853</w:t>
            </w:r>
          </w:p>
        </w:tc>
        <w:tc>
          <w:tcPr>
            <w:tcW w:w="1733" w:type="dxa"/>
          </w:tcPr>
          <w:p w:rsidR="00D65A9B" w:rsidRPr="00D65A9B" w:rsidRDefault="00D65A9B" w:rsidP="009C03A5">
            <w:pPr>
              <w:jc w:val="center"/>
              <w:rPr>
                <w:b/>
              </w:rPr>
            </w:pPr>
            <w:r w:rsidRPr="00D65A9B">
              <w:rPr>
                <w:b/>
              </w:rPr>
              <w:t>Уплата иных платежей</w:t>
            </w:r>
          </w:p>
        </w:tc>
        <w:tc>
          <w:tcPr>
            <w:tcW w:w="1468" w:type="dxa"/>
          </w:tcPr>
          <w:p w:rsidR="00D65A9B" w:rsidRDefault="00D65A9B" w:rsidP="00204A6C">
            <w:pPr>
              <w:jc w:val="both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D65A9B" w:rsidTr="00D65A9B">
        <w:tc>
          <w:tcPr>
            <w:tcW w:w="1585" w:type="dxa"/>
          </w:tcPr>
          <w:p w:rsidR="00D65A9B" w:rsidRDefault="00D65A9B" w:rsidP="00D65A9B">
            <w:pPr>
              <w:jc w:val="center"/>
            </w:pPr>
            <w:r>
              <w:t>005 0801 9000243140622</w:t>
            </w:r>
          </w:p>
        </w:tc>
        <w:tc>
          <w:tcPr>
            <w:tcW w:w="1733" w:type="dxa"/>
          </w:tcPr>
          <w:p w:rsidR="00D65A9B" w:rsidRDefault="00D65A9B" w:rsidP="008B732A">
            <w:pPr>
              <w:jc w:val="center"/>
            </w:pPr>
            <w:r>
              <w:t xml:space="preserve">Субсидии автономным учреждениям на иные цели </w:t>
            </w:r>
          </w:p>
        </w:tc>
        <w:tc>
          <w:tcPr>
            <w:tcW w:w="1467" w:type="dxa"/>
          </w:tcPr>
          <w:p w:rsidR="00D65A9B" w:rsidRDefault="00596921" w:rsidP="008B732A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585" w:type="dxa"/>
          </w:tcPr>
          <w:p w:rsidR="00D65A9B" w:rsidRPr="00D65A9B" w:rsidRDefault="00596921" w:rsidP="00D65A9B">
            <w:pPr>
              <w:jc w:val="both"/>
              <w:rPr>
                <w:b/>
              </w:rPr>
            </w:pPr>
            <w:r>
              <w:t>005 0801 9000243140622</w:t>
            </w:r>
          </w:p>
        </w:tc>
        <w:tc>
          <w:tcPr>
            <w:tcW w:w="1733" w:type="dxa"/>
          </w:tcPr>
          <w:p w:rsidR="00D65A9B" w:rsidRPr="00D65A9B" w:rsidRDefault="00596921" w:rsidP="009C03A5">
            <w:pPr>
              <w:jc w:val="center"/>
              <w:rPr>
                <w:b/>
              </w:rPr>
            </w:pPr>
            <w:r>
              <w:t>Субсидии автономным учреждениям на иные цели</w:t>
            </w:r>
          </w:p>
        </w:tc>
        <w:tc>
          <w:tcPr>
            <w:tcW w:w="1468" w:type="dxa"/>
          </w:tcPr>
          <w:p w:rsidR="00D65A9B" w:rsidRDefault="00596921" w:rsidP="00204A6C">
            <w:pPr>
              <w:jc w:val="both"/>
              <w:rPr>
                <w:b/>
              </w:rPr>
            </w:pPr>
            <w:r>
              <w:rPr>
                <w:b/>
              </w:rPr>
              <w:t>479,5</w:t>
            </w:r>
          </w:p>
        </w:tc>
      </w:tr>
      <w:tr w:rsidR="00596921" w:rsidTr="00D65A9B">
        <w:tc>
          <w:tcPr>
            <w:tcW w:w="1585" w:type="dxa"/>
          </w:tcPr>
          <w:p w:rsidR="00596921" w:rsidRPr="00596921" w:rsidRDefault="00596921" w:rsidP="00596921">
            <w:pPr>
              <w:jc w:val="center"/>
              <w:rPr>
                <w:b/>
              </w:rPr>
            </w:pPr>
            <w:r w:rsidRPr="00596921">
              <w:rPr>
                <w:b/>
              </w:rPr>
              <w:t>005 0801 9000343140622</w:t>
            </w:r>
          </w:p>
        </w:tc>
        <w:tc>
          <w:tcPr>
            <w:tcW w:w="1733" w:type="dxa"/>
          </w:tcPr>
          <w:p w:rsidR="00596921" w:rsidRPr="00596921" w:rsidRDefault="00596921" w:rsidP="008B732A">
            <w:pPr>
              <w:jc w:val="center"/>
              <w:rPr>
                <w:b/>
              </w:rPr>
            </w:pPr>
            <w:r w:rsidRPr="00596921">
              <w:rPr>
                <w:b/>
              </w:rPr>
              <w:t xml:space="preserve">Субсидии автономным учреждениям на иные цели (за </w:t>
            </w:r>
            <w:r w:rsidRPr="00596921">
              <w:rPr>
                <w:b/>
              </w:rPr>
              <w:lastRenderedPageBreak/>
              <w:t>счет безвозмездных перечислений)</w:t>
            </w:r>
          </w:p>
        </w:tc>
        <w:tc>
          <w:tcPr>
            <w:tcW w:w="1467" w:type="dxa"/>
          </w:tcPr>
          <w:p w:rsidR="00596921" w:rsidRDefault="00596921" w:rsidP="008B73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179,47</w:t>
            </w:r>
          </w:p>
        </w:tc>
        <w:tc>
          <w:tcPr>
            <w:tcW w:w="1585" w:type="dxa"/>
          </w:tcPr>
          <w:p w:rsidR="00596921" w:rsidRDefault="00596921" w:rsidP="00596921">
            <w:pPr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596921" w:rsidRDefault="00596921" w:rsidP="009C03A5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596921" w:rsidRDefault="00596921" w:rsidP="00204A6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04A6C" w:rsidRDefault="00204A6C" w:rsidP="00204A6C">
      <w:pPr>
        <w:ind w:firstLine="709"/>
        <w:jc w:val="both"/>
        <w:rPr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</w:t>
      </w:r>
      <w:proofErr w:type="spellStart"/>
      <w:r w:rsidR="00DA446D">
        <w:rPr>
          <w:sz w:val="28"/>
          <w:szCs w:val="28"/>
        </w:rPr>
        <w:t>Хелюльского</w:t>
      </w:r>
      <w:proofErr w:type="spellEnd"/>
      <w:r w:rsidR="00DA446D">
        <w:rPr>
          <w:sz w:val="28"/>
          <w:szCs w:val="28"/>
        </w:rPr>
        <w:t xml:space="preserve"> 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.201</w:t>
      </w:r>
      <w:r w:rsidR="00E13B2A">
        <w:rPr>
          <w:sz w:val="28"/>
          <w:szCs w:val="28"/>
        </w:rPr>
        <w:t>6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9816F4" w:rsidRDefault="00D06798" w:rsidP="00D06798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Табл.</w:t>
      </w:r>
      <w:r w:rsidR="006901CC">
        <w:rPr>
          <w:sz w:val="28"/>
          <w:szCs w:val="28"/>
        </w:rPr>
        <w:t>3</w:t>
      </w:r>
    </w:p>
    <w:p w:rsidR="00A51C39" w:rsidRPr="009816F4" w:rsidRDefault="00A51C39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(</w:t>
      </w:r>
      <w:proofErr w:type="spellStart"/>
      <w:r w:rsidRPr="009816F4">
        <w:rPr>
          <w:sz w:val="28"/>
          <w:szCs w:val="28"/>
        </w:rPr>
        <w:t>тыс</w:t>
      </w:r>
      <w:proofErr w:type="gramStart"/>
      <w:r w:rsidRPr="009816F4">
        <w:rPr>
          <w:sz w:val="28"/>
          <w:szCs w:val="28"/>
        </w:rPr>
        <w:t>.р</w:t>
      </w:r>
      <w:proofErr w:type="gramEnd"/>
      <w:r w:rsidRPr="009816F4">
        <w:rPr>
          <w:sz w:val="28"/>
          <w:szCs w:val="28"/>
        </w:rPr>
        <w:t>уб</w:t>
      </w:r>
      <w:proofErr w:type="spellEnd"/>
      <w:r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1511"/>
        <w:gridCol w:w="1736"/>
        <w:gridCol w:w="1798"/>
        <w:gridCol w:w="2408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  <w:p w:rsidR="00A51C39" w:rsidRPr="000B140B" w:rsidRDefault="00A51C39" w:rsidP="00E13B2A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201</w:t>
            </w:r>
            <w:r w:rsidR="00E13B2A">
              <w:rPr>
                <w:b/>
                <w:sz w:val="28"/>
                <w:szCs w:val="28"/>
              </w:rPr>
              <w:t>6</w:t>
            </w:r>
            <w:r w:rsidRPr="000B140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годовым назначениям бюджета </w:t>
            </w:r>
            <w:proofErr w:type="spellStart"/>
            <w:r w:rsidR="00DA446D">
              <w:rPr>
                <w:b/>
                <w:sz w:val="28"/>
                <w:szCs w:val="28"/>
              </w:rPr>
              <w:t>Хелюльского</w:t>
            </w:r>
            <w:proofErr w:type="spellEnd"/>
            <w:r w:rsidR="00DA446D">
              <w:rPr>
                <w:b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15" w:type="dxa"/>
          </w:tcPr>
          <w:p w:rsidR="00A51C39" w:rsidRPr="000B140B" w:rsidRDefault="00A51C39" w:rsidP="00E13B2A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Темп роста к показателям соответствующего периода 201</w:t>
            </w:r>
            <w:r w:rsidR="00E13B2A">
              <w:rPr>
                <w:b/>
                <w:sz w:val="28"/>
                <w:szCs w:val="28"/>
              </w:rPr>
              <w:t>5</w:t>
            </w:r>
            <w:r w:rsidRPr="000B140B">
              <w:rPr>
                <w:b/>
                <w:sz w:val="28"/>
                <w:szCs w:val="28"/>
              </w:rPr>
              <w:t xml:space="preserve"> года в сопоставимых условиях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DA446D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2880,5</w:t>
            </w:r>
          </w:p>
        </w:tc>
        <w:tc>
          <w:tcPr>
            <w:tcW w:w="1914" w:type="dxa"/>
          </w:tcPr>
          <w:p w:rsidR="00A51C39" w:rsidRPr="000C127D" w:rsidRDefault="009A4897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  <w:tc>
          <w:tcPr>
            <w:tcW w:w="1914" w:type="dxa"/>
          </w:tcPr>
          <w:p w:rsidR="00A51C39" w:rsidRPr="000B140B" w:rsidRDefault="00C526D1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915" w:type="dxa"/>
          </w:tcPr>
          <w:p w:rsidR="00A51C39" w:rsidRPr="000B140B" w:rsidRDefault="00465A0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="00DD709D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DA446D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1965,8</w:t>
            </w:r>
          </w:p>
        </w:tc>
        <w:tc>
          <w:tcPr>
            <w:tcW w:w="1914" w:type="dxa"/>
          </w:tcPr>
          <w:p w:rsidR="00A51C39" w:rsidRPr="000B140B" w:rsidRDefault="009A4897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1C39" w:rsidRPr="000B140B" w:rsidRDefault="00C526D1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915" w:type="dxa"/>
          </w:tcPr>
          <w:p w:rsidR="00A51C39" w:rsidRPr="000B140B" w:rsidRDefault="00465A04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526D1">
              <w:rPr>
                <w:sz w:val="28"/>
                <w:szCs w:val="28"/>
              </w:rPr>
              <w:t>17,5</w:t>
            </w:r>
            <w:r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DA446D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4846,3</w:t>
            </w:r>
          </w:p>
        </w:tc>
        <w:tc>
          <w:tcPr>
            <w:tcW w:w="1914" w:type="dxa"/>
          </w:tcPr>
          <w:p w:rsidR="00A51C39" w:rsidRPr="000B140B" w:rsidRDefault="009A4897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  <w:tc>
          <w:tcPr>
            <w:tcW w:w="1914" w:type="dxa"/>
          </w:tcPr>
          <w:p w:rsidR="00A51C39" w:rsidRPr="000B140B" w:rsidRDefault="00C526D1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915" w:type="dxa"/>
          </w:tcPr>
          <w:p w:rsidR="00A51C39" w:rsidRPr="000B140B" w:rsidRDefault="00465A04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26D1">
              <w:rPr>
                <w:sz w:val="28"/>
                <w:szCs w:val="28"/>
              </w:rPr>
              <w:t>6,9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E3135A" w:rsidRDefault="000C127D" w:rsidP="00A51C39">
      <w:pPr>
        <w:ind w:firstLine="680"/>
        <w:jc w:val="both"/>
        <w:rPr>
          <w:sz w:val="28"/>
          <w:szCs w:val="28"/>
        </w:rPr>
      </w:pPr>
      <w:r w:rsidRPr="000C127D">
        <w:rPr>
          <w:sz w:val="28"/>
          <w:szCs w:val="28"/>
        </w:rPr>
        <w:t xml:space="preserve">Проводя анализ показателей, </w:t>
      </w:r>
      <w:bookmarkStart w:id="0" w:name="_GoBack"/>
      <w:bookmarkEnd w:id="0"/>
      <w:r w:rsidRPr="000C127D">
        <w:rPr>
          <w:sz w:val="28"/>
          <w:szCs w:val="28"/>
        </w:rPr>
        <w:t>отраженных в таблице</w:t>
      </w:r>
      <w:r w:rsidR="00A51C39" w:rsidRPr="000C127D">
        <w:rPr>
          <w:sz w:val="28"/>
          <w:szCs w:val="28"/>
        </w:rPr>
        <w:t xml:space="preserve">, </w:t>
      </w:r>
      <w:r w:rsidRPr="000C127D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0C127D">
        <w:rPr>
          <w:sz w:val="28"/>
          <w:szCs w:val="28"/>
        </w:rPr>
        <w:t>что</w:t>
      </w:r>
      <w:r w:rsidR="000B140B" w:rsidRPr="000C127D">
        <w:rPr>
          <w:sz w:val="28"/>
          <w:szCs w:val="28"/>
        </w:rPr>
        <w:t xml:space="preserve"> поступление </w:t>
      </w:r>
      <w:r w:rsidR="00A51C39" w:rsidRPr="000C127D">
        <w:rPr>
          <w:sz w:val="28"/>
          <w:szCs w:val="28"/>
        </w:rPr>
        <w:t>доход</w:t>
      </w:r>
      <w:r w:rsidR="000B140B" w:rsidRPr="000C127D">
        <w:rPr>
          <w:sz w:val="28"/>
          <w:szCs w:val="28"/>
        </w:rPr>
        <w:t>ов</w:t>
      </w:r>
      <w:r w:rsidR="00A51C39" w:rsidRPr="000C127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0B140B" w:rsidRPr="000C127D">
        <w:rPr>
          <w:sz w:val="28"/>
          <w:szCs w:val="28"/>
        </w:rPr>
        <w:t xml:space="preserve">не достигло </w:t>
      </w:r>
      <w:r w:rsidR="00A51C39" w:rsidRPr="000C127D">
        <w:rPr>
          <w:sz w:val="28"/>
          <w:szCs w:val="28"/>
        </w:rPr>
        <w:t xml:space="preserve"> прогнозируемого объема (графа 3)</w:t>
      </w:r>
      <w:r w:rsidR="000B140B" w:rsidRPr="000C127D">
        <w:rPr>
          <w:sz w:val="28"/>
          <w:szCs w:val="28"/>
        </w:rPr>
        <w:t xml:space="preserve"> на </w:t>
      </w:r>
      <w:r w:rsidRPr="000C127D">
        <w:rPr>
          <w:sz w:val="28"/>
          <w:szCs w:val="28"/>
        </w:rPr>
        <w:t>23,</w:t>
      </w:r>
      <w:r w:rsidR="0081745F">
        <w:rPr>
          <w:sz w:val="28"/>
          <w:szCs w:val="28"/>
        </w:rPr>
        <w:t>9</w:t>
      </w:r>
      <w:r w:rsidR="000B140B" w:rsidRPr="000C127D">
        <w:rPr>
          <w:sz w:val="28"/>
          <w:szCs w:val="28"/>
        </w:rPr>
        <w:t xml:space="preserve"> процентных пункта</w:t>
      </w:r>
      <w:r w:rsidR="00A51C39" w:rsidRPr="000C127D">
        <w:rPr>
          <w:sz w:val="28"/>
          <w:szCs w:val="28"/>
        </w:rPr>
        <w:t>. В целом, объем поступивших в бюджет</w:t>
      </w:r>
      <w:r w:rsidRPr="000C127D">
        <w:rPr>
          <w:sz w:val="28"/>
          <w:szCs w:val="28"/>
        </w:rPr>
        <w:t xml:space="preserve"> поселения</w:t>
      </w:r>
      <w:r w:rsidR="00A51C39" w:rsidRPr="000C127D">
        <w:rPr>
          <w:sz w:val="28"/>
          <w:szCs w:val="28"/>
        </w:rPr>
        <w:t xml:space="preserve"> доходов,  на </w:t>
      </w:r>
      <w:r w:rsidRPr="000C127D">
        <w:rPr>
          <w:sz w:val="28"/>
          <w:szCs w:val="28"/>
        </w:rPr>
        <w:t>15,</w:t>
      </w:r>
      <w:r w:rsidR="0081745F">
        <w:rPr>
          <w:sz w:val="28"/>
          <w:szCs w:val="28"/>
        </w:rPr>
        <w:t>7</w:t>
      </w:r>
      <w:r w:rsidR="00A51C39" w:rsidRPr="000C127D">
        <w:rPr>
          <w:sz w:val="28"/>
          <w:szCs w:val="28"/>
        </w:rPr>
        <w:t xml:space="preserve">% </w:t>
      </w:r>
      <w:r w:rsidR="000B140B" w:rsidRPr="000C127D">
        <w:rPr>
          <w:sz w:val="28"/>
          <w:szCs w:val="28"/>
        </w:rPr>
        <w:t>ниже</w:t>
      </w:r>
      <w:r w:rsidR="00A51C39" w:rsidRPr="000C127D">
        <w:rPr>
          <w:sz w:val="28"/>
          <w:szCs w:val="28"/>
        </w:rPr>
        <w:t xml:space="preserve"> плановых показателей</w:t>
      </w:r>
      <w:r w:rsidR="00A51C39" w:rsidRPr="00E3135A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>наблюдается снижение</w:t>
      </w:r>
      <w:r w:rsidRPr="0076493F">
        <w:rPr>
          <w:sz w:val="28"/>
          <w:szCs w:val="28"/>
        </w:rPr>
        <w:t xml:space="preserve"> 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465A04">
        <w:rPr>
          <w:sz w:val="28"/>
          <w:szCs w:val="28"/>
        </w:rPr>
        <w:t>18</w:t>
      </w:r>
      <w:r w:rsidR="00DD709D">
        <w:rPr>
          <w:sz w:val="28"/>
          <w:szCs w:val="28"/>
        </w:rPr>
        <w:t>,4</w:t>
      </w:r>
      <w:r w:rsidRPr="0076493F">
        <w:rPr>
          <w:sz w:val="28"/>
          <w:szCs w:val="28"/>
        </w:rPr>
        <w:t xml:space="preserve"> процентных пункта, а 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</w:t>
      </w:r>
      <w:r w:rsidR="00465A04">
        <w:rPr>
          <w:sz w:val="28"/>
          <w:szCs w:val="28"/>
        </w:rPr>
        <w:t>отмечается рост</w:t>
      </w:r>
      <w:r w:rsidRPr="0076493F">
        <w:rPr>
          <w:sz w:val="28"/>
          <w:szCs w:val="28"/>
        </w:rPr>
        <w:t xml:space="preserve"> темпов роста на </w:t>
      </w:r>
      <w:r w:rsidR="00DD709D">
        <w:rPr>
          <w:sz w:val="28"/>
          <w:szCs w:val="28"/>
        </w:rPr>
        <w:t>17,5</w:t>
      </w:r>
      <w:r w:rsidRPr="0076493F">
        <w:rPr>
          <w:sz w:val="28"/>
          <w:szCs w:val="28"/>
        </w:rPr>
        <w:t xml:space="preserve"> процентных пункта. В целом объем доходной части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 </w:t>
      </w:r>
      <w:r w:rsidR="00465A04">
        <w:rPr>
          <w:sz w:val="28"/>
          <w:szCs w:val="28"/>
        </w:rPr>
        <w:t>снизился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201</w:t>
      </w:r>
      <w:r w:rsidR="00465A04">
        <w:rPr>
          <w:sz w:val="28"/>
          <w:szCs w:val="28"/>
        </w:rPr>
        <w:t>5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DD709D">
        <w:rPr>
          <w:sz w:val="28"/>
          <w:szCs w:val="28"/>
        </w:rPr>
        <w:t xml:space="preserve">6,9 </w:t>
      </w:r>
      <w:proofErr w:type="gramStart"/>
      <w:r w:rsidR="000742E6" w:rsidRPr="0076493F">
        <w:rPr>
          <w:sz w:val="28"/>
          <w:szCs w:val="28"/>
        </w:rPr>
        <w:t>процентных</w:t>
      </w:r>
      <w:proofErr w:type="gramEnd"/>
      <w:r w:rsidR="000742E6" w:rsidRPr="0076493F">
        <w:rPr>
          <w:sz w:val="28"/>
          <w:szCs w:val="28"/>
        </w:rPr>
        <w:t xml:space="preserve"> пункта.</w:t>
      </w: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lastRenderedPageBreak/>
        <w:t>Группа 1000000000 «Налоговые и неналоговые доходы»</w:t>
      </w:r>
    </w:p>
    <w:p w:rsidR="009C03A5" w:rsidRDefault="009C03A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 xml:space="preserve">По данным Отчета об исполнении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г., предоставленного  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 xml:space="preserve">Администрацией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года поступили в сумме  </w:t>
      </w:r>
      <w:r w:rsidR="00DD709D">
        <w:rPr>
          <w:sz w:val="28"/>
          <w:szCs w:val="28"/>
        </w:rPr>
        <w:t>2880,5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DD709D">
        <w:rPr>
          <w:sz w:val="28"/>
          <w:szCs w:val="28"/>
        </w:rPr>
        <w:t>3531,2</w:t>
      </w:r>
      <w:r w:rsidRPr="0076493F">
        <w:rPr>
          <w:sz w:val="28"/>
          <w:szCs w:val="28"/>
        </w:rPr>
        <w:t xml:space="preserve"> тыс. руб., т.е.  объем поступлений </w:t>
      </w:r>
      <w:r w:rsidR="004B2027">
        <w:rPr>
          <w:sz w:val="28"/>
          <w:szCs w:val="28"/>
        </w:rPr>
        <w:t>снизился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DD709D">
        <w:rPr>
          <w:sz w:val="28"/>
          <w:szCs w:val="28"/>
        </w:rPr>
        <w:t>650,7</w:t>
      </w:r>
      <w:r w:rsidRPr="0076493F">
        <w:rPr>
          <w:sz w:val="28"/>
          <w:szCs w:val="28"/>
        </w:rPr>
        <w:t xml:space="preserve"> тыс</w:t>
      </w:r>
      <w:proofErr w:type="gramEnd"/>
      <w:r w:rsidRPr="0076493F">
        <w:rPr>
          <w:sz w:val="28"/>
          <w:szCs w:val="28"/>
        </w:rPr>
        <w:t xml:space="preserve">. руб. или на </w:t>
      </w:r>
      <w:r w:rsidR="004B2027">
        <w:rPr>
          <w:sz w:val="28"/>
          <w:szCs w:val="28"/>
        </w:rPr>
        <w:t>18</w:t>
      </w:r>
      <w:r w:rsidR="00DD709D">
        <w:rPr>
          <w:sz w:val="28"/>
          <w:szCs w:val="28"/>
        </w:rPr>
        <w:t>,4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="00A51C39" w:rsidRPr="0076493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737,2</w:t>
      </w:r>
      <w:r w:rsidR="00A51C39" w:rsidRPr="0076493F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43,5</w:t>
      </w:r>
      <w:r w:rsidR="00A51C39"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составлял </w:t>
      </w:r>
      <w:r w:rsidR="00007F0A">
        <w:rPr>
          <w:sz w:val="28"/>
          <w:szCs w:val="28"/>
        </w:rPr>
        <w:t>709,6</w:t>
      </w:r>
      <w:r w:rsidRPr="0076493F">
        <w:rPr>
          <w:sz w:val="28"/>
          <w:szCs w:val="28"/>
        </w:rPr>
        <w:t xml:space="preserve"> тыс. руб.</w:t>
      </w:r>
      <w:r w:rsidR="006538B9" w:rsidRPr="0076493F">
        <w:rPr>
          <w:sz w:val="28"/>
          <w:szCs w:val="28"/>
        </w:rPr>
        <w:t>(</w:t>
      </w:r>
      <w:r w:rsidR="00007F0A">
        <w:rPr>
          <w:sz w:val="28"/>
          <w:szCs w:val="28"/>
        </w:rPr>
        <w:t>31,6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что на </w:t>
      </w:r>
      <w:r w:rsidR="00007F0A">
        <w:rPr>
          <w:sz w:val="28"/>
          <w:szCs w:val="28"/>
        </w:rPr>
        <w:t>27,6</w:t>
      </w:r>
      <w:r w:rsidRPr="0076493F">
        <w:rPr>
          <w:sz w:val="28"/>
          <w:szCs w:val="28"/>
        </w:rPr>
        <w:t xml:space="preserve"> тыс. руб. </w:t>
      </w:r>
      <w:r w:rsidR="004B2027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года. </w:t>
      </w:r>
    </w:p>
    <w:p w:rsidR="005A40E9" w:rsidRPr="00614193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614193" w:rsidRPr="00614193">
        <w:rPr>
          <w:sz w:val="28"/>
          <w:szCs w:val="28"/>
        </w:rPr>
        <w:t>81,2</w:t>
      </w:r>
      <w:r w:rsidRPr="00614193">
        <w:rPr>
          <w:sz w:val="28"/>
          <w:szCs w:val="28"/>
        </w:rPr>
        <w:t xml:space="preserve"> %</w:t>
      </w:r>
      <w:r w:rsidR="000E6DE9" w:rsidRPr="00614193">
        <w:rPr>
          <w:sz w:val="28"/>
          <w:szCs w:val="28"/>
        </w:rPr>
        <w:t>,</w:t>
      </w:r>
      <w:r w:rsidRPr="00614193">
        <w:rPr>
          <w:sz w:val="28"/>
          <w:szCs w:val="28"/>
        </w:rPr>
        <w:t xml:space="preserve"> или если смотреть в </w:t>
      </w:r>
      <w:r w:rsidR="00681591" w:rsidRPr="00614193">
        <w:rPr>
          <w:sz w:val="28"/>
          <w:szCs w:val="28"/>
        </w:rPr>
        <w:t>абсолютном</w:t>
      </w:r>
      <w:r w:rsidRPr="00614193">
        <w:rPr>
          <w:sz w:val="28"/>
          <w:szCs w:val="28"/>
        </w:rPr>
        <w:t xml:space="preserve"> выражении</w:t>
      </w:r>
      <w:r w:rsidR="000418B7" w:rsidRPr="00614193">
        <w:rPr>
          <w:sz w:val="28"/>
          <w:szCs w:val="28"/>
        </w:rPr>
        <w:t xml:space="preserve">, то </w:t>
      </w:r>
      <w:proofErr w:type="spellStart"/>
      <w:r w:rsidR="00614193" w:rsidRPr="00614193">
        <w:rPr>
          <w:sz w:val="28"/>
          <w:szCs w:val="28"/>
        </w:rPr>
        <w:t>недо</w:t>
      </w:r>
      <w:r w:rsidR="000418B7" w:rsidRPr="00614193">
        <w:rPr>
          <w:sz w:val="28"/>
          <w:szCs w:val="28"/>
        </w:rPr>
        <w:t>поступило</w:t>
      </w:r>
      <w:proofErr w:type="spellEnd"/>
      <w:r w:rsidR="000418B7" w:rsidRPr="00614193">
        <w:rPr>
          <w:sz w:val="28"/>
          <w:szCs w:val="28"/>
        </w:rPr>
        <w:t xml:space="preserve"> </w:t>
      </w:r>
      <w:r w:rsidR="00614193" w:rsidRPr="00614193">
        <w:rPr>
          <w:sz w:val="28"/>
          <w:szCs w:val="28"/>
        </w:rPr>
        <w:t>по отношению к</w:t>
      </w:r>
      <w:r w:rsidR="000418B7" w:rsidRPr="00614193">
        <w:rPr>
          <w:sz w:val="28"/>
          <w:szCs w:val="28"/>
        </w:rPr>
        <w:t xml:space="preserve"> план</w:t>
      </w:r>
      <w:r w:rsidR="00614193" w:rsidRPr="00614193">
        <w:rPr>
          <w:sz w:val="28"/>
          <w:szCs w:val="28"/>
        </w:rPr>
        <w:t>у</w:t>
      </w:r>
      <w:r w:rsidR="000418B7" w:rsidRPr="00614193">
        <w:rPr>
          <w:sz w:val="28"/>
          <w:szCs w:val="28"/>
        </w:rPr>
        <w:t xml:space="preserve"> </w:t>
      </w:r>
      <w:r w:rsidR="00E85D43" w:rsidRPr="00614193">
        <w:rPr>
          <w:sz w:val="28"/>
          <w:szCs w:val="28"/>
        </w:rPr>
        <w:t xml:space="preserve"> </w:t>
      </w:r>
      <w:r w:rsidR="00614193" w:rsidRPr="00614193">
        <w:rPr>
          <w:sz w:val="28"/>
          <w:szCs w:val="28"/>
        </w:rPr>
        <w:t>170,2</w:t>
      </w:r>
      <w:r w:rsidRPr="00614193">
        <w:rPr>
          <w:sz w:val="28"/>
          <w:szCs w:val="28"/>
        </w:rPr>
        <w:t xml:space="preserve"> тыс</w:t>
      </w:r>
      <w:r w:rsidR="00681591" w:rsidRPr="00614193">
        <w:rPr>
          <w:sz w:val="28"/>
          <w:szCs w:val="28"/>
        </w:rPr>
        <w:t>. руб.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proofErr w:type="spellStart"/>
      <w:r w:rsidR="00614193">
        <w:rPr>
          <w:sz w:val="28"/>
          <w:szCs w:val="28"/>
        </w:rPr>
        <w:t>Хелюльского</w:t>
      </w:r>
      <w:proofErr w:type="spellEnd"/>
      <w:r w:rsidR="00614193">
        <w:rPr>
          <w:sz w:val="28"/>
          <w:szCs w:val="28"/>
        </w:rPr>
        <w:t xml:space="preserve"> 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455A6F">
        <w:rPr>
          <w:color w:val="000000"/>
          <w:sz w:val="28"/>
          <w:szCs w:val="28"/>
        </w:rPr>
        <w:t>1693,9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455A6F">
        <w:rPr>
          <w:sz w:val="28"/>
          <w:szCs w:val="28"/>
        </w:rPr>
        <w:t>33,9</w:t>
      </w:r>
      <w:r w:rsidRPr="00EC4BDA">
        <w:rPr>
          <w:sz w:val="28"/>
          <w:szCs w:val="28"/>
        </w:rPr>
        <w:t xml:space="preserve"> % к годовым бюджетным назначениям и </w:t>
      </w:r>
      <w:r w:rsidR="00455A6F">
        <w:rPr>
          <w:sz w:val="28"/>
          <w:szCs w:val="28"/>
        </w:rPr>
        <w:t xml:space="preserve"> </w:t>
      </w:r>
      <w:r w:rsidR="00614193">
        <w:rPr>
          <w:sz w:val="28"/>
          <w:szCs w:val="28"/>
        </w:rPr>
        <w:t>69,5 процента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B49CD" w:rsidRPr="003E092B" w:rsidRDefault="00AB49CD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 xml:space="preserve"> 201</w:t>
      </w:r>
      <w:r w:rsidR="00FA4BB2">
        <w:rPr>
          <w:sz w:val="28"/>
          <w:szCs w:val="28"/>
        </w:rPr>
        <w:t>6</w:t>
      </w:r>
      <w:r w:rsidRPr="00DE48C0">
        <w:rPr>
          <w:sz w:val="28"/>
          <w:szCs w:val="28"/>
        </w:rPr>
        <w:t xml:space="preserve"> года существенно не 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</w:t>
      </w:r>
      <w:r w:rsidR="006901CC">
        <w:rPr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455A6F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201</w:t>
            </w:r>
            <w:r w:rsidR="00FA4BB2">
              <w:rPr>
                <w:b/>
                <w:sz w:val="24"/>
                <w:szCs w:val="24"/>
              </w:rPr>
              <w:t>6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455A6F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201</w:t>
            </w:r>
            <w:r w:rsidR="00FA4BB2">
              <w:rPr>
                <w:b/>
                <w:sz w:val="24"/>
                <w:szCs w:val="24"/>
              </w:rPr>
              <w:t>5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A51C39" w:rsidRPr="00DE48C0" w:rsidRDefault="000427B0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0427B0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A51C39" w:rsidRPr="00DE48C0" w:rsidRDefault="000427B0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="00890224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0427B0" w:rsidP="0071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167091">
              <w:rPr>
                <w:sz w:val="28"/>
                <w:szCs w:val="28"/>
              </w:rPr>
              <w:t>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Суммарная доля в объеме </w:t>
            </w:r>
            <w:r w:rsidRPr="00DE48C0">
              <w:rPr>
                <w:b/>
                <w:sz w:val="24"/>
                <w:szCs w:val="24"/>
              </w:rPr>
              <w:lastRenderedPageBreak/>
              <w:t>поступлений по неналоговой группе доходов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100</w:t>
            </w:r>
            <w:r w:rsidR="00A51C39"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485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637E53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Как видно из таблицы, </w:t>
      </w:r>
      <w:r w:rsidR="008A68FA" w:rsidRPr="00637E53">
        <w:rPr>
          <w:sz w:val="28"/>
          <w:szCs w:val="28"/>
        </w:rPr>
        <w:t xml:space="preserve">за </w:t>
      </w:r>
      <w:r w:rsidR="00DE48C0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201</w:t>
      </w:r>
      <w:r w:rsidR="00167091">
        <w:rPr>
          <w:sz w:val="28"/>
          <w:szCs w:val="28"/>
        </w:rPr>
        <w:t>6</w:t>
      </w:r>
      <w:r w:rsidRPr="00637E53">
        <w:rPr>
          <w:sz w:val="28"/>
          <w:szCs w:val="28"/>
        </w:rPr>
        <w:t xml:space="preserve"> года доля доходных источников в общем объеме неналоговых доходов по сравнению с аналогичным периодом 201</w:t>
      </w:r>
      <w:r w:rsidR="00167091">
        <w:rPr>
          <w:sz w:val="28"/>
          <w:szCs w:val="28"/>
        </w:rPr>
        <w:t>5</w:t>
      </w:r>
      <w:r w:rsidRPr="00637E53">
        <w:rPr>
          <w:sz w:val="28"/>
          <w:szCs w:val="28"/>
        </w:rPr>
        <w:t xml:space="preserve"> года</w:t>
      </w:r>
      <w:r w:rsidR="000427B0">
        <w:rPr>
          <w:sz w:val="28"/>
          <w:szCs w:val="28"/>
        </w:rPr>
        <w:t xml:space="preserve"> особым образом не изменилась</w:t>
      </w:r>
      <w:r w:rsidRPr="00637E53">
        <w:rPr>
          <w:sz w:val="28"/>
          <w:szCs w:val="28"/>
        </w:rPr>
        <w:t>.</w:t>
      </w: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201</w:t>
      </w:r>
      <w:r w:rsidR="00167091">
        <w:rPr>
          <w:sz w:val="28"/>
          <w:szCs w:val="28"/>
        </w:rPr>
        <w:t>6</w:t>
      </w:r>
      <w:r w:rsidRPr="00637E53">
        <w:rPr>
          <w:sz w:val="28"/>
          <w:szCs w:val="28"/>
        </w:rPr>
        <w:t xml:space="preserve">г. 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Pr="00637E53">
        <w:rPr>
          <w:sz w:val="28"/>
          <w:szCs w:val="28"/>
        </w:rPr>
        <w:t xml:space="preserve"> поступило </w:t>
      </w:r>
      <w:r w:rsidR="000427B0">
        <w:rPr>
          <w:sz w:val="28"/>
          <w:szCs w:val="28"/>
        </w:rPr>
        <w:t>40,8</w:t>
      </w:r>
      <w:r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0427B0">
        <w:rPr>
          <w:sz w:val="28"/>
          <w:szCs w:val="28"/>
        </w:rPr>
        <w:t>49,5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текущего год </w:t>
      </w:r>
      <w:r w:rsidR="00A028E3">
        <w:rPr>
          <w:sz w:val="28"/>
          <w:szCs w:val="28"/>
        </w:rPr>
        <w:t>снизился</w:t>
      </w:r>
      <w:r w:rsidRPr="00637E53">
        <w:rPr>
          <w:sz w:val="28"/>
          <w:szCs w:val="28"/>
        </w:rPr>
        <w:t xml:space="preserve"> на </w:t>
      </w:r>
      <w:r w:rsidR="000427B0">
        <w:rPr>
          <w:sz w:val="28"/>
          <w:szCs w:val="28"/>
        </w:rPr>
        <w:t>8,7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на </w:t>
      </w:r>
      <w:r w:rsidR="0081745F" w:rsidRPr="0081745F">
        <w:rPr>
          <w:sz w:val="28"/>
          <w:szCs w:val="28"/>
        </w:rPr>
        <w:t>36,0</w:t>
      </w:r>
      <w:r w:rsidR="001103C7" w:rsidRPr="0081745F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</w:t>
      </w:r>
      <w:r w:rsidR="00231AA3" w:rsidRPr="0037788E">
        <w:rPr>
          <w:sz w:val="28"/>
          <w:szCs w:val="28"/>
        </w:rPr>
        <w:t>р</w:t>
      </w:r>
      <w:r w:rsidR="00681591" w:rsidRPr="0037788E">
        <w:rPr>
          <w:sz w:val="28"/>
          <w:szCs w:val="28"/>
        </w:rPr>
        <w:t xml:space="preserve">оцентных </w:t>
      </w:r>
      <w:r w:rsidR="001C3060">
        <w:rPr>
          <w:sz w:val="28"/>
          <w:szCs w:val="28"/>
        </w:rPr>
        <w:t>пункта</w:t>
      </w:r>
      <w:proofErr w:type="gramEnd"/>
      <w:r w:rsidR="001C3060">
        <w:rPr>
          <w:sz w:val="28"/>
          <w:szCs w:val="28"/>
        </w:rPr>
        <w:t xml:space="preserve"> </w:t>
      </w:r>
      <w:r w:rsidR="0081745F">
        <w:rPr>
          <w:sz w:val="28"/>
          <w:szCs w:val="28"/>
        </w:rPr>
        <w:t>выше плановых показателей</w:t>
      </w:r>
      <w:r w:rsidR="00231AA3" w:rsidRPr="0037788E">
        <w:rPr>
          <w:sz w:val="28"/>
          <w:szCs w:val="28"/>
        </w:rPr>
        <w:t>.</w:t>
      </w:r>
    </w:p>
    <w:p w:rsidR="00637E53" w:rsidRPr="00637E53" w:rsidRDefault="00637E5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произошло </w:t>
      </w:r>
      <w:r w:rsidR="000427B0">
        <w:rPr>
          <w:sz w:val="28"/>
          <w:szCs w:val="28"/>
        </w:rPr>
        <w:t>снижение поступлений доходного источника</w:t>
      </w:r>
      <w:r>
        <w:rPr>
          <w:sz w:val="28"/>
          <w:szCs w:val="28"/>
        </w:rPr>
        <w:t xml:space="preserve"> </w:t>
      </w:r>
      <w:r w:rsidR="00A028E3" w:rsidRPr="00A028E3">
        <w:rPr>
          <w:sz w:val="28"/>
          <w:szCs w:val="28"/>
        </w:rPr>
        <w:t>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аналогичном периоде прошлого года </w:t>
      </w:r>
      <w:r w:rsidR="000427B0">
        <w:rPr>
          <w:sz w:val="28"/>
          <w:szCs w:val="28"/>
        </w:rPr>
        <w:t>объем поступлений</w:t>
      </w:r>
      <w:r>
        <w:rPr>
          <w:sz w:val="28"/>
          <w:szCs w:val="28"/>
        </w:rPr>
        <w:t xml:space="preserve"> по этому виду неналогового дохода составлял </w:t>
      </w:r>
      <w:r w:rsidR="000427B0">
        <w:rPr>
          <w:sz w:val="28"/>
          <w:szCs w:val="28"/>
        </w:rPr>
        <w:t>1238,9 тыс. руб.</w:t>
      </w:r>
      <w:r>
        <w:rPr>
          <w:sz w:val="28"/>
          <w:szCs w:val="28"/>
        </w:rPr>
        <w:t xml:space="preserve">. В 1 </w:t>
      </w:r>
      <w:r w:rsidR="000427B0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A028E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он стал составлять </w:t>
      </w:r>
      <w:r w:rsidR="000427B0">
        <w:rPr>
          <w:sz w:val="28"/>
          <w:szCs w:val="28"/>
        </w:rPr>
        <w:t>1145,8 тыс. руб.</w:t>
      </w:r>
      <w:r>
        <w:rPr>
          <w:sz w:val="28"/>
          <w:szCs w:val="28"/>
        </w:rPr>
        <w:t xml:space="preserve">, что на </w:t>
      </w:r>
      <w:r w:rsidR="002C31D0">
        <w:rPr>
          <w:sz w:val="28"/>
          <w:szCs w:val="28"/>
        </w:rPr>
        <w:t>93,1</w:t>
      </w:r>
      <w:r>
        <w:rPr>
          <w:sz w:val="28"/>
          <w:szCs w:val="28"/>
        </w:rPr>
        <w:t xml:space="preserve"> тыс. руб. </w:t>
      </w:r>
      <w:r w:rsidR="002C31D0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, чем в 1 </w:t>
      </w:r>
      <w:r w:rsidR="002C31D0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A028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E3135A">
        <w:rPr>
          <w:sz w:val="28"/>
          <w:szCs w:val="28"/>
        </w:rPr>
        <w:t xml:space="preserve"> и на 170,2 тыс. руб. или на 12,9 процентов ниже запланированного на 1 полугодие текущего года прогнозируемого объема поступлений</w:t>
      </w:r>
      <w:r>
        <w:rPr>
          <w:sz w:val="28"/>
          <w:szCs w:val="28"/>
        </w:rPr>
        <w:t>.</w:t>
      </w:r>
      <w:proofErr w:type="gramEnd"/>
    </w:p>
    <w:p w:rsidR="00824FDE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824FDE">
        <w:rPr>
          <w:sz w:val="28"/>
          <w:szCs w:val="28"/>
        </w:rPr>
        <w:t xml:space="preserve">июнь </w:t>
      </w:r>
      <w:r w:rsidRPr="009010AD">
        <w:rPr>
          <w:sz w:val="28"/>
          <w:szCs w:val="28"/>
        </w:rPr>
        <w:t xml:space="preserve">текущего года по сравнению с соответствующим периодом прошлого года </w:t>
      </w:r>
      <w:r w:rsidR="00A028E3">
        <w:rPr>
          <w:sz w:val="28"/>
          <w:szCs w:val="28"/>
        </w:rPr>
        <w:t>снизился</w:t>
      </w:r>
      <w:r w:rsidRPr="009010AD">
        <w:rPr>
          <w:sz w:val="28"/>
          <w:szCs w:val="28"/>
        </w:rPr>
        <w:t xml:space="preserve"> на </w:t>
      </w:r>
      <w:r w:rsidR="00824FDE">
        <w:rPr>
          <w:sz w:val="28"/>
          <w:szCs w:val="28"/>
        </w:rPr>
        <w:t>548,9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824FDE">
        <w:rPr>
          <w:sz w:val="28"/>
          <w:szCs w:val="28"/>
        </w:rPr>
        <w:t>1186,6</w:t>
      </w:r>
      <w:r w:rsidRPr="009010AD">
        <w:rPr>
          <w:sz w:val="28"/>
          <w:szCs w:val="28"/>
        </w:rPr>
        <w:t xml:space="preserve"> тыс. руб. или </w:t>
      </w:r>
      <w:r w:rsidR="00824FDE">
        <w:rPr>
          <w:sz w:val="28"/>
          <w:szCs w:val="28"/>
        </w:rPr>
        <w:t>49,5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E3135A" w:rsidRPr="00E3135A">
        <w:rPr>
          <w:sz w:val="28"/>
          <w:szCs w:val="28"/>
        </w:rPr>
        <w:t>88,1</w:t>
      </w:r>
      <w:r w:rsidR="007927E7" w:rsidRPr="00E3135A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>.</w:t>
      </w:r>
      <w:proofErr w:type="gramStart"/>
      <w:r w:rsidR="007927E7" w:rsidRPr="0037788E">
        <w:rPr>
          <w:sz w:val="28"/>
          <w:szCs w:val="28"/>
        </w:rPr>
        <w:t xml:space="preserve"> </w:t>
      </w:r>
      <w:r w:rsidRPr="0037788E">
        <w:rPr>
          <w:sz w:val="28"/>
          <w:szCs w:val="28"/>
        </w:rPr>
        <w:t>.</w:t>
      </w:r>
      <w:proofErr w:type="gramEnd"/>
      <w:r w:rsidRPr="009010AD">
        <w:rPr>
          <w:sz w:val="28"/>
          <w:szCs w:val="28"/>
        </w:rPr>
        <w:t xml:space="preserve"> 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lastRenderedPageBreak/>
        <w:t>полугодие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6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5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A51C39">
      <w:pPr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</w:p>
    <w:p w:rsidR="005A4F4F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2  </w:t>
      </w:r>
      <w:r w:rsidR="005A4F4F">
        <w:rPr>
          <w:sz w:val="24"/>
          <w:szCs w:val="24"/>
        </w:rPr>
        <w:t>Доходы от продажи материальных и нематериальных активов</w:t>
      </w:r>
      <w:r w:rsidR="005A4F4F" w:rsidRPr="00555BA7">
        <w:rPr>
          <w:sz w:val="24"/>
          <w:szCs w:val="24"/>
        </w:rPr>
        <w:t xml:space="preserve"> 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.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доходы по </w:t>
      </w:r>
      <w:r w:rsidR="00FC3E96">
        <w:rPr>
          <w:sz w:val="28"/>
          <w:szCs w:val="28"/>
        </w:rPr>
        <w:t>2-м</w:t>
      </w:r>
      <w:r w:rsidRPr="00555BA7">
        <w:rPr>
          <w:sz w:val="28"/>
          <w:szCs w:val="28"/>
        </w:rPr>
        <w:t xml:space="preserve"> неналоговы</w:t>
      </w:r>
      <w:r w:rsidR="00555BA7">
        <w:rPr>
          <w:sz w:val="28"/>
          <w:szCs w:val="28"/>
        </w:rPr>
        <w:t>м</w:t>
      </w:r>
      <w:r w:rsidRPr="00555BA7">
        <w:rPr>
          <w:sz w:val="28"/>
          <w:szCs w:val="28"/>
        </w:rPr>
        <w:t xml:space="preserve"> источник</w:t>
      </w:r>
      <w:r w:rsidR="00555BA7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</w:t>
      </w:r>
      <w:r w:rsidR="00555BA7" w:rsidRPr="00555BA7">
        <w:rPr>
          <w:sz w:val="28"/>
          <w:szCs w:val="28"/>
        </w:rPr>
        <w:t>1</w:t>
      </w:r>
      <w:r w:rsidR="00DB62D5" w:rsidRPr="00555BA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 xml:space="preserve">полугодие </w:t>
      </w:r>
      <w:r w:rsidRPr="00555BA7">
        <w:rPr>
          <w:sz w:val="28"/>
          <w:szCs w:val="28"/>
        </w:rPr>
        <w:t>т</w:t>
      </w:r>
      <w:r w:rsidR="00824FDE">
        <w:rPr>
          <w:sz w:val="28"/>
          <w:szCs w:val="28"/>
        </w:rPr>
        <w:t xml:space="preserve">екущего </w:t>
      </w:r>
      <w:r w:rsidRPr="00555BA7">
        <w:rPr>
          <w:sz w:val="28"/>
          <w:szCs w:val="28"/>
        </w:rPr>
        <w:t>г</w:t>
      </w:r>
      <w:r w:rsidR="00824FDE">
        <w:rPr>
          <w:sz w:val="28"/>
          <w:szCs w:val="28"/>
        </w:rPr>
        <w:t>ода</w:t>
      </w:r>
      <w:r w:rsidRPr="00555BA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ниже</w:t>
      </w:r>
      <w:r w:rsidRPr="00555BA7">
        <w:rPr>
          <w:sz w:val="28"/>
          <w:szCs w:val="28"/>
        </w:rPr>
        <w:t xml:space="preserve"> доход</w:t>
      </w:r>
      <w:r w:rsidR="00824FDE">
        <w:rPr>
          <w:sz w:val="28"/>
          <w:szCs w:val="28"/>
        </w:rPr>
        <w:t>ов</w:t>
      </w:r>
      <w:r w:rsidRPr="00555BA7">
        <w:rPr>
          <w:sz w:val="28"/>
          <w:szCs w:val="28"/>
        </w:rPr>
        <w:t xml:space="preserve"> по соответствующим источникам за аналогичный период прошлого года.</w:t>
      </w:r>
    </w:p>
    <w:p w:rsidR="00DB62D5" w:rsidRPr="003E092B" w:rsidRDefault="00DB62D5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201</w:t>
      </w:r>
      <w:r w:rsidR="00FC3E96">
        <w:rPr>
          <w:sz w:val="28"/>
          <w:szCs w:val="28"/>
        </w:rPr>
        <w:t>6</w:t>
      </w:r>
      <w:r w:rsidRPr="00F13D29">
        <w:rPr>
          <w:sz w:val="28"/>
          <w:szCs w:val="28"/>
        </w:rPr>
        <w:t xml:space="preserve"> года объем безвозмездных поступлений в бюджет </w:t>
      </w:r>
      <w:r w:rsidR="00824FDE">
        <w:rPr>
          <w:sz w:val="28"/>
          <w:szCs w:val="28"/>
        </w:rPr>
        <w:t xml:space="preserve">поселения </w:t>
      </w:r>
      <w:r w:rsidRPr="00F13D29">
        <w:rPr>
          <w:sz w:val="28"/>
          <w:szCs w:val="28"/>
        </w:rPr>
        <w:t xml:space="preserve">составил </w:t>
      </w:r>
      <w:r w:rsidR="00824FDE">
        <w:rPr>
          <w:sz w:val="28"/>
          <w:szCs w:val="28"/>
        </w:rPr>
        <w:t xml:space="preserve">1965,8 </w:t>
      </w:r>
      <w:r w:rsidRPr="00F13D29">
        <w:rPr>
          <w:sz w:val="28"/>
          <w:szCs w:val="28"/>
        </w:rPr>
        <w:t xml:space="preserve">тыс. руб. 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824FDE">
        <w:rPr>
          <w:sz w:val="28"/>
          <w:szCs w:val="28"/>
        </w:rPr>
        <w:t>35,5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proofErr w:type="spellStart"/>
      <w:r w:rsidR="00DA6F52">
        <w:rPr>
          <w:sz w:val="28"/>
          <w:szCs w:val="28"/>
        </w:rPr>
        <w:t>Хелюльского</w:t>
      </w:r>
      <w:proofErr w:type="spellEnd"/>
      <w:r w:rsidR="00DA6F52">
        <w:rPr>
          <w:sz w:val="28"/>
          <w:szCs w:val="28"/>
        </w:rPr>
        <w:t xml:space="preserve"> городского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DA6F52">
        <w:rPr>
          <w:sz w:val="28"/>
          <w:szCs w:val="28"/>
        </w:rPr>
        <w:t>4757,2</w:t>
      </w:r>
      <w:r w:rsidRPr="00264E84">
        <w:rPr>
          <w:sz w:val="28"/>
          <w:szCs w:val="28"/>
        </w:rPr>
        <w:t xml:space="preserve"> тыс. руб. или </w:t>
      </w:r>
      <w:r w:rsidR="00DA6F52">
        <w:rPr>
          <w:sz w:val="28"/>
          <w:szCs w:val="28"/>
        </w:rPr>
        <w:t>34,9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 к бюджетным ассигнованиям, </w:t>
      </w:r>
      <w:r w:rsidR="00177685">
        <w:rPr>
          <w:sz w:val="28"/>
          <w:szCs w:val="28"/>
        </w:rPr>
        <w:t>утвержденной</w:t>
      </w:r>
      <w:r w:rsidRPr="00264E84">
        <w:rPr>
          <w:sz w:val="28"/>
          <w:szCs w:val="28"/>
        </w:rPr>
        <w:t xml:space="preserve"> сводной бюджетной росписью. По сравнению с аналогичным периодом прошлого года объем произведенных расходов </w:t>
      </w:r>
      <w:r w:rsidR="00177685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177685">
        <w:rPr>
          <w:sz w:val="28"/>
          <w:szCs w:val="28"/>
        </w:rPr>
        <w:t>0,4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177685">
        <w:rPr>
          <w:sz w:val="28"/>
          <w:szCs w:val="28"/>
        </w:rPr>
        <w:t>4739,5</w:t>
      </w:r>
      <w:r w:rsidRPr="00264E84">
        <w:rPr>
          <w:sz w:val="28"/>
          <w:szCs w:val="28"/>
        </w:rPr>
        <w:t xml:space="preserve"> тыс. руб.</w:t>
      </w:r>
    </w:p>
    <w:p w:rsidR="003A312C" w:rsidRPr="00F13145" w:rsidRDefault="00A51C39" w:rsidP="00CA4128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5F23F0" w:rsidRPr="00F13145">
        <w:rPr>
          <w:b/>
          <w:sz w:val="24"/>
          <w:szCs w:val="24"/>
        </w:rPr>
        <w:t>Табл.</w:t>
      </w:r>
      <w:r w:rsidR="006901CC">
        <w:rPr>
          <w:b/>
          <w:sz w:val="24"/>
          <w:szCs w:val="24"/>
        </w:rPr>
        <w:t>5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35"/>
        <w:gridCol w:w="1300"/>
        <w:gridCol w:w="1110"/>
        <w:gridCol w:w="1110"/>
        <w:gridCol w:w="1325"/>
        <w:gridCol w:w="1631"/>
      </w:tblGrid>
      <w:tr w:rsidR="00DF159E" w:rsidRPr="00F13145" w:rsidTr="00DF159E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AA636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утверждено сводной  бюджетной росписью</w:t>
            </w:r>
            <w:r w:rsidR="00264E84"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177685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</w:t>
            </w:r>
            <w:r w:rsidR="00626AFD" w:rsidRPr="00F13145">
              <w:rPr>
                <w:b/>
                <w:bCs/>
                <w:color w:val="000000" w:themeColor="text1"/>
              </w:rPr>
              <w:t>1</w:t>
            </w:r>
            <w:r w:rsidR="004B61DD" w:rsidRPr="00F13145">
              <w:rPr>
                <w:b/>
                <w:bCs/>
                <w:color w:val="000000" w:themeColor="text1"/>
              </w:rPr>
              <w:t xml:space="preserve"> </w:t>
            </w:r>
            <w:r w:rsidR="00177685">
              <w:rPr>
                <w:b/>
                <w:bCs/>
                <w:color w:val="000000" w:themeColor="text1"/>
              </w:rPr>
              <w:t>полугодие</w:t>
            </w:r>
            <w:r w:rsidR="00626AFD" w:rsidRPr="00F13145">
              <w:rPr>
                <w:b/>
                <w:bCs/>
                <w:color w:val="000000" w:themeColor="text1"/>
              </w:rPr>
              <w:t xml:space="preserve"> </w:t>
            </w:r>
            <w:r w:rsidRPr="00F13145">
              <w:rPr>
                <w:b/>
                <w:bCs/>
                <w:color w:val="000000" w:themeColor="text1"/>
              </w:rPr>
              <w:t>201</w:t>
            </w:r>
            <w:r w:rsidR="00887DCD">
              <w:rPr>
                <w:b/>
                <w:bCs/>
                <w:color w:val="000000" w:themeColor="text1"/>
              </w:rPr>
              <w:t>6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5171E9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</w:t>
            </w:r>
            <w:r w:rsidR="005171E9" w:rsidRPr="00F13145">
              <w:rPr>
                <w:b/>
                <w:bCs/>
                <w:color w:val="000000" w:themeColor="text1"/>
              </w:rPr>
              <w:t>утвержденным бюджетным назначениям по ф.0503117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3938,5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3938,5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1526,6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2411,9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</w:t>
            </w:r>
            <w:r w:rsidRPr="00F13145">
              <w:rPr>
                <w:sz w:val="24"/>
                <w:szCs w:val="24"/>
              </w:rPr>
              <w:lastRenderedPageBreak/>
              <w:t>ая оборона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189,0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189,0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69,4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119,6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lastRenderedPageBreak/>
              <w:t>0300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335,0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335,0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335,0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2350,0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573,2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A41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1776,8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2579,7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3A31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2579,7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1336,5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51,8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1243,2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3885,0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626AF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3885,0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1129,2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2755,8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49,9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37,7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80,0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9E3480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84,7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125,3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217AF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77685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13642,5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13642,5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4757,2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A41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34,9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CA4128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8885,3</w:t>
            </w:r>
          </w:p>
        </w:tc>
      </w:tr>
    </w:tbl>
    <w:p w:rsidR="008D36BD" w:rsidRPr="00F13145" w:rsidRDefault="008D36BD" w:rsidP="00264D2B">
      <w:pPr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</w:t>
      </w:r>
      <w:proofErr w:type="spellStart"/>
      <w:r w:rsidR="00CA4128">
        <w:rPr>
          <w:sz w:val="28"/>
          <w:szCs w:val="28"/>
        </w:rPr>
        <w:t>Хелюльского</w:t>
      </w:r>
      <w:proofErr w:type="spellEnd"/>
      <w:r w:rsidR="00CA4128">
        <w:rPr>
          <w:sz w:val="28"/>
          <w:szCs w:val="28"/>
        </w:rPr>
        <w:t xml:space="preserve"> 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CA4128">
        <w:rPr>
          <w:sz w:val="28"/>
          <w:szCs w:val="28"/>
        </w:rPr>
        <w:t>4757,2</w:t>
      </w:r>
      <w:r w:rsidRPr="00F13145">
        <w:rPr>
          <w:sz w:val="28"/>
          <w:szCs w:val="28"/>
        </w:rPr>
        <w:t xml:space="preserve"> тыс. руб., что составляет </w:t>
      </w:r>
      <w:r w:rsidR="00CA4128">
        <w:rPr>
          <w:sz w:val="28"/>
          <w:szCs w:val="28"/>
        </w:rPr>
        <w:t>34,9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 xml:space="preserve"> на отчетную дату</w:t>
      </w:r>
      <w:r w:rsidRPr="00F13145">
        <w:rPr>
          <w:sz w:val="28"/>
          <w:szCs w:val="28"/>
        </w:rPr>
        <w:t xml:space="preserve"> объема средств </w:t>
      </w:r>
      <w:r w:rsidR="00CA4128">
        <w:rPr>
          <w:sz w:val="28"/>
          <w:szCs w:val="28"/>
        </w:rPr>
        <w:t>13642,5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рублей.</w:t>
      </w:r>
    </w:p>
    <w:p w:rsidR="00A51C39" w:rsidRPr="005228E3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CA4128">
        <w:rPr>
          <w:sz w:val="28"/>
          <w:szCs w:val="28"/>
        </w:rPr>
        <w:t>24,4</w:t>
      </w:r>
      <w:r w:rsidR="008D36BD" w:rsidRPr="005228E3">
        <w:rPr>
          <w:sz w:val="28"/>
          <w:szCs w:val="28"/>
        </w:rPr>
        <w:t xml:space="preserve"> % по разделу «</w:t>
      </w:r>
      <w:r w:rsidR="00CA4128">
        <w:rPr>
          <w:sz w:val="28"/>
          <w:szCs w:val="28"/>
        </w:rPr>
        <w:t>Национальная экономика</w:t>
      </w:r>
      <w:r w:rsidR="008D36BD" w:rsidRPr="005228E3">
        <w:rPr>
          <w:sz w:val="28"/>
          <w:szCs w:val="28"/>
        </w:rPr>
        <w:t xml:space="preserve">», до </w:t>
      </w:r>
      <w:r w:rsidR="00835700">
        <w:rPr>
          <w:sz w:val="28"/>
          <w:szCs w:val="28"/>
        </w:rPr>
        <w:t>51,8</w:t>
      </w:r>
      <w:r w:rsidR="008D36BD" w:rsidRPr="005228E3">
        <w:rPr>
          <w:sz w:val="28"/>
          <w:szCs w:val="28"/>
        </w:rPr>
        <w:t xml:space="preserve"> % по разделу «</w:t>
      </w:r>
      <w:r w:rsidR="00835700">
        <w:rPr>
          <w:sz w:val="28"/>
          <w:szCs w:val="28"/>
        </w:rPr>
        <w:t>Жилищно-коммунальное хозяйство</w:t>
      </w:r>
      <w:r w:rsidR="008D36BD" w:rsidRPr="005228E3">
        <w:rPr>
          <w:sz w:val="28"/>
          <w:szCs w:val="28"/>
        </w:rPr>
        <w:t xml:space="preserve">». Т. о.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C615D2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proofErr w:type="spellStart"/>
      <w:r w:rsidR="00835700">
        <w:rPr>
          <w:sz w:val="28"/>
          <w:szCs w:val="28"/>
        </w:rPr>
        <w:t>Хелюльского</w:t>
      </w:r>
      <w:proofErr w:type="spellEnd"/>
      <w:r w:rsidR="00835700">
        <w:rPr>
          <w:sz w:val="28"/>
          <w:szCs w:val="28"/>
        </w:rPr>
        <w:t xml:space="preserve"> 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201</w:t>
      </w:r>
      <w:r w:rsidR="00B30157">
        <w:rPr>
          <w:sz w:val="28"/>
          <w:szCs w:val="28"/>
        </w:rPr>
        <w:t>6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EC2B64" w:rsidRDefault="00EC2B64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EC2B64" w:rsidRPr="009A68CD" w:rsidRDefault="00EC2B64" w:rsidP="00C615D2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proofErr w:type="spellStart"/>
      <w:r w:rsidR="00835700">
        <w:rPr>
          <w:b/>
          <w:bCs/>
          <w:sz w:val="28"/>
          <w:szCs w:val="28"/>
        </w:rPr>
        <w:t>Хелюльскому</w:t>
      </w:r>
      <w:proofErr w:type="spellEnd"/>
      <w:r w:rsidR="00835700">
        <w:rPr>
          <w:b/>
          <w:bCs/>
          <w:sz w:val="28"/>
          <w:szCs w:val="28"/>
        </w:rPr>
        <w:t xml:space="preserve"> городскому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5F23F0" w:rsidRPr="007F7F65" w:rsidRDefault="005F23F0" w:rsidP="005F23F0">
      <w:pPr>
        <w:ind w:firstLine="709"/>
        <w:jc w:val="right"/>
        <w:rPr>
          <w:b/>
          <w:bCs/>
          <w:sz w:val="28"/>
          <w:szCs w:val="28"/>
        </w:rPr>
      </w:pPr>
      <w:r w:rsidRPr="007F7F65">
        <w:rPr>
          <w:b/>
          <w:bCs/>
          <w:sz w:val="28"/>
          <w:szCs w:val="28"/>
        </w:rPr>
        <w:t>Табл.</w:t>
      </w:r>
      <w:r w:rsidR="006901CC">
        <w:rPr>
          <w:b/>
          <w:bCs/>
          <w:sz w:val="28"/>
          <w:szCs w:val="28"/>
        </w:rPr>
        <w:t>6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lastRenderedPageBreak/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48"/>
        <w:gridCol w:w="1543"/>
        <w:gridCol w:w="1051"/>
        <w:gridCol w:w="1312"/>
        <w:gridCol w:w="1291"/>
      </w:tblGrid>
      <w:tr w:rsidR="00CC3744" w:rsidRPr="007F7F65" w:rsidTr="00B804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Утвержденная</w:t>
            </w:r>
            <w:r w:rsidR="00781162" w:rsidRPr="007F7F65">
              <w:rPr>
                <w:b/>
                <w:bCs/>
              </w:rPr>
              <w:t xml:space="preserve">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835700" w:rsidP="00B80476">
            <w:pPr>
              <w:jc w:val="center"/>
            </w:pPr>
            <w:r>
              <w:t>2561,0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D64834">
            <w:pPr>
              <w:jc w:val="center"/>
            </w:pPr>
            <w:r>
              <w:t>19,3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B80476">
            <w:pPr>
              <w:jc w:val="center"/>
            </w:pPr>
            <w:r>
              <w:t>1089,4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</w:pPr>
            <w:r>
              <w:t>42,5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835700" w:rsidP="00B80476">
            <w:pPr>
              <w:jc w:val="center"/>
            </w:pPr>
            <w:r>
              <w:t>6469,0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D64834">
            <w:pPr>
              <w:jc w:val="center"/>
            </w:pPr>
            <w:r>
              <w:t>47,3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B80476">
            <w:pPr>
              <w:jc w:val="center"/>
            </w:pPr>
            <w:r>
              <w:t>2244,6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</w:pPr>
            <w:r>
              <w:t>34,7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835700" w:rsidP="00B80476">
            <w:pPr>
              <w:jc w:val="center"/>
            </w:pPr>
            <w:r>
              <w:t>75,3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D64834">
            <w:pPr>
              <w:jc w:val="center"/>
            </w:pPr>
            <w: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33433D">
            <w:pPr>
              <w:jc w:val="center"/>
            </w:pPr>
            <w:r>
              <w:t>37,6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</w:pPr>
            <w:r>
              <w:t>49,9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64834" w:rsidP="00B80476">
            <w:pPr>
              <w:jc w:val="center"/>
            </w:pPr>
            <w: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B80476">
            <w:pPr>
              <w:jc w:val="center"/>
            </w:pPr>
            <w: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B80476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354857">
            <w:pPr>
              <w:jc w:val="center"/>
            </w:pPr>
            <w:r>
              <w:t>0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64834" w:rsidP="00781162">
            <w:pPr>
              <w:jc w:val="center"/>
            </w:pPr>
            <w:r>
              <w:t>246,0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D64834">
            <w:pPr>
              <w:jc w:val="center"/>
            </w:pPr>
            <w:r>
              <w:t>1,7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B80476">
            <w:pPr>
              <w:jc w:val="center"/>
            </w:pPr>
            <w:r>
              <w:t>123,0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</w:pPr>
            <w:r>
              <w:t>50,0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64834" w:rsidP="00D64834">
            <w:pPr>
              <w:jc w:val="center"/>
            </w:pPr>
            <w:r>
              <w:t>3811,5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D64834">
            <w:pPr>
              <w:jc w:val="center"/>
            </w:pPr>
            <w:r>
              <w:t>27,8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33433D">
            <w:pPr>
              <w:jc w:val="center"/>
            </w:pPr>
            <w:r>
              <w:t>1105,0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</w:pPr>
            <w:r>
              <w:t>29,0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D64834" w:rsidP="00B80476">
            <w:pPr>
              <w:jc w:val="center"/>
            </w:pPr>
            <w:r>
              <w:t>210,0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D64834" w:rsidP="00D64834">
            <w:pPr>
              <w:jc w:val="center"/>
            </w:pPr>
            <w:r>
              <w:t>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EE7E2B" w:rsidP="00B80476">
            <w:pPr>
              <w:jc w:val="center"/>
            </w:pPr>
            <w:r>
              <w:t>84,7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EE7E2B" w:rsidP="00EE7E2B">
            <w:pPr>
              <w:jc w:val="center"/>
            </w:pPr>
            <w:r>
              <w:t>40,3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64834" w:rsidP="0033433D">
            <w:pPr>
              <w:jc w:val="center"/>
            </w:pPr>
            <w:r>
              <w:t>269,7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64834" w:rsidP="0033433D">
            <w:pPr>
              <w:jc w:val="center"/>
            </w:pPr>
            <w: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33433D">
            <w:pPr>
              <w:jc w:val="center"/>
            </w:pPr>
            <w:r>
              <w:t>72,9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0B40F4">
            <w:pPr>
              <w:jc w:val="center"/>
            </w:pPr>
            <w:r>
              <w:t>27,0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64834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13642,5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EE7E2B" w:rsidP="00EE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4757,2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EE7E2B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бюджета </w:t>
      </w:r>
      <w:r w:rsidR="000458C3">
        <w:rPr>
          <w:sz w:val="28"/>
          <w:szCs w:val="28"/>
        </w:rPr>
        <w:t xml:space="preserve"> поселения </w:t>
      </w:r>
      <w:r w:rsidR="00011BF9" w:rsidRPr="007F7F65">
        <w:rPr>
          <w:sz w:val="28"/>
          <w:szCs w:val="28"/>
        </w:rPr>
        <w:t xml:space="preserve">в анализируемом периоде </w:t>
      </w:r>
      <w:r w:rsidRPr="007F7F65">
        <w:rPr>
          <w:sz w:val="28"/>
          <w:szCs w:val="28"/>
        </w:rPr>
        <w:t xml:space="preserve">колеблется от </w:t>
      </w:r>
      <w:r w:rsidR="000458C3">
        <w:rPr>
          <w:sz w:val="28"/>
          <w:szCs w:val="28"/>
        </w:rPr>
        <w:t>27</w:t>
      </w:r>
      <w:r w:rsidRPr="007F7F65">
        <w:rPr>
          <w:sz w:val="28"/>
          <w:szCs w:val="28"/>
        </w:rPr>
        <w:t xml:space="preserve"> % по группе «</w:t>
      </w:r>
      <w:r w:rsidR="00365A7D">
        <w:rPr>
          <w:sz w:val="28"/>
          <w:szCs w:val="28"/>
        </w:rPr>
        <w:t>иные бюджетные ассигнования</w:t>
      </w:r>
      <w:r w:rsidRPr="007F7F65">
        <w:rPr>
          <w:sz w:val="28"/>
          <w:szCs w:val="28"/>
        </w:rPr>
        <w:t xml:space="preserve">» до </w:t>
      </w:r>
      <w:r w:rsidR="000458C3">
        <w:rPr>
          <w:sz w:val="28"/>
          <w:szCs w:val="28"/>
        </w:rPr>
        <w:t>50</w:t>
      </w:r>
      <w:r w:rsidRPr="007F7F65">
        <w:rPr>
          <w:sz w:val="28"/>
          <w:szCs w:val="28"/>
        </w:rPr>
        <w:t xml:space="preserve"> % по группе «</w:t>
      </w:r>
      <w:r w:rsidR="000458C3">
        <w:rPr>
          <w:sz w:val="28"/>
          <w:szCs w:val="28"/>
        </w:rPr>
        <w:t>Межбюджетные трансферты</w:t>
      </w:r>
      <w:r w:rsidRPr="007F7F65">
        <w:rPr>
          <w:sz w:val="28"/>
          <w:szCs w:val="28"/>
        </w:rPr>
        <w:t xml:space="preserve">». По </w:t>
      </w:r>
      <w:r w:rsidR="000458C3">
        <w:rPr>
          <w:sz w:val="28"/>
          <w:szCs w:val="28"/>
        </w:rPr>
        <w:t xml:space="preserve">всем </w:t>
      </w:r>
      <w:r w:rsidRPr="007F7F65">
        <w:rPr>
          <w:sz w:val="28"/>
          <w:szCs w:val="28"/>
        </w:rPr>
        <w:t>групп</w:t>
      </w:r>
      <w:r w:rsidR="007F7F65" w:rsidRPr="007F7F65">
        <w:rPr>
          <w:sz w:val="28"/>
          <w:szCs w:val="28"/>
        </w:rPr>
        <w:t>ам</w:t>
      </w:r>
      <w:r w:rsidRPr="007F7F65">
        <w:rPr>
          <w:sz w:val="28"/>
          <w:szCs w:val="28"/>
        </w:rPr>
        <w:t xml:space="preserve"> вида расходов</w:t>
      </w:r>
      <w:r w:rsidR="000458C3">
        <w:rPr>
          <w:sz w:val="28"/>
          <w:szCs w:val="28"/>
        </w:rPr>
        <w:t xml:space="preserve">, за исключением </w:t>
      </w:r>
      <w:r w:rsidRPr="007F7F65">
        <w:rPr>
          <w:sz w:val="28"/>
          <w:szCs w:val="28"/>
        </w:rPr>
        <w:t>«</w:t>
      </w:r>
      <w:r w:rsidR="000458C3">
        <w:rPr>
          <w:sz w:val="28"/>
          <w:szCs w:val="28"/>
        </w:rPr>
        <w:t>Социальное обеспечение и иные выплат</w:t>
      </w:r>
      <w:proofErr w:type="gramStart"/>
      <w:r w:rsidR="000458C3">
        <w:rPr>
          <w:sz w:val="28"/>
          <w:szCs w:val="28"/>
        </w:rPr>
        <w:t>ы(</w:t>
      </w:r>
      <w:proofErr w:type="gramEnd"/>
      <w:r w:rsidR="000458C3">
        <w:rPr>
          <w:sz w:val="28"/>
          <w:szCs w:val="28"/>
        </w:rPr>
        <w:t>субсидии)</w:t>
      </w:r>
      <w:r w:rsidRPr="007F7F65">
        <w:rPr>
          <w:sz w:val="28"/>
          <w:szCs w:val="28"/>
        </w:rPr>
        <w:t>»</w:t>
      </w:r>
      <w:r w:rsidR="000458C3">
        <w:rPr>
          <w:sz w:val="28"/>
          <w:szCs w:val="28"/>
        </w:rPr>
        <w:t xml:space="preserve">и </w:t>
      </w:r>
      <w:r w:rsidR="007F7F65" w:rsidRPr="007F7F65">
        <w:rPr>
          <w:sz w:val="28"/>
          <w:szCs w:val="28"/>
        </w:rPr>
        <w:t xml:space="preserve"> «</w:t>
      </w:r>
      <w:r w:rsidR="000458C3">
        <w:rPr>
          <w:sz w:val="28"/>
          <w:szCs w:val="28"/>
        </w:rPr>
        <w:t>Межбюджетные трансферты</w:t>
      </w:r>
      <w:r w:rsidR="00F42E20">
        <w:rPr>
          <w:sz w:val="28"/>
          <w:szCs w:val="28"/>
        </w:rPr>
        <w:t>»</w:t>
      </w:r>
      <w:r w:rsidRPr="007F7F65">
        <w:rPr>
          <w:sz w:val="28"/>
          <w:szCs w:val="28"/>
        </w:rPr>
        <w:t xml:space="preserve"> исполнение </w:t>
      </w:r>
      <w:r w:rsidR="00365A7D">
        <w:rPr>
          <w:sz w:val="28"/>
          <w:szCs w:val="28"/>
        </w:rPr>
        <w:t>ниже</w:t>
      </w:r>
      <w:r w:rsidR="007F7F65" w:rsidRPr="007F7F65">
        <w:rPr>
          <w:sz w:val="28"/>
          <w:szCs w:val="28"/>
        </w:rPr>
        <w:t xml:space="preserve"> </w:t>
      </w:r>
      <w:r w:rsidR="009C03A5" w:rsidRPr="007F7F65">
        <w:rPr>
          <w:sz w:val="28"/>
          <w:szCs w:val="28"/>
        </w:rPr>
        <w:t>средне</w:t>
      </w:r>
      <w:r w:rsidR="009C03A5">
        <w:rPr>
          <w:sz w:val="28"/>
          <w:szCs w:val="28"/>
        </w:rPr>
        <w:t xml:space="preserve"> полугодового</w:t>
      </w:r>
      <w:r w:rsidRPr="007F7F65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 xml:space="preserve"> показател</w:t>
      </w:r>
      <w:r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0458C3">
        <w:rPr>
          <w:sz w:val="28"/>
          <w:szCs w:val="28"/>
        </w:rPr>
        <w:t>50</w:t>
      </w:r>
      <w:r w:rsidR="00011BF9" w:rsidRPr="007F7F65">
        <w:rPr>
          <w:sz w:val="28"/>
          <w:szCs w:val="28"/>
        </w:rPr>
        <w:t>% )</w:t>
      </w:r>
      <w:r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</w:p>
    <w:p w:rsidR="00897754" w:rsidRPr="00897754" w:rsidRDefault="00897754" w:rsidP="00897754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97754">
        <w:rPr>
          <w:rFonts w:ascii="Times New Roman" w:hAnsi="Times New Roman" w:cs="Times New Roman"/>
          <w:b w:val="0"/>
          <w:color w:val="auto"/>
        </w:rPr>
        <w:t>В нарушение п.134 Приказ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в разделе 2 «Рас</w:t>
      </w:r>
      <w:r>
        <w:rPr>
          <w:rFonts w:ascii="Times New Roman" w:hAnsi="Times New Roman" w:cs="Times New Roman"/>
          <w:b w:val="0"/>
          <w:color w:val="auto"/>
        </w:rPr>
        <w:t>ходы бюджета» Отчета об исполнении бюджета поселения (ф.0503117)</w:t>
      </w:r>
      <w:r w:rsidR="00EC2B64">
        <w:rPr>
          <w:rFonts w:ascii="Times New Roman" w:hAnsi="Times New Roman" w:cs="Times New Roman"/>
          <w:b w:val="0"/>
          <w:color w:val="auto"/>
        </w:rPr>
        <w:t xml:space="preserve"> на 01.07.2016г.</w:t>
      </w:r>
      <w:r>
        <w:rPr>
          <w:rFonts w:ascii="Times New Roman" w:hAnsi="Times New Roman" w:cs="Times New Roman"/>
          <w:b w:val="0"/>
          <w:color w:val="auto"/>
        </w:rPr>
        <w:t xml:space="preserve"> по графе 3 коды по бюджетной классификации Российской Федерации по разделам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классификации расходов отражены без формирования промежуточных итогов по </w:t>
      </w:r>
      <w:proofErr w:type="spellStart"/>
      <w:r>
        <w:rPr>
          <w:rFonts w:ascii="Times New Roman" w:hAnsi="Times New Roman" w:cs="Times New Roman"/>
          <w:b w:val="0"/>
          <w:color w:val="auto"/>
        </w:rPr>
        <w:t>группировочным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кодам бюджетной классификации Российской Федерации в структуре утвержденных Решением о бюджете бюджетных назначений по расходам бюджета.</w:t>
      </w:r>
    </w:p>
    <w:p w:rsidR="00897754" w:rsidRDefault="00897754" w:rsidP="00897754"/>
    <w:p w:rsidR="00A51C39" w:rsidRPr="00F2576A" w:rsidRDefault="00A51C39" w:rsidP="00CE7D33">
      <w:pPr>
        <w:pStyle w:val="a3"/>
        <w:ind w:left="0" w:firstLine="1040"/>
        <w:jc w:val="both"/>
        <w:rPr>
          <w:b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 </w:t>
      </w: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A51C39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proofErr w:type="spellStart"/>
      <w:r w:rsidR="000458C3">
        <w:rPr>
          <w:b/>
          <w:sz w:val="28"/>
          <w:szCs w:val="28"/>
        </w:rPr>
        <w:t>Хелюльского</w:t>
      </w:r>
      <w:proofErr w:type="spellEnd"/>
      <w:r w:rsidR="000458C3">
        <w:rPr>
          <w:b/>
          <w:sz w:val="28"/>
          <w:szCs w:val="28"/>
        </w:rPr>
        <w:t xml:space="preserve"> городского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.201</w:t>
      </w:r>
      <w:r w:rsidR="00365A7D">
        <w:rPr>
          <w:sz w:val="28"/>
          <w:szCs w:val="28"/>
        </w:rPr>
        <w:t>6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C87F88">
        <w:rPr>
          <w:sz w:val="28"/>
          <w:szCs w:val="28"/>
        </w:rPr>
        <w:t>5</w:t>
      </w:r>
      <w:r w:rsidRPr="00F2576A">
        <w:rPr>
          <w:sz w:val="28"/>
          <w:szCs w:val="28"/>
        </w:rPr>
        <w:t xml:space="preserve">0,0 тыс. руб. </w:t>
      </w:r>
      <w:r w:rsidRPr="00F2576A">
        <w:rPr>
          <w:sz w:val="28"/>
          <w:szCs w:val="28"/>
        </w:rPr>
        <w:lastRenderedPageBreak/>
        <w:t xml:space="preserve">Удельный вес резервных фондов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составляет 0,0</w:t>
      </w:r>
      <w:r w:rsidR="00C87F88">
        <w:rPr>
          <w:sz w:val="28"/>
          <w:szCs w:val="28"/>
        </w:rPr>
        <w:t>4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</w:t>
      </w:r>
      <w:proofErr w:type="gramStart"/>
      <w:r w:rsidRPr="00F2576A">
        <w:rPr>
          <w:sz w:val="28"/>
          <w:szCs w:val="28"/>
        </w:rPr>
        <w:t>Согласно Отчета</w:t>
      </w:r>
      <w:proofErr w:type="gramEnd"/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201</w:t>
      </w:r>
      <w:r w:rsidR="00365A7D">
        <w:rPr>
          <w:sz w:val="28"/>
          <w:szCs w:val="28"/>
        </w:rPr>
        <w:t>6</w:t>
      </w:r>
      <w:r w:rsidRPr="00F2576A">
        <w:rPr>
          <w:sz w:val="28"/>
          <w:szCs w:val="28"/>
        </w:rPr>
        <w:t xml:space="preserve"> года, предоставленного Администрацией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</w:t>
      </w:r>
      <w:proofErr w:type="spellStart"/>
      <w:r w:rsidR="007E2777">
        <w:rPr>
          <w:sz w:val="28"/>
          <w:szCs w:val="28"/>
        </w:rPr>
        <w:t>Хелюльского</w:t>
      </w:r>
      <w:proofErr w:type="spellEnd"/>
      <w:r w:rsidR="007E2777">
        <w:rPr>
          <w:sz w:val="28"/>
          <w:szCs w:val="28"/>
        </w:rPr>
        <w:t xml:space="preserve"> городского поселения</w:t>
      </w:r>
      <w:r w:rsidRPr="00792511">
        <w:rPr>
          <w:sz w:val="28"/>
          <w:szCs w:val="28"/>
        </w:rPr>
        <w:t xml:space="preserve"> на 201</w:t>
      </w:r>
      <w:r w:rsidR="00932F5B">
        <w:rPr>
          <w:sz w:val="28"/>
          <w:szCs w:val="28"/>
        </w:rPr>
        <w:t>6</w:t>
      </w:r>
      <w:r w:rsidRPr="00792511">
        <w:rPr>
          <w:sz w:val="28"/>
          <w:szCs w:val="28"/>
        </w:rPr>
        <w:t xml:space="preserve"> год  предусматривались к исполнению </w:t>
      </w:r>
      <w:r w:rsidR="007E2777">
        <w:rPr>
          <w:sz w:val="28"/>
          <w:szCs w:val="28"/>
        </w:rPr>
        <w:t>5</w:t>
      </w:r>
      <w:r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муниципальных</w:t>
      </w:r>
      <w:r w:rsidRPr="00792511">
        <w:rPr>
          <w:sz w:val="28"/>
          <w:szCs w:val="28"/>
        </w:rPr>
        <w:t xml:space="preserve"> целевых программ в объеме </w:t>
      </w:r>
      <w:r w:rsidR="007E2777">
        <w:rPr>
          <w:sz w:val="28"/>
          <w:szCs w:val="28"/>
        </w:rPr>
        <w:t>2235,0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2D0D5A" w:rsidRPr="00CC29A5" w:rsidRDefault="002D0D5A" w:rsidP="00E66A18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932F5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сводную бюджетную роспись</w:t>
      </w:r>
      <w:r w:rsidR="007E2777">
        <w:rPr>
          <w:sz w:val="28"/>
          <w:szCs w:val="28"/>
        </w:rPr>
        <w:t xml:space="preserve"> </w:t>
      </w:r>
      <w:r w:rsidR="00CC29A5">
        <w:rPr>
          <w:sz w:val="28"/>
          <w:szCs w:val="28"/>
        </w:rPr>
        <w:t xml:space="preserve">на основании изменений </w:t>
      </w:r>
      <w:r>
        <w:rPr>
          <w:sz w:val="28"/>
          <w:szCs w:val="28"/>
        </w:rPr>
        <w:t>в</w:t>
      </w:r>
      <w:r w:rsidR="00CC29A5">
        <w:rPr>
          <w:sz w:val="28"/>
          <w:szCs w:val="28"/>
        </w:rPr>
        <w:t xml:space="preserve"> «Распределение бюджетных ассигнований бюджета </w:t>
      </w:r>
      <w:proofErr w:type="spellStart"/>
      <w:r w:rsidR="00CC29A5">
        <w:rPr>
          <w:sz w:val="28"/>
          <w:szCs w:val="28"/>
        </w:rPr>
        <w:t>Хелюльского</w:t>
      </w:r>
      <w:proofErr w:type="spellEnd"/>
      <w:r w:rsidR="00CC29A5">
        <w:rPr>
          <w:sz w:val="28"/>
          <w:szCs w:val="28"/>
        </w:rPr>
        <w:t xml:space="preserve"> городского поселения на 2016 год», утвержденных</w:t>
      </w:r>
      <w:r>
        <w:rPr>
          <w:sz w:val="28"/>
          <w:szCs w:val="28"/>
        </w:rPr>
        <w:t xml:space="preserve"> Решение</w:t>
      </w:r>
      <w:r w:rsidR="00CC29A5">
        <w:rPr>
          <w:sz w:val="28"/>
          <w:szCs w:val="28"/>
        </w:rPr>
        <w:t>м</w:t>
      </w:r>
      <w:r>
        <w:rPr>
          <w:sz w:val="28"/>
          <w:szCs w:val="28"/>
        </w:rPr>
        <w:t xml:space="preserve"> о бюджете были внесены изменения и </w:t>
      </w:r>
      <w:r w:rsidR="00CC29A5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назначения на реализацию  </w:t>
      </w:r>
      <w:r w:rsidR="00CC29A5">
        <w:rPr>
          <w:sz w:val="28"/>
          <w:szCs w:val="28"/>
        </w:rPr>
        <w:t>муниципальной целевой п</w:t>
      </w:r>
      <w:r>
        <w:rPr>
          <w:sz w:val="28"/>
          <w:szCs w:val="28"/>
        </w:rPr>
        <w:t>рограмм</w:t>
      </w:r>
      <w:r w:rsidR="00CC29A5">
        <w:rPr>
          <w:sz w:val="28"/>
          <w:szCs w:val="28"/>
        </w:rPr>
        <w:t xml:space="preserve">ы «Развитие автомобильных дорог местного значения в </w:t>
      </w:r>
      <w:proofErr w:type="spellStart"/>
      <w:r w:rsidR="00CC29A5">
        <w:rPr>
          <w:sz w:val="28"/>
          <w:szCs w:val="28"/>
        </w:rPr>
        <w:t>Хелюльском</w:t>
      </w:r>
      <w:proofErr w:type="spellEnd"/>
      <w:r w:rsidR="00CC29A5">
        <w:rPr>
          <w:sz w:val="28"/>
          <w:szCs w:val="28"/>
        </w:rPr>
        <w:t xml:space="preserve"> городском поселении на 2014-2016 </w:t>
      </w:r>
      <w:proofErr w:type="spellStart"/>
      <w:r w:rsidR="00CC29A5">
        <w:rPr>
          <w:sz w:val="28"/>
          <w:szCs w:val="28"/>
        </w:rPr>
        <w:t>г.г</w:t>
      </w:r>
      <w:proofErr w:type="spellEnd"/>
      <w:r w:rsidR="00CC29A5">
        <w:rPr>
          <w:sz w:val="28"/>
          <w:szCs w:val="28"/>
        </w:rPr>
        <w:t>.»</w:t>
      </w:r>
      <w:r>
        <w:rPr>
          <w:sz w:val="28"/>
          <w:szCs w:val="28"/>
        </w:rPr>
        <w:t xml:space="preserve"> в объеме </w:t>
      </w:r>
      <w:r w:rsidR="00CC29A5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</w:t>
      </w:r>
      <w:r w:rsidR="001D2104">
        <w:rPr>
          <w:sz w:val="28"/>
          <w:szCs w:val="28"/>
        </w:rPr>
        <w:t>б.</w:t>
      </w:r>
      <w:r w:rsidR="00CC29A5">
        <w:rPr>
          <w:sz w:val="28"/>
          <w:szCs w:val="28"/>
        </w:rPr>
        <w:t xml:space="preserve"> Однако, в приложение</w:t>
      </w:r>
      <w:proofErr w:type="gramEnd"/>
      <w:r w:rsidR="00CC29A5">
        <w:rPr>
          <w:sz w:val="28"/>
          <w:szCs w:val="28"/>
        </w:rPr>
        <w:t xml:space="preserve"> </w:t>
      </w:r>
      <w:proofErr w:type="gramStart"/>
      <w:r w:rsidR="00CC29A5">
        <w:rPr>
          <w:sz w:val="28"/>
          <w:szCs w:val="28"/>
        </w:rPr>
        <w:t xml:space="preserve">7 к решению </w:t>
      </w:r>
      <w:r w:rsidR="00CC29A5">
        <w:rPr>
          <w:sz w:val="28"/>
          <w:szCs w:val="28"/>
          <w:lang w:val="en-US"/>
        </w:rPr>
        <w:t>XXIV</w:t>
      </w:r>
      <w:r w:rsidR="00CC29A5" w:rsidRPr="00CC29A5">
        <w:rPr>
          <w:sz w:val="28"/>
          <w:szCs w:val="28"/>
        </w:rPr>
        <w:t xml:space="preserve"> </w:t>
      </w:r>
      <w:r w:rsidR="00CC29A5">
        <w:rPr>
          <w:sz w:val="28"/>
          <w:szCs w:val="28"/>
        </w:rPr>
        <w:t xml:space="preserve">сессии </w:t>
      </w:r>
      <w:r w:rsidR="001D2104">
        <w:rPr>
          <w:sz w:val="28"/>
          <w:szCs w:val="28"/>
        </w:rPr>
        <w:t xml:space="preserve"> </w:t>
      </w:r>
      <w:r w:rsidR="00CC29A5">
        <w:rPr>
          <w:sz w:val="28"/>
          <w:szCs w:val="28"/>
          <w:lang w:val="en-US"/>
        </w:rPr>
        <w:t>III</w:t>
      </w:r>
      <w:r w:rsidR="00CC29A5" w:rsidRPr="00CC29A5">
        <w:rPr>
          <w:sz w:val="28"/>
          <w:szCs w:val="28"/>
        </w:rPr>
        <w:t xml:space="preserve"> </w:t>
      </w:r>
      <w:r w:rsidR="00CC29A5">
        <w:rPr>
          <w:sz w:val="28"/>
          <w:szCs w:val="28"/>
        </w:rPr>
        <w:t xml:space="preserve">созыва Совета </w:t>
      </w:r>
      <w:proofErr w:type="spellStart"/>
      <w:r w:rsidR="00CC29A5">
        <w:rPr>
          <w:sz w:val="28"/>
          <w:szCs w:val="28"/>
        </w:rPr>
        <w:t>Хелюльского</w:t>
      </w:r>
      <w:proofErr w:type="spellEnd"/>
      <w:r w:rsidR="00CC29A5">
        <w:rPr>
          <w:sz w:val="28"/>
          <w:szCs w:val="28"/>
        </w:rPr>
        <w:t xml:space="preserve"> городского поселения №65 от 29.12.2015г. </w:t>
      </w:r>
      <w:r w:rsidR="002D4A24">
        <w:rPr>
          <w:sz w:val="28"/>
          <w:szCs w:val="28"/>
        </w:rPr>
        <w:t xml:space="preserve">«О бюджете </w:t>
      </w:r>
      <w:proofErr w:type="spellStart"/>
      <w:r w:rsidR="002D4A24">
        <w:rPr>
          <w:sz w:val="28"/>
          <w:szCs w:val="28"/>
        </w:rPr>
        <w:t>Хелюльского</w:t>
      </w:r>
      <w:proofErr w:type="spellEnd"/>
      <w:r w:rsidR="002D4A24">
        <w:rPr>
          <w:sz w:val="28"/>
          <w:szCs w:val="28"/>
        </w:rPr>
        <w:t xml:space="preserve"> городского поселения на 2016 год», в котором утверждено распределение бюджетных ассигнований на реализацию муниципальных целевых программ поселения по разделам, подразделам, группам, подгруппам, элементам видов расходов классификации расходов бюджета поселения на 2016 год, изменения не вносились.</w:t>
      </w:r>
      <w:proofErr w:type="gramEnd"/>
      <w:r w:rsidR="002D4A24">
        <w:rPr>
          <w:sz w:val="28"/>
          <w:szCs w:val="28"/>
        </w:rPr>
        <w:t xml:space="preserve"> Таким образом, при сопоставлении приложений 5 и 7, утвержденных Решением о бюджете наблюдается не соответствие утвержденного распределения бюджетных ассигнований на реализацию МЦП «Развитие автомобильных дорог местного значения в </w:t>
      </w:r>
      <w:proofErr w:type="spellStart"/>
      <w:r w:rsidR="002D4A24">
        <w:rPr>
          <w:sz w:val="28"/>
          <w:szCs w:val="28"/>
        </w:rPr>
        <w:t>Хелюльском</w:t>
      </w:r>
      <w:proofErr w:type="spellEnd"/>
      <w:r w:rsidR="002D4A24">
        <w:rPr>
          <w:sz w:val="28"/>
          <w:szCs w:val="28"/>
        </w:rPr>
        <w:t xml:space="preserve"> городском поселении на 2014-2016г.г</w:t>
      </w:r>
      <w:proofErr w:type="gramStart"/>
      <w:r w:rsidR="002D4A24">
        <w:rPr>
          <w:sz w:val="28"/>
          <w:szCs w:val="28"/>
        </w:rPr>
        <w:t>.»</w:t>
      </w:r>
      <w:proofErr w:type="gramEnd"/>
      <w:r w:rsidR="002D4A24">
        <w:rPr>
          <w:sz w:val="28"/>
          <w:szCs w:val="28"/>
        </w:rPr>
        <w:t xml:space="preserve">на сумму 300,0 тыс. руб.  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201</w:t>
      </w:r>
      <w:r w:rsidR="00E66A18">
        <w:rPr>
          <w:sz w:val="28"/>
          <w:szCs w:val="28"/>
        </w:rPr>
        <w:t>5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>, согласно сводной бюджетной росписи</w:t>
      </w:r>
      <w:r w:rsidR="002D4A24">
        <w:rPr>
          <w:sz w:val="28"/>
          <w:szCs w:val="28"/>
        </w:rPr>
        <w:t>,</w:t>
      </w:r>
      <w:r w:rsidRPr="00D8273D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увеличились</w:t>
      </w:r>
      <w:r w:rsidRPr="00D8273D">
        <w:rPr>
          <w:sz w:val="28"/>
          <w:szCs w:val="28"/>
        </w:rPr>
        <w:t xml:space="preserve"> на </w:t>
      </w:r>
      <w:r w:rsidR="000467E2">
        <w:rPr>
          <w:sz w:val="28"/>
          <w:szCs w:val="28"/>
        </w:rPr>
        <w:t>632,8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 xml:space="preserve">на </w:t>
      </w:r>
      <w:r w:rsidR="000467E2">
        <w:rPr>
          <w:sz w:val="28"/>
          <w:szCs w:val="28"/>
        </w:rPr>
        <w:t>48,6</w:t>
      </w:r>
      <w:r w:rsidR="00A035B5">
        <w:rPr>
          <w:sz w:val="28"/>
          <w:szCs w:val="28"/>
        </w:rPr>
        <w:t xml:space="preserve"> процент</w:t>
      </w:r>
      <w:r w:rsidR="00BA1163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и составили </w:t>
      </w:r>
      <w:r w:rsidR="00BA1163">
        <w:rPr>
          <w:sz w:val="28"/>
          <w:szCs w:val="28"/>
        </w:rPr>
        <w:t>1935,0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</w:t>
      </w:r>
      <w:proofErr w:type="gramStart"/>
      <w:r w:rsidRPr="00D8273D">
        <w:rPr>
          <w:sz w:val="28"/>
          <w:szCs w:val="28"/>
        </w:rPr>
        <w:t>.</w:t>
      </w:r>
      <w:r w:rsidR="00BA1163">
        <w:rPr>
          <w:sz w:val="28"/>
          <w:szCs w:val="28"/>
        </w:rPr>
        <w:t>(</w:t>
      </w:r>
      <w:proofErr w:type="gramEnd"/>
      <w:r w:rsidR="00BA1163">
        <w:rPr>
          <w:sz w:val="28"/>
          <w:szCs w:val="28"/>
        </w:rPr>
        <w:t xml:space="preserve">в </w:t>
      </w:r>
      <w:r w:rsidR="00BA1163">
        <w:rPr>
          <w:sz w:val="28"/>
          <w:szCs w:val="28"/>
          <w:lang w:val="en-US"/>
        </w:rPr>
        <w:t>I</w:t>
      </w:r>
      <w:r w:rsidR="00BA1163">
        <w:rPr>
          <w:sz w:val="28"/>
          <w:szCs w:val="28"/>
        </w:rPr>
        <w:t xml:space="preserve"> полугодии 2015-</w:t>
      </w:r>
      <w:r w:rsidR="000467E2">
        <w:rPr>
          <w:sz w:val="28"/>
          <w:szCs w:val="28"/>
        </w:rPr>
        <w:t>1302,2</w:t>
      </w:r>
      <w:r w:rsidR="00BA1163">
        <w:rPr>
          <w:sz w:val="28"/>
          <w:szCs w:val="28"/>
        </w:rPr>
        <w:t xml:space="preserve"> тыс. руб.)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201</w:t>
      </w:r>
      <w:r w:rsidR="00A035B5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BA1163">
        <w:rPr>
          <w:sz w:val="28"/>
          <w:szCs w:val="28"/>
        </w:rPr>
        <w:t>11,4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BA1163">
        <w:rPr>
          <w:sz w:val="28"/>
          <w:szCs w:val="28"/>
        </w:rPr>
        <w:t>2,2</w:t>
      </w:r>
      <w:r w:rsidRPr="003749D6">
        <w:rPr>
          <w:sz w:val="28"/>
          <w:szCs w:val="28"/>
        </w:rPr>
        <w:t xml:space="preserve"> % </w:t>
      </w:r>
      <w:r w:rsidR="00D8273D" w:rsidRPr="003749D6">
        <w:rPr>
          <w:sz w:val="28"/>
          <w:szCs w:val="28"/>
        </w:rPr>
        <w:t>выше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201</w:t>
      </w:r>
      <w:r w:rsidR="00A035B5">
        <w:rPr>
          <w:sz w:val="28"/>
          <w:szCs w:val="28"/>
        </w:rPr>
        <w:t>5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BA1163">
        <w:rPr>
          <w:sz w:val="28"/>
          <w:szCs w:val="28"/>
        </w:rPr>
        <w:t>9,2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Наибольшая доля расходов приходится на </w:t>
      </w:r>
      <w:r w:rsidR="003749D6" w:rsidRPr="003749D6">
        <w:rPr>
          <w:sz w:val="28"/>
          <w:szCs w:val="28"/>
        </w:rPr>
        <w:t xml:space="preserve"> муниципальную </w:t>
      </w:r>
      <w:r w:rsidR="00BA1163">
        <w:rPr>
          <w:sz w:val="28"/>
          <w:szCs w:val="28"/>
        </w:rPr>
        <w:t xml:space="preserve">целевую </w:t>
      </w:r>
      <w:r w:rsidR="003749D6" w:rsidRPr="003749D6">
        <w:rPr>
          <w:sz w:val="28"/>
          <w:szCs w:val="28"/>
        </w:rPr>
        <w:t>программу «</w:t>
      </w:r>
      <w:r w:rsidR="00BA1163">
        <w:rPr>
          <w:sz w:val="28"/>
          <w:szCs w:val="28"/>
        </w:rPr>
        <w:t xml:space="preserve">Развитие автомобильных дорог местного значения в </w:t>
      </w:r>
      <w:proofErr w:type="spellStart"/>
      <w:r w:rsidR="00BA1163">
        <w:rPr>
          <w:sz w:val="28"/>
          <w:szCs w:val="28"/>
        </w:rPr>
        <w:t>Хелюльском</w:t>
      </w:r>
      <w:proofErr w:type="spellEnd"/>
      <w:r w:rsidR="00BA1163">
        <w:rPr>
          <w:sz w:val="28"/>
          <w:szCs w:val="28"/>
        </w:rPr>
        <w:t xml:space="preserve"> городском поселении на 2014-2016г</w:t>
      </w:r>
      <w:proofErr w:type="gramStart"/>
      <w:r w:rsidR="00BA1163">
        <w:rPr>
          <w:sz w:val="28"/>
          <w:szCs w:val="28"/>
        </w:rPr>
        <w:t>.г</w:t>
      </w:r>
      <w:proofErr w:type="gramEnd"/>
      <w:r w:rsidR="003749D6" w:rsidRPr="003749D6">
        <w:rPr>
          <w:sz w:val="28"/>
          <w:szCs w:val="28"/>
        </w:rPr>
        <w:t xml:space="preserve">»- </w:t>
      </w:r>
      <w:r w:rsidR="00BA1163">
        <w:rPr>
          <w:sz w:val="28"/>
          <w:szCs w:val="28"/>
        </w:rPr>
        <w:t>45</w:t>
      </w:r>
      <w:r w:rsidR="003749D6" w:rsidRPr="003749D6">
        <w:rPr>
          <w:sz w:val="28"/>
          <w:szCs w:val="28"/>
        </w:rPr>
        <w:t xml:space="preserve">%. 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lastRenderedPageBreak/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201</w:t>
      </w:r>
      <w:r w:rsidR="000467E2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p w:rsidR="00B927E7" w:rsidRPr="003749D6" w:rsidRDefault="00B927E7" w:rsidP="00B927E7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Табл.</w:t>
      </w:r>
      <w:r w:rsidR="006901CC">
        <w:rPr>
          <w:sz w:val="28"/>
          <w:szCs w:val="28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0467E2" w:rsidRDefault="00D55883" w:rsidP="000467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 xml:space="preserve">I </w:t>
            </w:r>
            <w:r w:rsidR="000467E2" w:rsidRPr="000467E2">
              <w:rPr>
                <w:sz w:val="24"/>
                <w:szCs w:val="24"/>
              </w:rPr>
              <w:t>полугодие</w:t>
            </w:r>
            <w:r w:rsidRPr="000467E2">
              <w:rPr>
                <w:sz w:val="24"/>
                <w:szCs w:val="24"/>
              </w:rPr>
              <w:t xml:space="preserve"> </w:t>
            </w:r>
            <w:r w:rsidR="00041B3B" w:rsidRPr="000467E2">
              <w:rPr>
                <w:sz w:val="24"/>
                <w:szCs w:val="24"/>
              </w:rPr>
              <w:t>201</w:t>
            </w:r>
            <w:r w:rsidR="00E66A18" w:rsidRPr="000467E2">
              <w:rPr>
                <w:sz w:val="24"/>
                <w:szCs w:val="24"/>
              </w:rPr>
              <w:t>6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041B3B" w:rsidRPr="000467E2" w:rsidRDefault="00D55883" w:rsidP="000467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>I</w:t>
            </w:r>
            <w:r w:rsidRPr="000467E2">
              <w:rPr>
                <w:sz w:val="24"/>
                <w:szCs w:val="24"/>
              </w:rPr>
              <w:t xml:space="preserve"> </w:t>
            </w:r>
            <w:r w:rsidR="000467E2" w:rsidRPr="000467E2">
              <w:rPr>
                <w:sz w:val="24"/>
                <w:szCs w:val="24"/>
              </w:rPr>
              <w:t xml:space="preserve">полугодие </w:t>
            </w:r>
            <w:r w:rsidR="00041B3B" w:rsidRPr="000467E2">
              <w:rPr>
                <w:sz w:val="24"/>
                <w:szCs w:val="24"/>
              </w:rPr>
              <w:t>201</w:t>
            </w:r>
            <w:r w:rsidR="00792511" w:rsidRPr="000467E2">
              <w:rPr>
                <w:sz w:val="24"/>
                <w:szCs w:val="24"/>
              </w:rPr>
              <w:t>5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0467E2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</w:t>
            </w:r>
            <w:r w:rsidR="000467E2">
              <w:t>ХГП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041B3B" w:rsidRPr="003749D6" w:rsidRDefault="000467E2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1935,0</w:t>
            </w:r>
          </w:p>
        </w:tc>
        <w:tc>
          <w:tcPr>
            <w:tcW w:w="1525" w:type="dxa"/>
          </w:tcPr>
          <w:p w:rsidR="00041B3B" w:rsidRPr="003749D6" w:rsidRDefault="000467E2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1302,2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041B3B" w:rsidRPr="003749D6" w:rsidRDefault="005528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1935,0</w:t>
            </w:r>
          </w:p>
        </w:tc>
        <w:tc>
          <w:tcPr>
            <w:tcW w:w="1525" w:type="dxa"/>
          </w:tcPr>
          <w:p w:rsidR="00041B3B" w:rsidRPr="003749D6" w:rsidRDefault="005528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1302,2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0D1AA5">
            <w:pPr>
              <w:pStyle w:val="a3"/>
              <w:ind w:left="0"/>
              <w:jc w:val="both"/>
            </w:pPr>
            <w:r w:rsidRPr="003749D6">
              <w:t>Фактически исполнены Программы, тыс. руб.</w:t>
            </w:r>
            <w:r w:rsidR="00CB370D" w:rsidRPr="003749D6">
              <w:t xml:space="preserve"> </w:t>
            </w:r>
          </w:p>
        </w:tc>
        <w:tc>
          <w:tcPr>
            <w:tcW w:w="1701" w:type="dxa"/>
          </w:tcPr>
          <w:p w:rsidR="00041B3B" w:rsidRPr="003749D6" w:rsidRDefault="005528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541,5</w:t>
            </w:r>
          </w:p>
        </w:tc>
        <w:tc>
          <w:tcPr>
            <w:tcW w:w="1525" w:type="dxa"/>
          </w:tcPr>
          <w:p w:rsidR="00041B3B" w:rsidRPr="003749D6" w:rsidRDefault="0055286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438,3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0467E2">
            <w:pPr>
              <w:pStyle w:val="a3"/>
              <w:ind w:left="0"/>
              <w:jc w:val="both"/>
            </w:pPr>
            <w:r w:rsidRPr="003749D6">
              <w:t xml:space="preserve">Процент исполнения к показателям, утвержденным Решением о бюджета </w:t>
            </w:r>
            <w:r w:rsidR="000467E2">
              <w:t>ХГП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25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25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0467E2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</w:t>
            </w:r>
            <w:r w:rsidR="000467E2">
              <w:t>ХГП</w:t>
            </w:r>
            <w:r w:rsidRPr="003749D6">
              <w:t xml:space="preserve">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4757,2</w:t>
            </w:r>
          </w:p>
        </w:tc>
        <w:tc>
          <w:tcPr>
            <w:tcW w:w="1525" w:type="dxa"/>
          </w:tcPr>
          <w:p w:rsidR="00127443" w:rsidRPr="003749D6" w:rsidRDefault="00127443" w:rsidP="0012744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4739,5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525" w:type="dxa"/>
          </w:tcPr>
          <w:p w:rsidR="00041B3B" w:rsidRPr="003749D6" w:rsidRDefault="00127443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  <w:r w:rsidRPr="00041B3B">
        <w:rPr>
          <w:rFonts w:asciiTheme="minorHAnsi" w:hAnsiTheme="minorHAnsi"/>
          <w:sz w:val="28"/>
          <w:szCs w:val="28"/>
        </w:rPr>
        <w:t xml:space="preserve">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12744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текущего года</w:t>
      </w:r>
      <w:r w:rsidRPr="003749D6">
        <w:rPr>
          <w:sz w:val="28"/>
          <w:szCs w:val="28"/>
        </w:rPr>
        <w:t xml:space="preserve"> в объеме </w:t>
      </w:r>
      <w:r w:rsidR="00127443">
        <w:rPr>
          <w:sz w:val="28"/>
          <w:szCs w:val="28"/>
        </w:rPr>
        <w:t>541,5</w:t>
      </w:r>
      <w:r w:rsidRPr="003749D6">
        <w:rPr>
          <w:sz w:val="28"/>
          <w:szCs w:val="28"/>
        </w:rPr>
        <w:t xml:space="preserve"> тыс. руб., или </w:t>
      </w:r>
      <w:r w:rsidR="00127443">
        <w:rPr>
          <w:sz w:val="28"/>
          <w:szCs w:val="28"/>
        </w:rPr>
        <w:t>28</w:t>
      </w:r>
      <w:r w:rsidRPr="003749D6">
        <w:rPr>
          <w:sz w:val="28"/>
          <w:szCs w:val="28"/>
        </w:rPr>
        <w:t xml:space="preserve"> процента от показателей, утвержденных Решением о бюджете </w:t>
      </w:r>
      <w:r w:rsidR="00127443">
        <w:rPr>
          <w:sz w:val="28"/>
          <w:szCs w:val="28"/>
        </w:rPr>
        <w:t>ХГП</w:t>
      </w:r>
      <w:r w:rsidRPr="003749D6">
        <w:rPr>
          <w:sz w:val="28"/>
          <w:szCs w:val="28"/>
        </w:rPr>
        <w:t xml:space="preserve"> на 201</w:t>
      </w:r>
      <w:r w:rsidR="00A035B5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год и сводной бюджетной росписью.</w:t>
      </w:r>
    </w:p>
    <w:p w:rsidR="00041B3B" w:rsidRPr="001D2104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201</w:t>
      </w:r>
      <w:r w:rsidR="00A035B5">
        <w:rPr>
          <w:sz w:val="28"/>
          <w:szCs w:val="28"/>
        </w:rPr>
        <w:t>6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127443">
        <w:rPr>
          <w:sz w:val="28"/>
          <w:szCs w:val="28"/>
        </w:rPr>
        <w:t>5</w:t>
      </w:r>
      <w:r w:rsidRPr="001D2104">
        <w:rPr>
          <w:sz w:val="28"/>
          <w:szCs w:val="28"/>
        </w:rPr>
        <w:t xml:space="preserve"> Программ на </w:t>
      </w:r>
      <w:r w:rsidR="00127443">
        <w:rPr>
          <w:sz w:val="28"/>
          <w:szCs w:val="28"/>
        </w:rPr>
        <w:t>45</w:t>
      </w:r>
      <w:r w:rsidRPr="001D2104">
        <w:rPr>
          <w:sz w:val="28"/>
          <w:szCs w:val="28"/>
        </w:rPr>
        <w:t xml:space="preserve"> процентов</w:t>
      </w:r>
      <w:r w:rsidR="00266DB1">
        <w:rPr>
          <w:sz w:val="28"/>
          <w:szCs w:val="28"/>
        </w:rPr>
        <w:t xml:space="preserve"> исполнен</w:t>
      </w:r>
      <w:r w:rsidR="00F42E20">
        <w:rPr>
          <w:sz w:val="28"/>
          <w:szCs w:val="28"/>
        </w:rPr>
        <w:t>а</w:t>
      </w:r>
      <w:r w:rsidRPr="001D2104">
        <w:rPr>
          <w:sz w:val="28"/>
          <w:szCs w:val="28"/>
        </w:rPr>
        <w:t xml:space="preserve"> – </w:t>
      </w:r>
      <w:r w:rsidR="00127443">
        <w:rPr>
          <w:sz w:val="28"/>
          <w:szCs w:val="28"/>
        </w:rPr>
        <w:t>1</w:t>
      </w:r>
      <w:r w:rsidRPr="001D2104">
        <w:rPr>
          <w:sz w:val="28"/>
          <w:szCs w:val="28"/>
        </w:rPr>
        <w:t xml:space="preserve"> Программ</w:t>
      </w:r>
      <w:r w:rsidR="00F42E20">
        <w:rPr>
          <w:sz w:val="28"/>
          <w:szCs w:val="28"/>
        </w:rPr>
        <w:t>а</w:t>
      </w:r>
      <w:r w:rsidRPr="001D2104">
        <w:rPr>
          <w:sz w:val="28"/>
          <w:szCs w:val="28"/>
        </w:rPr>
        <w:t xml:space="preserve"> (</w:t>
      </w:r>
      <w:r w:rsidR="00127443">
        <w:rPr>
          <w:sz w:val="28"/>
          <w:szCs w:val="28"/>
        </w:rPr>
        <w:t>20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), на </w:t>
      </w:r>
      <w:r w:rsidR="00127443">
        <w:rPr>
          <w:sz w:val="28"/>
          <w:szCs w:val="28"/>
        </w:rPr>
        <w:t>19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 – </w:t>
      </w:r>
      <w:r w:rsidR="00127443">
        <w:rPr>
          <w:sz w:val="28"/>
          <w:szCs w:val="28"/>
        </w:rPr>
        <w:t>1</w:t>
      </w:r>
      <w:r w:rsidRPr="001D2104">
        <w:rPr>
          <w:sz w:val="28"/>
          <w:szCs w:val="28"/>
        </w:rPr>
        <w:t xml:space="preserve"> Программ</w:t>
      </w:r>
      <w:r w:rsidR="00127443">
        <w:rPr>
          <w:sz w:val="28"/>
          <w:szCs w:val="28"/>
        </w:rPr>
        <w:t>а</w:t>
      </w:r>
      <w:r w:rsidRPr="001D2104">
        <w:rPr>
          <w:sz w:val="28"/>
          <w:szCs w:val="28"/>
        </w:rPr>
        <w:t xml:space="preserve"> (</w:t>
      </w:r>
      <w:r w:rsidR="00127443">
        <w:rPr>
          <w:sz w:val="28"/>
          <w:szCs w:val="28"/>
        </w:rPr>
        <w:t>20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), вообще не исполнены </w:t>
      </w:r>
      <w:r w:rsidR="00127443">
        <w:rPr>
          <w:sz w:val="28"/>
          <w:szCs w:val="28"/>
        </w:rPr>
        <w:t>3</w:t>
      </w:r>
      <w:r w:rsidRPr="001D2104">
        <w:rPr>
          <w:sz w:val="28"/>
          <w:szCs w:val="28"/>
        </w:rPr>
        <w:t xml:space="preserve"> Программ</w:t>
      </w:r>
      <w:r w:rsidR="00127443">
        <w:rPr>
          <w:sz w:val="28"/>
          <w:szCs w:val="28"/>
        </w:rPr>
        <w:t>ы</w:t>
      </w:r>
      <w:r w:rsidRPr="001D2104">
        <w:rPr>
          <w:sz w:val="28"/>
          <w:szCs w:val="28"/>
        </w:rPr>
        <w:t xml:space="preserve"> </w:t>
      </w:r>
      <w:proofErr w:type="gramStart"/>
      <w:r w:rsidRPr="001D2104">
        <w:rPr>
          <w:sz w:val="28"/>
          <w:szCs w:val="28"/>
        </w:rPr>
        <w:t xml:space="preserve">( </w:t>
      </w:r>
      <w:proofErr w:type="gramEnd"/>
      <w:r w:rsidR="00127443">
        <w:rPr>
          <w:sz w:val="28"/>
          <w:szCs w:val="28"/>
        </w:rPr>
        <w:t>60</w:t>
      </w:r>
      <w:r w:rsidRPr="001D2104">
        <w:rPr>
          <w:sz w:val="28"/>
          <w:szCs w:val="28"/>
        </w:rPr>
        <w:t xml:space="preserve"> процент</w:t>
      </w:r>
      <w:r w:rsidR="001D210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>).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EE5AAF" w:rsidRPr="003E092B" w:rsidRDefault="00EE5AAF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="00356FE1">
        <w:rPr>
          <w:b/>
          <w:sz w:val="28"/>
          <w:szCs w:val="28"/>
        </w:rPr>
        <w:t>Хелюльского</w:t>
      </w:r>
      <w:proofErr w:type="spellEnd"/>
      <w:r w:rsidR="00356FE1">
        <w:rPr>
          <w:b/>
          <w:sz w:val="28"/>
          <w:szCs w:val="28"/>
        </w:rPr>
        <w:t xml:space="preserve"> городского поселения</w:t>
      </w:r>
      <w:r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.201</w:t>
      </w:r>
      <w:r w:rsidR="00947320">
        <w:rPr>
          <w:b/>
          <w:sz w:val="28"/>
          <w:szCs w:val="28"/>
        </w:rPr>
        <w:t>6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 </w:t>
      </w:r>
      <w:r w:rsidR="00752D91" w:rsidRPr="00752D91">
        <w:rPr>
          <w:sz w:val="28"/>
          <w:szCs w:val="28"/>
        </w:rPr>
        <w:t>на 201</w:t>
      </w:r>
      <w:r w:rsidR="00947320">
        <w:rPr>
          <w:sz w:val="28"/>
          <w:szCs w:val="28"/>
        </w:rPr>
        <w:t>6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F0725B">
        <w:rPr>
          <w:sz w:val="28"/>
          <w:szCs w:val="28"/>
        </w:rPr>
        <w:t>709,2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201</w:t>
      </w:r>
      <w:r w:rsidR="00947320">
        <w:rPr>
          <w:sz w:val="28"/>
          <w:szCs w:val="28"/>
        </w:rPr>
        <w:t>6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752D91" w:rsidRPr="00752D91">
        <w:rPr>
          <w:sz w:val="28"/>
          <w:szCs w:val="28"/>
        </w:rPr>
        <w:t xml:space="preserve">профицитом </w:t>
      </w:r>
      <w:r w:rsidR="00A51C39" w:rsidRPr="00752D91">
        <w:rPr>
          <w:sz w:val="28"/>
          <w:szCs w:val="28"/>
        </w:rPr>
        <w:t xml:space="preserve">в объеме </w:t>
      </w:r>
      <w:r w:rsidR="00F0725B">
        <w:rPr>
          <w:sz w:val="28"/>
          <w:szCs w:val="28"/>
        </w:rPr>
        <w:t>89,1</w:t>
      </w:r>
      <w:r w:rsidR="00A51C39" w:rsidRPr="00752D91">
        <w:rPr>
          <w:sz w:val="28"/>
          <w:szCs w:val="28"/>
        </w:rPr>
        <w:t>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752D91" w:rsidRPr="00752D91">
        <w:rPr>
          <w:sz w:val="28"/>
          <w:szCs w:val="28"/>
        </w:rPr>
        <w:t xml:space="preserve">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>диты от кредитных организаций</w:t>
      </w:r>
      <w:r w:rsidR="00752D91" w:rsidRPr="00752D91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в объеме 1000,0 тыс. руб., что составляет 67% от утвержденных бюджетных назначений</w:t>
      </w:r>
      <w:r w:rsidR="00653D32" w:rsidRPr="00752D91">
        <w:rPr>
          <w:sz w:val="28"/>
          <w:szCs w:val="28"/>
        </w:rPr>
        <w:t>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</w:t>
      </w:r>
      <w:proofErr w:type="gramStart"/>
      <w:r w:rsidRPr="00752D91">
        <w:rPr>
          <w:sz w:val="28"/>
          <w:szCs w:val="28"/>
        </w:rPr>
        <w:t>и</w:t>
      </w:r>
      <w:proofErr w:type="gramEnd"/>
      <w:r w:rsidRPr="00752D91">
        <w:rPr>
          <w:sz w:val="28"/>
          <w:szCs w:val="28"/>
        </w:rPr>
        <w:t xml:space="preserve"> отчетного периода погашен</w:t>
      </w:r>
      <w:r w:rsidR="00752D91">
        <w:rPr>
          <w:sz w:val="28"/>
          <w:szCs w:val="28"/>
        </w:rPr>
        <w:t>о</w:t>
      </w:r>
      <w:r w:rsidRPr="00752D91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800</w:t>
      </w:r>
      <w:r w:rsidR="00947320">
        <w:rPr>
          <w:sz w:val="28"/>
          <w:szCs w:val="28"/>
        </w:rPr>
        <w:t>,0</w:t>
      </w:r>
      <w:r w:rsidRPr="00752D91">
        <w:rPr>
          <w:sz w:val="28"/>
          <w:szCs w:val="28"/>
        </w:rPr>
        <w:t xml:space="preserve"> тыс. руб. по кредитам, предоставленным </w:t>
      </w:r>
      <w:proofErr w:type="spellStart"/>
      <w:r w:rsidR="00A35A05">
        <w:rPr>
          <w:sz w:val="28"/>
          <w:szCs w:val="28"/>
        </w:rPr>
        <w:t>Хелюльскому</w:t>
      </w:r>
      <w:proofErr w:type="spellEnd"/>
      <w:r w:rsidR="00A35A05">
        <w:rPr>
          <w:sz w:val="28"/>
          <w:szCs w:val="28"/>
        </w:rPr>
        <w:t xml:space="preserve"> городскому поселению</w:t>
      </w:r>
      <w:r w:rsidRPr="00752D91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 xml:space="preserve">кредитными организациями </w:t>
      </w:r>
      <w:r w:rsidRPr="00752D91">
        <w:rPr>
          <w:sz w:val="28"/>
          <w:szCs w:val="28"/>
        </w:rPr>
        <w:t xml:space="preserve">, что составляет </w:t>
      </w:r>
      <w:r w:rsidR="00A35A05">
        <w:rPr>
          <w:sz w:val="28"/>
          <w:szCs w:val="28"/>
        </w:rPr>
        <w:t>80</w:t>
      </w:r>
      <w:r w:rsidRPr="00752D91">
        <w:rPr>
          <w:sz w:val="28"/>
          <w:szCs w:val="28"/>
        </w:rPr>
        <w:t>% от запланированного годового объема погашения данного вида кредитов (</w:t>
      </w:r>
      <w:r w:rsidR="00947320">
        <w:rPr>
          <w:sz w:val="28"/>
          <w:szCs w:val="28"/>
        </w:rPr>
        <w:t>1000,0</w:t>
      </w:r>
      <w:r w:rsidRPr="00752D91">
        <w:rPr>
          <w:sz w:val="28"/>
          <w:szCs w:val="28"/>
        </w:rPr>
        <w:t xml:space="preserve"> тыс. руб.)</w:t>
      </w:r>
      <w:r w:rsidR="00947320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.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C668AB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По результатам проверки отчёта об исполнении бюджета </w:t>
      </w:r>
      <w:proofErr w:type="spellStart"/>
      <w:r w:rsidR="00170E37">
        <w:rPr>
          <w:bCs/>
          <w:sz w:val="28"/>
          <w:szCs w:val="28"/>
        </w:rPr>
        <w:t>Хелюльского</w:t>
      </w:r>
      <w:proofErr w:type="spellEnd"/>
      <w:r w:rsidR="00170E37">
        <w:rPr>
          <w:bCs/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>1</w:t>
      </w:r>
      <w:r w:rsidR="005B5196" w:rsidRPr="00C668AB">
        <w:rPr>
          <w:sz w:val="28"/>
          <w:szCs w:val="28"/>
        </w:rPr>
        <w:t xml:space="preserve"> </w:t>
      </w:r>
      <w:r w:rsidR="00170E37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201</w:t>
      </w:r>
      <w:r w:rsidR="00266DB1">
        <w:rPr>
          <w:sz w:val="28"/>
          <w:szCs w:val="28"/>
        </w:rPr>
        <w:t>6</w:t>
      </w:r>
      <w:r w:rsidRPr="00C668AB">
        <w:rPr>
          <w:sz w:val="28"/>
          <w:szCs w:val="28"/>
        </w:rPr>
        <w:t xml:space="preserve"> года Контрольно-</w:t>
      </w:r>
      <w:r w:rsidRPr="00C668AB">
        <w:rPr>
          <w:sz w:val="28"/>
          <w:szCs w:val="28"/>
        </w:rPr>
        <w:lastRenderedPageBreak/>
        <w:t xml:space="preserve">счётный комитет СМР считает, что отчёт об исполнении бюджета </w:t>
      </w:r>
      <w:proofErr w:type="spellStart"/>
      <w:r w:rsidR="00170E37">
        <w:rPr>
          <w:bCs/>
          <w:sz w:val="28"/>
          <w:szCs w:val="28"/>
        </w:rPr>
        <w:t>Хелюльского</w:t>
      </w:r>
      <w:proofErr w:type="spellEnd"/>
      <w:r w:rsidR="00170E37">
        <w:rPr>
          <w:bCs/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в представленном виде </w:t>
      </w:r>
      <w:r w:rsidR="00FC6AA5" w:rsidRPr="00C668AB">
        <w:rPr>
          <w:sz w:val="28"/>
          <w:szCs w:val="28"/>
        </w:rPr>
        <w:t xml:space="preserve">является </w:t>
      </w:r>
      <w:r w:rsidRPr="00C668AB">
        <w:rPr>
          <w:sz w:val="28"/>
          <w:szCs w:val="28"/>
        </w:rPr>
        <w:t xml:space="preserve"> достоверным</w:t>
      </w:r>
      <w:r w:rsidR="00170E37">
        <w:rPr>
          <w:sz w:val="28"/>
          <w:szCs w:val="28"/>
        </w:rPr>
        <w:t xml:space="preserve"> за исключением отражения информации по графе 3 раздела 2 «Расходы бюджета» формы 0503117</w:t>
      </w:r>
      <w:r w:rsidRPr="00C668AB">
        <w:rPr>
          <w:rStyle w:val="a8"/>
          <w:color w:val="000000"/>
          <w:sz w:val="28"/>
          <w:szCs w:val="28"/>
        </w:rPr>
        <w:t>.</w:t>
      </w:r>
    </w:p>
    <w:p w:rsidR="00E74ADA" w:rsidRPr="00C668AB" w:rsidRDefault="00E74ADA" w:rsidP="00E74ADA">
      <w:pPr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2. Представленный отчет соответствует нормам действующего законодательства, с учетом предложений.</w:t>
      </w:r>
    </w:p>
    <w:p w:rsidR="00E74ADA" w:rsidRPr="003E092B" w:rsidRDefault="00E74ADA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266DB1" w:rsidRDefault="00B876A8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876A8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недостаточным </w:t>
      </w:r>
      <w:r w:rsidR="00F42E20">
        <w:rPr>
          <w:sz w:val="28"/>
          <w:szCs w:val="28"/>
        </w:rPr>
        <w:t xml:space="preserve">исполнением бюджета по отношению к </w:t>
      </w:r>
      <w:r>
        <w:rPr>
          <w:sz w:val="28"/>
          <w:szCs w:val="28"/>
        </w:rPr>
        <w:t>объем</w:t>
      </w:r>
      <w:r w:rsidR="00F42E20">
        <w:rPr>
          <w:sz w:val="28"/>
          <w:szCs w:val="28"/>
        </w:rPr>
        <w:t>у</w:t>
      </w:r>
      <w:r>
        <w:rPr>
          <w:sz w:val="28"/>
          <w:szCs w:val="28"/>
        </w:rPr>
        <w:t xml:space="preserve"> прогнозных поступлени</w:t>
      </w:r>
      <w:r w:rsidR="00F42E20">
        <w:rPr>
          <w:sz w:val="28"/>
          <w:szCs w:val="28"/>
        </w:rPr>
        <w:t>й</w:t>
      </w:r>
      <w:r>
        <w:rPr>
          <w:sz w:val="28"/>
          <w:szCs w:val="28"/>
        </w:rPr>
        <w:t xml:space="preserve"> по </w:t>
      </w:r>
      <w:r w:rsidR="00170E37">
        <w:rPr>
          <w:sz w:val="28"/>
          <w:szCs w:val="28"/>
        </w:rPr>
        <w:t xml:space="preserve">налоговым и неналоговым </w:t>
      </w:r>
      <w:r>
        <w:rPr>
          <w:sz w:val="28"/>
          <w:szCs w:val="28"/>
        </w:rPr>
        <w:t>доходам от продажи муниципального имущества (</w:t>
      </w:r>
      <w:r w:rsidR="00170E37">
        <w:rPr>
          <w:sz w:val="28"/>
          <w:szCs w:val="28"/>
        </w:rPr>
        <w:t>налоговые – 69,5</w:t>
      </w:r>
      <w:r>
        <w:rPr>
          <w:sz w:val="28"/>
          <w:szCs w:val="28"/>
        </w:rPr>
        <w:t xml:space="preserve"> %</w:t>
      </w:r>
      <w:r w:rsidR="00170E37">
        <w:rPr>
          <w:sz w:val="28"/>
          <w:szCs w:val="28"/>
        </w:rPr>
        <w:t>, неналоговые – 88,1%</w:t>
      </w:r>
      <w:r>
        <w:rPr>
          <w:sz w:val="28"/>
          <w:szCs w:val="28"/>
        </w:rPr>
        <w:t xml:space="preserve"> от плана на </w:t>
      </w:r>
      <w:r>
        <w:rPr>
          <w:sz w:val="28"/>
          <w:szCs w:val="28"/>
          <w:lang w:val="en-US"/>
        </w:rPr>
        <w:t>I</w:t>
      </w:r>
      <w:r w:rsidRPr="00B876A8">
        <w:rPr>
          <w:sz w:val="28"/>
          <w:szCs w:val="28"/>
        </w:rPr>
        <w:t xml:space="preserve"> </w:t>
      </w:r>
      <w:r w:rsidR="00170E3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2016г.) Администрации </w:t>
      </w:r>
      <w:proofErr w:type="spellStart"/>
      <w:r w:rsidR="00170E37">
        <w:rPr>
          <w:sz w:val="28"/>
          <w:szCs w:val="28"/>
        </w:rPr>
        <w:t>Хелюльского</w:t>
      </w:r>
      <w:proofErr w:type="spellEnd"/>
      <w:r w:rsidR="00170E37">
        <w:rPr>
          <w:sz w:val="28"/>
          <w:szCs w:val="28"/>
        </w:rPr>
        <w:t xml:space="preserve"> городского поселения совместно с </w:t>
      </w:r>
      <w:r>
        <w:rPr>
          <w:sz w:val="28"/>
          <w:szCs w:val="28"/>
        </w:rPr>
        <w:t xml:space="preserve"> главн</w:t>
      </w:r>
      <w:r w:rsidR="00170E37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170E37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администратор</w:t>
      </w:r>
      <w:r w:rsidR="00170E37">
        <w:rPr>
          <w:sz w:val="28"/>
          <w:szCs w:val="28"/>
        </w:rPr>
        <w:t xml:space="preserve">ами налоговых и </w:t>
      </w:r>
      <w:r>
        <w:rPr>
          <w:sz w:val="28"/>
          <w:szCs w:val="28"/>
        </w:rPr>
        <w:t>неналогов</w:t>
      </w:r>
      <w:r w:rsidR="00170E37">
        <w:rPr>
          <w:sz w:val="28"/>
          <w:szCs w:val="28"/>
        </w:rPr>
        <w:t>ых</w:t>
      </w:r>
      <w:r>
        <w:rPr>
          <w:sz w:val="28"/>
          <w:szCs w:val="28"/>
        </w:rPr>
        <w:t xml:space="preserve"> доходн</w:t>
      </w:r>
      <w:r w:rsidR="00170E37">
        <w:rPr>
          <w:sz w:val="28"/>
          <w:szCs w:val="28"/>
        </w:rPr>
        <w:t>ых</w:t>
      </w:r>
      <w:r>
        <w:rPr>
          <w:sz w:val="28"/>
          <w:szCs w:val="28"/>
        </w:rPr>
        <w:t xml:space="preserve"> источник</w:t>
      </w:r>
      <w:r w:rsidR="00170E37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266DB1" w:rsidRPr="00B876A8">
        <w:rPr>
          <w:sz w:val="28"/>
          <w:szCs w:val="28"/>
        </w:rPr>
        <w:t xml:space="preserve"> принять меры по повышению качества</w:t>
      </w:r>
      <w:r>
        <w:rPr>
          <w:sz w:val="28"/>
          <w:szCs w:val="28"/>
        </w:rPr>
        <w:t xml:space="preserve"> администрирования.</w:t>
      </w:r>
    </w:p>
    <w:p w:rsidR="00B876A8" w:rsidRPr="00B876A8" w:rsidRDefault="00170E37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поселения, как</w:t>
      </w:r>
      <w:r w:rsidR="00B876A8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поселения</w:t>
      </w:r>
      <w:r w:rsidR="00F42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6A8">
        <w:rPr>
          <w:sz w:val="28"/>
          <w:szCs w:val="28"/>
        </w:rPr>
        <w:t xml:space="preserve">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</w:t>
      </w:r>
      <w:r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2016 года.</w:t>
      </w:r>
    </w:p>
    <w:p w:rsidR="00121C9D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 w:rsidR="00B40172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</w:t>
      </w:r>
      <w:proofErr w:type="spellStart"/>
      <w:r w:rsidR="00B40172">
        <w:rPr>
          <w:sz w:val="28"/>
          <w:szCs w:val="28"/>
        </w:rPr>
        <w:t>Хелюльского</w:t>
      </w:r>
      <w:proofErr w:type="spellEnd"/>
      <w:r w:rsidR="00B40172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B40172" w:rsidRDefault="00B40172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привести в соответствии с п. 2.1 ст.217 Бюджетного кодекса РФ,  п.</w:t>
      </w:r>
      <w:r w:rsidR="007A0E8F">
        <w:rPr>
          <w:sz w:val="28"/>
          <w:szCs w:val="28"/>
        </w:rPr>
        <w:t>6</w:t>
      </w:r>
      <w:r>
        <w:rPr>
          <w:sz w:val="28"/>
          <w:szCs w:val="28"/>
        </w:rPr>
        <w:t xml:space="preserve">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утвержденные показатели сводной бюджетной росписи.</w:t>
      </w:r>
    </w:p>
    <w:p w:rsidR="00B40172" w:rsidRPr="00C668AB" w:rsidRDefault="00B40172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поселения, при подготовке проекта внесения изменений и дополнений в Решение о бюджете, обратить внимание на несоответствие </w:t>
      </w:r>
      <w:r w:rsidR="00CF70FA">
        <w:rPr>
          <w:sz w:val="28"/>
          <w:szCs w:val="28"/>
        </w:rPr>
        <w:t>распределенных бюджетных назначений, отраженных в приложении 7 и 5 к Решению о бюджете.</w:t>
      </w:r>
      <w:r>
        <w:rPr>
          <w:sz w:val="28"/>
          <w:szCs w:val="28"/>
        </w:rPr>
        <w:t xml:space="preserve"> 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201</w:t>
      </w:r>
      <w:r w:rsidR="002C0C82">
        <w:rPr>
          <w:sz w:val="28"/>
          <w:szCs w:val="28"/>
        </w:rPr>
        <w:t>6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>;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Главы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поселения.</w:t>
      </w:r>
    </w:p>
    <w:p w:rsidR="00CF70FA" w:rsidRDefault="00C668AB" w:rsidP="00CF70FA">
      <w:pPr>
        <w:jc w:val="center"/>
        <w:rPr>
          <w:b/>
          <w:sz w:val="28"/>
          <w:szCs w:val="28"/>
        </w:rPr>
      </w:pPr>
      <w:r w:rsidRPr="00C668AB">
        <w:rPr>
          <w:sz w:val="28"/>
          <w:szCs w:val="28"/>
        </w:rPr>
        <w:t xml:space="preserve"> </w:t>
      </w:r>
      <w:r w:rsidR="00CF70FA"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CF70FA" w:rsidRPr="00946973" w:rsidRDefault="00CF70FA" w:rsidP="00CF70FA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 xml:space="preserve">Мониторинг </w:t>
      </w:r>
      <w:r w:rsidRPr="00CF70FA">
        <w:rPr>
          <w:sz w:val="28"/>
          <w:szCs w:val="28"/>
        </w:rPr>
        <w:t xml:space="preserve">о ходе исполнения бюджета </w:t>
      </w:r>
      <w:proofErr w:type="spellStart"/>
      <w:r w:rsidRPr="00CF70FA">
        <w:rPr>
          <w:sz w:val="28"/>
          <w:szCs w:val="28"/>
        </w:rPr>
        <w:t>Хелюльского</w:t>
      </w:r>
      <w:proofErr w:type="spellEnd"/>
      <w:r w:rsidRPr="00CF70FA">
        <w:rPr>
          <w:sz w:val="28"/>
          <w:szCs w:val="28"/>
        </w:rPr>
        <w:t xml:space="preserve"> городского поселения за  1 полугодие 2016года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proofErr w:type="gramStart"/>
      <w:r>
        <w:rPr>
          <w:sz w:val="28"/>
          <w:szCs w:val="28"/>
        </w:rPr>
        <w:t>.</w:t>
      </w:r>
      <w:r w:rsidRPr="00946973">
        <w:rPr>
          <w:sz w:val="28"/>
          <w:szCs w:val="28"/>
        </w:rPr>
        <w:t>.</w:t>
      </w:r>
      <w:proofErr w:type="gramEnd"/>
    </w:p>
    <w:p w:rsidR="00A51C39" w:rsidRPr="00C668AB" w:rsidRDefault="00A51C39" w:rsidP="002C0C82">
      <w:pPr>
        <w:ind w:firstLine="680"/>
        <w:jc w:val="both"/>
        <w:rPr>
          <w:sz w:val="28"/>
          <w:szCs w:val="28"/>
        </w:rPr>
      </w:pP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C668AB" w:rsidRDefault="00A51C39" w:rsidP="003938D9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8C" w:rsidRDefault="00701B8C" w:rsidP="006E1966">
      <w:r>
        <w:separator/>
      </w:r>
    </w:p>
  </w:endnote>
  <w:endnote w:type="continuationSeparator" w:id="0">
    <w:p w:rsidR="00701B8C" w:rsidRDefault="00701B8C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8C" w:rsidRDefault="00701B8C" w:rsidP="006E1966">
      <w:r>
        <w:separator/>
      </w:r>
    </w:p>
  </w:footnote>
  <w:footnote w:type="continuationSeparator" w:id="0">
    <w:p w:rsidR="00701B8C" w:rsidRDefault="00701B8C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EndPr/>
    <w:sdtContent>
      <w:p w:rsidR="001C3060" w:rsidRDefault="001C30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97">
          <w:rPr>
            <w:noProof/>
          </w:rPr>
          <w:t>14</w:t>
        </w:r>
        <w:r>
          <w:fldChar w:fldCharType="end"/>
        </w:r>
      </w:p>
    </w:sdtContent>
  </w:sdt>
  <w:p w:rsidR="001C3060" w:rsidRDefault="001C30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69BA"/>
    <w:rsid w:val="00007F0A"/>
    <w:rsid w:val="000113F2"/>
    <w:rsid w:val="00011BF9"/>
    <w:rsid w:val="000122E3"/>
    <w:rsid w:val="000156D8"/>
    <w:rsid w:val="0002040B"/>
    <w:rsid w:val="000226C1"/>
    <w:rsid w:val="00022A5F"/>
    <w:rsid w:val="000418B7"/>
    <w:rsid w:val="00041B3B"/>
    <w:rsid w:val="000427B0"/>
    <w:rsid w:val="00044E16"/>
    <w:rsid w:val="000458C3"/>
    <w:rsid w:val="000467E2"/>
    <w:rsid w:val="00054EC3"/>
    <w:rsid w:val="0006767C"/>
    <w:rsid w:val="00073DC3"/>
    <w:rsid w:val="000742E6"/>
    <w:rsid w:val="000842DE"/>
    <w:rsid w:val="00087D38"/>
    <w:rsid w:val="0009050A"/>
    <w:rsid w:val="00093A79"/>
    <w:rsid w:val="00094F2D"/>
    <w:rsid w:val="000B077D"/>
    <w:rsid w:val="000B140B"/>
    <w:rsid w:val="000B40F4"/>
    <w:rsid w:val="000B5A40"/>
    <w:rsid w:val="000C11A9"/>
    <w:rsid w:val="000C127D"/>
    <w:rsid w:val="000C263A"/>
    <w:rsid w:val="000C35D3"/>
    <w:rsid w:val="000D1AA5"/>
    <w:rsid w:val="000D44E0"/>
    <w:rsid w:val="000E1653"/>
    <w:rsid w:val="000E6DE9"/>
    <w:rsid w:val="000F05A4"/>
    <w:rsid w:val="001103C7"/>
    <w:rsid w:val="00115895"/>
    <w:rsid w:val="00121517"/>
    <w:rsid w:val="001217AF"/>
    <w:rsid w:val="00121C9D"/>
    <w:rsid w:val="001273FF"/>
    <w:rsid w:val="00127443"/>
    <w:rsid w:val="00136B60"/>
    <w:rsid w:val="00136DE9"/>
    <w:rsid w:val="00140506"/>
    <w:rsid w:val="00141DA2"/>
    <w:rsid w:val="00145569"/>
    <w:rsid w:val="00146EFA"/>
    <w:rsid w:val="00151E37"/>
    <w:rsid w:val="00167091"/>
    <w:rsid w:val="00170E37"/>
    <w:rsid w:val="00177685"/>
    <w:rsid w:val="00192268"/>
    <w:rsid w:val="00192674"/>
    <w:rsid w:val="0019393D"/>
    <w:rsid w:val="00197EAA"/>
    <w:rsid w:val="001A0CA1"/>
    <w:rsid w:val="001A0DF5"/>
    <w:rsid w:val="001A3371"/>
    <w:rsid w:val="001C0A01"/>
    <w:rsid w:val="001C0D35"/>
    <w:rsid w:val="001C3060"/>
    <w:rsid w:val="001C4643"/>
    <w:rsid w:val="001C70A0"/>
    <w:rsid w:val="001D2104"/>
    <w:rsid w:val="001D6588"/>
    <w:rsid w:val="001F4475"/>
    <w:rsid w:val="001F5A95"/>
    <w:rsid w:val="00204A6C"/>
    <w:rsid w:val="002217D6"/>
    <w:rsid w:val="002264A8"/>
    <w:rsid w:val="00231AA3"/>
    <w:rsid w:val="00241CED"/>
    <w:rsid w:val="002466FD"/>
    <w:rsid w:val="00246DF6"/>
    <w:rsid w:val="0025332A"/>
    <w:rsid w:val="00264922"/>
    <w:rsid w:val="00264D2B"/>
    <w:rsid w:val="00264E84"/>
    <w:rsid w:val="00266422"/>
    <w:rsid w:val="00266DB1"/>
    <w:rsid w:val="002733EE"/>
    <w:rsid w:val="00282E56"/>
    <w:rsid w:val="0029541A"/>
    <w:rsid w:val="002A50BB"/>
    <w:rsid w:val="002B0522"/>
    <w:rsid w:val="002B1719"/>
    <w:rsid w:val="002B1D1C"/>
    <w:rsid w:val="002C07ED"/>
    <w:rsid w:val="002C0C82"/>
    <w:rsid w:val="002C31D0"/>
    <w:rsid w:val="002C5028"/>
    <w:rsid w:val="002D08BE"/>
    <w:rsid w:val="002D0D5A"/>
    <w:rsid w:val="002D4A24"/>
    <w:rsid w:val="002E1833"/>
    <w:rsid w:val="002E6C8C"/>
    <w:rsid w:val="0031403C"/>
    <w:rsid w:val="00315400"/>
    <w:rsid w:val="00316DDB"/>
    <w:rsid w:val="00321108"/>
    <w:rsid w:val="00333C1B"/>
    <w:rsid w:val="0033433D"/>
    <w:rsid w:val="00354857"/>
    <w:rsid w:val="00356DDC"/>
    <w:rsid w:val="00356FE1"/>
    <w:rsid w:val="00365A7D"/>
    <w:rsid w:val="00373B8E"/>
    <w:rsid w:val="003749D6"/>
    <w:rsid w:val="00376D24"/>
    <w:rsid w:val="0037788E"/>
    <w:rsid w:val="003938D9"/>
    <w:rsid w:val="003A312C"/>
    <w:rsid w:val="003A49A0"/>
    <w:rsid w:val="003B17A4"/>
    <w:rsid w:val="003B2E67"/>
    <w:rsid w:val="003D6CDF"/>
    <w:rsid w:val="003E0653"/>
    <w:rsid w:val="003E092B"/>
    <w:rsid w:val="003F62C9"/>
    <w:rsid w:val="003F6A8D"/>
    <w:rsid w:val="00400173"/>
    <w:rsid w:val="00414EA4"/>
    <w:rsid w:val="004257F2"/>
    <w:rsid w:val="004503C8"/>
    <w:rsid w:val="004518A5"/>
    <w:rsid w:val="00455A6F"/>
    <w:rsid w:val="00456E55"/>
    <w:rsid w:val="004653D8"/>
    <w:rsid w:val="00465A04"/>
    <w:rsid w:val="00466BC1"/>
    <w:rsid w:val="00471FFF"/>
    <w:rsid w:val="004743DA"/>
    <w:rsid w:val="00477D72"/>
    <w:rsid w:val="00484ED4"/>
    <w:rsid w:val="00485490"/>
    <w:rsid w:val="00486D46"/>
    <w:rsid w:val="0049746C"/>
    <w:rsid w:val="004B2027"/>
    <w:rsid w:val="004B2A2A"/>
    <w:rsid w:val="004B61DD"/>
    <w:rsid w:val="004E4DC6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40F9C"/>
    <w:rsid w:val="00552867"/>
    <w:rsid w:val="00555BA7"/>
    <w:rsid w:val="00567DC4"/>
    <w:rsid w:val="005732AD"/>
    <w:rsid w:val="00575E45"/>
    <w:rsid w:val="00595A54"/>
    <w:rsid w:val="00595BAC"/>
    <w:rsid w:val="00596921"/>
    <w:rsid w:val="005A3BFE"/>
    <w:rsid w:val="005A40E9"/>
    <w:rsid w:val="005A4F4F"/>
    <w:rsid w:val="005A664E"/>
    <w:rsid w:val="005B5196"/>
    <w:rsid w:val="005B7B31"/>
    <w:rsid w:val="005C515C"/>
    <w:rsid w:val="005C54ED"/>
    <w:rsid w:val="005F23F0"/>
    <w:rsid w:val="005F2CEC"/>
    <w:rsid w:val="005F3B27"/>
    <w:rsid w:val="005F447C"/>
    <w:rsid w:val="005F7B8B"/>
    <w:rsid w:val="006030E3"/>
    <w:rsid w:val="00614193"/>
    <w:rsid w:val="00615A86"/>
    <w:rsid w:val="00626AFD"/>
    <w:rsid w:val="006340AF"/>
    <w:rsid w:val="00637E53"/>
    <w:rsid w:val="00640AC0"/>
    <w:rsid w:val="00641B12"/>
    <w:rsid w:val="006538B9"/>
    <w:rsid w:val="00653D32"/>
    <w:rsid w:val="0066162E"/>
    <w:rsid w:val="006622FC"/>
    <w:rsid w:val="006735A7"/>
    <w:rsid w:val="00677967"/>
    <w:rsid w:val="00681591"/>
    <w:rsid w:val="006901CC"/>
    <w:rsid w:val="00690D44"/>
    <w:rsid w:val="00691A85"/>
    <w:rsid w:val="006A4626"/>
    <w:rsid w:val="006A55C9"/>
    <w:rsid w:val="006E1966"/>
    <w:rsid w:val="006F5EC8"/>
    <w:rsid w:val="00701B8C"/>
    <w:rsid w:val="00710B89"/>
    <w:rsid w:val="00715117"/>
    <w:rsid w:val="00720E40"/>
    <w:rsid w:val="007239A3"/>
    <w:rsid w:val="00726904"/>
    <w:rsid w:val="00730C5D"/>
    <w:rsid w:val="00736114"/>
    <w:rsid w:val="00736342"/>
    <w:rsid w:val="00745E8E"/>
    <w:rsid w:val="00752D91"/>
    <w:rsid w:val="00761514"/>
    <w:rsid w:val="0076493F"/>
    <w:rsid w:val="0077020E"/>
    <w:rsid w:val="007727F8"/>
    <w:rsid w:val="00781162"/>
    <w:rsid w:val="007903C2"/>
    <w:rsid w:val="00790D36"/>
    <w:rsid w:val="00792511"/>
    <w:rsid w:val="007927E7"/>
    <w:rsid w:val="0079593D"/>
    <w:rsid w:val="007A0E8F"/>
    <w:rsid w:val="007A531E"/>
    <w:rsid w:val="007B539B"/>
    <w:rsid w:val="007D6CE4"/>
    <w:rsid w:val="007E2777"/>
    <w:rsid w:val="007F3D40"/>
    <w:rsid w:val="007F7F65"/>
    <w:rsid w:val="00806757"/>
    <w:rsid w:val="0081745F"/>
    <w:rsid w:val="008220BA"/>
    <w:rsid w:val="00823EF1"/>
    <w:rsid w:val="00824FDE"/>
    <w:rsid w:val="00826394"/>
    <w:rsid w:val="00826BF8"/>
    <w:rsid w:val="008278EC"/>
    <w:rsid w:val="00833B66"/>
    <w:rsid w:val="00835700"/>
    <w:rsid w:val="00855D23"/>
    <w:rsid w:val="0087037A"/>
    <w:rsid w:val="00881C45"/>
    <w:rsid w:val="00887DCD"/>
    <w:rsid w:val="00890224"/>
    <w:rsid w:val="0089541A"/>
    <w:rsid w:val="00895E00"/>
    <w:rsid w:val="00897754"/>
    <w:rsid w:val="008A68FA"/>
    <w:rsid w:val="008B17FA"/>
    <w:rsid w:val="008B615D"/>
    <w:rsid w:val="008B732A"/>
    <w:rsid w:val="008C1E72"/>
    <w:rsid w:val="008C40D8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9010AD"/>
    <w:rsid w:val="009033BA"/>
    <w:rsid w:val="00906155"/>
    <w:rsid w:val="00906B29"/>
    <w:rsid w:val="00913EF5"/>
    <w:rsid w:val="00921201"/>
    <w:rsid w:val="00922536"/>
    <w:rsid w:val="00932F5B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60E88"/>
    <w:rsid w:val="00963108"/>
    <w:rsid w:val="00967433"/>
    <w:rsid w:val="0097659D"/>
    <w:rsid w:val="00980B4F"/>
    <w:rsid w:val="009816F4"/>
    <w:rsid w:val="0098251D"/>
    <w:rsid w:val="00991791"/>
    <w:rsid w:val="00993AF4"/>
    <w:rsid w:val="009A4897"/>
    <w:rsid w:val="009A68CD"/>
    <w:rsid w:val="009B6833"/>
    <w:rsid w:val="009C03A5"/>
    <w:rsid w:val="009C44B8"/>
    <w:rsid w:val="009C572B"/>
    <w:rsid w:val="009D03B9"/>
    <w:rsid w:val="009E3480"/>
    <w:rsid w:val="00A028E3"/>
    <w:rsid w:val="00A035B5"/>
    <w:rsid w:val="00A04149"/>
    <w:rsid w:val="00A05ACB"/>
    <w:rsid w:val="00A113B9"/>
    <w:rsid w:val="00A313CE"/>
    <w:rsid w:val="00A32A53"/>
    <w:rsid w:val="00A35A05"/>
    <w:rsid w:val="00A435AF"/>
    <w:rsid w:val="00A51C39"/>
    <w:rsid w:val="00A71B09"/>
    <w:rsid w:val="00AA636E"/>
    <w:rsid w:val="00AA7DB2"/>
    <w:rsid w:val="00AB3FF6"/>
    <w:rsid w:val="00AB49CD"/>
    <w:rsid w:val="00AB6598"/>
    <w:rsid w:val="00AC27C2"/>
    <w:rsid w:val="00AC791D"/>
    <w:rsid w:val="00AD1776"/>
    <w:rsid w:val="00AE4EE2"/>
    <w:rsid w:val="00AF112C"/>
    <w:rsid w:val="00B12B94"/>
    <w:rsid w:val="00B256A8"/>
    <w:rsid w:val="00B267A4"/>
    <w:rsid w:val="00B275EE"/>
    <w:rsid w:val="00B30157"/>
    <w:rsid w:val="00B36674"/>
    <w:rsid w:val="00B40172"/>
    <w:rsid w:val="00B510BA"/>
    <w:rsid w:val="00B55A86"/>
    <w:rsid w:val="00B77582"/>
    <w:rsid w:val="00B80476"/>
    <w:rsid w:val="00B81730"/>
    <w:rsid w:val="00B876A8"/>
    <w:rsid w:val="00B90578"/>
    <w:rsid w:val="00B9070B"/>
    <w:rsid w:val="00B927E7"/>
    <w:rsid w:val="00BA1163"/>
    <w:rsid w:val="00BA5CD0"/>
    <w:rsid w:val="00BA6CBF"/>
    <w:rsid w:val="00BB39CC"/>
    <w:rsid w:val="00BB63A1"/>
    <w:rsid w:val="00BC2410"/>
    <w:rsid w:val="00BC66BE"/>
    <w:rsid w:val="00BD3D35"/>
    <w:rsid w:val="00BD7ECB"/>
    <w:rsid w:val="00BE1A5D"/>
    <w:rsid w:val="00BE7458"/>
    <w:rsid w:val="00BF3A0B"/>
    <w:rsid w:val="00BF4C10"/>
    <w:rsid w:val="00C0056D"/>
    <w:rsid w:val="00C101E2"/>
    <w:rsid w:val="00C10AA0"/>
    <w:rsid w:val="00C2672D"/>
    <w:rsid w:val="00C31835"/>
    <w:rsid w:val="00C526D1"/>
    <w:rsid w:val="00C54ADD"/>
    <w:rsid w:val="00C615D2"/>
    <w:rsid w:val="00C62DC0"/>
    <w:rsid w:val="00C668AB"/>
    <w:rsid w:val="00C80DBB"/>
    <w:rsid w:val="00C87F88"/>
    <w:rsid w:val="00C91B51"/>
    <w:rsid w:val="00C93BE9"/>
    <w:rsid w:val="00CA4128"/>
    <w:rsid w:val="00CB370D"/>
    <w:rsid w:val="00CC29A5"/>
    <w:rsid w:val="00CC3684"/>
    <w:rsid w:val="00CC3744"/>
    <w:rsid w:val="00CE1CE7"/>
    <w:rsid w:val="00CE7D33"/>
    <w:rsid w:val="00CF29E2"/>
    <w:rsid w:val="00CF70FA"/>
    <w:rsid w:val="00D004A3"/>
    <w:rsid w:val="00D00A7C"/>
    <w:rsid w:val="00D03383"/>
    <w:rsid w:val="00D04814"/>
    <w:rsid w:val="00D06798"/>
    <w:rsid w:val="00D10024"/>
    <w:rsid w:val="00D1043B"/>
    <w:rsid w:val="00D165CD"/>
    <w:rsid w:val="00D26E5D"/>
    <w:rsid w:val="00D33356"/>
    <w:rsid w:val="00D35F84"/>
    <w:rsid w:val="00D4122A"/>
    <w:rsid w:val="00D556A2"/>
    <w:rsid w:val="00D55883"/>
    <w:rsid w:val="00D64834"/>
    <w:rsid w:val="00D65A9B"/>
    <w:rsid w:val="00D717EE"/>
    <w:rsid w:val="00D8273D"/>
    <w:rsid w:val="00DA326D"/>
    <w:rsid w:val="00DA446D"/>
    <w:rsid w:val="00DA6F52"/>
    <w:rsid w:val="00DB62D5"/>
    <w:rsid w:val="00DC2E53"/>
    <w:rsid w:val="00DC74A5"/>
    <w:rsid w:val="00DD709D"/>
    <w:rsid w:val="00DE07FC"/>
    <w:rsid w:val="00DE09AF"/>
    <w:rsid w:val="00DE48C0"/>
    <w:rsid w:val="00DE5F75"/>
    <w:rsid w:val="00DF159E"/>
    <w:rsid w:val="00E034AA"/>
    <w:rsid w:val="00E0536C"/>
    <w:rsid w:val="00E05B0E"/>
    <w:rsid w:val="00E06601"/>
    <w:rsid w:val="00E13B2A"/>
    <w:rsid w:val="00E3135A"/>
    <w:rsid w:val="00E35433"/>
    <w:rsid w:val="00E42561"/>
    <w:rsid w:val="00E57AA4"/>
    <w:rsid w:val="00E64BA0"/>
    <w:rsid w:val="00E66A18"/>
    <w:rsid w:val="00E736B9"/>
    <w:rsid w:val="00E7480C"/>
    <w:rsid w:val="00E74ADA"/>
    <w:rsid w:val="00E85D43"/>
    <w:rsid w:val="00E90582"/>
    <w:rsid w:val="00E9610B"/>
    <w:rsid w:val="00E9637D"/>
    <w:rsid w:val="00EA09D5"/>
    <w:rsid w:val="00EB2205"/>
    <w:rsid w:val="00EC24C6"/>
    <w:rsid w:val="00EC2B64"/>
    <w:rsid w:val="00EC3D36"/>
    <w:rsid w:val="00EC43D4"/>
    <w:rsid w:val="00EC4BDA"/>
    <w:rsid w:val="00EC6338"/>
    <w:rsid w:val="00EE14D3"/>
    <w:rsid w:val="00EE5900"/>
    <w:rsid w:val="00EE5AAF"/>
    <w:rsid w:val="00EE78B8"/>
    <w:rsid w:val="00EE7E2B"/>
    <w:rsid w:val="00EF4F07"/>
    <w:rsid w:val="00F0725B"/>
    <w:rsid w:val="00F11656"/>
    <w:rsid w:val="00F13145"/>
    <w:rsid w:val="00F13D29"/>
    <w:rsid w:val="00F2576A"/>
    <w:rsid w:val="00F31AF6"/>
    <w:rsid w:val="00F34780"/>
    <w:rsid w:val="00F35113"/>
    <w:rsid w:val="00F41C55"/>
    <w:rsid w:val="00F41DC2"/>
    <w:rsid w:val="00F42E20"/>
    <w:rsid w:val="00F510A3"/>
    <w:rsid w:val="00F60D0A"/>
    <w:rsid w:val="00F8057D"/>
    <w:rsid w:val="00F910C7"/>
    <w:rsid w:val="00FA4BB2"/>
    <w:rsid w:val="00FC0121"/>
    <w:rsid w:val="00FC3E96"/>
    <w:rsid w:val="00FC6AA5"/>
    <w:rsid w:val="00FD6666"/>
    <w:rsid w:val="00FD67CB"/>
    <w:rsid w:val="00FD6B4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1145.8</c:v>
                </c:pt>
                <c:pt idx="1">
                  <c:v>40.799999999999997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1238.9000000000001</c:v>
                </c:pt>
                <c:pt idx="1">
                  <c:v>49.5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2251264"/>
        <c:axId val="222269440"/>
        <c:axId val="0"/>
      </c:bar3DChart>
      <c:catAx>
        <c:axId val="22225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2269440"/>
        <c:crosses val="autoZero"/>
        <c:auto val="1"/>
        <c:lblAlgn val="ctr"/>
        <c:lblOffset val="100"/>
        <c:noMultiLvlLbl val="0"/>
      </c:catAx>
      <c:valAx>
        <c:axId val="222269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225126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101190476190476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6434456109653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1869,2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881488772236807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96,6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1267,6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285396617089488E-2"/>
                  <c:y val="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)158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892698308544765E-2"/>
                  <c:y val="-2.6315460567429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2128,1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-3490,5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1869.2</c:v>
                </c:pt>
                <c:pt idx="1">
                  <c:v>96.6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96AF-DBEA-4E30-87DD-45F18CF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6712</TotalTime>
  <Pages>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98</cp:revision>
  <cp:lastPrinted>2016-07-26T07:58:00Z</cp:lastPrinted>
  <dcterms:created xsi:type="dcterms:W3CDTF">2014-07-24T10:17:00Z</dcterms:created>
  <dcterms:modified xsi:type="dcterms:W3CDTF">2016-07-26T08:00:00Z</dcterms:modified>
</cp:coreProperties>
</file>