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152954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 «</w:t>
      </w:r>
      <w:r w:rsidR="004E6C7B">
        <w:rPr>
          <w:szCs w:val="28"/>
        </w:rPr>
        <w:t>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4E6C7B">
        <w:rPr>
          <w:szCs w:val="28"/>
        </w:rPr>
        <w:t>26</w:t>
      </w:r>
      <w:r>
        <w:rPr>
          <w:szCs w:val="28"/>
        </w:rPr>
        <w:t xml:space="preserve">» </w:t>
      </w:r>
      <w:r w:rsidR="004E6C7B">
        <w:rPr>
          <w:szCs w:val="28"/>
        </w:rPr>
        <w:t>октября</w:t>
      </w:r>
      <w:r>
        <w:rPr>
          <w:szCs w:val="28"/>
        </w:rPr>
        <w:t xml:space="preserve"> 2016г.                                                                                        №</w:t>
      </w:r>
      <w:r w:rsidR="00606878">
        <w:rPr>
          <w:szCs w:val="28"/>
        </w:rPr>
        <w:t>64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», утвержденного Решением Совета Сортавальского муниципального района от 24.12.2015г.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936B4E" w:rsidRPr="00936B4E">
        <w:rPr>
          <w:sz w:val="28"/>
          <w:szCs w:val="28"/>
        </w:rPr>
        <w:t xml:space="preserve">Об утверждении ведомственной целевой программы </w:t>
      </w:r>
      <w:r w:rsidR="004E6C7B" w:rsidRPr="004E6C7B">
        <w:rPr>
          <w:sz w:val="28"/>
          <w:szCs w:val="28"/>
        </w:rPr>
        <w:t>«Проведение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№2-7/2016»</w:t>
      </w:r>
      <w:r w:rsidRPr="004E6C7B"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936B4E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4E6C7B" w:rsidRPr="004E6C7B">
        <w:rPr>
          <w:rFonts w:ascii="Times New Roman" w:hAnsi="Times New Roman"/>
          <w:sz w:val="28"/>
          <w:szCs w:val="28"/>
        </w:rPr>
        <w:t>«Об утверждении ведомственной целевой программы «Проведение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№2-7/2016»</w:t>
      </w:r>
    </w:p>
    <w:p w:rsidR="00C65276" w:rsidRPr="004E6C7B" w:rsidRDefault="00936B4E" w:rsidP="004E6C7B">
      <w:pPr>
        <w:pStyle w:val="af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6C7B">
        <w:rPr>
          <w:rFonts w:ascii="Times New Roman" w:hAnsi="Times New Roman"/>
          <w:sz w:val="28"/>
          <w:szCs w:val="28"/>
        </w:rPr>
        <w:t>П</w:t>
      </w:r>
      <w:r w:rsidR="00C65276" w:rsidRPr="004E6C7B">
        <w:rPr>
          <w:rFonts w:ascii="Times New Roman" w:hAnsi="Times New Roman"/>
          <w:sz w:val="28"/>
          <w:szCs w:val="28"/>
        </w:rPr>
        <w:t>остановлени</w:t>
      </w:r>
      <w:r w:rsidRPr="004E6C7B">
        <w:rPr>
          <w:rFonts w:ascii="Times New Roman" w:hAnsi="Times New Roman"/>
          <w:sz w:val="28"/>
          <w:szCs w:val="28"/>
        </w:rPr>
        <w:t>е</w:t>
      </w:r>
      <w:r w:rsidR="00C65276" w:rsidRPr="004E6C7B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4E6C7B" w:rsidRPr="004E6C7B">
        <w:rPr>
          <w:rFonts w:ascii="Times New Roman" w:hAnsi="Times New Roman"/>
          <w:sz w:val="28"/>
          <w:szCs w:val="28"/>
        </w:rPr>
        <w:t>«Об утверждении ведомственной целевой программы «Проведение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№2-7/2016»</w:t>
      </w:r>
      <w:r w:rsidRPr="004E6C7B">
        <w:rPr>
          <w:rFonts w:ascii="Times New Roman" w:hAnsi="Times New Roman"/>
          <w:sz w:val="28"/>
          <w:szCs w:val="28"/>
        </w:rPr>
        <w:t xml:space="preserve"> </w:t>
      </w:r>
      <w:r w:rsidR="00C65276" w:rsidRPr="004E6C7B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C65276" w:rsidRPr="004E6C7B">
        <w:rPr>
          <w:rFonts w:ascii="Times New Roman" w:hAnsi="Times New Roman"/>
          <w:sz w:val="28"/>
          <w:szCs w:val="28"/>
        </w:rPr>
        <w:t>–П</w:t>
      </w:r>
      <w:proofErr w:type="gramEnd"/>
      <w:r w:rsidR="00C65276" w:rsidRPr="004E6C7B">
        <w:rPr>
          <w:rFonts w:ascii="Times New Roman" w:hAnsi="Times New Roman"/>
          <w:sz w:val="28"/>
          <w:szCs w:val="28"/>
        </w:rPr>
        <w:t>остановлени</w:t>
      </w:r>
      <w:r w:rsidRPr="004E6C7B">
        <w:rPr>
          <w:rFonts w:ascii="Times New Roman" w:hAnsi="Times New Roman"/>
          <w:sz w:val="28"/>
          <w:szCs w:val="28"/>
        </w:rPr>
        <w:t>е</w:t>
      </w:r>
      <w:r w:rsidR="00C65276" w:rsidRPr="004E6C7B">
        <w:rPr>
          <w:rFonts w:ascii="Times New Roman" w:hAnsi="Times New Roman"/>
          <w:sz w:val="28"/>
          <w:szCs w:val="28"/>
        </w:rPr>
        <w:t>) с приложением №1 «Паспорт ведомственной целевой программы</w:t>
      </w:r>
      <w:r w:rsidR="00C65276">
        <w:rPr>
          <w:sz w:val="28"/>
          <w:szCs w:val="28"/>
        </w:rPr>
        <w:t xml:space="preserve"> </w:t>
      </w:r>
      <w:r w:rsidR="004E6C7B" w:rsidRPr="004E6C7B">
        <w:rPr>
          <w:rFonts w:ascii="Times New Roman" w:hAnsi="Times New Roman"/>
          <w:sz w:val="28"/>
          <w:szCs w:val="28"/>
        </w:rPr>
        <w:t>«Проведение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№2-7/2016»</w:t>
      </w:r>
      <w:r w:rsidR="00C65276" w:rsidRPr="00936B4E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</w:t>
      </w:r>
      <w:r w:rsidR="00C65276" w:rsidRPr="004E6C7B">
        <w:rPr>
          <w:rFonts w:ascii="Times New Roman" w:hAnsi="Times New Roman"/>
          <w:sz w:val="28"/>
          <w:szCs w:val="28"/>
        </w:rPr>
        <w:t>далее – паспорт ВЦП)</w:t>
      </w:r>
      <w:r w:rsidR="0092255A">
        <w:rPr>
          <w:sz w:val="28"/>
          <w:szCs w:val="28"/>
        </w:rPr>
        <w:t xml:space="preserve"> </w:t>
      </w:r>
      <w:r w:rsidR="00C65276" w:rsidRPr="004E6C7B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4E6C7B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4E6C7B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4E6C7B">
        <w:rPr>
          <w:rFonts w:ascii="Times New Roman" w:hAnsi="Times New Roman"/>
          <w:sz w:val="28"/>
          <w:szCs w:val="28"/>
        </w:rPr>
        <w:t>2</w:t>
      </w:r>
      <w:r w:rsidR="00C65276" w:rsidRPr="004E6C7B">
        <w:rPr>
          <w:rFonts w:ascii="Times New Roman" w:hAnsi="Times New Roman"/>
          <w:sz w:val="28"/>
          <w:szCs w:val="28"/>
        </w:rPr>
        <w:t xml:space="preserve">6 </w:t>
      </w:r>
      <w:r w:rsidR="004E6C7B">
        <w:rPr>
          <w:rFonts w:ascii="Times New Roman" w:hAnsi="Times New Roman"/>
          <w:sz w:val="28"/>
          <w:szCs w:val="28"/>
        </w:rPr>
        <w:t>октября</w:t>
      </w:r>
      <w:r w:rsidR="00C65276" w:rsidRPr="004E6C7B">
        <w:rPr>
          <w:rFonts w:ascii="Times New Roman" w:hAnsi="Times New Roman"/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80F10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4E6C7B">
        <w:rPr>
          <w:b w:val="0"/>
          <w:szCs w:val="28"/>
        </w:rPr>
        <w:t>к</w:t>
      </w:r>
      <w:r>
        <w:rPr>
          <w:b w:val="0"/>
          <w:szCs w:val="28"/>
        </w:rPr>
        <w:t xml:space="preserve"> Постановлени</w:t>
      </w:r>
      <w:r w:rsidR="00380F10">
        <w:rPr>
          <w:b w:val="0"/>
          <w:szCs w:val="28"/>
        </w:rPr>
        <w:t>ю</w:t>
      </w:r>
      <w:r w:rsidR="004E6C7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</w:t>
      </w:r>
      <w:r w:rsidR="004E6C7B">
        <w:rPr>
          <w:sz w:val="28"/>
          <w:szCs w:val="28"/>
        </w:rPr>
        <w:t>к</w:t>
      </w:r>
      <w:r w:rsidRPr="004A3417">
        <w:rPr>
          <w:sz w:val="28"/>
          <w:szCs w:val="28"/>
        </w:rPr>
        <w:t xml:space="preserve"> указанному </w:t>
      </w:r>
      <w:r w:rsidR="00380F10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6D3437" w:rsidRDefault="004E6C7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>
        <w:rPr>
          <w:sz w:val="28"/>
          <w:szCs w:val="28"/>
        </w:rPr>
        <w:t>2</w:t>
      </w:r>
      <w:r w:rsidR="008C20D9" w:rsidRPr="004A3417">
        <w:rPr>
          <w:sz w:val="28"/>
          <w:szCs w:val="28"/>
        </w:rPr>
        <w:t xml:space="preserve"> л.</w:t>
      </w:r>
    </w:p>
    <w:p w:rsidR="006D3437" w:rsidRDefault="004E6C7B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от 02.02.2016г. №2-7/2016</w:t>
      </w:r>
      <w:r w:rsidR="006D3437">
        <w:rPr>
          <w:sz w:val="28"/>
          <w:szCs w:val="28"/>
        </w:rPr>
        <w:t xml:space="preserve">- на </w:t>
      </w:r>
      <w:r>
        <w:rPr>
          <w:sz w:val="28"/>
          <w:szCs w:val="28"/>
        </w:rPr>
        <w:t>3</w:t>
      </w:r>
      <w:r w:rsidR="006D3437">
        <w:rPr>
          <w:sz w:val="28"/>
          <w:szCs w:val="28"/>
        </w:rPr>
        <w:t>л.</w:t>
      </w:r>
    </w:p>
    <w:p w:rsidR="00380F10" w:rsidRPr="006D3437" w:rsidRDefault="00473A60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Локальная смета №1 с заключением ООО «РЦЦС»</w:t>
      </w:r>
      <w:r w:rsidR="00380F10">
        <w:rPr>
          <w:sz w:val="28"/>
          <w:szCs w:val="28"/>
        </w:rPr>
        <w:t xml:space="preserve"> - на 1</w:t>
      </w:r>
      <w:r>
        <w:rPr>
          <w:sz w:val="28"/>
          <w:szCs w:val="28"/>
        </w:rPr>
        <w:t>3</w:t>
      </w:r>
      <w:r w:rsidR="00380F10">
        <w:rPr>
          <w:sz w:val="28"/>
          <w:szCs w:val="28"/>
        </w:rPr>
        <w:t xml:space="preserve"> л. 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25638D" w:rsidRDefault="0025638D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проблемы, изложенной в описательной части Паспорта ВЦП, не соотносится с наименованием программы. Цель и задача ВЦП не соответствует поставленной проблеме.</w:t>
      </w:r>
    </w:p>
    <w:p w:rsidR="00476AEE" w:rsidRPr="00264EEC" w:rsidRDefault="00476AEE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4EEC">
        <w:rPr>
          <w:sz w:val="28"/>
          <w:szCs w:val="28"/>
        </w:rPr>
        <w:t>Цели и задачи Ведомственной целевой программы</w:t>
      </w:r>
      <w:r w:rsidR="00264EEC" w:rsidRPr="00264EEC">
        <w:rPr>
          <w:sz w:val="28"/>
          <w:szCs w:val="28"/>
        </w:rPr>
        <w:t xml:space="preserve"> не</w:t>
      </w:r>
      <w:r w:rsidRPr="00264EEC">
        <w:rPr>
          <w:sz w:val="28"/>
          <w:szCs w:val="28"/>
        </w:rPr>
        <w:t xml:space="preserve"> 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</w:p>
    <w:p w:rsidR="00156390" w:rsidRDefault="00156390" w:rsidP="0025638D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</w:p>
    <w:p w:rsidR="00A62078" w:rsidRPr="0092426F" w:rsidRDefault="0092426F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A62078" w:rsidRPr="0092426F">
        <w:rPr>
          <w:sz w:val="28"/>
          <w:szCs w:val="28"/>
        </w:rPr>
        <w:t xml:space="preserve">спорт программы составлен </w:t>
      </w:r>
      <w:r w:rsidR="00455F48">
        <w:rPr>
          <w:sz w:val="28"/>
          <w:szCs w:val="28"/>
        </w:rPr>
        <w:t xml:space="preserve">не </w:t>
      </w:r>
      <w:r w:rsidR="00A62078" w:rsidRPr="0092426F">
        <w:rPr>
          <w:sz w:val="28"/>
          <w:szCs w:val="28"/>
        </w:rPr>
        <w:t>по форме согласно Приложению 1 к Порядку</w:t>
      </w:r>
      <w:r w:rsidR="0018732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proofErr w:type="gramStart"/>
      <w:r w:rsidR="00187324">
        <w:rPr>
          <w:sz w:val="28"/>
          <w:szCs w:val="28"/>
        </w:rPr>
        <w:t xml:space="preserve"> </w:t>
      </w:r>
      <w:r w:rsidR="00021DF7">
        <w:rPr>
          <w:sz w:val="28"/>
          <w:szCs w:val="28"/>
        </w:rPr>
        <w:t>.</w:t>
      </w:r>
      <w:proofErr w:type="gramEnd"/>
      <w:r w:rsidR="00A62078" w:rsidRPr="0092426F">
        <w:rPr>
          <w:sz w:val="28"/>
          <w:szCs w:val="28"/>
        </w:rPr>
        <w:t xml:space="preserve"> </w:t>
      </w:r>
    </w:p>
    <w:p w:rsidR="0092426F" w:rsidRDefault="00021DF7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</w:t>
      </w:r>
      <w:r w:rsidR="00B51E64">
        <w:rPr>
          <w:sz w:val="28"/>
          <w:szCs w:val="28"/>
        </w:rPr>
        <w:t>е р</w:t>
      </w:r>
      <w:r w:rsidR="0092426F">
        <w:rPr>
          <w:sz w:val="28"/>
          <w:szCs w:val="28"/>
        </w:rPr>
        <w:t>азработаны целевые индикаторы</w:t>
      </w:r>
      <w:r w:rsidR="00B51E64">
        <w:rPr>
          <w:sz w:val="28"/>
          <w:szCs w:val="28"/>
        </w:rPr>
        <w:t>, позволяющие оценить степень эффективности</w:t>
      </w:r>
      <w:r>
        <w:rPr>
          <w:sz w:val="28"/>
          <w:szCs w:val="28"/>
        </w:rPr>
        <w:t xml:space="preserve"> достижения</w:t>
      </w:r>
      <w:r w:rsidR="0092426F">
        <w:rPr>
          <w:sz w:val="28"/>
          <w:szCs w:val="28"/>
        </w:rPr>
        <w:t xml:space="preserve"> поставленной цели программы</w:t>
      </w:r>
    </w:p>
    <w:p w:rsidR="00264EEC" w:rsidRDefault="00264EEC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 срок реализации программы.</w:t>
      </w:r>
    </w:p>
    <w:p w:rsidR="00264EEC" w:rsidRDefault="00264EEC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(а) 6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перечень и описание программных мероприятий с указанием сроков реализации и ответственных исполнителей.</w:t>
      </w:r>
    </w:p>
    <w:p w:rsidR="004F366A" w:rsidRDefault="00021DF7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нарушение подпункта</w:t>
      </w:r>
      <w:r w:rsidR="00264EEC">
        <w:rPr>
          <w:sz w:val="28"/>
          <w:szCs w:val="28"/>
        </w:rPr>
        <w:t xml:space="preserve"> (б)</w:t>
      </w:r>
      <w:r>
        <w:rPr>
          <w:sz w:val="28"/>
          <w:szCs w:val="28"/>
        </w:rPr>
        <w:t xml:space="preserve">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F366A">
        <w:rPr>
          <w:sz w:val="28"/>
          <w:szCs w:val="28"/>
        </w:rPr>
        <w:t>тсутству</w:t>
      </w:r>
      <w:r>
        <w:rPr>
          <w:sz w:val="28"/>
          <w:szCs w:val="28"/>
        </w:rPr>
        <w:t>е</w:t>
      </w:r>
      <w:r w:rsidR="004F366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264EEC">
        <w:rPr>
          <w:sz w:val="28"/>
          <w:szCs w:val="28"/>
        </w:rPr>
        <w:t>обоснование мероприятий и механизмов достижения цели.</w:t>
      </w:r>
    </w:p>
    <w:p w:rsidR="00264EEC" w:rsidRDefault="00264EEC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раздела </w:t>
      </w:r>
      <w:r>
        <w:rPr>
          <w:sz w:val="28"/>
          <w:szCs w:val="28"/>
          <w:lang w:val="en-US"/>
        </w:rPr>
        <w:t>II</w:t>
      </w:r>
      <w:r w:rsidRPr="00264EE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отсутствует оценка рисков реализации программы и мероприятия по их снижению</w:t>
      </w:r>
      <w:r w:rsidR="00F11D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4EEC" w:rsidRPr="008032DD" w:rsidRDefault="00264EEC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</w:t>
      </w:r>
      <w:r w:rsidR="00045E52">
        <w:rPr>
          <w:sz w:val="28"/>
          <w:szCs w:val="28"/>
        </w:rPr>
        <w:t xml:space="preserve">пп.8 п.6 раздела </w:t>
      </w:r>
      <w:r w:rsidR="00045E52">
        <w:rPr>
          <w:sz w:val="28"/>
          <w:szCs w:val="28"/>
          <w:lang w:val="en-US"/>
        </w:rPr>
        <w:t>II</w:t>
      </w:r>
      <w:r w:rsidR="00045E52" w:rsidRPr="00045E52">
        <w:rPr>
          <w:sz w:val="28"/>
          <w:szCs w:val="28"/>
        </w:rPr>
        <w:t xml:space="preserve"> </w:t>
      </w:r>
      <w:r w:rsidR="00045E52">
        <w:rPr>
          <w:sz w:val="28"/>
          <w:szCs w:val="28"/>
        </w:rPr>
        <w:t>Порядка в разделе 3.</w:t>
      </w:r>
      <w:r w:rsidR="00F11D0F">
        <w:rPr>
          <w:sz w:val="28"/>
          <w:szCs w:val="28"/>
        </w:rPr>
        <w:t xml:space="preserve"> «</w:t>
      </w:r>
      <w:r w:rsidR="00045E52">
        <w:rPr>
          <w:sz w:val="28"/>
          <w:szCs w:val="28"/>
        </w:rPr>
        <w:t>Ресурсное обеспечение программы» сумма расходов не отражена по мероприятиям с указанием направления расходования средств.</w:t>
      </w:r>
    </w:p>
    <w:p w:rsidR="0092426F" w:rsidRDefault="0092426F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 w:rsidR="008032DD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="00476AEE">
        <w:rPr>
          <w:sz w:val="28"/>
          <w:szCs w:val="28"/>
        </w:rPr>
        <w:t>отсутствует</w:t>
      </w:r>
      <w:r w:rsidRPr="002945BF">
        <w:rPr>
          <w:sz w:val="28"/>
          <w:szCs w:val="28"/>
        </w:rPr>
        <w:t xml:space="preserve"> раздел</w:t>
      </w:r>
      <w:r w:rsidR="00476AEE"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Организационная схема управления </w:t>
      </w:r>
      <w:proofErr w:type="gramStart"/>
      <w:r w:rsidRPr="002945BF">
        <w:rPr>
          <w:sz w:val="28"/>
          <w:szCs w:val="28"/>
        </w:rPr>
        <w:t>контроля за</w:t>
      </w:r>
      <w:proofErr w:type="gramEnd"/>
      <w:r w:rsidRPr="002945BF">
        <w:rPr>
          <w:sz w:val="28"/>
          <w:szCs w:val="28"/>
        </w:rPr>
        <w:t xml:space="preserve"> реализацией программы» </w:t>
      </w:r>
      <w:r w:rsidR="00476AEE">
        <w:rPr>
          <w:sz w:val="28"/>
          <w:szCs w:val="28"/>
        </w:rPr>
        <w:t>в котором должно быть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полномочий и ответственности между главным распорядителем и подведомственн</w:t>
      </w:r>
      <w:r w:rsidR="0060687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606878">
        <w:rPr>
          <w:sz w:val="28"/>
          <w:szCs w:val="28"/>
        </w:rPr>
        <w:t>учреждением</w:t>
      </w:r>
      <w:r w:rsidR="00476A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5F4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центрами ответственности, отвечающими за ее реализацию</w:t>
      </w:r>
      <w:r w:rsidR="008032DD">
        <w:rPr>
          <w:sz w:val="28"/>
          <w:szCs w:val="28"/>
        </w:rPr>
        <w:t>, а также меры стимулирования.</w:t>
      </w:r>
    </w:p>
    <w:p w:rsidR="00C64757" w:rsidRDefault="00045E52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C64757">
        <w:rPr>
          <w:sz w:val="28"/>
          <w:szCs w:val="28"/>
        </w:rPr>
        <w:t xml:space="preserve"> В разделе 5 «Ожидаемые результаты реализации программы»  описаны результаты, достижимость которых не зависит от реализации программы. Т.к. фактически цель программы </w:t>
      </w:r>
      <w:proofErr w:type="gramStart"/>
      <w:r w:rsidR="00C64757" w:rsidRPr="00C64757">
        <w:rPr>
          <w:sz w:val="28"/>
          <w:szCs w:val="28"/>
        </w:rPr>
        <w:t>–и</w:t>
      </w:r>
      <w:proofErr w:type="gramEnd"/>
      <w:r w:rsidR="00C64757" w:rsidRPr="00C64757">
        <w:rPr>
          <w:sz w:val="28"/>
          <w:szCs w:val="28"/>
        </w:rPr>
        <w:t>сполнение обязанности органа местного самоуправления, в соответствии со ст. 65 ЖК РФ, осуществлять капитальный ремонт муниципального жилого фонда, переданного нанимателю по договору социального найма. В результате пожара жилое помещение стало не пригодным, но право, предоставленное ранее по договору социального найма</w:t>
      </w:r>
      <w:r w:rsidR="00606878">
        <w:rPr>
          <w:sz w:val="28"/>
          <w:szCs w:val="28"/>
        </w:rPr>
        <w:t>,</w:t>
      </w:r>
      <w:r w:rsidR="00C64757" w:rsidRPr="00C64757">
        <w:rPr>
          <w:sz w:val="28"/>
          <w:szCs w:val="28"/>
        </w:rPr>
        <w:t xml:space="preserve"> не было утрачено. Кроме того, реализация программы не даст ожидаемого результата – сокращение судебных исков, т.к. мероприятия программы не носят планомерный характер</w:t>
      </w:r>
      <w:r w:rsidR="00C64757">
        <w:rPr>
          <w:sz w:val="28"/>
          <w:szCs w:val="28"/>
        </w:rPr>
        <w:t xml:space="preserve"> по капитальному ремонту муниципального жилого фонда.</w:t>
      </w:r>
    </w:p>
    <w:p w:rsidR="00646655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C64757">
        <w:rPr>
          <w:sz w:val="28"/>
          <w:szCs w:val="28"/>
        </w:rPr>
        <w:t xml:space="preserve"> В нарушение пп.11 п. 6 р. </w:t>
      </w:r>
      <w:r w:rsidRPr="00C64757">
        <w:rPr>
          <w:sz w:val="28"/>
          <w:szCs w:val="28"/>
          <w:lang w:val="en-US"/>
        </w:rPr>
        <w:t>II</w:t>
      </w:r>
      <w:r w:rsidRPr="00C64757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264EEC" w:rsidRPr="00C64757">
        <w:rPr>
          <w:sz w:val="28"/>
          <w:szCs w:val="28"/>
        </w:rPr>
        <w:t xml:space="preserve"> </w:t>
      </w:r>
    </w:p>
    <w:p w:rsidR="00C64757" w:rsidRDefault="00C64757" w:rsidP="00C64757">
      <w:pPr>
        <w:pStyle w:val="10"/>
        <w:ind w:left="984" w:firstLine="576"/>
        <w:rPr>
          <w:bCs/>
          <w:i/>
          <w:sz w:val="28"/>
          <w:szCs w:val="28"/>
          <w:u w:val="single"/>
        </w:rPr>
      </w:pPr>
      <w:r w:rsidRPr="000F526B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Pr="000F526B">
        <w:rPr>
          <w:i/>
          <w:sz w:val="28"/>
          <w:szCs w:val="28"/>
        </w:rPr>
        <w:t>ь-</w:t>
      </w:r>
      <w:proofErr w:type="gramEnd"/>
      <w:r w:rsidRPr="000F526B">
        <w:rPr>
          <w:bCs/>
          <w:sz w:val="28"/>
          <w:szCs w:val="28"/>
        </w:rPr>
        <w:t xml:space="preserve"> </w:t>
      </w:r>
      <w:r w:rsidRPr="000F526B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F11D0F" w:rsidRDefault="00F11D0F" w:rsidP="00C64757">
      <w:pPr>
        <w:pStyle w:val="10"/>
        <w:ind w:left="984" w:firstLine="576"/>
        <w:rPr>
          <w:sz w:val="28"/>
          <w:szCs w:val="28"/>
        </w:rPr>
      </w:pPr>
      <w:r w:rsidRPr="004A748F">
        <w:rPr>
          <w:sz w:val="28"/>
          <w:szCs w:val="28"/>
        </w:rPr>
        <w:lastRenderedPageBreak/>
        <w:t>Т.е., для определения показателя эффективности необходимо определить соотношение между целевыми индикаторами программы и объемом финансирования по годам (этапам)</w:t>
      </w:r>
    </w:p>
    <w:p w:rsidR="00F11D0F" w:rsidRPr="00F11D0F" w:rsidRDefault="00F11D0F" w:rsidP="00F11D0F">
      <w:pPr>
        <w:pStyle w:val="10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финансовых затрат на реализацию ВЦП </w:t>
      </w:r>
      <w:proofErr w:type="gramStart"/>
      <w:r>
        <w:rPr>
          <w:bCs/>
          <w:sz w:val="28"/>
          <w:szCs w:val="28"/>
        </w:rPr>
        <w:t>финансово-экономически</w:t>
      </w:r>
      <w:proofErr w:type="gramEnd"/>
      <w:r>
        <w:rPr>
          <w:bCs/>
          <w:sz w:val="28"/>
          <w:szCs w:val="28"/>
        </w:rPr>
        <w:t xml:space="preserve"> обоснован.</w:t>
      </w:r>
    </w:p>
    <w:p w:rsidR="00C64757" w:rsidRPr="00C64757" w:rsidRDefault="00C64757" w:rsidP="00C64757">
      <w:pPr>
        <w:pStyle w:val="10"/>
        <w:ind w:left="984"/>
        <w:rPr>
          <w:sz w:val="28"/>
          <w:szCs w:val="28"/>
        </w:rPr>
      </w:pPr>
    </w:p>
    <w:p w:rsidR="00BE3079" w:rsidRPr="00646655" w:rsidRDefault="00BE3079" w:rsidP="000A37FF">
      <w:pPr>
        <w:autoSpaceDE w:val="0"/>
        <w:autoSpaceDN w:val="0"/>
        <w:adjustRightInd w:val="0"/>
        <w:ind w:left="62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2436FA" w:rsidRDefault="002436FA" w:rsidP="00243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3079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проблемы, изложенной в описательной части Паспорта ВЦП, не соотносится с наименованием программы. Цель и задача ВЦП не соответствует поставленной проблеме. </w:t>
      </w:r>
      <w:proofErr w:type="gramStart"/>
      <w:r w:rsidR="00187324">
        <w:rPr>
          <w:sz w:val="28"/>
          <w:szCs w:val="28"/>
        </w:rPr>
        <w:t>Па</w:t>
      </w:r>
      <w:r w:rsidR="00187324" w:rsidRPr="0092426F">
        <w:rPr>
          <w:sz w:val="28"/>
          <w:szCs w:val="28"/>
        </w:rPr>
        <w:t xml:space="preserve">спорт программы составлен </w:t>
      </w:r>
      <w:r w:rsidR="00455F48">
        <w:rPr>
          <w:sz w:val="28"/>
          <w:szCs w:val="28"/>
        </w:rPr>
        <w:t xml:space="preserve">не </w:t>
      </w:r>
      <w:r w:rsidR="00187324" w:rsidRPr="0092426F">
        <w:rPr>
          <w:sz w:val="28"/>
          <w:szCs w:val="28"/>
        </w:rPr>
        <w:t>по форме согласно Приложению 1 к Порядку</w:t>
      </w:r>
      <w:r w:rsidR="0007637A">
        <w:rPr>
          <w:sz w:val="28"/>
          <w:szCs w:val="28"/>
        </w:rPr>
        <w:t>;</w:t>
      </w:r>
      <w:proofErr w:type="gramEnd"/>
    </w:p>
    <w:p w:rsidR="0007637A" w:rsidRPr="0007637A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64EEC">
        <w:rPr>
          <w:sz w:val="28"/>
          <w:szCs w:val="28"/>
        </w:rPr>
        <w:t>Цели и задачи Ведомственной целевой программы не 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07637A">
        <w:rPr>
          <w:sz w:val="28"/>
          <w:szCs w:val="28"/>
        </w:rPr>
        <w:t>;</w:t>
      </w:r>
    </w:p>
    <w:p w:rsidR="0007637A" w:rsidRDefault="00F11D0F" w:rsidP="00076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 w:rsidR="0007637A">
        <w:rPr>
          <w:sz w:val="28"/>
          <w:szCs w:val="28"/>
        </w:rPr>
        <w:t>;</w:t>
      </w:r>
    </w:p>
    <w:p w:rsidR="00F11D0F" w:rsidRDefault="00F11D0F" w:rsidP="00F11D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не разработаны целевые индикаторы, позволяющие оценить степень эффективности достижения поставленной цели программы;</w:t>
      </w:r>
    </w:p>
    <w:p w:rsidR="0007637A" w:rsidRPr="0007637A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подпункта (а) 6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перечень и описание программных мероприятий с указанием сроков реализации и ответственных исполнителей;</w:t>
      </w:r>
    </w:p>
    <w:p w:rsidR="0007637A" w:rsidRPr="00F11D0F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подпункта (б)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 обоснование мероприятий и механизмов достижения цели;</w:t>
      </w:r>
    </w:p>
    <w:p w:rsidR="00F11D0F" w:rsidRPr="00F11D0F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пп.7 п.6 раздела </w:t>
      </w:r>
      <w:r>
        <w:rPr>
          <w:sz w:val="28"/>
          <w:szCs w:val="28"/>
          <w:lang w:val="en-US"/>
        </w:rPr>
        <w:t>II</w:t>
      </w:r>
      <w:r w:rsidRPr="00264EE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отсутствует оценка рисков реализации программы и мероприятия по их снижению;</w:t>
      </w:r>
    </w:p>
    <w:p w:rsidR="00F11D0F" w:rsidRPr="00F11D0F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пп.8 п.6 раздела </w:t>
      </w:r>
      <w:r>
        <w:rPr>
          <w:sz w:val="28"/>
          <w:szCs w:val="28"/>
          <w:lang w:val="en-US"/>
        </w:rPr>
        <w:t>II</w:t>
      </w:r>
      <w:r w:rsidRPr="0004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 разделе 3. </w:t>
      </w:r>
      <w:proofErr w:type="gramStart"/>
      <w:r>
        <w:rPr>
          <w:sz w:val="28"/>
          <w:szCs w:val="28"/>
        </w:rPr>
        <w:t>«Ресурсное обеспечение программы» сумма расходов не отражена по мероприятиям с указанием направления расходования средств;</w:t>
      </w:r>
      <w:proofErr w:type="gramEnd"/>
    </w:p>
    <w:p w:rsidR="00F11D0F" w:rsidRPr="00F11D0F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отсутствует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Организационная схема управления </w:t>
      </w:r>
      <w:proofErr w:type="gramStart"/>
      <w:r w:rsidRPr="002945BF">
        <w:rPr>
          <w:sz w:val="28"/>
          <w:szCs w:val="28"/>
        </w:rPr>
        <w:t>контроля за</w:t>
      </w:r>
      <w:proofErr w:type="gramEnd"/>
      <w:r w:rsidRPr="002945BF">
        <w:rPr>
          <w:sz w:val="28"/>
          <w:szCs w:val="28"/>
        </w:rPr>
        <w:t xml:space="preserve"> реализацией программы» </w:t>
      </w:r>
      <w:r>
        <w:rPr>
          <w:sz w:val="28"/>
          <w:szCs w:val="28"/>
        </w:rPr>
        <w:t xml:space="preserve">в котором должно быть 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полномочий и ответственности между главным распорядителем и подведомственн</w:t>
      </w:r>
      <w:r w:rsidR="00881F1A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81F1A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- центрами ответственности, отвечающими за ее реализацию, а также меры стимулирования;</w:t>
      </w:r>
    </w:p>
    <w:p w:rsidR="00F11D0F" w:rsidRPr="00F11D0F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757">
        <w:rPr>
          <w:sz w:val="28"/>
          <w:szCs w:val="28"/>
        </w:rPr>
        <w:t>В разделе 5 «Ожидаемые результаты реализации программы»  описаны результаты, достижимость которых не зависит от реализации программы</w:t>
      </w:r>
      <w:r>
        <w:rPr>
          <w:sz w:val="28"/>
          <w:szCs w:val="28"/>
        </w:rPr>
        <w:t>;</w:t>
      </w:r>
    </w:p>
    <w:p w:rsidR="00F11D0F" w:rsidRPr="0007637A" w:rsidRDefault="00F11D0F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4757">
        <w:rPr>
          <w:sz w:val="28"/>
          <w:szCs w:val="28"/>
        </w:rPr>
        <w:t xml:space="preserve">В нарушение пп.11 п. 6 р. </w:t>
      </w:r>
      <w:r w:rsidRPr="00C64757">
        <w:rPr>
          <w:sz w:val="28"/>
          <w:szCs w:val="28"/>
          <w:lang w:val="en-US"/>
        </w:rPr>
        <w:t>II</w:t>
      </w:r>
      <w:r w:rsidRPr="00C64757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>
        <w:rPr>
          <w:sz w:val="28"/>
          <w:szCs w:val="28"/>
        </w:rPr>
        <w:t>.</w:t>
      </w: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lastRenderedPageBreak/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07637A">
        <w:rPr>
          <w:b w:val="0"/>
          <w:szCs w:val="28"/>
        </w:rPr>
        <w:t>администраци</w:t>
      </w:r>
      <w:r w:rsidR="00187324">
        <w:rPr>
          <w:b w:val="0"/>
          <w:szCs w:val="28"/>
        </w:rPr>
        <w:t>ей</w:t>
      </w:r>
      <w:r w:rsidR="00A8176F" w:rsidRPr="005D36AE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7B023C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187324" w:rsidRPr="00187324">
        <w:rPr>
          <w:b w:val="0"/>
          <w:szCs w:val="28"/>
        </w:rPr>
        <w:t>постановлени</w:t>
      </w:r>
      <w:r w:rsidR="00187324">
        <w:rPr>
          <w:b w:val="0"/>
          <w:szCs w:val="28"/>
        </w:rPr>
        <w:t xml:space="preserve">ю </w:t>
      </w:r>
      <w:r w:rsidR="007B023C">
        <w:rPr>
          <w:b w:val="0"/>
          <w:szCs w:val="28"/>
        </w:rPr>
        <w:t>а</w:t>
      </w:r>
      <w:r w:rsidR="00187324" w:rsidRPr="00187324">
        <w:rPr>
          <w:b w:val="0"/>
          <w:szCs w:val="28"/>
        </w:rPr>
        <w:t xml:space="preserve">дминистрации Сортавальского муниципального района </w:t>
      </w:r>
      <w:r w:rsidR="00F11D0F" w:rsidRPr="00F11D0F">
        <w:rPr>
          <w:b w:val="0"/>
          <w:szCs w:val="28"/>
        </w:rPr>
        <w:t>«Об утверждении ведомственной целевой программы «Проведение капитального ремонта жилого помещения, расположенного по адресу: г. Сортавала, п. Кааламо, ул. Гагарина д.10 кв.2 в целях исполнения определения Сортавальского городского суда РК от 02.02.2016 года по делу №2-7/2016»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F11D0F">
        <w:rPr>
          <w:b w:val="0"/>
          <w:szCs w:val="28"/>
        </w:rPr>
        <w:t>отклонить, т.к</w:t>
      </w:r>
      <w:proofErr w:type="gramEnd"/>
      <w:r w:rsidR="00F11D0F">
        <w:rPr>
          <w:b w:val="0"/>
          <w:szCs w:val="28"/>
        </w:rPr>
        <w:t xml:space="preserve">. </w:t>
      </w:r>
      <w:r w:rsidR="00606878">
        <w:rPr>
          <w:b w:val="0"/>
          <w:szCs w:val="28"/>
        </w:rPr>
        <w:t>паспорт ВЦП требует доработки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F4" w:rsidRDefault="00FD1DF4" w:rsidP="004436D2">
      <w:r>
        <w:separator/>
      </w:r>
    </w:p>
  </w:endnote>
  <w:endnote w:type="continuationSeparator" w:id="0">
    <w:p w:rsidR="00FD1DF4" w:rsidRDefault="00FD1DF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F4" w:rsidRDefault="00FD1DF4" w:rsidP="004436D2">
      <w:r>
        <w:separator/>
      </w:r>
    </w:p>
  </w:footnote>
  <w:footnote w:type="continuationSeparator" w:id="0">
    <w:p w:rsidR="00FD1DF4" w:rsidRDefault="00FD1DF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7169C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505B"/>
    <w:multiLevelType w:val="hybridMultilevel"/>
    <w:tmpl w:val="FDB0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96001AC"/>
    <w:multiLevelType w:val="hybridMultilevel"/>
    <w:tmpl w:val="80C0DF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45E5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56390"/>
    <w:rsid w:val="001709A3"/>
    <w:rsid w:val="00187324"/>
    <w:rsid w:val="00187A9B"/>
    <w:rsid w:val="001A000B"/>
    <w:rsid w:val="00215B05"/>
    <w:rsid w:val="002179CE"/>
    <w:rsid w:val="00221B4B"/>
    <w:rsid w:val="00233E45"/>
    <w:rsid w:val="002436FA"/>
    <w:rsid w:val="0025638D"/>
    <w:rsid w:val="00261481"/>
    <w:rsid w:val="00264EEC"/>
    <w:rsid w:val="002652B3"/>
    <w:rsid w:val="00284823"/>
    <w:rsid w:val="00285BC0"/>
    <w:rsid w:val="002A3009"/>
    <w:rsid w:val="002D28E6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80F10"/>
    <w:rsid w:val="003908F0"/>
    <w:rsid w:val="00407966"/>
    <w:rsid w:val="004176C7"/>
    <w:rsid w:val="0042379F"/>
    <w:rsid w:val="00426678"/>
    <w:rsid w:val="00437C9E"/>
    <w:rsid w:val="004436D2"/>
    <w:rsid w:val="00455F48"/>
    <w:rsid w:val="00463260"/>
    <w:rsid w:val="00473A60"/>
    <w:rsid w:val="00474B5E"/>
    <w:rsid w:val="00476AEE"/>
    <w:rsid w:val="00484E08"/>
    <w:rsid w:val="00495190"/>
    <w:rsid w:val="004C0102"/>
    <w:rsid w:val="004E6C7B"/>
    <w:rsid w:val="004F366A"/>
    <w:rsid w:val="0055099F"/>
    <w:rsid w:val="00554D4B"/>
    <w:rsid w:val="0055570F"/>
    <w:rsid w:val="005561F0"/>
    <w:rsid w:val="00585DE1"/>
    <w:rsid w:val="005964B2"/>
    <w:rsid w:val="005B4CB4"/>
    <w:rsid w:val="005D36AE"/>
    <w:rsid w:val="00606878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82A59"/>
    <w:rsid w:val="00785332"/>
    <w:rsid w:val="007A6DF4"/>
    <w:rsid w:val="007B023C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81F1A"/>
    <w:rsid w:val="0089229B"/>
    <w:rsid w:val="008A4C62"/>
    <w:rsid w:val="008B159A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2ED2"/>
    <w:rsid w:val="00951B51"/>
    <w:rsid w:val="009725B6"/>
    <w:rsid w:val="009836EF"/>
    <w:rsid w:val="009B4335"/>
    <w:rsid w:val="009C5CA2"/>
    <w:rsid w:val="009D2B4F"/>
    <w:rsid w:val="009E48E1"/>
    <w:rsid w:val="00A07288"/>
    <w:rsid w:val="00A46517"/>
    <w:rsid w:val="00A54674"/>
    <w:rsid w:val="00A62078"/>
    <w:rsid w:val="00A65C86"/>
    <w:rsid w:val="00A66343"/>
    <w:rsid w:val="00A742F8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B4FFC"/>
    <w:rsid w:val="00BC3984"/>
    <w:rsid w:val="00BE3079"/>
    <w:rsid w:val="00C21547"/>
    <w:rsid w:val="00C3777A"/>
    <w:rsid w:val="00C37F0F"/>
    <w:rsid w:val="00C53DB4"/>
    <w:rsid w:val="00C64757"/>
    <w:rsid w:val="00C65276"/>
    <w:rsid w:val="00C6724B"/>
    <w:rsid w:val="00C7169C"/>
    <w:rsid w:val="00C758B2"/>
    <w:rsid w:val="00C851E6"/>
    <w:rsid w:val="00C96B07"/>
    <w:rsid w:val="00CA4377"/>
    <w:rsid w:val="00CB10E5"/>
    <w:rsid w:val="00CC7811"/>
    <w:rsid w:val="00D04367"/>
    <w:rsid w:val="00D04D1F"/>
    <w:rsid w:val="00D6523E"/>
    <w:rsid w:val="00D653F3"/>
    <w:rsid w:val="00D665C5"/>
    <w:rsid w:val="00D7540C"/>
    <w:rsid w:val="00D83C1F"/>
    <w:rsid w:val="00DA3691"/>
    <w:rsid w:val="00DB102C"/>
    <w:rsid w:val="00DB2614"/>
    <w:rsid w:val="00DE44E1"/>
    <w:rsid w:val="00DE72C1"/>
    <w:rsid w:val="00DF5AD5"/>
    <w:rsid w:val="00E06032"/>
    <w:rsid w:val="00E07C46"/>
    <w:rsid w:val="00E33F2F"/>
    <w:rsid w:val="00E60370"/>
    <w:rsid w:val="00E8147A"/>
    <w:rsid w:val="00E82851"/>
    <w:rsid w:val="00E957C7"/>
    <w:rsid w:val="00EA12D7"/>
    <w:rsid w:val="00EE5185"/>
    <w:rsid w:val="00EE60D6"/>
    <w:rsid w:val="00EF7FBA"/>
    <w:rsid w:val="00F11D0F"/>
    <w:rsid w:val="00F4286E"/>
    <w:rsid w:val="00F97B9E"/>
    <w:rsid w:val="00FB7FDC"/>
    <w:rsid w:val="00FC2ABF"/>
    <w:rsid w:val="00FD1DF4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2016-10-26T12:06:00Z</cp:lastPrinted>
  <dcterms:created xsi:type="dcterms:W3CDTF">2016-11-24T18:53:00Z</dcterms:created>
  <dcterms:modified xsi:type="dcterms:W3CDTF">2016-11-24T18:53:00Z</dcterms:modified>
</cp:coreProperties>
</file>