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1288866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D11B95">
        <w:rPr>
          <w:szCs w:val="28"/>
        </w:rPr>
        <w:t>Об утверждении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</w:t>
      </w:r>
      <w:r>
        <w:rPr>
          <w:szCs w:val="28"/>
        </w:rPr>
        <w:t>»</w:t>
      </w: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</w:t>
      </w:r>
      <w:r w:rsidR="00D11B95">
        <w:rPr>
          <w:szCs w:val="28"/>
        </w:rPr>
        <w:t>7</w:t>
      </w:r>
      <w:r>
        <w:rPr>
          <w:szCs w:val="28"/>
        </w:rPr>
        <w:t xml:space="preserve">» </w:t>
      </w:r>
      <w:r w:rsidR="00D11B95">
        <w:rPr>
          <w:szCs w:val="28"/>
        </w:rPr>
        <w:t>февраля</w:t>
      </w:r>
      <w:r>
        <w:rPr>
          <w:szCs w:val="28"/>
        </w:rPr>
        <w:t xml:space="preserve"> 201</w:t>
      </w:r>
      <w:r w:rsidR="005E6B83">
        <w:rPr>
          <w:szCs w:val="28"/>
        </w:rPr>
        <w:t>7</w:t>
      </w:r>
      <w:r>
        <w:rPr>
          <w:szCs w:val="28"/>
        </w:rPr>
        <w:t>г.                                                                                №</w:t>
      </w:r>
      <w:r w:rsidR="005565AE">
        <w:rPr>
          <w:szCs w:val="28"/>
        </w:rPr>
        <w:t>5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</w:t>
      </w:r>
      <w:r w:rsidR="00D11B95">
        <w:rPr>
          <w:b w:val="0"/>
          <w:szCs w:val="28"/>
        </w:rPr>
        <w:t>«Об утверждении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D11B95">
        <w:rPr>
          <w:rFonts w:ascii="Times New Roman" w:hAnsi="Times New Roman"/>
          <w:sz w:val="28"/>
          <w:szCs w:val="28"/>
        </w:rPr>
        <w:t>«Об утверждении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</w:t>
      </w:r>
    </w:p>
    <w:p w:rsidR="00C65276" w:rsidRPr="00D11B95" w:rsidRDefault="00C65276" w:rsidP="00D11B95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D11B95">
        <w:rPr>
          <w:rFonts w:ascii="Times New Roman" w:hAnsi="Times New Roman"/>
          <w:sz w:val="28"/>
          <w:szCs w:val="28"/>
        </w:rPr>
        <w:t xml:space="preserve">Проект постановления администрации Сортавальского муниципального района </w:t>
      </w:r>
      <w:r w:rsidR="00D11B95">
        <w:rPr>
          <w:sz w:val="28"/>
          <w:szCs w:val="28"/>
        </w:rPr>
        <w:t>«</w:t>
      </w:r>
      <w:r w:rsidR="00D11B95">
        <w:rPr>
          <w:rFonts w:ascii="Times New Roman" w:hAnsi="Times New Roman"/>
          <w:sz w:val="28"/>
          <w:szCs w:val="28"/>
        </w:rPr>
        <w:t>Об утверждении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</w:t>
      </w:r>
      <w:r w:rsidR="00C81545">
        <w:rPr>
          <w:sz w:val="28"/>
          <w:szCs w:val="28"/>
        </w:rPr>
        <w:t xml:space="preserve"> </w:t>
      </w:r>
      <w:r w:rsidRPr="00D11B95">
        <w:rPr>
          <w:rFonts w:ascii="Times New Roman" w:hAnsi="Times New Roman"/>
          <w:sz w:val="28"/>
          <w:szCs w:val="28"/>
        </w:rPr>
        <w:t xml:space="preserve">(далее – проект Постановления) с приложением  </w:t>
      </w:r>
      <w:r w:rsidR="005E6B83" w:rsidRPr="00D11B95">
        <w:rPr>
          <w:rFonts w:ascii="Times New Roman" w:hAnsi="Times New Roman"/>
          <w:sz w:val="28"/>
          <w:szCs w:val="28"/>
        </w:rPr>
        <w:t>паспорта Ведомственной целевой программы Сортавальского муниципального района «</w:t>
      </w:r>
      <w:r w:rsidR="00D11B95">
        <w:rPr>
          <w:rFonts w:ascii="Times New Roman" w:hAnsi="Times New Roman"/>
          <w:sz w:val="28"/>
          <w:szCs w:val="28"/>
        </w:rPr>
        <w:t>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</w:t>
      </w:r>
      <w:r w:rsidRPr="00D11B95">
        <w:rPr>
          <w:rFonts w:ascii="Times New Roman" w:hAnsi="Times New Roman"/>
          <w:sz w:val="28"/>
          <w:szCs w:val="28"/>
        </w:rPr>
        <w:t xml:space="preserve"> (далее – </w:t>
      </w:r>
      <w:r w:rsidR="00D11B95">
        <w:rPr>
          <w:rFonts w:ascii="Times New Roman" w:hAnsi="Times New Roman"/>
          <w:sz w:val="28"/>
          <w:szCs w:val="28"/>
        </w:rPr>
        <w:t>Паспорт ВЦП</w:t>
      </w:r>
      <w:r w:rsidRPr="00D11B95">
        <w:rPr>
          <w:rFonts w:ascii="Times New Roman" w:hAnsi="Times New Roman"/>
          <w:sz w:val="28"/>
          <w:szCs w:val="28"/>
        </w:rPr>
        <w:t>)</w:t>
      </w:r>
      <w:r w:rsidR="0092255A" w:rsidRPr="00D11B95">
        <w:rPr>
          <w:rFonts w:ascii="Times New Roman" w:hAnsi="Times New Roman"/>
          <w:sz w:val="28"/>
          <w:szCs w:val="28"/>
        </w:rPr>
        <w:t xml:space="preserve"> </w:t>
      </w:r>
      <w:r w:rsidRPr="00D11B95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5E6B83" w:rsidRPr="00D11B95">
        <w:rPr>
          <w:rFonts w:ascii="Times New Roman" w:hAnsi="Times New Roman"/>
          <w:sz w:val="28"/>
          <w:szCs w:val="28"/>
        </w:rPr>
        <w:t>1</w:t>
      </w:r>
      <w:r w:rsidR="00D11B95">
        <w:rPr>
          <w:rFonts w:ascii="Times New Roman" w:hAnsi="Times New Roman"/>
          <w:sz w:val="28"/>
          <w:szCs w:val="28"/>
        </w:rPr>
        <w:t>5 февраля</w:t>
      </w:r>
      <w:r w:rsidRPr="00D11B95">
        <w:rPr>
          <w:rFonts w:ascii="Times New Roman" w:hAnsi="Times New Roman"/>
          <w:sz w:val="28"/>
          <w:szCs w:val="28"/>
        </w:rPr>
        <w:t xml:space="preserve"> 201</w:t>
      </w:r>
      <w:r w:rsidR="005E6B83" w:rsidRPr="00D11B95">
        <w:rPr>
          <w:rFonts w:ascii="Times New Roman" w:hAnsi="Times New Roman"/>
          <w:sz w:val="28"/>
          <w:szCs w:val="28"/>
        </w:rPr>
        <w:t>7</w:t>
      </w:r>
      <w:r w:rsidRPr="00D11B95">
        <w:rPr>
          <w:rFonts w:ascii="Times New Roman" w:hAnsi="Times New Roman"/>
          <w:sz w:val="28"/>
          <w:szCs w:val="28"/>
        </w:rPr>
        <w:t xml:space="preserve"> года.</w:t>
      </w:r>
    </w:p>
    <w:p w:rsidR="00D11B95" w:rsidRPr="00C81545" w:rsidRDefault="00CB10E5" w:rsidP="00F91318">
      <w:pPr>
        <w:pStyle w:val="af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E6B83">
        <w:rPr>
          <w:rFonts w:ascii="Times New Roman" w:hAnsi="Times New Roman"/>
          <w:sz w:val="28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5E6B83" w:rsidRPr="005E6B83">
        <w:rPr>
          <w:rFonts w:ascii="Times New Roman" w:hAnsi="Times New Roman"/>
          <w:sz w:val="28"/>
          <w:szCs w:val="28"/>
        </w:rPr>
        <w:t>Администрацией</w:t>
      </w:r>
      <w:r w:rsidRPr="005E6B83">
        <w:rPr>
          <w:rFonts w:ascii="Times New Roman" w:hAnsi="Times New Roman"/>
          <w:sz w:val="28"/>
          <w:szCs w:val="28"/>
        </w:rPr>
        <w:t xml:space="preserve"> Сортавальского муниципального района документов по проекту Постановления </w:t>
      </w:r>
      <w:r w:rsidR="00F91318">
        <w:rPr>
          <w:rFonts w:ascii="Times New Roman" w:hAnsi="Times New Roman"/>
          <w:sz w:val="28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F91318" w:rsidRDefault="006D3437" w:rsidP="006D3437">
      <w:pPr>
        <w:pStyle w:val="af0"/>
        <w:numPr>
          <w:ilvl w:val="0"/>
          <w:numId w:val="1"/>
        </w:numPr>
        <w:jc w:val="both"/>
        <w:rPr>
          <w:szCs w:val="28"/>
        </w:rPr>
      </w:pPr>
      <w:r w:rsidRPr="00F91318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C81545" w:rsidRPr="00F91318">
        <w:rPr>
          <w:rFonts w:ascii="Times New Roman" w:hAnsi="Times New Roman"/>
          <w:sz w:val="28"/>
          <w:szCs w:val="28"/>
        </w:rPr>
        <w:t>«</w:t>
      </w:r>
      <w:r w:rsidR="00F91318" w:rsidRPr="00F91318">
        <w:rPr>
          <w:rFonts w:ascii="Times New Roman" w:hAnsi="Times New Roman"/>
          <w:sz w:val="28"/>
          <w:szCs w:val="28"/>
        </w:rPr>
        <w:t>Об утверждении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</w:t>
      </w:r>
      <w:r w:rsidR="008C20D9" w:rsidRPr="00F91318">
        <w:rPr>
          <w:szCs w:val="28"/>
        </w:rPr>
        <w:t xml:space="preserve">- </w:t>
      </w:r>
      <w:r w:rsidR="008C20D9" w:rsidRPr="00F91318">
        <w:rPr>
          <w:rFonts w:ascii="Times New Roman" w:hAnsi="Times New Roman"/>
          <w:sz w:val="28"/>
          <w:szCs w:val="28"/>
        </w:rPr>
        <w:t xml:space="preserve">на </w:t>
      </w:r>
      <w:r w:rsidR="001D0879" w:rsidRPr="00F91318">
        <w:rPr>
          <w:rFonts w:ascii="Times New Roman" w:hAnsi="Times New Roman"/>
          <w:sz w:val="28"/>
          <w:szCs w:val="28"/>
        </w:rPr>
        <w:t>2</w:t>
      </w:r>
      <w:r w:rsidR="008C20D9" w:rsidRPr="00F91318">
        <w:rPr>
          <w:rFonts w:ascii="Times New Roman" w:hAnsi="Times New Roman"/>
          <w:sz w:val="28"/>
          <w:szCs w:val="28"/>
        </w:rPr>
        <w:t xml:space="preserve"> л.</w:t>
      </w:r>
      <w:r w:rsidR="008C20D9" w:rsidRPr="00F91318">
        <w:rPr>
          <w:szCs w:val="28"/>
        </w:rPr>
        <w:t xml:space="preserve"> </w:t>
      </w:r>
      <w:r w:rsidR="00AA1184" w:rsidRPr="00F91318">
        <w:rPr>
          <w:szCs w:val="28"/>
        </w:rPr>
        <w:t>;</w:t>
      </w:r>
    </w:p>
    <w:p w:rsidR="008C20D9" w:rsidRPr="00F91318" w:rsidRDefault="008C20D9" w:rsidP="006D3437">
      <w:pPr>
        <w:pStyle w:val="af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91318">
        <w:rPr>
          <w:sz w:val="28"/>
          <w:szCs w:val="28"/>
        </w:rPr>
        <w:t xml:space="preserve"> </w:t>
      </w:r>
      <w:r w:rsidRPr="00F91318">
        <w:rPr>
          <w:rFonts w:ascii="Times New Roman" w:hAnsi="Times New Roman"/>
          <w:sz w:val="28"/>
          <w:szCs w:val="28"/>
        </w:rPr>
        <w:t>Приложение</w:t>
      </w:r>
      <w:r w:rsidR="00C81545" w:rsidRPr="00F91318">
        <w:rPr>
          <w:rFonts w:ascii="Times New Roman" w:hAnsi="Times New Roman"/>
          <w:sz w:val="28"/>
          <w:szCs w:val="28"/>
        </w:rPr>
        <w:t xml:space="preserve"> №1</w:t>
      </w:r>
      <w:r w:rsidR="00D6523E" w:rsidRPr="00F91318">
        <w:rPr>
          <w:rFonts w:ascii="Times New Roman" w:hAnsi="Times New Roman"/>
          <w:sz w:val="28"/>
          <w:szCs w:val="28"/>
        </w:rPr>
        <w:t xml:space="preserve"> </w:t>
      </w:r>
      <w:r w:rsidRPr="00F91318">
        <w:rPr>
          <w:rFonts w:ascii="Times New Roman" w:hAnsi="Times New Roman"/>
          <w:sz w:val="28"/>
          <w:szCs w:val="28"/>
        </w:rPr>
        <w:t xml:space="preserve"> к проекту </w:t>
      </w:r>
      <w:r w:rsidR="006D3437" w:rsidRPr="00F91318">
        <w:rPr>
          <w:rFonts w:ascii="Times New Roman" w:hAnsi="Times New Roman"/>
          <w:sz w:val="28"/>
          <w:szCs w:val="28"/>
        </w:rPr>
        <w:t>П</w:t>
      </w:r>
      <w:r w:rsidRPr="00F91318">
        <w:rPr>
          <w:rFonts w:ascii="Times New Roman" w:hAnsi="Times New Roman"/>
          <w:sz w:val="28"/>
          <w:szCs w:val="28"/>
        </w:rPr>
        <w:t>остановления</w:t>
      </w:r>
      <w:r w:rsidR="00D6523E" w:rsidRPr="00F91318">
        <w:rPr>
          <w:rFonts w:ascii="Times New Roman" w:hAnsi="Times New Roman"/>
          <w:sz w:val="28"/>
          <w:szCs w:val="28"/>
        </w:rPr>
        <w:t xml:space="preserve"> </w:t>
      </w:r>
      <w:r w:rsidR="006D3437" w:rsidRPr="00F91318">
        <w:rPr>
          <w:rFonts w:ascii="Times New Roman" w:hAnsi="Times New Roman"/>
          <w:sz w:val="28"/>
          <w:szCs w:val="28"/>
        </w:rPr>
        <w:t>«</w:t>
      </w:r>
      <w:r w:rsidR="00AA1184" w:rsidRPr="00F91318">
        <w:rPr>
          <w:rFonts w:ascii="Times New Roman" w:hAnsi="Times New Roman"/>
          <w:sz w:val="28"/>
          <w:szCs w:val="28"/>
        </w:rPr>
        <w:t>Паспорт Ведомственной целевой программы Сортавальского муниципального района</w:t>
      </w:r>
      <w:r w:rsidR="00AA1184" w:rsidRPr="00F91318">
        <w:rPr>
          <w:sz w:val="28"/>
          <w:szCs w:val="28"/>
        </w:rPr>
        <w:t xml:space="preserve"> </w:t>
      </w:r>
      <w:r w:rsidR="00F91318" w:rsidRPr="00F91318">
        <w:rPr>
          <w:rFonts w:ascii="Times New Roman" w:hAnsi="Times New Roman"/>
          <w:sz w:val="28"/>
          <w:szCs w:val="28"/>
        </w:rPr>
        <w:t>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</w:t>
      </w:r>
      <w:r w:rsidR="00EE60D6" w:rsidRPr="00F91318">
        <w:rPr>
          <w:sz w:val="28"/>
          <w:szCs w:val="28"/>
        </w:rPr>
        <w:t xml:space="preserve"> </w:t>
      </w:r>
      <w:r w:rsidRPr="00F91318">
        <w:rPr>
          <w:rFonts w:ascii="Times New Roman" w:hAnsi="Times New Roman"/>
          <w:sz w:val="28"/>
          <w:szCs w:val="28"/>
        </w:rPr>
        <w:t xml:space="preserve">- на </w:t>
      </w:r>
      <w:r w:rsidR="00F91318" w:rsidRPr="00F91318">
        <w:rPr>
          <w:rFonts w:ascii="Times New Roman" w:hAnsi="Times New Roman"/>
          <w:sz w:val="28"/>
          <w:szCs w:val="28"/>
        </w:rPr>
        <w:t>6</w:t>
      </w:r>
      <w:r w:rsidRPr="00F91318">
        <w:rPr>
          <w:rFonts w:ascii="Times New Roman" w:hAnsi="Times New Roman"/>
          <w:sz w:val="28"/>
          <w:szCs w:val="28"/>
        </w:rPr>
        <w:t>л.</w:t>
      </w:r>
      <w:r w:rsidR="00F91318">
        <w:rPr>
          <w:rFonts w:ascii="Times New Roman" w:hAnsi="Times New Roman"/>
          <w:sz w:val="28"/>
          <w:szCs w:val="28"/>
        </w:rPr>
        <w:t>;</w:t>
      </w:r>
    </w:p>
    <w:p w:rsidR="00F91318" w:rsidRPr="00F91318" w:rsidRDefault="00F91318" w:rsidP="006D3437">
      <w:pPr>
        <w:pStyle w:val="af0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б/н от 01.02.2017г. -2стр.;</w:t>
      </w:r>
    </w:p>
    <w:p w:rsidR="001D0879" w:rsidRPr="00F91318" w:rsidRDefault="00F91318" w:rsidP="0060375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F91318">
        <w:rPr>
          <w:rFonts w:ascii="Times New Roman" w:hAnsi="Times New Roman"/>
          <w:sz w:val="28"/>
          <w:szCs w:val="28"/>
        </w:rPr>
        <w:t xml:space="preserve">Копия приказа Министерства строительства, жилищно-коммунального хозяйства и энергетики РК от 20.06.2016г. №167 </w:t>
      </w:r>
      <w:r>
        <w:rPr>
          <w:rFonts w:ascii="Times New Roman" w:hAnsi="Times New Roman"/>
          <w:sz w:val="28"/>
          <w:szCs w:val="28"/>
        </w:rPr>
        <w:t>с приложением -3 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lastRenderedPageBreak/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F91318" w:rsidRDefault="00F91318" w:rsidP="00F913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5D36AE" w:rsidRPr="00BB3941" w:rsidRDefault="00FE14A1" w:rsidP="00FE14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 w:rsidR="00BB3941"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BB3941">
        <w:rPr>
          <w:sz w:val="28"/>
          <w:szCs w:val="28"/>
        </w:rPr>
        <w:t>;</w:t>
      </w:r>
    </w:p>
    <w:p w:rsidR="00C71337" w:rsidRPr="00C71337" w:rsidRDefault="008A7264" w:rsidP="00FE14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пп.2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описательной части ВЦП не достаточно обосновано изложена проблема. Отсутствует обоснование необходимости её решения программными методами. </w:t>
      </w:r>
      <w:r w:rsidR="00A12F20">
        <w:rPr>
          <w:sz w:val="28"/>
          <w:szCs w:val="28"/>
        </w:rPr>
        <w:t xml:space="preserve">Кроме того, проблема ликвидации аварийного жилого фонда после его расселения должна осуществляться за счет средств местных бюджетов, а не за счет софинансирования региональной программы. </w:t>
      </w:r>
      <w:r>
        <w:rPr>
          <w:sz w:val="28"/>
          <w:szCs w:val="28"/>
        </w:rPr>
        <w:t>Цел</w:t>
      </w:r>
      <w:r w:rsidR="0021357F">
        <w:rPr>
          <w:sz w:val="28"/>
          <w:szCs w:val="28"/>
        </w:rPr>
        <w:t>и</w:t>
      </w:r>
      <w:r>
        <w:rPr>
          <w:sz w:val="28"/>
          <w:szCs w:val="28"/>
        </w:rPr>
        <w:t xml:space="preserve"> ВЦП</w:t>
      </w:r>
      <w:r w:rsidR="0021357F">
        <w:rPr>
          <w:sz w:val="28"/>
          <w:szCs w:val="28"/>
        </w:rPr>
        <w:t xml:space="preserve"> и задачи</w:t>
      </w:r>
      <w:r w:rsidR="000A3AD4">
        <w:rPr>
          <w:sz w:val="28"/>
          <w:szCs w:val="28"/>
        </w:rPr>
        <w:t xml:space="preserve"> </w:t>
      </w:r>
      <w:r w:rsidR="0021357F">
        <w:rPr>
          <w:sz w:val="28"/>
          <w:szCs w:val="28"/>
        </w:rPr>
        <w:t>не в полной мере</w:t>
      </w:r>
      <w:r>
        <w:rPr>
          <w:sz w:val="28"/>
          <w:szCs w:val="28"/>
        </w:rPr>
        <w:t xml:space="preserve"> соответствует поставленной проблеме. </w:t>
      </w:r>
    </w:p>
    <w:p w:rsidR="005C69D0" w:rsidRPr="005C69D0" w:rsidRDefault="00F53F64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5C69D0">
        <w:rPr>
          <w:sz w:val="28"/>
          <w:szCs w:val="28"/>
        </w:rPr>
        <w:t>Целевые индикаторы не взаимоувязаны с целями и задачами ВЦП</w:t>
      </w:r>
      <w:r w:rsidR="005C69D0" w:rsidRPr="005C69D0">
        <w:rPr>
          <w:sz w:val="28"/>
          <w:szCs w:val="28"/>
        </w:rPr>
        <w:t xml:space="preserve">. Мероприятия ВЦП </w:t>
      </w:r>
      <w:r w:rsidR="0021357F">
        <w:rPr>
          <w:sz w:val="28"/>
          <w:szCs w:val="28"/>
        </w:rPr>
        <w:t xml:space="preserve"> не в полной мере </w:t>
      </w:r>
      <w:r w:rsidR="005C69D0" w:rsidRPr="005C69D0">
        <w:rPr>
          <w:sz w:val="28"/>
          <w:szCs w:val="28"/>
        </w:rPr>
        <w:t xml:space="preserve">взаимоувязаны с </w:t>
      </w:r>
      <w:r w:rsidR="005C69D0">
        <w:rPr>
          <w:sz w:val="28"/>
          <w:szCs w:val="28"/>
        </w:rPr>
        <w:t>целевыми индикаторами</w:t>
      </w:r>
      <w:r w:rsidR="0021357F">
        <w:rPr>
          <w:sz w:val="28"/>
          <w:szCs w:val="28"/>
        </w:rPr>
        <w:t xml:space="preserve"> и с объемами </w:t>
      </w:r>
      <w:r w:rsidR="00117A4C">
        <w:rPr>
          <w:sz w:val="28"/>
          <w:szCs w:val="28"/>
        </w:rPr>
        <w:t>финансирования;</w:t>
      </w:r>
    </w:p>
    <w:p w:rsidR="00117A4C" w:rsidRPr="00FF2CFD" w:rsidRDefault="005C69D0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>В разделе «Срок и этапы реализации Программы</w:t>
      </w:r>
      <w:r w:rsidR="008910D1">
        <w:rPr>
          <w:sz w:val="28"/>
          <w:szCs w:val="28"/>
        </w:rPr>
        <w:t>» должны быть обозначены сроки и этапы программы, а не перечень программных мероприятий с указанием сроков реализации.</w:t>
      </w:r>
      <w:r w:rsidR="00FF2CFD">
        <w:rPr>
          <w:sz w:val="28"/>
          <w:szCs w:val="28"/>
        </w:rPr>
        <w:t xml:space="preserve"> ( </w:t>
      </w:r>
      <w:r w:rsidR="00FF2CFD">
        <w:rPr>
          <w:sz w:val="28"/>
          <w:szCs w:val="28"/>
          <w:lang w:val="en-US"/>
        </w:rPr>
        <w:t>I</w:t>
      </w:r>
      <w:r w:rsidR="00FF2CFD">
        <w:rPr>
          <w:sz w:val="28"/>
          <w:szCs w:val="28"/>
        </w:rPr>
        <w:t xml:space="preserve"> этап – софинансирование строительства до ….; </w:t>
      </w:r>
      <w:r w:rsidR="00FF2CFD">
        <w:rPr>
          <w:sz w:val="28"/>
          <w:szCs w:val="28"/>
          <w:lang w:val="en-US"/>
        </w:rPr>
        <w:t>II</w:t>
      </w:r>
      <w:r w:rsidR="00FF2CFD" w:rsidRPr="00FF2CFD">
        <w:rPr>
          <w:sz w:val="28"/>
          <w:szCs w:val="28"/>
        </w:rPr>
        <w:t xml:space="preserve"> </w:t>
      </w:r>
      <w:r w:rsidR="00FF2CFD">
        <w:rPr>
          <w:sz w:val="28"/>
          <w:szCs w:val="28"/>
        </w:rPr>
        <w:t xml:space="preserve">этап – регистрация ; </w:t>
      </w:r>
      <w:r w:rsidR="00FF2CFD">
        <w:rPr>
          <w:sz w:val="28"/>
          <w:szCs w:val="28"/>
          <w:lang w:val="en-US"/>
        </w:rPr>
        <w:t>III</w:t>
      </w:r>
      <w:r w:rsidR="00FF2CFD" w:rsidRPr="00FF2CFD">
        <w:rPr>
          <w:sz w:val="28"/>
          <w:szCs w:val="28"/>
        </w:rPr>
        <w:t xml:space="preserve"> </w:t>
      </w:r>
      <w:r w:rsidR="00FF2CFD">
        <w:rPr>
          <w:sz w:val="28"/>
          <w:szCs w:val="28"/>
        </w:rPr>
        <w:t>этап – расселение до ….. ;</w:t>
      </w:r>
      <w:r w:rsidR="00FF2CFD" w:rsidRPr="00FF2CFD">
        <w:rPr>
          <w:sz w:val="28"/>
          <w:szCs w:val="28"/>
        </w:rPr>
        <w:t xml:space="preserve"> </w:t>
      </w:r>
      <w:r w:rsidR="00FF2CFD">
        <w:rPr>
          <w:sz w:val="28"/>
          <w:szCs w:val="28"/>
          <w:lang w:val="en-US"/>
        </w:rPr>
        <w:t>IV</w:t>
      </w:r>
      <w:r w:rsidR="00FF2CFD" w:rsidRPr="00FF2CFD">
        <w:rPr>
          <w:sz w:val="28"/>
          <w:szCs w:val="28"/>
        </w:rPr>
        <w:t xml:space="preserve"> </w:t>
      </w:r>
      <w:r w:rsidR="00FF2CFD">
        <w:rPr>
          <w:sz w:val="28"/>
          <w:szCs w:val="28"/>
        </w:rPr>
        <w:t>этап – снос)</w:t>
      </w:r>
    </w:p>
    <w:p w:rsidR="00776FD5" w:rsidRPr="00A55CEB" w:rsidRDefault="008A7264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A55CEB">
        <w:rPr>
          <w:sz w:val="28"/>
          <w:szCs w:val="28"/>
        </w:rPr>
        <w:t xml:space="preserve"> </w:t>
      </w:r>
      <w:r w:rsidR="00A55CEB" w:rsidRPr="00A55CEB">
        <w:rPr>
          <w:sz w:val="28"/>
          <w:szCs w:val="28"/>
        </w:rPr>
        <w:t xml:space="preserve">В нарушение пп.6(б) п. 6 р. </w:t>
      </w:r>
      <w:r w:rsidR="00A55CEB" w:rsidRPr="00A55CEB">
        <w:rPr>
          <w:sz w:val="28"/>
          <w:szCs w:val="28"/>
          <w:lang w:val="en-US"/>
        </w:rPr>
        <w:t>II</w:t>
      </w:r>
      <w:r w:rsidR="00A55CEB" w:rsidRPr="00A55CEB">
        <w:rPr>
          <w:sz w:val="28"/>
          <w:szCs w:val="28"/>
        </w:rPr>
        <w:t xml:space="preserve"> </w:t>
      </w:r>
      <w:r w:rsidR="00776FD5" w:rsidRPr="00A55CEB">
        <w:rPr>
          <w:sz w:val="28"/>
          <w:szCs w:val="28"/>
        </w:rPr>
        <w:t xml:space="preserve">Порядка </w:t>
      </w:r>
      <w:r w:rsidR="00A55CEB">
        <w:rPr>
          <w:sz w:val="28"/>
          <w:szCs w:val="28"/>
        </w:rPr>
        <w:t xml:space="preserve">по некоторым мероприятиям </w:t>
      </w:r>
      <w:r w:rsidR="00776FD5" w:rsidRPr="00A55CEB">
        <w:rPr>
          <w:sz w:val="28"/>
          <w:szCs w:val="28"/>
        </w:rPr>
        <w:t>отсутствует механизм достижения цели ;</w:t>
      </w:r>
    </w:p>
    <w:p w:rsidR="00776FD5" w:rsidRPr="00776FD5" w:rsidRDefault="00776FD5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В разделе «Система организации контроля за исполнением Программы» в нарушение пп.9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распределение ответственности между исполнителями программы.</w:t>
      </w:r>
      <w:r w:rsidR="00B33C23">
        <w:rPr>
          <w:sz w:val="28"/>
          <w:szCs w:val="28"/>
        </w:rPr>
        <w:t xml:space="preserve"> Не прописан механизм контроля.</w:t>
      </w:r>
    </w:p>
    <w:p w:rsidR="004B6730" w:rsidRPr="004B6730" w:rsidRDefault="00776FD5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>В паспорте программы отсутствуют показатели эффективности расходования бюджетных средств</w:t>
      </w:r>
      <w:r w:rsidR="004B6730">
        <w:rPr>
          <w:sz w:val="28"/>
          <w:szCs w:val="28"/>
        </w:rPr>
        <w:t>;</w:t>
      </w:r>
    </w:p>
    <w:p w:rsidR="005D36AE" w:rsidRPr="00AC37BA" w:rsidRDefault="00EE60D6" w:rsidP="006275E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C37BA">
        <w:rPr>
          <w:sz w:val="28"/>
          <w:szCs w:val="28"/>
        </w:rPr>
        <w:t xml:space="preserve">ЗАКЛЮЧЕНИЕ: </w:t>
      </w:r>
      <w:r w:rsidR="00A8176F" w:rsidRPr="00AC37BA">
        <w:rPr>
          <w:sz w:val="28"/>
          <w:szCs w:val="28"/>
        </w:rPr>
        <w:t>Контрольно-счетный комитет Сортавальского муниципального района</w:t>
      </w:r>
      <w:r w:rsidRPr="00AC37BA">
        <w:rPr>
          <w:sz w:val="28"/>
          <w:szCs w:val="28"/>
        </w:rPr>
        <w:t xml:space="preserve">, проверив представленные </w:t>
      </w:r>
      <w:r w:rsidR="006275E1" w:rsidRPr="00AC37BA">
        <w:rPr>
          <w:sz w:val="28"/>
          <w:szCs w:val="28"/>
        </w:rPr>
        <w:t>Администрацией</w:t>
      </w:r>
      <w:r w:rsidR="00B9503F" w:rsidRPr="00AC37BA">
        <w:rPr>
          <w:sz w:val="28"/>
          <w:szCs w:val="28"/>
        </w:rPr>
        <w:t xml:space="preserve"> </w:t>
      </w:r>
      <w:r w:rsidR="00A8176F" w:rsidRPr="00AC37BA">
        <w:rPr>
          <w:sz w:val="28"/>
          <w:szCs w:val="28"/>
        </w:rPr>
        <w:t>Сортавальского муниципального района документ</w:t>
      </w:r>
      <w:r w:rsidR="00800B8A" w:rsidRPr="00AC37BA">
        <w:rPr>
          <w:sz w:val="28"/>
          <w:szCs w:val="28"/>
        </w:rPr>
        <w:t>ы</w:t>
      </w:r>
      <w:r w:rsidR="00A8176F" w:rsidRPr="00AC37BA">
        <w:rPr>
          <w:sz w:val="28"/>
          <w:szCs w:val="28"/>
        </w:rPr>
        <w:t xml:space="preserve"> по проекту Постановления</w:t>
      </w:r>
      <w:r w:rsidR="006275E1" w:rsidRPr="00AC37BA">
        <w:rPr>
          <w:sz w:val="28"/>
          <w:szCs w:val="28"/>
        </w:rPr>
        <w:t xml:space="preserve"> </w:t>
      </w:r>
      <w:r w:rsidR="00850ED1" w:rsidRPr="00F91318">
        <w:rPr>
          <w:sz w:val="28"/>
          <w:szCs w:val="28"/>
        </w:rPr>
        <w:t>«Об утверждении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</w:t>
      </w:r>
      <w:r w:rsidR="00B9503F" w:rsidRPr="005C69D0">
        <w:rPr>
          <w:szCs w:val="28"/>
        </w:rPr>
        <w:t xml:space="preserve"> </w:t>
      </w:r>
      <w:r w:rsidR="0007637A" w:rsidRPr="005C69D0">
        <w:rPr>
          <w:szCs w:val="28"/>
        </w:rPr>
        <w:t xml:space="preserve"> </w:t>
      </w:r>
      <w:r w:rsidR="0034516F" w:rsidRPr="00AC37BA">
        <w:rPr>
          <w:sz w:val="28"/>
          <w:szCs w:val="28"/>
        </w:rPr>
        <w:t xml:space="preserve">рекомендует </w:t>
      </w:r>
      <w:r w:rsidR="00AC37BA" w:rsidRPr="00AC37BA">
        <w:rPr>
          <w:sz w:val="28"/>
          <w:szCs w:val="28"/>
        </w:rPr>
        <w:t>отклонить</w:t>
      </w:r>
      <w:r w:rsidR="00700602" w:rsidRPr="00AC37BA">
        <w:rPr>
          <w:sz w:val="28"/>
          <w:szCs w:val="28"/>
        </w:rPr>
        <w:t xml:space="preserve"> </w:t>
      </w:r>
      <w:r w:rsidR="005D36AE" w:rsidRPr="00AC37BA">
        <w:rPr>
          <w:sz w:val="28"/>
          <w:szCs w:val="28"/>
        </w:rPr>
        <w:t xml:space="preserve">проект </w:t>
      </w:r>
      <w:r w:rsidR="0007637A" w:rsidRPr="00AC37BA">
        <w:rPr>
          <w:sz w:val="28"/>
          <w:szCs w:val="28"/>
        </w:rPr>
        <w:t>П</w:t>
      </w:r>
      <w:r w:rsidR="005D36AE" w:rsidRPr="00AC37BA">
        <w:rPr>
          <w:sz w:val="28"/>
          <w:szCs w:val="28"/>
        </w:rPr>
        <w:t>остановления</w:t>
      </w:r>
      <w:r w:rsidR="00AC37BA" w:rsidRPr="00AC37BA">
        <w:rPr>
          <w:sz w:val="28"/>
          <w:szCs w:val="28"/>
        </w:rPr>
        <w:t xml:space="preserve">, в связи с тем, что </w:t>
      </w:r>
      <w:r w:rsidR="00850ED1">
        <w:rPr>
          <w:sz w:val="28"/>
          <w:szCs w:val="28"/>
        </w:rPr>
        <w:t>проект паспорта ВЦП</w:t>
      </w:r>
      <w:r w:rsidR="00AC37BA" w:rsidRPr="00AC37BA">
        <w:rPr>
          <w:sz w:val="28"/>
          <w:szCs w:val="28"/>
        </w:rPr>
        <w:t xml:space="preserve"> требует доработки</w:t>
      </w:r>
      <w:r w:rsidR="00AC37BA">
        <w:rPr>
          <w:bCs/>
          <w:sz w:val="24"/>
          <w:szCs w:val="24"/>
        </w:rPr>
        <w:t>.</w:t>
      </w:r>
      <w:r w:rsidR="00AC37BA" w:rsidRPr="00AC37BA">
        <w:rPr>
          <w:bCs/>
          <w:sz w:val="24"/>
          <w:szCs w:val="24"/>
        </w:rPr>
        <w:t xml:space="preserve"> </w:t>
      </w:r>
    </w:p>
    <w:p w:rsidR="00A8176F" w:rsidRPr="00AC37BA" w:rsidRDefault="00A8176F" w:rsidP="002436FA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21" w:rsidRDefault="00F85D21" w:rsidP="004436D2">
      <w:r>
        <w:separator/>
      </w:r>
    </w:p>
  </w:endnote>
  <w:endnote w:type="continuationSeparator" w:id="0">
    <w:p w:rsidR="00F85D21" w:rsidRDefault="00F85D21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21" w:rsidRDefault="00F85D21" w:rsidP="004436D2">
      <w:r>
        <w:separator/>
      </w:r>
    </w:p>
  </w:footnote>
  <w:footnote w:type="continuationSeparator" w:id="0">
    <w:p w:rsidR="00F85D21" w:rsidRDefault="00F85D21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874BA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57B3"/>
    <w:rsid w:val="00066583"/>
    <w:rsid w:val="0007637A"/>
    <w:rsid w:val="000768A0"/>
    <w:rsid w:val="00082B2E"/>
    <w:rsid w:val="00093C87"/>
    <w:rsid w:val="000A0251"/>
    <w:rsid w:val="000A3AD4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17A4C"/>
    <w:rsid w:val="001225C3"/>
    <w:rsid w:val="00124832"/>
    <w:rsid w:val="00150383"/>
    <w:rsid w:val="001709A3"/>
    <w:rsid w:val="00187A9B"/>
    <w:rsid w:val="001A000B"/>
    <w:rsid w:val="001D0879"/>
    <w:rsid w:val="001D2C3F"/>
    <w:rsid w:val="0020409A"/>
    <w:rsid w:val="0021357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B6730"/>
    <w:rsid w:val="004C0102"/>
    <w:rsid w:val="004F366A"/>
    <w:rsid w:val="0055099F"/>
    <w:rsid w:val="00554D4B"/>
    <w:rsid w:val="0055570F"/>
    <w:rsid w:val="005561F0"/>
    <w:rsid w:val="005565AE"/>
    <w:rsid w:val="00585DE1"/>
    <w:rsid w:val="005964B2"/>
    <w:rsid w:val="005B4CB4"/>
    <w:rsid w:val="005C69D0"/>
    <w:rsid w:val="005D36AE"/>
    <w:rsid w:val="005E6B83"/>
    <w:rsid w:val="00603752"/>
    <w:rsid w:val="00621A3B"/>
    <w:rsid w:val="006254DF"/>
    <w:rsid w:val="006275E1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F5C"/>
    <w:rsid w:val="00726A00"/>
    <w:rsid w:val="0072731D"/>
    <w:rsid w:val="00737469"/>
    <w:rsid w:val="00742B10"/>
    <w:rsid w:val="00747DE0"/>
    <w:rsid w:val="00753403"/>
    <w:rsid w:val="00776FD5"/>
    <w:rsid w:val="00782A59"/>
    <w:rsid w:val="00785332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34C7"/>
    <w:rsid w:val="00824830"/>
    <w:rsid w:val="00842AC4"/>
    <w:rsid w:val="00850ED1"/>
    <w:rsid w:val="00854070"/>
    <w:rsid w:val="008773CB"/>
    <w:rsid w:val="008910D1"/>
    <w:rsid w:val="0089229B"/>
    <w:rsid w:val="008978FF"/>
    <w:rsid w:val="008A4C62"/>
    <w:rsid w:val="008A7264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52B33"/>
    <w:rsid w:val="009725B6"/>
    <w:rsid w:val="009815AB"/>
    <w:rsid w:val="009836EF"/>
    <w:rsid w:val="009874BA"/>
    <w:rsid w:val="009B4335"/>
    <w:rsid w:val="009C5CA2"/>
    <w:rsid w:val="009D2B4F"/>
    <w:rsid w:val="009E48E1"/>
    <w:rsid w:val="00A007B8"/>
    <w:rsid w:val="00A07288"/>
    <w:rsid w:val="00A12F20"/>
    <w:rsid w:val="00A46517"/>
    <w:rsid w:val="00A5013E"/>
    <w:rsid w:val="00A54674"/>
    <w:rsid w:val="00A55CEB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B131D"/>
    <w:rsid w:val="00AC36D8"/>
    <w:rsid w:val="00AC37BA"/>
    <w:rsid w:val="00AE3C36"/>
    <w:rsid w:val="00B2777E"/>
    <w:rsid w:val="00B27810"/>
    <w:rsid w:val="00B337F2"/>
    <w:rsid w:val="00B33C23"/>
    <w:rsid w:val="00B40DAB"/>
    <w:rsid w:val="00B51E64"/>
    <w:rsid w:val="00B5688A"/>
    <w:rsid w:val="00B63CD3"/>
    <w:rsid w:val="00B65FC6"/>
    <w:rsid w:val="00B676AC"/>
    <w:rsid w:val="00B84847"/>
    <w:rsid w:val="00B9503F"/>
    <w:rsid w:val="00BB3941"/>
    <w:rsid w:val="00BB4FFC"/>
    <w:rsid w:val="00BC3984"/>
    <w:rsid w:val="00BE3079"/>
    <w:rsid w:val="00BF2238"/>
    <w:rsid w:val="00BF47FB"/>
    <w:rsid w:val="00BF52BE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1337"/>
    <w:rsid w:val="00C758B2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11B95"/>
    <w:rsid w:val="00D273EC"/>
    <w:rsid w:val="00D6523E"/>
    <w:rsid w:val="00D653F3"/>
    <w:rsid w:val="00D665C5"/>
    <w:rsid w:val="00D750CF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60370"/>
    <w:rsid w:val="00E82851"/>
    <w:rsid w:val="00E957C7"/>
    <w:rsid w:val="00EA12D7"/>
    <w:rsid w:val="00EE5185"/>
    <w:rsid w:val="00EE60D6"/>
    <w:rsid w:val="00EF7FBA"/>
    <w:rsid w:val="00F10632"/>
    <w:rsid w:val="00F31FDA"/>
    <w:rsid w:val="00F4286E"/>
    <w:rsid w:val="00F4558C"/>
    <w:rsid w:val="00F53F64"/>
    <w:rsid w:val="00F640F3"/>
    <w:rsid w:val="00F85D21"/>
    <w:rsid w:val="00F91318"/>
    <w:rsid w:val="00F97B9E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2017-02-17T11:32:00Z</cp:lastPrinted>
  <dcterms:created xsi:type="dcterms:W3CDTF">2017-03-17T17:48:00Z</dcterms:created>
  <dcterms:modified xsi:type="dcterms:W3CDTF">2017-03-17T17:48:00Z</dcterms:modified>
</cp:coreProperties>
</file>