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56648426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1B50BE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06BEA"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E624F2">
        <w:rPr>
          <w:szCs w:val="28"/>
        </w:rPr>
        <w:t>О внесении изменений в</w:t>
      </w:r>
      <w:r w:rsidR="008C20D9">
        <w:rPr>
          <w:szCs w:val="28"/>
        </w:rPr>
        <w:t xml:space="preserve"> </w:t>
      </w:r>
      <w:r w:rsidR="00782A59">
        <w:rPr>
          <w:szCs w:val="28"/>
        </w:rPr>
        <w:t>в</w:t>
      </w:r>
      <w:r w:rsidR="008C20D9">
        <w:rPr>
          <w:szCs w:val="28"/>
        </w:rPr>
        <w:t>едомственн</w:t>
      </w:r>
      <w:r w:rsidR="00E624F2">
        <w:rPr>
          <w:szCs w:val="28"/>
        </w:rPr>
        <w:t>ую</w:t>
      </w:r>
      <w:r w:rsidR="008C20D9">
        <w:rPr>
          <w:szCs w:val="28"/>
        </w:rPr>
        <w:t xml:space="preserve"> целев</w:t>
      </w:r>
      <w:r w:rsidR="00E624F2">
        <w:rPr>
          <w:szCs w:val="28"/>
        </w:rPr>
        <w:t>ую</w:t>
      </w:r>
      <w:r w:rsidR="008C20D9">
        <w:rPr>
          <w:szCs w:val="28"/>
        </w:rPr>
        <w:t xml:space="preserve"> программ</w:t>
      </w:r>
      <w:r w:rsidR="00E624F2">
        <w:rPr>
          <w:szCs w:val="28"/>
        </w:rPr>
        <w:t>у</w:t>
      </w:r>
      <w:r w:rsidR="006E24BD">
        <w:rPr>
          <w:szCs w:val="28"/>
        </w:rPr>
        <w:t xml:space="preserve"> </w:t>
      </w:r>
      <w:r w:rsidR="00C9097F">
        <w:rPr>
          <w:szCs w:val="28"/>
        </w:rPr>
        <w:t>«</w:t>
      </w:r>
      <w:r w:rsidR="00913A30">
        <w:rPr>
          <w:szCs w:val="28"/>
        </w:rPr>
        <w:t>Содержание и ремонт автомобильных дорог местного значения Сортавальского муниципального района на 2017-2019 годы</w:t>
      </w:r>
      <w:r w:rsidR="006E24BD">
        <w:rPr>
          <w:szCs w:val="28"/>
        </w:rPr>
        <w:t>»</w:t>
      </w:r>
    </w:p>
    <w:p w:rsidR="001B50BE" w:rsidRDefault="001B50BE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E624F2">
        <w:rPr>
          <w:szCs w:val="28"/>
        </w:rPr>
        <w:t>1</w:t>
      </w:r>
      <w:r w:rsidR="00913A30">
        <w:rPr>
          <w:szCs w:val="28"/>
        </w:rPr>
        <w:t>6</w:t>
      </w:r>
      <w:r w:rsidR="002F23D1">
        <w:rPr>
          <w:szCs w:val="28"/>
        </w:rPr>
        <w:t>»</w:t>
      </w:r>
      <w:r w:rsidR="00913A30">
        <w:rPr>
          <w:szCs w:val="28"/>
        </w:rPr>
        <w:t>мая</w:t>
      </w:r>
      <w:r>
        <w:rPr>
          <w:szCs w:val="28"/>
        </w:rPr>
        <w:t xml:space="preserve"> 201</w:t>
      </w:r>
      <w:r w:rsidR="00E624F2">
        <w:rPr>
          <w:szCs w:val="28"/>
        </w:rPr>
        <w:t>7</w:t>
      </w:r>
      <w:r>
        <w:rPr>
          <w:szCs w:val="28"/>
        </w:rPr>
        <w:t>г.                                                                                    №</w:t>
      </w:r>
      <w:r w:rsidR="000D5646">
        <w:rPr>
          <w:szCs w:val="28"/>
        </w:rPr>
        <w:t>25</w:t>
      </w:r>
    </w:p>
    <w:p w:rsidR="00782A59" w:rsidRDefault="00782A59" w:rsidP="00906BEA">
      <w:pPr>
        <w:pStyle w:val="ae"/>
        <w:rPr>
          <w:szCs w:val="28"/>
        </w:rPr>
      </w:pPr>
    </w:p>
    <w:p w:rsidR="00C61CF0" w:rsidRDefault="00782A59" w:rsidP="00000ECA">
      <w:pPr>
        <w:pStyle w:val="af0"/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000ECA" w:rsidRDefault="00000ECA" w:rsidP="00000ECA">
      <w:pPr>
        <w:pStyle w:val="af0"/>
        <w:spacing w:after="100" w:afterAutospacing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E66F4" w:rsidRPr="00C61CF0" w:rsidRDefault="00782A59" w:rsidP="00000ECA">
      <w:pPr>
        <w:pStyle w:val="af0"/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C61CF0">
        <w:rPr>
          <w:rFonts w:ascii="Times New Roman" w:hAnsi="Times New Roman"/>
          <w:b/>
          <w:sz w:val="28"/>
          <w:szCs w:val="28"/>
        </w:rPr>
        <w:t>Цель экспертизы :</w:t>
      </w:r>
      <w:r w:rsidRPr="00C61CF0">
        <w:rPr>
          <w:rFonts w:ascii="Times New Roman" w:hAnsi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EE6037" w:rsidRPr="00C61CF0">
        <w:rPr>
          <w:rFonts w:ascii="Times New Roman" w:hAnsi="Times New Roman"/>
          <w:sz w:val="28"/>
          <w:szCs w:val="28"/>
        </w:rPr>
        <w:t xml:space="preserve">проекте </w:t>
      </w:r>
      <w:r w:rsidR="00C65276" w:rsidRPr="00C61CF0">
        <w:rPr>
          <w:rFonts w:ascii="Times New Roman" w:hAnsi="Times New Roman"/>
          <w:sz w:val="28"/>
          <w:szCs w:val="28"/>
        </w:rPr>
        <w:t>постановлени</w:t>
      </w:r>
      <w:r w:rsidR="00936B4E" w:rsidRPr="00C61CF0">
        <w:rPr>
          <w:rFonts w:ascii="Times New Roman" w:hAnsi="Times New Roman"/>
          <w:sz w:val="28"/>
          <w:szCs w:val="28"/>
        </w:rPr>
        <w:t>и</w:t>
      </w:r>
      <w:r w:rsidR="00C65276" w:rsidRPr="00C61CF0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«</w:t>
      </w:r>
      <w:r w:rsidR="00E624F2">
        <w:rPr>
          <w:rFonts w:ascii="Times New Roman" w:hAnsi="Times New Roman"/>
          <w:sz w:val="28"/>
          <w:szCs w:val="28"/>
        </w:rPr>
        <w:t>О внесении изменений в</w:t>
      </w:r>
      <w:r w:rsidR="00EE6037" w:rsidRPr="00C61CF0">
        <w:rPr>
          <w:rFonts w:ascii="Times New Roman" w:hAnsi="Times New Roman"/>
          <w:sz w:val="28"/>
          <w:szCs w:val="28"/>
        </w:rPr>
        <w:t xml:space="preserve"> ведомственн</w:t>
      </w:r>
      <w:r w:rsidR="00E624F2">
        <w:rPr>
          <w:rFonts w:ascii="Times New Roman" w:hAnsi="Times New Roman"/>
          <w:sz w:val="28"/>
          <w:szCs w:val="28"/>
        </w:rPr>
        <w:t>ую</w:t>
      </w:r>
      <w:r w:rsidR="00EE6037" w:rsidRPr="00C61CF0">
        <w:rPr>
          <w:rFonts w:ascii="Times New Roman" w:hAnsi="Times New Roman"/>
          <w:sz w:val="28"/>
          <w:szCs w:val="28"/>
        </w:rPr>
        <w:t xml:space="preserve"> целев</w:t>
      </w:r>
      <w:r w:rsidR="00E624F2">
        <w:rPr>
          <w:rFonts w:ascii="Times New Roman" w:hAnsi="Times New Roman"/>
          <w:sz w:val="28"/>
          <w:szCs w:val="28"/>
        </w:rPr>
        <w:t>ую</w:t>
      </w:r>
      <w:r w:rsidR="00EE6037" w:rsidRPr="00C61CF0">
        <w:rPr>
          <w:rFonts w:ascii="Times New Roman" w:hAnsi="Times New Roman"/>
          <w:sz w:val="28"/>
          <w:szCs w:val="28"/>
        </w:rPr>
        <w:t xml:space="preserve"> программ</w:t>
      </w:r>
      <w:r w:rsidR="00E624F2">
        <w:rPr>
          <w:rFonts w:ascii="Times New Roman" w:hAnsi="Times New Roman"/>
          <w:sz w:val="28"/>
          <w:szCs w:val="28"/>
        </w:rPr>
        <w:t>у</w:t>
      </w:r>
      <w:r w:rsidR="00EE6037" w:rsidRPr="00C61CF0">
        <w:rPr>
          <w:rFonts w:ascii="Times New Roman" w:hAnsi="Times New Roman"/>
          <w:sz w:val="28"/>
          <w:szCs w:val="28"/>
        </w:rPr>
        <w:t xml:space="preserve"> </w:t>
      </w:r>
      <w:r w:rsidR="00D167F9" w:rsidRPr="00C61CF0">
        <w:rPr>
          <w:rFonts w:ascii="Times New Roman" w:hAnsi="Times New Roman"/>
          <w:sz w:val="28"/>
          <w:szCs w:val="28"/>
        </w:rPr>
        <w:t>«</w:t>
      </w:r>
      <w:r w:rsidR="00913A30">
        <w:rPr>
          <w:rFonts w:ascii="Times New Roman" w:hAnsi="Times New Roman"/>
          <w:sz w:val="28"/>
          <w:szCs w:val="28"/>
        </w:rPr>
        <w:t>Содержание и ремонт автомобильных дорог местного значения Сортавальского муниципального района на 2017-2019 годы</w:t>
      </w:r>
      <w:r w:rsidR="00D167F9" w:rsidRPr="00C61CF0">
        <w:rPr>
          <w:rFonts w:ascii="Times New Roman" w:hAnsi="Times New Roman"/>
          <w:sz w:val="28"/>
          <w:szCs w:val="28"/>
        </w:rPr>
        <w:t>»</w:t>
      </w:r>
    </w:p>
    <w:p w:rsidR="00EE6037" w:rsidRDefault="00C65276" w:rsidP="00000ECA">
      <w:pPr>
        <w:spacing w:after="100" w:afterAutospacing="1"/>
        <w:jc w:val="both"/>
        <w:rPr>
          <w:sz w:val="28"/>
          <w:szCs w:val="28"/>
        </w:rPr>
      </w:pPr>
      <w:r w:rsidRPr="00183CAA">
        <w:rPr>
          <w:b/>
          <w:sz w:val="28"/>
          <w:szCs w:val="28"/>
        </w:rPr>
        <w:lastRenderedPageBreak/>
        <w:t>Предмет экспертизы</w:t>
      </w:r>
      <w:r>
        <w:rPr>
          <w:b/>
          <w:sz w:val="28"/>
          <w:szCs w:val="28"/>
        </w:rPr>
        <w:t xml:space="preserve"> </w:t>
      </w:r>
      <w:r w:rsidRPr="00183CAA">
        <w:rPr>
          <w:b/>
          <w:sz w:val="28"/>
          <w:szCs w:val="28"/>
        </w:rPr>
        <w:t>:</w:t>
      </w:r>
      <w:r w:rsidRPr="00183CAA">
        <w:rPr>
          <w:sz w:val="28"/>
          <w:szCs w:val="28"/>
        </w:rPr>
        <w:t xml:space="preserve"> </w:t>
      </w:r>
      <w:r w:rsidR="00EE6037">
        <w:rPr>
          <w:sz w:val="28"/>
          <w:szCs w:val="28"/>
        </w:rPr>
        <w:t xml:space="preserve">проект </w:t>
      </w:r>
      <w:r w:rsidRPr="00C65276">
        <w:rPr>
          <w:sz w:val="28"/>
          <w:szCs w:val="28"/>
        </w:rPr>
        <w:t>постановлени</w:t>
      </w:r>
      <w:r w:rsidR="00EE6037">
        <w:rPr>
          <w:sz w:val="28"/>
          <w:szCs w:val="28"/>
        </w:rPr>
        <w:t>я</w:t>
      </w:r>
      <w:r w:rsidRPr="00C65276">
        <w:rPr>
          <w:sz w:val="28"/>
          <w:szCs w:val="28"/>
        </w:rPr>
        <w:t xml:space="preserve"> администрации Сортавальского муниципального района </w:t>
      </w:r>
      <w:r w:rsidR="006E24BD" w:rsidRPr="006E24BD">
        <w:rPr>
          <w:sz w:val="28"/>
          <w:szCs w:val="28"/>
        </w:rPr>
        <w:t>«</w:t>
      </w:r>
      <w:r w:rsidR="00E624F2">
        <w:rPr>
          <w:sz w:val="28"/>
          <w:szCs w:val="28"/>
        </w:rPr>
        <w:t>О внесении изменений в</w:t>
      </w:r>
      <w:r w:rsidR="006E24BD" w:rsidRPr="006E24BD">
        <w:rPr>
          <w:sz w:val="28"/>
          <w:szCs w:val="28"/>
        </w:rPr>
        <w:t xml:space="preserve"> ведомственн</w:t>
      </w:r>
      <w:r w:rsidR="00E624F2">
        <w:rPr>
          <w:sz w:val="28"/>
          <w:szCs w:val="28"/>
        </w:rPr>
        <w:t>ую</w:t>
      </w:r>
      <w:r w:rsidR="006E24BD" w:rsidRPr="006E24BD">
        <w:rPr>
          <w:sz w:val="28"/>
          <w:szCs w:val="28"/>
        </w:rPr>
        <w:t xml:space="preserve"> целев</w:t>
      </w:r>
      <w:r w:rsidR="00E624F2">
        <w:rPr>
          <w:sz w:val="28"/>
          <w:szCs w:val="28"/>
        </w:rPr>
        <w:t>ую</w:t>
      </w:r>
      <w:r w:rsidR="006E24BD" w:rsidRPr="006E24BD">
        <w:rPr>
          <w:sz w:val="28"/>
          <w:szCs w:val="28"/>
        </w:rPr>
        <w:t xml:space="preserve"> программ</w:t>
      </w:r>
      <w:r w:rsidR="00E624F2">
        <w:rPr>
          <w:sz w:val="28"/>
          <w:szCs w:val="28"/>
        </w:rPr>
        <w:t>у</w:t>
      </w:r>
      <w:r w:rsidR="006E24BD" w:rsidRPr="006E24BD">
        <w:rPr>
          <w:sz w:val="28"/>
          <w:szCs w:val="28"/>
        </w:rPr>
        <w:t xml:space="preserve"> «</w:t>
      </w:r>
      <w:r w:rsidR="00913A30">
        <w:rPr>
          <w:sz w:val="28"/>
          <w:szCs w:val="28"/>
        </w:rPr>
        <w:t>Содержание и ремонт автомобильных дорог местного значения Сортавальского муниципального района на 2017-2019 годы</w:t>
      </w:r>
      <w:r w:rsidR="00D167F9">
        <w:rPr>
          <w:sz w:val="28"/>
          <w:szCs w:val="28"/>
        </w:rPr>
        <w:t>»</w:t>
      </w:r>
    </w:p>
    <w:p w:rsidR="00C65276" w:rsidRPr="003655DD" w:rsidRDefault="003655DD" w:rsidP="003655DD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5DD">
        <w:rPr>
          <w:rFonts w:ascii="Times New Roman" w:hAnsi="Times New Roman"/>
          <w:sz w:val="28"/>
          <w:szCs w:val="28"/>
        </w:rPr>
        <w:t>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="00B64E83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</w:t>
      </w:r>
      <w:r w:rsidR="006E24BD" w:rsidRPr="006E24BD">
        <w:rPr>
          <w:rFonts w:ascii="Times New Roman" w:hAnsi="Times New Roman"/>
          <w:sz w:val="28"/>
          <w:szCs w:val="28"/>
        </w:rPr>
        <w:t>«</w:t>
      </w:r>
      <w:r w:rsidR="00E624F2">
        <w:rPr>
          <w:rFonts w:ascii="Times New Roman" w:hAnsi="Times New Roman"/>
          <w:sz w:val="28"/>
          <w:szCs w:val="28"/>
        </w:rPr>
        <w:t>О внесении изменений в</w:t>
      </w:r>
      <w:r w:rsidR="006E24BD" w:rsidRPr="006E24BD">
        <w:rPr>
          <w:rFonts w:ascii="Times New Roman" w:hAnsi="Times New Roman"/>
          <w:sz w:val="28"/>
          <w:szCs w:val="28"/>
        </w:rPr>
        <w:t xml:space="preserve"> ведомственн</w:t>
      </w:r>
      <w:r w:rsidR="00E624F2">
        <w:rPr>
          <w:rFonts w:ascii="Times New Roman" w:hAnsi="Times New Roman"/>
          <w:sz w:val="28"/>
          <w:szCs w:val="28"/>
        </w:rPr>
        <w:t>ую</w:t>
      </w:r>
      <w:r w:rsidR="006E24BD" w:rsidRPr="006E24BD">
        <w:rPr>
          <w:rFonts w:ascii="Times New Roman" w:hAnsi="Times New Roman"/>
          <w:sz w:val="28"/>
          <w:szCs w:val="28"/>
        </w:rPr>
        <w:t xml:space="preserve"> целев</w:t>
      </w:r>
      <w:r w:rsidR="00E624F2">
        <w:rPr>
          <w:rFonts w:ascii="Times New Roman" w:hAnsi="Times New Roman"/>
          <w:sz w:val="28"/>
          <w:szCs w:val="28"/>
        </w:rPr>
        <w:t>ую</w:t>
      </w:r>
      <w:r w:rsidR="006E24BD" w:rsidRPr="006E24BD">
        <w:rPr>
          <w:rFonts w:ascii="Times New Roman" w:hAnsi="Times New Roman"/>
          <w:sz w:val="28"/>
          <w:szCs w:val="28"/>
        </w:rPr>
        <w:t xml:space="preserve"> программ</w:t>
      </w:r>
      <w:r w:rsidR="00E624F2">
        <w:rPr>
          <w:rFonts w:ascii="Times New Roman" w:hAnsi="Times New Roman"/>
          <w:sz w:val="28"/>
          <w:szCs w:val="28"/>
        </w:rPr>
        <w:t>у</w:t>
      </w:r>
      <w:r w:rsidR="006E24BD" w:rsidRPr="006E24BD">
        <w:rPr>
          <w:rFonts w:ascii="Times New Roman" w:hAnsi="Times New Roman"/>
          <w:sz w:val="28"/>
          <w:szCs w:val="28"/>
        </w:rPr>
        <w:t xml:space="preserve"> </w:t>
      </w:r>
      <w:r w:rsidR="00913A30" w:rsidRPr="00913A30">
        <w:rPr>
          <w:rFonts w:ascii="Times New Roman" w:hAnsi="Times New Roman"/>
          <w:sz w:val="28"/>
          <w:szCs w:val="28"/>
        </w:rPr>
        <w:t>«Содержание и ремонт автомобильных дорог местного значения Сортавальского муниципального района на 2017-2019 годы»</w:t>
      </w:r>
      <w:r w:rsidR="00913A30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</w:t>
      </w:r>
      <w:r w:rsidRPr="003655DD">
        <w:rPr>
          <w:rFonts w:ascii="Times New Roman" w:hAnsi="Times New Roman"/>
          <w:sz w:val="28"/>
          <w:szCs w:val="28"/>
        </w:rPr>
        <w:t xml:space="preserve"> 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Pr="003655DD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>) с приложением</w:t>
      </w:r>
      <w:r w:rsidR="00B64E83">
        <w:rPr>
          <w:rFonts w:ascii="Times New Roman" w:hAnsi="Times New Roman"/>
          <w:sz w:val="28"/>
          <w:szCs w:val="28"/>
        </w:rPr>
        <w:t xml:space="preserve"> «В</w:t>
      </w:r>
      <w:r w:rsidR="00C65276" w:rsidRPr="003655DD">
        <w:rPr>
          <w:rFonts w:ascii="Times New Roman" w:hAnsi="Times New Roman"/>
          <w:sz w:val="28"/>
          <w:szCs w:val="28"/>
        </w:rPr>
        <w:t>едомственн</w:t>
      </w:r>
      <w:r w:rsidR="00B64E83">
        <w:rPr>
          <w:rFonts w:ascii="Times New Roman" w:hAnsi="Times New Roman"/>
          <w:sz w:val="28"/>
          <w:szCs w:val="28"/>
        </w:rPr>
        <w:t>ая</w:t>
      </w:r>
      <w:r w:rsidR="00C65276" w:rsidRPr="003655DD">
        <w:rPr>
          <w:rFonts w:ascii="Times New Roman" w:hAnsi="Times New Roman"/>
          <w:sz w:val="28"/>
          <w:szCs w:val="28"/>
        </w:rPr>
        <w:t xml:space="preserve"> целев</w:t>
      </w:r>
      <w:r w:rsidR="00B64E83">
        <w:rPr>
          <w:rFonts w:ascii="Times New Roman" w:hAnsi="Times New Roman"/>
          <w:sz w:val="28"/>
          <w:szCs w:val="28"/>
        </w:rPr>
        <w:t>ая</w:t>
      </w:r>
      <w:r w:rsidR="00C65276" w:rsidRPr="003655DD">
        <w:rPr>
          <w:rFonts w:ascii="Times New Roman" w:hAnsi="Times New Roman"/>
          <w:sz w:val="28"/>
          <w:szCs w:val="28"/>
        </w:rPr>
        <w:t xml:space="preserve"> программ</w:t>
      </w:r>
      <w:r w:rsidR="00B64E83">
        <w:rPr>
          <w:rFonts w:ascii="Times New Roman" w:hAnsi="Times New Roman"/>
          <w:sz w:val="28"/>
          <w:szCs w:val="28"/>
        </w:rPr>
        <w:t>а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="006E24BD" w:rsidRPr="006E24BD">
        <w:rPr>
          <w:rFonts w:ascii="Times New Roman" w:hAnsi="Times New Roman"/>
          <w:sz w:val="28"/>
          <w:szCs w:val="28"/>
        </w:rPr>
        <w:t>«</w:t>
      </w:r>
      <w:r w:rsidR="00913A30" w:rsidRPr="00913A30">
        <w:rPr>
          <w:rFonts w:ascii="Times New Roman" w:hAnsi="Times New Roman"/>
          <w:sz w:val="28"/>
          <w:szCs w:val="28"/>
        </w:rPr>
        <w:t>Содержание и ремонт автомобильных дорог местного значения Сортавальского муниципального района на 2017-2019 годы»</w:t>
      </w:r>
      <w:r w:rsidR="00271F4B">
        <w:rPr>
          <w:rFonts w:ascii="Times New Roman" w:hAnsi="Times New Roman"/>
          <w:sz w:val="28"/>
          <w:szCs w:val="28"/>
        </w:rPr>
        <w:t xml:space="preserve"> Паспорт </w:t>
      </w:r>
      <w:r w:rsidR="00C65276" w:rsidRPr="003655DD">
        <w:rPr>
          <w:rFonts w:ascii="Times New Roman" w:hAnsi="Times New Roman"/>
          <w:sz w:val="28"/>
          <w:szCs w:val="28"/>
        </w:rPr>
        <w:t>(далее – паспорт ВЦП)</w:t>
      </w:r>
      <w:r w:rsidR="00E624F2">
        <w:rPr>
          <w:rFonts w:ascii="Times New Roman" w:hAnsi="Times New Roman"/>
          <w:sz w:val="28"/>
          <w:szCs w:val="28"/>
        </w:rPr>
        <w:t xml:space="preserve"> в новой редакции</w:t>
      </w:r>
      <w:r w:rsidR="0092255A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913A30">
        <w:rPr>
          <w:rFonts w:ascii="Times New Roman" w:hAnsi="Times New Roman"/>
          <w:sz w:val="28"/>
          <w:szCs w:val="28"/>
        </w:rPr>
        <w:t>12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="00913A30">
        <w:rPr>
          <w:rFonts w:ascii="Times New Roman" w:hAnsi="Times New Roman"/>
          <w:sz w:val="28"/>
          <w:szCs w:val="28"/>
        </w:rPr>
        <w:t>мая</w:t>
      </w:r>
      <w:r w:rsidR="00C65276" w:rsidRPr="003655DD">
        <w:rPr>
          <w:rFonts w:ascii="Times New Roman" w:hAnsi="Times New Roman"/>
          <w:sz w:val="28"/>
          <w:szCs w:val="28"/>
        </w:rPr>
        <w:t xml:space="preserve"> 201</w:t>
      </w:r>
      <w:r w:rsidR="00E624F2">
        <w:rPr>
          <w:rFonts w:ascii="Times New Roman" w:hAnsi="Times New Roman"/>
          <w:sz w:val="28"/>
          <w:szCs w:val="28"/>
        </w:rPr>
        <w:t>7</w:t>
      </w:r>
      <w:r w:rsidR="00C65276" w:rsidRPr="003655DD">
        <w:rPr>
          <w:rFonts w:ascii="Times New Roman" w:hAnsi="Times New Roman"/>
          <w:sz w:val="28"/>
          <w:szCs w:val="28"/>
        </w:rPr>
        <w:t xml:space="preserve">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 w:rsidR="00E1379C">
        <w:rPr>
          <w:b w:val="0"/>
          <w:szCs w:val="28"/>
        </w:rPr>
        <w:t>-</w:t>
      </w:r>
      <w:r>
        <w:rPr>
          <w:b w:val="0"/>
          <w:szCs w:val="28"/>
        </w:rPr>
        <w:t>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D167F9">
        <w:rPr>
          <w:b w:val="0"/>
          <w:szCs w:val="28"/>
        </w:rPr>
        <w:t>МКУ «Недвижимость – ИНВЕСТ»</w:t>
      </w:r>
      <w:r>
        <w:rPr>
          <w:b w:val="0"/>
          <w:szCs w:val="28"/>
        </w:rPr>
        <w:t xml:space="preserve"> документов </w:t>
      </w:r>
      <w:r w:rsidR="00E90EFD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3655DD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380F10">
        <w:rPr>
          <w:b w:val="0"/>
          <w:szCs w:val="28"/>
        </w:rPr>
        <w:t>ю</w:t>
      </w:r>
      <w:r w:rsidR="0092255A" w:rsidRPr="00380F10">
        <w:rPr>
          <w:b w:val="0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3655DD">
        <w:rPr>
          <w:sz w:val="28"/>
          <w:szCs w:val="28"/>
        </w:rPr>
        <w:t xml:space="preserve">проекту </w:t>
      </w:r>
      <w:r w:rsidR="00380F10">
        <w:rPr>
          <w:sz w:val="28"/>
          <w:szCs w:val="28"/>
        </w:rPr>
        <w:t>муниципально</w:t>
      </w:r>
      <w:r w:rsidR="003655DD">
        <w:rPr>
          <w:sz w:val="28"/>
          <w:szCs w:val="28"/>
        </w:rPr>
        <w:t>го</w:t>
      </w:r>
      <w:r w:rsidR="00380F10">
        <w:rPr>
          <w:sz w:val="28"/>
          <w:szCs w:val="28"/>
        </w:rPr>
        <w:t xml:space="preserve"> акт</w:t>
      </w:r>
      <w:r w:rsidR="003655DD">
        <w:rPr>
          <w:sz w:val="28"/>
          <w:szCs w:val="28"/>
        </w:rPr>
        <w:t>а</w:t>
      </w:r>
      <w:r w:rsidRPr="004A3417">
        <w:rPr>
          <w:sz w:val="28"/>
          <w:szCs w:val="28"/>
        </w:rPr>
        <w:t>:</w:t>
      </w:r>
    </w:p>
    <w:p w:rsidR="008C20D9" w:rsidRDefault="003655DD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 w:rsidRPr="004709BA">
        <w:rPr>
          <w:sz w:val="28"/>
          <w:szCs w:val="28"/>
        </w:rPr>
        <w:t xml:space="preserve">Паспорт ВЦП </w:t>
      </w:r>
      <w:r w:rsidR="00E624F2">
        <w:rPr>
          <w:sz w:val="28"/>
          <w:szCs w:val="28"/>
        </w:rPr>
        <w:t xml:space="preserve"> в новой редакции</w:t>
      </w:r>
      <w:r w:rsidRPr="004709BA">
        <w:rPr>
          <w:sz w:val="28"/>
          <w:szCs w:val="28"/>
        </w:rPr>
        <w:t xml:space="preserve">– на </w:t>
      </w:r>
      <w:r w:rsidR="00913A30">
        <w:rPr>
          <w:sz w:val="28"/>
          <w:szCs w:val="28"/>
        </w:rPr>
        <w:t>10</w:t>
      </w:r>
      <w:r w:rsidRPr="004709BA">
        <w:rPr>
          <w:sz w:val="28"/>
          <w:szCs w:val="28"/>
        </w:rPr>
        <w:t xml:space="preserve"> л.</w:t>
      </w:r>
      <w:r w:rsidR="001D1E45">
        <w:rPr>
          <w:sz w:val="28"/>
          <w:szCs w:val="28"/>
        </w:rPr>
        <w:t>;</w:t>
      </w:r>
    </w:p>
    <w:p w:rsidR="00913A30" w:rsidRDefault="00913A30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 ведомственной целевой программы «</w:t>
      </w:r>
      <w:r w:rsidRPr="00913A30">
        <w:rPr>
          <w:sz w:val="28"/>
          <w:szCs w:val="28"/>
        </w:rPr>
        <w:t>Содержание и ремонт автомобильных дорог местного значения Сортавальского муниципального района на 2017-2019 годы»</w:t>
      </w:r>
      <w:r>
        <w:rPr>
          <w:sz w:val="28"/>
          <w:szCs w:val="28"/>
        </w:rPr>
        <w:t>- на 2 л.;</w:t>
      </w:r>
    </w:p>
    <w:p w:rsidR="00E624F2" w:rsidRDefault="00913A30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сверки взаимных расчетов по состоянию на 02.03.2017 между МУП «Благоустройство и озеленение» и МКУ «Н-ИНВЕСТ» по </w:t>
      </w:r>
      <w:r w:rsidR="00BC6158">
        <w:rPr>
          <w:sz w:val="28"/>
          <w:szCs w:val="28"/>
        </w:rPr>
        <w:t>муниципальному контракту №0106300012116000002-0139166-01 дороги-на 1л</w:t>
      </w:r>
      <w:r w:rsidR="00E624F2">
        <w:rPr>
          <w:sz w:val="28"/>
          <w:szCs w:val="28"/>
        </w:rPr>
        <w:t>.</w:t>
      </w:r>
    </w:p>
    <w:p w:rsidR="00E624F2" w:rsidRDefault="00225181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 аналитического учета  «Расчеты с контрагентами» по счету 302.00  по контрагенту МУП «</w:t>
      </w:r>
      <w:r w:rsidR="00BC6158">
        <w:rPr>
          <w:sz w:val="28"/>
          <w:szCs w:val="28"/>
        </w:rPr>
        <w:t>Благоустройство и озеленение</w:t>
      </w:r>
      <w:r>
        <w:rPr>
          <w:sz w:val="28"/>
          <w:szCs w:val="28"/>
        </w:rPr>
        <w:t xml:space="preserve">» за период с 01.01.2016г. по </w:t>
      </w:r>
      <w:r w:rsidR="00BC6158">
        <w:rPr>
          <w:sz w:val="28"/>
          <w:szCs w:val="28"/>
        </w:rPr>
        <w:t>31.12.2016г</w:t>
      </w:r>
      <w:r>
        <w:rPr>
          <w:sz w:val="28"/>
          <w:szCs w:val="28"/>
        </w:rPr>
        <w:t>.</w:t>
      </w:r>
      <w:r w:rsidR="00BC6158">
        <w:rPr>
          <w:sz w:val="28"/>
          <w:szCs w:val="28"/>
        </w:rPr>
        <w:t>- на 3л.</w:t>
      </w:r>
    </w:p>
    <w:p w:rsidR="00BC6158" w:rsidRDefault="00BC6158" w:rsidP="00BC6158">
      <w:pPr>
        <w:ind w:left="644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</w:t>
      </w:r>
      <w:r w:rsidR="00E1379C">
        <w:rPr>
          <w:sz w:val="28"/>
          <w:szCs w:val="28"/>
        </w:rPr>
        <w:t>-</w:t>
      </w:r>
      <w:r w:rsidRPr="00EE60D6">
        <w:rPr>
          <w:sz w:val="28"/>
          <w:szCs w:val="28"/>
        </w:rPr>
        <w:t>счетный комитет Сортавальского муниципального района пришел к следующим выводам:</w:t>
      </w:r>
    </w:p>
    <w:p w:rsidR="00054CC5" w:rsidRDefault="00054CC5" w:rsidP="00054CC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постановления отсутствует причина внесения изменений  в ведомственную целевую программу в соответствии с п. 18  </w:t>
      </w:r>
      <w:r w:rsidRPr="0092426F">
        <w:rPr>
          <w:sz w:val="28"/>
          <w:szCs w:val="28"/>
        </w:rPr>
        <w:t>Порядк</w:t>
      </w:r>
      <w:r>
        <w:rPr>
          <w:sz w:val="28"/>
          <w:szCs w:val="28"/>
        </w:rPr>
        <w:t>а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(далее-Порядок).</w:t>
      </w:r>
    </w:p>
    <w:p w:rsidR="00E1628C" w:rsidRDefault="001D1E45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 xml:space="preserve">спорт </w:t>
      </w:r>
      <w:r w:rsidR="00E1628C">
        <w:rPr>
          <w:sz w:val="28"/>
          <w:szCs w:val="28"/>
        </w:rPr>
        <w:t xml:space="preserve"> новой редакции </w:t>
      </w:r>
      <w:r w:rsidRPr="0092426F">
        <w:rPr>
          <w:sz w:val="28"/>
          <w:szCs w:val="28"/>
        </w:rPr>
        <w:t>программы составлен по форме согласно Приложению 1 к Порядку</w:t>
      </w:r>
      <w:r w:rsidR="00E1628C">
        <w:rPr>
          <w:sz w:val="28"/>
          <w:szCs w:val="28"/>
        </w:rPr>
        <w:t xml:space="preserve">. </w:t>
      </w:r>
    </w:p>
    <w:p w:rsidR="001D1E45" w:rsidRDefault="00957011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анализе раздела 1 «Содержание проблемы (задачи), анализ причин её возникновения и обоснование необходимости её решения программными методами »</w:t>
      </w:r>
      <w:r w:rsidR="00196658">
        <w:rPr>
          <w:sz w:val="28"/>
          <w:szCs w:val="28"/>
        </w:rPr>
        <w:t xml:space="preserve"> описательной части новой редакции программы </w:t>
      </w:r>
      <w:r>
        <w:rPr>
          <w:sz w:val="28"/>
          <w:szCs w:val="28"/>
        </w:rPr>
        <w:t>установлено, что по сравнению со старой редакцией добавляется абзац по погашению образовавшейся кредиторской задолженности перед подрядчиком, исполнявшим обязательства по муниципальному контракту в целях реализации ВЦП «Содержание дорог местного значения вне границ населенных пунктов в границах СМР на 2014-2016г.» однако, в данном абзаце приведен ожидаемый результат, а не обоснование проблемы. Соотв</w:t>
      </w:r>
      <w:r w:rsidR="00196658">
        <w:rPr>
          <w:sz w:val="28"/>
          <w:szCs w:val="28"/>
        </w:rPr>
        <w:t xml:space="preserve">етственно </w:t>
      </w:r>
      <w:r w:rsidR="00DE04ED">
        <w:rPr>
          <w:sz w:val="28"/>
          <w:szCs w:val="28"/>
        </w:rPr>
        <w:t>задача</w:t>
      </w:r>
      <w:r w:rsidR="00196658">
        <w:rPr>
          <w:sz w:val="28"/>
          <w:szCs w:val="28"/>
        </w:rPr>
        <w:t xml:space="preserve"> «погашение образовавшейся кредиторской задолженности перед подрядчиком, исполнявшим обязательства по муниципальному контракту в целях реализации ведомственной целевой программы «Содержание </w:t>
      </w:r>
      <w:r>
        <w:rPr>
          <w:sz w:val="28"/>
          <w:szCs w:val="28"/>
        </w:rPr>
        <w:t>дорог местного значения вне границ населенных пунктов в границах Сортавальского муниципального района на 2014-2016г.</w:t>
      </w:r>
      <w:r w:rsidR="00DE04ED">
        <w:rPr>
          <w:sz w:val="28"/>
          <w:szCs w:val="28"/>
        </w:rPr>
        <w:t>» не соответствует поставленной проблеме и не соотносится с поставленной целью.</w:t>
      </w:r>
    </w:p>
    <w:p w:rsidR="00476AEE" w:rsidRPr="009B712E" w:rsidRDefault="003C6540" w:rsidP="005622F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DE04ED">
        <w:rPr>
          <w:sz w:val="28"/>
          <w:szCs w:val="28"/>
        </w:rPr>
        <w:t xml:space="preserve"> пп.4 п.6 р. </w:t>
      </w:r>
      <w:r w:rsidR="00DE04ED">
        <w:rPr>
          <w:sz w:val="28"/>
          <w:szCs w:val="28"/>
          <w:lang w:val="en-US"/>
        </w:rPr>
        <w:t>II</w:t>
      </w:r>
      <w:r w:rsidR="00DE04ED">
        <w:rPr>
          <w:sz w:val="28"/>
          <w:szCs w:val="28"/>
        </w:rPr>
        <w:t xml:space="preserve"> Порядка целевые индикаторы  </w:t>
      </w:r>
      <w:r>
        <w:rPr>
          <w:sz w:val="28"/>
          <w:szCs w:val="28"/>
        </w:rPr>
        <w:t xml:space="preserve">носят </w:t>
      </w:r>
      <w:r w:rsidR="00DE04ED">
        <w:rPr>
          <w:sz w:val="28"/>
          <w:szCs w:val="28"/>
        </w:rPr>
        <w:t xml:space="preserve">измеряемые </w:t>
      </w:r>
      <w:r w:rsidR="00DE04ED" w:rsidRPr="000D5646">
        <w:rPr>
          <w:sz w:val="28"/>
          <w:szCs w:val="28"/>
        </w:rPr>
        <w:t>количественные</w:t>
      </w:r>
      <w:r w:rsidR="00DE04ED">
        <w:rPr>
          <w:sz w:val="28"/>
          <w:szCs w:val="28"/>
        </w:rPr>
        <w:t xml:space="preserve"> показатели </w:t>
      </w:r>
      <w:r w:rsidR="00DE04ED" w:rsidRPr="000D5646">
        <w:rPr>
          <w:sz w:val="28"/>
          <w:szCs w:val="28"/>
        </w:rPr>
        <w:t>решения поставленных задач</w:t>
      </w:r>
      <w:r w:rsidR="00DE04ED">
        <w:rPr>
          <w:sz w:val="28"/>
          <w:szCs w:val="28"/>
        </w:rPr>
        <w:t xml:space="preserve">. </w:t>
      </w:r>
    </w:p>
    <w:p w:rsidR="003C4C86" w:rsidRPr="00D230D3" w:rsidRDefault="003C4C86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 </w:t>
      </w:r>
      <w:r w:rsidR="004D13B8">
        <w:rPr>
          <w:sz w:val="28"/>
          <w:szCs w:val="28"/>
        </w:rPr>
        <w:t xml:space="preserve">согласованы с целевыми индикаторами. </w:t>
      </w:r>
    </w:p>
    <w:p w:rsidR="004F366A" w:rsidRPr="0083075F" w:rsidRDefault="00DE09A1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с указанием сроков реализации и ответственных исполнителей приведен в приложении №1 к ВЦП. </w:t>
      </w:r>
      <w:r w:rsidR="00B80F82">
        <w:rPr>
          <w:sz w:val="28"/>
          <w:szCs w:val="28"/>
        </w:rPr>
        <w:t>М</w:t>
      </w:r>
      <w:r w:rsidR="00310071">
        <w:rPr>
          <w:sz w:val="28"/>
          <w:szCs w:val="28"/>
        </w:rPr>
        <w:t xml:space="preserve">еханизм </w:t>
      </w:r>
      <w:r w:rsidR="0083075F">
        <w:rPr>
          <w:sz w:val="28"/>
          <w:szCs w:val="28"/>
        </w:rPr>
        <w:t>реализации мероприятий</w:t>
      </w:r>
      <w:r w:rsidR="00B80F82">
        <w:rPr>
          <w:sz w:val="28"/>
          <w:szCs w:val="28"/>
        </w:rPr>
        <w:t xml:space="preserve"> приведен в разделе «Организационная схема управления и контроля за реализацией Программы»</w:t>
      </w:r>
      <w:r w:rsidR="00941CF6" w:rsidRPr="003C4C86">
        <w:rPr>
          <w:sz w:val="28"/>
          <w:szCs w:val="28"/>
        </w:rPr>
        <w:t xml:space="preserve"> </w:t>
      </w:r>
    </w:p>
    <w:p w:rsidR="0083075F" w:rsidRPr="00A1091A" w:rsidRDefault="0083075F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При анализе раздела «Оценка рисков реализации Программы и мероприятия по их снижению» установлено, что основным фактором риска определен риск недофинансирования программы. Данный риск заявлен</w:t>
      </w:r>
      <w:r w:rsidR="000D5646">
        <w:rPr>
          <w:sz w:val="28"/>
          <w:szCs w:val="28"/>
        </w:rPr>
        <w:t>,</w:t>
      </w:r>
      <w:r>
        <w:rPr>
          <w:sz w:val="28"/>
          <w:szCs w:val="28"/>
        </w:rPr>
        <w:t xml:space="preserve"> несмотря на то, что</w:t>
      </w:r>
      <w:r w:rsidR="00454C0F">
        <w:rPr>
          <w:sz w:val="28"/>
          <w:szCs w:val="28"/>
        </w:rPr>
        <w:t xml:space="preserve"> в разделе «Объемы и источники финансирования» паспорта ВЦП обозначено, что</w:t>
      </w:r>
      <w:r>
        <w:rPr>
          <w:sz w:val="28"/>
          <w:szCs w:val="28"/>
        </w:rPr>
        <w:t xml:space="preserve"> </w:t>
      </w:r>
      <w:r w:rsidR="00454C0F">
        <w:rPr>
          <w:sz w:val="28"/>
          <w:szCs w:val="28"/>
        </w:rPr>
        <w:t xml:space="preserve">финансирование программы осуществляется за счет средств муниципального Дорожного фонда СМР, т.е. носит целевой характер. Таким образом, обозначенный «риск недофинансирования мероприятий Программы» является не актуальным для данной ведомственной целевой программы. </w:t>
      </w:r>
    </w:p>
    <w:p w:rsidR="00A1091A" w:rsidRPr="00B80F82" w:rsidRDefault="00A1091A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09A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пп.8 п.6 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финансовое обеспечение с отражением сумм расходов на мероприятия с указанием направлений расходования средств и источников финансирования</w:t>
      </w:r>
      <w:r w:rsidR="00DE09A1">
        <w:rPr>
          <w:sz w:val="28"/>
          <w:szCs w:val="28"/>
        </w:rPr>
        <w:t xml:space="preserve"> приведен в Приложении №1 к ВЦП</w:t>
      </w:r>
      <w:r>
        <w:rPr>
          <w:sz w:val="28"/>
          <w:szCs w:val="28"/>
        </w:rPr>
        <w:t>.</w:t>
      </w:r>
    </w:p>
    <w:p w:rsidR="00B80F82" w:rsidRPr="00B80F82" w:rsidRDefault="00B80F82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соответствии с пп.9 п.6 р. </w:t>
      </w:r>
      <w:r>
        <w:rPr>
          <w:sz w:val="28"/>
          <w:szCs w:val="28"/>
          <w:lang w:val="en-US"/>
        </w:rPr>
        <w:t>II</w:t>
      </w:r>
      <w:r w:rsidRPr="00B80F8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определена организационная схема управления и контроля за реализацией программы, распределены полномочия и ответственность между подведомственной организацией-исполнителем и структурным подразделением главного распорядителя бюджетных средств.</w:t>
      </w:r>
    </w:p>
    <w:p w:rsidR="00B80F82" w:rsidRPr="003C4C86" w:rsidRDefault="00B80F82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пп.10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разделе «</w:t>
      </w:r>
      <w:r w:rsidR="004B2CF7">
        <w:rPr>
          <w:sz w:val="28"/>
          <w:szCs w:val="28"/>
        </w:rPr>
        <w:t>Описание ожидаемых результатов» не дана общая оценка вклада Программы в достижение соответствующей стратегической цели ведомства.</w:t>
      </w:r>
    </w:p>
    <w:p w:rsidR="0002441D" w:rsidRDefault="0002441D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 w:rsidRPr="0002441D">
        <w:rPr>
          <w:sz w:val="28"/>
          <w:szCs w:val="28"/>
        </w:rPr>
        <w:t xml:space="preserve"> </w:t>
      </w:r>
      <w:r w:rsidR="00A1091A">
        <w:rPr>
          <w:sz w:val="28"/>
          <w:szCs w:val="28"/>
        </w:rPr>
        <w:t xml:space="preserve">В соответствии с пп.11 п. 6 р. </w:t>
      </w:r>
      <w:r w:rsidR="00A1091A">
        <w:rPr>
          <w:sz w:val="28"/>
          <w:szCs w:val="28"/>
          <w:lang w:val="en-US"/>
        </w:rPr>
        <w:t>II</w:t>
      </w:r>
      <w:r w:rsidR="00A1091A">
        <w:rPr>
          <w:sz w:val="28"/>
          <w:szCs w:val="28"/>
        </w:rPr>
        <w:t xml:space="preserve"> Порядка в паспорте программы и в </w:t>
      </w:r>
      <w:r w:rsidRPr="0002441D">
        <w:rPr>
          <w:sz w:val="28"/>
          <w:szCs w:val="28"/>
        </w:rPr>
        <w:t xml:space="preserve"> разделе «Оценка эффективности расходования бюджетных средств по годам» </w:t>
      </w:r>
      <w:r w:rsidR="00A1091A">
        <w:rPr>
          <w:sz w:val="28"/>
          <w:szCs w:val="28"/>
        </w:rPr>
        <w:t>определены</w:t>
      </w:r>
      <w:r w:rsidRPr="0002441D">
        <w:rPr>
          <w:sz w:val="28"/>
          <w:szCs w:val="28"/>
        </w:rPr>
        <w:t xml:space="preserve"> коэффициенты</w:t>
      </w:r>
      <w:r w:rsidR="00A1091A">
        <w:rPr>
          <w:sz w:val="28"/>
          <w:szCs w:val="28"/>
        </w:rPr>
        <w:t xml:space="preserve"> эффективности расходования средств районного бюджета по годам</w:t>
      </w:r>
      <w:r>
        <w:rPr>
          <w:sz w:val="28"/>
          <w:szCs w:val="28"/>
        </w:rPr>
        <w:t>.</w:t>
      </w:r>
    </w:p>
    <w:p w:rsidR="00A529A0" w:rsidRDefault="004B2CF7" w:rsidP="00A529A0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 анализе</w:t>
      </w:r>
      <w:r w:rsidR="002F23D1">
        <w:rPr>
          <w:sz w:val="28"/>
          <w:szCs w:val="28"/>
        </w:rPr>
        <w:t xml:space="preserve"> «Расчет</w:t>
      </w:r>
      <w:r>
        <w:rPr>
          <w:sz w:val="28"/>
          <w:szCs w:val="28"/>
        </w:rPr>
        <w:t xml:space="preserve"> (</w:t>
      </w:r>
      <w:r w:rsidR="002F23D1">
        <w:rPr>
          <w:sz w:val="28"/>
          <w:szCs w:val="28"/>
        </w:rPr>
        <w:t xml:space="preserve">обоснование необходимых затрат на исполнение </w:t>
      </w:r>
      <w:r>
        <w:rPr>
          <w:sz w:val="28"/>
          <w:szCs w:val="28"/>
        </w:rPr>
        <w:t>П</w:t>
      </w:r>
      <w:r w:rsidR="002F23D1">
        <w:rPr>
          <w:sz w:val="28"/>
          <w:szCs w:val="28"/>
        </w:rPr>
        <w:t>рограммы</w:t>
      </w:r>
      <w:r>
        <w:rPr>
          <w:sz w:val="28"/>
          <w:szCs w:val="28"/>
        </w:rPr>
        <w:t>)</w:t>
      </w:r>
      <w:r w:rsidR="002F23D1">
        <w:rPr>
          <w:sz w:val="28"/>
          <w:szCs w:val="28"/>
        </w:rPr>
        <w:t xml:space="preserve">» описательной части </w:t>
      </w:r>
      <w:r>
        <w:rPr>
          <w:sz w:val="28"/>
          <w:szCs w:val="28"/>
        </w:rPr>
        <w:t xml:space="preserve">установлено, что данный раздел дополнен обоснованием финансовых затрат на реализацию мероприятий Программы в части определения размера кредиторской задолженности </w:t>
      </w:r>
      <w:r w:rsidRPr="004B2CF7">
        <w:rPr>
          <w:sz w:val="28"/>
          <w:szCs w:val="28"/>
          <w:u w:val="single"/>
        </w:rPr>
        <w:t>методом анализа бухгалтерской отчетности</w:t>
      </w:r>
      <w:r w:rsidR="00C61CF0">
        <w:rPr>
          <w:sz w:val="28"/>
          <w:szCs w:val="28"/>
        </w:rPr>
        <w:t>.</w:t>
      </w:r>
      <w:r>
        <w:rPr>
          <w:sz w:val="28"/>
          <w:szCs w:val="28"/>
        </w:rPr>
        <w:t xml:space="preserve"> В составе финансово-экономических обоснований представлен акт сверки и регистр аналитического учета. </w:t>
      </w:r>
      <w:r w:rsidRPr="004B2CF7">
        <w:rPr>
          <w:sz w:val="28"/>
          <w:szCs w:val="28"/>
          <w:u w:val="single"/>
        </w:rPr>
        <w:t>Никакой бухгалтерской отчетности в качестве обоснования заявленного метода не представлено</w:t>
      </w:r>
      <w:r>
        <w:rPr>
          <w:sz w:val="28"/>
          <w:szCs w:val="28"/>
        </w:rPr>
        <w:t>. Кроме того, представленный акт сверки расчетов</w:t>
      </w:r>
      <w:r w:rsidR="0008655F">
        <w:rPr>
          <w:sz w:val="28"/>
          <w:szCs w:val="28"/>
        </w:rPr>
        <w:t xml:space="preserve"> не может являться документом, подтверждающим возникшую задолженность, т.к. составлен не надлежащим образом (отсутствуют наименование должности и расшифровка подписи лица, подписавшего документ со стороны МКУ «Н-ИНВЕСТ», данные учета МКУ «Н-ИНВЕСТ» вообще отсутствуют, отсутствует сумма задолженности по данным учета МКУ «Н-ИНВЕСТ»), а значит юридически ничтожно</w:t>
      </w:r>
    </w:p>
    <w:p w:rsidR="0008655F" w:rsidRDefault="0008655F" w:rsidP="0008655F">
      <w:pPr>
        <w:pStyle w:val="10"/>
        <w:ind w:left="644"/>
        <w:rPr>
          <w:sz w:val="28"/>
          <w:szCs w:val="28"/>
        </w:rPr>
      </w:pPr>
    </w:p>
    <w:p w:rsidR="0008655F" w:rsidRDefault="0008655F" w:rsidP="0008655F">
      <w:pPr>
        <w:pStyle w:val="10"/>
        <w:ind w:left="64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ЗАМЕЧАНИЯ</w:t>
      </w:r>
      <w:r>
        <w:rPr>
          <w:sz w:val="28"/>
          <w:szCs w:val="28"/>
        </w:rPr>
        <w:t>:</w:t>
      </w:r>
    </w:p>
    <w:p w:rsidR="0008655F" w:rsidRDefault="0008655F" w:rsidP="0008655F">
      <w:pPr>
        <w:pStyle w:val="10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В проекте постановления отсутствует причина внесения изменений  в ведомственную целевую программу в соответствии с п. 18  </w:t>
      </w:r>
      <w:r w:rsidRPr="0092426F">
        <w:rPr>
          <w:sz w:val="28"/>
          <w:szCs w:val="28"/>
        </w:rPr>
        <w:t>Порядк</w:t>
      </w:r>
      <w:r>
        <w:rPr>
          <w:sz w:val="28"/>
          <w:szCs w:val="28"/>
        </w:rPr>
        <w:t>а.</w:t>
      </w:r>
    </w:p>
    <w:p w:rsidR="0008655F" w:rsidRDefault="0008655F" w:rsidP="0008655F">
      <w:pPr>
        <w:pStyle w:val="10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Раздел 1 Содержание проблемы (задачи), анализ причин её возникновения и обоснование необходимости её решения программными методами » описательной части новой редакции программы дополнен абзацем, в котором приведен ожидаемый результат, а не обоснование проблемы. Соответственно задача «погашение образовавшейся кредиторской задолженности перед подрядчиком, исполнявшим обязательства по муниципальному контракту в целях реализации ведомственной целевой программы «Содержание дорог местного значения вне границ населенных пунктов в границах Сортавальского муниципального района на 2014-2016г.» не соответствует поставленной проблеме и не соотносится с поставленной целью.</w:t>
      </w:r>
    </w:p>
    <w:p w:rsidR="00DE09A1" w:rsidRDefault="00DE09A1" w:rsidP="0008655F">
      <w:pPr>
        <w:pStyle w:val="10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Обозначенный «риск недофинансирования мероприятий Программы» является не актуальным для данной ведомственной целевой программы.</w:t>
      </w:r>
    </w:p>
    <w:p w:rsidR="00DE09A1" w:rsidRDefault="00DE09A1" w:rsidP="0008655F">
      <w:pPr>
        <w:pStyle w:val="10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В нарушение пп.10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разделе «Описание ожидаемых результатов» не дана общая оценка вклада Программы в достижение соответствующей стратегической цели ведомства.</w:t>
      </w:r>
    </w:p>
    <w:p w:rsidR="00DE09A1" w:rsidRDefault="00DE09A1" w:rsidP="00DE09A1">
      <w:pPr>
        <w:pStyle w:val="10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«Расчет (обоснование необходимых затрат на исполнение Программы)» описательной части дополнен обоснованием финансовых затрат на реализацию мероприятий Программы в части определения размера кредиторской задолженности </w:t>
      </w:r>
      <w:r w:rsidRPr="004B2CF7">
        <w:rPr>
          <w:sz w:val="28"/>
          <w:szCs w:val="28"/>
          <w:u w:val="single"/>
        </w:rPr>
        <w:t>методом анализа бухгалтерской отчетности</w:t>
      </w:r>
      <w:r>
        <w:rPr>
          <w:sz w:val="28"/>
          <w:szCs w:val="28"/>
        </w:rPr>
        <w:t xml:space="preserve">. В составе финансово-экономических обоснований представлен акт сверки и регистр аналитического учета. </w:t>
      </w:r>
      <w:r w:rsidRPr="004B2CF7">
        <w:rPr>
          <w:sz w:val="28"/>
          <w:szCs w:val="28"/>
          <w:u w:val="single"/>
        </w:rPr>
        <w:t>Никакой бухгалтерской отчетности в качестве обоснования заявленного метода не представлено</w:t>
      </w:r>
      <w:r>
        <w:rPr>
          <w:sz w:val="28"/>
          <w:szCs w:val="28"/>
        </w:rPr>
        <w:t>. Кроме того, представленный акт сверки расчетов не может являться документом, подтверждающим возникшую задолженность, т.к. составлен не надлежащим образом (отсутствуют наименование должности и расшифровка подписи лица, подписавшего документ со стороны МКУ «Н-ИНВЕСТ», данные учета МКУ «Н-ИНВЕСТ» вообще отсутствуют, отсутствует сумма задолженности по данным учета МКУ «Н-ИНВЕСТ»), а значит юридически ничтожно.</w:t>
      </w:r>
    </w:p>
    <w:p w:rsidR="00DE09A1" w:rsidRPr="0008655F" w:rsidRDefault="00DE09A1" w:rsidP="00DE09A1">
      <w:pPr>
        <w:pStyle w:val="10"/>
        <w:ind w:left="1004"/>
        <w:rPr>
          <w:sz w:val="28"/>
          <w:szCs w:val="28"/>
        </w:rPr>
      </w:pPr>
    </w:p>
    <w:p w:rsidR="00C61CF0" w:rsidRDefault="00DE09A1" w:rsidP="00DE09A1">
      <w:pPr>
        <w:spacing w:after="100" w:afterAutospacing="1"/>
        <w:jc w:val="both"/>
        <w:rPr>
          <w:b/>
          <w:szCs w:val="28"/>
        </w:rPr>
      </w:pPr>
      <w:r>
        <w:rPr>
          <w:b/>
          <w:sz w:val="24"/>
          <w:szCs w:val="24"/>
        </w:rPr>
        <w:t>З</w:t>
      </w:r>
      <w:r w:rsidR="00EE60D6" w:rsidRPr="00C61CF0">
        <w:rPr>
          <w:b/>
          <w:sz w:val="24"/>
          <w:szCs w:val="24"/>
        </w:rPr>
        <w:t>АКЛЮЧЕНИЕ:</w:t>
      </w:r>
      <w:r w:rsidR="00EE60D6" w:rsidRPr="00C61CF0">
        <w:rPr>
          <w:sz w:val="24"/>
          <w:szCs w:val="24"/>
        </w:rPr>
        <w:t xml:space="preserve"> </w:t>
      </w:r>
      <w:r w:rsidR="00A8176F" w:rsidRPr="00DE09A1">
        <w:rPr>
          <w:sz w:val="28"/>
          <w:szCs w:val="28"/>
        </w:rPr>
        <w:t>Контрольно-счетный комитет Сортавальского муниципального района</w:t>
      </w:r>
      <w:r w:rsidR="00EE60D6" w:rsidRPr="00DE09A1">
        <w:rPr>
          <w:sz w:val="28"/>
          <w:szCs w:val="28"/>
        </w:rPr>
        <w:t xml:space="preserve">, проверив представленные </w:t>
      </w:r>
      <w:r w:rsidR="00C61CF0" w:rsidRPr="00DE09A1">
        <w:rPr>
          <w:sz w:val="28"/>
          <w:szCs w:val="28"/>
        </w:rPr>
        <w:t>МКУ «Недвижимость-ИНВЕСТ»</w:t>
      </w:r>
      <w:r w:rsidR="005105FD" w:rsidRPr="00DE09A1">
        <w:rPr>
          <w:sz w:val="28"/>
          <w:szCs w:val="28"/>
        </w:rPr>
        <w:t xml:space="preserve"> документ</w:t>
      </w:r>
      <w:r w:rsidR="00CB4E1A">
        <w:rPr>
          <w:sz w:val="28"/>
          <w:szCs w:val="28"/>
        </w:rPr>
        <w:t>ы</w:t>
      </w:r>
      <w:r w:rsidR="005105FD" w:rsidRPr="00DE09A1">
        <w:rPr>
          <w:sz w:val="28"/>
          <w:szCs w:val="28"/>
        </w:rPr>
        <w:t xml:space="preserve"> к </w:t>
      </w:r>
      <w:r w:rsidR="004709BA" w:rsidRPr="00DE09A1">
        <w:rPr>
          <w:sz w:val="28"/>
          <w:szCs w:val="28"/>
        </w:rPr>
        <w:t>проекту п</w:t>
      </w:r>
      <w:r w:rsidR="005105FD" w:rsidRPr="00DE09A1">
        <w:rPr>
          <w:sz w:val="28"/>
          <w:szCs w:val="28"/>
        </w:rPr>
        <w:t>остановлени</w:t>
      </w:r>
      <w:r w:rsidR="004709BA" w:rsidRPr="00DE09A1">
        <w:rPr>
          <w:sz w:val="28"/>
          <w:szCs w:val="28"/>
        </w:rPr>
        <w:t>я</w:t>
      </w:r>
      <w:r w:rsidR="005105FD" w:rsidRPr="00DE09A1">
        <w:rPr>
          <w:sz w:val="28"/>
          <w:szCs w:val="28"/>
        </w:rPr>
        <w:t xml:space="preserve"> «</w:t>
      </w:r>
      <w:r w:rsidR="002F23D1" w:rsidRPr="00DE09A1">
        <w:rPr>
          <w:sz w:val="28"/>
          <w:szCs w:val="28"/>
        </w:rPr>
        <w:t>О внесении изменений в</w:t>
      </w:r>
      <w:r w:rsidR="00E76214" w:rsidRPr="00DE09A1">
        <w:rPr>
          <w:sz w:val="28"/>
          <w:szCs w:val="28"/>
        </w:rPr>
        <w:t xml:space="preserve"> ведомственн</w:t>
      </w:r>
      <w:r w:rsidR="002F23D1" w:rsidRPr="00DE09A1">
        <w:rPr>
          <w:sz w:val="28"/>
          <w:szCs w:val="28"/>
        </w:rPr>
        <w:t>ую</w:t>
      </w:r>
      <w:r w:rsidR="00E76214" w:rsidRPr="00DE09A1">
        <w:rPr>
          <w:sz w:val="28"/>
          <w:szCs w:val="28"/>
        </w:rPr>
        <w:t xml:space="preserve"> целев</w:t>
      </w:r>
      <w:r w:rsidR="002F23D1" w:rsidRPr="00DE09A1">
        <w:rPr>
          <w:sz w:val="28"/>
          <w:szCs w:val="28"/>
        </w:rPr>
        <w:t>ую</w:t>
      </w:r>
      <w:r w:rsidR="00E76214" w:rsidRPr="00DE09A1">
        <w:rPr>
          <w:sz w:val="28"/>
          <w:szCs w:val="28"/>
        </w:rPr>
        <w:t xml:space="preserve"> программ</w:t>
      </w:r>
      <w:r w:rsidR="002F23D1" w:rsidRPr="00DE09A1">
        <w:rPr>
          <w:sz w:val="28"/>
          <w:szCs w:val="28"/>
        </w:rPr>
        <w:t>у</w:t>
      </w:r>
      <w:r w:rsidR="00E76214" w:rsidRPr="00C61CF0">
        <w:rPr>
          <w:b/>
          <w:szCs w:val="28"/>
        </w:rPr>
        <w:t xml:space="preserve"> </w:t>
      </w:r>
      <w:r w:rsidRPr="006E24BD">
        <w:rPr>
          <w:sz w:val="28"/>
          <w:szCs w:val="28"/>
        </w:rPr>
        <w:t>«</w:t>
      </w:r>
      <w:r>
        <w:rPr>
          <w:sz w:val="28"/>
          <w:szCs w:val="28"/>
        </w:rPr>
        <w:t xml:space="preserve">Содержание и ремонт автомобильных дорог местного значения Сортавальского муниципального района на 2017-2019 годы» </w:t>
      </w:r>
      <w:r w:rsidR="005576AB" w:rsidRPr="00DE09A1">
        <w:rPr>
          <w:sz w:val="28"/>
          <w:szCs w:val="28"/>
        </w:rPr>
        <w:t>рекомендует отклонить в связи с тем, что проект</w:t>
      </w:r>
      <w:r w:rsidR="002F23D1" w:rsidRPr="00DE09A1">
        <w:rPr>
          <w:sz w:val="28"/>
          <w:szCs w:val="28"/>
        </w:rPr>
        <w:t xml:space="preserve"> постановления и проект программы в новой редакции </w:t>
      </w:r>
      <w:r w:rsidR="005576AB" w:rsidRPr="00DE09A1">
        <w:rPr>
          <w:sz w:val="28"/>
          <w:szCs w:val="28"/>
        </w:rPr>
        <w:t>требу</w:t>
      </w:r>
      <w:r w:rsidR="00CB4E1A">
        <w:rPr>
          <w:sz w:val="28"/>
          <w:szCs w:val="28"/>
        </w:rPr>
        <w:t>ю</w:t>
      </w:r>
      <w:r w:rsidR="005576AB" w:rsidRPr="00DE09A1">
        <w:rPr>
          <w:sz w:val="28"/>
          <w:szCs w:val="28"/>
        </w:rPr>
        <w:t>т доработки</w:t>
      </w:r>
      <w:r w:rsidR="00F05331" w:rsidRPr="00C61CF0">
        <w:rPr>
          <w:b/>
          <w:szCs w:val="28"/>
        </w:rPr>
        <w:t xml:space="preserve"> </w:t>
      </w:r>
      <w:r w:rsidR="005D36AE" w:rsidRPr="00C61CF0">
        <w:rPr>
          <w:b/>
          <w:szCs w:val="28"/>
        </w:rPr>
        <w:t>.</w:t>
      </w:r>
    </w:p>
    <w:p w:rsidR="008E66F4" w:rsidRPr="00000ECA" w:rsidRDefault="00EE60D6" w:rsidP="00000ECA">
      <w:pPr>
        <w:pStyle w:val="ae"/>
        <w:jc w:val="left"/>
        <w:rPr>
          <w:b w:val="0"/>
          <w:bCs/>
          <w:szCs w:val="28"/>
        </w:rPr>
      </w:pPr>
      <w:r w:rsidRPr="00000ECA">
        <w:rPr>
          <w:b w:val="0"/>
          <w:bCs/>
          <w:szCs w:val="28"/>
        </w:rPr>
        <w:t xml:space="preserve">Председатель </w:t>
      </w:r>
    </w:p>
    <w:p w:rsidR="00E82851" w:rsidRDefault="00EE60D6" w:rsidP="00000ECA">
      <w:pPr>
        <w:jc w:val="both"/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E4" w:rsidRDefault="00AF13E4" w:rsidP="004436D2">
      <w:r>
        <w:separator/>
      </w:r>
    </w:p>
  </w:endnote>
  <w:endnote w:type="continuationSeparator" w:id="0">
    <w:p w:rsidR="00AF13E4" w:rsidRDefault="00AF13E4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E4" w:rsidRDefault="00AF13E4" w:rsidP="004436D2">
      <w:r>
        <w:separator/>
      </w:r>
    </w:p>
  </w:footnote>
  <w:footnote w:type="continuationSeparator" w:id="0">
    <w:p w:rsidR="00AF13E4" w:rsidRDefault="00AF13E4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10C2D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D501F6"/>
    <w:multiLevelType w:val="hybridMultilevel"/>
    <w:tmpl w:val="C7163170"/>
    <w:lvl w:ilvl="0" w:tplc="716EF5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1BF2"/>
    <w:multiLevelType w:val="hybridMultilevel"/>
    <w:tmpl w:val="3506980A"/>
    <w:lvl w:ilvl="0" w:tplc="37447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7B45851"/>
    <w:multiLevelType w:val="hybridMultilevel"/>
    <w:tmpl w:val="D7624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0553A32"/>
    <w:multiLevelType w:val="hybridMultilevel"/>
    <w:tmpl w:val="C36A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4B3D16"/>
    <w:multiLevelType w:val="hybridMultilevel"/>
    <w:tmpl w:val="A5EAB530"/>
    <w:lvl w:ilvl="0" w:tplc="DE261C3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0ECA"/>
    <w:rsid w:val="000073AC"/>
    <w:rsid w:val="00021DF7"/>
    <w:rsid w:val="0002441D"/>
    <w:rsid w:val="00024CC8"/>
    <w:rsid w:val="00030739"/>
    <w:rsid w:val="00031E13"/>
    <w:rsid w:val="000356D2"/>
    <w:rsid w:val="0005244D"/>
    <w:rsid w:val="000547C8"/>
    <w:rsid w:val="00054CC5"/>
    <w:rsid w:val="00066583"/>
    <w:rsid w:val="0007637A"/>
    <w:rsid w:val="000768A0"/>
    <w:rsid w:val="00082B2E"/>
    <w:rsid w:val="00082C6B"/>
    <w:rsid w:val="0008655F"/>
    <w:rsid w:val="000A0251"/>
    <w:rsid w:val="000A37FF"/>
    <w:rsid w:val="000A3DFF"/>
    <w:rsid w:val="000A5478"/>
    <w:rsid w:val="000C10E9"/>
    <w:rsid w:val="000D183B"/>
    <w:rsid w:val="000D5646"/>
    <w:rsid w:val="000D787F"/>
    <w:rsid w:val="000E7609"/>
    <w:rsid w:val="000F2055"/>
    <w:rsid w:val="000F37C9"/>
    <w:rsid w:val="000F7541"/>
    <w:rsid w:val="001225C3"/>
    <w:rsid w:val="00124832"/>
    <w:rsid w:val="001456D2"/>
    <w:rsid w:val="0014656A"/>
    <w:rsid w:val="00150383"/>
    <w:rsid w:val="00156390"/>
    <w:rsid w:val="001709A3"/>
    <w:rsid w:val="00187324"/>
    <w:rsid w:val="00187A9B"/>
    <w:rsid w:val="00196658"/>
    <w:rsid w:val="001A000B"/>
    <w:rsid w:val="001B50BE"/>
    <w:rsid w:val="001D1E45"/>
    <w:rsid w:val="00215B05"/>
    <w:rsid w:val="0021610D"/>
    <w:rsid w:val="002179CE"/>
    <w:rsid w:val="00221B4B"/>
    <w:rsid w:val="00225181"/>
    <w:rsid w:val="00233E45"/>
    <w:rsid w:val="002436FA"/>
    <w:rsid w:val="00261481"/>
    <w:rsid w:val="002652B3"/>
    <w:rsid w:val="00271F4B"/>
    <w:rsid w:val="00284823"/>
    <w:rsid w:val="00284DDD"/>
    <w:rsid w:val="00285BC0"/>
    <w:rsid w:val="0029768D"/>
    <w:rsid w:val="002A3009"/>
    <w:rsid w:val="002D28E6"/>
    <w:rsid w:val="002E1071"/>
    <w:rsid w:val="002E2A1C"/>
    <w:rsid w:val="002E4B48"/>
    <w:rsid w:val="002F23D1"/>
    <w:rsid w:val="002F3A9D"/>
    <w:rsid w:val="002F3AAE"/>
    <w:rsid w:val="002F4BC4"/>
    <w:rsid w:val="00300900"/>
    <w:rsid w:val="003020AF"/>
    <w:rsid w:val="00310071"/>
    <w:rsid w:val="0031428C"/>
    <w:rsid w:val="0032078F"/>
    <w:rsid w:val="00334089"/>
    <w:rsid w:val="00341BCD"/>
    <w:rsid w:val="0034516F"/>
    <w:rsid w:val="003565A4"/>
    <w:rsid w:val="003655DD"/>
    <w:rsid w:val="00372707"/>
    <w:rsid w:val="00374E09"/>
    <w:rsid w:val="0037564F"/>
    <w:rsid w:val="00380F10"/>
    <w:rsid w:val="003908F0"/>
    <w:rsid w:val="003B58EF"/>
    <w:rsid w:val="003C4C86"/>
    <w:rsid w:val="003C6540"/>
    <w:rsid w:val="003D3369"/>
    <w:rsid w:val="003F4B5F"/>
    <w:rsid w:val="00407966"/>
    <w:rsid w:val="004176C7"/>
    <w:rsid w:val="0042379F"/>
    <w:rsid w:val="00426678"/>
    <w:rsid w:val="00434491"/>
    <w:rsid w:val="00437C9E"/>
    <w:rsid w:val="004436D2"/>
    <w:rsid w:val="00454C0F"/>
    <w:rsid w:val="00455F48"/>
    <w:rsid w:val="00463260"/>
    <w:rsid w:val="004709BA"/>
    <w:rsid w:val="00474B5E"/>
    <w:rsid w:val="00476AEE"/>
    <w:rsid w:val="00484E08"/>
    <w:rsid w:val="0048638F"/>
    <w:rsid w:val="00495190"/>
    <w:rsid w:val="004A67EF"/>
    <w:rsid w:val="004B2CF7"/>
    <w:rsid w:val="004C0102"/>
    <w:rsid w:val="004C1BCF"/>
    <w:rsid w:val="004D13B8"/>
    <w:rsid w:val="004F366A"/>
    <w:rsid w:val="00502D50"/>
    <w:rsid w:val="0050606A"/>
    <w:rsid w:val="005105FD"/>
    <w:rsid w:val="0051617F"/>
    <w:rsid w:val="00526414"/>
    <w:rsid w:val="00546291"/>
    <w:rsid w:val="0055099F"/>
    <w:rsid w:val="00554D4B"/>
    <w:rsid w:val="0055570F"/>
    <w:rsid w:val="005561F0"/>
    <w:rsid w:val="005576AB"/>
    <w:rsid w:val="005622FC"/>
    <w:rsid w:val="00582BBF"/>
    <w:rsid w:val="00585DE1"/>
    <w:rsid w:val="00591E79"/>
    <w:rsid w:val="00594B13"/>
    <w:rsid w:val="005964B2"/>
    <w:rsid w:val="005B3B90"/>
    <w:rsid w:val="005B4CB4"/>
    <w:rsid w:val="005C02A1"/>
    <w:rsid w:val="005D36AE"/>
    <w:rsid w:val="00621400"/>
    <w:rsid w:val="00621A3B"/>
    <w:rsid w:val="006254DF"/>
    <w:rsid w:val="006307C0"/>
    <w:rsid w:val="0063374A"/>
    <w:rsid w:val="006365FB"/>
    <w:rsid w:val="00646655"/>
    <w:rsid w:val="00655C7B"/>
    <w:rsid w:val="00662981"/>
    <w:rsid w:val="006807BF"/>
    <w:rsid w:val="006A78DB"/>
    <w:rsid w:val="006A7DE8"/>
    <w:rsid w:val="006B3A56"/>
    <w:rsid w:val="006C1B75"/>
    <w:rsid w:val="006C61AE"/>
    <w:rsid w:val="006D3437"/>
    <w:rsid w:val="006D4485"/>
    <w:rsid w:val="006E2059"/>
    <w:rsid w:val="006E24BD"/>
    <w:rsid w:val="006F0694"/>
    <w:rsid w:val="006F18DF"/>
    <w:rsid w:val="00703A50"/>
    <w:rsid w:val="00706922"/>
    <w:rsid w:val="00726A00"/>
    <w:rsid w:val="0072731D"/>
    <w:rsid w:val="00737469"/>
    <w:rsid w:val="0075049E"/>
    <w:rsid w:val="00753403"/>
    <w:rsid w:val="00760031"/>
    <w:rsid w:val="00782A59"/>
    <w:rsid w:val="00785332"/>
    <w:rsid w:val="007A6DF4"/>
    <w:rsid w:val="007B023C"/>
    <w:rsid w:val="007C34D0"/>
    <w:rsid w:val="007C469D"/>
    <w:rsid w:val="007E2DF6"/>
    <w:rsid w:val="007E55CC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3075F"/>
    <w:rsid w:val="00850901"/>
    <w:rsid w:val="008773CB"/>
    <w:rsid w:val="0089229B"/>
    <w:rsid w:val="008A4C62"/>
    <w:rsid w:val="008B10DA"/>
    <w:rsid w:val="008B159A"/>
    <w:rsid w:val="008B51E0"/>
    <w:rsid w:val="008B577E"/>
    <w:rsid w:val="008C20D9"/>
    <w:rsid w:val="008C37F6"/>
    <w:rsid w:val="008E046E"/>
    <w:rsid w:val="008E1256"/>
    <w:rsid w:val="008E66F4"/>
    <w:rsid w:val="008F192B"/>
    <w:rsid w:val="00906BEA"/>
    <w:rsid w:val="00913A30"/>
    <w:rsid w:val="0092255A"/>
    <w:rsid w:val="0092426F"/>
    <w:rsid w:val="0093100A"/>
    <w:rsid w:val="00936B4E"/>
    <w:rsid w:val="00941CF6"/>
    <w:rsid w:val="00942ED2"/>
    <w:rsid w:val="00951B51"/>
    <w:rsid w:val="00957011"/>
    <w:rsid w:val="009725B6"/>
    <w:rsid w:val="009836EF"/>
    <w:rsid w:val="009B4335"/>
    <w:rsid w:val="009B712E"/>
    <w:rsid w:val="009C5CA2"/>
    <w:rsid w:val="009D2B4F"/>
    <w:rsid w:val="009E48E1"/>
    <w:rsid w:val="009E75D5"/>
    <w:rsid w:val="00A07288"/>
    <w:rsid w:val="00A1091A"/>
    <w:rsid w:val="00A16341"/>
    <w:rsid w:val="00A46517"/>
    <w:rsid w:val="00A529A0"/>
    <w:rsid w:val="00A54674"/>
    <w:rsid w:val="00A56EBC"/>
    <w:rsid w:val="00A62078"/>
    <w:rsid w:val="00A65C86"/>
    <w:rsid w:val="00A66343"/>
    <w:rsid w:val="00A8176F"/>
    <w:rsid w:val="00A83953"/>
    <w:rsid w:val="00AA2607"/>
    <w:rsid w:val="00AB0548"/>
    <w:rsid w:val="00AB131D"/>
    <w:rsid w:val="00AC36D8"/>
    <w:rsid w:val="00AE3C36"/>
    <w:rsid w:val="00AF13E4"/>
    <w:rsid w:val="00B2777E"/>
    <w:rsid w:val="00B27810"/>
    <w:rsid w:val="00B337F2"/>
    <w:rsid w:val="00B40DAB"/>
    <w:rsid w:val="00B51E64"/>
    <w:rsid w:val="00B5688A"/>
    <w:rsid w:val="00B61D6B"/>
    <w:rsid w:val="00B63CD3"/>
    <w:rsid w:val="00B64E83"/>
    <w:rsid w:val="00B65FC6"/>
    <w:rsid w:val="00B67006"/>
    <w:rsid w:val="00B80F82"/>
    <w:rsid w:val="00B84847"/>
    <w:rsid w:val="00BB3D50"/>
    <w:rsid w:val="00BB4FFC"/>
    <w:rsid w:val="00BB60FE"/>
    <w:rsid w:val="00BC3984"/>
    <w:rsid w:val="00BC3B00"/>
    <w:rsid w:val="00BC6158"/>
    <w:rsid w:val="00BE3079"/>
    <w:rsid w:val="00C21547"/>
    <w:rsid w:val="00C225FB"/>
    <w:rsid w:val="00C34141"/>
    <w:rsid w:val="00C3777A"/>
    <w:rsid w:val="00C37F0F"/>
    <w:rsid w:val="00C53DB4"/>
    <w:rsid w:val="00C61CF0"/>
    <w:rsid w:val="00C65276"/>
    <w:rsid w:val="00C6724B"/>
    <w:rsid w:val="00C758B2"/>
    <w:rsid w:val="00C851E6"/>
    <w:rsid w:val="00C9097F"/>
    <w:rsid w:val="00C96B07"/>
    <w:rsid w:val="00CA4377"/>
    <w:rsid w:val="00CB10E5"/>
    <w:rsid w:val="00CB4E1A"/>
    <w:rsid w:val="00CC184D"/>
    <w:rsid w:val="00CC7811"/>
    <w:rsid w:val="00CD5B0A"/>
    <w:rsid w:val="00D04367"/>
    <w:rsid w:val="00D04D1F"/>
    <w:rsid w:val="00D10C2D"/>
    <w:rsid w:val="00D167F9"/>
    <w:rsid w:val="00D17C5F"/>
    <w:rsid w:val="00D230D3"/>
    <w:rsid w:val="00D26FC8"/>
    <w:rsid w:val="00D2775D"/>
    <w:rsid w:val="00D5657B"/>
    <w:rsid w:val="00D6523E"/>
    <w:rsid w:val="00D653F3"/>
    <w:rsid w:val="00D665C5"/>
    <w:rsid w:val="00D7540C"/>
    <w:rsid w:val="00DA3691"/>
    <w:rsid w:val="00DB102C"/>
    <w:rsid w:val="00DB2614"/>
    <w:rsid w:val="00DC0796"/>
    <w:rsid w:val="00DC7FBE"/>
    <w:rsid w:val="00DE04ED"/>
    <w:rsid w:val="00DE09A1"/>
    <w:rsid w:val="00DE44E1"/>
    <w:rsid w:val="00DE72C1"/>
    <w:rsid w:val="00DE7A50"/>
    <w:rsid w:val="00DF5AD5"/>
    <w:rsid w:val="00E06032"/>
    <w:rsid w:val="00E07C46"/>
    <w:rsid w:val="00E1379C"/>
    <w:rsid w:val="00E1628C"/>
    <w:rsid w:val="00E33F2F"/>
    <w:rsid w:val="00E60370"/>
    <w:rsid w:val="00E624F2"/>
    <w:rsid w:val="00E76214"/>
    <w:rsid w:val="00E8147A"/>
    <w:rsid w:val="00E82851"/>
    <w:rsid w:val="00E90EFD"/>
    <w:rsid w:val="00E957C7"/>
    <w:rsid w:val="00EA12D7"/>
    <w:rsid w:val="00EE31B1"/>
    <w:rsid w:val="00EE5185"/>
    <w:rsid w:val="00EE6037"/>
    <w:rsid w:val="00EE60D6"/>
    <w:rsid w:val="00EF7FBA"/>
    <w:rsid w:val="00F01814"/>
    <w:rsid w:val="00F05331"/>
    <w:rsid w:val="00F4286E"/>
    <w:rsid w:val="00F97B9E"/>
    <w:rsid w:val="00FB7FDC"/>
    <w:rsid w:val="00FC2ABF"/>
    <w:rsid w:val="00FD1E4D"/>
    <w:rsid w:val="00FD217B"/>
    <w:rsid w:val="00FD2923"/>
    <w:rsid w:val="00FD2C7C"/>
    <w:rsid w:val="00FD352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906A-A0D0-42CA-B006-09C40BEF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2017-05-16T13:01:00Z</cp:lastPrinted>
  <dcterms:created xsi:type="dcterms:W3CDTF">2017-05-18T18:34:00Z</dcterms:created>
  <dcterms:modified xsi:type="dcterms:W3CDTF">2017-05-18T18:34:00Z</dcterms:modified>
</cp:coreProperties>
</file>