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7B" w:rsidRDefault="00886BB1" w:rsidP="00B33BEF">
      <w:pPr>
        <w:jc w:val="center"/>
        <w:rPr>
          <w:rFonts w:ascii="Times New Roman" w:hAnsi="Times New Roman"/>
          <w:b/>
          <w:sz w:val="28"/>
          <w:szCs w:val="28"/>
        </w:rPr>
      </w:pPr>
      <w:r>
        <w:rPr>
          <w:rFonts w:ascii="Times New Roman" w:hAnsi="Times New Roman"/>
          <w:b/>
          <w:sz w:val="28"/>
          <w:szCs w:val="28"/>
        </w:rPr>
        <w:t xml:space="preserve"> </w:t>
      </w:r>
    </w:p>
    <w:p w:rsidR="00B1287B" w:rsidRPr="00D76875" w:rsidRDefault="00FF53CF" w:rsidP="00B1287B">
      <w:pPr>
        <w:pStyle w:val="4"/>
        <w:tabs>
          <w:tab w:val="left" w:pos="6521"/>
        </w:tabs>
        <w:jc w:val="center"/>
        <w:rPr>
          <w:rFonts w:ascii="Times New Roman" w:hAnsi="Times New Roman"/>
          <w:sz w:val="32"/>
          <w:szCs w:val="32"/>
        </w:rPr>
      </w:pPr>
      <w:r>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1.35pt;margin-top:-71.6pt;width:55.35pt;height:1in;z-index:251660288" o:allowincell="f">
            <v:imagedata r:id="rId8" o:title=""/>
            <w10:wrap type="topAndBottom"/>
          </v:shape>
          <o:OLEObject Type="Embed" ProgID="Unknown" ShapeID="_x0000_s1027" DrawAspect="Content" ObjectID="_1574076709" r:id="rId9"/>
        </w:object>
      </w:r>
      <w:r w:rsidR="00B1287B" w:rsidRPr="00D76875">
        <w:rPr>
          <w:rFonts w:ascii="Times New Roman" w:hAnsi="Times New Roman"/>
          <w:sz w:val="32"/>
          <w:szCs w:val="32"/>
        </w:rPr>
        <w:t>РЕСПУБЛИКА   КАРЕЛИЯ</w:t>
      </w:r>
    </w:p>
    <w:p w:rsidR="00B1287B" w:rsidRPr="008746AD" w:rsidRDefault="00B1287B" w:rsidP="00B1287B">
      <w:pPr>
        <w:jc w:val="center"/>
        <w:rPr>
          <w:rFonts w:ascii="Times New Roman" w:hAnsi="Times New Roman"/>
          <w:sz w:val="32"/>
          <w:szCs w:val="32"/>
        </w:rPr>
      </w:pP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СОРТАВАЛЬСКОГО МУНИЦИПАЛЬНОГО РАЙОНА</w:t>
      </w:r>
    </w:p>
    <w:p w:rsidR="00B1287B" w:rsidRDefault="00B1287B" w:rsidP="00B1287B"/>
    <w:p w:rsidR="005B1C83" w:rsidRPr="00B1287B" w:rsidRDefault="005B1C83"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5B1C83" w:rsidRPr="00B1287B"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r w:rsidR="003A5651" w:rsidRPr="00B1287B">
        <w:rPr>
          <w:rFonts w:ascii="Times New Roman" w:hAnsi="Times New Roman"/>
          <w:b/>
          <w:color w:val="auto"/>
          <w:sz w:val="28"/>
          <w:szCs w:val="28"/>
        </w:rPr>
        <w:t>Сортавальского</w:t>
      </w:r>
      <w:r w:rsidRPr="00B1287B">
        <w:rPr>
          <w:rFonts w:ascii="Times New Roman" w:hAnsi="Times New Roman"/>
          <w:b/>
          <w:color w:val="auto"/>
          <w:sz w:val="28"/>
          <w:szCs w:val="28"/>
        </w:rPr>
        <w:t xml:space="preserve"> городского поселения «О бюджете </w:t>
      </w:r>
      <w:r w:rsidR="008E541B" w:rsidRPr="00B1287B">
        <w:rPr>
          <w:rFonts w:ascii="Times New Roman" w:hAnsi="Times New Roman"/>
          <w:b/>
          <w:color w:val="auto"/>
          <w:sz w:val="28"/>
          <w:szCs w:val="28"/>
        </w:rPr>
        <w:t>Сортавальского</w:t>
      </w:r>
      <w:r w:rsidRPr="00B1287B">
        <w:rPr>
          <w:rFonts w:ascii="Times New Roman" w:hAnsi="Times New Roman"/>
          <w:b/>
          <w:color w:val="auto"/>
          <w:sz w:val="28"/>
          <w:szCs w:val="28"/>
        </w:rPr>
        <w:t xml:space="preserve"> городского поселения на 201</w:t>
      </w:r>
      <w:r w:rsidR="00EE2EF2">
        <w:rPr>
          <w:rFonts w:ascii="Times New Roman" w:hAnsi="Times New Roman"/>
          <w:b/>
          <w:color w:val="auto"/>
          <w:sz w:val="28"/>
          <w:szCs w:val="28"/>
        </w:rPr>
        <w:t>8</w:t>
      </w:r>
      <w:r w:rsidR="00A12A85">
        <w:rPr>
          <w:rFonts w:ascii="Times New Roman" w:hAnsi="Times New Roman"/>
          <w:b/>
          <w:color w:val="auto"/>
          <w:sz w:val="28"/>
          <w:szCs w:val="28"/>
        </w:rPr>
        <w:t xml:space="preserve"> </w:t>
      </w:r>
      <w:r w:rsidR="00476349">
        <w:rPr>
          <w:rFonts w:ascii="Times New Roman" w:hAnsi="Times New Roman"/>
          <w:b/>
          <w:color w:val="auto"/>
          <w:sz w:val="28"/>
          <w:szCs w:val="28"/>
        </w:rPr>
        <w:t>год</w:t>
      </w:r>
      <w:r w:rsidR="00A12A85">
        <w:rPr>
          <w:rFonts w:ascii="Times New Roman" w:hAnsi="Times New Roman"/>
          <w:b/>
          <w:color w:val="auto"/>
          <w:sz w:val="28"/>
          <w:szCs w:val="28"/>
        </w:rPr>
        <w:t xml:space="preserve"> и плановый период 201</w:t>
      </w:r>
      <w:r w:rsidR="00EE2EF2">
        <w:rPr>
          <w:rFonts w:ascii="Times New Roman" w:hAnsi="Times New Roman"/>
          <w:b/>
          <w:color w:val="auto"/>
          <w:sz w:val="28"/>
          <w:szCs w:val="28"/>
        </w:rPr>
        <w:t>9</w:t>
      </w:r>
      <w:r w:rsidR="00A12A85">
        <w:rPr>
          <w:rFonts w:ascii="Times New Roman" w:hAnsi="Times New Roman"/>
          <w:b/>
          <w:color w:val="auto"/>
          <w:sz w:val="28"/>
          <w:szCs w:val="28"/>
        </w:rPr>
        <w:t xml:space="preserve"> и 20</w:t>
      </w:r>
      <w:r w:rsidR="00EE2EF2">
        <w:rPr>
          <w:rFonts w:ascii="Times New Roman" w:hAnsi="Times New Roman"/>
          <w:b/>
          <w:color w:val="auto"/>
          <w:sz w:val="28"/>
          <w:szCs w:val="28"/>
        </w:rPr>
        <w:t>20</w:t>
      </w:r>
      <w:r w:rsidR="00A12A85">
        <w:rPr>
          <w:rFonts w:ascii="Times New Roman" w:hAnsi="Times New Roman"/>
          <w:b/>
          <w:color w:val="auto"/>
          <w:sz w:val="28"/>
          <w:szCs w:val="28"/>
        </w:rPr>
        <w:t xml:space="preserve"> годов</w:t>
      </w:r>
      <w:r w:rsidR="007F7A91">
        <w:rPr>
          <w:rFonts w:ascii="Times New Roman" w:hAnsi="Times New Roman"/>
          <w:b/>
          <w:color w:val="auto"/>
          <w:sz w:val="28"/>
          <w:szCs w:val="28"/>
        </w:rPr>
        <w:t>»</w:t>
      </w:r>
    </w:p>
    <w:p w:rsidR="005B1C83" w:rsidRDefault="005B1C83" w:rsidP="00B33BEF">
      <w:pPr>
        <w:pStyle w:val="a3"/>
        <w:spacing w:after="0"/>
        <w:ind w:firstLine="560"/>
        <w:jc w:val="center"/>
        <w:rPr>
          <w:rFonts w:ascii="Times New Roman" w:hAnsi="Times New Roman"/>
          <w:color w:val="auto"/>
          <w:sz w:val="28"/>
          <w:szCs w:val="28"/>
        </w:rPr>
      </w:pPr>
    </w:p>
    <w:p w:rsidR="00C002B3" w:rsidRPr="0031059C" w:rsidRDefault="007B5BE3" w:rsidP="00C002B3">
      <w:pPr>
        <w:tabs>
          <w:tab w:val="left" w:pos="2676"/>
        </w:tabs>
        <w:jc w:val="both"/>
        <w:rPr>
          <w:rFonts w:ascii="Times New Roman" w:hAnsi="Times New Roman"/>
          <w:b/>
          <w:sz w:val="28"/>
          <w:szCs w:val="28"/>
        </w:rPr>
      </w:pPr>
      <w:r>
        <w:rPr>
          <w:rFonts w:ascii="Times New Roman" w:hAnsi="Times New Roman"/>
          <w:b/>
          <w:sz w:val="28"/>
          <w:szCs w:val="28"/>
        </w:rPr>
        <w:t>05</w:t>
      </w:r>
      <w:r w:rsidR="00381104">
        <w:rPr>
          <w:rFonts w:ascii="Times New Roman" w:hAnsi="Times New Roman"/>
          <w:b/>
          <w:sz w:val="28"/>
          <w:szCs w:val="28"/>
        </w:rPr>
        <w:t>.12.2017</w:t>
      </w:r>
      <w:r w:rsidR="004E101A">
        <w:rPr>
          <w:rFonts w:ascii="Times New Roman" w:hAnsi="Times New Roman"/>
          <w:b/>
          <w:sz w:val="28"/>
          <w:szCs w:val="28"/>
        </w:rPr>
        <w:t>г.</w:t>
      </w:r>
      <w:r w:rsidR="00C002B3" w:rsidRPr="0031059C">
        <w:rPr>
          <w:rFonts w:ascii="Times New Roman" w:hAnsi="Times New Roman"/>
          <w:b/>
          <w:sz w:val="28"/>
          <w:szCs w:val="28"/>
        </w:rPr>
        <w:t xml:space="preserve">                                                          </w:t>
      </w:r>
      <w:r w:rsidR="00C002B3" w:rsidRPr="0031059C">
        <w:rPr>
          <w:rFonts w:ascii="Times New Roman" w:hAnsi="Times New Roman"/>
          <w:b/>
          <w:sz w:val="28"/>
          <w:szCs w:val="28"/>
        </w:rPr>
        <w:tab/>
      </w:r>
      <w:r w:rsidR="00C002B3" w:rsidRPr="0031059C">
        <w:rPr>
          <w:rFonts w:ascii="Times New Roman" w:hAnsi="Times New Roman"/>
          <w:b/>
          <w:sz w:val="28"/>
          <w:szCs w:val="28"/>
        </w:rPr>
        <w:tab/>
        <w:t xml:space="preserve">           </w:t>
      </w:r>
      <w:r w:rsidR="004E101A">
        <w:rPr>
          <w:rFonts w:ascii="Times New Roman" w:hAnsi="Times New Roman"/>
          <w:b/>
          <w:sz w:val="28"/>
          <w:szCs w:val="28"/>
        </w:rPr>
        <w:t xml:space="preserve">         </w:t>
      </w:r>
      <w:r w:rsidR="00C002B3" w:rsidRPr="0031059C">
        <w:rPr>
          <w:rFonts w:ascii="Times New Roman" w:hAnsi="Times New Roman"/>
          <w:b/>
          <w:sz w:val="28"/>
          <w:szCs w:val="28"/>
        </w:rPr>
        <w:t xml:space="preserve">   </w:t>
      </w:r>
      <w:r w:rsidR="0031059C">
        <w:rPr>
          <w:rFonts w:ascii="Times New Roman" w:hAnsi="Times New Roman"/>
          <w:b/>
          <w:sz w:val="28"/>
          <w:szCs w:val="28"/>
        </w:rPr>
        <w:t xml:space="preserve">    </w:t>
      </w:r>
      <w:r w:rsidR="004E101A">
        <w:rPr>
          <w:rFonts w:ascii="Times New Roman" w:hAnsi="Times New Roman"/>
          <w:b/>
          <w:sz w:val="28"/>
          <w:szCs w:val="28"/>
        </w:rPr>
        <w:t xml:space="preserve">  №</w:t>
      </w:r>
      <w:r w:rsidR="00626882">
        <w:rPr>
          <w:rFonts w:ascii="Times New Roman" w:hAnsi="Times New Roman"/>
          <w:b/>
          <w:sz w:val="28"/>
          <w:szCs w:val="28"/>
        </w:rPr>
        <w:t>63</w:t>
      </w:r>
    </w:p>
    <w:p w:rsidR="00C002B3" w:rsidRPr="00AB0AC6" w:rsidRDefault="00C002B3" w:rsidP="00B33BEF">
      <w:pPr>
        <w:pStyle w:val="a3"/>
        <w:spacing w:after="0"/>
        <w:ind w:firstLine="560"/>
        <w:jc w:val="center"/>
        <w:rPr>
          <w:rFonts w:ascii="Times New Roman" w:hAnsi="Times New Roman"/>
          <w:color w:val="auto"/>
          <w:sz w:val="28"/>
          <w:szCs w:val="28"/>
        </w:rPr>
      </w:pPr>
    </w:p>
    <w:p w:rsidR="005B1C83" w:rsidRDefault="005B1C83" w:rsidP="00A52C25">
      <w:pPr>
        <w:pStyle w:val="a3"/>
        <w:numPr>
          <w:ilvl w:val="0"/>
          <w:numId w:val="2"/>
        </w:numPr>
        <w:spacing w:after="0"/>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D46019" w:rsidRPr="00AB0AC6" w:rsidRDefault="00D46019" w:rsidP="00D46019">
      <w:pPr>
        <w:pStyle w:val="a3"/>
        <w:spacing w:after="0"/>
        <w:ind w:left="920"/>
        <w:rPr>
          <w:rFonts w:ascii="Times New Roman" w:hAnsi="Times New Roman"/>
          <w:b/>
          <w:color w:val="auto"/>
          <w:sz w:val="28"/>
          <w:szCs w:val="28"/>
        </w:rPr>
      </w:pPr>
    </w:p>
    <w:p w:rsidR="005B1C83" w:rsidRPr="008D1164" w:rsidRDefault="005B1C83" w:rsidP="008D1164">
      <w:pPr>
        <w:pStyle w:val="a3"/>
        <w:spacing w:after="0" w:line="276" w:lineRule="auto"/>
        <w:ind w:firstLine="560"/>
        <w:jc w:val="both"/>
        <w:rPr>
          <w:rFonts w:ascii="Times New Roman" w:hAnsi="Times New Roman"/>
          <w:color w:val="auto"/>
          <w:sz w:val="28"/>
          <w:szCs w:val="28"/>
        </w:rPr>
      </w:pPr>
      <w:r w:rsidRPr="008D1164">
        <w:rPr>
          <w:rFonts w:ascii="Times New Roman" w:hAnsi="Times New Roman"/>
          <w:color w:val="auto"/>
          <w:sz w:val="28"/>
          <w:szCs w:val="28"/>
        </w:rPr>
        <w:t xml:space="preserve">Заключение Контрольно-счетного комитета Сортавальского муниципального района (далее – Контрольно-счетный комитет) на проект Решения Совета </w:t>
      </w:r>
      <w:r w:rsidR="00B50910" w:rsidRPr="008D1164">
        <w:rPr>
          <w:rFonts w:ascii="Times New Roman" w:hAnsi="Times New Roman"/>
          <w:color w:val="auto"/>
          <w:sz w:val="28"/>
          <w:szCs w:val="28"/>
        </w:rPr>
        <w:t>Сортавальского</w:t>
      </w:r>
      <w:r w:rsidRPr="008D1164">
        <w:rPr>
          <w:rFonts w:ascii="Times New Roman" w:hAnsi="Times New Roman"/>
          <w:color w:val="auto"/>
          <w:sz w:val="28"/>
          <w:szCs w:val="28"/>
        </w:rPr>
        <w:t xml:space="preserve"> городского поселения «О бюджете </w:t>
      </w:r>
      <w:r w:rsidR="00B50910" w:rsidRPr="008D1164">
        <w:rPr>
          <w:rFonts w:ascii="Times New Roman" w:hAnsi="Times New Roman"/>
          <w:color w:val="auto"/>
          <w:sz w:val="28"/>
          <w:szCs w:val="28"/>
        </w:rPr>
        <w:t>Сортавальского</w:t>
      </w:r>
      <w:r w:rsidRPr="008D1164">
        <w:rPr>
          <w:rFonts w:ascii="Times New Roman" w:hAnsi="Times New Roman"/>
          <w:color w:val="auto"/>
          <w:sz w:val="28"/>
          <w:szCs w:val="28"/>
        </w:rPr>
        <w:t xml:space="preserve"> городского поселения </w:t>
      </w:r>
      <w:r w:rsidR="007F7A91" w:rsidRPr="007F7A91">
        <w:rPr>
          <w:rFonts w:ascii="Times New Roman" w:hAnsi="Times New Roman"/>
          <w:color w:val="auto"/>
          <w:sz w:val="28"/>
          <w:szCs w:val="28"/>
        </w:rPr>
        <w:t>на 201</w:t>
      </w:r>
      <w:r w:rsidR="004F6E06">
        <w:rPr>
          <w:rFonts w:ascii="Times New Roman" w:hAnsi="Times New Roman"/>
          <w:color w:val="auto"/>
          <w:sz w:val="28"/>
          <w:szCs w:val="28"/>
        </w:rPr>
        <w:t>8</w:t>
      </w:r>
      <w:r w:rsidR="007F7A91" w:rsidRPr="007F7A91">
        <w:rPr>
          <w:rFonts w:ascii="Times New Roman" w:hAnsi="Times New Roman"/>
          <w:color w:val="auto"/>
          <w:sz w:val="28"/>
          <w:szCs w:val="28"/>
        </w:rPr>
        <w:t xml:space="preserve"> год и плановый период 201</w:t>
      </w:r>
      <w:r w:rsidR="004F6E06">
        <w:rPr>
          <w:rFonts w:ascii="Times New Roman" w:hAnsi="Times New Roman"/>
          <w:color w:val="auto"/>
          <w:sz w:val="28"/>
          <w:szCs w:val="28"/>
        </w:rPr>
        <w:t>9</w:t>
      </w:r>
      <w:r w:rsidR="007F7A91" w:rsidRPr="007F7A91">
        <w:rPr>
          <w:rFonts w:ascii="Times New Roman" w:hAnsi="Times New Roman"/>
          <w:color w:val="auto"/>
          <w:sz w:val="28"/>
          <w:szCs w:val="28"/>
        </w:rPr>
        <w:t xml:space="preserve"> и 20</w:t>
      </w:r>
      <w:r w:rsidR="004F6E06">
        <w:rPr>
          <w:rFonts w:ascii="Times New Roman" w:hAnsi="Times New Roman"/>
          <w:color w:val="auto"/>
          <w:sz w:val="28"/>
          <w:szCs w:val="28"/>
        </w:rPr>
        <w:t>20</w:t>
      </w:r>
      <w:r w:rsidR="007F7A91" w:rsidRPr="007F7A91">
        <w:rPr>
          <w:rFonts w:ascii="Times New Roman" w:hAnsi="Times New Roman"/>
          <w:color w:val="auto"/>
          <w:sz w:val="28"/>
          <w:szCs w:val="28"/>
        </w:rPr>
        <w:t xml:space="preserve"> годов</w:t>
      </w:r>
      <w:r w:rsidRPr="007F7A91">
        <w:rPr>
          <w:rFonts w:ascii="Times New Roman" w:hAnsi="Times New Roman"/>
          <w:color w:val="auto"/>
          <w:sz w:val="28"/>
          <w:szCs w:val="28"/>
        </w:rPr>
        <w:t>»</w:t>
      </w:r>
      <w:r w:rsidRPr="008D1164">
        <w:rPr>
          <w:rFonts w:ascii="Times New Roman" w:hAnsi="Times New Roman"/>
          <w:color w:val="auto"/>
          <w:sz w:val="28"/>
          <w:szCs w:val="28"/>
        </w:rPr>
        <w:t xml:space="preserve"> (далее – Заключение) подготовлено с учетом требований Бюджетного кодекса Российской Федерации (далее БК РФ), иных нормативн</w:t>
      </w:r>
      <w:r w:rsidR="00D417CC" w:rsidRPr="008D1164">
        <w:rPr>
          <w:rFonts w:ascii="Times New Roman" w:hAnsi="Times New Roman"/>
          <w:color w:val="auto"/>
          <w:sz w:val="28"/>
          <w:szCs w:val="28"/>
        </w:rPr>
        <w:t xml:space="preserve">ых </w:t>
      </w:r>
      <w:r w:rsidRPr="008D1164">
        <w:rPr>
          <w:rFonts w:ascii="Times New Roman" w:hAnsi="Times New Roman"/>
          <w:color w:val="auto"/>
          <w:sz w:val="28"/>
          <w:szCs w:val="28"/>
        </w:rPr>
        <w:t xml:space="preserve">правовых актов Российской Федерации, Республики Карелия, а также в соответствии с Положением о бюджетном процессе в </w:t>
      </w:r>
      <w:r w:rsidR="00B50910" w:rsidRPr="008D1164">
        <w:rPr>
          <w:rFonts w:ascii="Times New Roman" w:hAnsi="Times New Roman"/>
          <w:color w:val="auto"/>
          <w:sz w:val="28"/>
          <w:szCs w:val="28"/>
        </w:rPr>
        <w:t>Сортавальском</w:t>
      </w:r>
      <w:r w:rsidRPr="008D1164">
        <w:rPr>
          <w:rFonts w:ascii="Times New Roman" w:hAnsi="Times New Roman"/>
          <w:color w:val="auto"/>
          <w:sz w:val="28"/>
          <w:szCs w:val="28"/>
        </w:rPr>
        <w:t xml:space="preserve"> городском поселении (далее – Положение о бюджетном процессе), </w:t>
      </w:r>
      <w:r w:rsidR="00B56CD7" w:rsidRPr="008D1164">
        <w:rPr>
          <w:rFonts w:ascii="Times New Roman" w:hAnsi="Times New Roman"/>
          <w:color w:val="auto"/>
          <w:sz w:val="28"/>
          <w:szCs w:val="28"/>
        </w:rPr>
        <w:t>Соглашением о передаче полномочий контрольно-счетного органа Сортавальского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w:t>
      </w:r>
      <w:r w:rsidRPr="008D1164">
        <w:rPr>
          <w:rFonts w:ascii="Times New Roman" w:hAnsi="Times New Roman"/>
          <w:color w:val="auto"/>
          <w:sz w:val="28"/>
          <w:szCs w:val="28"/>
        </w:rPr>
        <w:t>,</w:t>
      </w:r>
      <w:r w:rsidR="00302CF3" w:rsidRPr="008D1164">
        <w:rPr>
          <w:rFonts w:ascii="Times New Roman" w:hAnsi="Times New Roman"/>
          <w:color w:val="auto"/>
          <w:sz w:val="28"/>
          <w:szCs w:val="28"/>
        </w:rPr>
        <w:t xml:space="preserve"> и иными действующими нормативными </w:t>
      </w:r>
      <w:r w:rsidRPr="008D1164">
        <w:rPr>
          <w:rFonts w:ascii="Times New Roman" w:hAnsi="Times New Roman"/>
          <w:color w:val="auto"/>
          <w:sz w:val="28"/>
          <w:szCs w:val="28"/>
        </w:rPr>
        <w:t>правовыми</w:t>
      </w:r>
      <w:r w:rsidRPr="008D1164">
        <w:rPr>
          <w:rFonts w:ascii="Times New Roman" w:hAnsi="Times New Roman"/>
          <w:color w:val="auto"/>
          <w:sz w:val="24"/>
          <w:szCs w:val="24"/>
        </w:rPr>
        <w:t xml:space="preserve"> </w:t>
      </w:r>
      <w:r w:rsidRPr="008D1164">
        <w:rPr>
          <w:rFonts w:ascii="Times New Roman" w:hAnsi="Times New Roman"/>
          <w:color w:val="auto"/>
          <w:sz w:val="28"/>
          <w:szCs w:val="28"/>
        </w:rPr>
        <w:t xml:space="preserve">актами </w:t>
      </w:r>
      <w:r w:rsidR="00B50910" w:rsidRPr="008D1164">
        <w:rPr>
          <w:rFonts w:ascii="Times New Roman" w:hAnsi="Times New Roman"/>
          <w:color w:val="auto"/>
          <w:sz w:val="28"/>
          <w:szCs w:val="28"/>
        </w:rPr>
        <w:t>Сортавальского</w:t>
      </w:r>
      <w:r w:rsidRPr="008D1164">
        <w:rPr>
          <w:rFonts w:ascii="Times New Roman" w:hAnsi="Times New Roman"/>
          <w:color w:val="auto"/>
          <w:sz w:val="28"/>
          <w:szCs w:val="28"/>
        </w:rPr>
        <w:t xml:space="preserve"> городского поселения.</w:t>
      </w:r>
    </w:p>
    <w:p w:rsidR="0030498F" w:rsidRPr="00231998" w:rsidRDefault="005B1C83" w:rsidP="00231998">
      <w:pPr>
        <w:pStyle w:val="a3"/>
        <w:spacing w:after="0" w:line="276" w:lineRule="auto"/>
        <w:ind w:firstLine="560"/>
        <w:jc w:val="both"/>
        <w:rPr>
          <w:rFonts w:ascii="Times New Roman" w:hAnsi="Times New Roman"/>
          <w:color w:val="auto"/>
          <w:sz w:val="28"/>
          <w:szCs w:val="28"/>
        </w:rPr>
      </w:pPr>
      <w:r w:rsidRPr="008D1164">
        <w:rPr>
          <w:rFonts w:ascii="Times New Roman" w:hAnsi="Times New Roman"/>
          <w:color w:val="auto"/>
          <w:sz w:val="28"/>
          <w:szCs w:val="28"/>
        </w:rPr>
        <w:t>На экспертизу, в Контрольно-счетный комитет, проект решения о местном бюд</w:t>
      </w:r>
      <w:r w:rsidR="005E2EE3" w:rsidRPr="008D1164">
        <w:rPr>
          <w:rFonts w:ascii="Times New Roman" w:hAnsi="Times New Roman"/>
          <w:color w:val="auto"/>
          <w:sz w:val="28"/>
          <w:szCs w:val="28"/>
        </w:rPr>
        <w:t xml:space="preserve">жете с приложением документов и </w:t>
      </w:r>
      <w:r w:rsidRPr="008D1164">
        <w:rPr>
          <w:rFonts w:ascii="Times New Roman" w:hAnsi="Times New Roman"/>
          <w:color w:val="auto"/>
          <w:sz w:val="28"/>
          <w:szCs w:val="28"/>
        </w:rPr>
        <w:t>материалов</w:t>
      </w:r>
      <w:r w:rsidR="005E2EE3" w:rsidRPr="008D1164">
        <w:rPr>
          <w:rFonts w:ascii="Times New Roman" w:hAnsi="Times New Roman"/>
          <w:color w:val="auto"/>
          <w:sz w:val="28"/>
          <w:szCs w:val="28"/>
        </w:rPr>
        <w:t>,</w:t>
      </w:r>
      <w:r w:rsidRPr="008D1164">
        <w:rPr>
          <w:rFonts w:ascii="Times New Roman" w:hAnsi="Times New Roman"/>
          <w:color w:val="auto"/>
          <w:sz w:val="28"/>
          <w:szCs w:val="28"/>
        </w:rPr>
        <w:t xml:space="preserve"> предусмотренных </w:t>
      </w:r>
      <w:r w:rsidRPr="008D1164">
        <w:rPr>
          <w:rFonts w:ascii="Times New Roman" w:hAnsi="Times New Roman"/>
          <w:color w:val="auto"/>
          <w:sz w:val="28"/>
          <w:szCs w:val="28"/>
        </w:rPr>
        <w:lastRenderedPageBreak/>
        <w:t>статьей 184.2 БК РФ</w:t>
      </w:r>
      <w:r w:rsidR="003930D3">
        <w:rPr>
          <w:rFonts w:ascii="Times New Roman" w:hAnsi="Times New Roman"/>
          <w:color w:val="auto"/>
          <w:sz w:val="28"/>
          <w:szCs w:val="28"/>
        </w:rPr>
        <w:t xml:space="preserve">, за исключением </w:t>
      </w:r>
      <w:r w:rsidR="003930D3" w:rsidRPr="0030498F">
        <w:rPr>
          <w:rFonts w:ascii="Times New Roman" w:hAnsi="Times New Roman"/>
          <w:color w:val="auto"/>
          <w:sz w:val="28"/>
          <w:szCs w:val="28"/>
        </w:rPr>
        <w:t>Методики распределения межбюджетных трансфертов</w:t>
      </w:r>
      <w:r w:rsidR="0030498F" w:rsidRPr="0030498F">
        <w:rPr>
          <w:rFonts w:ascii="Times New Roman" w:hAnsi="Times New Roman"/>
          <w:color w:val="auto"/>
          <w:sz w:val="28"/>
          <w:szCs w:val="28"/>
        </w:rPr>
        <w:t>,</w:t>
      </w:r>
      <w:r w:rsidRPr="0030498F">
        <w:rPr>
          <w:rFonts w:ascii="Times New Roman" w:hAnsi="Times New Roman"/>
          <w:color w:val="auto"/>
          <w:sz w:val="28"/>
          <w:szCs w:val="28"/>
        </w:rPr>
        <w:t xml:space="preserve"> </w:t>
      </w:r>
      <w:r w:rsidRPr="008D1164">
        <w:rPr>
          <w:rFonts w:ascii="Times New Roman" w:hAnsi="Times New Roman"/>
          <w:color w:val="auto"/>
          <w:sz w:val="28"/>
          <w:szCs w:val="28"/>
        </w:rPr>
        <w:t xml:space="preserve">поступил </w:t>
      </w:r>
      <w:r w:rsidR="007F7A91">
        <w:rPr>
          <w:rFonts w:ascii="Times New Roman" w:hAnsi="Times New Roman"/>
          <w:color w:val="auto"/>
          <w:sz w:val="28"/>
          <w:szCs w:val="28"/>
        </w:rPr>
        <w:t>15 ноября 201</w:t>
      </w:r>
      <w:r w:rsidR="004F6E06">
        <w:rPr>
          <w:rFonts w:ascii="Times New Roman" w:hAnsi="Times New Roman"/>
          <w:color w:val="auto"/>
          <w:sz w:val="28"/>
          <w:szCs w:val="28"/>
        </w:rPr>
        <w:t>7</w:t>
      </w:r>
      <w:r w:rsidR="00085105" w:rsidRPr="008D1164">
        <w:rPr>
          <w:rFonts w:ascii="Times New Roman" w:hAnsi="Times New Roman"/>
          <w:color w:val="auto"/>
          <w:sz w:val="28"/>
          <w:szCs w:val="28"/>
        </w:rPr>
        <w:t xml:space="preserve"> года, т.е</w:t>
      </w:r>
      <w:r w:rsidR="00C70F71">
        <w:rPr>
          <w:rFonts w:ascii="Times New Roman" w:hAnsi="Times New Roman"/>
          <w:color w:val="auto"/>
          <w:sz w:val="28"/>
          <w:szCs w:val="28"/>
        </w:rPr>
        <w:t>.</w:t>
      </w:r>
      <w:r w:rsidR="00085105" w:rsidRPr="008D1164">
        <w:rPr>
          <w:rFonts w:ascii="Times New Roman" w:hAnsi="Times New Roman"/>
          <w:color w:val="auto"/>
          <w:sz w:val="28"/>
          <w:szCs w:val="28"/>
        </w:rPr>
        <w:t xml:space="preserve"> </w:t>
      </w:r>
      <w:r w:rsidR="00534596">
        <w:rPr>
          <w:rFonts w:ascii="Times New Roman" w:hAnsi="Times New Roman"/>
          <w:color w:val="auto"/>
          <w:sz w:val="28"/>
          <w:szCs w:val="28"/>
        </w:rPr>
        <w:t>не позднее</w:t>
      </w:r>
      <w:r w:rsidR="00085105" w:rsidRPr="008D1164">
        <w:rPr>
          <w:rFonts w:ascii="Times New Roman" w:hAnsi="Times New Roman"/>
          <w:color w:val="auto"/>
          <w:sz w:val="28"/>
          <w:szCs w:val="28"/>
        </w:rPr>
        <w:t xml:space="preserve"> срок</w:t>
      </w:r>
      <w:r w:rsidR="00534596">
        <w:rPr>
          <w:rFonts w:ascii="Times New Roman" w:hAnsi="Times New Roman"/>
          <w:color w:val="auto"/>
          <w:sz w:val="28"/>
          <w:szCs w:val="28"/>
        </w:rPr>
        <w:t>а</w:t>
      </w:r>
      <w:r w:rsidR="00085105" w:rsidRPr="008D1164">
        <w:rPr>
          <w:rFonts w:ascii="Times New Roman" w:hAnsi="Times New Roman"/>
          <w:color w:val="auto"/>
          <w:sz w:val="28"/>
          <w:szCs w:val="28"/>
        </w:rPr>
        <w:t>, установленн</w:t>
      </w:r>
      <w:r w:rsidR="00534596">
        <w:rPr>
          <w:rFonts w:ascii="Times New Roman" w:hAnsi="Times New Roman"/>
          <w:color w:val="auto"/>
          <w:sz w:val="28"/>
          <w:szCs w:val="28"/>
        </w:rPr>
        <w:t>ого</w:t>
      </w:r>
      <w:r w:rsidR="00085105" w:rsidRPr="008D1164">
        <w:rPr>
          <w:rFonts w:ascii="Times New Roman" w:hAnsi="Times New Roman"/>
          <w:sz w:val="28"/>
          <w:szCs w:val="28"/>
        </w:rPr>
        <w:t xml:space="preserve"> </w:t>
      </w:r>
      <w:r w:rsidR="00085105" w:rsidRPr="008D1164">
        <w:rPr>
          <w:rFonts w:ascii="Times New Roman" w:hAnsi="Times New Roman"/>
          <w:color w:val="auto"/>
          <w:sz w:val="28"/>
          <w:szCs w:val="28"/>
        </w:rPr>
        <w:t xml:space="preserve">пунктом </w:t>
      </w:r>
      <w:r w:rsidR="00BC7B46">
        <w:rPr>
          <w:rFonts w:ascii="Times New Roman" w:hAnsi="Times New Roman"/>
          <w:color w:val="auto"/>
          <w:sz w:val="28"/>
          <w:szCs w:val="28"/>
        </w:rPr>
        <w:t>1 статьи 20</w:t>
      </w:r>
      <w:r w:rsidR="007D2F0C">
        <w:rPr>
          <w:rFonts w:ascii="Times New Roman" w:hAnsi="Times New Roman"/>
          <w:color w:val="auto"/>
          <w:sz w:val="28"/>
          <w:szCs w:val="28"/>
        </w:rPr>
        <w:t xml:space="preserve"> </w:t>
      </w:r>
      <w:r w:rsidR="00BC7B46">
        <w:rPr>
          <w:rFonts w:ascii="Times New Roman" w:hAnsi="Times New Roman"/>
          <w:color w:val="auto"/>
          <w:sz w:val="28"/>
          <w:szCs w:val="28"/>
        </w:rPr>
        <w:t>Положения о бюджетном процессе в Сортавальском городском поселении, утвержденном</w:t>
      </w:r>
      <w:r w:rsidR="00085105" w:rsidRPr="008D1164">
        <w:rPr>
          <w:rFonts w:ascii="Times New Roman" w:hAnsi="Times New Roman"/>
          <w:color w:val="auto"/>
          <w:sz w:val="28"/>
          <w:szCs w:val="28"/>
        </w:rPr>
        <w:t xml:space="preserve"> Решени</w:t>
      </w:r>
      <w:r w:rsidR="00BC7B46">
        <w:rPr>
          <w:rFonts w:ascii="Times New Roman" w:hAnsi="Times New Roman"/>
          <w:color w:val="auto"/>
          <w:sz w:val="28"/>
          <w:szCs w:val="28"/>
        </w:rPr>
        <w:t>ем</w:t>
      </w:r>
      <w:r w:rsidR="00085105" w:rsidRPr="008D1164">
        <w:rPr>
          <w:rFonts w:ascii="Times New Roman" w:hAnsi="Times New Roman"/>
          <w:color w:val="auto"/>
          <w:sz w:val="28"/>
          <w:szCs w:val="28"/>
        </w:rPr>
        <w:t xml:space="preserve"> Совета Сортавальского </w:t>
      </w:r>
      <w:r w:rsidR="00D511EA" w:rsidRPr="008D1164">
        <w:rPr>
          <w:rFonts w:ascii="Times New Roman" w:hAnsi="Times New Roman"/>
          <w:color w:val="auto"/>
          <w:sz w:val="28"/>
          <w:szCs w:val="28"/>
        </w:rPr>
        <w:t xml:space="preserve">городского поселения </w:t>
      </w:r>
      <w:r w:rsidR="00085105" w:rsidRPr="008D1164">
        <w:rPr>
          <w:rFonts w:ascii="Times New Roman" w:hAnsi="Times New Roman"/>
          <w:color w:val="auto"/>
          <w:sz w:val="28"/>
          <w:szCs w:val="28"/>
        </w:rPr>
        <w:t xml:space="preserve">от </w:t>
      </w:r>
      <w:r w:rsidR="00BC7B46">
        <w:rPr>
          <w:rFonts w:ascii="Times New Roman" w:hAnsi="Times New Roman"/>
          <w:color w:val="auto"/>
          <w:sz w:val="28"/>
          <w:szCs w:val="28"/>
        </w:rPr>
        <w:t>25.03.2014г. №30</w:t>
      </w:r>
      <w:r w:rsidR="00534596">
        <w:rPr>
          <w:rFonts w:ascii="Times New Roman" w:hAnsi="Times New Roman"/>
          <w:color w:val="auto"/>
          <w:sz w:val="28"/>
          <w:szCs w:val="28"/>
        </w:rPr>
        <w:t xml:space="preserve"> для </w:t>
      </w:r>
      <w:r w:rsidR="00534596" w:rsidRPr="00231998">
        <w:rPr>
          <w:rFonts w:ascii="Times New Roman" w:hAnsi="Times New Roman"/>
          <w:color w:val="auto"/>
          <w:sz w:val="28"/>
          <w:szCs w:val="28"/>
        </w:rPr>
        <w:t>предоставления проекта решения в Совет Сортавальского городского поселения</w:t>
      </w:r>
      <w:r w:rsidR="00DC49FB" w:rsidRPr="00231998">
        <w:rPr>
          <w:rFonts w:ascii="Times New Roman" w:hAnsi="Times New Roman"/>
          <w:color w:val="auto"/>
          <w:sz w:val="28"/>
          <w:szCs w:val="28"/>
        </w:rPr>
        <w:t>.</w:t>
      </w:r>
      <w:r w:rsidR="00235476" w:rsidRPr="00231998">
        <w:rPr>
          <w:rFonts w:ascii="Times New Roman" w:hAnsi="Times New Roman"/>
          <w:color w:val="auto"/>
          <w:sz w:val="28"/>
          <w:szCs w:val="28"/>
        </w:rPr>
        <w:t xml:space="preserve"> </w:t>
      </w:r>
    </w:p>
    <w:p w:rsidR="00DB61F9" w:rsidRDefault="0030498F" w:rsidP="00DB61F9">
      <w:pPr>
        <w:pStyle w:val="a3"/>
        <w:spacing w:after="0" w:line="276" w:lineRule="auto"/>
        <w:ind w:firstLine="561"/>
        <w:jc w:val="both"/>
        <w:rPr>
          <w:rFonts w:ascii="Times New Roman" w:hAnsi="Times New Roman"/>
          <w:color w:val="auto"/>
          <w:sz w:val="28"/>
          <w:szCs w:val="28"/>
          <w:u w:val="single"/>
        </w:rPr>
      </w:pPr>
      <w:r w:rsidRPr="00231998">
        <w:rPr>
          <w:rStyle w:val="af7"/>
          <w:rFonts w:ascii="Times New Roman" w:hAnsi="Times New Roman"/>
          <w:b w:val="0"/>
          <w:sz w:val="28"/>
          <w:szCs w:val="28"/>
        </w:rPr>
        <w:t>Согласно статьи 184.2.</w:t>
      </w:r>
      <w:r w:rsidRPr="00231998">
        <w:rPr>
          <w:rFonts w:ascii="Times New Roman" w:hAnsi="Times New Roman"/>
          <w:sz w:val="28"/>
          <w:szCs w:val="28"/>
        </w:rPr>
        <w:t xml:space="preserve"> Бюджетного кодекса РФ в составе документов и материалов, представляемых одновременно с проектом бюджета в представительный орган, представляются методики (проекты методик) и расчеты распределения межбюджетных трансфертов. Согласно приложению №9 и №10 к решению о бюджете «Объем межбюджетных трансфертов из бюджета Сортавальского городского поселения на 2018 год и на плановый период 2019, 2020 годов»</w:t>
      </w:r>
      <w:r w:rsidR="00D61B5C">
        <w:rPr>
          <w:rFonts w:ascii="Times New Roman" w:hAnsi="Times New Roman"/>
          <w:sz w:val="28"/>
          <w:szCs w:val="28"/>
        </w:rPr>
        <w:t>,</w:t>
      </w:r>
      <w:r w:rsidRPr="00231998">
        <w:rPr>
          <w:rFonts w:ascii="Times New Roman" w:hAnsi="Times New Roman"/>
          <w:sz w:val="28"/>
          <w:szCs w:val="28"/>
        </w:rPr>
        <w:t xml:space="preserve"> в бюджете поселения предусмотрены иные межбюджетные трансферты в сумме 248,6 тыс. руб. ежегодно.</w:t>
      </w:r>
      <w:r w:rsidR="00D54622" w:rsidRPr="00231998">
        <w:rPr>
          <w:rFonts w:ascii="Times New Roman" w:hAnsi="Times New Roman"/>
          <w:sz w:val="28"/>
          <w:szCs w:val="28"/>
        </w:rPr>
        <w:t xml:space="preserve"> </w:t>
      </w:r>
      <w:r w:rsidR="00DB61F9">
        <w:rPr>
          <w:rFonts w:ascii="Times New Roman" w:hAnsi="Times New Roman"/>
          <w:color w:val="auto"/>
          <w:sz w:val="28"/>
          <w:szCs w:val="28"/>
        </w:rPr>
        <w:t>В</w:t>
      </w:r>
      <w:r w:rsidR="00DB61F9" w:rsidRPr="00376D1D">
        <w:rPr>
          <w:rFonts w:ascii="Times New Roman" w:hAnsi="Times New Roman"/>
          <w:color w:val="auto"/>
          <w:sz w:val="28"/>
          <w:szCs w:val="28"/>
        </w:rPr>
        <w:t xml:space="preserve"> нарушение </w:t>
      </w:r>
      <w:r w:rsidR="00DB61F9" w:rsidRPr="00A51E63">
        <w:rPr>
          <w:rFonts w:ascii="Times New Roman" w:hAnsi="Times New Roman"/>
          <w:color w:val="auto"/>
          <w:sz w:val="28"/>
          <w:szCs w:val="28"/>
        </w:rPr>
        <w:t>абз.7 ст. 184.2 Б</w:t>
      </w:r>
      <w:r w:rsidR="00DB61F9">
        <w:rPr>
          <w:rFonts w:ascii="Times New Roman" w:hAnsi="Times New Roman"/>
          <w:color w:val="auto"/>
          <w:sz w:val="28"/>
          <w:szCs w:val="28"/>
        </w:rPr>
        <w:t>К</w:t>
      </w:r>
      <w:r w:rsidR="00DB61F9" w:rsidRPr="00A51E63">
        <w:rPr>
          <w:rFonts w:ascii="Times New Roman" w:hAnsi="Times New Roman"/>
          <w:color w:val="auto"/>
          <w:sz w:val="28"/>
          <w:szCs w:val="28"/>
        </w:rPr>
        <w:t xml:space="preserve"> РФ в составе материалов к проекту Решения о бюджете на 201</w:t>
      </w:r>
      <w:r w:rsidR="00DB61F9">
        <w:rPr>
          <w:rFonts w:ascii="Times New Roman" w:hAnsi="Times New Roman"/>
          <w:color w:val="auto"/>
          <w:sz w:val="28"/>
          <w:szCs w:val="28"/>
        </w:rPr>
        <w:t>8</w:t>
      </w:r>
      <w:r w:rsidR="00DB61F9" w:rsidRPr="00A51E63">
        <w:rPr>
          <w:rFonts w:ascii="Times New Roman" w:hAnsi="Times New Roman"/>
          <w:color w:val="auto"/>
          <w:sz w:val="28"/>
          <w:szCs w:val="28"/>
        </w:rPr>
        <w:t xml:space="preserve"> год и плановый период 201</w:t>
      </w:r>
      <w:r w:rsidR="00DB61F9">
        <w:rPr>
          <w:rFonts w:ascii="Times New Roman" w:hAnsi="Times New Roman"/>
          <w:color w:val="auto"/>
          <w:sz w:val="28"/>
          <w:szCs w:val="28"/>
        </w:rPr>
        <w:t>9-2020</w:t>
      </w:r>
      <w:r w:rsidR="00DB61F9" w:rsidRPr="00A51E63">
        <w:rPr>
          <w:rFonts w:ascii="Times New Roman" w:hAnsi="Times New Roman"/>
          <w:color w:val="auto"/>
          <w:sz w:val="28"/>
          <w:szCs w:val="28"/>
        </w:rPr>
        <w:t xml:space="preserve"> годов </w:t>
      </w:r>
      <w:r w:rsidR="00DB61F9" w:rsidRPr="00A51E63">
        <w:rPr>
          <w:rFonts w:ascii="Times New Roman" w:hAnsi="Times New Roman"/>
          <w:color w:val="auto"/>
          <w:sz w:val="28"/>
          <w:szCs w:val="28"/>
          <w:u w:val="single"/>
        </w:rPr>
        <w:t>не представлены расчеты распределения межбюджетных трансфертов</w:t>
      </w:r>
      <w:r w:rsidR="00DB61F9">
        <w:rPr>
          <w:rFonts w:ascii="Times New Roman" w:hAnsi="Times New Roman"/>
          <w:color w:val="auto"/>
          <w:sz w:val="28"/>
          <w:szCs w:val="28"/>
        </w:rPr>
        <w:t>.</w:t>
      </w:r>
    </w:p>
    <w:p w:rsidR="00AD5839" w:rsidRDefault="00171E90" w:rsidP="002064D4">
      <w:pPr>
        <w:pStyle w:val="a3"/>
        <w:spacing w:after="0" w:line="276" w:lineRule="auto"/>
        <w:ind w:firstLine="561"/>
        <w:jc w:val="both"/>
        <w:rPr>
          <w:rFonts w:ascii="Times New Roman" w:hAnsi="Times New Roman"/>
          <w:color w:val="auto"/>
          <w:sz w:val="28"/>
          <w:szCs w:val="28"/>
        </w:rPr>
      </w:pPr>
      <w:r w:rsidRPr="007C063A">
        <w:rPr>
          <w:rFonts w:ascii="Times New Roman" w:hAnsi="Times New Roman"/>
          <w:color w:val="auto"/>
          <w:sz w:val="28"/>
          <w:szCs w:val="28"/>
        </w:rPr>
        <w:t>Требования по составу показателей решения о бюджете, установленные статьей 184.1 Бюджетного коде</w:t>
      </w:r>
      <w:r w:rsidR="003D6D13">
        <w:rPr>
          <w:rFonts w:ascii="Times New Roman" w:hAnsi="Times New Roman"/>
          <w:color w:val="auto"/>
          <w:sz w:val="28"/>
          <w:szCs w:val="28"/>
        </w:rPr>
        <w:t>кса в проекте решения соблюдены.</w:t>
      </w:r>
    </w:p>
    <w:p w:rsidR="00944D91" w:rsidRPr="008D1164" w:rsidRDefault="00944D91" w:rsidP="002064D4">
      <w:pPr>
        <w:pStyle w:val="a3"/>
        <w:spacing w:after="0" w:line="276" w:lineRule="auto"/>
        <w:ind w:firstLine="561"/>
        <w:jc w:val="both"/>
        <w:rPr>
          <w:rFonts w:ascii="Times New Roman" w:hAnsi="Times New Roman"/>
          <w:color w:val="auto"/>
          <w:sz w:val="28"/>
          <w:szCs w:val="28"/>
        </w:rPr>
      </w:pPr>
      <w:r w:rsidRPr="008D1164">
        <w:rPr>
          <w:rFonts w:ascii="Times New Roman" w:hAnsi="Times New Roman"/>
          <w:color w:val="auto"/>
          <w:sz w:val="28"/>
          <w:szCs w:val="28"/>
        </w:rPr>
        <w:t>При подготовке заключения Контрольно-счётного комитета учитывалась необходимость реализации положений, содержащихся в послании Президента РФ Федеральному собранию, Указах Пр</w:t>
      </w:r>
      <w:r w:rsidR="00D5543D">
        <w:rPr>
          <w:rFonts w:ascii="Times New Roman" w:hAnsi="Times New Roman"/>
          <w:color w:val="auto"/>
          <w:sz w:val="28"/>
          <w:szCs w:val="28"/>
        </w:rPr>
        <w:t>езидента РФ от 7 мая 2012 года.</w:t>
      </w:r>
    </w:p>
    <w:p w:rsidR="0091594E" w:rsidRPr="008D1164" w:rsidRDefault="0091594E" w:rsidP="002064D4">
      <w:pPr>
        <w:pStyle w:val="a3"/>
        <w:spacing w:after="0" w:line="276" w:lineRule="auto"/>
        <w:ind w:firstLine="561"/>
        <w:jc w:val="both"/>
        <w:rPr>
          <w:rFonts w:ascii="Times New Roman" w:hAnsi="Times New Roman"/>
          <w:color w:val="auto"/>
          <w:sz w:val="28"/>
          <w:szCs w:val="28"/>
        </w:rPr>
      </w:pPr>
      <w:r w:rsidRPr="008D1164">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Решения.</w:t>
      </w:r>
    </w:p>
    <w:p w:rsidR="00944D91" w:rsidRPr="008D1164" w:rsidRDefault="00944D91" w:rsidP="008D1164">
      <w:pPr>
        <w:pStyle w:val="a3"/>
        <w:spacing w:after="0" w:line="276" w:lineRule="auto"/>
        <w:ind w:firstLine="560"/>
        <w:jc w:val="both"/>
        <w:rPr>
          <w:rFonts w:ascii="Times New Roman" w:hAnsi="Times New Roman"/>
          <w:color w:val="auto"/>
          <w:sz w:val="28"/>
          <w:szCs w:val="28"/>
        </w:rPr>
      </w:pPr>
    </w:p>
    <w:p w:rsidR="005B1C83" w:rsidRPr="00A45AEC" w:rsidRDefault="005B1C83" w:rsidP="00A52C25">
      <w:pPr>
        <w:pStyle w:val="ac"/>
        <w:numPr>
          <w:ilvl w:val="0"/>
          <w:numId w:val="2"/>
        </w:numPr>
        <w:tabs>
          <w:tab w:val="left" w:pos="567"/>
        </w:tabs>
        <w:spacing w:after="0"/>
        <w:jc w:val="center"/>
        <w:rPr>
          <w:rFonts w:ascii="Times New Roman" w:hAnsi="Times New Roman"/>
          <w:b/>
          <w:sz w:val="28"/>
          <w:szCs w:val="28"/>
        </w:rPr>
      </w:pPr>
      <w:r w:rsidRPr="00A45AEC">
        <w:rPr>
          <w:rFonts w:ascii="Times New Roman" w:hAnsi="Times New Roman"/>
          <w:b/>
          <w:sz w:val="28"/>
          <w:szCs w:val="28"/>
        </w:rPr>
        <w:t>ОСНОВНЫЕ ХАРАКТЕРИСТИКИ ПРОЕКТА БЮДЖЕТА</w:t>
      </w:r>
    </w:p>
    <w:p w:rsidR="00A45AEC" w:rsidRPr="00A45AEC" w:rsidRDefault="00A45AEC" w:rsidP="00A45AEC">
      <w:pPr>
        <w:pStyle w:val="ac"/>
        <w:tabs>
          <w:tab w:val="left" w:pos="567"/>
        </w:tabs>
        <w:spacing w:after="0"/>
        <w:ind w:left="920"/>
        <w:rPr>
          <w:rFonts w:ascii="Times New Roman" w:hAnsi="Times New Roman"/>
          <w:b/>
          <w:sz w:val="28"/>
          <w:szCs w:val="28"/>
        </w:rPr>
      </w:pPr>
    </w:p>
    <w:p w:rsidR="007B21B4" w:rsidRPr="005A4797" w:rsidRDefault="005B1C83" w:rsidP="00F61ECB">
      <w:pPr>
        <w:tabs>
          <w:tab w:val="left" w:pos="567"/>
        </w:tabs>
        <w:spacing w:after="0"/>
        <w:ind w:firstLine="567"/>
        <w:jc w:val="both"/>
        <w:rPr>
          <w:rFonts w:ascii="Times New Roman" w:hAnsi="Times New Roman"/>
          <w:sz w:val="28"/>
          <w:szCs w:val="28"/>
        </w:rPr>
      </w:pPr>
      <w:r w:rsidRPr="005A4797">
        <w:rPr>
          <w:rFonts w:ascii="Times New Roman" w:hAnsi="Times New Roman"/>
          <w:sz w:val="28"/>
          <w:szCs w:val="28"/>
        </w:rPr>
        <w:t xml:space="preserve">Бюджет </w:t>
      </w:r>
      <w:r w:rsidR="003645E9" w:rsidRPr="005A4797">
        <w:rPr>
          <w:rFonts w:ascii="Times New Roman" w:hAnsi="Times New Roman"/>
          <w:sz w:val="28"/>
          <w:szCs w:val="28"/>
        </w:rPr>
        <w:t>Сортавальского</w:t>
      </w:r>
      <w:r w:rsidRPr="005A4797">
        <w:rPr>
          <w:rFonts w:ascii="Times New Roman" w:hAnsi="Times New Roman"/>
          <w:sz w:val="28"/>
          <w:szCs w:val="28"/>
        </w:rPr>
        <w:t xml:space="preserve"> городского поселения </w:t>
      </w:r>
      <w:r w:rsidR="00DF7EC6" w:rsidRPr="005A4797">
        <w:rPr>
          <w:rFonts w:ascii="Times New Roman" w:hAnsi="Times New Roman"/>
          <w:sz w:val="28"/>
          <w:szCs w:val="28"/>
        </w:rPr>
        <w:t>на 201</w:t>
      </w:r>
      <w:r w:rsidR="00F86015" w:rsidRPr="005A4797">
        <w:rPr>
          <w:rFonts w:ascii="Times New Roman" w:hAnsi="Times New Roman"/>
          <w:sz w:val="28"/>
          <w:szCs w:val="28"/>
        </w:rPr>
        <w:t>8</w:t>
      </w:r>
      <w:r w:rsidR="00DF7EC6" w:rsidRPr="005A4797">
        <w:rPr>
          <w:rFonts w:ascii="Times New Roman" w:hAnsi="Times New Roman"/>
          <w:sz w:val="28"/>
          <w:szCs w:val="28"/>
        </w:rPr>
        <w:t xml:space="preserve"> год и плановый период 201</w:t>
      </w:r>
      <w:r w:rsidR="00F86015" w:rsidRPr="005A4797">
        <w:rPr>
          <w:rFonts w:ascii="Times New Roman" w:hAnsi="Times New Roman"/>
          <w:sz w:val="28"/>
          <w:szCs w:val="28"/>
        </w:rPr>
        <w:t>9</w:t>
      </w:r>
      <w:r w:rsidR="00DF7EC6" w:rsidRPr="005A4797">
        <w:rPr>
          <w:rFonts w:ascii="Times New Roman" w:hAnsi="Times New Roman"/>
          <w:sz w:val="28"/>
          <w:szCs w:val="28"/>
        </w:rPr>
        <w:t xml:space="preserve"> и 20</w:t>
      </w:r>
      <w:r w:rsidR="00F86015" w:rsidRPr="005A4797">
        <w:rPr>
          <w:rFonts w:ascii="Times New Roman" w:hAnsi="Times New Roman"/>
          <w:sz w:val="28"/>
          <w:szCs w:val="28"/>
        </w:rPr>
        <w:t>20</w:t>
      </w:r>
      <w:r w:rsidR="00DF7EC6" w:rsidRPr="005A4797">
        <w:rPr>
          <w:rFonts w:ascii="Times New Roman" w:hAnsi="Times New Roman"/>
          <w:sz w:val="28"/>
          <w:szCs w:val="28"/>
        </w:rPr>
        <w:t xml:space="preserve"> годов </w:t>
      </w:r>
      <w:r w:rsidRPr="005A4797">
        <w:rPr>
          <w:rFonts w:ascii="Times New Roman" w:hAnsi="Times New Roman"/>
          <w:sz w:val="28"/>
          <w:szCs w:val="28"/>
        </w:rPr>
        <w:t>сформирован в рамках действующего налогового</w:t>
      </w:r>
      <w:r w:rsidR="000A20C7" w:rsidRPr="005A4797">
        <w:rPr>
          <w:rFonts w:ascii="Times New Roman" w:hAnsi="Times New Roman"/>
          <w:sz w:val="28"/>
          <w:szCs w:val="28"/>
        </w:rPr>
        <w:t xml:space="preserve"> и бюджетного законодательства </w:t>
      </w:r>
      <w:r w:rsidR="007B21B4" w:rsidRPr="005A4797">
        <w:rPr>
          <w:rFonts w:ascii="Times New Roman" w:hAnsi="Times New Roman"/>
          <w:sz w:val="28"/>
          <w:szCs w:val="28"/>
        </w:rPr>
        <w:t xml:space="preserve">с учетом изменений налогового и бюджетного законодательства, </w:t>
      </w:r>
      <w:r w:rsidR="007B21B4" w:rsidRPr="00124A5A">
        <w:rPr>
          <w:rFonts w:ascii="Times New Roman" w:hAnsi="Times New Roman"/>
          <w:sz w:val="28"/>
          <w:szCs w:val="28"/>
        </w:rPr>
        <w:t xml:space="preserve">в условиях планируемого </w:t>
      </w:r>
      <w:r w:rsidR="00124A5A" w:rsidRPr="00124A5A">
        <w:rPr>
          <w:rFonts w:ascii="Times New Roman" w:hAnsi="Times New Roman"/>
          <w:sz w:val="28"/>
          <w:szCs w:val="28"/>
        </w:rPr>
        <w:t>снижения</w:t>
      </w:r>
      <w:r w:rsidR="007B21B4" w:rsidRPr="00124A5A">
        <w:rPr>
          <w:rFonts w:ascii="Times New Roman" w:hAnsi="Times New Roman"/>
          <w:sz w:val="28"/>
          <w:szCs w:val="28"/>
        </w:rPr>
        <w:t xml:space="preserve"> </w:t>
      </w:r>
      <w:r w:rsidR="00124A5A" w:rsidRPr="00124A5A">
        <w:rPr>
          <w:rFonts w:ascii="Times New Roman" w:hAnsi="Times New Roman"/>
          <w:sz w:val="28"/>
          <w:szCs w:val="28"/>
        </w:rPr>
        <w:t xml:space="preserve">общего объема </w:t>
      </w:r>
      <w:r w:rsidR="007B21B4" w:rsidRPr="00124A5A">
        <w:rPr>
          <w:rFonts w:ascii="Times New Roman" w:hAnsi="Times New Roman"/>
          <w:sz w:val="28"/>
          <w:szCs w:val="28"/>
        </w:rPr>
        <w:t xml:space="preserve">доходов </w:t>
      </w:r>
      <w:r w:rsidR="00124A5A" w:rsidRPr="00124A5A">
        <w:rPr>
          <w:rFonts w:ascii="Times New Roman" w:hAnsi="Times New Roman"/>
          <w:sz w:val="28"/>
          <w:szCs w:val="28"/>
        </w:rPr>
        <w:t xml:space="preserve">и расходов </w:t>
      </w:r>
      <w:r w:rsidR="007B21B4" w:rsidRPr="00124A5A">
        <w:rPr>
          <w:rFonts w:ascii="Times New Roman" w:hAnsi="Times New Roman"/>
          <w:sz w:val="28"/>
          <w:szCs w:val="28"/>
        </w:rPr>
        <w:t>по сравнению с ожидаемой оценкой исполнения бюджета</w:t>
      </w:r>
      <w:r w:rsidR="00CE2EDD" w:rsidRPr="00124A5A">
        <w:rPr>
          <w:rFonts w:ascii="Times New Roman" w:hAnsi="Times New Roman"/>
          <w:sz w:val="28"/>
          <w:szCs w:val="28"/>
        </w:rPr>
        <w:t xml:space="preserve"> поселения</w:t>
      </w:r>
      <w:r w:rsidR="007B21B4" w:rsidRPr="00124A5A">
        <w:rPr>
          <w:rFonts w:ascii="Times New Roman" w:hAnsi="Times New Roman"/>
          <w:sz w:val="28"/>
          <w:szCs w:val="28"/>
        </w:rPr>
        <w:t xml:space="preserve"> за 201</w:t>
      </w:r>
      <w:r w:rsidR="00F86015" w:rsidRPr="00124A5A">
        <w:rPr>
          <w:rFonts w:ascii="Times New Roman" w:hAnsi="Times New Roman"/>
          <w:sz w:val="28"/>
          <w:szCs w:val="28"/>
        </w:rPr>
        <w:t>7</w:t>
      </w:r>
      <w:r w:rsidR="007B21B4" w:rsidRPr="00124A5A">
        <w:rPr>
          <w:rFonts w:ascii="Times New Roman" w:hAnsi="Times New Roman"/>
          <w:sz w:val="28"/>
          <w:szCs w:val="28"/>
        </w:rPr>
        <w:t xml:space="preserve"> год. </w:t>
      </w:r>
    </w:p>
    <w:p w:rsidR="007B21B4" w:rsidRDefault="00A04BF1" w:rsidP="00F61ECB">
      <w:pPr>
        <w:pStyle w:val="a4"/>
        <w:tabs>
          <w:tab w:val="left" w:pos="567"/>
          <w:tab w:val="left" w:pos="1080"/>
          <w:tab w:val="left" w:pos="6660"/>
        </w:tabs>
        <w:suppressAutoHyphens/>
        <w:spacing w:line="276" w:lineRule="auto"/>
        <w:rPr>
          <w:sz w:val="28"/>
          <w:szCs w:val="28"/>
        </w:rPr>
      </w:pPr>
      <w:r>
        <w:rPr>
          <w:sz w:val="28"/>
        </w:rPr>
        <w:tab/>
      </w:r>
      <w:r w:rsidR="007B21B4" w:rsidRPr="00F26BCC">
        <w:rPr>
          <w:sz w:val="28"/>
        </w:rPr>
        <w:t xml:space="preserve">Проект </w:t>
      </w:r>
      <w:r w:rsidR="007B21B4" w:rsidRPr="00F26BCC">
        <w:rPr>
          <w:sz w:val="28"/>
          <w:szCs w:val="28"/>
        </w:rPr>
        <w:t xml:space="preserve">бюджета </w:t>
      </w:r>
      <w:r w:rsidRPr="00F26BCC">
        <w:rPr>
          <w:sz w:val="28"/>
          <w:szCs w:val="28"/>
        </w:rPr>
        <w:t xml:space="preserve">Сортавальского городского поселения </w:t>
      </w:r>
      <w:r w:rsidR="007B21B4" w:rsidRPr="00F26BCC">
        <w:rPr>
          <w:sz w:val="28"/>
          <w:szCs w:val="28"/>
        </w:rPr>
        <w:t>на 201</w:t>
      </w:r>
      <w:r w:rsidR="00F86015">
        <w:rPr>
          <w:sz w:val="28"/>
          <w:szCs w:val="28"/>
        </w:rPr>
        <w:t>8</w:t>
      </w:r>
      <w:r w:rsidR="007B21B4" w:rsidRPr="00F26BCC">
        <w:rPr>
          <w:sz w:val="28"/>
          <w:szCs w:val="28"/>
        </w:rPr>
        <w:t xml:space="preserve"> год сформирован с объемом доходов на 201</w:t>
      </w:r>
      <w:r w:rsidR="00F86015">
        <w:rPr>
          <w:sz w:val="28"/>
          <w:szCs w:val="28"/>
        </w:rPr>
        <w:t>8</w:t>
      </w:r>
      <w:r w:rsidR="007B21B4" w:rsidRPr="00F26BCC">
        <w:rPr>
          <w:sz w:val="28"/>
          <w:szCs w:val="28"/>
        </w:rPr>
        <w:t xml:space="preserve"> год </w:t>
      </w:r>
      <w:r w:rsidR="00F26BCC" w:rsidRPr="00F26BCC">
        <w:rPr>
          <w:sz w:val="28"/>
          <w:szCs w:val="28"/>
        </w:rPr>
        <w:t xml:space="preserve">в сумме </w:t>
      </w:r>
      <w:r w:rsidR="00F86015">
        <w:rPr>
          <w:sz w:val="28"/>
          <w:szCs w:val="28"/>
        </w:rPr>
        <w:t>101 091,4</w:t>
      </w:r>
      <w:r w:rsidR="00F26BCC" w:rsidRPr="00F26BCC">
        <w:rPr>
          <w:sz w:val="28"/>
          <w:szCs w:val="28"/>
        </w:rPr>
        <w:t>,0</w:t>
      </w:r>
      <w:r w:rsidR="007B21B4" w:rsidRPr="00F26BCC">
        <w:rPr>
          <w:sz w:val="28"/>
          <w:szCs w:val="28"/>
        </w:rPr>
        <w:t xml:space="preserve"> тыс. руб. </w:t>
      </w:r>
      <w:r w:rsidR="007B21B4" w:rsidRPr="00F26BCC">
        <w:rPr>
          <w:sz w:val="28"/>
          <w:szCs w:val="28"/>
        </w:rPr>
        <w:lastRenderedPageBreak/>
        <w:t>Объем расходов сформирован на 201</w:t>
      </w:r>
      <w:r w:rsidR="00F86015">
        <w:rPr>
          <w:sz w:val="28"/>
          <w:szCs w:val="28"/>
        </w:rPr>
        <w:t>8</w:t>
      </w:r>
      <w:r w:rsidR="007B21B4" w:rsidRPr="00F26BCC">
        <w:rPr>
          <w:sz w:val="28"/>
          <w:szCs w:val="28"/>
        </w:rPr>
        <w:t xml:space="preserve"> год в сумме </w:t>
      </w:r>
      <w:r w:rsidR="00F86015">
        <w:rPr>
          <w:sz w:val="28"/>
          <w:szCs w:val="28"/>
        </w:rPr>
        <w:t>104 091,4</w:t>
      </w:r>
      <w:r w:rsidR="00F26BCC" w:rsidRPr="00F26BCC">
        <w:rPr>
          <w:sz w:val="28"/>
          <w:szCs w:val="28"/>
        </w:rPr>
        <w:t>,0</w:t>
      </w:r>
      <w:r w:rsidR="007B21B4" w:rsidRPr="00F26BCC">
        <w:rPr>
          <w:sz w:val="28"/>
          <w:szCs w:val="28"/>
        </w:rPr>
        <w:t xml:space="preserve"> тыс. руб. Дефицит бюджета сформирован на 201</w:t>
      </w:r>
      <w:r w:rsidR="00F86015">
        <w:rPr>
          <w:sz w:val="28"/>
          <w:szCs w:val="28"/>
        </w:rPr>
        <w:t>8</w:t>
      </w:r>
      <w:r w:rsidR="007B21B4" w:rsidRPr="00F26BCC">
        <w:rPr>
          <w:sz w:val="28"/>
          <w:szCs w:val="28"/>
        </w:rPr>
        <w:t xml:space="preserve"> год – </w:t>
      </w:r>
      <w:r w:rsidR="00F86015">
        <w:rPr>
          <w:sz w:val="28"/>
          <w:szCs w:val="28"/>
        </w:rPr>
        <w:t>3 000</w:t>
      </w:r>
      <w:r w:rsidR="00F26BCC" w:rsidRPr="00F26BCC">
        <w:rPr>
          <w:sz w:val="28"/>
          <w:szCs w:val="28"/>
        </w:rPr>
        <w:t>,0</w:t>
      </w:r>
      <w:r w:rsidR="007B21B4" w:rsidRPr="00F26BCC">
        <w:rPr>
          <w:sz w:val="28"/>
          <w:szCs w:val="28"/>
        </w:rPr>
        <w:t xml:space="preserve"> тыс. руб. </w:t>
      </w:r>
    </w:p>
    <w:p w:rsidR="00F26BCC" w:rsidRDefault="00F26BCC" w:rsidP="00F61ECB">
      <w:pPr>
        <w:pStyle w:val="a4"/>
        <w:tabs>
          <w:tab w:val="left" w:pos="567"/>
          <w:tab w:val="left" w:pos="1080"/>
          <w:tab w:val="left" w:pos="6660"/>
        </w:tabs>
        <w:suppressAutoHyphens/>
        <w:spacing w:line="276" w:lineRule="auto"/>
        <w:rPr>
          <w:sz w:val="28"/>
          <w:szCs w:val="28"/>
        </w:rPr>
      </w:pPr>
      <w:r>
        <w:rPr>
          <w:sz w:val="28"/>
        </w:rPr>
        <w:tab/>
        <w:t>Н</w:t>
      </w:r>
      <w:r w:rsidRPr="00F26BCC">
        <w:rPr>
          <w:sz w:val="28"/>
          <w:szCs w:val="28"/>
        </w:rPr>
        <w:t>а</w:t>
      </w:r>
      <w:r>
        <w:rPr>
          <w:sz w:val="28"/>
          <w:szCs w:val="28"/>
        </w:rPr>
        <w:t xml:space="preserve"> плановый период</w:t>
      </w:r>
      <w:r w:rsidRPr="00F26BCC">
        <w:rPr>
          <w:sz w:val="28"/>
          <w:szCs w:val="28"/>
        </w:rPr>
        <w:t xml:space="preserve"> 201</w:t>
      </w:r>
      <w:r w:rsidR="00F86015">
        <w:rPr>
          <w:sz w:val="28"/>
          <w:szCs w:val="28"/>
        </w:rPr>
        <w:t>9</w:t>
      </w:r>
      <w:r w:rsidRPr="00F26BCC">
        <w:rPr>
          <w:sz w:val="28"/>
          <w:szCs w:val="28"/>
        </w:rPr>
        <w:t xml:space="preserve"> год</w:t>
      </w:r>
      <w:r>
        <w:rPr>
          <w:sz w:val="28"/>
          <w:szCs w:val="28"/>
        </w:rPr>
        <w:t>а проект</w:t>
      </w:r>
      <w:r w:rsidRPr="00F26BCC">
        <w:rPr>
          <w:sz w:val="28"/>
          <w:szCs w:val="28"/>
        </w:rPr>
        <w:t xml:space="preserve"> сформирован с объемом доходов в сумме </w:t>
      </w:r>
      <w:r w:rsidR="00F86015">
        <w:rPr>
          <w:sz w:val="28"/>
          <w:szCs w:val="28"/>
        </w:rPr>
        <w:t>95 871,1</w:t>
      </w:r>
      <w:r w:rsidRPr="00F26BCC">
        <w:rPr>
          <w:sz w:val="28"/>
          <w:szCs w:val="28"/>
        </w:rPr>
        <w:t xml:space="preserve"> тыс. руб. Объем расходов на 201</w:t>
      </w:r>
      <w:r w:rsidR="00F86015">
        <w:rPr>
          <w:sz w:val="28"/>
          <w:szCs w:val="28"/>
        </w:rPr>
        <w:t>9</w:t>
      </w:r>
      <w:r w:rsidRPr="00F26BCC">
        <w:rPr>
          <w:sz w:val="28"/>
          <w:szCs w:val="28"/>
        </w:rPr>
        <w:t xml:space="preserve"> год </w:t>
      </w:r>
      <w:r w:rsidR="00F86015">
        <w:rPr>
          <w:sz w:val="28"/>
          <w:szCs w:val="28"/>
        </w:rPr>
        <w:t>–</w:t>
      </w:r>
      <w:r w:rsidRPr="00F26BCC">
        <w:rPr>
          <w:sz w:val="28"/>
          <w:szCs w:val="28"/>
        </w:rPr>
        <w:t xml:space="preserve"> </w:t>
      </w:r>
      <w:r w:rsidR="00F86015">
        <w:rPr>
          <w:sz w:val="28"/>
          <w:szCs w:val="28"/>
        </w:rPr>
        <w:t>97 871,1</w:t>
      </w:r>
      <w:r w:rsidRPr="00F26BCC">
        <w:rPr>
          <w:sz w:val="28"/>
          <w:szCs w:val="28"/>
        </w:rPr>
        <w:t xml:space="preserve"> тыс. руб. Дефицит бюджета на 201</w:t>
      </w:r>
      <w:r w:rsidR="00F86015">
        <w:rPr>
          <w:sz w:val="28"/>
          <w:szCs w:val="28"/>
        </w:rPr>
        <w:t>9</w:t>
      </w:r>
      <w:r w:rsidRPr="00F26BCC">
        <w:rPr>
          <w:sz w:val="28"/>
          <w:szCs w:val="28"/>
        </w:rPr>
        <w:t xml:space="preserve"> год – </w:t>
      </w:r>
      <w:r w:rsidR="00F86015">
        <w:rPr>
          <w:sz w:val="28"/>
          <w:szCs w:val="28"/>
        </w:rPr>
        <w:t>2</w:t>
      </w:r>
      <w:r>
        <w:rPr>
          <w:sz w:val="28"/>
          <w:szCs w:val="28"/>
        </w:rPr>
        <w:t> 000,0</w:t>
      </w:r>
      <w:r w:rsidRPr="00F26BCC">
        <w:rPr>
          <w:sz w:val="28"/>
          <w:szCs w:val="28"/>
        </w:rPr>
        <w:t xml:space="preserve"> тыс. руб. </w:t>
      </w:r>
    </w:p>
    <w:p w:rsidR="001E57F8" w:rsidRPr="00F26BCC" w:rsidRDefault="001E57F8" w:rsidP="00FB7217">
      <w:pPr>
        <w:pStyle w:val="a4"/>
        <w:tabs>
          <w:tab w:val="left" w:pos="567"/>
          <w:tab w:val="left" w:pos="1080"/>
          <w:tab w:val="left" w:pos="6660"/>
        </w:tabs>
        <w:suppressAutoHyphens/>
        <w:spacing w:line="276" w:lineRule="auto"/>
        <w:rPr>
          <w:sz w:val="28"/>
          <w:szCs w:val="28"/>
        </w:rPr>
      </w:pPr>
      <w:r>
        <w:rPr>
          <w:sz w:val="28"/>
        </w:rPr>
        <w:tab/>
        <w:t>Н</w:t>
      </w:r>
      <w:r w:rsidRPr="00F26BCC">
        <w:rPr>
          <w:sz w:val="28"/>
          <w:szCs w:val="28"/>
        </w:rPr>
        <w:t>а</w:t>
      </w:r>
      <w:r>
        <w:rPr>
          <w:sz w:val="28"/>
          <w:szCs w:val="28"/>
        </w:rPr>
        <w:t xml:space="preserve"> плановый период</w:t>
      </w:r>
      <w:r w:rsidR="00F86015">
        <w:rPr>
          <w:sz w:val="28"/>
          <w:szCs w:val="28"/>
        </w:rPr>
        <w:t xml:space="preserve"> 2020</w:t>
      </w:r>
      <w:r w:rsidRPr="00F26BCC">
        <w:rPr>
          <w:sz w:val="28"/>
          <w:szCs w:val="28"/>
        </w:rPr>
        <w:t xml:space="preserve"> год</w:t>
      </w:r>
      <w:r>
        <w:rPr>
          <w:sz w:val="28"/>
          <w:szCs w:val="28"/>
        </w:rPr>
        <w:t>а проект</w:t>
      </w:r>
      <w:r w:rsidRPr="00F26BCC">
        <w:rPr>
          <w:sz w:val="28"/>
          <w:szCs w:val="28"/>
        </w:rPr>
        <w:t xml:space="preserve"> сформирован с объемом доходов в сумме </w:t>
      </w:r>
      <w:r w:rsidR="00F86015">
        <w:rPr>
          <w:sz w:val="28"/>
          <w:szCs w:val="28"/>
        </w:rPr>
        <w:t>91 665,7</w:t>
      </w:r>
      <w:r w:rsidRPr="00F26BCC">
        <w:rPr>
          <w:sz w:val="28"/>
          <w:szCs w:val="28"/>
        </w:rPr>
        <w:t xml:space="preserve"> тыс. руб. Объем расходов на 20</w:t>
      </w:r>
      <w:r w:rsidR="00F86015">
        <w:rPr>
          <w:sz w:val="28"/>
          <w:szCs w:val="28"/>
        </w:rPr>
        <w:t>20</w:t>
      </w:r>
      <w:r w:rsidRPr="00F26BCC">
        <w:rPr>
          <w:sz w:val="28"/>
          <w:szCs w:val="28"/>
        </w:rPr>
        <w:t xml:space="preserve"> год</w:t>
      </w:r>
      <w:r>
        <w:rPr>
          <w:sz w:val="28"/>
          <w:szCs w:val="28"/>
        </w:rPr>
        <w:t>а –</w:t>
      </w:r>
      <w:r w:rsidRPr="00F26BCC">
        <w:rPr>
          <w:sz w:val="28"/>
          <w:szCs w:val="28"/>
        </w:rPr>
        <w:t xml:space="preserve"> </w:t>
      </w:r>
      <w:r w:rsidR="00F86015">
        <w:rPr>
          <w:sz w:val="28"/>
          <w:szCs w:val="28"/>
        </w:rPr>
        <w:t>92 665,7</w:t>
      </w:r>
      <w:r w:rsidRPr="00F26BCC">
        <w:rPr>
          <w:sz w:val="28"/>
          <w:szCs w:val="28"/>
        </w:rPr>
        <w:t xml:space="preserve"> тыс. руб. Дефицит бюджета на 20</w:t>
      </w:r>
      <w:r w:rsidR="00F86015">
        <w:rPr>
          <w:sz w:val="28"/>
          <w:szCs w:val="28"/>
        </w:rPr>
        <w:t>20</w:t>
      </w:r>
      <w:r w:rsidRPr="00F26BCC">
        <w:rPr>
          <w:sz w:val="28"/>
          <w:szCs w:val="28"/>
        </w:rPr>
        <w:t xml:space="preserve"> год – </w:t>
      </w:r>
      <w:r w:rsidR="00F86015">
        <w:rPr>
          <w:sz w:val="28"/>
          <w:szCs w:val="28"/>
        </w:rPr>
        <w:t>1 000,0</w:t>
      </w:r>
      <w:r w:rsidRPr="00F26BCC">
        <w:rPr>
          <w:sz w:val="28"/>
          <w:szCs w:val="28"/>
        </w:rPr>
        <w:t xml:space="preserve"> тыс. руб. </w:t>
      </w:r>
    </w:p>
    <w:p w:rsidR="007B21B4" w:rsidRPr="00AE080E" w:rsidRDefault="007B21B4" w:rsidP="00FB7217">
      <w:pPr>
        <w:tabs>
          <w:tab w:val="left" w:pos="567"/>
        </w:tabs>
        <w:spacing w:after="0"/>
        <w:ind w:firstLine="567"/>
        <w:jc w:val="both"/>
        <w:rPr>
          <w:rFonts w:ascii="Times New Roman" w:hAnsi="Times New Roman"/>
          <w:sz w:val="28"/>
          <w:szCs w:val="28"/>
        </w:rPr>
      </w:pPr>
      <w:r w:rsidRPr="00AE080E">
        <w:rPr>
          <w:rFonts w:ascii="Times New Roman" w:hAnsi="Times New Roman"/>
          <w:sz w:val="28"/>
          <w:szCs w:val="28"/>
        </w:rPr>
        <w:t xml:space="preserve">Динамика </w:t>
      </w:r>
      <w:r w:rsidRPr="00591BDF">
        <w:rPr>
          <w:rFonts w:ascii="Times New Roman" w:hAnsi="Times New Roman"/>
          <w:sz w:val="28"/>
          <w:szCs w:val="28"/>
        </w:rPr>
        <w:t xml:space="preserve">основных параметров бюджета </w:t>
      </w:r>
      <w:r w:rsidR="00F61ECB" w:rsidRPr="00591BDF">
        <w:rPr>
          <w:rFonts w:ascii="Times New Roman" w:hAnsi="Times New Roman"/>
          <w:sz w:val="28"/>
          <w:szCs w:val="28"/>
        </w:rPr>
        <w:t xml:space="preserve">Сортавальского городского поселения </w:t>
      </w:r>
      <w:r w:rsidRPr="00591BDF">
        <w:rPr>
          <w:rFonts w:ascii="Times New Roman" w:hAnsi="Times New Roman"/>
          <w:sz w:val="28"/>
          <w:szCs w:val="28"/>
        </w:rPr>
        <w:t xml:space="preserve">свидетельствует </w:t>
      </w:r>
      <w:r w:rsidR="007006E0">
        <w:rPr>
          <w:rFonts w:ascii="Times New Roman" w:hAnsi="Times New Roman"/>
          <w:sz w:val="28"/>
          <w:szCs w:val="28"/>
        </w:rPr>
        <w:t>о снижении</w:t>
      </w:r>
      <w:r w:rsidR="004D2450" w:rsidRPr="00591BDF">
        <w:rPr>
          <w:rFonts w:ascii="Times New Roman" w:hAnsi="Times New Roman"/>
          <w:sz w:val="28"/>
          <w:szCs w:val="28"/>
        </w:rPr>
        <w:t xml:space="preserve"> </w:t>
      </w:r>
      <w:r w:rsidR="007006E0">
        <w:rPr>
          <w:rFonts w:ascii="Times New Roman" w:hAnsi="Times New Roman"/>
          <w:sz w:val="28"/>
          <w:szCs w:val="28"/>
        </w:rPr>
        <w:t xml:space="preserve">общего объема </w:t>
      </w:r>
      <w:r w:rsidR="004D2450" w:rsidRPr="00591BDF">
        <w:rPr>
          <w:rFonts w:ascii="Times New Roman" w:hAnsi="Times New Roman"/>
          <w:sz w:val="28"/>
          <w:szCs w:val="28"/>
        </w:rPr>
        <w:t>доходов и расходов в 201</w:t>
      </w:r>
      <w:r w:rsidR="00A358DF">
        <w:rPr>
          <w:rFonts w:ascii="Times New Roman" w:hAnsi="Times New Roman"/>
          <w:sz w:val="28"/>
          <w:szCs w:val="28"/>
        </w:rPr>
        <w:t>8</w:t>
      </w:r>
      <w:r w:rsidR="004D2450" w:rsidRPr="00591BDF">
        <w:rPr>
          <w:rFonts w:ascii="Times New Roman" w:hAnsi="Times New Roman"/>
          <w:sz w:val="28"/>
          <w:szCs w:val="28"/>
        </w:rPr>
        <w:t xml:space="preserve"> году </w:t>
      </w:r>
      <w:r w:rsidR="007006E0">
        <w:rPr>
          <w:rFonts w:ascii="Times New Roman" w:hAnsi="Times New Roman"/>
          <w:sz w:val="28"/>
          <w:szCs w:val="28"/>
        </w:rPr>
        <w:t>и</w:t>
      </w:r>
      <w:r w:rsidR="007006E0" w:rsidRPr="00591BDF">
        <w:rPr>
          <w:rFonts w:ascii="Times New Roman" w:hAnsi="Times New Roman"/>
          <w:sz w:val="28"/>
          <w:szCs w:val="28"/>
        </w:rPr>
        <w:t xml:space="preserve"> плановом периоде 20</w:t>
      </w:r>
      <w:r w:rsidR="007006E0">
        <w:rPr>
          <w:rFonts w:ascii="Times New Roman" w:hAnsi="Times New Roman"/>
          <w:sz w:val="28"/>
          <w:szCs w:val="28"/>
        </w:rPr>
        <w:t>19</w:t>
      </w:r>
      <w:r w:rsidR="007006E0" w:rsidRPr="00591BDF">
        <w:rPr>
          <w:rFonts w:ascii="Times New Roman" w:hAnsi="Times New Roman"/>
          <w:sz w:val="28"/>
          <w:szCs w:val="28"/>
        </w:rPr>
        <w:t xml:space="preserve"> и 20</w:t>
      </w:r>
      <w:r w:rsidR="007006E0">
        <w:rPr>
          <w:rFonts w:ascii="Times New Roman" w:hAnsi="Times New Roman"/>
          <w:sz w:val="28"/>
          <w:szCs w:val="28"/>
        </w:rPr>
        <w:t>20</w:t>
      </w:r>
      <w:r w:rsidR="007006E0" w:rsidRPr="00591BDF">
        <w:rPr>
          <w:rFonts w:ascii="Times New Roman" w:hAnsi="Times New Roman"/>
          <w:sz w:val="28"/>
          <w:szCs w:val="28"/>
        </w:rPr>
        <w:t xml:space="preserve"> годов </w:t>
      </w:r>
      <w:r w:rsidRPr="00591BDF">
        <w:rPr>
          <w:rFonts w:ascii="Times New Roman" w:hAnsi="Times New Roman"/>
          <w:sz w:val="28"/>
          <w:szCs w:val="28"/>
        </w:rPr>
        <w:t xml:space="preserve">по сравнению с оценкой ожидаемого исполнения бюджета </w:t>
      </w:r>
      <w:r w:rsidR="00F61ECB" w:rsidRPr="00591BDF">
        <w:rPr>
          <w:rFonts w:ascii="Times New Roman" w:hAnsi="Times New Roman"/>
          <w:sz w:val="28"/>
          <w:szCs w:val="28"/>
        </w:rPr>
        <w:t xml:space="preserve">Сортавальского городского поселения </w:t>
      </w:r>
      <w:r w:rsidRPr="00591BDF">
        <w:rPr>
          <w:rFonts w:ascii="Times New Roman" w:hAnsi="Times New Roman"/>
          <w:sz w:val="28"/>
          <w:szCs w:val="28"/>
        </w:rPr>
        <w:t>за 201</w:t>
      </w:r>
      <w:r w:rsidR="00A358DF">
        <w:rPr>
          <w:rFonts w:ascii="Times New Roman" w:hAnsi="Times New Roman"/>
          <w:sz w:val="28"/>
          <w:szCs w:val="28"/>
        </w:rPr>
        <w:t>7</w:t>
      </w:r>
      <w:r w:rsidR="004D2450" w:rsidRPr="00591BDF">
        <w:rPr>
          <w:rFonts w:ascii="Times New Roman" w:hAnsi="Times New Roman"/>
          <w:sz w:val="28"/>
          <w:szCs w:val="28"/>
        </w:rPr>
        <w:t xml:space="preserve"> год </w:t>
      </w:r>
      <w:r w:rsidR="00A75AAD" w:rsidRPr="00591BDF">
        <w:rPr>
          <w:rFonts w:ascii="Times New Roman" w:hAnsi="Times New Roman"/>
          <w:sz w:val="28"/>
          <w:szCs w:val="28"/>
        </w:rPr>
        <w:t xml:space="preserve">(объем доходов </w:t>
      </w:r>
      <w:r w:rsidR="00A358DF">
        <w:rPr>
          <w:rFonts w:ascii="Times New Roman" w:hAnsi="Times New Roman"/>
          <w:sz w:val="28"/>
          <w:szCs w:val="28"/>
        </w:rPr>
        <w:t>137 456,0</w:t>
      </w:r>
      <w:r w:rsidR="00A75AAD" w:rsidRPr="00591BDF">
        <w:rPr>
          <w:rFonts w:ascii="Times New Roman" w:hAnsi="Times New Roman"/>
          <w:sz w:val="28"/>
          <w:szCs w:val="28"/>
        </w:rPr>
        <w:t xml:space="preserve"> тыс. руб., объем расходов </w:t>
      </w:r>
      <w:r w:rsidR="00A358DF">
        <w:rPr>
          <w:rFonts w:ascii="Times New Roman" w:hAnsi="Times New Roman"/>
          <w:sz w:val="28"/>
          <w:szCs w:val="28"/>
        </w:rPr>
        <w:t>142 618,0</w:t>
      </w:r>
      <w:r w:rsidR="007006E0">
        <w:rPr>
          <w:rFonts w:ascii="Times New Roman" w:hAnsi="Times New Roman"/>
          <w:sz w:val="28"/>
          <w:szCs w:val="28"/>
        </w:rPr>
        <w:t xml:space="preserve"> тыс. руб.</w:t>
      </w:r>
      <w:r w:rsidR="00E603FF">
        <w:rPr>
          <w:rFonts w:ascii="Times New Roman" w:hAnsi="Times New Roman"/>
          <w:sz w:val="28"/>
          <w:szCs w:val="28"/>
        </w:rPr>
        <w:t>)</w:t>
      </w:r>
      <w:r w:rsidR="007006E0">
        <w:rPr>
          <w:rFonts w:ascii="Times New Roman" w:hAnsi="Times New Roman"/>
          <w:sz w:val="28"/>
          <w:szCs w:val="28"/>
        </w:rPr>
        <w:t xml:space="preserve"> за счет снижения объема безвозмездных поступлений.</w:t>
      </w:r>
    </w:p>
    <w:p w:rsidR="00AC3EE6" w:rsidRPr="008A04DD" w:rsidRDefault="004F3BCD" w:rsidP="00FB7217">
      <w:pPr>
        <w:spacing w:after="0"/>
        <w:ind w:firstLine="560"/>
        <w:jc w:val="both"/>
        <w:rPr>
          <w:rFonts w:ascii="Times New Roman" w:hAnsi="Times New Roman"/>
          <w:sz w:val="28"/>
          <w:szCs w:val="28"/>
        </w:rPr>
      </w:pPr>
      <w:r>
        <w:rPr>
          <w:rFonts w:ascii="Times New Roman" w:hAnsi="Times New Roman"/>
          <w:sz w:val="28"/>
          <w:szCs w:val="28"/>
        </w:rPr>
        <w:t>В с</w:t>
      </w:r>
      <w:r w:rsidR="007B21B4" w:rsidRPr="00D82A5F">
        <w:rPr>
          <w:rFonts w:ascii="Times New Roman" w:hAnsi="Times New Roman"/>
          <w:sz w:val="28"/>
          <w:szCs w:val="28"/>
        </w:rPr>
        <w:t>труктур</w:t>
      </w:r>
      <w:r>
        <w:rPr>
          <w:rFonts w:ascii="Times New Roman" w:hAnsi="Times New Roman"/>
          <w:sz w:val="28"/>
          <w:szCs w:val="28"/>
        </w:rPr>
        <w:t>е</w:t>
      </w:r>
      <w:r w:rsidR="007B21B4" w:rsidRPr="00D82A5F">
        <w:rPr>
          <w:rFonts w:ascii="Times New Roman" w:hAnsi="Times New Roman"/>
          <w:sz w:val="28"/>
          <w:szCs w:val="28"/>
        </w:rPr>
        <w:t xml:space="preserve"> доходов бюджета Сортавальского </w:t>
      </w:r>
      <w:r w:rsidRPr="00AE080E">
        <w:rPr>
          <w:rFonts w:ascii="Times New Roman" w:hAnsi="Times New Roman"/>
          <w:sz w:val="28"/>
          <w:szCs w:val="28"/>
        </w:rPr>
        <w:t xml:space="preserve">городского поселения </w:t>
      </w:r>
      <w:r>
        <w:rPr>
          <w:rFonts w:ascii="Times New Roman" w:hAnsi="Times New Roman"/>
          <w:sz w:val="28"/>
          <w:szCs w:val="28"/>
        </w:rPr>
        <w:t>на 201</w:t>
      </w:r>
      <w:r w:rsidR="007006E0">
        <w:rPr>
          <w:rFonts w:ascii="Times New Roman" w:hAnsi="Times New Roman"/>
          <w:sz w:val="28"/>
          <w:szCs w:val="28"/>
        </w:rPr>
        <w:t>8</w:t>
      </w:r>
      <w:r>
        <w:rPr>
          <w:rFonts w:ascii="Times New Roman" w:hAnsi="Times New Roman"/>
          <w:sz w:val="28"/>
          <w:szCs w:val="28"/>
        </w:rPr>
        <w:t xml:space="preserve"> год</w:t>
      </w:r>
      <w:r w:rsidRPr="004F3BCD">
        <w:rPr>
          <w:rFonts w:ascii="Times New Roman" w:hAnsi="Times New Roman"/>
          <w:sz w:val="28"/>
          <w:szCs w:val="28"/>
        </w:rPr>
        <w:t xml:space="preserve"> </w:t>
      </w:r>
      <w:r w:rsidR="007006E0">
        <w:rPr>
          <w:rFonts w:ascii="Times New Roman" w:hAnsi="Times New Roman"/>
          <w:sz w:val="28"/>
          <w:szCs w:val="28"/>
        </w:rPr>
        <w:t>налоговые и неналоговые доходы составляют 96% от общего объема доходов, на</w:t>
      </w:r>
      <w:r>
        <w:rPr>
          <w:rFonts w:ascii="Times New Roman" w:hAnsi="Times New Roman"/>
          <w:sz w:val="28"/>
          <w:szCs w:val="28"/>
        </w:rPr>
        <w:t xml:space="preserve"> </w:t>
      </w:r>
      <w:r w:rsidRPr="00AE080E">
        <w:rPr>
          <w:rFonts w:ascii="Times New Roman" w:hAnsi="Times New Roman"/>
          <w:sz w:val="28"/>
          <w:szCs w:val="28"/>
        </w:rPr>
        <w:t>плано</w:t>
      </w:r>
      <w:r>
        <w:rPr>
          <w:rFonts w:ascii="Times New Roman" w:hAnsi="Times New Roman"/>
          <w:sz w:val="28"/>
          <w:szCs w:val="28"/>
        </w:rPr>
        <w:t>вый</w:t>
      </w:r>
      <w:r w:rsidRPr="00AE080E">
        <w:rPr>
          <w:rFonts w:ascii="Times New Roman" w:hAnsi="Times New Roman"/>
          <w:sz w:val="28"/>
          <w:szCs w:val="28"/>
        </w:rPr>
        <w:t xml:space="preserve"> период 2</w:t>
      </w:r>
      <w:r>
        <w:rPr>
          <w:rFonts w:ascii="Times New Roman" w:hAnsi="Times New Roman"/>
          <w:sz w:val="28"/>
          <w:szCs w:val="28"/>
        </w:rPr>
        <w:t>01</w:t>
      </w:r>
      <w:r w:rsidR="007006E0">
        <w:rPr>
          <w:rFonts w:ascii="Times New Roman" w:hAnsi="Times New Roman"/>
          <w:sz w:val="28"/>
          <w:szCs w:val="28"/>
        </w:rPr>
        <w:t>9</w:t>
      </w:r>
      <w:r>
        <w:rPr>
          <w:rFonts w:ascii="Times New Roman" w:hAnsi="Times New Roman"/>
          <w:sz w:val="28"/>
          <w:szCs w:val="28"/>
        </w:rPr>
        <w:t xml:space="preserve"> и 20</w:t>
      </w:r>
      <w:r w:rsidR="007006E0">
        <w:rPr>
          <w:rFonts w:ascii="Times New Roman" w:hAnsi="Times New Roman"/>
          <w:sz w:val="28"/>
          <w:szCs w:val="28"/>
        </w:rPr>
        <w:t>20</w:t>
      </w:r>
      <w:r>
        <w:rPr>
          <w:rFonts w:ascii="Times New Roman" w:hAnsi="Times New Roman"/>
          <w:sz w:val="28"/>
          <w:szCs w:val="28"/>
        </w:rPr>
        <w:t xml:space="preserve"> год</w:t>
      </w:r>
      <w:r w:rsidR="007C1DD0">
        <w:rPr>
          <w:rFonts w:ascii="Times New Roman" w:hAnsi="Times New Roman"/>
          <w:sz w:val="28"/>
          <w:szCs w:val="28"/>
        </w:rPr>
        <w:t>ов</w:t>
      </w:r>
      <w:r w:rsidR="005D6C0E">
        <w:rPr>
          <w:rFonts w:ascii="Times New Roman" w:hAnsi="Times New Roman"/>
          <w:sz w:val="28"/>
          <w:szCs w:val="28"/>
        </w:rPr>
        <w:t xml:space="preserve"> </w:t>
      </w:r>
      <w:r w:rsidR="007006E0">
        <w:rPr>
          <w:rFonts w:ascii="Times New Roman" w:hAnsi="Times New Roman"/>
          <w:sz w:val="28"/>
          <w:szCs w:val="28"/>
        </w:rPr>
        <w:t>-</w:t>
      </w:r>
      <w:r w:rsidR="005D6C0E">
        <w:rPr>
          <w:rFonts w:ascii="Times New Roman" w:hAnsi="Times New Roman"/>
          <w:sz w:val="28"/>
          <w:szCs w:val="28"/>
        </w:rPr>
        <w:t xml:space="preserve"> 99,9% от общего объема доходов.</w:t>
      </w:r>
      <w:r w:rsidR="00310451">
        <w:rPr>
          <w:rFonts w:ascii="Times New Roman" w:hAnsi="Times New Roman"/>
          <w:sz w:val="28"/>
          <w:szCs w:val="28"/>
        </w:rPr>
        <w:t xml:space="preserve"> </w:t>
      </w:r>
      <w:r w:rsidR="00AC3EE6">
        <w:rPr>
          <w:rFonts w:ascii="Times New Roman" w:hAnsi="Times New Roman"/>
          <w:sz w:val="28"/>
          <w:szCs w:val="28"/>
        </w:rPr>
        <w:t>У</w:t>
      </w:r>
      <w:r w:rsidR="00AC3EE6" w:rsidRPr="0046099C">
        <w:rPr>
          <w:rFonts w:ascii="Times New Roman" w:hAnsi="Times New Roman"/>
          <w:sz w:val="28"/>
          <w:szCs w:val="28"/>
        </w:rPr>
        <w:t>дельный вес безвозмездных поступлений в общем объеме доходов в 201</w:t>
      </w:r>
      <w:r w:rsidR="007006E0">
        <w:rPr>
          <w:rFonts w:ascii="Times New Roman" w:hAnsi="Times New Roman"/>
          <w:sz w:val="28"/>
          <w:szCs w:val="28"/>
        </w:rPr>
        <w:t>8</w:t>
      </w:r>
      <w:r w:rsidR="00AC3EE6">
        <w:rPr>
          <w:rFonts w:ascii="Times New Roman" w:hAnsi="Times New Roman"/>
          <w:sz w:val="28"/>
          <w:szCs w:val="28"/>
        </w:rPr>
        <w:t xml:space="preserve"> </w:t>
      </w:r>
      <w:r w:rsidR="00AC3EE6" w:rsidRPr="0046099C">
        <w:rPr>
          <w:rFonts w:ascii="Times New Roman" w:hAnsi="Times New Roman"/>
          <w:sz w:val="28"/>
          <w:szCs w:val="28"/>
        </w:rPr>
        <w:t xml:space="preserve">году </w:t>
      </w:r>
      <w:r w:rsidR="00AC3EE6">
        <w:rPr>
          <w:rFonts w:ascii="Times New Roman" w:hAnsi="Times New Roman"/>
          <w:sz w:val="28"/>
          <w:szCs w:val="28"/>
        </w:rPr>
        <w:t xml:space="preserve">на </w:t>
      </w:r>
      <w:r w:rsidR="007006E0">
        <w:rPr>
          <w:rFonts w:ascii="Times New Roman" w:hAnsi="Times New Roman"/>
          <w:sz w:val="28"/>
          <w:szCs w:val="28"/>
        </w:rPr>
        <w:t>36</w:t>
      </w:r>
      <w:r w:rsidR="00AC3EE6">
        <w:rPr>
          <w:rFonts w:ascii="Times New Roman" w:hAnsi="Times New Roman"/>
          <w:sz w:val="28"/>
          <w:szCs w:val="28"/>
        </w:rPr>
        <w:t xml:space="preserve"> </w:t>
      </w:r>
      <w:r w:rsidR="00AC3EE6" w:rsidRPr="0046099C">
        <w:rPr>
          <w:rFonts w:ascii="Times New Roman" w:hAnsi="Times New Roman"/>
          <w:sz w:val="28"/>
          <w:szCs w:val="28"/>
        </w:rPr>
        <w:t>процентных пункта ниже</w:t>
      </w:r>
      <w:r w:rsidR="00AC3EE6">
        <w:rPr>
          <w:rFonts w:ascii="Times New Roman" w:hAnsi="Times New Roman"/>
          <w:sz w:val="28"/>
          <w:szCs w:val="28"/>
        </w:rPr>
        <w:t>, чем ожидаемое исполнение за 201</w:t>
      </w:r>
      <w:r w:rsidR="007006E0">
        <w:rPr>
          <w:rFonts w:ascii="Times New Roman" w:hAnsi="Times New Roman"/>
          <w:sz w:val="28"/>
          <w:szCs w:val="28"/>
        </w:rPr>
        <w:t xml:space="preserve">7 </w:t>
      </w:r>
      <w:r w:rsidR="00AC3EE6">
        <w:rPr>
          <w:rFonts w:ascii="Times New Roman" w:hAnsi="Times New Roman"/>
          <w:sz w:val="28"/>
          <w:szCs w:val="28"/>
        </w:rPr>
        <w:t xml:space="preserve">год </w:t>
      </w:r>
      <w:r w:rsidR="00AC3EE6" w:rsidRPr="0046099C">
        <w:rPr>
          <w:rFonts w:ascii="Times New Roman" w:hAnsi="Times New Roman"/>
          <w:sz w:val="28"/>
          <w:szCs w:val="28"/>
        </w:rPr>
        <w:t>(в 201</w:t>
      </w:r>
      <w:r w:rsidR="007006E0">
        <w:rPr>
          <w:rFonts w:ascii="Times New Roman" w:hAnsi="Times New Roman"/>
          <w:sz w:val="28"/>
          <w:szCs w:val="28"/>
        </w:rPr>
        <w:t>7</w:t>
      </w:r>
      <w:r w:rsidR="00AC3EE6" w:rsidRPr="0046099C">
        <w:rPr>
          <w:rFonts w:ascii="Times New Roman" w:hAnsi="Times New Roman"/>
          <w:sz w:val="28"/>
          <w:szCs w:val="28"/>
        </w:rPr>
        <w:t xml:space="preserve"> году – </w:t>
      </w:r>
      <w:r w:rsidR="007006E0">
        <w:rPr>
          <w:rFonts w:ascii="Times New Roman" w:hAnsi="Times New Roman"/>
          <w:sz w:val="28"/>
          <w:szCs w:val="28"/>
        </w:rPr>
        <w:t>40</w:t>
      </w:r>
      <w:r w:rsidR="00AC3EE6" w:rsidRPr="0046099C">
        <w:rPr>
          <w:rFonts w:ascii="Times New Roman" w:hAnsi="Times New Roman"/>
          <w:sz w:val="28"/>
          <w:szCs w:val="28"/>
        </w:rPr>
        <w:t xml:space="preserve"> процент</w:t>
      </w:r>
      <w:r w:rsidR="00AC3EE6">
        <w:rPr>
          <w:rFonts w:ascii="Times New Roman" w:hAnsi="Times New Roman"/>
          <w:sz w:val="28"/>
          <w:szCs w:val="28"/>
        </w:rPr>
        <w:t>ов</w:t>
      </w:r>
      <w:r w:rsidR="00AC3EE6" w:rsidRPr="0046099C">
        <w:rPr>
          <w:rFonts w:ascii="Times New Roman" w:hAnsi="Times New Roman"/>
          <w:sz w:val="28"/>
          <w:szCs w:val="28"/>
        </w:rPr>
        <w:t xml:space="preserve">). </w:t>
      </w:r>
      <w:r w:rsidR="00AC3EE6">
        <w:rPr>
          <w:rFonts w:ascii="Times New Roman" w:hAnsi="Times New Roman"/>
          <w:sz w:val="28"/>
          <w:szCs w:val="28"/>
        </w:rPr>
        <w:t>В</w:t>
      </w:r>
      <w:r w:rsidR="00AC3EE6" w:rsidRPr="0000312C">
        <w:rPr>
          <w:rFonts w:ascii="Times New Roman" w:hAnsi="Times New Roman"/>
          <w:sz w:val="28"/>
          <w:szCs w:val="28"/>
        </w:rPr>
        <w:t xml:space="preserve"> составе безвозмездных поступлений </w:t>
      </w:r>
      <w:r w:rsidR="007C1DD0">
        <w:rPr>
          <w:rFonts w:ascii="Times New Roman" w:hAnsi="Times New Roman"/>
          <w:sz w:val="28"/>
          <w:szCs w:val="28"/>
        </w:rPr>
        <w:t xml:space="preserve">на 2018 год </w:t>
      </w:r>
      <w:r w:rsidR="00AC3EE6" w:rsidRPr="0000312C">
        <w:rPr>
          <w:rFonts w:ascii="Times New Roman" w:hAnsi="Times New Roman"/>
          <w:sz w:val="28"/>
          <w:szCs w:val="28"/>
        </w:rPr>
        <w:t xml:space="preserve">из </w:t>
      </w:r>
      <w:r w:rsidR="00AC3EE6">
        <w:rPr>
          <w:rFonts w:ascii="Times New Roman" w:hAnsi="Times New Roman"/>
          <w:sz w:val="28"/>
          <w:szCs w:val="28"/>
        </w:rPr>
        <w:t>республиканского</w:t>
      </w:r>
      <w:r w:rsidR="00AC3EE6" w:rsidRPr="0000312C">
        <w:rPr>
          <w:rFonts w:ascii="Times New Roman" w:hAnsi="Times New Roman"/>
          <w:sz w:val="28"/>
          <w:szCs w:val="28"/>
        </w:rPr>
        <w:t xml:space="preserve"> бюджета, предусмотрено поступление в форме </w:t>
      </w:r>
      <w:r w:rsidR="00AC3EE6">
        <w:rPr>
          <w:rFonts w:ascii="Times New Roman" w:hAnsi="Times New Roman"/>
          <w:sz w:val="28"/>
          <w:szCs w:val="28"/>
        </w:rPr>
        <w:t xml:space="preserve">дотации в объеме </w:t>
      </w:r>
      <w:r w:rsidR="003C38D3">
        <w:rPr>
          <w:rFonts w:ascii="Times New Roman" w:hAnsi="Times New Roman"/>
          <w:sz w:val="28"/>
          <w:szCs w:val="28"/>
        </w:rPr>
        <w:t>31,0</w:t>
      </w:r>
      <w:r w:rsidR="00AC3EE6">
        <w:rPr>
          <w:rFonts w:ascii="Times New Roman" w:hAnsi="Times New Roman"/>
          <w:sz w:val="28"/>
          <w:szCs w:val="28"/>
        </w:rPr>
        <w:t xml:space="preserve"> тыс. руб. и субвенци</w:t>
      </w:r>
      <w:r w:rsidR="00A75AAD">
        <w:rPr>
          <w:rFonts w:ascii="Times New Roman" w:hAnsi="Times New Roman"/>
          <w:sz w:val="28"/>
          <w:szCs w:val="28"/>
        </w:rPr>
        <w:t>и</w:t>
      </w:r>
      <w:r w:rsidR="00AC3EE6">
        <w:rPr>
          <w:rFonts w:ascii="Times New Roman" w:hAnsi="Times New Roman"/>
          <w:sz w:val="28"/>
          <w:szCs w:val="28"/>
        </w:rPr>
        <w:t xml:space="preserve">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w:t>
      </w:r>
      <w:r w:rsidR="00AC3EE6" w:rsidRPr="008A04DD">
        <w:rPr>
          <w:rFonts w:ascii="Times New Roman" w:hAnsi="Times New Roman"/>
          <w:sz w:val="28"/>
          <w:szCs w:val="28"/>
        </w:rPr>
        <w:t>уполномоченных составлять протоколы об администрати</w:t>
      </w:r>
      <w:r w:rsidR="00591BDF" w:rsidRPr="008A04DD">
        <w:rPr>
          <w:rFonts w:ascii="Times New Roman" w:hAnsi="Times New Roman"/>
          <w:sz w:val="28"/>
          <w:szCs w:val="28"/>
        </w:rPr>
        <w:t xml:space="preserve">вных правонарушениях в сумме </w:t>
      </w:r>
      <w:r w:rsidR="00AC3EE6" w:rsidRPr="008A04DD">
        <w:rPr>
          <w:rFonts w:ascii="Times New Roman" w:hAnsi="Times New Roman"/>
          <w:sz w:val="28"/>
          <w:szCs w:val="28"/>
        </w:rPr>
        <w:t>2,0 тыс. руб.</w:t>
      </w:r>
      <w:r w:rsidR="003C38D3">
        <w:rPr>
          <w:rFonts w:ascii="Times New Roman" w:hAnsi="Times New Roman"/>
          <w:sz w:val="28"/>
          <w:szCs w:val="28"/>
        </w:rPr>
        <w:t>, субсидии бюджетам на поддержку обустройства мест массового отдыха населения (городских парков) 376,2 тыс. руб.</w:t>
      </w:r>
      <w:r w:rsidR="009E3CE2">
        <w:rPr>
          <w:rFonts w:ascii="Times New Roman" w:hAnsi="Times New Roman"/>
          <w:sz w:val="28"/>
          <w:szCs w:val="28"/>
        </w:rPr>
        <w:t>, 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 3 999,2 тыс. руб.</w:t>
      </w:r>
    </w:p>
    <w:p w:rsidR="008A04DD" w:rsidRPr="008A04DD" w:rsidRDefault="00AC3EE6" w:rsidP="008A04DD">
      <w:pPr>
        <w:spacing w:after="0"/>
        <w:ind w:firstLine="560"/>
        <w:jc w:val="both"/>
        <w:rPr>
          <w:rFonts w:ascii="Times New Roman" w:hAnsi="Times New Roman"/>
          <w:sz w:val="28"/>
          <w:szCs w:val="28"/>
        </w:rPr>
      </w:pPr>
      <w:r w:rsidRPr="00AC3EE6">
        <w:rPr>
          <w:rFonts w:ascii="Times New Roman" w:hAnsi="Times New Roman"/>
          <w:sz w:val="28"/>
          <w:szCs w:val="28"/>
        </w:rPr>
        <w:t>В 201</w:t>
      </w:r>
      <w:r w:rsidR="00B84F9E">
        <w:rPr>
          <w:rFonts w:ascii="Times New Roman" w:hAnsi="Times New Roman"/>
          <w:sz w:val="28"/>
          <w:szCs w:val="28"/>
        </w:rPr>
        <w:t>9</w:t>
      </w:r>
      <w:r w:rsidRPr="00AC3EE6">
        <w:rPr>
          <w:rFonts w:ascii="Times New Roman" w:hAnsi="Times New Roman"/>
          <w:sz w:val="28"/>
          <w:szCs w:val="28"/>
        </w:rPr>
        <w:t>,20</w:t>
      </w:r>
      <w:r w:rsidR="00B84F9E">
        <w:rPr>
          <w:rFonts w:ascii="Times New Roman" w:hAnsi="Times New Roman"/>
          <w:sz w:val="28"/>
          <w:szCs w:val="28"/>
        </w:rPr>
        <w:t>20</w:t>
      </w:r>
      <w:r w:rsidRPr="00AC3EE6">
        <w:rPr>
          <w:rFonts w:ascii="Times New Roman" w:hAnsi="Times New Roman"/>
          <w:sz w:val="28"/>
          <w:szCs w:val="28"/>
        </w:rPr>
        <w:t xml:space="preserve"> годах в составе безвозмездных поступлений из республиканского бюджета, предусмотрено поступление в форме дотации в объеме 28,</w:t>
      </w:r>
      <w:r w:rsidR="00B84F9E">
        <w:rPr>
          <w:rFonts w:ascii="Times New Roman" w:hAnsi="Times New Roman"/>
          <w:sz w:val="28"/>
          <w:szCs w:val="28"/>
        </w:rPr>
        <w:t>0 тыс. руб. и 26,0</w:t>
      </w:r>
      <w:r w:rsidRPr="00AC3EE6">
        <w:rPr>
          <w:rFonts w:ascii="Times New Roman" w:hAnsi="Times New Roman"/>
          <w:sz w:val="28"/>
          <w:szCs w:val="28"/>
        </w:rPr>
        <w:t xml:space="preserve"> тыс. руб.</w:t>
      </w:r>
      <w:r w:rsidR="00FB7217">
        <w:rPr>
          <w:rFonts w:ascii="Times New Roman" w:hAnsi="Times New Roman"/>
          <w:sz w:val="28"/>
          <w:szCs w:val="28"/>
        </w:rPr>
        <w:t xml:space="preserve"> соответственно</w:t>
      </w:r>
      <w:r w:rsidR="00AB70BD">
        <w:rPr>
          <w:rFonts w:ascii="Times New Roman" w:hAnsi="Times New Roman"/>
          <w:sz w:val="28"/>
          <w:szCs w:val="28"/>
        </w:rPr>
        <w:t>,</w:t>
      </w:r>
      <w:r w:rsidRPr="00AC3EE6">
        <w:rPr>
          <w:rFonts w:ascii="Times New Roman" w:hAnsi="Times New Roman"/>
          <w:sz w:val="28"/>
          <w:szCs w:val="28"/>
        </w:rPr>
        <w:t xml:space="preserve"> и субвенци</w:t>
      </w:r>
      <w:r w:rsidR="00AB70BD">
        <w:rPr>
          <w:rFonts w:ascii="Times New Roman" w:hAnsi="Times New Roman"/>
          <w:sz w:val="28"/>
          <w:szCs w:val="28"/>
        </w:rPr>
        <w:t>и</w:t>
      </w:r>
      <w:r w:rsidRPr="00AC3EE6">
        <w:rPr>
          <w:rFonts w:ascii="Times New Roman" w:hAnsi="Times New Roman"/>
          <w:sz w:val="28"/>
          <w:szCs w:val="28"/>
        </w:rPr>
        <w:t xml:space="preserve"> на осуществление государственных полномочий Республики Карелия по созданию и обеспечению </w:t>
      </w:r>
      <w:r w:rsidRPr="008A04DD">
        <w:rPr>
          <w:rFonts w:ascii="Times New Roman" w:hAnsi="Times New Roman"/>
          <w:sz w:val="28"/>
          <w:szCs w:val="28"/>
        </w:rPr>
        <w:t xml:space="preserve">деятельности административных комиссий и определению перечня должностных лиц, уполномоченных составлять </w:t>
      </w:r>
      <w:r w:rsidRPr="008A04DD">
        <w:rPr>
          <w:rFonts w:ascii="Times New Roman" w:hAnsi="Times New Roman"/>
          <w:sz w:val="28"/>
          <w:szCs w:val="28"/>
        </w:rPr>
        <w:lastRenderedPageBreak/>
        <w:t>протоколы об административных правонарушениях в сумме</w:t>
      </w:r>
      <w:r w:rsidR="008A04DD" w:rsidRPr="008A04DD">
        <w:rPr>
          <w:rFonts w:ascii="Times New Roman" w:hAnsi="Times New Roman"/>
          <w:sz w:val="28"/>
          <w:szCs w:val="28"/>
        </w:rPr>
        <w:t xml:space="preserve"> по 2,0 тыс. руб. на каждый год планового периода.</w:t>
      </w:r>
    </w:p>
    <w:p w:rsidR="00AC3EE6" w:rsidRPr="00AC3EE6" w:rsidRDefault="00AC3EE6" w:rsidP="00AC3EE6">
      <w:pPr>
        <w:spacing w:after="0"/>
        <w:ind w:firstLine="560"/>
        <w:jc w:val="both"/>
        <w:rPr>
          <w:rFonts w:ascii="Times New Roman" w:hAnsi="Times New Roman"/>
          <w:sz w:val="28"/>
          <w:szCs w:val="28"/>
        </w:rPr>
      </w:pPr>
      <w:r w:rsidRPr="00AC3EE6">
        <w:rPr>
          <w:rFonts w:ascii="Times New Roman" w:hAnsi="Times New Roman"/>
          <w:sz w:val="28"/>
          <w:szCs w:val="28"/>
        </w:rPr>
        <w:t>Проект бюджета Сортавальского городского поселения на плановый период 201</w:t>
      </w:r>
      <w:r w:rsidR="00B543E4">
        <w:rPr>
          <w:rFonts w:ascii="Times New Roman" w:hAnsi="Times New Roman"/>
          <w:sz w:val="28"/>
          <w:szCs w:val="28"/>
        </w:rPr>
        <w:t>9</w:t>
      </w:r>
      <w:r w:rsidRPr="00AC3EE6">
        <w:rPr>
          <w:rFonts w:ascii="Times New Roman" w:hAnsi="Times New Roman"/>
          <w:sz w:val="28"/>
          <w:szCs w:val="28"/>
        </w:rPr>
        <w:t>,20</w:t>
      </w:r>
      <w:r w:rsidR="00B543E4">
        <w:rPr>
          <w:rFonts w:ascii="Times New Roman" w:hAnsi="Times New Roman"/>
          <w:sz w:val="28"/>
          <w:szCs w:val="28"/>
        </w:rPr>
        <w:t>20</w:t>
      </w:r>
      <w:r w:rsidRPr="00AC3EE6">
        <w:rPr>
          <w:rFonts w:ascii="Times New Roman" w:hAnsi="Times New Roman"/>
          <w:sz w:val="28"/>
          <w:szCs w:val="28"/>
        </w:rPr>
        <w:t xml:space="preserve"> год</w:t>
      </w:r>
      <w:r w:rsidR="007678F8">
        <w:rPr>
          <w:rFonts w:ascii="Times New Roman" w:hAnsi="Times New Roman"/>
          <w:sz w:val="28"/>
          <w:szCs w:val="28"/>
        </w:rPr>
        <w:t>ов</w:t>
      </w:r>
      <w:r w:rsidRPr="00AC3EE6">
        <w:rPr>
          <w:rFonts w:ascii="Times New Roman" w:hAnsi="Times New Roman"/>
          <w:sz w:val="28"/>
          <w:szCs w:val="28"/>
        </w:rPr>
        <w:t xml:space="preserve"> сформирован в условиях отсутствия распределения субсидий и иных межбюджетных трансфертов из республиканского бюджета.</w:t>
      </w:r>
    </w:p>
    <w:p w:rsidR="0080720E" w:rsidRPr="00A6340F" w:rsidRDefault="0080720E" w:rsidP="0080720E">
      <w:pPr>
        <w:pStyle w:val="ac"/>
        <w:spacing w:after="0"/>
        <w:ind w:left="0" w:firstLine="346"/>
        <w:jc w:val="both"/>
        <w:rPr>
          <w:rFonts w:ascii="Times New Roman" w:hAnsi="Times New Roman"/>
          <w:sz w:val="28"/>
          <w:szCs w:val="28"/>
        </w:rPr>
      </w:pPr>
      <w:r>
        <w:rPr>
          <w:rFonts w:ascii="Times New Roman" w:hAnsi="Times New Roman"/>
          <w:sz w:val="28"/>
          <w:szCs w:val="28"/>
        </w:rPr>
        <w:t>Р</w:t>
      </w:r>
      <w:r w:rsidRPr="00BF758D">
        <w:rPr>
          <w:rFonts w:ascii="Times New Roman" w:hAnsi="Times New Roman"/>
          <w:sz w:val="28"/>
          <w:szCs w:val="28"/>
        </w:rPr>
        <w:t xml:space="preserve">асходы бюджета Сортавальского </w:t>
      </w:r>
      <w:r>
        <w:rPr>
          <w:rFonts w:ascii="Times New Roman" w:hAnsi="Times New Roman"/>
          <w:sz w:val="28"/>
          <w:szCs w:val="28"/>
        </w:rPr>
        <w:t xml:space="preserve">городского поселения </w:t>
      </w:r>
      <w:r w:rsidRPr="00BF758D">
        <w:rPr>
          <w:rFonts w:ascii="Times New Roman" w:hAnsi="Times New Roman"/>
          <w:sz w:val="28"/>
          <w:szCs w:val="28"/>
        </w:rPr>
        <w:t>на 201</w:t>
      </w:r>
      <w:r w:rsidR="005044C8">
        <w:rPr>
          <w:rFonts w:ascii="Times New Roman" w:hAnsi="Times New Roman"/>
          <w:sz w:val="28"/>
          <w:szCs w:val="28"/>
        </w:rPr>
        <w:t>8</w:t>
      </w:r>
      <w:r>
        <w:rPr>
          <w:rFonts w:ascii="Times New Roman" w:hAnsi="Times New Roman"/>
          <w:sz w:val="28"/>
          <w:szCs w:val="28"/>
        </w:rPr>
        <w:t xml:space="preserve"> </w:t>
      </w:r>
      <w:r w:rsidRPr="00BF758D">
        <w:rPr>
          <w:rFonts w:ascii="Times New Roman" w:hAnsi="Times New Roman"/>
          <w:sz w:val="28"/>
          <w:szCs w:val="28"/>
        </w:rPr>
        <w:t xml:space="preserve">год </w:t>
      </w:r>
      <w:r>
        <w:rPr>
          <w:rFonts w:ascii="Times New Roman" w:hAnsi="Times New Roman"/>
          <w:sz w:val="28"/>
          <w:szCs w:val="28"/>
        </w:rPr>
        <w:t xml:space="preserve">запланированы в </w:t>
      </w:r>
      <w:r w:rsidRPr="00BF758D">
        <w:rPr>
          <w:rFonts w:ascii="Times New Roman" w:hAnsi="Times New Roman"/>
          <w:sz w:val="28"/>
          <w:szCs w:val="28"/>
        </w:rPr>
        <w:t xml:space="preserve">размере </w:t>
      </w:r>
      <w:r w:rsidR="005044C8">
        <w:rPr>
          <w:rFonts w:ascii="Times New Roman" w:hAnsi="Times New Roman"/>
          <w:sz w:val="28"/>
          <w:szCs w:val="28"/>
        </w:rPr>
        <w:t>104 091,4</w:t>
      </w:r>
      <w:r w:rsidRPr="00BF758D">
        <w:rPr>
          <w:rFonts w:ascii="Times New Roman" w:hAnsi="Times New Roman"/>
          <w:b/>
          <w:sz w:val="28"/>
          <w:szCs w:val="28"/>
        </w:rPr>
        <w:t xml:space="preserve"> </w:t>
      </w:r>
      <w:r w:rsidRPr="00BF758D">
        <w:rPr>
          <w:rFonts w:ascii="Times New Roman" w:hAnsi="Times New Roman"/>
          <w:sz w:val="28"/>
          <w:szCs w:val="28"/>
        </w:rPr>
        <w:t xml:space="preserve">тыс. рублей, что на </w:t>
      </w:r>
      <w:r w:rsidR="005044C8">
        <w:rPr>
          <w:rFonts w:ascii="Times New Roman" w:hAnsi="Times New Roman"/>
          <w:sz w:val="28"/>
          <w:szCs w:val="28"/>
        </w:rPr>
        <w:t>38 526,6</w:t>
      </w:r>
      <w:r>
        <w:rPr>
          <w:rFonts w:ascii="Times New Roman" w:hAnsi="Times New Roman"/>
          <w:sz w:val="28"/>
          <w:szCs w:val="28"/>
        </w:rPr>
        <w:t xml:space="preserve"> </w:t>
      </w:r>
      <w:r w:rsidRPr="00BF758D">
        <w:rPr>
          <w:rFonts w:ascii="Times New Roman" w:hAnsi="Times New Roman"/>
          <w:sz w:val="28"/>
          <w:szCs w:val="28"/>
        </w:rPr>
        <w:t xml:space="preserve">тыс. рублей или на </w:t>
      </w:r>
      <w:r w:rsidR="005044C8">
        <w:rPr>
          <w:rFonts w:ascii="Times New Roman" w:hAnsi="Times New Roman"/>
          <w:sz w:val="28"/>
          <w:szCs w:val="28"/>
        </w:rPr>
        <w:t>27</w:t>
      </w:r>
      <w:r w:rsidRPr="00BF758D">
        <w:rPr>
          <w:rFonts w:ascii="Times New Roman" w:hAnsi="Times New Roman"/>
          <w:sz w:val="28"/>
          <w:szCs w:val="28"/>
        </w:rPr>
        <w:t xml:space="preserve">% </w:t>
      </w:r>
      <w:r w:rsidR="005044C8">
        <w:rPr>
          <w:rFonts w:ascii="Times New Roman" w:hAnsi="Times New Roman"/>
          <w:sz w:val="28"/>
          <w:szCs w:val="28"/>
        </w:rPr>
        <w:t>ниже</w:t>
      </w:r>
      <w:r w:rsidRPr="00BF758D">
        <w:rPr>
          <w:rFonts w:ascii="Times New Roman" w:hAnsi="Times New Roman"/>
          <w:sz w:val="28"/>
          <w:szCs w:val="28"/>
        </w:rPr>
        <w:t xml:space="preserve"> ожидаемой оценки исполнения бюджета 201</w:t>
      </w:r>
      <w:r w:rsidR="005044C8">
        <w:rPr>
          <w:rFonts w:ascii="Times New Roman" w:hAnsi="Times New Roman"/>
          <w:sz w:val="28"/>
          <w:szCs w:val="28"/>
        </w:rPr>
        <w:t>7</w:t>
      </w:r>
      <w:r>
        <w:rPr>
          <w:rFonts w:ascii="Times New Roman" w:hAnsi="Times New Roman"/>
          <w:sz w:val="28"/>
          <w:szCs w:val="28"/>
        </w:rPr>
        <w:t xml:space="preserve"> года, на плановый период 201</w:t>
      </w:r>
      <w:r w:rsidR="005044C8">
        <w:rPr>
          <w:rFonts w:ascii="Times New Roman" w:hAnsi="Times New Roman"/>
          <w:sz w:val="28"/>
          <w:szCs w:val="28"/>
        </w:rPr>
        <w:t>9 и 2020</w:t>
      </w:r>
      <w:r>
        <w:rPr>
          <w:rFonts w:ascii="Times New Roman" w:hAnsi="Times New Roman"/>
          <w:sz w:val="28"/>
          <w:szCs w:val="28"/>
        </w:rPr>
        <w:t xml:space="preserve"> годов в сумме </w:t>
      </w:r>
      <w:r w:rsidR="005044C8">
        <w:rPr>
          <w:rFonts w:ascii="Times New Roman" w:hAnsi="Times New Roman"/>
          <w:sz w:val="28"/>
          <w:szCs w:val="28"/>
        </w:rPr>
        <w:t>97 871,1</w:t>
      </w:r>
      <w:r>
        <w:rPr>
          <w:rFonts w:ascii="Times New Roman" w:hAnsi="Times New Roman"/>
          <w:sz w:val="28"/>
          <w:szCs w:val="28"/>
        </w:rPr>
        <w:t xml:space="preserve"> тыс. руб. и </w:t>
      </w:r>
      <w:r w:rsidR="005044C8">
        <w:rPr>
          <w:rFonts w:ascii="Times New Roman" w:hAnsi="Times New Roman"/>
          <w:sz w:val="28"/>
          <w:szCs w:val="28"/>
        </w:rPr>
        <w:t>92 665,7</w:t>
      </w:r>
      <w:r>
        <w:rPr>
          <w:rFonts w:ascii="Times New Roman" w:hAnsi="Times New Roman"/>
          <w:sz w:val="28"/>
          <w:szCs w:val="28"/>
        </w:rPr>
        <w:t xml:space="preserve"> тыс. руб. соответственно,</w:t>
      </w:r>
      <w:r w:rsidRPr="00CD47C7">
        <w:rPr>
          <w:rFonts w:ascii="Times New Roman" w:hAnsi="Times New Roman"/>
          <w:sz w:val="28"/>
          <w:szCs w:val="28"/>
        </w:rPr>
        <w:t xml:space="preserve"> </w:t>
      </w:r>
      <w:r w:rsidRPr="00BF758D">
        <w:rPr>
          <w:rFonts w:ascii="Times New Roman" w:hAnsi="Times New Roman"/>
          <w:sz w:val="28"/>
          <w:szCs w:val="28"/>
        </w:rPr>
        <w:t xml:space="preserve">на </w:t>
      </w:r>
      <w:r w:rsidR="005044C8">
        <w:rPr>
          <w:rFonts w:ascii="Times New Roman" w:hAnsi="Times New Roman"/>
          <w:sz w:val="28"/>
          <w:szCs w:val="28"/>
        </w:rPr>
        <w:t>6</w:t>
      </w:r>
      <w:r w:rsidRPr="00BF758D">
        <w:rPr>
          <w:rFonts w:ascii="Times New Roman" w:hAnsi="Times New Roman"/>
          <w:sz w:val="28"/>
          <w:szCs w:val="28"/>
        </w:rPr>
        <w:t xml:space="preserve"> </w:t>
      </w:r>
      <w:r>
        <w:rPr>
          <w:rFonts w:ascii="Times New Roman" w:hAnsi="Times New Roman"/>
          <w:sz w:val="28"/>
          <w:szCs w:val="28"/>
        </w:rPr>
        <w:t xml:space="preserve">и </w:t>
      </w:r>
      <w:r w:rsidR="005044C8">
        <w:rPr>
          <w:rFonts w:ascii="Times New Roman" w:hAnsi="Times New Roman"/>
          <w:sz w:val="28"/>
          <w:szCs w:val="28"/>
        </w:rPr>
        <w:t>5</w:t>
      </w:r>
      <w:r>
        <w:rPr>
          <w:rFonts w:ascii="Times New Roman" w:hAnsi="Times New Roman"/>
          <w:sz w:val="28"/>
          <w:szCs w:val="28"/>
        </w:rPr>
        <w:t xml:space="preserve">% ниже </w:t>
      </w:r>
      <w:r w:rsidRPr="00A6340F">
        <w:rPr>
          <w:rFonts w:ascii="Times New Roman" w:hAnsi="Times New Roman"/>
          <w:sz w:val="28"/>
          <w:szCs w:val="28"/>
        </w:rPr>
        <w:t>уровня предыдущего года.</w:t>
      </w:r>
    </w:p>
    <w:p w:rsidR="008D29A8" w:rsidRDefault="00FB7217" w:rsidP="008D29A8">
      <w:pPr>
        <w:spacing w:after="0"/>
        <w:ind w:firstLine="346"/>
        <w:jc w:val="both"/>
        <w:rPr>
          <w:rFonts w:ascii="Times New Roman" w:hAnsi="Times New Roman"/>
          <w:sz w:val="28"/>
          <w:szCs w:val="28"/>
        </w:rPr>
      </w:pPr>
      <w:r w:rsidRPr="008D29A8">
        <w:rPr>
          <w:rFonts w:ascii="Times New Roman" w:hAnsi="Times New Roman"/>
          <w:sz w:val="28"/>
          <w:szCs w:val="28"/>
        </w:rPr>
        <w:t>В с</w:t>
      </w:r>
      <w:r w:rsidR="00D343AA" w:rsidRPr="008D29A8">
        <w:rPr>
          <w:rFonts w:ascii="Times New Roman" w:hAnsi="Times New Roman"/>
          <w:sz w:val="28"/>
          <w:szCs w:val="28"/>
        </w:rPr>
        <w:t>труктур</w:t>
      </w:r>
      <w:r w:rsidRPr="008D29A8">
        <w:rPr>
          <w:rFonts w:ascii="Times New Roman" w:hAnsi="Times New Roman"/>
          <w:sz w:val="28"/>
          <w:szCs w:val="28"/>
        </w:rPr>
        <w:t>е</w:t>
      </w:r>
      <w:r w:rsidR="00D343AA" w:rsidRPr="008D29A8">
        <w:rPr>
          <w:rFonts w:ascii="Times New Roman" w:hAnsi="Times New Roman"/>
          <w:sz w:val="28"/>
          <w:szCs w:val="28"/>
        </w:rPr>
        <w:t xml:space="preserve"> расходов бюджета Сортавальского городского поселения приоритетными направлениями будут являться </w:t>
      </w:r>
      <w:r w:rsidR="008D29A8" w:rsidRPr="008D29A8">
        <w:rPr>
          <w:rFonts w:ascii="Times New Roman" w:hAnsi="Times New Roman"/>
          <w:sz w:val="28"/>
          <w:szCs w:val="28"/>
        </w:rPr>
        <w:t xml:space="preserve">расходы, направляемые на жилищно-коммунальное хозяйство, национальную экономику и общегосударственные вопросы. Расходы, направляемые на жилищно-коммунальное хозяйство </w:t>
      </w:r>
      <w:proofErr w:type="gramStart"/>
      <w:r w:rsidR="008D29A8" w:rsidRPr="008D29A8">
        <w:rPr>
          <w:rFonts w:ascii="Times New Roman" w:hAnsi="Times New Roman"/>
          <w:sz w:val="28"/>
          <w:szCs w:val="28"/>
        </w:rPr>
        <w:t>в 2018 году</w:t>
      </w:r>
      <w:proofErr w:type="gramEnd"/>
      <w:r w:rsidR="008D29A8" w:rsidRPr="008D29A8">
        <w:rPr>
          <w:rFonts w:ascii="Times New Roman" w:hAnsi="Times New Roman"/>
          <w:sz w:val="28"/>
          <w:szCs w:val="28"/>
        </w:rPr>
        <w:t xml:space="preserve"> составят 41%, в плановом периоде 2019 и 2020 год</w:t>
      </w:r>
      <w:r w:rsidR="007C1DD0">
        <w:rPr>
          <w:rFonts w:ascii="Times New Roman" w:hAnsi="Times New Roman"/>
          <w:sz w:val="28"/>
          <w:szCs w:val="28"/>
        </w:rPr>
        <w:t>ов</w:t>
      </w:r>
      <w:r w:rsidR="008D29A8" w:rsidRPr="008D29A8">
        <w:rPr>
          <w:rFonts w:ascii="Times New Roman" w:hAnsi="Times New Roman"/>
          <w:sz w:val="28"/>
          <w:szCs w:val="28"/>
        </w:rPr>
        <w:t xml:space="preserve"> -35 и 34% соответственно. Расходы на национальную экономику в 2018 году составят 21%, в плановом периоде 2019 и 2020 года -23 и 18% соответственно. Расходы по разделу </w:t>
      </w:r>
      <w:r w:rsidR="00BE6161">
        <w:rPr>
          <w:rFonts w:ascii="Times New Roman" w:hAnsi="Times New Roman"/>
          <w:sz w:val="28"/>
          <w:szCs w:val="28"/>
        </w:rPr>
        <w:t>«О</w:t>
      </w:r>
      <w:r w:rsidR="008D29A8" w:rsidRPr="008D29A8">
        <w:rPr>
          <w:rFonts w:ascii="Times New Roman" w:hAnsi="Times New Roman"/>
          <w:sz w:val="28"/>
          <w:szCs w:val="28"/>
        </w:rPr>
        <w:t>бщегосударственные вопросы</w:t>
      </w:r>
      <w:r w:rsidR="00BE6161">
        <w:rPr>
          <w:rFonts w:ascii="Times New Roman" w:hAnsi="Times New Roman"/>
          <w:sz w:val="28"/>
          <w:szCs w:val="28"/>
        </w:rPr>
        <w:t>»</w:t>
      </w:r>
      <w:r w:rsidR="008D29A8" w:rsidRPr="008D29A8">
        <w:rPr>
          <w:rFonts w:ascii="Times New Roman" w:hAnsi="Times New Roman"/>
          <w:sz w:val="28"/>
          <w:szCs w:val="28"/>
        </w:rPr>
        <w:t xml:space="preserve"> в 2018 году составят 19%, в плановом периоде 2019 и 2020 года -20 и 22% соответственно. Расходы по разделу «</w:t>
      </w:r>
      <w:r w:rsidR="00332A4F">
        <w:rPr>
          <w:rFonts w:ascii="Times New Roman" w:hAnsi="Times New Roman"/>
          <w:sz w:val="28"/>
          <w:szCs w:val="28"/>
        </w:rPr>
        <w:t>К</w:t>
      </w:r>
      <w:r w:rsidR="008D29A8" w:rsidRPr="008D29A8">
        <w:rPr>
          <w:rFonts w:ascii="Times New Roman" w:hAnsi="Times New Roman"/>
          <w:sz w:val="28"/>
          <w:szCs w:val="28"/>
        </w:rPr>
        <w:t>ультура, кинематография» в 2018 году составят 16%, в плановом периоде 2019 и 2020 года -18 и 19% соответственно.</w:t>
      </w:r>
    </w:p>
    <w:p w:rsidR="00B32896" w:rsidRPr="007D47F9" w:rsidRDefault="007B21B4" w:rsidP="00B32896">
      <w:pPr>
        <w:spacing w:after="0"/>
        <w:ind w:firstLine="561"/>
        <w:jc w:val="both"/>
        <w:rPr>
          <w:rFonts w:ascii="Times New Roman" w:hAnsi="Times New Roman"/>
          <w:sz w:val="28"/>
          <w:szCs w:val="28"/>
        </w:rPr>
      </w:pPr>
      <w:r w:rsidRPr="00B32896">
        <w:rPr>
          <w:rFonts w:ascii="Times New Roman" w:hAnsi="Times New Roman"/>
          <w:sz w:val="28"/>
          <w:szCs w:val="28"/>
        </w:rPr>
        <w:t xml:space="preserve">Проект бюджета Сортавальского </w:t>
      </w:r>
      <w:r w:rsidR="00D266F4" w:rsidRPr="00B32896">
        <w:rPr>
          <w:rFonts w:ascii="Times New Roman" w:hAnsi="Times New Roman"/>
          <w:sz w:val="28"/>
          <w:szCs w:val="28"/>
        </w:rPr>
        <w:t xml:space="preserve">городского поселения </w:t>
      </w:r>
      <w:r w:rsidRPr="00B32896">
        <w:rPr>
          <w:rFonts w:ascii="Times New Roman" w:hAnsi="Times New Roman"/>
          <w:sz w:val="28"/>
          <w:szCs w:val="28"/>
        </w:rPr>
        <w:t>частично сформирован в программной структуре расходов</w:t>
      </w:r>
      <w:r w:rsidR="0061332C" w:rsidRPr="00B32896">
        <w:rPr>
          <w:rFonts w:ascii="Times New Roman" w:hAnsi="Times New Roman"/>
          <w:sz w:val="28"/>
          <w:szCs w:val="28"/>
        </w:rPr>
        <w:t>. На 201</w:t>
      </w:r>
      <w:r w:rsidR="008D29A8" w:rsidRPr="00B32896">
        <w:rPr>
          <w:rFonts w:ascii="Times New Roman" w:hAnsi="Times New Roman"/>
          <w:sz w:val="28"/>
          <w:szCs w:val="28"/>
        </w:rPr>
        <w:t>8</w:t>
      </w:r>
      <w:r w:rsidR="0061332C" w:rsidRPr="00B32896">
        <w:rPr>
          <w:rFonts w:ascii="Times New Roman" w:hAnsi="Times New Roman"/>
          <w:sz w:val="28"/>
          <w:szCs w:val="28"/>
        </w:rPr>
        <w:t xml:space="preserve"> год расходы предусмотрены</w:t>
      </w:r>
      <w:r w:rsidRPr="00B32896">
        <w:rPr>
          <w:rFonts w:ascii="Times New Roman" w:hAnsi="Times New Roman"/>
          <w:sz w:val="28"/>
          <w:szCs w:val="28"/>
        </w:rPr>
        <w:t xml:space="preserve"> по </w:t>
      </w:r>
      <w:r w:rsidR="00D1032C" w:rsidRPr="00B32896">
        <w:rPr>
          <w:rFonts w:ascii="Times New Roman" w:hAnsi="Times New Roman"/>
          <w:sz w:val="28"/>
          <w:szCs w:val="28"/>
        </w:rPr>
        <w:t>3</w:t>
      </w:r>
      <w:r w:rsidRPr="00B32896">
        <w:rPr>
          <w:rFonts w:ascii="Times New Roman" w:hAnsi="Times New Roman"/>
          <w:sz w:val="28"/>
          <w:szCs w:val="28"/>
        </w:rPr>
        <w:t xml:space="preserve"> муниципальн</w:t>
      </w:r>
      <w:r w:rsidR="0061332C" w:rsidRPr="00B32896">
        <w:rPr>
          <w:rFonts w:ascii="Times New Roman" w:hAnsi="Times New Roman"/>
          <w:sz w:val="28"/>
          <w:szCs w:val="28"/>
        </w:rPr>
        <w:t>ым</w:t>
      </w:r>
      <w:r w:rsidRPr="00B32896">
        <w:rPr>
          <w:rFonts w:ascii="Times New Roman" w:hAnsi="Times New Roman"/>
          <w:sz w:val="28"/>
          <w:szCs w:val="28"/>
        </w:rPr>
        <w:t xml:space="preserve"> программ</w:t>
      </w:r>
      <w:r w:rsidR="0061332C" w:rsidRPr="00B32896">
        <w:rPr>
          <w:rFonts w:ascii="Times New Roman" w:hAnsi="Times New Roman"/>
          <w:sz w:val="28"/>
          <w:szCs w:val="28"/>
        </w:rPr>
        <w:t>ам</w:t>
      </w:r>
      <w:r w:rsidR="004864A8" w:rsidRPr="00B32896">
        <w:rPr>
          <w:rFonts w:ascii="Times New Roman" w:hAnsi="Times New Roman"/>
          <w:sz w:val="28"/>
          <w:szCs w:val="28"/>
        </w:rPr>
        <w:t xml:space="preserve">. </w:t>
      </w:r>
      <w:r w:rsidRPr="00B32896">
        <w:rPr>
          <w:rFonts w:ascii="Times New Roman" w:hAnsi="Times New Roman"/>
          <w:sz w:val="28"/>
          <w:szCs w:val="28"/>
        </w:rPr>
        <w:t>Расходы на реализацию программ охватил</w:t>
      </w:r>
      <w:r w:rsidR="004864A8" w:rsidRPr="00B32896">
        <w:rPr>
          <w:rFonts w:ascii="Times New Roman" w:hAnsi="Times New Roman"/>
          <w:sz w:val="28"/>
          <w:szCs w:val="28"/>
        </w:rPr>
        <w:t>и</w:t>
      </w:r>
      <w:r w:rsidRPr="00B32896">
        <w:rPr>
          <w:rFonts w:ascii="Times New Roman" w:hAnsi="Times New Roman"/>
          <w:sz w:val="28"/>
          <w:szCs w:val="28"/>
        </w:rPr>
        <w:t xml:space="preserve"> в 201</w:t>
      </w:r>
      <w:r w:rsidR="00B32896" w:rsidRPr="00B32896">
        <w:rPr>
          <w:rFonts w:ascii="Times New Roman" w:hAnsi="Times New Roman"/>
          <w:sz w:val="28"/>
          <w:szCs w:val="28"/>
        </w:rPr>
        <w:t>8</w:t>
      </w:r>
      <w:r w:rsidRPr="00B32896">
        <w:rPr>
          <w:rFonts w:ascii="Times New Roman" w:hAnsi="Times New Roman"/>
          <w:sz w:val="28"/>
          <w:szCs w:val="28"/>
        </w:rPr>
        <w:t xml:space="preserve"> году </w:t>
      </w:r>
      <w:r w:rsidR="00B32896" w:rsidRPr="00B32896">
        <w:rPr>
          <w:rFonts w:ascii="Times New Roman" w:hAnsi="Times New Roman"/>
          <w:sz w:val="28"/>
          <w:szCs w:val="28"/>
        </w:rPr>
        <w:t>5</w:t>
      </w:r>
      <w:r w:rsidRPr="00B32896">
        <w:rPr>
          <w:rFonts w:ascii="Times New Roman" w:hAnsi="Times New Roman"/>
          <w:sz w:val="28"/>
          <w:szCs w:val="28"/>
        </w:rPr>
        <w:t xml:space="preserve"> процент</w:t>
      </w:r>
      <w:r w:rsidR="004864A8" w:rsidRPr="00B32896">
        <w:rPr>
          <w:rFonts w:ascii="Times New Roman" w:hAnsi="Times New Roman"/>
          <w:sz w:val="28"/>
          <w:szCs w:val="28"/>
        </w:rPr>
        <w:t>ов</w:t>
      </w:r>
      <w:r w:rsidRPr="00B32896">
        <w:rPr>
          <w:rFonts w:ascii="Times New Roman" w:hAnsi="Times New Roman"/>
          <w:sz w:val="28"/>
          <w:szCs w:val="28"/>
        </w:rPr>
        <w:t xml:space="preserve"> расходов бюджета.</w:t>
      </w:r>
      <w:r w:rsidR="00B32896" w:rsidRPr="00B32896">
        <w:rPr>
          <w:rFonts w:ascii="Times New Roman" w:hAnsi="Times New Roman"/>
          <w:sz w:val="28"/>
          <w:szCs w:val="28"/>
        </w:rPr>
        <w:t xml:space="preserve"> </w:t>
      </w:r>
    </w:p>
    <w:p w:rsidR="0061332C" w:rsidRPr="00B32896" w:rsidRDefault="00B32896" w:rsidP="00FB7217">
      <w:pPr>
        <w:spacing w:after="0"/>
        <w:ind w:firstLine="561"/>
        <w:jc w:val="both"/>
        <w:rPr>
          <w:rFonts w:ascii="Times New Roman" w:hAnsi="Times New Roman"/>
          <w:sz w:val="28"/>
          <w:szCs w:val="28"/>
        </w:rPr>
      </w:pPr>
      <w:r w:rsidRPr="00B32896">
        <w:rPr>
          <w:rFonts w:ascii="Times New Roman" w:hAnsi="Times New Roman"/>
          <w:sz w:val="28"/>
          <w:szCs w:val="28"/>
        </w:rPr>
        <w:t xml:space="preserve">Проектом бюджета поселения на плановый период 2019 года предусмотрены ассигнования на финансирование двух муниципальных программы в общей сумме 128,2 тыс. руб., на плановый период 2020 года предусмотрены ассигнования на финансирование одной муниципальной программы в сумме 103,2 тыс. руб. </w:t>
      </w:r>
      <w:r w:rsidR="0061332C" w:rsidRPr="00B32896">
        <w:rPr>
          <w:rFonts w:ascii="Times New Roman" w:hAnsi="Times New Roman"/>
          <w:sz w:val="28"/>
          <w:szCs w:val="28"/>
        </w:rPr>
        <w:t xml:space="preserve">Доля расходов на муниципальные программы в общем объеме расходов бюджета Сортавальского городского поселения в </w:t>
      </w:r>
      <w:r w:rsidR="00444413" w:rsidRPr="00B32896">
        <w:rPr>
          <w:rFonts w:ascii="Times New Roman" w:hAnsi="Times New Roman"/>
          <w:sz w:val="28"/>
          <w:szCs w:val="28"/>
        </w:rPr>
        <w:t xml:space="preserve">плановом периоде </w:t>
      </w:r>
      <w:r w:rsidR="0061332C" w:rsidRPr="00B32896">
        <w:rPr>
          <w:rFonts w:ascii="Times New Roman" w:hAnsi="Times New Roman"/>
          <w:sz w:val="28"/>
          <w:szCs w:val="28"/>
        </w:rPr>
        <w:t>201</w:t>
      </w:r>
      <w:r w:rsidRPr="00B32896">
        <w:rPr>
          <w:rFonts w:ascii="Times New Roman" w:hAnsi="Times New Roman"/>
          <w:sz w:val="28"/>
          <w:szCs w:val="28"/>
        </w:rPr>
        <w:t>9</w:t>
      </w:r>
      <w:r w:rsidR="0061332C" w:rsidRPr="00B32896">
        <w:rPr>
          <w:rFonts w:ascii="Times New Roman" w:hAnsi="Times New Roman"/>
          <w:sz w:val="28"/>
          <w:szCs w:val="28"/>
        </w:rPr>
        <w:t xml:space="preserve"> </w:t>
      </w:r>
      <w:r w:rsidRPr="00B32896">
        <w:rPr>
          <w:rFonts w:ascii="Times New Roman" w:hAnsi="Times New Roman"/>
          <w:sz w:val="28"/>
          <w:szCs w:val="28"/>
        </w:rPr>
        <w:t>и 2020</w:t>
      </w:r>
      <w:r w:rsidR="00444413" w:rsidRPr="00B32896">
        <w:rPr>
          <w:rFonts w:ascii="Times New Roman" w:hAnsi="Times New Roman"/>
          <w:sz w:val="28"/>
          <w:szCs w:val="28"/>
        </w:rPr>
        <w:t xml:space="preserve"> </w:t>
      </w:r>
      <w:r w:rsidR="0061332C" w:rsidRPr="00B32896">
        <w:rPr>
          <w:rFonts w:ascii="Times New Roman" w:hAnsi="Times New Roman"/>
          <w:sz w:val="28"/>
          <w:szCs w:val="28"/>
        </w:rPr>
        <w:t>год</w:t>
      </w:r>
      <w:r w:rsidR="00444413" w:rsidRPr="00B32896">
        <w:rPr>
          <w:rFonts w:ascii="Times New Roman" w:hAnsi="Times New Roman"/>
          <w:sz w:val="28"/>
          <w:szCs w:val="28"/>
        </w:rPr>
        <w:t>а</w:t>
      </w:r>
      <w:r w:rsidR="0061332C" w:rsidRPr="00B32896">
        <w:rPr>
          <w:rFonts w:ascii="Times New Roman" w:hAnsi="Times New Roman"/>
          <w:sz w:val="28"/>
          <w:szCs w:val="28"/>
        </w:rPr>
        <w:t xml:space="preserve"> составит </w:t>
      </w:r>
      <w:r w:rsidR="00444413" w:rsidRPr="00B32896">
        <w:rPr>
          <w:rFonts w:ascii="Times New Roman" w:hAnsi="Times New Roman"/>
          <w:sz w:val="28"/>
          <w:szCs w:val="28"/>
        </w:rPr>
        <w:t xml:space="preserve">менее 1 </w:t>
      </w:r>
      <w:r w:rsidR="0061332C" w:rsidRPr="00B32896">
        <w:rPr>
          <w:rFonts w:ascii="Times New Roman" w:hAnsi="Times New Roman"/>
          <w:sz w:val="28"/>
          <w:szCs w:val="28"/>
        </w:rPr>
        <w:t>процент</w:t>
      </w:r>
      <w:r w:rsidR="00444413" w:rsidRPr="00B32896">
        <w:rPr>
          <w:rFonts w:ascii="Times New Roman" w:hAnsi="Times New Roman"/>
          <w:sz w:val="28"/>
          <w:szCs w:val="28"/>
        </w:rPr>
        <w:t>а</w:t>
      </w:r>
      <w:r w:rsidR="0061332C" w:rsidRPr="00B32896">
        <w:rPr>
          <w:rFonts w:ascii="Times New Roman" w:hAnsi="Times New Roman"/>
          <w:sz w:val="28"/>
          <w:szCs w:val="28"/>
        </w:rPr>
        <w:t>.</w:t>
      </w:r>
    </w:p>
    <w:p w:rsidR="00FD5C8E" w:rsidRPr="00FD5C8E" w:rsidRDefault="00A034D8" w:rsidP="00FD5C8E">
      <w:pPr>
        <w:autoSpaceDE w:val="0"/>
        <w:autoSpaceDN w:val="0"/>
        <w:adjustRightInd w:val="0"/>
        <w:spacing w:after="0"/>
        <w:ind w:firstLine="708"/>
        <w:jc w:val="both"/>
        <w:rPr>
          <w:rFonts w:ascii="Times New Roman" w:hAnsi="Times New Roman"/>
          <w:sz w:val="28"/>
          <w:szCs w:val="28"/>
        </w:rPr>
      </w:pPr>
      <w:r w:rsidRPr="00FD5C8E">
        <w:rPr>
          <w:rFonts w:ascii="Times New Roman" w:hAnsi="Times New Roman"/>
          <w:sz w:val="28"/>
          <w:szCs w:val="28"/>
        </w:rPr>
        <w:t>Проектом Решения о бюджете предусмотрено формирование бюджета поселения на 201</w:t>
      </w:r>
      <w:r w:rsidR="00FD5C8E" w:rsidRPr="00FD5C8E">
        <w:rPr>
          <w:rFonts w:ascii="Times New Roman" w:hAnsi="Times New Roman"/>
          <w:sz w:val="28"/>
          <w:szCs w:val="28"/>
        </w:rPr>
        <w:t>8</w:t>
      </w:r>
      <w:r w:rsidRPr="00FD5C8E">
        <w:rPr>
          <w:rFonts w:ascii="Times New Roman" w:hAnsi="Times New Roman"/>
          <w:sz w:val="28"/>
          <w:szCs w:val="28"/>
        </w:rPr>
        <w:t xml:space="preserve"> год с </w:t>
      </w:r>
      <w:r w:rsidRPr="00FD5C8E">
        <w:rPr>
          <w:rFonts w:ascii="Times New Roman" w:hAnsi="Times New Roman"/>
          <w:bCs/>
          <w:sz w:val="28"/>
          <w:szCs w:val="28"/>
        </w:rPr>
        <w:t xml:space="preserve">дефицитом </w:t>
      </w:r>
      <w:r w:rsidRPr="00FD5C8E">
        <w:rPr>
          <w:rFonts w:ascii="Times New Roman" w:hAnsi="Times New Roman"/>
          <w:sz w:val="28"/>
          <w:szCs w:val="28"/>
        </w:rPr>
        <w:t xml:space="preserve">в размере </w:t>
      </w:r>
      <w:r w:rsidR="00FD5C8E" w:rsidRPr="00FD5C8E">
        <w:rPr>
          <w:rFonts w:ascii="Times New Roman" w:hAnsi="Times New Roman"/>
          <w:bCs/>
          <w:sz w:val="28"/>
          <w:szCs w:val="28"/>
        </w:rPr>
        <w:t xml:space="preserve">3 000,0 тыс. рублей, </w:t>
      </w:r>
      <w:r w:rsidR="00FD5C8E" w:rsidRPr="00FD5C8E">
        <w:rPr>
          <w:rFonts w:ascii="Times New Roman" w:hAnsi="Times New Roman"/>
          <w:sz w:val="28"/>
          <w:szCs w:val="28"/>
        </w:rPr>
        <w:t xml:space="preserve">или 3% собственных доходов, на плановый период 2019 года -2 000,0 тыс. руб. или 2% от собственных доходов, 2020 года - 1 000,0 тыс. руб. или 1% от собственных доходов. По сравнению с ожидаемой оценкой исполнения бюджета поселения </w:t>
      </w:r>
      <w:r w:rsidR="00FD5C8E" w:rsidRPr="00FD5C8E">
        <w:rPr>
          <w:rFonts w:ascii="Times New Roman" w:hAnsi="Times New Roman"/>
          <w:sz w:val="28"/>
          <w:szCs w:val="28"/>
        </w:rPr>
        <w:lastRenderedPageBreak/>
        <w:t>в 2017 году объем плановых значений дефицита в процентах к собственным доходам в 2018 году снизится на 3 процентных пункта, в 2019 году на 4%, в 2020 году на 5%.</w:t>
      </w:r>
    </w:p>
    <w:p w:rsidR="00B03547" w:rsidRPr="008510E6" w:rsidRDefault="00612F3B" w:rsidP="00FD5C8E">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В</w:t>
      </w:r>
      <w:r w:rsidR="00B03547" w:rsidRPr="008510E6">
        <w:rPr>
          <w:rFonts w:ascii="Times New Roman" w:hAnsi="Times New Roman"/>
          <w:sz w:val="28"/>
          <w:szCs w:val="28"/>
        </w:rPr>
        <w:t xml:space="preserve">ерхний предел муниципального долга Сортавальского </w:t>
      </w:r>
      <w:r w:rsidR="00B03547">
        <w:rPr>
          <w:rFonts w:ascii="Times New Roman" w:hAnsi="Times New Roman"/>
          <w:sz w:val="28"/>
          <w:szCs w:val="28"/>
        </w:rPr>
        <w:t>городского поселения</w:t>
      </w:r>
      <w:r>
        <w:rPr>
          <w:rFonts w:ascii="Times New Roman" w:hAnsi="Times New Roman"/>
          <w:sz w:val="28"/>
          <w:szCs w:val="28"/>
        </w:rPr>
        <w:t xml:space="preserve"> установлен</w:t>
      </w:r>
      <w:r w:rsidR="00B03547" w:rsidRPr="008510E6">
        <w:rPr>
          <w:rFonts w:ascii="Times New Roman" w:hAnsi="Times New Roman"/>
          <w:sz w:val="28"/>
          <w:szCs w:val="28"/>
        </w:rPr>
        <w:t>:</w:t>
      </w:r>
    </w:p>
    <w:p w:rsidR="00612F3B" w:rsidRDefault="00352BBA" w:rsidP="00045201">
      <w:pPr>
        <w:spacing w:after="0"/>
        <w:ind w:firstLine="567"/>
        <w:jc w:val="both"/>
        <w:rPr>
          <w:rFonts w:ascii="Times New Roman" w:hAnsi="Times New Roman"/>
          <w:sz w:val="28"/>
          <w:szCs w:val="28"/>
        </w:rPr>
      </w:pPr>
      <w:r>
        <w:rPr>
          <w:rFonts w:ascii="Times New Roman" w:hAnsi="Times New Roman"/>
          <w:sz w:val="28"/>
          <w:szCs w:val="28"/>
        </w:rPr>
        <w:t xml:space="preserve"> </w:t>
      </w:r>
      <w:r w:rsidR="00B03547" w:rsidRPr="008510E6">
        <w:rPr>
          <w:rFonts w:ascii="Times New Roman" w:hAnsi="Times New Roman"/>
          <w:sz w:val="28"/>
          <w:szCs w:val="28"/>
        </w:rPr>
        <w:t>- на 1 января 201</w:t>
      </w:r>
      <w:r w:rsidR="006D2E0C">
        <w:rPr>
          <w:rFonts w:ascii="Times New Roman" w:hAnsi="Times New Roman"/>
          <w:sz w:val="28"/>
          <w:szCs w:val="28"/>
        </w:rPr>
        <w:t>9</w:t>
      </w:r>
      <w:r w:rsidR="00B03547" w:rsidRPr="008510E6">
        <w:rPr>
          <w:rFonts w:ascii="Times New Roman" w:hAnsi="Times New Roman"/>
          <w:sz w:val="28"/>
          <w:szCs w:val="28"/>
        </w:rPr>
        <w:t xml:space="preserve"> года – в сумме </w:t>
      </w:r>
      <w:r w:rsidR="006D2E0C">
        <w:rPr>
          <w:rFonts w:ascii="Times New Roman" w:hAnsi="Times New Roman"/>
          <w:sz w:val="28"/>
          <w:szCs w:val="28"/>
        </w:rPr>
        <w:t>21 000</w:t>
      </w:r>
      <w:r w:rsidR="00B03547">
        <w:rPr>
          <w:rFonts w:ascii="Times New Roman" w:hAnsi="Times New Roman"/>
          <w:sz w:val="28"/>
          <w:szCs w:val="28"/>
        </w:rPr>
        <w:t>,0</w:t>
      </w:r>
      <w:r w:rsidR="00612F3B">
        <w:rPr>
          <w:rFonts w:ascii="Times New Roman" w:hAnsi="Times New Roman"/>
          <w:sz w:val="28"/>
          <w:szCs w:val="28"/>
        </w:rPr>
        <w:t xml:space="preserve"> тыс. рублей;</w:t>
      </w:r>
    </w:p>
    <w:p w:rsidR="00B03547" w:rsidRDefault="00B03547" w:rsidP="00045201">
      <w:pPr>
        <w:spacing w:after="0"/>
        <w:ind w:firstLine="567"/>
        <w:jc w:val="both"/>
        <w:rPr>
          <w:rFonts w:ascii="Times New Roman" w:hAnsi="Times New Roman"/>
          <w:sz w:val="28"/>
          <w:szCs w:val="28"/>
        </w:rPr>
      </w:pPr>
      <w:r w:rsidRPr="008510E6">
        <w:rPr>
          <w:rFonts w:ascii="Times New Roman" w:hAnsi="Times New Roman"/>
          <w:sz w:val="28"/>
          <w:szCs w:val="28"/>
        </w:rPr>
        <w:t xml:space="preserve"> - на 1 января 20</w:t>
      </w:r>
      <w:r w:rsidR="00E75979">
        <w:rPr>
          <w:rFonts w:ascii="Times New Roman" w:hAnsi="Times New Roman"/>
          <w:sz w:val="28"/>
          <w:szCs w:val="28"/>
        </w:rPr>
        <w:t>20</w:t>
      </w:r>
      <w:r w:rsidRPr="008510E6">
        <w:rPr>
          <w:rFonts w:ascii="Times New Roman" w:hAnsi="Times New Roman"/>
          <w:sz w:val="28"/>
          <w:szCs w:val="28"/>
        </w:rPr>
        <w:t xml:space="preserve"> года – в сумме </w:t>
      </w:r>
      <w:r w:rsidR="00E75979">
        <w:rPr>
          <w:rFonts w:ascii="Times New Roman" w:hAnsi="Times New Roman"/>
          <w:sz w:val="28"/>
          <w:szCs w:val="28"/>
        </w:rPr>
        <w:t>23 000</w:t>
      </w:r>
      <w:r>
        <w:rPr>
          <w:rFonts w:ascii="Times New Roman" w:hAnsi="Times New Roman"/>
          <w:sz w:val="28"/>
          <w:szCs w:val="28"/>
        </w:rPr>
        <w:t>,0</w:t>
      </w:r>
      <w:r w:rsidR="00612F3B">
        <w:rPr>
          <w:rFonts w:ascii="Times New Roman" w:hAnsi="Times New Roman"/>
          <w:sz w:val="28"/>
          <w:szCs w:val="28"/>
        </w:rPr>
        <w:t xml:space="preserve"> тыс. рублей;</w:t>
      </w:r>
    </w:p>
    <w:p w:rsidR="00612F3B" w:rsidRDefault="00FB7217" w:rsidP="00045201">
      <w:pPr>
        <w:spacing w:after="0"/>
        <w:ind w:firstLine="567"/>
        <w:jc w:val="both"/>
        <w:rPr>
          <w:rFonts w:ascii="Times New Roman" w:hAnsi="Times New Roman"/>
          <w:sz w:val="28"/>
          <w:szCs w:val="28"/>
        </w:rPr>
      </w:pPr>
      <w:r>
        <w:rPr>
          <w:rFonts w:ascii="Times New Roman" w:hAnsi="Times New Roman"/>
          <w:sz w:val="28"/>
          <w:szCs w:val="28"/>
        </w:rPr>
        <w:t xml:space="preserve"> </w:t>
      </w:r>
      <w:r w:rsidR="00B03547">
        <w:rPr>
          <w:rFonts w:ascii="Times New Roman" w:hAnsi="Times New Roman"/>
          <w:sz w:val="28"/>
          <w:szCs w:val="28"/>
        </w:rPr>
        <w:t>- на 1 января 202</w:t>
      </w:r>
      <w:r w:rsidR="00E75979">
        <w:rPr>
          <w:rFonts w:ascii="Times New Roman" w:hAnsi="Times New Roman"/>
          <w:sz w:val="28"/>
          <w:szCs w:val="28"/>
        </w:rPr>
        <w:t>1</w:t>
      </w:r>
      <w:r w:rsidR="00B03547" w:rsidRPr="008510E6">
        <w:rPr>
          <w:rFonts w:ascii="Times New Roman" w:hAnsi="Times New Roman"/>
          <w:sz w:val="28"/>
          <w:szCs w:val="28"/>
        </w:rPr>
        <w:t xml:space="preserve"> года – в сумме </w:t>
      </w:r>
      <w:r w:rsidR="00E75979">
        <w:rPr>
          <w:rFonts w:ascii="Times New Roman" w:hAnsi="Times New Roman"/>
          <w:sz w:val="28"/>
          <w:szCs w:val="28"/>
        </w:rPr>
        <w:t>24 000</w:t>
      </w:r>
      <w:r w:rsidR="00B03547">
        <w:rPr>
          <w:rFonts w:ascii="Times New Roman" w:hAnsi="Times New Roman"/>
          <w:sz w:val="28"/>
          <w:szCs w:val="28"/>
        </w:rPr>
        <w:t>,0</w:t>
      </w:r>
      <w:r w:rsidR="00612F3B">
        <w:rPr>
          <w:rFonts w:ascii="Times New Roman" w:hAnsi="Times New Roman"/>
          <w:sz w:val="28"/>
          <w:szCs w:val="28"/>
        </w:rPr>
        <w:t xml:space="preserve"> тыс. рублей.</w:t>
      </w:r>
    </w:p>
    <w:p w:rsidR="00B03547" w:rsidRDefault="00B03547" w:rsidP="00045201">
      <w:pPr>
        <w:spacing w:after="0"/>
        <w:ind w:firstLine="567"/>
        <w:jc w:val="both"/>
        <w:rPr>
          <w:rFonts w:ascii="Times New Roman" w:hAnsi="Times New Roman"/>
          <w:sz w:val="28"/>
          <w:szCs w:val="28"/>
        </w:rPr>
      </w:pPr>
      <w:r>
        <w:rPr>
          <w:rFonts w:ascii="Times New Roman" w:hAnsi="Times New Roman"/>
          <w:sz w:val="28"/>
          <w:szCs w:val="28"/>
        </w:rPr>
        <w:t>Предельный объем муниципального долга Сортавальского городского поселения на 201</w:t>
      </w:r>
      <w:r w:rsidR="0042662F">
        <w:rPr>
          <w:rFonts w:ascii="Times New Roman" w:hAnsi="Times New Roman"/>
          <w:sz w:val="28"/>
          <w:szCs w:val="28"/>
        </w:rPr>
        <w:t>8</w:t>
      </w:r>
      <w:r>
        <w:rPr>
          <w:rFonts w:ascii="Times New Roman" w:hAnsi="Times New Roman"/>
          <w:sz w:val="28"/>
          <w:szCs w:val="28"/>
        </w:rPr>
        <w:t xml:space="preserve"> год установлен в объеме </w:t>
      </w:r>
      <w:r w:rsidR="0042662F">
        <w:rPr>
          <w:rFonts w:ascii="Times New Roman" w:hAnsi="Times New Roman"/>
          <w:sz w:val="28"/>
          <w:szCs w:val="28"/>
        </w:rPr>
        <w:t>38 000</w:t>
      </w:r>
      <w:r>
        <w:rPr>
          <w:rFonts w:ascii="Times New Roman" w:hAnsi="Times New Roman"/>
          <w:sz w:val="28"/>
          <w:szCs w:val="28"/>
        </w:rPr>
        <w:t>,0 тыс. руб.,</w:t>
      </w:r>
      <w:r w:rsidRPr="00DA0A91">
        <w:rPr>
          <w:rFonts w:ascii="Times New Roman" w:hAnsi="Times New Roman"/>
          <w:sz w:val="28"/>
          <w:szCs w:val="28"/>
        </w:rPr>
        <w:t xml:space="preserve"> </w:t>
      </w:r>
      <w:r>
        <w:rPr>
          <w:rFonts w:ascii="Times New Roman" w:hAnsi="Times New Roman"/>
          <w:sz w:val="28"/>
          <w:szCs w:val="28"/>
        </w:rPr>
        <w:t>на 201</w:t>
      </w:r>
      <w:r w:rsidR="0042662F">
        <w:rPr>
          <w:rFonts w:ascii="Times New Roman" w:hAnsi="Times New Roman"/>
          <w:sz w:val="28"/>
          <w:szCs w:val="28"/>
        </w:rPr>
        <w:t>9</w:t>
      </w:r>
      <w:r>
        <w:rPr>
          <w:rFonts w:ascii="Times New Roman" w:hAnsi="Times New Roman"/>
          <w:sz w:val="28"/>
          <w:szCs w:val="28"/>
        </w:rPr>
        <w:t xml:space="preserve"> год установлен в объеме </w:t>
      </w:r>
      <w:r w:rsidR="0042662F">
        <w:rPr>
          <w:rFonts w:ascii="Times New Roman" w:hAnsi="Times New Roman"/>
          <w:sz w:val="28"/>
          <w:szCs w:val="28"/>
        </w:rPr>
        <w:t>43 000</w:t>
      </w:r>
      <w:r>
        <w:rPr>
          <w:rFonts w:ascii="Times New Roman" w:hAnsi="Times New Roman"/>
          <w:sz w:val="28"/>
          <w:szCs w:val="28"/>
        </w:rPr>
        <w:t>,0 тыс. руб.,</w:t>
      </w:r>
      <w:r w:rsidRPr="002E488E">
        <w:rPr>
          <w:rFonts w:ascii="Times New Roman" w:hAnsi="Times New Roman"/>
          <w:sz w:val="28"/>
          <w:szCs w:val="28"/>
        </w:rPr>
        <w:t xml:space="preserve"> </w:t>
      </w:r>
      <w:r w:rsidR="002D7911">
        <w:rPr>
          <w:rFonts w:ascii="Times New Roman" w:hAnsi="Times New Roman"/>
          <w:sz w:val="28"/>
          <w:szCs w:val="28"/>
        </w:rPr>
        <w:t>на 20</w:t>
      </w:r>
      <w:r w:rsidR="0042662F">
        <w:rPr>
          <w:rFonts w:ascii="Times New Roman" w:hAnsi="Times New Roman"/>
          <w:sz w:val="28"/>
          <w:szCs w:val="28"/>
        </w:rPr>
        <w:t>20</w:t>
      </w:r>
      <w:r w:rsidR="002D7911">
        <w:rPr>
          <w:rFonts w:ascii="Times New Roman" w:hAnsi="Times New Roman"/>
          <w:sz w:val="28"/>
          <w:szCs w:val="28"/>
        </w:rPr>
        <w:t xml:space="preserve"> год в объеме </w:t>
      </w:r>
      <w:r w:rsidR="0042662F">
        <w:rPr>
          <w:rFonts w:ascii="Times New Roman" w:hAnsi="Times New Roman"/>
          <w:sz w:val="28"/>
          <w:szCs w:val="28"/>
        </w:rPr>
        <w:t>45 0</w:t>
      </w:r>
      <w:r>
        <w:rPr>
          <w:rFonts w:ascii="Times New Roman" w:hAnsi="Times New Roman"/>
          <w:sz w:val="28"/>
          <w:szCs w:val="28"/>
        </w:rPr>
        <w:t>00,0 тыс. руб.</w:t>
      </w:r>
    </w:p>
    <w:p w:rsidR="00FD5C8E" w:rsidRPr="00FD5C8E" w:rsidRDefault="00FD5C8E" w:rsidP="00FD5C8E">
      <w:pPr>
        <w:spacing w:after="0"/>
        <w:ind w:firstLine="567"/>
        <w:jc w:val="both"/>
        <w:rPr>
          <w:rFonts w:ascii="Times New Roman" w:hAnsi="Times New Roman"/>
          <w:sz w:val="28"/>
          <w:szCs w:val="28"/>
        </w:rPr>
      </w:pPr>
      <w:r w:rsidRPr="00FD5C8E">
        <w:rPr>
          <w:rFonts w:ascii="Times New Roman" w:hAnsi="Times New Roman"/>
          <w:sz w:val="28"/>
          <w:szCs w:val="28"/>
        </w:rPr>
        <w:t>В проекте Решения прогнозируется увеличение объема муниципального долга к 01.01.2021 г. на 10 500,0 тыс. рублей или на 33% к уровню 01.01.2018г. Следовательно, объем долговой нагрузки к 2020 году планового периода увеличится с 21,7% на 01.01.2018г. до 26,2% на 01.01.2020г., т.е. на 4,5 процента.</w:t>
      </w:r>
    </w:p>
    <w:p w:rsidR="00061B47" w:rsidRPr="00BC2877" w:rsidRDefault="00061B47" w:rsidP="00061B47">
      <w:pPr>
        <w:pStyle w:val="ac"/>
        <w:spacing w:after="0"/>
        <w:ind w:left="0" w:firstLine="567"/>
        <w:jc w:val="both"/>
        <w:rPr>
          <w:rFonts w:ascii="Times New Roman" w:hAnsi="Times New Roman"/>
          <w:sz w:val="28"/>
          <w:szCs w:val="28"/>
        </w:rPr>
      </w:pPr>
      <w:r w:rsidRPr="00BC2877">
        <w:rPr>
          <w:rFonts w:ascii="Times New Roman" w:hAnsi="Times New Roman"/>
          <w:sz w:val="28"/>
          <w:szCs w:val="28"/>
        </w:rPr>
        <w:t>Муниципальные гарантии в структуре муниципального долга Сортавальского городского поселения отсутствуют.</w:t>
      </w:r>
    </w:p>
    <w:p w:rsidR="00B03547" w:rsidRPr="00EB70A6" w:rsidRDefault="00B03547" w:rsidP="009E19D2">
      <w:pPr>
        <w:pStyle w:val="a4"/>
        <w:spacing w:line="276" w:lineRule="auto"/>
        <w:ind w:firstLine="567"/>
        <w:rPr>
          <w:color w:val="000000"/>
          <w:sz w:val="28"/>
          <w:szCs w:val="28"/>
        </w:rPr>
      </w:pPr>
      <w:r w:rsidRPr="00FD5C8E">
        <w:rPr>
          <w:sz w:val="28"/>
          <w:szCs w:val="28"/>
        </w:rPr>
        <w:t>Проектом бюджета запланированы расходы на обслуживание муниципального долга на 201</w:t>
      </w:r>
      <w:r w:rsidR="00AA6EF3" w:rsidRPr="00FD5C8E">
        <w:rPr>
          <w:sz w:val="28"/>
          <w:szCs w:val="28"/>
        </w:rPr>
        <w:t>8</w:t>
      </w:r>
      <w:r w:rsidRPr="00FD5C8E">
        <w:rPr>
          <w:sz w:val="28"/>
          <w:szCs w:val="28"/>
        </w:rPr>
        <w:t xml:space="preserve"> год в объеме </w:t>
      </w:r>
      <w:r w:rsidR="000D31B9" w:rsidRPr="00FD5C8E">
        <w:rPr>
          <w:sz w:val="28"/>
          <w:szCs w:val="28"/>
        </w:rPr>
        <w:t>2 056,5</w:t>
      </w:r>
      <w:r w:rsidRPr="00FD5C8E">
        <w:rPr>
          <w:sz w:val="28"/>
          <w:szCs w:val="28"/>
        </w:rPr>
        <w:t xml:space="preserve"> тыс. рублей, </w:t>
      </w:r>
      <w:r w:rsidR="00656C78" w:rsidRPr="00B36B0D">
        <w:rPr>
          <w:sz w:val="28"/>
          <w:szCs w:val="28"/>
        </w:rPr>
        <w:t xml:space="preserve">что на </w:t>
      </w:r>
      <w:r w:rsidR="00656C78">
        <w:rPr>
          <w:sz w:val="28"/>
          <w:szCs w:val="28"/>
        </w:rPr>
        <w:t>744,7</w:t>
      </w:r>
      <w:r w:rsidR="00656C78" w:rsidRPr="00B36B0D">
        <w:rPr>
          <w:sz w:val="28"/>
          <w:szCs w:val="28"/>
        </w:rPr>
        <w:t xml:space="preserve"> тыс. рублей или на </w:t>
      </w:r>
      <w:r w:rsidR="00656C78">
        <w:rPr>
          <w:sz w:val="28"/>
          <w:szCs w:val="28"/>
        </w:rPr>
        <w:t>57</w:t>
      </w:r>
      <w:r w:rsidR="00656C78" w:rsidRPr="00B36B0D">
        <w:rPr>
          <w:sz w:val="28"/>
          <w:szCs w:val="28"/>
        </w:rPr>
        <w:t>% больше ожидаемого исполнения за 201</w:t>
      </w:r>
      <w:r w:rsidR="00656C78">
        <w:rPr>
          <w:sz w:val="28"/>
          <w:szCs w:val="28"/>
        </w:rPr>
        <w:t>7</w:t>
      </w:r>
      <w:r w:rsidR="00656C78" w:rsidRPr="00B36B0D">
        <w:rPr>
          <w:sz w:val="28"/>
          <w:szCs w:val="28"/>
        </w:rPr>
        <w:t xml:space="preserve"> год. </w:t>
      </w:r>
      <w:r>
        <w:rPr>
          <w:color w:val="000000"/>
          <w:sz w:val="28"/>
          <w:szCs w:val="28"/>
        </w:rPr>
        <w:t xml:space="preserve">Предельный объем расходов на обслуживание муниципального долга </w:t>
      </w:r>
      <w:r>
        <w:rPr>
          <w:sz w:val="28"/>
          <w:szCs w:val="28"/>
        </w:rPr>
        <w:t xml:space="preserve">Сортавальского </w:t>
      </w:r>
      <w:r w:rsidRPr="00B94CA2">
        <w:rPr>
          <w:sz w:val="28"/>
          <w:szCs w:val="28"/>
        </w:rPr>
        <w:t>городского поселения</w:t>
      </w:r>
      <w:r>
        <w:rPr>
          <w:sz w:val="28"/>
          <w:szCs w:val="28"/>
        </w:rPr>
        <w:t xml:space="preserve"> на 201</w:t>
      </w:r>
      <w:r w:rsidR="000D31B9">
        <w:rPr>
          <w:sz w:val="28"/>
          <w:szCs w:val="28"/>
        </w:rPr>
        <w:t>8</w:t>
      </w:r>
      <w:r>
        <w:rPr>
          <w:sz w:val="28"/>
          <w:szCs w:val="28"/>
        </w:rPr>
        <w:t xml:space="preserve"> год утвержден в сумме </w:t>
      </w:r>
      <w:r w:rsidR="000D31B9">
        <w:rPr>
          <w:sz w:val="28"/>
          <w:szCs w:val="28"/>
        </w:rPr>
        <w:t>2 056,5</w:t>
      </w:r>
      <w:r>
        <w:rPr>
          <w:sz w:val="28"/>
          <w:szCs w:val="28"/>
        </w:rPr>
        <w:t xml:space="preserve"> тыс. руб. На плановый период 201</w:t>
      </w:r>
      <w:r w:rsidR="000D31B9">
        <w:rPr>
          <w:sz w:val="28"/>
          <w:szCs w:val="28"/>
        </w:rPr>
        <w:t>9 и 2020</w:t>
      </w:r>
      <w:r>
        <w:rPr>
          <w:sz w:val="28"/>
          <w:szCs w:val="28"/>
        </w:rPr>
        <w:t xml:space="preserve"> года </w:t>
      </w:r>
      <w:r w:rsidRPr="00EB70A6">
        <w:rPr>
          <w:sz w:val="28"/>
          <w:szCs w:val="28"/>
        </w:rPr>
        <w:t>расходы на обслуживание м</w:t>
      </w:r>
      <w:r w:rsidRPr="00B83323">
        <w:rPr>
          <w:sz w:val="28"/>
          <w:szCs w:val="28"/>
        </w:rPr>
        <w:t xml:space="preserve">униципального долга составляют </w:t>
      </w:r>
      <w:r w:rsidR="000D31B9" w:rsidRPr="00B83323">
        <w:rPr>
          <w:sz w:val="28"/>
          <w:szCs w:val="28"/>
        </w:rPr>
        <w:t>1 135,4</w:t>
      </w:r>
      <w:r w:rsidRPr="00B83323">
        <w:rPr>
          <w:sz w:val="28"/>
          <w:szCs w:val="28"/>
        </w:rPr>
        <w:t xml:space="preserve"> тыс. руб., и </w:t>
      </w:r>
      <w:r w:rsidR="000D31B9" w:rsidRPr="00B83323">
        <w:rPr>
          <w:sz w:val="28"/>
          <w:szCs w:val="28"/>
        </w:rPr>
        <w:t>1 107,0</w:t>
      </w:r>
      <w:r w:rsidRPr="00B83323">
        <w:rPr>
          <w:sz w:val="28"/>
          <w:szCs w:val="28"/>
        </w:rPr>
        <w:t xml:space="preserve"> тыс. руб.</w:t>
      </w:r>
      <w:r w:rsidR="00EA6E7A" w:rsidRPr="00B83323">
        <w:rPr>
          <w:sz w:val="28"/>
          <w:szCs w:val="28"/>
        </w:rPr>
        <w:t xml:space="preserve"> </w:t>
      </w:r>
      <w:r w:rsidR="009E19D2" w:rsidRPr="00B83323">
        <w:rPr>
          <w:sz w:val="28"/>
          <w:szCs w:val="28"/>
        </w:rPr>
        <w:t>соответственно.</w:t>
      </w:r>
      <w:r w:rsidRPr="00B83323">
        <w:rPr>
          <w:sz w:val="28"/>
          <w:szCs w:val="28"/>
        </w:rPr>
        <w:t xml:space="preserve"> Предельный объем расходов на обслуживание муниципального долга Сортавальского городского поселения </w:t>
      </w:r>
      <w:r w:rsidR="00D74F13">
        <w:rPr>
          <w:sz w:val="28"/>
          <w:szCs w:val="28"/>
        </w:rPr>
        <w:t xml:space="preserve">на </w:t>
      </w:r>
      <w:r w:rsidRPr="00B83323">
        <w:rPr>
          <w:sz w:val="28"/>
          <w:szCs w:val="28"/>
        </w:rPr>
        <w:t>плановый период на 20</w:t>
      </w:r>
      <w:r w:rsidR="000D31B9" w:rsidRPr="00B83323">
        <w:rPr>
          <w:sz w:val="28"/>
          <w:szCs w:val="28"/>
        </w:rPr>
        <w:t xml:space="preserve">19 </w:t>
      </w:r>
      <w:r w:rsidRPr="00B83323">
        <w:rPr>
          <w:sz w:val="28"/>
          <w:szCs w:val="28"/>
        </w:rPr>
        <w:t>и 20</w:t>
      </w:r>
      <w:r w:rsidR="000D31B9" w:rsidRPr="00B83323">
        <w:rPr>
          <w:sz w:val="28"/>
          <w:szCs w:val="28"/>
        </w:rPr>
        <w:t>20</w:t>
      </w:r>
      <w:r w:rsidRPr="00B83323">
        <w:rPr>
          <w:sz w:val="28"/>
          <w:szCs w:val="28"/>
        </w:rPr>
        <w:t xml:space="preserve"> года утвержден в сумме </w:t>
      </w:r>
      <w:r w:rsidR="00656C78" w:rsidRPr="00B83323">
        <w:rPr>
          <w:sz w:val="28"/>
          <w:szCs w:val="28"/>
        </w:rPr>
        <w:t>1 135,4</w:t>
      </w:r>
      <w:r w:rsidRPr="00B83323">
        <w:rPr>
          <w:sz w:val="28"/>
          <w:szCs w:val="28"/>
        </w:rPr>
        <w:t xml:space="preserve"> тыс. руб., и </w:t>
      </w:r>
      <w:r w:rsidR="00656C78" w:rsidRPr="00B83323">
        <w:rPr>
          <w:sz w:val="28"/>
          <w:szCs w:val="28"/>
        </w:rPr>
        <w:t>1 107,0</w:t>
      </w:r>
      <w:r w:rsidRPr="00B83323">
        <w:rPr>
          <w:sz w:val="28"/>
          <w:szCs w:val="28"/>
        </w:rPr>
        <w:t xml:space="preserve"> тыс. руб. соответственно.</w:t>
      </w:r>
    </w:p>
    <w:p w:rsidR="00B83323" w:rsidRPr="00845DA1" w:rsidRDefault="00B83323" w:rsidP="00B83323">
      <w:pPr>
        <w:autoSpaceDE w:val="0"/>
        <w:autoSpaceDN w:val="0"/>
        <w:adjustRightInd w:val="0"/>
        <w:spacing w:after="0"/>
        <w:ind w:firstLine="502"/>
        <w:jc w:val="both"/>
        <w:rPr>
          <w:rFonts w:ascii="Times New Roman" w:hAnsi="Times New Roman"/>
          <w:b/>
          <w:sz w:val="28"/>
          <w:szCs w:val="28"/>
        </w:rPr>
      </w:pPr>
      <w:r w:rsidRPr="00390D54">
        <w:rPr>
          <w:rFonts w:ascii="Times New Roman" w:hAnsi="Times New Roman"/>
          <w:sz w:val="28"/>
          <w:szCs w:val="28"/>
        </w:rPr>
        <w:t>Объем платежей на погашение и обслуживание муниципального долга в процентах к общему объему заимствований (коэффициент покрытия) составит в 201</w:t>
      </w:r>
      <w:r>
        <w:rPr>
          <w:rFonts w:ascii="Times New Roman" w:hAnsi="Times New Roman"/>
          <w:sz w:val="28"/>
          <w:szCs w:val="28"/>
        </w:rPr>
        <w:t>8</w:t>
      </w:r>
      <w:r w:rsidRPr="00390D54">
        <w:rPr>
          <w:rFonts w:ascii="Times New Roman" w:hAnsi="Times New Roman"/>
          <w:sz w:val="28"/>
          <w:szCs w:val="28"/>
        </w:rPr>
        <w:t xml:space="preserve"> году </w:t>
      </w:r>
      <w:r>
        <w:rPr>
          <w:rFonts w:ascii="Times New Roman" w:hAnsi="Times New Roman"/>
          <w:bCs/>
          <w:sz w:val="28"/>
          <w:szCs w:val="28"/>
        </w:rPr>
        <w:t>9</w:t>
      </w:r>
      <w:r w:rsidRPr="00390D54">
        <w:rPr>
          <w:rFonts w:ascii="Times New Roman" w:hAnsi="Times New Roman"/>
          <w:bCs/>
          <w:sz w:val="28"/>
          <w:szCs w:val="28"/>
        </w:rPr>
        <w:t xml:space="preserve">5%, </w:t>
      </w:r>
      <w:r w:rsidRPr="00390D54">
        <w:rPr>
          <w:rFonts w:ascii="Times New Roman" w:hAnsi="Times New Roman"/>
          <w:sz w:val="28"/>
          <w:szCs w:val="28"/>
        </w:rPr>
        <w:t>в 201</w:t>
      </w:r>
      <w:r>
        <w:rPr>
          <w:rFonts w:ascii="Times New Roman" w:hAnsi="Times New Roman"/>
          <w:sz w:val="28"/>
          <w:szCs w:val="28"/>
        </w:rPr>
        <w:t>9</w:t>
      </w:r>
      <w:r w:rsidRPr="00390D54">
        <w:rPr>
          <w:rFonts w:ascii="Times New Roman" w:hAnsi="Times New Roman"/>
          <w:sz w:val="28"/>
          <w:szCs w:val="28"/>
        </w:rPr>
        <w:t xml:space="preserve"> году – </w:t>
      </w:r>
      <w:r>
        <w:rPr>
          <w:rFonts w:ascii="Times New Roman" w:hAnsi="Times New Roman"/>
          <w:sz w:val="28"/>
          <w:szCs w:val="28"/>
        </w:rPr>
        <w:t>96</w:t>
      </w:r>
      <w:r w:rsidRPr="00390D54">
        <w:rPr>
          <w:rFonts w:ascii="Times New Roman" w:hAnsi="Times New Roman"/>
          <w:sz w:val="28"/>
          <w:szCs w:val="28"/>
        </w:rPr>
        <w:t>%, в 20</w:t>
      </w:r>
      <w:r>
        <w:rPr>
          <w:rFonts w:ascii="Times New Roman" w:hAnsi="Times New Roman"/>
          <w:sz w:val="28"/>
          <w:szCs w:val="28"/>
        </w:rPr>
        <w:t>20</w:t>
      </w:r>
      <w:r w:rsidRPr="00390D54">
        <w:rPr>
          <w:rFonts w:ascii="Times New Roman" w:hAnsi="Times New Roman"/>
          <w:sz w:val="28"/>
          <w:szCs w:val="28"/>
        </w:rPr>
        <w:t xml:space="preserve"> году -</w:t>
      </w:r>
      <w:r>
        <w:rPr>
          <w:rFonts w:ascii="Times New Roman" w:hAnsi="Times New Roman"/>
          <w:sz w:val="28"/>
          <w:szCs w:val="28"/>
        </w:rPr>
        <w:t>100</w:t>
      </w:r>
      <w:r w:rsidRPr="00390D54">
        <w:rPr>
          <w:rFonts w:ascii="Times New Roman" w:hAnsi="Times New Roman"/>
          <w:sz w:val="28"/>
          <w:szCs w:val="28"/>
        </w:rPr>
        <w:t>%. По оценке 201</w:t>
      </w:r>
      <w:r>
        <w:rPr>
          <w:rFonts w:ascii="Times New Roman" w:hAnsi="Times New Roman"/>
          <w:sz w:val="28"/>
          <w:szCs w:val="28"/>
        </w:rPr>
        <w:t>7</w:t>
      </w:r>
      <w:r w:rsidRPr="00390D54">
        <w:rPr>
          <w:rFonts w:ascii="Times New Roman" w:hAnsi="Times New Roman"/>
          <w:sz w:val="28"/>
          <w:szCs w:val="28"/>
        </w:rPr>
        <w:t xml:space="preserve"> года указанный показатель прогнозируется на уровне </w:t>
      </w:r>
      <w:r w:rsidRPr="00845DA1">
        <w:rPr>
          <w:rFonts w:ascii="Times New Roman" w:hAnsi="Times New Roman"/>
          <w:sz w:val="28"/>
          <w:szCs w:val="28"/>
        </w:rPr>
        <w:t>8</w:t>
      </w:r>
      <w:r>
        <w:rPr>
          <w:rFonts w:ascii="Times New Roman" w:hAnsi="Times New Roman"/>
          <w:sz w:val="28"/>
          <w:szCs w:val="28"/>
        </w:rPr>
        <w:t>4</w:t>
      </w:r>
      <w:r w:rsidRPr="00845DA1">
        <w:rPr>
          <w:rFonts w:ascii="Times New Roman" w:hAnsi="Times New Roman"/>
          <w:sz w:val="28"/>
          <w:szCs w:val="28"/>
        </w:rPr>
        <w:t>%.</w:t>
      </w:r>
    </w:p>
    <w:p w:rsidR="00B83323" w:rsidRDefault="00B83323" w:rsidP="00B83323">
      <w:pPr>
        <w:pStyle w:val="ac"/>
        <w:ind w:left="862"/>
        <w:rPr>
          <w:rFonts w:ascii="Times New Roman" w:hAnsi="Times New Roman"/>
          <w:b/>
          <w:sz w:val="28"/>
          <w:szCs w:val="28"/>
        </w:rPr>
      </w:pPr>
    </w:p>
    <w:p w:rsidR="005B1C83" w:rsidRPr="00911252" w:rsidRDefault="005B1C83" w:rsidP="006E0919">
      <w:pPr>
        <w:pStyle w:val="ac"/>
        <w:numPr>
          <w:ilvl w:val="0"/>
          <w:numId w:val="2"/>
        </w:numPr>
        <w:tabs>
          <w:tab w:val="left" w:pos="567"/>
        </w:tabs>
        <w:spacing w:after="0"/>
        <w:jc w:val="center"/>
        <w:rPr>
          <w:rFonts w:ascii="Times New Roman" w:hAnsi="Times New Roman"/>
          <w:b/>
          <w:sz w:val="28"/>
          <w:szCs w:val="28"/>
        </w:rPr>
      </w:pPr>
      <w:r w:rsidRPr="00CD4DDC">
        <w:rPr>
          <w:rFonts w:ascii="Times New Roman" w:hAnsi="Times New Roman"/>
          <w:b/>
          <w:sz w:val="28"/>
          <w:szCs w:val="28"/>
        </w:rPr>
        <w:t>ПРОГНОЗ СОЦИАЛЬНО-</w:t>
      </w:r>
      <w:r w:rsidRPr="00911252">
        <w:rPr>
          <w:rFonts w:ascii="Times New Roman" w:hAnsi="Times New Roman"/>
          <w:b/>
          <w:sz w:val="28"/>
          <w:szCs w:val="28"/>
        </w:rPr>
        <w:t xml:space="preserve">ЭКОНОМИЧЕСКОГО РАЗВИТИЯ </w:t>
      </w:r>
      <w:r w:rsidR="00865551" w:rsidRPr="00911252">
        <w:rPr>
          <w:rFonts w:ascii="Times New Roman" w:hAnsi="Times New Roman"/>
          <w:b/>
          <w:sz w:val="28"/>
          <w:szCs w:val="28"/>
        </w:rPr>
        <w:t>СОРТАВАЛЬС</w:t>
      </w:r>
      <w:r w:rsidRPr="00911252">
        <w:rPr>
          <w:rFonts w:ascii="Times New Roman" w:hAnsi="Times New Roman"/>
          <w:b/>
          <w:sz w:val="28"/>
          <w:szCs w:val="28"/>
        </w:rPr>
        <w:t>КОГО ГОРОДСКОГО ПОСЕЛЕНИЯ НА 201</w:t>
      </w:r>
      <w:r w:rsidR="00F17C21">
        <w:rPr>
          <w:rFonts w:ascii="Times New Roman" w:hAnsi="Times New Roman"/>
          <w:b/>
          <w:sz w:val="28"/>
          <w:szCs w:val="28"/>
        </w:rPr>
        <w:t>8</w:t>
      </w:r>
      <w:r w:rsidRPr="00911252">
        <w:rPr>
          <w:rFonts w:ascii="Times New Roman" w:hAnsi="Times New Roman"/>
          <w:b/>
          <w:sz w:val="28"/>
          <w:szCs w:val="28"/>
        </w:rPr>
        <w:t xml:space="preserve"> ГОД И ПЛАНОВЫЙ ПЕРИОД 201</w:t>
      </w:r>
      <w:r w:rsidR="00F17C21">
        <w:rPr>
          <w:rFonts w:ascii="Times New Roman" w:hAnsi="Times New Roman"/>
          <w:b/>
          <w:sz w:val="28"/>
          <w:szCs w:val="28"/>
        </w:rPr>
        <w:t>9</w:t>
      </w:r>
      <w:r w:rsidRPr="00911252">
        <w:rPr>
          <w:rFonts w:ascii="Times New Roman" w:hAnsi="Times New Roman"/>
          <w:b/>
          <w:sz w:val="28"/>
          <w:szCs w:val="28"/>
        </w:rPr>
        <w:t xml:space="preserve"> и 20</w:t>
      </w:r>
      <w:r w:rsidR="00F17C21">
        <w:rPr>
          <w:rFonts w:ascii="Times New Roman" w:hAnsi="Times New Roman"/>
          <w:b/>
          <w:sz w:val="28"/>
          <w:szCs w:val="28"/>
        </w:rPr>
        <w:t>20</w:t>
      </w:r>
      <w:r w:rsidRPr="00911252">
        <w:rPr>
          <w:rFonts w:ascii="Times New Roman" w:hAnsi="Times New Roman"/>
          <w:b/>
          <w:sz w:val="28"/>
          <w:szCs w:val="28"/>
        </w:rPr>
        <w:t xml:space="preserve"> ГОДОВ</w:t>
      </w:r>
    </w:p>
    <w:p w:rsidR="005B1C83" w:rsidRPr="008D1164" w:rsidRDefault="005B1C83" w:rsidP="00206BBF">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lastRenderedPageBreak/>
        <w:t>В соответствии с Бюджетным кодексом Российской Федерации (статья 172) составление проекта бюджета основывается на прогнозе социально-экономического развития соответствующей территории и основных направлениях бюджетной и налоговой политики.</w:t>
      </w:r>
    </w:p>
    <w:p w:rsidR="005B1C83" w:rsidRPr="008D1164" w:rsidRDefault="005B1C83" w:rsidP="00206BBF">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 xml:space="preserve">Постановлением администрации </w:t>
      </w:r>
      <w:r w:rsidR="009C3799" w:rsidRPr="008D1164">
        <w:rPr>
          <w:rFonts w:ascii="Times New Roman" w:hAnsi="Times New Roman"/>
          <w:sz w:val="28"/>
          <w:szCs w:val="28"/>
        </w:rPr>
        <w:t>Сортавальского</w:t>
      </w:r>
      <w:r w:rsidRPr="008D1164">
        <w:rPr>
          <w:rFonts w:ascii="Times New Roman" w:hAnsi="Times New Roman"/>
          <w:sz w:val="28"/>
          <w:szCs w:val="28"/>
        </w:rPr>
        <w:t xml:space="preserve"> городского поселения от </w:t>
      </w:r>
      <w:r w:rsidR="009C3799" w:rsidRPr="008D1164">
        <w:rPr>
          <w:rFonts w:ascii="Times New Roman" w:hAnsi="Times New Roman"/>
          <w:sz w:val="28"/>
          <w:szCs w:val="28"/>
        </w:rPr>
        <w:t>07.11</w:t>
      </w:r>
      <w:r w:rsidRPr="008D1164">
        <w:rPr>
          <w:rFonts w:ascii="Times New Roman" w:hAnsi="Times New Roman"/>
          <w:sz w:val="28"/>
          <w:szCs w:val="28"/>
        </w:rPr>
        <w:t xml:space="preserve">.2014г. № </w:t>
      </w:r>
      <w:r w:rsidR="009C3799" w:rsidRPr="008D1164">
        <w:rPr>
          <w:rFonts w:ascii="Times New Roman" w:hAnsi="Times New Roman"/>
          <w:sz w:val="28"/>
          <w:szCs w:val="28"/>
        </w:rPr>
        <w:t>62</w:t>
      </w:r>
      <w:r w:rsidRPr="008D1164">
        <w:rPr>
          <w:rFonts w:ascii="Times New Roman" w:hAnsi="Times New Roman"/>
          <w:sz w:val="28"/>
          <w:szCs w:val="28"/>
        </w:rPr>
        <w:t xml:space="preserve"> утвержден Порядок разработки прогноза социально-экономического развития </w:t>
      </w:r>
      <w:r w:rsidR="009C3799" w:rsidRPr="008D1164">
        <w:rPr>
          <w:rFonts w:ascii="Times New Roman" w:hAnsi="Times New Roman"/>
          <w:sz w:val="28"/>
          <w:szCs w:val="28"/>
        </w:rPr>
        <w:t>Сортавальского</w:t>
      </w:r>
      <w:r w:rsidR="00F82201" w:rsidRPr="008D1164">
        <w:rPr>
          <w:rFonts w:ascii="Times New Roman" w:hAnsi="Times New Roman"/>
          <w:sz w:val="28"/>
          <w:szCs w:val="28"/>
        </w:rPr>
        <w:t xml:space="preserve"> городского поселения </w:t>
      </w:r>
      <w:r w:rsidRPr="008D1164">
        <w:rPr>
          <w:rFonts w:ascii="Times New Roman" w:hAnsi="Times New Roman"/>
          <w:sz w:val="28"/>
          <w:szCs w:val="28"/>
        </w:rPr>
        <w:t>(далее – Порядок</w:t>
      </w:r>
      <w:r w:rsidR="006A2C4B">
        <w:rPr>
          <w:rFonts w:ascii="Times New Roman" w:hAnsi="Times New Roman"/>
          <w:sz w:val="28"/>
          <w:szCs w:val="28"/>
        </w:rPr>
        <w:t xml:space="preserve"> разработки прогноза</w:t>
      </w:r>
      <w:r w:rsidRPr="008D1164">
        <w:rPr>
          <w:rFonts w:ascii="Times New Roman" w:hAnsi="Times New Roman"/>
          <w:sz w:val="28"/>
          <w:szCs w:val="28"/>
        </w:rPr>
        <w:t>).</w:t>
      </w:r>
    </w:p>
    <w:p w:rsidR="005B1C83" w:rsidRDefault="005B1C83" w:rsidP="00206BBF">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 xml:space="preserve">Представленный в Контрольно-счетный комитет Прогноз социально-экономического развития </w:t>
      </w:r>
      <w:r w:rsidR="00362A47">
        <w:rPr>
          <w:rFonts w:ascii="Times New Roman" w:hAnsi="Times New Roman"/>
          <w:sz w:val="28"/>
          <w:szCs w:val="28"/>
        </w:rPr>
        <w:t>(далее - Прогноз)</w:t>
      </w:r>
      <w:r w:rsidR="00EA2D40">
        <w:rPr>
          <w:rFonts w:ascii="Times New Roman" w:hAnsi="Times New Roman"/>
          <w:sz w:val="28"/>
          <w:szCs w:val="28"/>
        </w:rPr>
        <w:t xml:space="preserve"> в соответствии с</w:t>
      </w:r>
      <w:r w:rsidR="00362A47">
        <w:rPr>
          <w:rFonts w:ascii="Times New Roman" w:hAnsi="Times New Roman"/>
          <w:sz w:val="28"/>
          <w:szCs w:val="28"/>
        </w:rPr>
        <w:t xml:space="preserve"> </w:t>
      </w:r>
      <w:r w:rsidR="00EA2D40">
        <w:rPr>
          <w:rFonts w:ascii="Times New Roman" w:hAnsi="Times New Roman"/>
          <w:sz w:val="28"/>
          <w:szCs w:val="28"/>
        </w:rPr>
        <w:t xml:space="preserve">п.3.1 Порядка </w:t>
      </w:r>
      <w:r w:rsidR="006A2C4B">
        <w:rPr>
          <w:rFonts w:ascii="Times New Roman" w:hAnsi="Times New Roman"/>
          <w:sz w:val="28"/>
          <w:szCs w:val="28"/>
        </w:rPr>
        <w:t xml:space="preserve">разработки прогноза </w:t>
      </w:r>
      <w:r w:rsidRPr="008D1164">
        <w:rPr>
          <w:rFonts w:ascii="Times New Roman" w:hAnsi="Times New Roman"/>
          <w:sz w:val="28"/>
          <w:szCs w:val="28"/>
        </w:rPr>
        <w:t>включает в себя:</w:t>
      </w:r>
    </w:p>
    <w:p w:rsidR="00111952" w:rsidRPr="008D1164" w:rsidRDefault="008F03E1" w:rsidP="008F03E1">
      <w:pPr>
        <w:tabs>
          <w:tab w:val="left" w:pos="567"/>
        </w:tabs>
        <w:spacing w:after="0"/>
        <w:ind w:firstLine="567"/>
        <w:jc w:val="both"/>
        <w:rPr>
          <w:rFonts w:ascii="Times New Roman" w:hAnsi="Times New Roman"/>
          <w:sz w:val="28"/>
          <w:szCs w:val="28"/>
        </w:rPr>
      </w:pPr>
      <w:r>
        <w:rPr>
          <w:rFonts w:ascii="Times New Roman" w:hAnsi="Times New Roman"/>
          <w:sz w:val="28"/>
          <w:szCs w:val="28"/>
        </w:rPr>
        <w:t>-</w:t>
      </w:r>
      <w:r w:rsidR="00111952">
        <w:rPr>
          <w:rFonts w:ascii="Times New Roman" w:hAnsi="Times New Roman"/>
          <w:sz w:val="28"/>
          <w:szCs w:val="28"/>
        </w:rPr>
        <w:t>предварительные итоги социально-экономического развития</w:t>
      </w:r>
      <w:r w:rsidR="00111952" w:rsidRPr="00111952">
        <w:rPr>
          <w:rFonts w:ascii="Times New Roman" w:hAnsi="Times New Roman"/>
          <w:sz w:val="28"/>
          <w:szCs w:val="28"/>
        </w:rPr>
        <w:t xml:space="preserve"> </w:t>
      </w:r>
      <w:r w:rsidR="00111952" w:rsidRPr="008D1164">
        <w:rPr>
          <w:rFonts w:ascii="Times New Roman" w:hAnsi="Times New Roman"/>
          <w:sz w:val="28"/>
          <w:szCs w:val="28"/>
        </w:rPr>
        <w:t>Сортавальского городского поселения</w:t>
      </w:r>
      <w:r w:rsidR="00111952">
        <w:rPr>
          <w:rFonts w:ascii="Times New Roman" w:hAnsi="Times New Roman"/>
          <w:sz w:val="28"/>
          <w:szCs w:val="28"/>
        </w:rPr>
        <w:t xml:space="preserve"> за истекший период и ожидаемые итог за текущий финансовый год</w:t>
      </w:r>
      <w:r w:rsidR="00384C35">
        <w:rPr>
          <w:rFonts w:ascii="Times New Roman" w:hAnsi="Times New Roman"/>
          <w:sz w:val="28"/>
          <w:szCs w:val="28"/>
        </w:rPr>
        <w:t>;</w:t>
      </w:r>
    </w:p>
    <w:p w:rsidR="00B340D1" w:rsidRPr="008D1164" w:rsidRDefault="00B340D1" w:rsidP="008F03E1">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w:t>
      </w:r>
      <w:r w:rsidR="009A7E7A" w:rsidRPr="008D1164">
        <w:rPr>
          <w:rFonts w:ascii="Times New Roman" w:hAnsi="Times New Roman"/>
          <w:sz w:val="28"/>
          <w:szCs w:val="28"/>
        </w:rPr>
        <w:t>основны</w:t>
      </w:r>
      <w:r w:rsidR="0037402D">
        <w:rPr>
          <w:rFonts w:ascii="Times New Roman" w:hAnsi="Times New Roman"/>
          <w:sz w:val="28"/>
          <w:szCs w:val="28"/>
        </w:rPr>
        <w:t>е</w:t>
      </w:r>
      <w:r w:rsidR="009A7E7A" w:rsidRPr="008D1164">
        <w:rPr>
          <w:rFonts w:ascii="Times New Roman" w:hAnsi="Times New Roman"/>
          <w:sz w:val="28"/>
          <w:szCs w:val="28"/>
        </w:rPr>
        <w:t xml:space="preserve"> </w:t>
      </w:r>
      <w:r w:rsidR="009A7E7A">
        <w:rPr>
          <w:rFonts w:ascii="Times New Roman" w:hAnsi="Times New Roman"/>
          <w:sz w:val="28"/>
          <w:szCs w:val="28"/>
        </w:rPr>
        <w:t>параметр</w:t>
      </w:r>
      <w:r w:rsidR="0037402D">
        <w:rPr>
          <w:rFonts w:ascii="Times New Roman" w:hAnsi="Times New Roman"/>
          <w:sz w:val="28"/>
          <w:szCs w:val="28"/>
        </w:rPr>
        <w:t>ы</w:t>
      </w:r>
      <w:r w:rsidR="009A7E7A">
        <w:rPr>
          <w:rFonts w:ascii="Times New Roman" w:hAnsi="Times New Roman"/>
          <w:sz w:val="28"/>
          <w:szCs w:val="28"/>
        </w:rPr>
        <w:t xml:space="preserve"> прогноза социально-</w:t>
      </w:r>
      <w:r w:rsidR="009A7E7A" w:rsidRPr="008D1164">
        <w:rPr>
          <w:rFonts w:ascii="Times New Roman" w:hAnsi="Times New Roman"/>
          <w:sz w:val="28"/>
          <w:szCs w:val="28"/>
        </w:rPr>
        <w:t xml:space="preserve">экономическим </w:t>
      </w:r>
      <w:r w:rsidR="009A7E7A">
        <w:rPr>
          <w:rFonts w:ascii="Times New Roman" w:hAnsi="Times New Roman"/>
          <w:sz w:val="28"/>
          <w:szCs w:val="28"/>
        </w:rPr>
        <w:t>развития</w:t>
      </w:r>
      <w:r w:rsidR="009A7E7A" w:rsidRPr="008D1164">
        <w:rPr>
          <w:rFonts w:ascii="Times New Roman" w:hAnsi="Times New Roman"/>
          <w:sz w:val="28"/>
          <w:szCs w:val="28"/>
        </w:rPr>
        <w:t xml:space="preserve"> Сортавальского городского поселения на 201</w:t>
      </w:r>
      <w:r w:rsidR="006737B1">
        <w:rPr>
          <w:rFonts w:ascii="Times New Roman" w:hAnsi="Times New Roman"/>
          <w:sz w:val="28"/>
          <w:szCs w:val="28"/>
        </w:rPr>
        <w:t>8</w:t>
      </w:r>
      <w:r w:rsidR="009A7E7A">
        <w:rPr>
          <w:rFonts w:ascii="Times New Roman" w:hAnsi="Times New Roman"/>
          <w:sz w:val="28"/>
          <w:szCs w:val="28"/>
        </w:rPr>
        <w:t xml:space="preserve"> год и плановый период</w:t>
      </w:r>
      <w:r w:rsidR="009A7E7A" w:rsidRPr="008D1164">
        <w:rPr>
          <w:rFonts w:ascii="Times New Roman" w:hAnsi="Times New Roman"/>
          <w:sz w:val="28"/>
          <w:szCs w:val="28"/>
        </w:rPr>
        <w:t xml:space="preserve"> 201</w:t>
      </w:r>
      <w:r w:rsidR="006737B1">
        <w:rPr>
          <w:rFonts w:ascii="Times New Roman" w:hAnsi="Times New Roman"/>
          <w:sz w:val="28"/>
          <w:szCs w:val="28"/>
        </w:rPr>
        <w:t>9</w:t>
      </w:r>
      <w:r w:rsidR="009A7E7A">
        <w:rPr>
          <w:rFonts w:ascii="Times New Roman" w:hAnsi="Times New Roman"/>
          <w:sz w:val="28"/>
          <w:szCs w:val="28"/>
        </w:rPr>
        <w:t xml:space="preserve"> и 20</w:t>
      </w:r>
      <w:r w:rsidR="006737B1">
        <w:rPr>
          <w:rFonts w:ascii="Times New Roman" w:hAnsi="Times New Roman"/>
          <w:sz w:val="28"/>
          <w:szCs w:val="28"/>
        </w:rPr>
        <w:t>20</w:t>
      </w:r>
      <w:r w:rsidR="009A7E7A" w:rsidRPr="008D1164">
        <w:rPr>
          <w:rFonts w:ascii="Times New Roman" w:hAnsi="Times New Roman"/>
          <w:sz w:val="28"/>
          <w:szCs w:val="28"/>
        </w:rPr>
        <w:t xml:space="preserve"> год</w:t>
      </w:r>
      <w:r w:rsidR="009A7E7A">
        <w:rPr>
          <w:rFonts w:ascii="Times New Roman" w:hAnsi="Times New Roman"/>
          <w:sz w:val="28"/>
          <w:szCs w:val="28"/>
        </w:rPr>
        <w:t>ов</w:t>
      </w:r>
      <w:r w:rsidRPr="008D1164">
        <w:rPr>
          <w:rFonts w:ascii="Times New Roman" w:hAnsi="Times New Roman"/>
          <w:sz w:val="28"/>
          <w:szCs w:val="28"/>
        </w:rPr>
        <w:t>;</w:t>
      </w:r>
    </w:p>
    <w:p w:rsidR="005B1C83" w:rsidRDefault="008F03E1" w:rsidP="008F03E1">
      <w:pPr>
        <w:tabs>
          <w:tab w:val="left" w:pos="567"/>
        </w:tabs>
        <w:spacing w:after="0"/>
        <w:ind w:firstLine="567"/>
        <w:jc w:val="both"/>
        <w:rPr>
          <w:rFonts w:ascii="Times New Roman" w:hAnsi="Times New Roman"/>
          <w:sz w:val="28"/>
          <w:szCs w:val="28"/>
        </w:rPr>
      </w:pPr>
      <w:r>
        <w:rPr>
          <w:rFonts w:ascii="Times New Roman" w:hAnsi="Times New Roman"/>
          <w:sz w:val="28"/>
          <w:szCs w:val="28"/>
        </w:rPr>
        <w:t>-</w:t>
      </w:r>
      <w:r w:rsidR="005B1C83" w:rsidRPr="008D1164">
        <w:rPr>
          <w:rFonts w:ascii="Times New Roman" w:hAnsi="Times New Roman"/>
          <w:sz w:val="28"/>
          <w:szCs w:val="28"/>
        </w:rPr>
        <w:t>пояснительн</w:t>
      </w:r>
      <w:r w:rsidR="0037402D">
        <w:rPr>
          <w:rFonts w:ascii="Times New Roman" w:hAnsi="Times New Roman"/>
          <w:sz w:val="28"/>
          <w:szCs w:val="28"/>
        </w:rPr>
        <w:t>ую</w:t>
      </w:r>
      <w:r w:rsidR="005B1C83" w:rsidRPr="008D1164">
        <w:rPr>
          <w:rFonts w:ascii="Times New Roman" w:hAnsi="Times New Roman"/>
          <w:sz w:val="28"/>
          <w:szCs w:val="28"/>
        </w:rPr>
        <w:t xml:space="preserve"> записк</w:t>
      </w:r>
      <w:r w:rsidR="0037402D">
        <w:rPr>
          <w:rFonts w:ascii="Times New Roman" w:hAnsi="Times New Roman"/>
          <w:sz w:val="28"/>
          <w:szCs w:val="28"/>
        </w:rPr>
        <w:t>у</w:t>
      </w:r>
      <w:r w:rsidR="005B1C83" w:rsidRPr="008D1164">
        <w:rPr>
          <w:rFonts w:ascii="Times New Roman" w:hAnsi="Times New Roman"/>
          <w:sz w:val="28"/>
          <w:szCs w:val="28"/>
        </w:rPr>
        <w:t xml:space="preserve"> </w:t>
      </w:r>
      <w:r w:rsidR="008B207D">
        <w:rPr>
          <w:rFonts w:ascii="Times New Roman" w:hAnsi="Times New Roman"/>
          <w:sz w:val="28"/>
          <w:szCs w:val="28"/>
        </w:rPr>
        <w:t>по</w:t>
      </w:r>
      <w:r w:rsidR="005B1C83" w:rsidRPr="008D1164">
        <w:rPr>
          <w:rFonts w:ascii="Times New Roman" w:hAnsi="Times New Roman"/>
          <w:sz w:val="28"/>
          <w:szCs w:val="28"/>
        </w:rPr>
        <w:t xml:space="preserve"> </w:t>
      </w:r>
      <w:r w:rsidR="00594523" w:rsidRPr="008D1164">
        <w:rPr>
          <w:rFonts w:ascii="Times New Roman" w:hAnsi="Times New Roman"/>
          <w:sz w:val="28"/>
          <w:szCs w:val="28"/>
        </w:rPr>
        <w:t xml:space="preserve">основным </w:t>
      </w:r>
      <w:r w:rsidR="008B207D">
        <w:rPr>
          <w:rFonts w:ascii="Times New Roman" w:hAnsi="Times New Roman"/>
          <w:sz w:val="28"/>
          <w:szCs w:val="28"/>
        </w:rPr>
        <w:t>параметрам прогноза социально-</w:t>
      </w:r>
      <w:r w:rsidR="005B1C83" w:rsidRPr="008D1164">
        <w:rPr>
          <w:rFonts w:ascii="Times New Roman" w:hAnsi="Times New Roman"/>
          <w:sz w:val="28"/>
          <w:szCs w:val="28"/>
        </w:rPr>
        <w:t>экономическ</w:t>
      </w:r>
      <w:r w:rsidR="00594523" w:rsidRPr="008D1164">
        <w:rPr>
          <w:rFonts w:ascii="Times New Roman" w:hAnsi="Times New Roman"/>
          <w:sz w:val="28"/>
          <w:szCs w:val="28"/>
        </w:rPr>
        <w:t xml:space="preserve">им </w:t>
      </w:r>
      <w:r w:rsidR="008B207D">
        <w:rPr>
          <w:rFonts w:ascii="Times New Roman" w:hAnsi="Times New Roman"/>
          <w:sz w:val="28"/>
          <w:szCs w:val="28"/>
        </w:rPr>
        <w:t>развития</w:t>
      </w:r>
      <w:r w:rsidR="005B1C83" w:rsidRPr="008D1164">
        <w:rPr>
          <w:rFonts w:ascii="Times New Roman" w:hAnsi="Times New Roman"/>
          <w:sz w:val="28"/>
          <w:szCs w:val="28"/>
        </w:rPr>
        <w:t xml:space="preserve"> </w:t>
      </w:r>
      <w:r w:rsidR="0079236E" w:rsidRPr="008D1164">
        <w:rPr>
          <w:rFonts w:ascii="Times New Roman" w:hAnsi="Times New Roman"/>
          <w:sz w:val="28"/>
          <w:szCs w:val="28"/>
        </w:rPr>
        <w:t>Сортавальского</w:t>
      </w:r>
      <w:r w:rsidR="005B1C83" w:rsidRPr="008D1164">
        <w:rPr>
          <w:rFonts w:ascii="Times New Roman" w:hAnsi="Times New Roman"/>
          <w:sz w:val="28"/>
          <w:szCs w:val="28"/>
        </w:rPr>
        <w:t xml:space="preserve"> городского поселения на 201</w:t>
      </w:r>
      <w:r w:rsidR="006737B1">
        <w:rPr>
          <w:rFonts w:ascii="Times New Roman" w:hAnsi="Times New Roman"/>
          <w:sz w:val="28"/>
          <w:szCs w:val="28"/>
        </w:rPr>
        <w:t>8</w:t>
      </w:r>
      <w:r w:rsidR="008B207D">
        <w:rPr>
          <w:rFonts w:ascii="Times New Roman" w:hAnsi="Times New Roman"/>
          <w:sz w:val="28"/>
          <w:szCs w:val="28"/>
        </w:rPr>
        <w:t xml:space="preserve"> год и плановый период</w:t>
      </w:r>
      <w:r w:rsidR="0079236E" w:rsidRPr="008D1164">
        <w:rPr>
          <w:rFonts w:ascii="Times New Roman" w:hAnsi="Times New Roman"/>
          <w:sz w:val="28"/>
          <w:szCs w:val="28"/>
        </w:rPr>
        <w:t xml:space="preserve"> </w:t>
      </w:r>
      <w:r w:rsidR="005B1C83" w:rsidRPr="008D1164">
        <w:rPr>
          <w:rFonts w:ascii="Times New Roman" w:hAnsi="Times New Roman"/>
          <w:sz w:val="28"/>
          <w:szCs w:val="28"/>
        </w:rPr>
        <w:t>201</w:t>
      </w:r>
      <w:r w:rsidR="006737B1">
        <w:rPr>
          <w:rFonts w:ascii="Times New Roman" w:hAnsi="Times New Roman"/>
          <w:sz w:val="28"/>
          <w:szCs w:val="28"/>
        </w:rPr>
        <w:t>9</w:t>
      </w:r>
      <w:r w:rsidR="008B207D">
        <w:rPr>
          <w:rFonts w:ascii="Times New Roman" w:hAnsi="Times New Roman"/>
          <w:sz w:val="28"/>
          <w:szCs w:val="28"/>
        </w:rPr>
        <w:t xml:space="preserve"> и 20</w:t>
      </w:r>
      <w:r w:rsidR="006737B1">
        <w:rPr>
          <w:rFonts w:ascii="Times New Roman" w:hAnsi="Times New Roman"/>
          <w:sz w:val="28"/>
          <w:szCs w:val="28"/>
        </w:rPr>
        <w:t>20</w:t>
      </w:r>
      <w:r w:rsidR="005B1C83" w:rsidRPr="008D1164">
        <w:rPr>
          <w:rFonts w:ascii="Times New Roman" w:hAnsi="Times New Roman"/>
          <w:sz w:val="28"/>
          <w:szCs w:val="28"/>
        </w:rPr>
        <w:t xml:space="preserve"> год</w:t>
      </w:r>
      <w:r w:rsidR="008B207D">
        <w:rPr>
          <w:rFonts w:ascii="Times New Roman" w:hAnsi="Times New Roman"/>
          <w:sz w:val="28"/>
          <w:szCs w:val="28"/>
        </w:rPr>
        <w:t>ов</w:t>
      </w:r>
      <w:r w:rsidR="005B1C83" w:rsidRPr="008D1164">
        <w:rPr>
          <w:rFonts w:ascii="Times New Roman" w:hAnsi="Times New Roman"/>
          <w:sz w:val="28"/>
          <w:szCs w:val="28"/>
        </w:rPr>
        <w:t>.</w:t>
      </w:r>
    </w:p>
    <w:p w:rsidR="00FB2C68" w:rsidRPr="00FB2C68" w:rsidRDefault="00FB2C68" w:rsidP="00206BBF">
      <w:pPr>
        <w:tabs>
          <w:tab w:val="left" w:pos="567"/>
        </w:tabs>
        <w:spacing w:after="0"/>
        <w:ind w:firstLine="567"/>
        <w:jc w:val="both"/>
        <w:rPr>
          <w:rFonts w:ascii="Times New Roman" w:hAnsi="Times New Roman"/>
          <w:sz w:val="28"/>
          <w:szCs w:val="28"/>
        </w:rPr>
      </w:pPr>
      <w:r w:rsidRPr="00FB2C68">
        <w:rPr>
          <w:rFonts w:ascii="Times New Roman" w:hAnsi="Times New Roman"/>
          <w:sz w:val="28"/>
          <w:szCs w:val="28"/>
        </w:rPr>
        <w:t>Исходя из определения, данного в Федеральном законе от 28 июня 2013г. № 172-ФЗ «О стратегическом планировании в Российской Федерации» (далее- Федеральный закон №172-ФЗ) Прогноз социально-экономического развития - это документ стратегического планирования, содержащий систему научно-обоснованных представлений о внешних и внутренних условиях, направлениях и об ожидаемых результатах социально-экономического развития на среднесрочный или долгосрочный период.</w:t>
      </w:r>
    </w:p>
    <w:p w:rsidR="00FB2C68" w:rsidRPr="00FB2C68" w:rsidRDefault="00FB2C68" w:rsidP="00206BBF">
      <w:pPr>
        <w:tabs>
          <w:tab w:val="left" w:pos="567"/>
        </w:tabs>
        <w:spacing w:after="0"/>
        <w:ind w:firstLine="567"/>
        <w:jc w:val="both"/>
        <w:rPr>
          <w:rFonts w:ascii="Times New Roman" w:hAnsi="Times New Roman"/>
          <w:sz w:val="28"/>
          <w:szCs w:val="28"/>
        </w:rPr>
      </w:pPr>
      <w:r w:rsidRPr="00FB2C68">
        <w:rPr>
          <w:rFonts w:ascii="Times New Roman" w:hAnsi="Times New Roman"/>
          <w:sz w:val="28"/>
          <w:szCs w:val="28"/>
        </w:rPr>
        <w:t>Организация и функционирование системы стратегического планирования основывается на принципах результативности и эффективности стратегического планирования, который означает,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w:t>
      </w:r>
    </w:p>
    <w:p w:rsidR="00FB2C68" w:rsidRPr="00FB2C68" w:rsidRDefault="00FB2C68" w:rsidP="00FB2C68">
      <w:pPr>
        <w:tabs>
          <w:tab w:val="left" w:pos="567"/>
        </w:tabs>
        <w:spacing w:after="0"/>
        <w:ind w:firstLine="567"/>
        <w:jc w:val="both"/>
        <w:rPr>
          <w:rFonts w:ascii="Times New Roman" w:hAnsi="Times New Roman"/>
          <w:sz w:val="28"/>
          <w:szCs w:val="28"/>
        </w:rPr>
      </w:pPr>
      <w:r w:rsidRPr="00FB2C68">
        <w:rPr>
          <w:rFonts w:ascii="Times New Roman" w:hAnsi="Times New Roman"/>
          <w:sz w:val="28"/>
          <w:szCs w:val="28"/>
        </w:rPr>
        <w:t>Данный принцип предполагает вариативность способов социально-экономического развития и выбор одного из вариантов, который позволял бы достичь заданных результатов с наименьшими затратами.</w:t>
      </w:r>
    </w:p>
    <w:p w:rsidR="00FB2C68" w:rsidRPr="00B6669B" w:rsidRDefault="00FB2C68" w:rsidP="00B5682E">
      <w:pPr>
        <w:tabs>
          <w:tab w:val="left" w:pos="567"/>
        </w:tabs>
        <w:spacing w:after="0"/>
        <w:ind w:firstLine="567"/>
        <w:jc w:val="both"/>
        <w:rPr>
          <w:rFonts w:ascii="Times New Roman" w:hAnsi="Times New Roman"/>
          <w:sz w:val="28"/>
          <w:szCs w:val="28"/>
        </w:rPr>
      </w:pPr>
      <w:r w:rsidRPr="00FB2C68">
        <w:rPr>
          <w:rFonts w:ascii="Times New Roman" w:hAnsi="Times New Roman"/>
          <w:sz w:val="28"/>
          <w:szCs w:val="28"/>
        </w:rPr>
        <w:lastRenderedPageBreak/>
        <w:t xml:space="preserve">Прогноз социально-экономического развития Сортавальского </w:t>
      </w:r>
      <w:r>
        <w:rPr>
          <w:rFonts w:ascii="Times New Roman" w:hAnsi="Times New Roman"/>
          <w:sz w:val="28"/>
          <w:szCs w:val="28"/>
        </w:rPr>
        <w:t>городского поселения</w:t>
      </w:r>
      <w:r w:rsidRPr="00FB2C68">
        <w:rPr>
          <w:rFonts w:ascii="Times New Roman" w:hAnsi="Times New Roman"/>
          <w:sz w:val="28"/>
          <w:szCs w:val="28"/>
        </w:rPr>
        <w:t xml:space="preserve"> содержит вариативность </w:t>
      </w:r>
      <w:r w:rsidRPr="00B6669B">
        <w:rPr>
          <w:rFonts w:ascii="Times New Roman" w:hAnsi="Times New Roman"/>
          <w:sz w:val="28"/>
          <w:szCs w:val="28"/>
        </w:rPr>
        <w:t>развития.</w:t>
      </w:r>
      <w:r w:rsidR="00140D9F" w:rsidRPr="00B6669B">
        <w:rPr>
          <w:rFonts w:ascii="Times New Roman" w:hAnsi="Times New Roman"/>
          <w:sz w:val="28"/>
          <w:szCs w:val="28"/>
        </w:rPr>
        <w:t xml:space="preserve"> Прогноз представлен в двух вариантах: базовом (1 вариант) и целевом (2 вариант).</w:t>
      </w:r>
      <w:r w:rsidR="00FC22B2" w:rsidRPr="00B6669B">
        <w:rPr>
          <w:rFonts w:ascii="Times New Roman" w:hAnsi="Times New Roman"/>
          <w:sz w:val="28"/>
          <w:szCs w:val="28"/>
        </w:rPr>
        <w:t xml:space="preserve"> </w:t>
      </w:r>
    </w:p>
    <w:p w:rsidR="00FF2C20" w:rsidRPr="00FF2C20" w:rsidRDefault="00FF2C20" w:rsidP="00FF2C20">
      <w:pPr>
        <w:tabs>
          <w:tab w:val="left" w:pos="567"/>
        </w:tabs>
        <w:spacing w:after="0"/>
        <w:ind w:firstLine="567"/>
        <w:jc w:val="both"/>
        <w:rPr>
          <w:rFonts w:ascii="Times New Roman" w:hAnsi="Times New Roman"/>
          <w:sz w:val="28"/>
          <w:szCs w:val="28"/>
        </w:rPr>
      </w:pPr>
      <w:r w:rsidRPr="00FF2C20">
        <w:rPr>
          <w:rFonts w:ascii="Times New Roman" w:hAnsi="Times New Roman"/>
          <w:sz w:val="28"/>
          <w:szCs w:val="28"/>
        </w:rPr>
        <w:t>В основу прогнозирования источников доходов Сортавальского городского поселения положены экономические показатели в целевом варианте прогноза социально-экономического развития.</w:t>
      </w:r>
    </w:p>
    <w:p w:rsidR="00B5682E" w:rsidRDefault="00B5682E" w:rsidP="00B5682E">
      <w:pPr>
        <w:spacing w:after="0"/>
        <w:ind w:firstLine="567"/>
        <w:jc w:val="both"/>
        <w:rPr>
          <w:rFonts w:ascii="Times New Roman" w:hAnsi="Times New Roman"/>
          <w:sz w:val="28"/>
          <w:szCs w:val="28"/>
        </w:rPr>
      </w:pPr>
      <w:r w:rsidRPr="00B5682E">
        <w:rPr>
          <w:rFonts w:ascii="Times New Roman" w:hAnsi="Times New Roman"/>
          <w:sz w:val="28"/>
          <w:szCs w:val="28"/>
        </w:rPr>
        <w:t>Согласно п. 4 статьи 173 Бюджетного кодекса РФ Прогноз социально-экономического развития на очередной финансовый год и плановый период должен разрабатываться путем уточнения параметров планового периода и добавления параметров второго года планового периода.</w:t>
      </w:r>
    </w:p>
    <w:p w:rsidR="00B5682E" w:rsidRPr="00B5682E" w:rsidRDefault="00B5682E" w:rsidP="00B5682E">
      <w:pPr>
        <w:spacing w:after="0"/>
        <w:ind w:firstLine="567"/>
        <w:jc w:val="both"/>
        <w:rPr>
          <w:rFonts w:ascii="Times New Roman" w:hAnsi="Times New Roman"/>
          <w:sz w:val="28"/>
          <w:szCs w:val="28"/>
        </w:rPr>
      </w:pPr>
      <w:r w:rsidRPr="00B5682E">
        <w:rPr>
          <w:rFonts w:ascii="Times New Roman" w:hAnsi="Times New Roman"/>
          <w:sz w:val="28"/>
          <w:szCs w:val="28"/>
        </w:rPr>
        <w:t xml:space="preserve">В составе Прогноза представлены показатели Прогноза социально-экономического развития Сортавальского </w:t>
      </w:r>
      <w:r w:rsidR="00056248">
        <w:rPr>
          <w:rFonts w:ascii="Times New Roman" w:hAnsi="Times New Roman"/>
          <w:sz w:val="28"/>
          <w:szCs w:val="28"/>
        </w:rPr>
        <w:t>городского поселения</w:t>
      </w:r>
      <w:r w:rsidRPr="00B5682E">
        <w:rPr>
          <w:rFonts w:ascii="Times New Roman" w:hAnsi="Times New Roman"/>
          <w:sz w:val="28"/>
          <w:szCs w:val="28"/>
        </w:rPr>
        <w:t xml:space="preserve"> на 2018 год и на плановый период 2019 и 2020 годов. Данный документ не содержит информации по одобрен</w:t>
      </w:r>
      <w:r w:rsidR="00056248">
        <w:rPr>
          <w:rFonts w:ascii="Times New Roman" w:hAnsi="Times New Roman"/>
          <w:sz w:val="28"/>
          <w:szCs w:val="28"/>
        </w:rPr>
        <w:t xml:space="preserve">ным показателям </w:t>
      </w:r>
      <w:r w:rsidRPr="00B5682E">
        <w:rPr>
          <w:rFonts w:ascii="Times New Roman" w:hAnsi="Times New Roman"/>
          <w:sz w:val="28"/>
          <w:szCs w:val="28"/>
        </w:rPr>
        <w:t>на 2017,2018,2019 годам к утвержденному бюджету. Поэтому, увидеть какие показатели уточняются, представленным Прогнозом не представляется возможным.</w:t>
      </w:r>
    </w:p>
    <w:p w:rsidR="00AA3771" w:rsidRPr="00621F3B" w:rsidRDefault="0038022A" w:rsidP="00B5682E">
      <w:pPr>
        <w:spacing w:after="0"/>
        <w:ind w:firstLine="567"/>
        <w:jc w:val="both"/>
        <w:rPr>
          <w:rFonts w:ascii="Times New Roman" w:hAnsi="Times New Roman"/>
          <w:sz w:val="28"/>
          <w:szCs w:val="28"/>
        </w:rPr>
      </w:pPr>
      <w:r>
        <w:rPr>
          <w:rFonts w:ascii="Times New Roman" w:hAnsi="Times New Roman"/>
          <w:sz w:val="28"/>
          <w:szCs w:val="28"/>
        </w:rPr>
        <w:t xml:space="preserve">Представленные в </w:t>
      </w:r>
      <w:r w:rsidR="00AA3771">
        <w:rPr>
          <w:rFonts w:ascii="Times New Roman" w:hAnsi="Times New Roman"/>
          <w:sz w:val="28"/>
          <w:szCs w:val="28"/>
        </w:rPr>
        <w:t xml:space="preserve">составе Прогноза «Основные экономические показатели Сортавальского </w:t>
      </w:r>
      <w:r>
        <w:rPr>
          <w:rFonts w:ascii="Times New Roman" w:hAnsi="Times New Roman"/>
          <w:sz w:val="28"/>
          <w:szCs w:val="28"/>
        </w:rPr>
        <w:t>городского поселения</w:t>
      </w:r>
      <w:r w:rsidR="0019725E">
        <w:rPr>
          <w:rFonts w:ascii="Times New Roman" w:hAnsi="Times New Roman"/>
          <w:sz w:val="28"/>
          <w:szCs w:val="28"/>
        </w:rPr>
        <w:t xml:space="preserve"> на 201</w:t>
      </w:r>
      <w:r w:rsidR="003B1101">
        <w:rPr>
          <w:rFonts w:ascii="Times New Roman" w:hAnsi="Times New Roman"/>
          <w:sz w:val="28"/>
          <w:szCs w:val="28"/>
        </w:rPr>
        <w:t>8</w:t>
      </w:r>
      <w:r w:rsidR="0019725E">
        <w:rPr>
          <w:rFonts w:ascii="Times New Roman" w:hAnsi="Times New Roman"/>
          <w:sz w:val="28"/>
          <w:szCs w:val="28"/>
        </w:rPr>
        <w:t xml:space="preserve"> год и плановый период 201</w:t>
      </w:r>
      <w:r w:rsidR="003B1101">
        <w:rPr>
          <w:rFonts w:ascii="Times New Roman" w:hAnsi="Times New Roman"/>
          <w:sz w:val="28"/>
          <w:szCs w:val="28"/>
        </w:rPr>
        <w:t>9</w:t>
      </w:r>
      <w:r w:rsidR="0019725E">
        <w:rPr>
          <w:rFonts w:ascii="Times New Roman" w:hAnsi="Times New Roman"/>
          <w:sz w:val="28"/>
          <w:szCs w:val="28"/>
        </w:rPr>
        <w:t xml:space="preserve"> и </w:t>
      </w:r>
      <w:r w:rsidR="0019725E" w:rsidRPr="0015355A">
        <w:rPr>
          <w:rFonts w:ascii="Times New Roman" w:hAnsi="Times New Roman"/>
          <w:sz w:val="28"/>
          <w:szCs w:val="28"/>
        </w:rPr>
        <w:t>20</w:t>
      </w:r>
      <w:r w:rsidR="003B1101" w:rsidRPr="0015355A">
        <w:rPr>
          <w:rFonts w:ascii="Times New Roman" w:hAnsi="Times New Roman"/>
          <w:sz w:val="28"/>
          <w:szCs w:val="28"/>
        </w:rPr>
        <w:t>20</w:t>
      </w:r>
      <w:r w:rsidR="0019725E" w:rsidRPr="0015355A">
        <w:rPr>
          <w:rFonts w:ascii="Times New Roman" w:hAnsi="Times New Roman"/>
          <w:sz w:val="28"/>
          <w:szCs w:val="28"/>
        </w:rPr>
        <w:t xml:space="preserve"> годов</w:t>
      </w:r>
      <w:r w:rsidR="00AA3771" w:rsidRPr="0015355A">
        <w:rPr>
          <w:rFonts w:ascii="Times New Roman" w:hAnsi="Times New Roman"/>
          <w:sz w:val="28"/>
          <w:szCs w:val="28"/>
        </w:rPr>
        <w:t>»</w:t>
      </w:r>
      <w:r w:rsidR="00F93DCB" w:rsidRPr="0015355A">
        <w:rPr>
          <w:rFonts w:ascii="Times New Roman" w:hAnsi="Times New Roman"/>
          <w:sz w:val="28"/>
          <w:szCs w:val="28"/>
        </w:rPr>
        <w:t xml:space="preserve"> дополнены показателями, не содержащимися в прогнозе, </w:t>
      </w:r>
      <w:r w:rsidR="00C417F5" w:rsidRPr="0015355A">
        <w:rPr>
          <w:rFonts w:ascii="Times New Roman" w:hAnsi="Times New Roman"/>
          <w:sz w:val="28"/>
          <w:szCs w:val="28"/>
        </w:rPr>
        <w:t>к утвержденному бюджету</w:t>
      </w:r>
      <w:r w:rsidR="00F93DCB" w:rsidRPr="0015355A">
        <w:rPr>
          <w:rFonts w:ascii="Times New Roman" w:hAnsi="Times New Roman"/>
          <w:sz w:val="28"/>
          <w:szCs w:val="28"/>
        </w:rPr>
        <w:t xml:space="preserve"> на 201</w:t>
      </w:r>
      <w:r w:rsidR="003B1101" w:rsidRPr="0015355A">
        <w:rPr>
          <w:rFonts w:ascii="Times New Roman" w:hAnsi="Times New Roman"/>
          <w:sz w:val="28"/>
          <w:szCs w:val="28"/>
        </w:rPr>
        <w:t>7</w:t>
      </w:r>
      <w:r w:rsidR="00F93DCB" w:rsidRPr="0015355A">
        <w:rPr>
          <w:rFonts w:ascii="Times New Roman" w:hAnsi="Times New Roman"/>
          <w:sz w:val="28"/>
          <w:szCs w:val="28"/>
        </w:rPr>
        <w:t xml:space="preserve"> год</w:t>
      </w:r>
      <w:r w:rsidR="0019725E" w:rsidRPr="0015355A">
        <w:rPr>
          <w:rFonts w:ascii="Times New Roman" w:hAnsi="Times New Roman"/>
          <w:sz w:val="28"/>
          <w:szCs w:val="28"/>
        </w:rPr>
        <w:t xml:space="preserve"> (</w:t>
      </w:r>
      <w:r w:rsidR="00FF507A">
        <w:rPr>
          <w:rFonts w:ascii="Times New Roman" w:hAnsi="Times New Roman"/>
          <w:sz w:val="28"/>
          <w:szCs w:val="28"/>
          <w:lang w:eastAsia="ru-RU"/>
        </w:rPr>
        <w:t>п</w:t>
      </w:r>
      <w:r w:rsidR="00AF0469" w:rsidRPr="0015355A">
        <w:rPr>
          <w:rFonts w:ascii="Times New Roman" w:hAnsi="Times New Roman"/>
          <w:sz w:val="28"/>
          <w:szCs w:val="28"/>
          <w:lang w:eastAsia="ru-RU"/>
        </w:rPr>
        <w:t>лощади имущества, находящиеся в муниципальной собственности</w:t>
      </w:r>
      <w:r w:rsidR="00206B1E" w:rsidRPr="0015355A">
        <w:rPr>
          <w:rFonts w:ascii="Times New Roman" w:hAnsi="Times New Roman"/>
          <w:bCs/>
          <w:sz w:val="28"/>
          <w:szCs w:val="28"/>
          <w:lang w:eastAsia="ru-RU"/>
        </w:rPr>
        <w:t>, п</w:t>
      </w:r>
      <w:r w:rsidR="00206B1E" w:rsidRPr="0015355A">
        <w:rPr>
          <w:rFonts w:ascii="Times New Roman" w:hAnsi="Times New Roman"/>
          <w:sz w:val="28"/>
          <w:szCs w:val="28"/>
          <w:lang w:eastAsia="ru-RU"/>
        </w:rPr>
        <w:t xml:space="preserve">рочие доходы от использования имущества и прав, находящихся в муниципальной собственности, </w:t>
      </w:r>
      <w:r w:rsidR="009614A5" w:rsidRPr="0015355A">
        <w:rPr>
          <w:rFonts w:ascii="Times New Roman" w:hAnsi="Times New Roman"/>
          <w:sz w:val="28"/>
          <w:szCs w:val="28"/>
          <w:lang w:eastAsia="ru-RU"/>
        </w:rPr>
        <w:t>доходы, получаемые в виде арендной платы за земли после разграничения государственной собственности на землю</w:t>
      </w:r>
      <w:r w:rsidR="00A400BC" w:rsidRPr="0015355A">
        <w:rPr>
          <w:rFonts w:ascii="Times New Roman" w:hAnsi="Times New Roman"/>
          <w:sz w:val="28"/>
          <w:szCs w:val="28"/>
          <w:lang w:eastAsia="ru-RU"/>
        </w:rPr>
        <w:t>, доходы от продажи земельных участков, находящихся в муниципальной собственности,  имущество, находящиеся в муниципальной собственности под Программу приватизации</w:t>
      </w:r>
      <w:r w:rsidR="0015355A" w:rsidRPr="0015355A">
        <w:rPr>
          <w:rFonts w:ascii="Times New Roman" w:hAnsi="Times New Roman"/>
          <w:sz w:val="28"/>
          <w:szCs w:val="28"/>
          <w:lang w:eastAsia="ru-RU"/>
        </w:rPr>
        <w:t>, численность безработных на конец года</w:t>
      </w:r>
      <w:r w:rsidR="00A400BC" w:rsidRPr="0015355A">
        <w:rPr>
          <w:rFonts w:ascii="Times New Roman" w:hAnsi="Times New Roman"/>
          <w:sz w:val="28"/>
          <w:szCs w:val="28"/>
          <w:lang w:eastAsia="ru-RU"/>
        </w:rPr>
        <w:t>).</w:t>
      </w:r>
      <w:r w:rsidR="00A400BC">
        <w:rPr>
          <w:rFonts w:ascii="Times New Roman" w:hAnsi="Times New Roman"/>
          <w:sz w:val="28"/>
          <w:szCs w:val="28"/>
          <w:lang w:eastAsia="ru-RU"/>
        </w:rPr>
        <w:t xml:space="preserve"> </w:t>
      </w:r>
      <w:r w:rsidR="00074071" w:rsidRPr="00621F3B">
        <w:rPr>
          <w:rFonts w:ascii="Times New Roman" w:hAnsi="Times New Roman"/>
          <w:sz w:val="28"/>
          <w:szCs w:val="28"/>
        </w:rPr>
        <w:t xml:space="preserve">Показатели: </w:t>
      </w:r>
      <w:r w:rsidR="006E0919" w:rsidRPr="00A400BC">
        <w:rPr>
          <w:rFonts w:ascii="Times New Roman" w:hAnsi="Times New Roman"/>
          <w:sz w:val="28"/>
          <w:szCs w:val="28"/>
        </w:rPr>
        <w:t>«</w:t>
      </w:r>
      <w:r w:rsidR="00206B1E" w:rsidRPr="00A400BC">
        <w:rPr>
          <w:rFonts w:ascii="Times New Roman" w:hAnsi="Times New Roman"/>
          <w:sz w:val="28"/>
          <w:szCs w:val="28"/>
          <w:lang w:eastAsia="ru-RU"/>
        </w:rPr>
        <w:t>среднегодовая остаточная стоимость облагаемого имущества</w:t>
      </w:r>
      <w:r w:rsidR="006E0919" w:rsidRPr="00A400BC">
        <w:rPr>
          <w:rFonts w:ascii="Times New Roman" w:hAnsi="Times New Roman"/>
          <w:sz w:val="28"/>
          <w:szCs w:val="28"/>
        </w:rPr>
        <w:t>»</w:t>
      </w:r>
      <w:r w:rsidR="00074071" w:rsidRPr="00621F3B">
        <w:rPr>
          <w:rFonts w:ascii="Times New Roman" w:hAnsi="Times New Roman"/>
          <w:sz w:val="28"/>
          <w:szCs w:val="28"/>
        </w:rPr>
        <w:t>, из Основных экономически</w:t>
      </w:r>
      <w:r w:rsidR="006E0919" w:rsidRPr="00621F3B">
        <w:rPr>
          <w:rFonts w:ascii="Times New Roman" w:hAnsi="Times New Roman"/>
          <w:sz w:val="28"/>
          <w:szCs w:val="28"/>
        </w:rPr>
        <w:t>х</w:t>
      </w:r>
      <w:r w:rsidR="00074071" w:rsidRPr="00621F3B">
        <w:rPr>
          <w:rFonts w:ascii="Times New Roman" w:hAnsi="Times New Roman"/>
          <w:sz w:val="28"/>
          <w:szCs w:val="28"/>
        </w:rPr>
        <w:t xml:space="preserve"> показател</w:t>
      </w:r>
      <w:r w:rsidR="006E0919" w:rsidRPr="00621F3B">
        <w:rPr>
          <w:rFonts w:ascii="Times New Roman" w:hAnsi="Times New Roman"/>
          <w:sz w:val="28"/>
          <w:szCs w:val="28"/>
        </w:rPr>
        <w:t>ей</w:t>
      </w:r>
      <w:r w:rsidR="00074071" w:rsidRPr="00621F3B">
        <w:rPr>
          <w:rFonts w:ascii="Times New Roman" w:hAnsi="Times New Roman"/>
          <w:sz w:val="28"/>
          <w:szCs w:val="28"/>
        </w:rPr>
        <w:t xml:space="preserve"> Сортавальского городского поселения исключены.</w:t>
      </w:r>
      <w:r w:rsidR="00B6051B" w:rsidRPr="00621F3B">
        <w:rPr>
          <w:rFonts w:ascii="Times New Roman" w:hAnsi="Times New Roman"/>
          <w:sz w:val="28"/>
          <w:szCs w:val="28"/>
        </w:rPr>
        <w:t xml:space="preserve"> </w:t>
      </w:r>
    </w:p>
    <w:p w:rsidR="005B1C83" w:rsidRDefault="005B1C83" w:rsidP="008F03E1">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Основные показатели прогноза социально-экономического развития</w:t>
      </w:r>
      <w:r w:rsidR="00EE046F" w:rsidRPr="008D1164">
        <w:rPr>
          <w:rFonts w:ascii="Times New Roman" w:hAnsi="Times New Roman"/>
          <w:sz w:val="28"/>
          <w:szCs w:val="28"/>
        </w:rPr>
        <w:t>,</w:t>
      </w:r>
      <w:r w:rsidR="00AA2858" w:rsidRPr="008D1164">
        <w:rPr>
          <w:rFonts w:ascii="Times New Roman" w:hAnsi="Times New Roman"/>
          <w:sz w:val="28"/>
          <w:szCs w:val="28"/>
        </w:rPr>
        <w:t xml:space="preserve"> </w:t>
      </w:r>
      <w:r w:rsidR="00B93DF8" w:rsidRPr="008D1164">
        <w:rPr>
          <w:rFonts w:ascii="Times New Roman" w:hAnsi="Times New Roman"/>
          <w:sz w:val="28"/>
          <w:szCs w:val="28"/>
        </w:rPr>
        <w:t xml:space="preserve">представленные </w:t>
      </w:r>
      <w:r w:rsidR="00D63D83" w:rsidRPr="008D1164">
        <w:rPr>
          <w:rFonts w:ascii="Times New Roman" w:hAnsi="Times New Roman"/>
          <w:sz w:val="28"/>
          <w:szCs w:val="28"/>
        </w:rPr>
        <w:t>Сортавальск</w:t>
      </w:r>
      <w:r w:rsidR="00B93DF8" w:rsidRPr="008D1164">
        <w:rPr>
          <w:rFonts w:ascii="Times New Roman" w:hAnsi="Times New Roman"/>
          <w:sz w:val="28"/>
          <w:szCs w:val="28"/>
        </w:rPr>
        <w:t>им городским</w:t>
      </w:r>
      <w:r w:rsidRPr="008D1164">
        <w:rPr>
          <w:rFonts w:ascii="Times New Roman" w:hAnsi="Times New Roman"/>
          <w:sz w:val="28"/>
          <w:szCs w:val="28"/>
        </w:rPr>
        <w:t xml:space="preserve"> поселени</w:t>
      </w:r>
      <w:r w:rsidR="004600F1">
        <w:rPr>
          <w:rFonts w:ascii="Times New Roman" w:hAnsi="Times New Roman"/>
          <w:sz w:val="28"/>
          <w:szCs w:val="28"/>
        </w:rPr>
        <w:t xml:space="preserve">ем в целевом варианте </w:t>
      </w:r>
      <w:r w:rsidR="005527BA" w:rsidRPr="008D1164">
        <w:rPr>
          <w:rFonts w:ascii="Times New Roman" w:hAnsi="Times New Roman"/>
          <w:sz w:val="28"/>
          <w:szCs w:val="28"/>
        </w:rPr>
        <w:t>приведены в Т</w:t>
      </w:r>
      <w:r w:rsidRPr="008D1164">
        <w:rPr>
          <w:rFonts w:ascii="Times New Roman" w:hAnsi="Times New Roman"/>
          <w:sz w:val="28"/>
          <w:szCs w:val="28"/>
        </w:rPr>
        <w:t>аблице</w:t>
      </w:r>
      <w:r w:rsidR="00EE046F" w:rsidRPr="008D1164">
        <w:rPr>
          <w:rFonts w:ascii="Times New Roman" w:hAnsi="Times New Roman"/>
          <w:sz w:val="28"/>
          <w:szCs w:val="28"/>
        </w:rPr>
        <w:t xml:space="preserve"> 1</w:t>
      </w:r>
      <w:r w:rsidRPr="008D1164">
        <w:rPr>
          <w:rFonts w:ascii="Times New Roman" w:hAnsi="Times New Roman"/>
          <w:sz w:val="28"/>
          <w:szCs w:val="28"/>
        </w:rPr>
        <w:t>.</w:t>
      </w:r>
    </w:p>
    <w:p w:rsidR="008F03E1" w:rsidRPr="008D1164" w:rsidRDefault="008F03E1" w:rsidP="008F03E1">
      <w:pPr>
        <w:tabs>
          <w:tab w:val="left" w:pos="567"/>
        </w:tabs>
        <w:spacing w:after="0"/>
        <w:ind w:firstLine="567"/>
        <w:jc w:val="both"/>
        <w:rPr>
          <w:rFonts w:ascii="Times New Roman" w:hAnsi="Times New Roman"/>
          <w:sz w:val="28"/>
          <w:szCs w:val="28"/>
        </w:rPr>
      </w:pPr>
    </w:p>
    <w:p w:rsidR="005B1C83" w:rsidRPr="00206BBF" w:rsidRDefault="00D63D83" w:rsidP="00832A84">
      <w:pPr>
        <w:tabs>
          <w:tab w:val="left" w:pos="567"/>
        </w:tabs>
        <w:ind w:firstLine="567"/>
        <w:jc w:val="right"/>
        <w:rPr>
          <w:rFonts w:ascii="Times New Roman" w:hAnsi="Times New Roman"/>
          <w:b/>
          <w:sz w:val="24"/>
          <w:szCs w:val="24"/>
        </w:rPr>
      </w:pPr>
      <w:r w:rsidRPr="00206BBF">
        <w:rPr>
          <w:rFonts w:ascii="Times New Roman" w:hAnsi="Times New Roman"/>
          <w:b/>
          <w:sz w:val="24"/>
          <w:szCs w:val="24"/>
        </w:rPr>
        <w:t xml:space="preserve">Таблица </w:t>
      </w:r>
      <w:r w:rsidR="005B1C83" w:rsidRPr="00206BBF">
        <w:rPr>
          <w:rFonts w:ascii="Times New Roman" w:hAnsi="Times New Roman"/>
          <w:b/>
          <w:sz w:val="24"/>
          <w:szCs w:val="24"/>
        </w:rPr>
        <w:t>1</w:t>
      </w:r>
    </w:p>
    <w:tbl>
      <w:tblPr>
        <w:tblW w:w="9688" w:type="dxa"/>
        <w:tblInd w:w="88" w:type="dxa"/>
        <w:tblLayout w:type="fixed"/>
        <w:tblLook w:val="0000" w:firstRow="0" w:lastRow="0" w:firstColumn="0" w:lastColumn="0" w:noHBand="0" w:noVBand="0"/>
      </w:tblPr>
      <w:tblGrid>
        <w:gridCol w:w="1325"/>
        <w:gridCol w:w="567"/>
        <w:gridCol w:w="992"/>
        <w:gridCol w:w="709"/>
        <w:gridCol w:w="850"/>
        <w:gridCol w:w="709"/>
        <w:gridCol w:w="709"/>
        <w:gridCol w:w="850"/>
        <w:gridCol w:w="709"/>
        <w:gridCol w:w="709"/>
        <w:gridCol w:w="850"/>
        <w:gridCol w:w="709"/>
      </w:tblGrid>
      <w:tr w:rsidR="0030799D" w:rsidRPr="005820C9" w:rsidTr="002064D4">
        <w:trPr>
          <w:trHeight w:val="330"/>
        </w:trPr>
        <w:tc>
          <w:tcPr>
            <w:tcW w:w="1325" w:type="dxa"/>
            <w:vMerge w:val="restart"/>
            <w:tcBorders>
              <w:top w:val="single" w:sz="4" w:space="0" w:color="auto"/>
              <w:left w:val="single" w:sz="4" w:space="0" w:color="auto"/>
              <w:bottom w:val="single" w:sz="4" w:space="0" w:color="auto"/>
              <w:right w:val="single" w:sz="4" w:space="0" w:color="auto"/>
            </w:tcBorders>
            <w:vAlign w:val="center"/>
          </w:tcPr>
          <w:p w:rsidR="002076FE" w:rsidRPr="007B3008" w:rsidRDefault="002076FE" w:rsidP="005820C9">
            <w:pPr>
              <w:spacing w:after="0" w:line="240" w:lineRule="auto"/>
              <w:jc w:val="center"/>
              <w:rPr>
                <w:rFonts w:ascii="Tahoma" w:hAnsi="Tahoma" w:cs="Tahoma"/>
                <w:b/>
                <w:bCs/>
                <w:sz w:val="14"/>
                <w:szCs w:val="14"/>
                <w:lang w:eastAsia="ru-RU"/>
              </w:rPr>
            </w:pPr>
            <w:r w:rsidRPr="007B3008">
              <w:rPr>
                <w:rFonts w:ascii="Tahoma" w:hAnsi="Tahoma" w:cs="Tahoma"/>
                <w:b/>
                <w:bCs/>
                <w:sz w:val="14"/>
                <w:szCs w:val="14"/>
                <w:lang w:eastAsia="ru-RU"/>
              </w:rPr>
              <w:t>Показатели</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076FE" w:rsidRPr="007B3008" w:rsidRDefault="002076FE" w:rsidP="005820C9">
            <w:pPr>
              <w:spacing w:after="0" w:line="240" w:lineRule="auto"/>
              <w:jc w:val="center"/>
              <w:rPr>
                <w:rFonts w:ascii="Times New Roman" w:hAnsi="Times New Roman"/>
                <w:bCs/>
                <w:sz w:val="14"/>
                <w:szCs w:val="14"/>
                <w:lang w:eastAsia="ru-RU"/>
              </w:rPr>
            </w:pPr>
            <w:r w:rsidRPr="007B3008">
              <w:rPr>
                <w:rFonts w:ascii="Times New Roman" w:hAnsi="Times New Roman"/>
                <w:bCs/>
                <w:sz w:val="14"/>
                <w:szCs w:val="14"/>
                <w:lang w:eastAsia="ru-RU"/>
              </w:rPr>
              <w:t xml:space="preserve">Единицы </w:t>
            </w:r>
            <w:r w:rsidRPr="007B3008">
              <w:rPr>
                <w:rFonts w:ascii="Times New Roman" w:hAnsi="Times New Roman"/>
                <w:bCs/>
                <w:sz w:val="14"/>
                <w:szCs w:val="14"/>
                <w:lang w:eastAsia="ru-RU"/>
              </w:rPr>
              <w:lastRenderedPageBreak/>
              <w:t>измерения</w:t>
            </w:r>
          </w:p>
        </w:tc>
        <w:tc>
          <w:tcPr>
            <w:tcW w:w="2551" w:type="dxa"/>
            <w:gridSpan w:val="3"/>
            <w:tcBorders>
              <w:top w:val="single" w:sz="4" w:space="0" w:color="auto"/>
              <w:left w:val="single" w:sz="4" w:space="0" w:color="auto"/>
              <w:bottom w:val="single" w:sz="4" w:space="0" w:color="auto"/>
              <w:right w:val="single" w:sz="4" w:space="0" w:color="auto"/>
            </w:tcBorders>
          </w:tcPr>
          <w:p w:rsidR="002076FE" w:rsidRPr="007B3008" w:rsidRDefault="003B1101" w:rsidP="002064D4">
            <w:pPr>
              <w:spacing w:after="0" w:line="240" w:lineRule="auto"/>
              <w:jc w:val="right"/>
              <w:rPr>
                <w:rFonts w:ascii="Times New Roman" w:hAnsi="Times New Roman"/>
                <w:b/>
                <w:bCs/>
                <w:sz w:val="14"/>
                <w:szCs w:val="14"/>
                <w:lang w:eastAsia="ru-RU"/>
              </w:rPr>
            </w:pPr>
            <w:r>
              <w:rPr>
                <w:rFonts w:ascii="Times New Roman" w:hAnsi="Times New Roman"/>
                <w:b/>
                <w:bCs/>
                <w:sz w:val="14"/>
                <w:szCs w:val="14"/>
                <w:lang w:eastAsia="ru-RU"/>
              </w:rPr>
              <w:lastRenderedPageBreak/>
              <w:t>2017</w:t>
            </w:r>
          </w:p>
        </w:tc>
        <w:tc>
          <w:tcPr>
            <w:tcW w:w="2268" w:type="dxa"/>
            <w:gridSpan w:val="3"/>
            <w:tcBorders>
              <w:top w:val="single" w:sz="4" w:space="0" w:color="auto"/>
              <w:left w:val="single" w:sz="4" w:space="0" w:color="auto"/>
              <w:bottom w:val="single" w:sz="4" w:space="0" w:color="auto"/>
              <w:right w:val="single" w:sz="4" w:space="0" w:color="auto"/>
            </w:tcBorders>
          </w:tcPr>
          <w:p w:rsidR="002076FE" w:rsidRPr="007B3008" w:rsidRDefault="002076FE" w:rsidP="002064D4">
            <w:pPr>
              <w:spacing w:after="0" w:line="240" w:lineRule="auto"/>
              <w:jc w:val="right"/>
              <w:rPr>
                <w:rFonts w:ascii="Times New Roman" w:hAnsi="Times New Roman"/>
                <w:b/>
                <w:bCs/>
                <w:sz w:val="14"/>
                <w:szCs w:val="14"/>
                <w:lang w:eastAsia="ru-RU"/>
              </w:rPr>
            </w:pPr>
            <w:r w:rsidRPr="007B3008">
              <w:rPr>
                <w:rFonts w:ascii="Times New Roman" w:hAnsi="Times New Roman"/>
                <w:b/>
                <w:bCs/>
                <w:sz w:val="14"/>
                <w:szCs w:val="14"/>
                <w:lang w:eastAsia="ru-RU"/>
              </w:rPr>
              <w:t>201</w:t>
            </w:r>
            <w:r w:rsidR="00877759">
              <w:rPr>
                <w:rFonts w:ascii="Times New Roman" w:hAnsi="Times New Roman"/>
                <w:b/>
                <w:bCs/>
                <w:sz w:val="14"/>
                <w:szCs w:val="14"/>
                <w:lang w:eastAsia="ru-RU"/>
              </w:rPr>
              <w:t>8</w:t>
            </w:r>
          </w:p>
        </w:tc>
        <w:tc>
          <w:tcPr>
            <w:tcW w:w="2268" w:type="dxa"/>
            <w:gridSpan w:val="3"/>
            <w:tcBorders>
              <w:top w:val="single" w:sz="4" w:space="0" w:color="auto"/>
              <w:left w:val="single" w:sz="4" w:space="0" w:color="auto"/>
              <w:bottom w:val="single" w:sz="4" w:space="0" w:color="auto"/>
              <w:right w:val="single" w:sz="4" w:space="0" w:color="auto"/>
            </w:tcBorders>
          </w:tcPr>
          <w:p w:rsidR="002076FE" w:rsidRPr="007B3008" w:rsidRDefault="002076FE" w:rsidP="002064D4">
            <w:pPr>
              <w:spacing w:after="0" w:line="240" w:lineRule="auto"/>
              <w:jc w:val="right"/>
              <w:rPr>
                <w:rFonts w:ascii="Times New Roman" w:hAnsi="Times New Roman"/>
                <w:b/>
                <w:bCs/>
                <w:sz w:val="14"/>
                <w:szCs w:val="14"/>
                <w:lang w:eastAsia="ru-RU"/>
              </w:rPr>
            </w:pPr>
            <w:r w:rsidRPr="007B3008">
              <w:rPr>
                <w:rFonts w:ascii="Times New Roman" w:hAnsi="Times New Roman"/>
                <w:b/>
                <w:bCs/>
                <w:sz w:val="14"/>
                <w:szCs w:val="14"/>
                <w:lang w:eastAsia="ru-RU"/>
              </w:rPr>
              <w:t>2</w:t>
            </w:r>
            <w:r w:rsidR="00DE2645">
              <w:rPr>
                <w:rFonts w:ascii="Times New Roman" w:hAnsi="Times New Roman"/>
                <w:b/>
                <w:bCs/>
                <w:sz w:val="14"/>
                <w:szCs w:val="14"/>
                <w:lang w:eastAsia="ru-RU"/>
              </w:rPr>
              <w:t>019</w:t>
            </w:r>
          </w:p>
        </w:tc>
        <w:tc>
          <w:tcPr>
            <w:tcW w:w="709" w:type="dxa"/>
            <w:tcBorders>
              <w:top w:val="single" w:sz="4" w:space="0" w:color="auto"/>
              <w:left w:val="single" w:sz="4" w:space="0" w:color="auto"/>
              <w:bottom w:val="single" w:sz="4" w:space="0" w:color="auto"/>
              <w:right w:val="single" w:sz="4" w:space="0" w:color="auto"/>
            </w:tcBorders>
          </w:tcPr>
          <w:p w:rsidR="002076FE" w:rsidRPr="007B3008" w:rsidRDefault="00533343" w:rsidP="002064D4">
            <w:pPr>
              <w:spacing w:after="0" w:line="240" w:lineRule="auto"/>
              <w:jc w:val="right"/>
              <w:rPr>
                <w:rFonts w:ascii="Times New Roman" w:hAnsi="Times New Roman"/>
                <w:b/>
                <w:bCs/>
                <w:sz w:val="14"/>
                <w:szCs w:val="14"/>
                <w:lang w:eastAsia="ru-RU"/>
              </w:rPr>
            </w:pPr>
            <w:r w:rsidRPr="007B3008">
              <w:rPr>
                <w:rFonts w:ascii="Times New Roman" w:hAnsi="Times New Roman"/>
                <w:b/>
                <w:bCs/>
                <w:sz w:val="14"/>
                <w:szCs w:val="14"/>
                <w:lang w:eastAsia="ru-RU"/>
              </w:rPr>
              <w:t>20</w:t>
            </w:r>
            <w:r w:rsidR="002064D4">
              <w:rPr>
                <w:rFonts w:ascii="Times New Roman" w:hAnsi="Times New Roman"/>
                <w:b/>
                <w:bCs/>
                <w:sz w:val="14"/>
                <w:szCs w:val="14"/>
                <w:lang w:eastAsia="ru-RU"/>
              </w:rPr>
              <w:t>20</w:t>
            </w:r>
          </w:p>
        </w:tc>
      </w:tr>
      <w:tr w:rsidR="0030799D" w:rsidRPr="005820C9" w:rsidTr="002064D4">
        <w:trPr>
          <w:trHeight w:val="300"/>
        </w:trPr>
        <w:tc>
          <w:tcPr>
            <w:tcW w:w="1325" w:type="dxa"/>
            <w:vMerge/>
            <w:tcBorders>
              <w:top w:val="single" w:sz="4" w:space="0" w:color="auto"/>
              <w:left w:val="single" w:sz="4" w:space="0" w:color="auto"/>
              <w:bottom w:val="single" w:sz="4" w:space="0" w:color="auto"/>
              <w:right w:val="single" w:sz="4" w:space="0" w:color="auto"/>
            </w:tcBorders>
            <w:vAlign w:val="center"/>
          </w:tcPr>
          <w:p w:rsidR="002076FE" w:rsidRPr="007B3008" w:rsidRDefault="002076FE" w:rsidP="002076FE">
            <w:pPr>
              <w:spacing w:after="0" w:line="240" w:lineRule="auto"/>
              <w:rPr>
                <w:rFonts w:ascii="Tahoma" w:hAnsi="Tahoma" w:cs="Tahoma"/>
                <w:b/>
                <w:bCs/>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076FE" w:rsidRPr="007B3008" w:rsidRDefault="002076FE" w:rsidP="002076FE">
            <w:pPr>
              <w:spacing w:after="0" w:line="240" w:lineRule="auto"/>
              <w:rPr>
                <w:rFonts w:ascii="Times New Roman" w:hAnsi="Times New Roman"/>
                <w:bCs/>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2076FE" w:rsidRPr="007B3008" w:rsidRDefault="002076FE" w:rsidP="002064D4">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tcPr>
          <w:p w:rsidR="002076FE" w:rsidRPr="007B3008" w:rsidRDefault="005C0A4F" w:rsidP="002064D4">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оценка</w:t>
            </w:r>
          </w:p>
        </w:tc>
        <w:tc>
          <w:tcPr>
            <w:tcW w:w="850" w:type="dxa"/>
            <w:tcBorders>
              <w:top w:val="single" w:sz="4" w:space="0" w:color="auto"/>
              <w:left w:val="single" w:sz="4" w:space="0" w:color="auto"/>
              <w:bottom w:val="single" w:sz="4" w:space="0" w:color="auto"/>
              <w:right w:val="single" w:sz="4" w:space="0" w:color="auto"/>
            </w:tcBorders>
          </w:tcPr>
          <w:p w:rsidR="002076FE" w:rsidRPr="007B3008" w:rsidRDefault="002076FE" w:rsidP="002064D4">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отклонение</w:t>
            </w:r>
          </w:p>
        </w:tc>
        <w:tc>
          <w:tcPr>
            <w:tcW w:w="709" w:type="dxa"/>
            <w:tcBorders>
              <w:top w:val="single" w:sz="4" w:space="0" w:color="auto"/>
              <w:left w:val="single" w:sz="4" w:space="0" w:color="auto"/>
              <w:bottom w:val="single" w:sz="4" w:space="0" w:color="auto"/>
              <w:right w:val="single" w:sz="4" w:space="0" w:color="auto"/>
            </w:tcBorders>
          </w:tcPr>
          <w:p w:rsidR="002076FE" w:rsidRPr="007B3008" w:rsidRDefault="002076FE" w:rsidP="002064D4">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tcPr>
          <w:p w:rsidR="002076FE" w:rsidRPr="007B3008" w:rsidRDefault="002076FE" w:rsidP="002064D4">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прогноз к проекту бюджета</w:t>
            </w:r>
          </w:p>
        </w:tc>
        <w:tc>
          <w:tcPr>
            <w:tcW w:w="850" w:type="dxa"/>
            <w:tcBorders>
              <w:top w:val="single" w:sz="4" w:space="0" w:color="auto"/>
              <w:left w:val="single" w:sz="4" w:space="0" w:color="auto"/>
              <w:bottom w:val="single" w:sz="4" w:space="0" w:color="auto"/>
              <w:right w:val="single" w:sz="4" w:space="0" w:color="auto"/>
            </w:tcBorders>
          </w:tcPr>
          <w:p w:rsidR="002076FE" w:rsidRPr="007B3008" w:rsidRDefault="002076FE" w:rsidP="002064D4">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отклонение</w:t>
            </w:r>
          </w:p>
        </w:tc>
        <w:tc>
          <w:tcPr>
            <w:tcW w:w="709" w:type="dxa"/>
            <w:tcBorders>
              <w:top w:val="single" w:sz="4" w:space="0" w:color="auto"/>
              <w:left w:val="single" w:sz="4" w:space="0" w:color="auto"/>
              <w:bottom w:val="single" w:sz="4" w:space="0" w:color="auto"/>
              <w:right w:val="single" w:sz="4" w:space="0" w:color="auto"/>
            </w:tcBorders>
          </w:tcPr>
          <w:p w:rsidR="002076FE" w:rsidRPr="007B3008" w:rsidRDefault="002076FE" w:rsidP="002064D4">
            <w:pPr>
              <w:spacing w:after="0" w:line="240" w:lineRule="auto"/>
              <w:jc w:val="right"/>
              <w:rPr>
                <w:rFonts w:ascii="Times New Roman" w:hAnsi="Times New Roman"/>
                <w:bCs/>
                <w:sz w:val="14"/>
                <w:szCs w:val="14"/>
                <w:lang w:eastAsia="ru-RU"/>
              </w:rPr>
            </w:pPr>
            <w:r w:rsidRPr="007B3008">
              <w:rPr>
                <w:rFonts w:ascii="Times New Roman" w:hAnsi="Times New Roman"/>
                <w:sz w:val="14"/>
                <w:szCs w:val="14"/>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tcPr>
          <w:p w:rsidR="002076FE" w:rsidRPr="007B3008" w:rsidRDefault="002076FE" w:rsidP="002064D4">
            <w:pPr>
              <w:jc w:val="right"/>
              <w:rPr>
                <w:rFonts w:ascii="Times New Roman" w:hAnsi="Times New Roman"/>
                <w:sz w:val="14"/>
                <w:szCs w:val="14"/>
              </w:rPr>
            </w:pPr>
            <w:r w:rsidRPr="007B3008">
              <w:rPr>
                <w:rFonts w:ascii="Times New Roman" w:hAnsi="Times New Roman"/>
                <w:sz w:val="14"/>
                <w:szCs w:val="14"/>
              </w:rPr>
              <w:t>прогноз к проекту бюджета</w:t>
            </w:r>
          </w:p>
        </w:tc>
        <w:tc>
          <w:tcPr>
            <w:tcW w:w="850" w:type="dxa"/>
            <w:tcBorders>
              <w:top w:val="single" w:sz="4" w:space="0" w:color="auto"/>
              <w:left w:val="single" w:sz="4" w:space="0" w:color="auto"/>
              <w:bottom w:val="single" w:sz="4" w:space="0" w:color="auto"/>
              <w:right w:val="single" w:sz="4" w:space="0" w:color="auto"/>
            </w:tcBorders>
          </w:tcPr>
          <w:p w:rsidR="002076FE" w:rsidRPr="007B3008" w:rsidRDefault="00AD3B44" w:rsidP="002064D4">
            <w:pPr>
              <w:jc w:val="right"/>
              <w:rPr>
                <w:rFonts w:ascii="Times New Roman" w:hAnsi="Times New Roman"/>
                <w:sz w:val="14"/>
                <w:szCs w:val="14"/>
              </w:rPr>
            </w:pPr>
            <w:r w:rsidRPr="007B3008">
              <w:rPr>
                <w:rFonts w:ascii="Times New Roman" w:hAnsi="Times New Roman"/>
                <w:sz w:val="14"/>
                <w:szCs w:val="14"/>
              </w:rPr>
              <w:t>отклонение</w:t>
            </w:r>
          </w:p>
        </w:tc>
        <w:tc>
          <w:tcPr>
            <w:tcW w:w="709" w:type="dxa"/>
            <w:tcBorders>
              <w:top w:val="single" w:sz="4" w:space="0" w:color="auto"/>
              <w:left w:val="single" w:sz="4" w:space="0" w:color="auto"/>
              <w:bottom w:val="single" w:sz="4" w:space="0" w:color="auto"/>
              <w:right w:val="single" w:sz="4" w:space="0" w:color="auto"/>
            </w:tcBorders>
          </w:tcPr>
          <w:p w:rsidR="002076FE" w:rsidRPr="007B3008" w:rsidRDefault="00440D34" w:rsidP="002064D4">
            <w:pPr>
              <w:spacing w:after="0" w:line="240" w:lineRule="auto"/>
              <w:jc w:val="right"/>
              <w:rPr>
                <w:rFonts w:ascii="Times New Roman" w:hAnsi="Times New Roman"/>
                <w:bCs/>
                <w:sz w:val="14"/>
                <w:szCs w:val="14"/>
                <w:lang w:eastAsia="ru-RU"/>
              </w:rPr>
            </w:pPr>
            <w:r w:rsidRPr="007B3008">
              <w:rPr>
                <w:rFonts w:ascii="Times New Roman" w:hAnsi="Times New Roman"/>
                <w:bCs/>
                <w:sz w:val="14"/>
                <w:szCs w:val="14"/>
                <w:lang w:eastAsia="ru-RU"/>
              </w:rPr>
              <w:t>Прогноз к проекту бюджета</w:t>
            </w:r>
          </w:p>
        </w:tc>
      </w:tr>
      <w:tr w:rsidR="00AD3B44" w:rsidRPr="005820C9" w:rsidTr="0020506C">
        <w:trPr>
          <w:trHeight w:val="300"/>
        </w:trPr>
        <w:tc>
          <w:tcPr>
            <w:tcW w:w="1325" w:type="dxa"/>
            <w:tcBorders>
              <w:top w:val="single" w:sz="4" w:space="0" w:color="auto"/>
              <w:left w:val="single" w:sz="4" w:space="0" w:color="auto"/>
              <w:bottom w:val="single" w:sz="4" w:space="0" w:color="auto"/>
              <w:right w:val="single" w:sz="4" w:space="0" w:color="auto"/>
            </w:tcBorders>
          </w:tcPr>
          <w:p w:rsidR="00AD3B44" w:rsidRPr="00BE6161" w:rsidRDefault="00AD3B44" w:rsidP="00424B0F">
            <w:pPr>
              <w:spacing w:after="0" w:line="240" w:lineRule="auto"/>
              <w:rPr>
                <w:rFonts w:ascii="Tahoma" w:hAnsi="Tahoma" w:cs="Tahoma"/>
                <w:bCs/>
                <w:sz w:val="14"/>
                <w:szCs w:val="14"/>
                <w:lang w:eastAsia="ru-RU"/>
              </w:rPr>
            </w:pPr>
            <w:r w:rsidRPr="00BE6161">
              <w:rPr>
                <w:rFonts w:ascii="Tahoma" w:hAnsi="Tahoma" w:cs="Tahoma"/>
                <w:bCs/>
                <w:sz w:val="14"/>
                <w:szCs w:val="14"/>
                <w:lang w:eastAsia="ru-RU"/>
              </w:rPr>
              <w:t>1</w:t>
            </w:r>
          </w:p>
        </w:tc>
        <w:tc>
          <w:tcPr>
            <w:tcW w:w="567"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bCs/>
                <w:sz w:val="14"/>
                <w:szCs w:val="14"/>
                <w:lang w:eastAsia="ru-RU"/>
              </w:rPr>
            </w:pPr>
            <w:r w:rsidRPr="007B3008">
              <w:rPr>
                <w:rFonts w:ascii="Times New Roman" w:hAnsi="Times New Roman"/>
                <w:bCs/>
                <w:sz w:val="14"/>
                <w:szCs w:val="14"/>
                <w:lang w:eastAsia="ru-RU"/>
              </w:rPr>
              <w:t>2</w:t>
            </w:r>
          </w:p>
        </w:tc>
        <w:tc>
          <w:tcPr>
            <w:tcW w:w="992"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4</w:t>
            </w:r>
          </w:p>
        </w:tc>
        <w:tc>
          <w:tcPr>
            <w:tcW w:w="850"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5</w:t>
            </w:r>
          </w:p>
        </w:tc>
        <w:tc>
          <w:tcPr>
            <w:tcW w:w="709"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6</w:t>
            </w:r>
          </w:p>
        </w:tc>
        <w:tc>
          <w:tcPr>
            <w:tcW w:w="709"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7</w:t>
            </w:r>
          </w:p>
        </w:tc>
        <w:tc>
          <w:tcPr>
            <w:tcW w:w="850"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8</w:t>
            </w:r>
          </w:p>
        </w:tc>
        <w:tc>
          <w:tcPr>
            <w:tcW w:w="709"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sz w:val="14"/>
                <w:szCs w:val="14"/>
              </w:rPr>
            </w:pPr>
            <w:r w:rsidRPr="007B3008">
              <w:rPr>
                <w:rFonts w:ascii="Times New Roman" w:hAnsi="Times New Roman"/>
                <w:sz w:val="14"/>
                <w:szCs w:val="14"/>
              </w:rPr>
              <w:t>9</w:t>
            </w:r>
          </w:p>
        </w:tc>
        <w:tc>
          <w:tcPr>
            <w:tcW w:w="709"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rPr>
                <w:rFonts w:ascii="Times New Roman" w:hAnsi="Times New Roman"/>
                <w:sz w:val="14"/>
                <w:szCs w:val="14"/>
              </w:rPr>
            </w:pPr>
            <w:r w:rsidRPr="007B3008">
              <w:rPr>
                <w:rFonts w:ascii="Times New Roman" w:hAnsi="Times New Roman"/>
                <w:sz w:val="14"/>
                <w:szCs w:val="14"/>
              </w:rPr>
              <w:t>10</w:t>
            </w:r>
          </w:p>
        </w:tc>
        <w:tc>
          <w:tcPr>
            <w:tcW w:w="850"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rPr>
                <w:rFonts w:ascii="Times New Roman" w:hAnsi="Times New Roman"/>
                <w:sz w:val="14"/>
                <w:szCs w:val="14"/>
              </w:rPr>
            </w:pPr>
            <w:r w:rsidRPr="007B3008">
              <w:rPr>
                <w:rFonts w:ascii="Times New Roman" w:hAnsi="Times New Roman"/>
                <w:sz w:val="14"/>
                <w:szCs w:val="14"/>
              </w:rPr>
              <w:t>11</w:t>
            </w:r>
          </w:p>
        </w:tc>
        <w:tc>
          <w:tcPr>
            <w:tcW w:w="709" w:type="dxa"/>
            <w:tcBorders>
              <w:top w:val="single" w:sz="4" w:space="0" w:color="auto"/>
              <w:left w:val="single" w:sz="4" w:space="0" w:color="auto"/>
              <w:bottom w:val="single" w:sz="4" w:space="0" w:color="auto"/>
              <w:right w:val="single" w:sz="4" w:space="0" w:color="auto"/>
            </w:tcBorders>
          </w:tcPr>
          <w:p w:rsidR="00AD3B44" w:rsidRPr="007B3008" w:rsidRDefault="00AD3B44" w:rsidP="00424B0F">
            <w:pPr>
              <w:spacing w:after="0" w:line="240" w:lineRule="auto"/>
              <w:rPr>
                <w:rFonts w:ascii="Times New Roman" w:hAnsi="Times New Roman"/>
                <w:bCs/>
                <w:sz w:val="14"/>
                <w:szCs w:val="14"/>
                <w:lang w:eastAsia="ru-RU"/>
              </w:rPr>
            </w:pPr>
            <w:r w:rsidRPr="007B3008">
              <w:rPr>
                <w:rFonts w:ascii="Times New Roman" w:hAnsi="Times New Roman"/>
                <w:bCs/>
                <w:sz w:val="14"/>
                <w:szCs w:val="14"/>
                <w:lang w:eastAsia="ru-RU"/>
              </w:rPr>
              <w:t>12</w:t>
            </w:r>
          </w:p>
        </w:tc>
      </w:tr>
      <w:tr w:rsidR="005C408F" w:rsidRPr="005820C9" w:rsidTr="0020506C">
        <w:trPr>
          <w:trHeight w:val="300"/>
        </w:trPr>
        <w:tc>
          <w:tcPr>
            <w:tcW w:w="1325"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b/>
                <w:bCs/>
                <w:sz w:val="14"/>
                <w:szCs w:val="14"/>
                <w:lang w:eastAsia="ru-RU"/>
              </w:rPr>
            </w:pPr>
            <w:r w:rsidRPr="007B3008">
              <w:rPr>
                <w:rFonts w:ascii="Times New Roman" w:hAnsi="Times New Roman"/>
                <w:b/>
                <w:bCs/>
                <w:sz w:val="14"/>
                <w:szCs w:val="14"/>
                <w:lang w:eastAsia="ru-RU"/>
              </w:rPr>
              <w:t>Численность населения (среднегодовая)</w:t>
            </w:r>
          </w:p>
          <w:p w:rsidR="005C408F" w:rsidRPr="007B3008" w:rsidRDefault="005C408F" w:rsidP="005C408F">
            <w:pPr>
              <w:spacing w:after="0" w:line="240" w:lineRule="auto"/>
              <w:rPr>
                <w:rFonts w:ascii="Times New Roman" w:hAnsi="Times New Roman"/>
                <w:b/>
                <w:bCs/>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bCs/>
                <w:sz w:val="14"/>
                <w:szCs w:val="14"/>
                <w:lang w:eastAsia="ru-RU"/>
              </w:rPr>
            </w:pPr>
            <w:r w:rsidRPr="007B3008">
              <w:rPr>
                <w:rFonts w:ascii="Times New Roman" w:hAnsi="Times New Roman"/>
                <w:bCs/>
                <w:sz w:val="14"/>
                <w:szCs w:val="14"/>
                <w:lang w:eastAsia="ru-RU"/>
              </w:rPr>
              <w:t>чел</w:t>
            </w:r>
          </w:p>
        </w:tc>
        <w:tc>
          <w:tcPr>
            <w:tcW w:w="992"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rPr>
            </w:pPr>
            <w:r w:rsidRPr="007B3008">
              <w:rPr>
                <w:rFonts w:ascii="Times New Roman" w:hAnsi="Times New Roman"/>
                <w:sz w:val="14"/>
                <w:szCs w:val="14"/>
              </w:rPr>
              <w:t>19</w:t>
            </w:r>
            <w:r w:rsidR="003F1751">
              <w:rPr>
                <w:rFonts w:ascii="Times New Roman" w:hAnsi="Times New Roman"/>
                <w:sz w:val="14"/>
                <w:szCs w:val="14"/>
              </w:rPr>
              <w:t> </w:t>
            </w:r>
            <w:r w:rsidRPr="007B3008">
              <w:rPr>
                <w:rFonts w:ascii="Times New Roman" w:hAnsi="Times New Roman"/>
                <w:sz w:val="14"/>
                <w:szCs w:val="14"/>
              </w:rPr>
              <w:t>871</w:t>
            </w:r>
          </w:p>
          <w:p w:rsidR="005C408F" w:rsidRPr="007B3008" w:rsidRDefault="005C408F" w:rsidP="005C408F">
            <w:pPr>
              <w:spacing w:after="0" w:line="240" w:lineRule="auto"/>
              <w:rPr>
                <w:rFonts w:ascii="Times New Roman" w:hAnsi="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rPr>
            </w:pPr>
            <w:r>
              <w:rPr>
                <w:rFonts w:ascii="Times New Roman" w:hAnsi="Times New Roman"/>
                <w:sz w:val="14"/>
                <w:szCs w:val="14"/>
              </w:rPr>
              <w:t>19</w:t>
            </w:r>
            <w:r w:rsidR="003F1751">
              <w:rPr>
                <w:rFonts w:ascii="Times New Roman" w:hAnsi="Times New Roman"/>
                <w:sz w:val="14"/>
                <w:szCs w:val="14"/>
              </w:rPr>
              <w:t xml:space="preserve"> </w:t>
            </w:r>
            <w:r>
              <w:rPr>
                <w:rFonts w:ascii="Times New Roman" w:hAnsi="Times New Roman"/>
                <w:sz w:val="14"/>
                <w:szCs w:val="14"/>
              </w:rPr>
              <w:t>920</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3F1751" w:rsidP="005C408F">
            <w:pPr>
              <w:spacing w:after="0" w:line="240" w:lineRule="auto"/>
              <w:rPr>
                <w:rFonts w:ascii="Times New Roman" w:hAnsi="Times New Roman"/>
                <w:sz w:val="14"/>
                <w:szCs w:val="14"/>
              </w:rPr>
            </w:pPr>
            <w:r>
              <w:rPr>
                <w:rFonts w:ascii="Times New Roman" w:hAnsi="Times New Roman"/>
                <w:sz w:val="14"/>
                <w:szCs w:val="14"/>
              </w:rPr>
              <w:t>+49</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rPr>
                <w:rFonts w:ascii="Times New Roman" w:hAnsi="Times New Roman"/>
                <w:sz w:val="14"/>
                <w:szCs w:val="14"/>
              </w:rPr>
            </w:pPr>
            <w:r>
              <w:rPr>
                <w:rFonts w:ascii="Times New Roman" w:hAnsi="Times New Roman"/>
                <w:sz w:val="14"/>
                <w:szCs w:val="14"/>
              </w:rPr>
              <w:t>19851</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rPr>
            </w:pPr>
            <w:r>
              <w:rPr>
                <w:rFonts w:ascii="Times New Roman" w:hAnsi="Times New Roman"/>
                <w:sz w:val="14"/>
                <w:szCs w:val="14"/>
              </w:rPr>
              <w:t>19851</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after="0" w:line="240" w:lineRule="auto"/>
              <w:rPr>
                <w:rFonts w:ascii="Times New Roman" w:hAnsi="Times New Roman"/>
                <w:sz w:val="14"/>
                <w:szCs w:val="14"/>
              </w:rPr>
            </w:pPr>
            <w:r>
              <w:rPr>
                <w:rFonts w:ascii="Times New Roman" w:hAnsi="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bCs/>
                <w:sz w:val="14"/>
                <w:szCs w:val="14"/>
                <w:lang w:eastAsia="ru-RU"/>
              </w:rPr>
            </w:pPr>
            <w:r w:rsidRPr="007B3008">
              <w:rPr>
                <w:rFonts w:ascii="Times New Roman" w:hAnsi="Times New Roman"/>
                <w:bCs/>
                <w:sz w:val="14"/>
                <w:szCs w:val="14"/>
                <w:lang w:eastAsia="ru-RU"/>
              </w:rPr>
              <w:t>19 831</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DE2645" w:rsidP="005C408F">
            <w:pPr>
              <w:rPr>
                <w:rFonts w:ascii="Times New Roman" w:hAnsi="Times New Roman"/>
                <w:sz w:val="14"/>
                <w:szCs w:val="14"/>
              </w:rPr>
            </w:pPr>
            <w:r>
              <w:rPr>
                <w:rFonts w:ascii="Times New Roman" w:hAnsi="Times New Roman"/>
                <w:sz w:val="14"/>
                <w:szCs w:val="14"/>
              </w:rPr>
              <w:t>19831</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rPr>
                <w:rFonts w:ascii="Times New Roman" w:hAnsi="Times New Roman"/>
                <w:sz w:val="14"/>
                <w:szCs w:val="14"/>
              </w:rPr>
            </w:pPr>
            <w:r>
              <w:rPr>
                <w:rFonts w:ascii="Times New Roman" w:hAnsi="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FF53CF">
            <w:pPr>
              <w:spacing w:after="0" w:line="240" w:lineRule="auto"/>
              <w:rPr>
                <w:rFonts w:ascii="Times New Roman" w:hAnsi="Times New Roman"/>
                <w:bCs/>
                <w:sz w:val="14"/>
                <w:szCs w:val="14"/>
                <w:lang w:eastAsia="ru-RU"/>
              </w:rPr>
            </w:pPr>
            <w:r>
              <w:rPr>
                <w:rFonts w:ascii="Times New Roman" w:hAnsi="Times New Roman"/>
                <w:bCs/>
                <w:sz w:val="14"/>
                <w:szCs w:val="14"/>
                <w:lang w:eastAsia="ru-RU"/>
              </w:rPr>
              <w:t>19</w:t>
            </w:r>
            <w:r w:rsidR="00FF53CF">
              <w:rPr>
                <w:rFonts w:ascii="Times New Roman" w:hAnsi="Times New Roman"/>
                <w:bCs/>
                <w:sz w:val="14"/>
                <w:szCs w:val="14"/>
                <w:lang w:eastAsia="ru-RU"/>
              </w:rPr>
              <w:t>8</w:t>
            </w:r>
            <w:r>
              <w:rPr>
                <w:rFonts w:ascii="Times New Roman" w:hAnsi="Times New Roman"/>
                <w:bCs/>
                <w:sz w:val="14"/>
                <w:szCs w:val="14"/>
                <w:lang w:eastAsia="ru-RU"/>
              </w:rPr>
              <w:t>00</w:t>
            </w:r>
          </w:p>
        </w:tc>
      </w:tr>
      <w:tr w:rsidR="005C408F" w:rsidRPr="005820C9" w:rsidTr="0020506C">
        <w:trPr>
          <w:trHeight w:val="360"/>
        </w:trPr>
        <w:tc>
          <w:tcPr>
            <w:tcW w:w="1325"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b/>
                <w:bCs/>
                <w:sz w:val="14"/>
                <w:szCs w:val="14"/>
                <w:lang w:eastAsia="ru-RU"/>
              </w:rPr>
            </w:pPr>
            <w:r w:rsidRPr="007B3008">
              <w:rPr>
                <w:rFonts w:ascii="Times New Roman" w:hAnsi="Times New Roman"/>
                <w:b/>
                <w:bCs/>
                <w:sz w:val="14"/>
                <w:szCs w:val="14"/>
                <w:lang w:eastAsia="ru-RU"/>
              </w:rPr>
              <w:t>Объем отгруженных товаров собственного производства</w:t>
            </w:r>
          </w:p>
        </w:tc>
        <w:tc>
          <w:tcPr>
            <w:tcW w:w="567"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Млн руб.</w:t>
            </w:r>
          </w:p>
        </w:tc>
        <w:tc>
          <w:tcPr>
            <w:tcW w:w="992" w:type="dxa"/>
            <w:tcBorders>
              <w:top w:val="single" w:sz="4" w:space="0" w:color="auto"/>
              <w:left w:val="single" w:sz="4" w:space="0" w:color="auto"/>
              <w:bottom w:val="single" w:sz="4" w:space="0" w:color="auto"/>
              <w:right w:val="single" w:sz="4" w:space="0" w:color="auto"/>
            </w:tcBorders>
          </w:tcPr>
          <w:p w:rsidR="005C408F" w:rsidRPr="007B3008" w:rsidRDefault="005C408F" w:rsidP="003F1751">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3 021,</w:t>
            </w:r>
            <w:r w:rsidR="003F1751">
              <w:rPr>
                <w:rFonts w:ascii="Times New Roman" w:hAnsi="Times New Roman"/>
                <w:sz w:val="14"/>
                <w:szCs w:val="14"/>
                <w:lang w:eastAsia="ru-RU"/>
              </w:rPr>
              <w:t>7</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w:t>
            </w:r>
            <w:r w:rsidR="003F1751">
              <w:rPr>
                <w:rFonts w:ascii="Times New Roman" w:hAnsi="Times New Roman"/>
                <w:sz w:val="14"/>
                <w:szCs w:val="14"/>
                <w:lang w:eastAsia="ru-RU"/>
              </w:rPr>
              <w:t xml:space="preserve"> </w:t>
            </w:r>
            <w:r>
              <w:rPr>
                <w:rFonts w:ascii="Times New Roman" w:hAnsi="Times New Roman"/>
                <w:sz w:val="14"/>
                <w:szCs w:val="14"/>
                <w:lang w:eastAsia="ru-RU"/>
              </w:rPr>
              <w:t>021,7</w:t>
            </w:r>
          </w:p>
        </w:tc>
        <w:tc>
          <w:tcPr>
            <w:tcW w:w="850" w:type="dxa"/>
            <w:tcBorders>
              <w:top w:val="single" w:sz="4" w:space="0" w:color="auto"/>
              <w:left w:val="single" w:sz="4" w:space="0" w:color="auto"/>
              <w:bottom w:val="single" w:sz="4" w:space="0" w:color="auto"/>
              <w:right w:val="single" w:sz="4" w:space="0" w:color="auto"/>
            </w:tcBorders>
          </w:tcPr>
          <w:p w:rsidR="003F1751" w:rsidRPr="007B3008" w:rsidRDefault="003F1751"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3 195,</w:t>
            </w:r>
            <w:r>
              <w:rPr>
                <w:rFonts w:ascii="Times New Roman" w:hAnsi="Times New Roman"/>
                <w:sz w:val="14"/>
                <w:szCs w:val="14"/>
                <w:lang w:eastAsia="ru-RU"/>
              </w:rPr>
              <w:t>7</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3195,71</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 xml:space="preserve"> 3363,46</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DE2645"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3363,46</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3399,79</w:t>
            </w:r>
          </w:p>
        </w:tc>
      </w:tr>
      <w:tr w:rsidR="005C408F" w:rsidRPr="005820C9" w:rsidTr="0020506C">
        <w:trPr>
          <w:trHeight w:val="578"/>
        </w:trPr>
        <w:tc>
          <w:tcPr>
            <w:tcW w:w="1325"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Ввод в действие жилых домов</w:t>
            </w:r>
          </w:p>
        </w:tc>
        <w:tc>
          <w:tcPr>
            <w:tcW w:w="567"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 xml:space="preserve">Тыс. </w:t>
            </w:r>
            <w:proofErr w:type="spellStart"/>
            <w:r w:rsidRPr="007B3008">
              <w:rPr>
                <w:rFonts w:ascii="Times New Roman" w:hAnsi="Times New Roman"/>
                <w:sz w:val="14"/>
                <w:szCs w:val="14"/>
                <w:lang w:eastAsia="ru-RU"/>
              </w:rPr>
              <w:t>кв.м</w:t>
            </w:r>
            <w:proofErr w:type="spellEnd"/>
            <w:r w:rsidRPr="007B3008">
              <w:rPr>
                <w:rFonts w:ascii="Times New Roman" w:hAnsi="Times New Roman"/>
                <w:sz w:val="14"/>
                <w:szCs w:val="14"/>
                <w:lang w:eastAsia="ru-RU"/>
              </w:rPr>
              <w:t>.</w:t>
            </w:r>
          </w:p>
        </w:tc>
        <w:tc>
          <w:tcPr>
            <w:tcW w:w="992"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13,1</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9,5</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3F1751"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-3,6</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6,5</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6,5</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6,5</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DE2645"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6,5</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6,5</w:t>
            </w:r>
          </w:p>
        </w:tc>
      </w:tr>
      <w:tr w:rsidR="005C408F" w:rsidRPr="005820C9" w:rsidTr="0020506C">
        <w:trPr>
          <w:trHeight w:val="330"/>
        </w:trPr>
        <w:tc>
          <w:tcPr>
            <w:tcW w:w="1325"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b/>
                <w:bCs/>
                <w:sz w:val="14"/>
                <w:szCs w:val="14"/>
                <w:lang w:eastAsia="ru-RU"/>
              </w:rPr>
            </w:pPr>
            <w:r w:rsidRPr="007B3008">
              <w:rPr>
                <w:rFonts w:ascii="Times New Roman" w:hAnsi="Times New Roman"/>
                <w:sz w:val="14"/>
                <w:szCs w:val="14"/>
                <w:lang w:eastAsia="ru-RU"/>
              </w:rPr>
              <w:t>Оборот розничной торговли</w:t>
            </w:r>
          </w:p>
        </w:tc>
        <w:tc>
          <w:tcPr>
            <w:tcW w:w="567"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Млн. руб.</w:t>
            </w:r>
          </w:p>
        </w:tc>
        <w:tc>
          <w:tcPr>
            <w:tcW w:w="992"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3382,2</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3382,2</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3F1751"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3483,6</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3483,6</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F24412" w:rsidP="00F24412">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3588,2</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DE2645"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3588,2</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3731,7</w:t>
            </w:r>
          </w:p>
        </w:tc>
      </w:tr>
      <w:tr w:rsidR="005C408F" w:rsidRPr="005820C9" w:rsidTr="0020506C">
        <w:trPr>
          <w:trHeight w:val="450"/>
        </w:trPr>
        <w:tc>
          <w:tcPr>
            <w:tcW w:w="1325"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Объем платных услуг населению</w:t>
            </w:r>
          </w:p>
        </w:tc>
        <w:tc>
          <w:tcPr>
            <w:tcW w:w="567"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Млн руб.</w:t>
            </w:r>
          </w:p>
        </w:tc>
        <w:tc>
          <w:tcPr>
            <w:tcW w:w="992"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2"/>
              <w:rPr>
                <w:rFonts w:ascii="Times New Roman" w:hAnsi="Times New Roman"/>
                <w:sz w:val="14"/>
                <w:szCs w:val="14"/>
                <w:lang w:eastAsia="ru-RU"/>
              </w:rPr>
            </w:pPr>
            <w:r w:rsidRPr="007B3008">
              <w:rPr>
                <w:rFonts w:ascii="Times New Roman" w:hAnsi="Times New Roman"/>
                <w:sz w:val="14"/>
                <w:szCs w:val="14"/>
                <w:lang w:eastAsia="ru-RU"/>
              </w:rPr>
              <w:t>258,5</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2"/>
              <w:rPr>
                <w:rFonts w:ascii="Times New Roman" w:hAnsi="Times New Roman"/>
                <w:sz w:val="14"/>
                <w:szCs w:val="14"/>
                <w:lang w:eastAsia="ru-RU"/>
              </w:rPr>
            </w:pPr>
            <w:r>
              <w:rPr>
                <w:rFonts w:ascii="Times New Roman" w:hAnsi="Times New Roman"/>
                <w:sz w:val="14"/>
                <w:szCs w:val="14"/>
                <w:lang w:eastAsia="ru-RU"/>
              </w:rPr>
              <w:t>258,5</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3F1751" w:rsidP="005C408F">
            <w:pPr>
              <w:spacing w:after="0" w:line="240" w:lineRule="auto"/>
              <w:outlineLvl w:val="2"/>
              <w:rPr>
                <w:rFonts w:ascii="Times New Roman" w:hAnsi="Times New Roman"/>
                <w:sz w:val="14"/>
                <w:szCs w:val="14"/>
                <w:lang w:eastAsia="ru-RU"/>
              </w:rPr>
            </w:pPr>
            <w:r>
              <w:rPr>
                <w:rFonts w:ascii="Times New Roman" w:hAnsi="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2"/>
              <w:rPr>
                <w:rFonts w:ascii="Times New Roman" w:hAnsi="Times New Roman"/>
                <w:sz w:val="14"/>
                <w:szCs w:val="14"/>
                <w:lang w:eastAsia="ru-RU"/>
              </w:rPr>
            </w:pPr>
            <w:r w:rsidRPr="007B3008">
              <w:rPr>
                <w:rFonts w:ascii="Times New Roman" w:hAnsi="Times New Roman"/>
                <w:sz w:val="14"/>
                <w:szCs w:val="14"/>
                <w:lang w:eastAsia="ru-RU"/>
              </w:rPr>
              <w:t>274,0</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2"/>
              <w:rPr>
                <w:rFonts w:ascii="Times New Roman" w:hAnsi="Times New Roman"/>
                <w:sz w:val="14"/>
                <w:szCs w:val="14"/>
                <w:lang w:eastAsia="ru-RU"/>
              </w:rPr>
            </w:pPr>
            <w:r>
              <w:rPr>
                <w:rFonts w:ascii="Times New Roman" w:hAnsi="Times New Roman"/>
                <w:sz w:val="14"/>
                <w:szCs w:val="14"/>
                <w:lang w:eastAsia="ru-RU"/>
              </w:rPr>
              <w:t>274,0</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after="0" w:line="240" w:lineRule="auto"/>
              <w:outlineLvl w:val="2"/>
              <w:rPr>
                <w:rFonts w:ascii="Times New Roman" w:hAnsi="Times New Roman"/>
                <w:sz w:val="14"/>
                <w:szCs w:val="14"/>
                <w:lang w:eastAsia="ru-RU"/>
              </w:rPr>
            </w:pPr>
            <w:r>
              <w:rPr>
                <w:rFonts w:ascii="Times New Roman" w:hAnsi="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289,2</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DE2645" w:rsidP="005C408F">
            <w:pPr>
              <w:spacing w:after="0" w:line="240" w:lineRule="auto"/>
              <w:outlineLvl w:val="2"/>
              <w:rPr>
                <w:rFonts w:ascii="Times New Roman" w:hAnsi="Times New Roman"/>
                <w:sz w:val="14"/>
                <w:szCs w:val="14"/>
                <w:lang w:eastAsia="ru-RU"/>
              </w:rPr>
            </w:pPr>
            <w:r>
              <w:rPr>
                <w:rFonts w:ascii="Times New Roman" w:hAnsi="Times New Roman"/>
                <w:sz w:val="14"/>
                <w:szCs w:val="14"/>
                <w:lang w:eastAsia="ru-RU"/>
              </w:rPr>
              <w:t>289,2</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300,8</w:t>
            </w:r>
          </w:p>
        </w:tc>
      </w:tr>
      <w:tr w:rsidR="005C408F" w:rsidRPr="005820C9" w:rsidTr="0020506C">
        <w:trPr>
          <w:trHeight w:val="480"/>
        </w:trPr>
        <w:tc>
          <w:tcPr>
            <w:tcW w:w="1325"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Среднесписочная численность работающих</w:t>
            </w:r>
          </w:p>
        </w:tc>
        <w:tc>
          <w:tcPr>
            <w:tcW w:w="567"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чел</w:t>
            </w:r>
          </w:p>
        </w:tc>
        <w:tc>
          <w:tcPr>
            <w:tcW w:w="992"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6 310</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6310</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3F1751"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6 210</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6210,0</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6</w:t>
            </w:r>
            <w:r w:rsidRPr="007B3008">
              <w:rPr>
                <w:rFonts w:ascii="Times New Roman" w:hAnsi="Times New Roman"/>
                <w:sz w:val="14"/>
                <w:szCs w:val="14"/>
                <w:lang w:eastAsia="ru-RU"/>
              </w:rPr>
              <w:t>110</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DE2645"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6110,0</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6010,0</w:t>
            </w:r>
          </w:p>
        </w:tc>
      </w:tr>
      <w:tr w:rsidR="005C408F" w:rsidRPr="005820C9" w:rsidTr="0020506C">
        <w:trPr>
          <w:trHeight w:val="480"/>
        </w:trPr>
        <w:tc>
          <w:tcPr>
            <w:tcW w:w="1325"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Фонд заработной платы с учетом необлагаемой его части</w:t>
            </w:r>
          </w:p>
        </w:tc>
        <w:tc>
          <w:tcPr>
            <w:tcW w:w="567"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Млн руб.</w:t>
            </w:r>
          </w:p>
        </w:tc>
        <w:tc>
          <w:tcPr>
            <w:tcW w:w="992"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3 168,8</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w:t>
            </w:r>
            <w:r w:rsidR="003F1751">
              <w:rPr>
                <w:rFonts w:ascii="Times New Roman" w:hAnsi="Times New Roman"/>
                <w:sz w:val="14"/>
                <w:szCs w:val="14"/>
                <w:lang w:eastAsia="ru-RU"/>
              </w:rPr>
              <w:t xml:space="preserve"> </w:t>
            </w:r>
            <w:r>
              <w:rPr>
                <w:rFonts w:ascii="Times New Roman" w:hAnsi="Times New Roman"/>
                <w:sz w:val="14"/>
                <w:szCs w:val="14"/>
                <w:lang w:eastAsia="ru-RU"/>
              </w:rPr>
              <w:t>158,3</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3F1751"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-10,5</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3 327,2</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w:t>
            </w:r>
            <w:r w:rsidR="00F24412">
              <w:rPr>
                <w:rFonts w:ascii="Times New Roman" w:hAnsi="Times New Roman"/>
                <w:sz w:val="14"/>
                <w:szCs w:val="14"/>
                <w:lang w:eastAsia="ru-RU"/>
              </w:rPr>
              <w:t xml:space="preserve"> </w:t>
            </w:r>
            <w:r>
              <w:rPr>
                <w:rFonts w:ascii="Times New Roman" w:hAnsi="Times New Roman"/>
                <w:sz w:val="14"/>
                <w:szCs w:val="14"/>
                <w:lang w:eastAsia="ru-RU"/>
              </w:rPr>
              <w:t>274,0</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-53,2</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3 493,6</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DE2645"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w:t>
            </w:r>
            <w:r w:rsidR="00F24412">
              <w:rPr>
                <w:rFonts w:ascii="Times New Roman" w:hAnsi="Times New Roman"/>
                <w:sz w:val="14"/>
                <w:szCs w:val="14"/>
                <w:lang w:eastAsia="ru-RU"/>
              </w:rPr>
              <w:t xml:space="preserve"> </w:t>
            </w:r>
            <w:r>
              <w:rPr>
                <w:rFonts w:ascii="Times New Roman" w:hAnsi="Times New Roman"/>
                <w:sz w:val="14"/>
                <w:szCs w:val="14"/>
                <w:lang w:eastAsia="ru-RU"/>
              </w:rPr>
              <w:t>346,9</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-146,7</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067D8A"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3418,7</w:t>
            </w:r>
          </w:p>
        </w:tc>
      </w:tr>
      <w:tr w:rsidR="005C408F" w:rsidRPr="005820C9" w:rsidTr="0020506C">
        <w:trPr>
          <w:trHeight w:val="480"/>
        </w:trPr>
        <w:tc>
          <w:tcPr>
            <w:tcW w:w="1325"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Среднемесячная заработная плата</w:t>
            </w:r>
          </w:p>
        </w:tc>
        <w:tc>
          <w:tcPr>
            <w:tcW w:w="567"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Pr>
                <w:rFonts w:ascii="Times New Roman" w:hAnsi="Times New Roman"/>
                <w:sz w:val="14"/>
                <w:szCs w:val="14"/>
                <w:lang w:eastAsia="ru-RU"/>
              </w:rPr>
              <w:t>Тыс. руб.</w:t>
            </w:r>
          </w:p>
        </w:tc>
        <w:tc>
          <w:tcPr>
            <w:tcW w:w="992"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32,1</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32,1</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3F1751"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34,3</w:t>
            </w:r>
            <w:r w:rsidRPr="007B3008">
              <w:rPr>
                <w:rFonts w:ascii="Times New Roman" w:hAnsi="Times New Roman"/>
                <w:sz w:val="14"/>
                <w:szCs w:val="14"/>
                <w:lang w:eastAsia="ru-RU"/>
              </w:rPr>
              <w:t>8</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33,8</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861B35"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-0,58</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067D8A"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36,6</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067D8A"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35,1</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-1,5</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067D8A"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36,5</w:t>
            </w:r>
          </w:p>
        </w:tc>
      </w:tr>
      <w:tr w:rsidR="005C408F" w:rsidRPr="005820C9" w:rsidTr="0020506C">
        <w:trPr>
          <w:trHeight w:val="480"/>
        </w:trPr>
        <w:tc>
          <w:tcPr>
            <w:tcW w:w="1325"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Среднегодовая остаточная стоимость облагаемого имущества</w:t>
            </w:r>
          </w:p>
        </w:tc>
        <w:tc>
          <w:tcPr>
            <w:tcW w:w="567"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Млн. руб.</w:t>
            </w:r>
          </w:p>
        </w:tc>
        <w:tc>
          <w:tcPr>
            <w:tcW w:w="992"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9,15</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3F1751"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8,95</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861B35"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8,75</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DE2645"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067D8A"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r>
      <w:tr w:rsidR="005C408F" w:rsidRPr="005820C9" w:rsidTr="0020506C">
        <w:trPr>
          <w:trHeight w:val="480"/>
        </w:trPr>
        <w:tc>
          <w:tcPr>
            <w:tcW w:w="1325"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Уровень зарегистрированной безработицы (на конец года)</w:t>
            </w:r>
          </w:p>
        </w:tc>
        <w:tc>
          <w:tcPr>
            <w:tcW w:w="567"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w:t>
            </w:r>
          </w:p>
        </w:tc>
        <w:tc>
          <w:tcPr>
            <w:tcW w:w="992"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2,2</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2,4</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3F1751"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+0,2</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2,3</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2,3</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861B35"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2,2</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DE2645"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2,2</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0</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067D8A"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2,2</w:t>
            </w:r>
          </w:p>
        </w:tc>
      </w:tr>
      <w:tr w:rsidR="005C408F" w:rsidRPr="005820C9" w:rsidTr="0020506C">
        <w:trPr>
          <w:trHeight w:val="480"/>
        </w:trPr>
        <w:tc>
          <w:tcPr>
            <w:tcW w:w="1325"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Pr>
                <w:rFonts w:ascii="Times New Roman" w:hAnsi="Times New Roman"/>
                <w:sz w:val="14"/>
                <w:szCs w:val="14"/>
                <w:lang w:eastAsia="ru-RU"/>
              </w:rPr>
              <w:t>Численность безработных на конец года</w:t>
            </w:r>
          </w:p>
        </w:tc>
        <w:tc>
          <w:tcPr>
            <w:tcW w:w="567"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Pr>
                <w:rFonts w:ascii="Times New Roman" w:hAnsi="Times New Roman"/>
                <w:sz w:val="14"/>
                <w:szCs w:val="14"/>
                <w:lang w:eastAsia="ru-RU"/>
              </w:rPr>
              <w:t>Чел.</w:t>
            </w:r>
          </w:p>
        </w:tc>
        <w:tc>
          <w:tcPr>
            <w:tcW w:w="992"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5C408F"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220</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3F1751"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067D8A"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5C408F" w:rsidRDefault="005C408F"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200,7</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861B35"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067D8A"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067D8A"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200</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067D8A" w:rsidP="005C408F">
            <w:pPr>
              <w:spacing w:after="0" w:line="240" w:lineRule="auto"/>
              <w:outlineLvl w:val="4"/>
              <w:rPr>
                <w:rFonts w:ascii="Times New Roman" w:hAnsi="Times New Roman"/>
                <w:sz w:val="14"/>
                <w:szCs w:val="14"/>
                <w:lang w:eastAsia="ru-RU"/>
              </w:rPr>
            </w:pPr>
            <w:r>
              <w:rPr>
                <w:rFonts w:ascii="Times New Roman" w:hAnsi="Times New Roman"/>
                <w:sz w:val="14"/>
                <w:szCs w:val="14"/>
                <w:lang w:eastAsia="ru-RU"/>
              </w:rPr>
              <w:t>200</w:t>
            </w:r>
          </w:p>
        </w:tc>
      </w:tr>
      <w:tr w:rsidR="005C408F" w:rsidRPr="005820C9" w:rsidTr="0020506C">
        <w:trPr>
          <w:trHeight w:val="480"/>
        </w:trPr>
        <w:tc>
          <w:tcPr>
            <w:tcW w:w="1325"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ind w:firstLineChars="400" w:firstLine="560"/>
              <w:rPr>
                <w:rFonts w:ascii="Times New Roman" w:hAnsi="Times New Roman"/>
                <w:sz w:val="14"/>
                <w:szCs w:val="14"/>
                <w:lang w:eastAsia="ru-RU"/>
              </w:rPr>
            </w:pPr>
            <w:r w:rsidRPr="007B3008">
              <w:rPr>
                <w:rFonts w:ascii="Times New Roman" w:hAnsi="Times New Roman"/>
                <w:sz w:val="14"/>
                <w:szCs w:val="14"/>
                <w:lang w:eastAsia="ru-RU"/>
              </w:rPr>
              <w:t xml:space="preserve">Доходы от использования имущества, находящегося в муниципальной – собственности – всего, в </w:t>
            </w:r>
            <w:proofErr w:type="spellStart"/>
            <w:r w:rsidRPr="007B3008">
              <w:rPr>
                <w:rFonts w:ascii="Times New Roman" w:hAnsi="Times New Roman"/>
                <w:sz w:val="14"/>
                <w:szCs w:val="14"/>
                <w:lang w:eastAsia="ru-RU"/>
              </w:rPr>
              <w:t>т.ч</w:t>
            </w:r>
            <w:proofErr w:type="spellEnd"/>
            <w:r w:rsidRPr="007B3008">
              <w:rPr>
                <w:rFonts w:ascii="Times New Roman" w:hAnsi="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14 769,2</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8</w:t>
            </w:r>
            <w:r w:rsidR="001D1A56">
              <w:rPr>
                <w:rFonts w:ascii="Times New Roman" w:hAnsi="Times New Roman"/>
                <w:sz w:val="14"/>
                <w:szCs w:val="14"/>
                <w:lang w:eastAsia="ru-RU"/>
              </w:rPr>
              <w:t xml:space="preserve"> </w:t>
            </w:r>
            <w:r>
              <w:rPr>
                <w:rFonts w:ascii="Times New Roman" w:hAnsi="Times New Roman"/>
                <w:sz w:val="14"/>
                <w:szCs w:val="14"/>
                <w:lang w:eastAsia="ru-RU"/>
              </w:rPr>
              <w:t>306,0</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1D1A56"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-6 463,2</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6 227,8</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19524,3</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861B35"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+13296,5</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6 227,8</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DE2645"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9825,4</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287E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r w:rsidR="00F24412">
              <w:rPr>
                <w:rFonts w:ascii="Times New Roman" w:hAnsi="Times New Roman"/>
                <w:sz w:val="14"/>
                <w:szCs w:val="14"/>
                <w:lang w:eastAsia="ru-RU"/>
              </w:rPr>
              <w:t>3 597,6</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067D8A"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5079,4</w:t>
            </w:r>
          </w:p>
        </w:tc>
      </w:tr>
      <w:tr w:rsidR="005C408F" w:rsidRPr="005820C9" w:rsidTr="0020506C">
        <w:trPr>
          <w:trHeight w:val="480"/>
        </w:trPr>
        <w:tc>
          <w:tcPr>
            <w:tcW w:w="1325"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jc w:val="both"/>
              <w:rPr>
                <w:rFonts w:ascii="Times New Roman" w:hAnsi="Times New Roman"/>
                <w:sz w:val="14"/>
                <w:szCs w:val="14"/>
                <w:lang w:eastAsia="ru-RU"/>
              </w:rPr>
            </w:pPr>
            <w:r>
              <w:rPr>
                <w:rFonts w:ascii="Times New Roman" w:hAnsi="Times New Roman"/>
                <w:sz w:val="14"/>
                <w:szCs w:val="14"/>
                <w:lang w:eastAsia="ru-RU"/>
              </w:rPr>
              <w:t>Площади имущества, находящиеся в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5C408F" w:rsidRPr="00206B1E" w:rsidRDefault="005C408F" w:rsidP="005C408F">
            <w:pPr>
              <w:spacing w:after="0" w:line="240" w:lineRule="auto"/>
              <w:rPr>
                <w:rFonts w:ascii="Times New Roman" w:hAnsi="Times New Roman"/>
                <w:sz w:val="12"/>
                <w:szCs w:val="12"/>
                <w:lang w:eastAsia="ru-RU"/>
              </w:rPr>
            </w:pPr>
            <w:r w:rsidRPr="00206B1E">
              <w:rPr>
                <w:rFonts w:ascii="Times New Roman" w:hAnsi="Times New Roman"/>
                <w:sz w:val="12"/>
                <w:szCs w:val="12"/>
                <w:lang w:eastAsia="ru-RU"/>
              </w:rPr>
              <w:t>М2</w:t>
            </w:r>
          </w:p>
        </w:tc>
        <w:tc>
          <w:tcPr>
            <w:tcW w:w="992"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5C408F"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1479,6</w:t>
            </w:r>
          </w:p>
        </w:tc>
        <w:tc>
          <w:tcPr>
            <w:tcW w:w="850" w:type="dxa"/>
            <w:tcBorders>
              <w:top w:val="single" w:sz="4" w:space="0" w:color="auto"/>
              <w:left w:val="single" w:sz="4" w:space="0" w:color="auto"/>
              <w:bottom w:val="single" w:sz="4" w:space="0" w:color="auto"/>
              <w:right w:val="single" w:sz="4" w:space="0" w:color="auto"/>
            </w:tcBorders>
          </w:tcPr>
          <w:p w:rsidR="005C408F" w:rsidRDefault="001D1A56"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861B35"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1479,6</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861B35"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DE2645"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1479,6</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067D8A"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1479,6</w:t>
            </w:r>
          </w:p>
        </w:tc>
      </w:tr>
      <w:tr w:rsidR="005C408F" w:rsidRPr="005820C9" w:rsidTr="0020506C">
        <w:trPr>
          <w:trHeight w:val="480"/>
        </w:trPr>
        <w:tc>
          <w:tcPr>
            <w:tcW w:w="1325" w:type="dxa"/>
            <w:tcBorders>
              <w:top w:val="single" w:sz="4" w:space="0" w:color="auto"/>
              <w:left w:val="single" w:sz="4" w:space="0" w:color="auto"/>
              <w:bottom w:val="single" w:sz="4" w:space="0" w:color="auto"/>
              <w:right w:val="single" w:sz="4" w:space="0" w:color="auto"/>
            </w:tcBorders>
          </w:tcPr>
          <w:p w:rsidR="005C408F" w:rsidRDefault="005C408F" w:rsidP="005C408F">
            <w:pPr>
              <w:spacing w:after="0" w:line="240" w:lineRule="auto"/>
              <w:jc w:val="both"/>
              <w:rPr>
                <w:rFonts w:ascii="Times New Roman" w:hAnsi="Times New Roman"/>
                <w:sz w:val="14"/>
                <w:szCs w:val="14"/>
                <w:lang w:eastAsia="ru-RU"/>
              </w:rPr>
            </w:pPr>
            <w:r>
              <w:rPr>
                <w:rFonts w:ascii="Times New Roman" w:hAnsi="Times New Roman"/>
                <w:sz w:val="14"/>
                <w:szCs w:val="14"/>
                <w:lang w:eastAsia="ru-RU"/>
              </w:rPr>
              <w:t>Прочие доходы от использования имущества и прав, находящихся в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Pr>
                <w:rFonts w:ascii="Times New Roman" w:hAnsi="Times New Roman"/>
                <w:sz w:val="14"/>
                <w:szCs w:val="14"/>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cPr>
          <w:p w:rsidR="005C408F" w:rsidRDefault="001D1A56"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5C408F"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1557,6</w:t>
            </w:r>
          </w:p>
        </w:tc>
        <w:tc>
          <w:tcPr>
            <w:tcW w:w="850" w:type="dxa"/>
            <w:tcBorders>
              <w:top w:val="single" w:sz="4" w:space="0" w:color="auto"/>
              <w:left w:val="single" w:sz="4" w:space="0" w:color="auto"/>
              <w:bottom w:val="single" w:sz="4" w:space="0" w:color="auto"/>
              <w:right w:val="single" w:sz="4" w:space="0" w:color="auto"/>
            </w:tcBorders>
          </w:tcPr>
          <w:p w:rsidR="005C408F" w:rsidRDefault="001D1A56"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861B35"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1800,0</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861B35"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DE2645"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1800,0</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067D8A"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1800,0</w:t>
            </w:r>
          </w:p>
        </w:tc>
      </w:tr>
      <w:tr w:rsidR="005C408F" w:rsidRPr="005820C9" w:rsidTr="0020506C">
        <w:trPr>
          <w:trHeight w:val="480"/>
        </w:trPr>
        <w:tc>
          <w:tcPr>
            <w:tcW w:w="1325" w:type="dxa"/>
            <w:tcBorders>
              <w:top w:val="single" w:sz="4" w:space="0" w:color="auto"/>
              <w:left w:val="single" w:sz="4" w:space="0" w:color="auto"/>
              <w:bottom w:val="single" w:sz="4" w:space="0" w:color="auto"/>
              <w:right w:val="single" w:sz="4" w:space="0" w:color="auto"/>
            </w:tcBorders>
          </w:tcPr>
          <w:p w:rsidR="005C408F" w:rsidRPr="007B3008" w:rsidRDefault="00067D8A" w:rsidP="00341182">
            <w:pPr>
              <w:spacing w:after="0" w:line="240" w:lineRule="auto"/>
              <w:rPr>
                <w:rFonts w:ascii="Times New Roman" w:hAnsi="Times New Roman"/>
                <w:sz w:val="14"/>
                <w:szCs w:val="14"/>
                <w:lang w:eastAsia="ru-RU"/>
              </w:rPr>
            </w:pPr>
            <w:r>
              <w:rPr>
                <w:rFonts w:ascii="Times New Roman" w:hAnsi="Times New Roman"/>
                <w:sz w:val="14"/>
                <w:szCs w:val="14"/>
                <w:lang w:eastAsia="ru-RU"/>
              </w:rPr>
              <w:t>Д</w:t>
            </w:r>
            <w:r w:rsidR="005C408F" w:rsidRPr="007B3008">
              <w:rPr>
                <w:rFonts w:ascii="Times New Roman" w:hAnsi="Times New Roman"/>
                <w:sz w:val="14"/>
                <w:szCs w:val="14"/>
                <w:lang w:eastAsia="ru-RU"/>
              </w:rPr>
              <w:t>оходы от сдачи имущества в аренду</w:t>
            </w:r>
          </w:p>
        </w:tc>
        <w:tc>
          <w:tcPr>
            <w:tcW w:w="567"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Pr>
                <w:rFonts w:ascii="Times New Roman" w:hAnsi="Times New Roman"/>
                <w:sz w:val="14"/>
                <w:szCs w:val="14"/>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cPr>
          <w:p w:rsidR="005C408F" w:rsidRPr="007B3008" w:rsidRDefault="005C408F" w:rsidP="001D1A56">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1</w:t>
            </w:r>
            <w:r w:rsidR="001D1A56">
              <w:rPr>
                <w:rFonts w:ascii="Times New Roman" w:hAnsi="Times New Roman"/>
                <w:sz w:val="14"/>
                <w:szCs w:val="14"/>
                <w:lang w:eastAsia="ru-RU"/>
              </w:rPr>
              <w:t xml:space="preserve">2 </w:t>
            </w:r>
            <w:r w:rsidRPr="007B3008">
              <w:rPr>
                <w:rFonts w:ascii="Times New Roman" w:hAnsi="Times New Roman"/>
                <w:sz w:val="14"/>
                <w:szCs w:val="14"/>
                <w:lang w:eastAsia="ru-RU"/>
              </w:rPr>
              <w:t>900,0</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w:t>
            </w:r>
            <w:r w:rsidR="001D1A56">
              <w:rPr>
                <w:rFonts w:ascii="Times New Roman" w:hAnsi="Times New Roman"/>
                <w:sz w:val="14"/>
                <w:szCs w:val="14"/>
                <w:lang w:eastAsia="ru-RU"/>
              </w:rPr>
              <w:t xml:space="preserve"> </w:t>
            </w:r>
            <w:r>
              <w:rPr>
                <w:rFonts w:ascii="Times New Roman" w:hAnsi="Times New Roman"/>
                <w:sz w:val="14"/>
                <w:szCs w:val="14"/>
                <w:lang w:eastAsia="ru-RU"/>
              </w:rPr>
              <w:t>847,4</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1D1A56"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-11 052,6</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4358,6</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11985,4</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287E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r w:rsidR="00861B35">
              <w:rPr>
                <w:rFonts w:ascii="Times New Roman" w:hAnsi="Times New Roman"/>
                <w:sz w:val="14"/>
                <w:szCs w:val="14"/>
                <w:lang w:eastAsia="ru-RU"/>
              </w:rPr>
              <w:t>7 626,8</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4358,6</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DE2645"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2329,4</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-2 029,2</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067D8A"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2329,4</w:t>
            </w:r>
          </w:p>
        </w:tc>
      </w:tr>
      <w:tr w:rsidR="005C408F" w:rsidRPr="005820C9" w:rsidTr="0020506C">
        <w:trPr>
          <w:trHeight w:val="480"/>
        </w:trPr>
        <w:tc>
          <w:tcPr>
            <w:tcW w:w="1325"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ind w:firstLineChars="400" w:firstLine="560"/>
              <w:rPr>
                <w:rFonts w:ascii="Times New Roman" w:hAnsi="Times New Roman"/>
                <w:sz w:val="14"/>
                <w:szCs w:val="14"/>
                <w:lang w:eastAsia="ru-RU"/>
              </w:rPr>
            </w:pPr>
            <w:r>
              <w:rPr>
                <w:rFonts w:ascii="Times New Roman" w:hAnsi="Times New Roman"/>
                <w:sz w:val="14"/>
                <w:szCs w:val="14"/>
                <w:lang w:eastAsia="ru-RU"/>
              </w:rPr>
              <w:t>Доходы, получаемые в виде арендной платы за земли после разграничения государственной собственности на землю</w:t>
            </w:r>
          </w:p>
        </w:tc>
        <w:tc>
          <w:tcPr>
            <w:tcW w:w="567"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Pr>
                <w:rFonts w:ascii="Times New Roman" w:hAnsi="Times New Roman"/>
                <w:sz w:val="14"/>
                <w:szCs w:val="14"/>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5C408F"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198,3</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1D1A56"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192,9</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861B35"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DE2645"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150,0</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067D8A"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150,0</w:t>
            </w:r>
          </w:p>
        </w:tc>
      </w:tr>
      <w:tr w:rsidR="005C408F" w:rsidRPr="005820C9" w:rsidTr="0020506C">
        <w:trPr>
          <w:trHeight w:val="383"/>
        </w:trPr>
        <w:tc>
          <w:tcPr>
            <w:tcW w:w="1325"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ind w:firstLineChars="400" w:firstLine="560"/>
              <w:rPr>
                <w:rFonts w:ascii="Times New Roman" w:hAnsi="Times New Roman"/>
                <w:sz w:val="14"/>
                <w:szCs w:val="14"/>
                <w:lang w:eastAsia="ru-RU"/>
              </w:rPr>
            </w:pPr>
            <w:r w:rsidRPr="007B3008">
              <w:rPr>
                <w:rFonts w:ascii="Times New Roman" w:hAnsi="Times New Roman"/>
                <w:sz w:val="14"/>
                <w:szCs w:val="14"/>
                <w:lang w:eastAsia="ru-RU"/>
              </w:rPr>
              <w:t xml:space="preserve">Доходы от продажи имущества, находящегося в муниципальной – </w:t>
            </w:r>
            <w:r w:rsidRPr="007B3008">
              <w:rPr>
                <w:rFonts w:ascii="Times New Roman" w:hAnsi="Times New Roman"/>
                <w:sz w:val="14"/>
                <w:szCs w:val="14"/>
                <w:lang w:eastAsia="ru-RU"/>
              </w:rPr>
              <w:lastRenderedPageBreak/>
              <w:t>собственности – всего.</w:t>
            </w:r>
          </w:p>
        </w:tc>
        <w:tc>
          <w:tcPr>
            <w:tcW w:w="567"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lastRenderedPageBreak/>
              <w:t>Тыс. рублей</w:t>
            </w:r>
          </w:p>
        </w:tc>
        <w:tc>
          <w:tcPr>
            <w:tcW w:w="992"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8 209,0</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0</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1D1A56"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-8 209,0</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4 803,1</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9554,74</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287E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r w:rsidR="00861B35">
              <w:rPr>
                <w:rFonts w:ascii="Times New Roman" w:hAnsi="Times New Roman"/>
                <w:sz w:val="14"/>
                <w:szCs w:val="14"/>
                <w:lang w:eastAsia="ru-RU"/>
              </w:rPr>
              <w:t>4751,64</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sidRPr="007B3008">
              <w:rPr>
                <w:rFonts w:ascii="Times New Roman" w:hAnsi="Times New Roman"/>
                <w:sz w:val="14"/>
                <w:szCs w:val="14"/>
                <w:lang w:eastAsia="ru-RU"/>
              </w:rPr>
              <w:t>4 714,1</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DE2645"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16</w:t>
            </w:r>
            <w:r w:rsidR="00F24412">
              <w:rPr>
                <w:rFonts w:ascii="Times New Roman" w:hAnsi="Times New Roman"/>
                <w:sz w:val="14"/>
                <w:szCs w:val="14"/>
                <w:lang w:eastAsia="ru-RU"/>
              </w:rPr>
              <w:t xml:space="preserve"> </w:t>
            </w:r>
            <w:r>
              <w:rPr>
                <w:rFonts w:ascii="Times New Roman" w:hAnsi="Times New Roman"/>
                <w:sz w:val="14"/>
                <w:szCs w:val="14"/>
                <w:lang w:eastAsia="ru-RU"/>
              </w:rPr>
              <w:t>532,7</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+11 818,6</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067D8A"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15115,1</w:t>
            </w:r>
          </w:p>
        </w:tc>
      </w:tr>
      <w:tr w:rsidR="005C408F" w:rsidRPr="005820C9" w:rsidTr="0020506C">
        <w:trPr>
          <w:trHeight w:val="383"/>
        </w:trPr>
        <w:tc>
          <w:tcPr>
            <w:tcW w:w="1325"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ind w:firstLineChars="400" w:firstLine="560"/>
              <w:rPr>
                <w:rFonts w:ascii="Times New Roman" w:hAnsi="Times New Roman"/>
                <w:sz w:val="14"/>
                <w:szCs w:val="14"/>
                <w:lang w:eastAsia="ru-RU"/>
              </w:rPr>
            </w:pPr>
            <w:r>
              <w:rPr>
                <w:rFonts w:ascii="Times New Roman" w:hAnsi="Times New Roman"/>
                <w:sz w:val="14"/>
                <w:szCs w:val="14"/>
                <w:lang w:eastAsia="ru-RU"/>
              </w:rPr>
              <w:t>Доходы от продажи земельных участков, находящихся в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sidRPr="007B3008">
              <w:rPr>
                <w:rFonts w:ascii="Times New Roman" w:hAnsi="Times New Roman"/>
                <w:sz w:val="14"/>
                <w:szCs w:val="14"/>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5C408F"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4254,3</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1D1A56"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1000,0</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861B35"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DE2645"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1000,0</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067D8A"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1000,0</w:t>
            </w:r>
          </w:p>
        </w:tc>
      </w:tr>
      <w:tr w:rsidR="005C408F" w:rsidRPr="005820C9" w:rsidTr="0020506C">
        <w:trPr>
          <w:trHeight w:val="383"/>
        </w:trPr>
        <w:tc>
          <w:tcPr>
            <w:tcW w:w="1325" w:type="dxa"/>
            <w:tcBorders>
              <w:top w:val="single" w:sz="4" w:space="0" w:color="auto"/>
              <w:left w:val="single" w:sz="4" w:space="0" w:color="auto"/>
              <w:bottom w:val="single" w:sz="4" w:space="0" w:color="auto"/>
              <w:right w:val="single" w:sz="4" w:space="0" w:color="auto"/>
            </w:tcBorders>
          </w:tcPr>
          <w:p w:rsidR="005C408F" w:rsidRDefault="005C408F" w:rsidP="005C408F">
            <w:pPr>
              <w:spacing w:after="0" w:line="240" w:lineRule="auto"/>
              <w:ind w:firstLineChars="400" w:firstLine="560"/>
              <w:rPr>
                <w:rFonts w:ascii="Times New Roman" w:hAnsi="Times New Roman"/>
                <w:sz w:val="14"/>
                <w:szCs w:val="14"/>
                <w:lang w:eastAsia="ru-RU"/>
              </w:rPr>
            </w:pPr>
            <w:r>
              <w:rPr>
                <w:rFonts w:ascii="Times New Roman" w:hAnsi="Times New Roman"/>
                <w:sz w:val="14"/>
                <w:szCs w:val="14"/>
                <w:lang w:eastAsia="ru-RU"/>
              </w:rPr>
              <w:t>Имущество, находящиеся в муниципальной собственности под Программу приватизации</w:t>
            </w:r>
          </w:p>
        </w:tc>
        <w:tc>
          <w:tcPr>
            <w:tcW w:w="567"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after="0" w:line="240" w:lineRule="auto"/>
              <w:rPr>
                <w:rFonts w:ascii="Times New Roman" w:hAnsi="Times New Roman"/>
                <w:sz w:val="14"/>
                <w:szCs w:val="14"/>
                <w:lang w:eastAsia="ru-RU"/>
              </w:rPr>
            </w:pPr>
            <w:r w:rsidRPr="00206B1E">
              <w:rPr>
                <w:rFonts w:ascii="Times New Roman" w:hAnsi="Times New Roman"/>
                <w:sz w:val="12"/>
                <w:szCs w:val="12"/>
                <w:lang w:eastAsia="ru-RU"/>
              </w:rPr>
              <w:t>М2</w:t>
            </w:r>
          </w:p>
        </w:tc>
        <w:tc>
          <w:tcPr>
            <w:tcW w:w="992"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5C408F"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41191,3</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1D1A56"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r w:rsidR="006C1EC3">
              <w:rPr>
                <w:rFonts w:ascii="Times New Roman" w:hAnsi="Times New Roman"/>
                <w:sz w:val="14"/>
                <w:szCs w:val="14"/>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5C408F"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41191,3</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861B35"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5C408F" w:rsidRPr="007B3008" w:rsidRDefault="00DE2645"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DE2645"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41191,3</w:t>
            </w:r>
          </w:p>
        </w:tc>
        <w:tc>
          <w:tcPr>
            <w:tcW w:w="850" w:type="dxa"/>
            <w:tcBorders>
              <w:top w:val="single" w:sz="4" w:space="0" w:color="auto"/>
              <w:left w:val="single" w:sz="4" w:space="0" w:color="auto"/>
              <w:bottom w:val="single" w:sz="4" w:space="0" w:color="auto"/>
              <w:right w:val="single" w:sz="4" w:space="0" w:color="auto"/>
            </w:tcBorders>
          </w:tcPr>
          <w:p w:rsidR="005C408F" w:rsidRPr="007B3008" w:rsidRDefault="00F24412"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noWrap/>
          </w:tcPr>
          <w:p w:rsidR="005C408F" w:rsidRPr="007B3008" w:rsidRDefault="00067D8A" w:rsidP="005C408F">
            <w:pPr>
              <w:spacing w:before="100" w:beforeAutospacing="1" w:after="100" w:afterAutospacing="1" w:line="240" w:lineRule="auto"/>
              <w:outlineLvl w:val="4"/>
              <w:rPr>
                <w:rFonts w:ascii="Times New Roman" w:hAnsi="Times New Roman"/>
                <w:sz w:val="14"/>
                <w:szCs w:val="14"/>
                <w:lang w:eastAsia="ru-RU"/>
              </w:rPr>
            </w:pPr>
            <w:r>
              <w:rPr>
                <w:rFonts w:ascii="Times New Roman" w:hAnsi="Times New Roman"/>
                <w:sz w:val="14"/>
                <w:szCs w:val="14"/>
                <w:lang w:eastAsia="ru-RU"/>
              </w:rPr>
              <w:t>41191,3</w:t>
            </w:r>
          </w:p>
        </w:tc>
      </w:tr>
    </w:tbl>
    <w:p w:rsidR="007C1BA2" w:rsidRPr="002E6B3B" w:rsidRDefault="00AD3B44" w:rsidP="008F03E1">
      <w:pPr>
        <w:pStyle w:val="ac"/>
        <w:spacing w:after="0"/>
        <w:ind w:left="0" w:firstLine="567"/>
        <w:jc w:val="both"/>
        <w:rPr>
          <w:rFonts w:ascii="Times New Roman" w:hAnsi="Times New Roman"/>
          <w:sz w:val="28"/>
          <w:szCs w:val="28"/>
        </w:rPr>
      </w:pPr>
      <w:r w:rsidRPr="002E6B3B">
        <w:rPr>
          <w:rFonts w:ascii="Times New Roman" w:hAnsi="Times New Roman"/>
          <w:sz w:val="28"/>
          <w:szCs w:val="28"/>
        </w:rPr>
        <w:t>Как видно из таблицы (графы 5,8,11) основные экономические показатели, представленные к</w:t>
      </w:r>
      <w:r w:rsidR="008A3C3D" w:rsidRPr="002E6B3B">
        <w:rPr>
          <w:rFonts w:ascii="Times New Roman" w:hAnsi="Times New Roman"/>
          <w:sz w:val="28"/>
          <w:szCs w:val="28"/>
        </w:rPr>
        <w:t xml:space="preserve"> проекту Решения по многим</w:t>
      </w:r>
      <w:r w:rsidRPr="002E6B3B">
        <w:rPr>
          <w:rFonts w:ascii="Times New Roman" w:hAnsi="Times New Roman"/>
          <w:sz w:val="28"/>
          <w:szCs w:val="28"/>
        </w:rPr>
        <w:t xml:space="preserve"> показателям, имеющимся в прогнозе к утвержденному бюджету на 201</w:t>
      </w:r>
      <w:r w:rsidR="008A3C3D" w:rsidRPr="002E6B3B">
        <w:rPr>
          <w:rFonts w:ascii="Times New Roman" w:hAnsi="Times New Roman"/>
          <w:sz w:val="28"/>
          <w:szCs w:val="28"/>
        </w:rPr>
        <w:t>7</w:t>
      </w:r>
      <w:r w:rsidRPr="002E6B3B">
        <w:rPr>
          <w:rFonts w:ascii="Times New Roman" w:hAnsi="Times New Roman"/>
          <w:sz w:val="28"/>
          <w:szCs w:val="28"/>
        </w:rPr>
        <w:t xml:space="preserve"> год отличаются от показателей, одобренных к </w:t>
      </w:r>
      <w:r w:rsidR="003914A5" w:rsidRPr="002E6B3B">
        <w:rPr>
          <w:rFonts w:ascii="Times New Roman" w:hAnsi="Times New Roman"/>
          <w:sz w:val="28"/>
          <w:szCs w:val="28"/>
        </w:rPr>
        <w:t>утвержденному бюджету 201</w:t>
      </w:r>
      <w:r w:rsidR="008A3C3D" w:rsidRPr="002E6B3B">
        <w:rPr>
          <w:rFonts w:ascii="Times New Roman" w:hAnsi="Times New Roman"/>
          <w:sz w:val="28"/>
          <w:szCs w:val="28"/>
        </w:rPr>
        <w:t>7</w:t>
      </w:r>
      <w:r w:rsidR="003914A5" w:rsidRPr="002E6B3B">
        <w:rPr>
          <w:rFonts w:ascii="Times New Roman" w:hAnsi="Times New Roman"/>
          <w:sz w:val="28"/>
          <w:szCs w:val="28"/>
        </w:rPr>
        <w:t xml:space="preserve"> года</w:t>
      </w:r>
      <w:r w:rsidRPr="002E6B3B">
        <w:rPr>
          <w:rFonts w:ascii="Times New Roman" w:eastAsia="Times New Roman" w:hAnsi="Times New Roman"/>
          <w:sz w:val="28"/>
          <w:szCs w:val="28"/>
          <w:lang w:eastAsia="ru-RU"/>
        </w:rPr>
        <w:t>, что может свидетельствовать о недостаточной точности прогноза.</w:t>
      </w:r>
      <w:r w:rsidR="007C1BA2" w:rsidRPr="002E6B3B">
        <w:rPr>
          <w:rFonts w:ascii="Times New Roman" w:hAnsi="Times New Roman"/>
          <w:sz w:val="28"/>
          <w:szCs w:val="28"/>
        </w:rPr>
        <w:t xml:space="preserve"> В </w:t>
      </w:r>
      <w:r w:rsidR="009B7F06" w:rsidRPr="002E6B3B">
        <w:rPr>
          <w:rFonts w:ascii="Times New Roman" w:hAnsi="Times New Roman"/>
          <w:sz w:val="28"/>
          <w:szCs w:val="28"/>
        </w:rPr>
        <w:t>соответствии с</w:t>
      </w:r>
      <w:r w:rsidR="007C1BA2" w:rsidRPr="002E6B3B">
        <w:rPr>
          <w:rFonts w:ascii="Times New Roman" w:hAnsi="Times New Roman"/>
          <w:sz w:val="28"/>
          <w:szCs w:val="28"/>
        </w:rPr>
        <w:t xml:space="preserve"> требовани</w:t>
      </w:r>
      <w:r w:rsidR="009B7F06" w:rsidRPr="002E6B3B">
        <w:rPr>
          <w:rFonts w:ascii="Times New Roman" w:hAnsi="Times New Roman"/>
          <w:sz w:val="28"/>
          <w:szCs w:val="28"/>
        </w:rPr>
        <w:t>ями</w:t>
      </w:r>
      <w:r w:rsidR="007C1BA2" w:rsidRPr="002E6B3B">
        <w:rPr>
          <w:rFonts w:ascii="Times New Roman" w:hAnsi="Times New Roman"/>
          <w:sz w:val="28"/>
          <w:szCs w:val="28"/>
        </w:rPr>
        <w:t xml:space="preserve"> п.4 статьи 173 БК РФ в Пояснительной записке к основным экономическим показателям указаны причины и факторы изменения ранее утвержденных </w:t>
      </w:r>
      <w:r w:rsidR="005F1F64">
        <w:rPr>
          <w:rFonts w:ascii="Times New Roman" w:hAnsi="Times New Roman"/>
          <w:sz w:val="28"/>
          <w:szCs w:val="28"/>
        </w:rPr>
        <w:t xml:space="preserve">параметров прогноза, но не </w:t>
      </w:r>
      <w:r w:rsidR="005F1F64" w:rsidRPr="00B36B0D">
        <w:rPr>
          <w:rFonts w:ascii="Times New Roman" w:hAnsi="Times New Roman"/>
          <w:sz w:val="28"/>
          <w:szCs w:val="28"/>
          <w:lang w:eastAsia="ru-RU"/>
        </w:rPr>
        <w:t>приводится сопоставлени</w:t>
      </w:r>
      <w:r w:rsidR="005F1F64">
        <w:rPr>
          <w:rFonts w:ascii="Times New Roman" w:hAnsi="Times New Roman"/>
          <w:sz w:val="28"/>
          <w:szCs w:val="28"/>
          <w:lang w:eastAsia="ru-RU"/>
        </w:rPr>
        <w:t>е параметров прогноза</w:t>
      </w:r>
      <w:r w:rsidR="005F1F64" w:rsidRPr="00B36B0D">
        <w:rPr>
          <w:rFonts w:ascii="Times New Roman" w:hAnsi="Times New Roman"/>
          <w:sz w:val="28"/>
          <w:szCs w:val="28"/>
          <w:lang w:eastAsia="ru-RU"/>
        </w:rPr>
        <w:t xml:space="preserve"> с </w:t>
      </w:r>
      <w:r w:rsidR="005F1F64">
        <w:rPr>
          <w:rFonts w:ascii="Times New Roman" w:hAnsi="Times New Roman"/>
          <w:sz w:val="28"/>
          <w:szCs w:val="28"/>
          <w:lang w:eastAsia="ru-RU"/>
        </w:rPr>
        <w:t>ранее утвержденными параметрами прогноза</w:t>
      </w:r>
      <w:r w:rsidR="007C1BA2" w:rsidRPr="002E6B3B">
        <w:rPr>
          <w:rFonts w:ascii="Times New Roman" w:hAnsi="Times New Roman"/>
          <w:sz w:val="28"/>
          <w:szCs w:val="28"/>
        </w:rPr>
        <w:t>.</w:t>
      </w:r>
    </w:p>
    <w:p w:rsidR="000862F0" w:rsidRDefault="000862F0" w:rsidP="00663671">
      <w:pPr>
        <w:pStyle w:val="a8"/>
        <w:widowControl w:val="0"/>
        <w:tabs>
          <w:tab w:val="left" w:pos="567"/>
        </w:tabs>
        <w:spacing w:after="0"/>
        <w:ind w:left="0" w:firstLine="567"/>
        <w:jc w:val="both"/>
        <w:rPr>
          <w:rFonts w:ascii="Times New Roman" w:hAnsi="Times New Roman"/>
          <w:sz w:val="28"/>
          <w:szCs w:val="28"/>
        </w:rPr>
      </w:pPr>
      <w:r w:rsidRPr="003762C8">
        <w:rPr>
          <w:rFonts w:ascii="Times New Roman" w:hAnsi="Times New Roman"/>
          <w:sz w:val="28"/>
          <w:szCs w:val="28"/>
        </w:rPr>
        <w:t>Согласно статьи 174.1 Бюджетного кодекса Российской Федерации доходы бюджета прогнозируются на основе прогноза социально-экономического развития территории. В представленном Сортавальским городским поселением Прогнозе приведены не все показатели на основе которых должно производится прогнозирование поступлений доходной части бюджета на 201</w:t>
      </w:r>
      <w:r w:rsidR="00961D89">
        <w:rPr>
          <w:rFonts w:ascii="Times New Roman" w:hAnsi="Times New Roman"/>
          <w:sz w:val="28"/>
          <w:szCs w:val="28"/>
        </w:rPr>
        <w:t>8</w:t>
      </w:r>
      <w:r w:rsidRPr="003762C8">
        <w:rPr>
          <w:rFonts w:ascii="Times New Roman" w:hAnsi="Times New Roman"/>
          <w:sz w:val="28"/>
          <w:szCs w:val="28"/>
        </w:rPr>
        <w:t xml:space="preserve"> год и плановый период 201</w:t>
      </w:r>
      <w:r w:rsidR="00961D89">
        <w:rPr>
          <w:rFonts w:ascii="Times New Roman" w:hAnsi="Times New Roman"/>
          <w:sz w:val="28"/>
          <w:szCs w:val="28"/>
        </w:rPr>
        <w:t>9 и 2020</w:t>
      </w:r>
      <w:r w:rsidRPr="003762C8">
        <w:rPr>
          <w:rFonts w:ascii="Times New Roman" w:hAnsi="Times New Roman"/>
          <w:sz w:val="28"/>
          <w:szCs w:val="28"/>
        </w:rPr>
        <w:t xml:space="preserve"> годов. </w:t>
      </w:r>
      <w:r w:rsidR="00C15A8B" w:rsidRPr="003762C8">
        <w:rPr>
          <w:rFonts w:ascii="Times New Roman" w:hAnsi="Times New Roman"/>
          <w:sz w:val="28"/>
          <w:szCs w:val="28"/>
        </w:rPr>
        <w:t>Таким образом,</w:t>
      </w:r>
      <w:r w:rsidRPr="003762C8">
        <w:rPr>
          <w:rFonts w:ascii="Times New Roman" w:hAnsi="Times New Roman"/>
          <w:sz w:val="28"/>
          <w:szCs w:val="28"/>
        </w:rPr>
        <w:t xml:space="preserve"> содержание Прогноза социально-экономического развития Сортавальского городского поселения не в полной мере соответствует требованиям Бюджетного кодекса Российской Федерации. </w:t>
      </w:r>
    </w:p>
    <w:p w:rsidR="003F2674" w:rsidRPr="00CE14E8" w:rsidRDefault="00FF507A" w:rsidP="00663671">
      <w:pPr>
        <w:pStyle w:val="ac"/>
        <w:autoSpaceDE w:val="0"/>
        <w:autoSpaceDN w:val="0"/>
        <w:adjustRightInd w:val="0"/>
        <w:spacing w:after="0"/>
        <w:ind w:left="0" w:firstLine="629"/>
        <w:jc w:val="both"/>
        <w:rPr>
          <w:rFonts w:ascii="Times New Roman" w:hAnsi="Times New Roman"/>
          <w:sz w:val="28"/>
          <w:szCs w:val="28"/>
        </w:rPr>
      </w:pPr>
      <w:r w:rsidRPr="00CE14E8">
        <w:rPr>
          <w:rFonts w:ascii="Times New Roman" w:hAnsi="Times New Roman"/>
          <w:sz w:val="28"/>
          <w:szCs w:val="28"/>
        </w:rPr>
        <w:t>Анализ документа «Предварительные итоги социально-экономического развития Сортавальского городского поселения за 9 месяцев 2017 года и ожидаемые итоги социально-экономического развития за 2017 год</w:t>
      </w:r>
      <w:r w:rsidR="007D05FC">
        <w:rPr>
          <w:rFonts w:ascii="Times New Roman" w:hAnsi="Times New Roman"/>
          <w:sz w:val="28"/>
          <w:szCs w:val="28"/>
        </w:rPr>
        <w:t>»</w:t>
      </w:r>
      <w:r w:rsidRPr="00CE14E8">
        <w:rPr>
          <w:rFonts w:ascii="Times New Roman" w:hAnsi="Times New Roman"/>
          <w:sz w:val="28"/>
          <w:szCs w:val="28"/>
        </w:rPr>
        <w:t xml:space="preserve"> показал, что </w:t>
      </w:r>
      <w:r w:rsidR="003F2674" w:rsidRPr="00CE14E8">
        <w:rPr>
          <w:rFonts w:ascii="Times New Roman" w:hAnsi="Times New Roman"/>
          <w:sz w:val="28"/>
          <w:szCs w:val="28"/>
        </w:rPr>
        <w:t>ожидаемые итог</w:t>
      </w:r>
      <w:r w:rsidR="00F1185A" w:rsidRPr="00CE14E8">
        <w:rPr>
          <w:rFonts w:ascii="Times New Roman" w:hAnsi="Times New Roman"/>
          <w:sz w:val="28"/>
          <w:szCs w:val="28"/>
        </w:rPr>
        <w:t>и</w:t>
      </w:r>
      <w:r w:rsidR="003F2674" w:rsidRPr="00CE14E8">
        <w:rPr>
          <w:rFonts w:ascii="Times New Roman" w:hAnsi="Times New Roman"/>
          <w:sz w:val="28"/>
          <w:szCs w:val="28"/>
        </w:rPr>
        <w:t xml:space="preserve"> за текущий финансовый год не сравниваются с теми показателями, которые были приняты за основу при утверждении бюджета на 201</w:t>
      </w:r>
      <w:r w:rsidR="00CE14E8">
        <w:rPr>
          <w:rFonts w:ascii="Times New Roman" w:hAnsi="Times New Roman"/>
          <w:sz w:val="28"/>
          <w:szCs w:val="28"/>
        </w:rPr>
        <w:t>7</w:t>
      </w:r>
      <w:r w:rsidR="003F2674" w:rsidRPr="00CE14E8">
        <w:rPr>
          <w:rFonts w:ascii="Times New Roman" w:hAnsi="Times New Roman"/>
          <w:sz w:val="28"/>
          <w:szCs w:val="28"/>
        </w:rPr>
        <w:t xml:space="preserve"> год</w:t>
      </w:r>
      <w:r w:rsidR="00CE14E8">
        <w:rPr>
          <w:rFonts w:ascii="Times New Roman" w:hAnsi="Times New Roman"/>
          <w:sz w:val="28"/>
          <w:szCs w:val="28"/>
        </w:rPr>
        <w:t xml:space="preserve"> и плановый период 20</w:t>
      </w:r>
      <w:r w:rsidR="007D05FC">
        <w:rPr>
          <w:rFonts w:ascii="Times New Roman" w:hAnsi="Times New Roman"/>
          <w:sz w:val="28"/>
          <w:szCs w:val="28"/>
        </w:rPr>
        <w:t>1</w:t>
      </w:r>
      <w:r w:rsidR="00CE14E8">
        <w:rPr>
          <w:rFonts w:ascii="Times New Roman" w:hAnsi="Times New Roman"/>
          <w:sz w:val="28"/>
          <w:szCs w:val="28"/>
        </w:rPr>
        <w:t>9-2020 годов</w:t>
      </w:r>
      <w:r w:rsidR="003F2674" w:rsidRPr="00CE14E8">
        <w:rPr>
          <w:rFonts w:ascii="Times New Roman" w:hAnsi="Times New Roman"/>
          <w:sz w:val="28"/>
          <w:szCs w:val="28"/>
        </w:rPr>
        <w:t>. Таким образом, отсутствует отражение результатов реализации задач в текущем периоде.</w:t>
      </w:r>
    </w:p>
    <w:p w:rsidR="00F679D1" w:rsidRPr="00BC1490" w:rsidRDefault="00F9128A" w:rsidP="00F679D1">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Основным налоговым источником доходов бюджета поселения является налог на доходы физических лиц, который по оценке в 2017 году составит </w:t>
      </w:r>
      <w:r w:rsidR="00DA7E05">
        <w:rPr>
          <w:rFonts w:ascii="Times New Roman" w:hAnsi="Times New Roman"/>
          <w:sz w:val="28"/>
          <w:szCs w:val="28"/>
        </w:rPr>
        <w:t>73</w:t>
      </w:r>
      <w:r>
        <w:rPr>
          <w:rFonts w:ascii="Times New Roman" w:hAnsi="Times New Roman"/>
          <w:sz w:val="28"/>
          <w:szCs w:val="28"/>
        </w:rPr>
        <w:t>% от общей суммы налоговых поступлений.</w:t>
      </w:r>
      <w:r w:rsidRPr="002D0DED">
        <w:rPr>
          <w:sz w:val="28"/>
          <w:szCs w:val="28"/>
        </w:rPr>
        <w:t xml:space="preserve"> </w:t>
      </w:r>
      <w:r w:rsidRPr="002D0DED">
        <w:rPr>
          <w:rFonts w:ascii="Times New Roman" w:hAnsi="Times New Roman"/>
          <w:sz w:val="28"/>
          <w:szCs w:val="28"/>
        </w:rPr>
        <w:t>Согласно ст. 174</w:t>
      </w:r>
      <w:r>
        <w:rPr>
          <w:rFonts w:ascii="Times New Roman" w:hAnsi="Times New Roman"/>
          <w:sz w:val="28"/>
          <w:szCs w:val="28"/>
        </w:rPr>
        <w:t>.</w:t>
      </w:r>
      <w:r w:rsidRPr="002D0DED">
        <w:rPr>
          <w:rFonts w:ascii="Times New Roman" w:hAnsi="Times New Roman"/>
          <w:sz w:val="28"/>
          <w:szCs w:val="28"/>
        </w:rPr>
        <w:t>1 БК РФ расчет прогнозных поступлений доходов бюджета должен основываться на прогнозе социально-экономического развития территории. В расчете прогнозного поступления налога на до</w:t>
      </w:r>
      <w:r w:rsidR="00DA7E05">
        <w:rPr>
          <w:rFonts w:ascii="Times New Roman" w:hAnsi="Times New Roman"/>
          <w:sz w:val="28"/>
          <w:szCs w:val="28"/>
        </w:rPr>
        <w:t xml:space="preserve">ходы физических лиц </w:t>
      </w:r>
      <w:r w:rsidRPr="002D0DED">
        <w:rPr>
          <w:rFonts w:ascii="Times New Roman" w:hAnsi="Times New Roman"/>
          <w:sz w:val="28"/>
          <w:szCs w:val="28"/>
        </w:rPr>
        <w:t>участву</w:t>
      </w:r>
      <w:r>
        <w:rPr>
          <w:rFonts w:ascii="Times New Roman" w:hAnsi="Times New Roman"/>
          <w:sz w:val="28"/>
          <w:szCs w:val="28"/>
        </w:rPr>
        <w:t>е</w:t>
      </w:r>
      <w:r w:rsidRPr="002D0DED">
        <w:rPr>
          <w:rFonts w:ascii="Times New Roman" w:hAnsi="Times New Roman"/>
          <w:sz w:val="28"/>
          <w:szCs w:val="28"/>
        </w:rPr>
        <w:t xml:space="preserve">т </w:t>
      </w:r>
      <w:r>
        <w:rPr>
          <w:rFonts w:ascii="Times New Roman" w:hAnsi="Times New Roman"/>
          <w:sz w:val="28"/>
          <w:szCs w:val="28"/>
        </w:rPr>
        <w:t xml:space="preserve">показатель Прогноза </w:t>
      </w:r>
      <w:r w:rsidRPr="002D0DED">
        <w:rPr>
          <w:rFonts w:ascii="Times New Roman" w:hAnsi="Times New Roman"/>
          <w:sz w:val="28"/>
          <w:szCs w:val="28"/>
        </w:rPr>
        <w:lastRenderedPageBreak/>
        <w:t>- «</w:t>
      </w:r>
      <w:r>
        <w:rPr>
          <w:rFonts w:ascii="Times New Roman" w:hAnsi="Times New Roman"/>
          <w:sz w:val="28"/>
          <w:szCs w:val="28"/>
        </w:rPr>
        <w:t>фонд заработной платы с учетом необлагаемой его части</w:t>
      </w:r>
      <w:r w:rsidRPr="002D0DED">
        <w:rPr>
          <w:rFonts w:ascii="Times New Roman" w:hAnsi="Times New Roman"/>
          <w:sz w:val="28"/>
          <w:szCs w:val="28"/>
        </w:rPr>
        <w:t>»</w:t>
      </w:r>
      <w:r>
        <w:rPr>
          <w:rFonts w:ascii="Times New Roman" w:hAnsi="Times New Roman"/>
          <w:sz w:val="28"/>
          <w:szCs w:val="28"/>
        </w:rPr>
        <w:t xml:space="preserve">. В представленном Прогнозе </w:t>
      </w:r>
      <w:r w:rsidR="00DA7E05">
        <w:rPr>
          <w:rFonts w:ascii="Times New Roman" w:hAnsi="Times New Roman"/>
          <w:sz w:val="28"/>
          <w:szCs w:val="28"/>
        </w:rPr>
        <w:t xml:space="preserve">на 2018 год </w:t>
      </w:r>
      <w:r>
        <w:rPr>
          <w:rFonts w:ascii="Times New Roman" w:hAnsi="Times New Roman"/>
          <w:sz w:val="28"/>
          <w:szCs w:val="28"/>
        </w:rPr>
        <w:t xml:space="preserve">ожидается его увеличение </w:t>
      </w:r>
      <w:r w:rsidR="00DA7E05">
        <w:rPr>
          <w:rFonts w:ascii="Times New Roman" w:hAnsi="Times New Roman"/>
          <w:sz w:val="28"/>
          <w:szCs w:val="28"/>
        </w:rPr>
        <w:t>на</w:t>
      </w:r>
      <w:r>
        <w:rPr>
          <w:rFonts w:ascii="Times New Roman" w:hAnsi="Times New Roman"/>
          <w:sz w:val="28"/>
          <w:szCs w:val="28"/>
        </w:rPr>
        <w:t xml:space="preserve"> </w:t>
      </w:r>
      <w:r w:rsidR="00C32AAD">
        <w:rPr>
          <w:rFonts w:ascii="Times New Roman" w:hAnsi="Times New Roman"/>
          <w:sz w:val="28"/>
          <w:szCs w:val="28"/>
        </w:rPr>
        <w:t>3</w:t>
      </w:r>
      <w:r>
        <w:rPr>
          <w:rFonts w:ascii="Times New Roman" w:hAnsi="Times New Roman"/>
          <w:sz w:val="28"/>
          <w:szCs w:val="28"/>
        </w:rPr>
        <w:t xml:space="preserve">% к </w:t>
      </w:r>
      <w:r w:rsidR="00DA7E05">
        <w:rPr>
          <w:rFonts w:ascii="Times New Roman" w:hAnsi="Times New Roman"/>
          <w:sz w:val="28"/>
          <w:szCs w:val="28"/>
        </w:rPr>
        <w:t>оценке 2017 года, в 2019</w:t>
      </w:r>
      <w:r w:rsidR="00C32AAD">
        <w:rPr>
          <w:rFonts w:ascii="Times New Roman" w:hAnsi="Times New Roman"/>
          <w:sz w:val="28"/>
          <w:szCs w:val="28"/>
        </w:rPr>
        <w:t>,</w:t>
      </w:r>
      <w:r w:rsidR="00DA7E05">
        <w:rPr>
          <w:rFonts w:ascii="Times New Roman" w:hAnsi="Times New Roman"/>
          <w:sz w:val="28"/>
          <w:szCs w:val="28"/>
        </w:rPr>
        <w:t xml:space="preserve"> 2020 годах увеличение на 2% к </w:t>
      </w:r>
      <w:r>
        <w:rPr>
          <w:rFonts w:ascii="Times New Roman" w:hAnsi="Times New Roman"/>
          <w:sz w:val="28"/>
          <w:szCs w:val="28"/>
        </w:rPr>
        <w:t>предыдущему</w:t>
      </w:r>
      <w:r w:rsidR="005C6F52">
        <w:rPr>
          <w:rFonts w:ascii="Times New Roman" w:hAnsi="Times New Roman"/>
          <w:sz w:val="28"/>
          <w:szCs w:val="28"/>
        </w:rPr>
        <w:t xml:space="preserve"> году</w:t>
      </w:r>
      <w:r>
        <w:rPr>
          <w:rFonts w:ascii="Times New Roman" w:hAnsi="Times New Roman"/>
          <w:sz w:val="28"/>
          <w:szCs w:val="28"/>
        </w:rPr>
        <w:t>.</w:t>
      </w:r>
      <w:r w:rsidR="00C32AAD">
        <w:rPr>
          <w:rFonts w:ascii="Times New Roman" w:hAnsi="Times New Roman"/>
          <w:sz w:val="28"/>
          <w:szCs w:val="28"/>
        </w:rPr>
        <w:t xml:space="preserve"> </w:t>
      </w:r>
      <w:r w:rsidR="00341182">
        <w:rPr>
          <w:rFonts w:ascii="Times New Roman" w:hAnsi="Times New Roman"/>
          <w:sz w:val="28"/>
          <w:szCs w:val="28"/>
        </w:rPr>
        <w:t>Планируемое</w:t>
      </w:r>
      <w:r w:rsidR="00C32AAD">
        <w:rPr>
          <w:rFonts w:ascii="Times New Roman" w:hAnsi="Times New Roman"/>
          <w:sz w:val="28"/>
          <w:szCs w:val="28"/>
        </w:rPr>
        <w:t xml:space="preserve"> поступление налога на доходы физических лиц на 2018 год и плановый период 2019,2020 годов также спрогнозировано с увеличением</w:t>
      </w:r>
      <w:r w:rsidR="005C6F52" w:rsidRPr="005C6F52">
        <w:rPr>
          <w:rFonts w:ascii="Times New Roman" w:hAnsi="Times New Roman"/>
          <w:sz w:val="28"/>
          <w:szCs w:val="28"/>
        </w:rPr>
        <w:t xml:space="preserve"> </w:t>
      </w:r>
      <w:r w:rsidR="005C6F52">
        <w:rPr>
          <w:rFonts w:ascii="Times New Roman" w:hAnsi="Times New Roman"/>
          <w:sz w:val="28"/>
          <w:szCs w:val="28"/>
        </w:rPr>
        <w:t xml:space="preserve">на 3% к оценке 2017 года, в 2019, 2020 годах увеличение на 2% к предыдущему году, что указывает </w:t>
      </w:r>
      <w:r w:rsidR="00F679D1">
        <w:rPr>
          <w:rFonts w:ascii="Times New Roman" w:hAnsi="Times New Roman"/>
          <w:sz w:val="28"/>
          <w:szCs w:val="28"/>
        </w:rPr>
        <w:t>взаимосвязанность</w:t>
      </w:r>
      <w:r w:rsidR="005C6F52">
        <w:rPr>
          <w:rFonts w:ascii="Times New Roman" w:hAnsi="Times New Roman"/>
          <w:sz w:val="28"/>
          <w:szCs w:val="28"/>
        </w:rPr>
        <w:t xml:space="preserve"> основного налогового источника доходов бюджета </w:t>
      </w:r>
      <w:r w:rsidR="00F679D1">
        <w:rPr>
          <w:rFonts w:ascii="Times New Roman" w:hAnsi="Times New Roman"/>
          <w:sz w:val="28"/>
          <w:szCs w:val="28"/>
        </w:rPr>
        <w:t>и</w:t>
      </w:r>
      <w:r w:rsidR="005C6F52">
        <w:rPr>
          <w:rFonts w:ascii="Times New Roman" w:hAnsi="Times New Roman"/>
          <w:sz w:val="28"/>
          <w:szCs w:val="28"/>
        </w:rPr>
        <w:t xml:space="preserve"> данных прогноза социально-экономического развития</w:t>
      </w:r>
      <w:r w:rsidR="005C6F52" w:rsidRPr="00FF53CF">
        <w:rPr>
          <w:rFonts w:ascii="Times New Roman" w:hAnsi="Times New Roman"/>
          <w:sz w:val="28"/>
          <w:szCs w:val="28"/>
        </w:rPr>
        <w:t>.</w:t>
      </w:r>
      <w:r w:rsidR="00341182" w:rsidRPr="00FF53CF">
        <w:rPr>
          <w:rFonts w:ascii="Times New Roman" w:hAnsi="Times New Roman"/>
          <w:sz w:val="28"/>
          <w:szCs w:val="28"/>
        </w:rPr>
        <w:t xml:space="preserve"> </w:t>
      </w:r>
      <w:r w:rsidR="00F679D1" w:rsidRPr="00FF53CF">
        <w:rPr>
          <w:rFonts w:ascii="Times New Roman" w:hAnsi="Times New Roman"/>
          <w:sz w:val="28"/>
          <w:szCs w:val="28"/>
        </w:rPr>
        <w:t xml:space="preserve">При сопоставлении данного показателя с показателями к утвержденному бюджету установлено, что на 2018 и 2019 годы данный показатель </w:t>
      </w:r>
      <w:r w:rsidR="00F679D1">
        <w:rPr>
          <w:rFonts w:ascii="Times New Roman" w:hAnsi="Times New Roman"/>
          <w:sz w:val="28"/>
          <w:szCs w:val="28"/>
        </w:rPr>
        <w:t>спрогнозирован с незначительным снижением на 2% и на 4% соответственно.</w:t>
      </w:r>
      <w:r w:rsidR="00F679D1" w:rsidRPr="00F679D1">
        <w:rPr>
          <w:rFonts w:ascii="Times New Roman" w:hAnsi="Times New Roman"/>
          <w:sz w:val="28"/>
          <w:szCs w:val="28"/>
        </w:rPr>
        <w:t xml:space="preserve"> </w:t>
      </w:r>
      <w:r w:rsidR="00F679D1" w:rsidRPr="00BC1490">
        <w:rPr>
          <w:rFonts w:ascii="Times New Roman" w:hAnsi="Times New Roman"/>
          <w:sz w:val="28"/>
          <w:szCs w:val="28"/>
        </w:rPr>
        <w:t>Причиной и фактором прогнозируемых изменений, согласно Пояснительной записки, является негативные тенденции в экономике.</w:t>
      </w:r>
    </w:p>
    <w:p w:rsidR="00266922" w:rsidRPr="00FF53CF" w:rsidRDefault="00266922" w:rsidP="00FF53CF">
      <w:pPr>
        <w:tabs>
          <w:tab w:val="left" w:pos="567"/>
        </w:tabs>
        <w:spacing w:after="0"/>
        <w:ind w:firstLine="567"/>
        <w:jc w:val="both"/>
        <w:rPr>
          <w:rFonts w:ascii="Times New Roman" w:hAnsi="Times New Roman"/>
          <w:sz w:val="28"/>
          <w:szCs w:val="28"/>
        </w:rPr>
      </w:pPr>
      <w:r w:rsidRPr="00FF53CF">
        <w:rPr>
          <w:rFonts w:ascii="Times New Roman" w:hAnsi="Times New Roman"/>
          <w:sz w:val="28"/>
          <w:szCs w:val="28"/>
        </w:rPr>
        <w:t xml:space="preserve">В 2018 году объем отгруженных товаров собственного производства, выполненных работ и услуг собственными силами по промышленным видам деятельности – </w:t>
      </w:r>
      <w:r w:rsidR="00DE0058" w:rsidRPr="00FF53CF">
        <w:rPr>
          <w:rFonts w:ascii="Times New Roman" w:hAnsi="Times New Roman"/>
          <w:sz w:val="28"/>
          <w:szCs w:val="28"/>
        </w:rPr>
        <w:t>добыче полезных ископаемых</w:t>
      </w:r>
      <w:r w:rsidRPr="00FF53CF">
        <w:rPr>
          <w:rFonts w:ascii="Times New Roman" w:hAnsi="Times New Roman"/>
          <w:sz w:val="28"/>
          <w:szCs w:val="28"/>
        </w:rPr>
        <w:t xml:space="preserve">, обрабатывающие производства, предположительно составит </w:t>
      </w:r>
      <w:r w:rsidR="00DE0058" w:rsidRPr="00FF53CF">
        <w:rPr>
          <w:rFonts w:ascii="Times New Roman" w:hAnsi="Times New Roman"/>
          <w:sz w:val="28"/>
          <w:szCs w:val="28"/>
        </w:rPr>
        <w:t>3195,7</w:t>
      </w:r>
      <w:r w:rsidRPr="00FF53CF">
        <w:rPr>
          <w:rFonts w:ascii="Times New Roman" w:hAnsi="Times New Roman"/>
          <w:sz w:val="28"/>
          <w:szCs w:val="28"/>
        </w:rPr>
        <w:t xml:space="preserve"> млн. рублей, или 1</w:t>
      </w:r>
      <w:r w:rsidR="00DE0058" w:rsidRPr="00FF53CF">
        <w:rPr>
          <w:rFonts w:ascii="Times New Roman" w:hAnsi="Times New Roman"/>
          <w:sz w:val="28"/>
          <w:szCs w:val="28"/>
        </w:rPr>
        <w:t>06</w:t>
      </w:r>
      <w:r w:rsidRPr="00FF53CF">
        <w:rPr>
          <w:rFonts w:ascii="Times New Roman" w:hAnsi="Times New Roman"/>
          <w:sz w:val="28"/>
          <w:szCs w:val="28"/>
        </w:rPr>
        <w:t>,0 процентов к оценке 2017 года (</w:t>
      </w:r>
      <w:r w:rsidR="00DE0058" w:rsidRPr="00FF53CF">
        <w:rPr>
          <w:rFonts w:ascii="Times New Roman" w:hAnsi="Times New Roman"/>
          <w:sz w:val="28"/>
          <w:szCs w:val="28"/>
          <w:lang w:eastAsia="ru-RU"/>
        </w:rPr>
        <w:t xml:space="preserve">3 021,7 </w:t>
      </w:r>
      <w:r w:rsidRPr="00FF53CF">
        <w:rPr>
          <w:rFonts w:ascii="Times New Roman" w:hAnsi="Times New Roman"/>
          <w:sz w:val="28"/>
          <w:szCs w:val="28"/>
        </w:rPr>
        <w:t xml:space="preserve">млн. рублей). В 2019-2020 годах объем прогнозируется с увеличением на </w:t>
      </w:r>
      <w:r w:rsidR="00FF53CF" w:rsidRPr="00FF53CF">
        <w:rPr>
          <w:rFonts w:ascii="Times New Roman" w:hAnsi="Times New Roman"/>
          <w:sz w:val="28"/>
          <w:szCs w:val="28"/>
        </w:rPr>
        <w:t xml:space="preserve">5 и </w:t>
      </w:r>
      <w:r w:rsidRPr="00FF53CF">
        <w:rPr>
          <w:rFonts w:ascii="Times New Roman" w:hAnsi="Times New Roman"/>
          <w:sz w:val="28"/>
          <w:szCs w:val="28"/>
        </w:rPr>
        <w:t xml:space="preserve">1 процент </w:t>
      </w:r>
      <w:r w:rsidR="00FF53CF" w:rsidRPr="00FF53CF">
        <w:rPr>
          <w:rFonts w:ascii="Times New Roman" w:hAnsi="Times New Roman"/>
          <w:sz w:val="28"/>
          <w:szCs w:val="28"/>
        </w:rPr>
        <w:t xml:space="preserve">соответственно </w:t>
      </w:r>
      <w:r w:rsidRPr="00FF53CF">
        <w:rPr>
          <w:rFonts w:ascii="Times New Roman" w:hAnsi="Times New Roman"/>
          <w:sz w:val="28"/>
          <w:szCs w:val="28"/>
        </w:rPr>
        <w:t>к предыдущему году.</w:t>
      </w:r>
      <w:r w:rsidR="00F679D1" w:rsidRPr="00F679D1">
        <w:rPr>
          <w:rFonts w:ascii="Times New Roman" w:hAnsi="Times New Roman"/>
          <w:sz w:val="28"/>
          <w:szCs w:val="28"/>
        </w:rPr>
        <w:t xml:space="preserve"> </w:t>
      </w:r>
      <w:r w:rsidRPr="00FF53CF">
        <w:rPr>
          <w:rFonts w:ascii="Times New Roman" w:hAnsi="Times New Roman"/>
          <w:sz w:val="28"/>
          <w:szCs w:val="28"/>
        </w:rPr>
        <w:t xml:space="preserve">При сопоставлении данного показателя с показателями к утвержденному бюджету установлено, что на 2018 и 2019 годы данный показатель </w:t>
      </w:r>
      <w:r w:rsidR="00FF53CF" w:rsidRPr="00FF53CF">
        <w:rPr>
          <w:rFonts w:ascii="Times New Roman" w:hAnsi="Times New Roman"/>
          <w:sz w:val="28"/>
          <w:szCs w:val="28"/>
        </w:rPr>
        <w:t>остался без изменений.</w:t>
      </w:r>
    </w:p>
    <w:p w:rsidR="00FF53CF" w:rsidRPr="00FF53CF" w:rsidRDefault="00266922" w:rsidP="00FF53CF">
      <w:pPr>
        <w:tabs>
          <w:tab w:val="left" w:pos="567"/>
        </w:tabs>
        <w:spacing w:after="0"/>
        <w:ind w:firstLine="567"/>
        <w:jc w:val="both"/>
        <w:rPr>
          <w:rFonts w:ascii="Times New Roman" w:hAnsi="Times New Roman"/>
          <w:sz w:val="28"/>
          <w:szCs w:val="28"/>
        </w:rPr>
      </w:pPr>
      <w:r w:rsidRPr="00FF53CF">
        <w:rPr>
          <w:rFonts w:ascii="Times New Roman" w:hAnsi="Times New Roman"/>
          <w:sz w:val="28"/>
          <w:szCs w:val="28"/>
        </w:rPr>
        <w:t xml:space="preserve">В 2018 году среднегодовая численность населения </w:t>
      </w:r>
      <w:r w:rsidR="00FF53CF" w:rsidRPr="00FF53CF">
        <w:rPr>
          <w:rFonts w:ascii="Times New Roman" w:hAnsi="Times New Roman"/>
          <w:sz w:val="28"/>
          <w:szCs w:val="28"/>
        </w:rPr>
        <w:t xml:space="preserve">Сортавальского </w:t>
      </w:r>
      <w:r w:rsidRPr="00FF53CF">
        <w:rPr>
          <w:rFonts w:ascii="Times New Roman" w:hAnsi="Times New Roman"/>
          <w:sz w:val="28"/>
          <w:szCs w:val="28"/>
        </w:rPr>
        <w:t>городского поселения со</w:t>
      </w:r>
      <w:r w:rsidR="00FF53CF" w:rsidRPr="00FF53CF">
        <w:rPr>
          <w:rFonts w:ascii="Times New Roman" w:hAnsi="Times New Roman"/>
          <w:sz w:val="28"/>
          <w:szCs w:val="28"/>
        </w:rPr>
        <w:t xml:space="preserve">кратиться по сравнению с </w:t>
      </w:r>
      <w:r w:rsidRPr="00FF53CF">
        <w:rPr>
          <w:rFonts w:ascii="Times New Roman" w:hAnsi="Times New Roman"/>
          <w:sz w:val="28"/>
          <w:szCs w:val="28"/>
        </w:rPr>
        <w:t>2017 год</w:t>
      </w:r>
      <w:r w:rsidR="00FF53CF" w:rsidRPr="00FF53CF">
        <w:rPr>
          <w:rFonts w:ascii="Times New Roman" w:hAnsi="Times New Roman"/>
          <w:sz w:val="28"/>
          <w:szCs w:val="28"/>
        </w:rPr>
        <w:t xml:space="preserve">ом на 0,4 процента и </w:t>
      </w:r>
      <w:r w:rsidRPr="00FF53CF">
        <w:rPr>
          <w:rFonts w:ascii="Times New Roman" w:hAnsi="Times New Roman"/>
          <w:sz w:val="28"/>
          <w:szCs w:val="28"/>
        </w:rPr>
        <w:t xml:space="preserve">будет составлять – </w:t>
      </w:r>
      <w:r w:rsidR="00FF53CF" w:rsidRPr="00FF53CF">
        <w:rPr>
          <w:rFonts w:ascii="Times New Roman" w:hAnsi="Times New Roman"/>
          <w:sz w:val="28"/>
          <w:szCs w:val="28"/>
        </w:rPr>
        <w:t>19 851</w:t>
      </w:r>
      <w:r w:rsidRPr="00FF53CF">
        <w:rPr>
          <w:rFonts w:ascii="Times New Roman" w:hAnsi="Times New Roman"/>
          <w:sz w:val="28"/>
          <w:szCs w:val="28"/>
        </w:rPr>
        <w:t xml:space="preserve"> человек. В 2019</w:t>
      </w:r>
      <w:r w:rsidR="00FF53CF" w:rsidRPr="00FF53CF">
        <w:rPr>
          <w:rFonts w:ascii="Times New Roman" w:hAnsi="Times New Roman"/>
          <w:sz w:val="28"/>
          <w:szCs w:val="28"/>
        </w:rPr>
        <w:t>,2020</w:t>
      </w:r>
      <w:r w:rsidRPr="00FF53CF">
        <w:rPr>
          <w:rFonts w:ascii="Times New Roman" w:hAnsi="Times New Roman"/>
          <w:sz w:val="28"/>
          <w:szCs w:val="28"/>
        </w:rPr>
        <w:t xml:space="preserve"> год</w:t>
      </w:r>
      <w:r w:rsidR="00FF53CF" w:rsidRPr="00FF53CF">
        <w:rPr>
          <w:rFonts w:ascii="Times New Roman" w:hAnsi="Times New Roman"/>
          <w:sz w:val="28"/>
          <w:szCs w:val="28"/>
        </w:rPr>
        <w:t>ах</w:t>
      </w:r>
      <w:r w:rsidRPr="00FF53CF">
        <w:rPr>
          <w:rFonts w:ascii="Times New Roman" w:hAnsi="Times New Roman"/>
          <w:sz w:val="28"/>
          <w:szCs w:val="28"/>
        </w:rPr>
        <w:t xml:space="preserve"> также прогнозируется, что среднегодовая численность поселения </w:t>
      </w:r>
      <w:r w:rsidR="00FF53CF" w:rsidRPr="00FF53CF">
        <w:rPr>
          <w:rFonts w:ascii="Times New Roman" w:hAnsi="Times New Roman"/>
          <w:sz w:val="28"/>
          <w:szCs w:val="28"/>
        </w:rPr>
        <w:t>снизится относительно уровня предыдущего года на 0,2 процента ежегодно и составит 19 800</w:t>
      </w:r>
      <w:r w:rsidRPr="00FF53CF">
        <w:rPr>
          <w:rFonts w:ascii="Times New Roman" w:hAnsi="Times New Roman"/>
          <w:sz w:val="28"/>
          <w:szCs w:val="28"/>
        </w:rPr>
        <w:t xml:space="preserve"> человек на </w:t>
      </w:r>
      <w:r w:rsidR="00FF53CF" w:rsidRPr="00FF53CF">
        <w:rPr>
          <w:rFonts w:ascii="Times New Roman" w:hAnsi="Times New Roman"/>
          <w:sz w:val="28"/>
          <w:szCs w:val="28"/>
        </w:rPr>
        <w:t>2020 год</w:t>
      </w:r>
      <w:r w:rsidRPr="00FF53CF">
        <w:rPr>
          <w:rFonts w:ascii="Times New Roman" w:hAnsi="Times New Roman"/>
          <w:sz w:val="28"/>
          <w:szCs w:val="28"/>
        </w:rPr>
        <w:t>.</w:t>
      </w:r>
      <w:r w:rsidR="008B7DD3">
        <w:rPr>
          <w:rFonts w:ascii="Times New Roman" w:hAnsi="Times New Roman"/>
          <w:sz w:val="28"/>
          <w:szCs w:val="28"/>
        </w:rPr>
        <w:t xml:space="preserve"> </w:t>
      </w:r>
      <w:r w:rsidR="00FF53CF" w:rsidRPr="00FF53CF">
        <w:rPr>
          <w:rFonts w:ascii="Times New Roman" w:hAnsi="Times New Roman"/>
          <w:sz w:val="28"/>
          <w:szCs w:val="28"/>
        </w:rPr>
        <w:t>При сопоставлении данного показателя с показателями к утвержденному бюджету установлено, что на 2018 и 2019 годы данный показатель остался без изменений.</w:t>
      </w:r>
    </w:p>
    <w:p w:rsidR="00266922" w:rsidRPr="00FF53CF" w:rsidRDefault="00266922" w:rsidP="00266922">
      <w:pPr>
        <w:tabs>
          <w:tab w:val="left" w:pos="567"/>
        </w:tabs>
        <w:spacing w:after="0"/>
        <w:ind w:firstLine="567"/>
        <w:jc w:val="both"/>
        <w:rPr>
          <w:rFonts w:ascii="Times New Roman" w:hAnsi="Times New Roman"/>
          <w:sz w:val="28"/>
          <w:szCs w:val="28"/>
        </w:rPr>
      </w:pPr>
      <w:r w:rsidRPr="00FF53CF">
        <w:rPr>
          <w:rFonts w:ascii="Times New Roman" w:hAnsi="Times New Roman"/>
          <w:sz w:val="28"/>
          <w:szCs w:val="28"/>
        </w:rPr>
        <w:t xml:space="preserve">Согласно Указу Президента Российской Федерации от 07.05.2012 №597 реальная заработанная плата </w:t>
      </w:r>
      <w:r w:rsidR="00FF53CF" w:rsidRPr="00FF53CF">
        <w:rPr>
          <w:rFonts w:ascii="Times New Roman" w:hAnsi="Times New Roman"/>
          <w:sz w:val="28"/>
          <w:szCs w:val="28"/>
        </w:rPr>
        <w:t xml:space="preserve">к 2018 году должна </w:t>
      </w:r>
      <w:r w:rsidRPr="00FF53CF">
        <w:rPr>
          <w:rFonts w:ascii="Times New Roman" w:hAnsi="Times New Roman"/>
          <w:sz w:val="28"/>
          <w:szCs w:val="28"/>
        </w:rPr>
        <w:t xml:space="preserve">возрасти в 1,5 раза. </w:t>
      </w:r>
    </w:p>
    <w:p w:rsidR="00266922" w:rsidRPr="00BC1490" w:rsidRDefault="00266922" w:rsidP="00300B7F">
      <w:pPr>
        <w:tabs>
          <w:tab w:val="left" w:pos="567"/>
        </w:tabs>
        <w:spacing w:after="0"/>
        <w:ind w:firstLine="567"/>
        <w:jc w:val="both"/>
        <w:rPr>
          <w:rFonts w:ascii="Times New Roman" w:hAnsi="Times New Roman"/>
          <w:sz w:val="28"/>
          <w:szCs w:val="28"/>
        </w:rPr>
      </w:pPr>
      <w:r w:rsidRPr="00FF53CF">
        <w:rPr>
          <w:rFonts w:ascii="Times New Roman" w:hAnsi="Times New Roman"/>
          <w:sz w:val="28"/>
          <w:szCs w:val="28"/>
        </w:rPr>
        <w:t xml:space="preserve">В представленном </w:t>
      </w:r>
      <w:r w:rsidR="00FF53CF">
        <w:rPr>
          <w:rFonts w:ascii="Times New Roman" w:hAnsi="Times New Roman"/>
          <w:sz w:val="28"/>
          <w:szCs w:val="28"/>
        </w:rPr>
        <w:t>Прогнозе не заложены показатели</w:t>
      </w:r>
      <w:r w:rsidRPr="00FF53CF">
        <w:rPr>
          <w:rFonts w:ascii="Times New Roman" w:hAnsi="Times New Roman"/>
          <w:sz w:val="28"/>
          <w:szCs w:val="28"/>
        </w:rPr>
        <w:t xml:space="preserve"> по доведению реальной заработной платы до целевого уровня, что не способствует обеспечению выполнения Указа Президента РФ. </w:t>
      </w:r>
      <w:r w:rsidRPr="00300B7F">
        <w:rPr>
          <w:rFonts w:ascii="Times New Roman" w:hAnsi="Times New Roman"/>
          <w:sz w:val="28"/>
          <w:szCs w:val="28"/>
        </w:rPr>
        <w:t>В 2018 году среднемесячная заработная плата к оценке 2017 года</w:t>
      </w:r>
      <w:r w:rsidRPr="00300B7F">
        <w:rPr>
          <w:rFonts w:ascii="Times New Roman" w:hAnsi="Times New Roman"/>
          <w:b/>
          <w:sz w:val="28"/>
          <w:szCs w:val="28"/>
        </w:rPr>
        <w:t xml:space="preserve"> </w:t>
      </w:r>
      <w:r w:rsidRPr="00300B7F">
        <w:rPr>
          <w:rFonts w:ascii="Times New Roman" w:hAnsi="Times New Roman"/>
          <w:sz w:val="28"/>
          <w:szCs w:val="28"/>
        </w:rPr>
        <w:t xml:space="preserve">предположительно </w:t>
      </w:r>
      <w:r w:rsidR="00FF53CF" w:rsidRPr="00300B7F">
        <w:rPr>
          <w:rFonts w:ascii="Times New Roman" w:hAnsi="Times New Roman"/>
          <w:sz w:val="28"/>
          <w:szCs w:val="28"/>
        </w:rPr>
        <w:t>увеличиться на 5 процентов</w:t>
      </w:r>
      <w:r w:rsidRPr="00300B7F">
        <w:rPr>
          <w:rFonts w:ascii="Times New Roman" w:hAnsi="Times New Roman"/>
          <w:sz w:val="28"/>
          <w:szCs w:val="28"/>
        </w:rPr>
        <w:t xml:space="preserve"> и составит </w:t>
      </w:r>
      <w:r w:rsidR="00FF53CF" w:rsidRPr="00300B7F">
        <w:rPr>
          <w:rFonts w:ascii="Times New Roman" w:hAnsi="Times New Roman"/>
          <w:sz w:val="28"/>
          <w:szCs w:val="28"/>
        </w:rPr>
        <w:t>33,8</w:t>
      </w:r>
      <w:r w:rsidRPr="00300B7F">
        <w:rPr>
          <w:rFonts w:ascii="Times New Roman" w:hAnsi="Times New Roman"/>
          <w:sz w:val="28"/>
          <w:szCs w:val="28"/>
        </w:rPr>
        <w:t xml:space="preserve"> рублей. На 20</w:t>
      </w:r>
      <w:r w:rsidR="00300B7F" w:rsidRPr="00300B7F">
        <w:rPr>
          <w:rFonts w:ascii="Times New Roman" w:hAnsi="Times New Roman"/>
          <w:sz w:val="28"/>
          <w:szCs w:val="28"/>
        </w:rPr>
        <w:t>19 -2020 годы заработная плата</w:t>
      </w:r>
      <w:r w:rsidRPr="00300B7F">
        <w:rPr>
          <w:rFonts w:ascii="Times New Roman" w:hAnsi="Times New Roman"/>
          <w:sz w:val="28"/>
          <w:szCs w:val="28"/>
        </w:rPr>
        <w:t xml:space="preserve"> </w:t>
      </w:r>
      <w:r w:rsidRPr="00300B7F">
        <w:rPr>
          <w:rFonts w:ascii="Times New Roman" w:hAnsi="Times New Roman"/>
          <w:sz w:val="28"/>
          <w:szCs w:val="28"/>
        </w:rPr>
        <w:lastRenderedPageBreak/>
        <w:t xml:space="preserve">прогнозируется </w:t>
      </w:r>
      <w:r w:rsidR="00300B7F" w:rsidRPr="00300B7F">
        <w:rPr>
          <w:rFonts w:ascii="Times New Roman" w:hAnsi="Times New Roman"/>
          <w:sz w:val="28"/>
          <w:szCs w:val="28"/>
        </w:rPr>
        <w:t>с увеличением составляющим 4 процента ежегодно.</w:t>
      </w:r>
      <w:r w:rsidRPr="00300B7F">
        <w:rPr>
          <w:rFonts w:ascii="Times New Roman" w:hAnsi="Times New Roman"/>
          <w:sz w:val="28"/>
          <w:szCs w:val="28"/>
        </w:rPr>
        <w:t xml:space="preserve"> </w:t>
      </w:r>
      <w:r w:rsidRPr="00BC1490">
        <w:rPr>
          <w:rFonts w:ascii="Times New Roman" w:hAnsi="Times New Roman"/>
          <w:sz w:val="28"/>
          <w:szCs w:val="28"/>
        </w:rPr>
        <w:t xml:space="preserve">При сопоставлении данного показателя с показателями к утвержденному бюджету установлено, что на 2018 и 2019 годы данный показатель снизится на </w:t>
      </w:r>
      <w:r w:rsidR="00300B7F" w:rsidRPr="00BC1490">
        <w:rPr>
          <w:rFonts w:ascii="Times New Roman" w:hAnsi="Times New Roman"/>
          <w:sz w:val="28"/>
          <w:szCs w:val="28"/>
        </w:rPr>
        <w:t>0,58</w:t>
      </w:r>
      <w:r w:rsidRPr="00BC1490">
        <w:rPr>
          <w:rFonts w:ascii="Times New Roman" w:hAnsi="Times New Roman"/>
          <w:sz w:val="28"/>
          <w:szCs w:val="28"/>
        </w:rPr>
        <w:t xml:space="preserve"> тыс. руб.,</w:t>
      </w:r>
      <w:r w:rsidR="00300B7F" w:rsidRPr="00BC1490">
        <w:rPr>
          <w:rFonts w:ascii="Times New Roman" w:hAnsi="Times New Roman"/>
          <w:sz w:val="28"/>
          <w:szCs w:val="28"/>
        </w:rPr>
        <w:t xml:space="preserve"> и 1,5 тыс. руб. соответственно</w:t>
      </w:r>
      <w:r w:rsidRPr="00BC1490">
        <w:rPr>
          <w:rFonts w:ascii="Times New Roman" w:hAnsi="Times New Roman"/>
          <w:sz w:val="28"/>
          <w:szCs w:val="28"/>
        </w:rPr>
        <w:t xml:space="preserve">. Причиной и фактором прогнозируемых изменений, согласно Пояснительной записки, является </w:t>
      </w:r>
      <w:r w:rsidR="00300B7F" w:rsidRPr="00BC1490">
        <w:rPr>
          <w:rFonts w:ascii="Times New Roman" w:hAnsi="Times New Roman"/>
          <w:sz w:val="28"/>
          <w:szCs w:val="28"/>
        </w:rPr>
        <w:t>негативные тенденции в экономике</w:t>
      </w:r>
      <w:r w:rsidRPr="00BC1490">
        <w:rPr>
          <w:rFonts w:ascii="Times New Roman" w:hAnsi="Times New Roman"/>
          <w:sz w:val="28"/>
          <w:szCs w:val="28"/>
        </w:rPr>
        <w:t>.</w:t>
      </w:r>
    </w:p>
    <w:p w:rsidR="00266922" w:rsidRDefault="00266922" w:rsidP="00266922">
      <w:pPr>
        <w:tabs>
          <w:tab w:val="left" w:pos="567"/>
        </w:tabs>
        <w:spacing w:after="0"/>
        <w:ind w:firstLine="567"/>
        <w:jc w:val="both"/>
        <w:rPr>
          <w:rFonts w:ascii="Times New Roman" w:hAnsi="Times New Roman"/>
          <w:sz w:val="28"/>
          <w:szCs w:val="28"/>
        </w:rPr>
      </w:pPr>
      <w:r w:rsidRPr="00584031">
        <w:rPr>
          <w:rFonts w:ascii="Times New Roman" w:hAnsi="Times New Roman"/>
          <w:sz w:val="28"/>
          <w:szCs w:val="28"/>
        </w:rPr>
        <w:t xml:space="preserve">Оборот розничной торговли поселения в 2018 году составит предположительно </w:t>
      </w:r>
      <w:r w:rsidR="00BC1490" w:rsidRPr="00584031">
        <w:rPr>
          <w:rFonts w:ascii="Times New Roman" w:hAnsi="Times New Roman"/>
          <w:sz w:val="28"/>
          <w:szCs w:val="28"/>
        </w:rPr>
        <w:t>3483</w:t>
      </w:r>
      <w:r w:rsidRPr="00584031">
        <w:rPr>
          <w:rFonts w:ascii="Times New Roman" w:hAnsi="Times New Roman"/>
          <w:sz w:val="28"/>
          <w:szCs w:val="28"/>
        </w:rPr>
        <w:t xml:space="preserve">,0 </w:t>
      </w:r>
      <w:r w:rsidR="00BC1490" w:rsidRPr="00584031">
        <w:rPr>
          <w:rFonts w:ascii="Times New Roman" w:hAnsi="Times New Roman"/>
          <w:sz w:val="28"/>
          <w:szCs w:val="28"/>
        </w:rPr>
        <w:t>млн. руб.</w:t>
      </w:r>
      <w:r w:rsidRPr="00584031">
        <w:rPr>
          <w:rFonts w:ascii="Times New Roman" w:hAnsi="Times New Roman"/>
          <w:sz w:val="28"/>
          <w:szCs w:val="28"/>
        </w:rPr>
        <w:t>, или 10</w:t>
      </w:r>
      <w:r w:rsidR="00BC1490" w:rsidRPr="00584031">
        <w:rPr>
          <w:rFonts w:ascii="Times New Roman" w:hAnsi="Times New Roman"/>
          <w:sz w:val="28"/>
          <w:szCs w:val="28"/>
        </w:rPr>
        <w:t>3</w:t>
      </w:r>
      <w:r w:rsidRPr="00584031">
        <w:rPr>
          <w:rFonts w:ascii="Times New Roman" w:hAnsi="Times New Roman"/>
          <w:sz w:val="28"/>
          <w:szCs w:val="28"/>
        </w:rPr>
        <w:t>,0 процентов к оценке 2017 года (</w:t>
      </w:r>
      <w:r w:rsidR="00BC1490" w:rsidRPr="00584031">
        <w:rPr>
          <w:rFonts w:ascii="Times New Roman" w:hAnsi="Times New Roman"/>
          <w:sz w:val="28"/>
          <w:szCs w:val="28"/>
        </w:rPr>
        <w:t>3382,2</w:t>
      </w:r>
      <w:r w:rsidRPr="00584031">
        <w:rPr>
          <w:rFonts w:ascii="Times New Roman" w:hAnsi="Times New Roman"/>
          <w:sz w:val="28"/>
          <w:szCs w:val="28"/>
        </w:rPr>
        <w:t xml:space="preserve"> </w:t>
      </w:r>
      <w:r w:rsidR="00BC1490" w:rsidRPr="00584031">
        <w:rPr>
          <w:rFonts w:ascii="Times New Roman" w:hAnsi="Times New Roman"/>
          <w:sz w:val="28"/>
          <w:szCs w:val="28"/>
        </w:rPr>
        <w:t>млн</w:t>
      </w:r>
      <w:r w:rsidRPr="00584031">
        <w:rPr>
          <w:rFonts w:ascii="Times New Roman" w:hAnsi="Times New Roman"/>
          <w:sz w:val="28"/>
          <w:szCs w:val="28"/>
        </w:rPr>
        <w:t>.</w:t>
      </w:r>
      <w:r w:rsidR="00BC1490" w:rsidRPr="00584031">
        <w:rPr>
          <w:rFonts w:ascii="Times New Roman" w:hAnsi="Times New Roman"/>
          <w:sz w:val="28"/>
          <w:szCs w:val="28"/>
        </w:rPr>
        <w:t xml:space="preserve"> </w:t>
      </w:r>
      <w:r w:rsidRPr="00584031">
        <w:rPr>
          <w:rFonts w:ascii="Times New Roman" w:hAnsi="Times New Roman"/>
          <w:sz w:val="28"/>
          <w:szCs w:val="28"/>
        </w:rPr>
        <w:t xml:space="preserve">рублей), в 2019-2020 годах прогнозируется </w:t>
      </w:r>
      <w:r w:rsidR="00BC1490" w:rsidRPr="00584031">
        <w:rPr>
          <w:rFonts w:ascii="Times New Roman" w:hAnsi="Times New Roman"/>
          <w:sz w:val="28"/>
          <w:szCs w:val="28"/>
        </w:rPr>
        <w:t>с увеличением составляющим 4 процента ежегодно</w:t>
      </w:r>
      <w:r w:rsidRPr="00584031">
        <w:rPr>
          <w:rFonts w:ascii="Times New Roman" w:hAnsi="Times New Roman"/>
          <w:sz w:val="28"/>
          <w:szCs w:val="28"/>
        </w:rPr>
        <w:t>.</w:t>
      </w:r>
      <w:r w:rsidR="008B7DD3">
        <w:rPr>
          <w:rFonts w:ascii="Times New Roman" w:hAnsi="Times New Roman"/>
          <w:sz w:val="28"/>
          <w:szCs w:val="28"/>
        </w:rPr>
        <w:t xml:space="preserve"> </w:t>
      </w:r>
      <w:r w:rsidRPr="00F8692A">
        <w:rPr>
          <w:rFonts w:ascii="Times New Roman" w:hAnsi="Times New Roman"/>
          <w:sz w:val="28"/>
          <w:szCs w:val="28"/>
        </w:rPr>
        <w:t>При сопоставлении данного показателя с показателями к утвержденному бюджету установлено, что на 20</w:t>
      </w:r>
      <w:r w:rsidR="0064585A">
        <w:rPr>
          <w:rFonts w:ascii="Times New Roman" w:hAnsi="Times New Roman"/>
          <w:sz w:val="28"/>
          <w:szCs w:val="28"/>
        </w:rPr>
        <w:t>18</w:t>
      </w:r>
      <w:r w:rsidRPr="00F8692A">
        <w:rPr>
          <w:rFonts w:ascii="Times New Roman" w:hAnsi="Times New Roman"/>
          <w:sz w:val="28"/>
          <w:szCs w:val="28"/>
        </w:rPr>
        <w:t xml:space="preserve"> и 20</w:t>
      </w:r>
      <w:r w:rsidR="0064585A">
        <w:rPr>
          <w:rFonts w:ascii="Times New Roman" w:hAnsi="Times New Roman"/>
          <w:sz w:val="28"/>
          <w:szCs w:val="28"/>
        </w:rPr>
        <w:t>19</w:t>
      </w:r>
      <w:r w:rsidRPr="00F8692A">
        <w:rPr>
          <w:rFonts w:ascii="Times New Roman" w:hAnsi="Times New Roman"/>
          <w:sz w:val="28"/>
          <w:szCs w:val="28"/>
        </w:rPr>
        <w:t xml:space="preserve"> годы по данному показателю отклонений не наблюдается. </w:t>
      </w:r>
    </w:p>
    <w:p w:rsidR="0024747E" w:rsidRDefault="0064585A" w:rsidP="00663671">
      <w:pPr>
        <w:tabs>
          <w:tab w:val="left" w:pos="567"/>
        </w:tabs>
        <w:spacing w:after="0"/>
        <w:ind w:firstLine="567"/>
        <w:jc w:val="both"/>
        <w:rPr>
          <w:rFonts w:ascii="Times New Roman" w:hAnsi="Times New Roman"/>
          <w:sz w:val="28"/>
          <w:szCs w:val="28"/>
        </w:rPr>
      </w:pPr>
      <w:r>
        <w:rPr>
          <w:rFonts w:ascii="Times New Roman" w:hAnsi="Times New Roman"/>
          <w:sz w:val="28"/>
          <w:szCs w:val="28"/>
        </w:rPr>
        <w:t>Площадь имущества, находящегося в муниципальной собственности под аренду в 2018 году и плановом периоде 2019,2020 годов, составит 1479,6 кв. м. ежегодно, показатель спрогнозирован на уровне оценки 2017 года. К проекту бюджету на 2017год и плановый период 2018, 2019 годов указанный показатель в прогнозе отсутствовал.</w:t>
      </w:r>
    </w:p>
    <w:p w:rsidR="00D25FC3" w:rsidRDefault="00D25FC3" w:rsidP="00D25FC3">
      <w:pPr>
        <w:tabs>
          <w:tab w:val="left" w:pos="567"/>
        </w:tabs>
        <w:spacing w:after="0"/>
        <w:ind w:firstLine="567"/>
        <w:jc w:val="both"/>
        <w:rPr>
          <w:rFonts w:ascii="Times New Roman" w:hAnsi="Times New Roman"/>
          <w:sz w:val="28"/>
          <w:szCs w:val="28"/>
        </w:rPr>
      </w:pPr>
      <w:r>
        <w:rPr>
          <w:rFonts w:ascii="Times New Roman" w:hAnsi="Times New Roman"/>
          <w:sz w:val="28"/>
          <w:szCs w:val="28"/>
        </w:rPr>
        <w:t>И</w:t>
      </w:r>
      <w:r>
        <w:rPr>
          <w:rFonts w:ascii="Times New Roman" w:hAnsi="Times New Roman"/>
          <w:sz w:val="28"/>
          <w:szCs w:val="28"/>
        </w:rPr>
        <w:t>муществ</w:t>
      </w:r>
      <w:r>
        <w:rPr>
          <w:rFonts w:ascii="Times New Roman" w:hAnsi="Times New Roman"/>
          <w:sz w:val="28"/>
          <w:szCs w:val="28"/>
        </w:rPr>
        <w:t>о</w:t>
      </w:r>
      <w:r>
        <w:rPr>
          <w:rFonts w:ascii="Times New Roman" w:hAnsi="Times New Roman"/>
          <w:sz w:val="28"/>
          <w:szCs w:val="28"/>
        </w:rPr>
        <w:t>, находящегося в м</w:t>
      </w:r>
      <w:r>
        <w:rPr>
          <w:rFonts w:ascii="Times New Roman" w:hAnsi="Times New Roman"/>
          <w:sz w:val="28"/>
          <w:szCs w:val="28"/>
        </w:rPr>
        <w:t>униципальной собственности под программу приватизации</w:t>
      </w:r>
      <w:r>
        <w:rPr>
          <w:rFonts w:ascii="Times New Roman" w:hAnsi="Times New Roman"/>
          <w:sz w:val="28"/>
          <w:szCs w:val="28"/>
        </w:rPr>
        <w:t xml:space="preserve"> в 2018 году и плановом периоде 2019,2020 годов, составит </w:t>
      </w:r>
      <w:r>
        <w:rPr>
          <w:rFonts w:ascii="Times New Roman" w:hAnsi="Times New Roman"/>
          <w:sz w:val="28"/>
          <w:szCs w:val="28"/>
        </w:rPr>
        <w:t>41 191,3</w:t>
      </w:r>
      <w:r>
        <w:rPr>
          <w:rFonts w:ascii="Times New Roman" w:hAnsi="Times New Roman"/>
          <w:sz w:val="28"/>
          <w:szCs w:val="28"/>
        </w:rPr>
        <w:t xml:space="preserve"> кв. м. ежегодно, показатель спрогнозирован на уровне оценки 2017 года. К проекту бюджету на 2017год и плановый период 2018, 2019 годов указанный показатель в прогнозе отсутствовал.</w:t>
      </w:r>
    </w:p>
    <w:p w:rsidR="00B2465D" w:rsidRPr="00246021" w:rsidRDefault="00D8153F" w:rsidP="00B2465D">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Доходы от сдачи в аренду имущества, находящегося в муниципальной собственности </w:t>
      </w:r>
      <w:r>
        <w:rPr>
          <w:rFonts w:ascii="Times New Roman" w:hAnsi="Times New Roman"/>
          <w:sz w:val="28"/>
          <w:szCs w:val="28"/>
        </w:rPr>
        <w:t xml:space="preserve">в 2018 году </w:t>
      </w:r>
      <w:r>
        <w:rPr>
          <w:rFonts w:ascii="Times New Roman" w:hAnsi="Times New Roman"/>
          <w:sz w:val="28"/>
          <w:szCs w:val="28"/>
        </w:rPr>
        <w:t>спрогнозированы в сумме 11 985,4 тыс. руб. или с увеличением в 6 раз относительно 2017 года</w:t>
      </w:r>
      <w:r w:rsidR="008B7DD3">
        <w:rPr>
          <w:rFonts w:ascii="Times New Roman" w:hAnsi="Times New Roman"/>
          <w:sz w:val="28"/>
          <w:szCs w:val="28"/>
        </w:rPr>
        <w:t>,</w:t>
      </w:r>
      <w:r>
        <w:rPr>
          <w:rFonts w:ascii="Times New Roman" w:hAnsi="Times New Roman"/>
          <w:sz w:val="28"/>
          <w:szCs w:val="28"/>
        </w:rPr>
        <w:t xml:space="preserve"> в</w:t>
      </w:r>
      <w:r>
        <w:rPr>
          <w:rFonts w:ascii="Times New Roman" w:hAnsi="Times New Roman"/>
          <w:sz w:val="28"/>
          <w:szCs w:val="28"/>
        </w:rPr>
        <w:t xml:space="preserve"> плановом периоде 2019,</w:t>
      </w:r>
      <w:r w:rsidR="008B7DD3">
        <w:rPr>
          <w:rFonts w:ascii="Times New Roman" w:hAnsi="Times New Roman"/>
          <w:sz w:val="28"/>
          <w:szCs w:val="28"/>
        </w:rPr>
        <w:t xml:space="preserve"> </w:t>
      </w:r>
      <w:r>
        <w:rPr>
          <w:rFonts w:ascii="Times New Roman" w:hAnsi="Times New Roman"/>
          <w:sz w:val="28"/>
          <w:szCs w:val="28"/>
        </w:rPr>
        <w:t>2020 годов</w:t>
      </w:r>
      <w:r>
        <w:rPr>
          <w:rFonts w:ascii="Times New Roman" w:hAnsi="Times New Roman"/>
          <w:sz w:val="28"/>
          <w:szCs w:val="28"/>
        </w:rPr>
        <w:t xml:space="preserve"> со снижением на 81 процент относительно уровня 2018 года.</w:t>
      </w:r>
      <w:r w:rsidR="00572E6C">
        <w:rPr>
          <w:rFonts w:ascii="Times New Roman" w:hAnsi="Times New Roman"/>
          <w:sz w:val="28"/>
          <w:szCs w:val="28"/>
        </w:rPr>
        <w:t xml:space="preserve"> Увеличение доходов 2018 году прогнозируется за счет увеличения количества договоров аренды (до конца года планируется заключить 2 договора), а также с в связи с планируемым поступлением в связи с исполнением судебных решений о взыскании задолженности.</w:t>
      </w:r>
      <w:r w:rsidR="00B2465D" w:rsidRPr="00B2465D">
        <w:rPr>
          <w:rFonts w:ascii="Times New Roman" w:hAnsi="Times New Roman"/>
          <w:sz w:val="28"/>
          <w:szCs w:val="28"/>
        </w:rPr>
        <w:t xml:space="preserve"> </w:t>
      </w:r>
      <w:r w:rsidR="00B2465D" w:rsidRPr="00246021">
        <w:rPr>
          <w:rFonts w:ascii="Times New Roman" w:hAnsi="Times New Roman"/>
          <w:sz w:val="28"/>
          <w:szCs w:val="28"/>
        </w:rPr>
        <w:t xml:space="preserve">При сопоставлении данного показателя с показателями к утвержденному бюджету </w:t>
      </w:r>
      <w:r w:rsidR="00B2465D">
        <w:rPr>
          <w:rFonts w:ascii="Times New Roman" w:hAnsi="Times New Roman"/>
          <w:sz w:val="28"/>
          <w:szCs w:val="28"/>
        </w:rPr>
        <w:t>установлено</w:t>
      </w:r>
      <w:r w:rsidR="00B2465D" w:rsidRPr="00246021">
        <w:rPr>
          <w:rFonts w:ascii="Times New Roman" w:hAnsi="Times New Roman"/>
          <w:sz w:val="28"/>
          <w:szCs w:val="28"/>
        </w:rPr>
        <w:t>, что на 201</w:t>
      </w:r>
      <w:r w:rsidR="00B2465D">
        <w:rPr>
          <w:rFonts w:ascii="Times New Roman" w:hAnsi="Times New Roman"/>
          <w:sz w:val="28"/>
          <w:szCs w:val="28"/>
        </w:rPr>
        <w:t>8</w:t>
      </w:r>
      <w:r w:rsidR="00B2465D" w:rsidRPr="00246021">
        <w:rPr>
          <w:rFonts w:ascii="Times New Roman" w:hAnsi="Times New Roman"/>
          <w:sz w:val="28"/>
          <w:szCs w:val="28"/>
        </w:rPr>
        <w:t xml:space="preserve"> год данный показатель </w:t>
      </w:r>
      <w:r w:rsidR="00B2465D">
        <w:rPr>
          <w:rFonts w:ascii="Times New Roman" w:hAnsi="Times New Roman"/>
          <w:sz w:val="28"/>
          <w:szCs w:val="28"/>
        </w:rPr>
        <w:t xml:space="preserve">увеличился в 2,7 раза. Согласно Пояснительной записки, увеличение связано с исполнением имеющихся судебных решений о взыскании задолженности. </w:t>
      </w:r>
    </w:p>
    <w:p w:rsidR="00572E6C" w:rsidRPr="00246021" w:rsidRDefault="00B2465D" w:rsidP="00572E6C">
      <w:pPr>
        <w:tabs>
          <w:tab w:val="left" w:pos="567"/>
        </w:tabs>
        <w:spacing w:after="0"/>
        <w:ind w:firstLine="567"/>
        <w:jc w:val="both"/>
        <w:rPr>
          <w:rFonts w:ascii="Times New Roman" w:hAnsi="Times New Roman"/>
          <w:sz w:val="28"/>
          <w:szCs w:val="28"/>
        </w:rPr>
      </w:pPr>
      <w:r w:rsidRPr="00B2465D">
        <w:rPr>
          <w:rFonts w:ascii="Times New Roman" w:hAnsi="Times New Roman"/>
          <w:sz w:val="28"/>
          <w:szCs w:val="28"/>
          <w:lang w:eastAsia="ru-RU"/>
        </w:rPr>
        <w:t xml:space="preserve">Доходы от продажи имущества, находящегося в муниципальной </w:t>
      </w:r>
      <w:r>
        <w:rPr>
          <w:rFonts w:ascii="Times New Roman" w:hAnsi="Times New Roman"/>
          <w:sz w:val="28"/>
          <w:szCs w:val="28"/>
        </w:rPr>
        <w:t xml:space="preserve">в 2018 году спрогнозированы в сумме </w:t>
      </w:r>
      <w:r>
        <w:rPr>
          <w:rFonts w:ascii="Times New Roman" w:hAnsi="Times New Roman"/>
          <w:sz w:val="28"/>
          <w:szCs w:val="28"/>
        </w:rPr>
        <w:t>9 554,74</w:t>
      </w:r>
      <w:r>
        <w:rPr>
          <w:rFonts w:ascii="Times New Roman" w:hAnsi="Times New Roman"/>
          <w:sz w:val="28"/>
          <w:szCs w:val="28"/>
        </w:rPr>
        <w:t xml:space="preserve"> тыс. руб. или с увеличением </w:t>
      </w:r>
      <w:r>
        <w:rPr>
          <w:rFonts w:ascii="Times New Roman" w:hAnsi="Times New Roman"/>
          <w:sz w:val="28"/>
          <w:szCs w:val="28"/>
        </w:rPr>
        <w:t>на100 процентов</w:t>
      </w:r>
      <w:r>
        <w:rPr>
          <w:rFonts w:ascii="Times New Roman" w:hAnsi="Times New Roman"/>
          <w:sz w:val="28"/>
          <w:szCs w:val="28"/>
        </w:rPr>
        <w:t xml:space="preserve"> </w:t>
      </w:r>
      <w:r>
        <w:rPr>
          <w:rFonts w:ascii="Times New Roman" w:hAnsi="Times New Roman"/>
          <w:sz w:val="28"/>
          <w:szCs w:val="28"/>
        </w:rPr>
        <w:t>(по оценке 2017 года доходы отсутствуют)</w:t>
      </w:r>
      <w:r>
        <w:rPr>
          <w:rFonts w:ascii="Times New Roman" w:hAnsi="Times New Roman"/>
          <w:sz w:val="28"/>
          <w:szCs w:val="28"/>
        </w:rPr>
        <w:t xml:space="preserve"> в плановом периоде </w:t>
      </w:r>
      <w:r>
        <w:rPr>
          <w:rFonts w:ascii="Times New Roman" w:hAnsi="Times New Roman"/>
          <w:sz w:val="28"/>
          <w:szCs w:val="28"/>
        </w:rPr>
        <w:lastRenderedPageBreak/>
        <w:t xml:space="preserve">2019,2020 годов </w:t>
      </w:r>
      <w:r>
        <w:rPr>
          <w:rFonts w:ascii="Times New Roman" w:hAnsi="Times New Roman"/>
          <w:sz w:val="28"/>
          <w:szCs w:val="28"/>
        </w:rPr>
        <w:t>с увеличением</w:t>
      </w:r>
      <w:r>
        <w:rPr>
          <w:rFonts w:ascii="Times New Roman" w:hAnsi="Times New Roman"/>
          <w:sz w:val="28"/>
          <w:szCs w:val="28"/>
        </w:rPr>
        <w:t xml:space="preserve"> на </w:t>
      </w:r>
      <w:r>
        <w:rPr>
          <w:rFonts w:ascii="Times New Roman" w:hAnsi="Times New Roman"/>
          <w:sz w:val="28"/>
          <w:szCs w:val="28"/>
        </w:rPr>
        <w:t>73 и 58</w:t>
      </w:r>
      <w:r>
        <w:rPr>
          <w:rFonts w:ascii="Times New Roman" w:hAnsi="Times New Roman"/>
          <w:sz w:val="28"/>
          <w:szCs w:val="28"/>
        </w:rPr>
        <w:t xml:space="preserve"> процент</w:t>
      </w:r>
      <w:r>
        <w:rPr>
          <w:rFonts w:ascii="Times New Roman" w:hAnsi="Times New Roman"/>
          <w:sz w:val="28"/>
          <w:szCs w:val="28"/>
        </w:rPr>
        <w:t>ов</w:t>
      </w:r>
      <w:r>
        <w:rPr>
          <w:rFonts w:ascii="Times New Roman" w:hAnsi="Times New Roman"/>
          <w:sz w:val="28"/>
          <w:szCs w:val="28"/>
        </w:rPr>
        <w:t xml:space="preserve"> </w:t>
      </w:r>
      <w:r>
        <w:rPr>
          <w:rFonts w:ascii="Times New Roman" w:hAnsi="Times New Roman"/>
          <w:sz w:val="28"/>
          <w:szCs w:val="28"/>
        </w:rPr>
        <w:t xml:space="preserve">соответственно </w:t>
      </w:r>
      <w:r>
        <w:rPr>
          <w:rFonts w:ascii="Times New Roman" w:hAnsi="Times New Roman"/>
          <w:sz w:val="28"/>
          <w:szCs w:val="28"/>
        </w:rPr>
        <w:t xml:space="preserve">относительно уровня 2018 года. Увеличение доходов прогнозируется </w:t>
      </w:r>
      <w:r>
        <w:rPr>
          <w:rFonts w:ascii="Times New Roman" w:hAnsi="Times New Roman"/>
          <w:sz w:val="28"/>
          <w:szCs w:val="28"/>
        </w:rPr>
        <w:t xml:space="preserve">так как предполагается восстановление положительной конъюнктуры рынка недвижимости. </w:t>
      </w:r>
      <w:r w:rsidR="00572E6C" w:rsidRPr="00246021">
        <w:rPr>
          <w:rFonts w:ascii="Times New Roman" w:hAnsi="Times New Roman"/>
          <w:sz w:val="28"/>
          <w:szCs w:val="28"/>
        </w:rPr>
        <w:t xml:space="preserve">При сопоставлении данного показателя с показателями к утвержденному бюджету </w:t>
      </w:r>
      <w:r w:rsidR="00572E6C">
        <w:rPr>
          <w:rFonts w:ascii="Times New Roman" w:hAnsi="Times New Roman"/>
          <w:sz w:val="28"/>
          <w:szCs w:val="28"/>
        </w:rPr>
        <w:t>установлено</w:t>
      </w:r>
      <w:r w:rsidR="00572E6C" w:rsidRPr="00246021">
        <w:rPr>
          <w:rFonts w:ascii="Times New Roman" w:hAnsi="Times New Roman"/>
          <w:sz w:val="28"/>
          <w:szCs w:val="28"/>
        </w:rPr>
        <w:t>, что на 201</w:t>
      </w:r>
      <w:r w:rsidR="00572E6C">
        <w:rPr>
          <w:rFonts w:ascii="Times New Roman" w:hAnsi="Times New Roman"/>
          <w:sz w:val="28"/>
          <w:szCs w:val="28"/>
        </w:rPr>
        <w:t>8</w:t>
      </w:r>
      <w:r w:rsidR="00572E6C" w:rsidRPr="00246021">
        <w:rPr>
          <w:rFonts w:ascii="Times New Roman" w:hAnsi="Times New Roman"/>
          <w:sz w:val="28"/>
          <w:szCs w:val="28"/>
        </w:rPr>
        <w:t xml:space="preserve"> год данный показатель </w:t>
      </w:r>
      <w:r w:rsidR="00572E6C">
        <w:rPr>
          <w:rFonts w:ascii="Times New Roman" w:hAnsi="Times New Roman"/>
          <w:sz w:val="28"/>
          <w:szCs w:val="28"/>
        </w:rPr>
        <w:t xml:space="preserve">увеличился в </w:t>
      </w:r>
      <w:r>
        <w:rPr>
          <w:rFonts w:ascii="Times New Roman" w:hAnsi="Times New Roman"/>
          <w:sz w:val="28"/>
          <w:szCs w:val="28"/>
        </w:rPr>
        <w:t>2</w:t>
      </w:r>
      <w:r w:rsidR="00572E6C">
        <w:rPr>
          <w:rFonts w:ascii="Times New Roman" w:hAnsi="Times New Roman"/>
          <w:sz w:val="28"/>
          <w:szCs w:val="28"/>
        </w:rPr>
        <w:t xml:space="preserve"> раза</w:t>
      </w:r>
      <w:r w:rsidR="00572E6C">
        <w:rPr>
          <w:rFonts w:ascii="Times New Roman" w:hAnsi="Times New Roman"/>
          <w:sz w:val="28"/>
          <w:szCs w:val="28"/>
        </w:rPr>
        <w:t xml:space="preserve">. Согласно Пояснительной записки, </w:t>
      </w:r>
      <w:r w:rsidR="00572E6C">
        <w:rPr>
          <w:rFonts w:ascii="Times New Roman" w:hAnsi="Times New Roman"/>
          <w:sz w:val="28"/>
          <w:szCs w:val="28"/>
        </w:rPr>
        <w:t xml:space="preserve">увеличение связано с </w:t>
      </w:r>
      <w:r>
        <w:rPr>
          <w:rFonts w:ascii="Times New Roman" w:hAnsi="Times New Roman"/>
          <w:sz w:val="28"/>
          <w:szCs w:val="28"/>
        </w:rPr>
        <w:t>активизацией работы по определению потенциальных покупателей на муниципальную собственность, предложенной Программой приватизации муниципального имущества.</w:t>
      </w:r>
    </w:p>
    <w:p w:rsidR="00B40AD0" w:rsidRDefault="00B40AD0" w:rsidP="00663671">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Согласно ст. 160.1 БК РФ </w:t>
      </w:r>
      <w:r w:rsidRPr="001004BA">
        <w:rPr>
          <w:rFonts w:ascii="Times New Roman" w:hAnsi="Times New Roman"/>
          <w:sz w:val="28"/>
          <w:szCs w:val="28"/>
        </w:rPr>
        <w:t>главный администратор доходов бюджета утверждает методику прогнозирования поступлений доходов в бюджет в соответствии с общими требованиями к такой методики</w:t>
      </w:r>
      <w:r>
        <w:rPr>
          <w:rFonts w:ascii="Times New Roman" w:hAnsi="Times New Roman"/>
          <w:sz w:val="28"/>
          <w:szCs w:val="28"/>
        </w:rPr>
        <w:t>,</w:t>
      </w:r>
      <w:r w:rsidRPr="001004BA">
        <w:rPr>
          <w:rFonts w:ascii="Times New Roman" w:hAnsi="Times New Roman"/>
          <w:sz w:val="28"/>
          <w:szCs w:val="28"/>
        </w:rPr>
        <w:t xml:space="preserve"> </w:t>
      </w:r>
      <w:r>
        <w:rPr>
          <w:rFonts w:ascii="Times New Roman" w:hAnsi="Times New Roman"/>
          <w:sz w:val="28"/>
          <w:szCs w:val="28"/>
        </w:rPr>
        <w:t>установленными</w:t>
      </w:r>
      <w:r w:rsidRPr="001004BA">
        <w:rPr>
          <w:rFonts w:ascii="Times New Roman" w:hAnsi="Times New Roman"/>
          <w:sz w:val="28"/>
          <w:szCs w:val="28"/>
        </w:rPr>
        <w:t xml:space="preserve"> Правительством РФ.</w:t>
      </w:r>
      <w:r>
        <w:rPr>
          <w:rFonts w:ascii="Times New Roman" w:hAnsi="Times New Roman"/>
          <w:sz w:val="28"/>
          <w:szCs w:val="28"/>
        </w:rPr>
        <w:t xml:space="preserve"> </w:t>
      </w:r>
    </w:p>
    <w:p w:rsidR="00693456" w:rsidRPr="00E36803" w:rsidRDefault="00B40AD0" w:rsidP="00663671">
      <w:pPr>
        <w:pStyle w:val="ConsPlusNormal"/>
        <w:spacing w:line="276" w:lineRule="auto"/>
        <w:ind w:firstLine="540"/>
        <w:jc w:val="both"/>
        <w:rPr>
          <w:rFonts w:ascii="Times New Roman" w:hAnsi="Times New Roman" w:cs="Times New Roman"/>
          <w:sz w:val="28"/>
          <w:szCs w:val="28"/>
        </w:rPr>
      </w:pPr>
      <w:r w:rsidRPr="00E36803">
        <w:rPr>
          <w:rFonts w:ascii="Times New Roman" w:hAnsi="Times New Roman" w:cs="Times New Roman"/>
          <w:sz w:val="28"/>
          <w:szCs w:val="28"/>
        </w:rPr>
        <w:t xml:space="preserve">В ходе экспертизы были проанализированы положения Методики прогнозирования поступлений доходов в бюджет </w:t>
      </w:r>
      <w:r w:rsidR="007332AE" w:rsidRPr="00E36803">
        <w:rPr>
          <w:rFonts w:ascii="Times New Roman" w:hAnsi="Times New Roman" w:cs="Times New Roman"/>
          <w:sz w:val="28"/>
          <w:szCs w:val="28"/>
        </w:rPr>
        <w:t>Сортавальск</w:t>
      </w:r>
      <w:r w:rsidR="00D52C4A">
        <w:rPr>
          <w:rFonts w:ascii="Times New Roman" w:hAnsi="Times New Roman" w:cs="Times New Roman"/>
          <w:sz w:val="28"/>
          <w:szCs w:val="28"/>
        </w:rPr>
        <w:t>ого</w:t>
      </w:r>
      <w:r w:rsidR="007332AE" w:rsidRPr="00E36803">
        <w:rPr>
          <w:rFonts w:ascii="Times New Roman" w:hAnsi="Times New Roman" w:cs="Times New Roman"/>
          <w:sz w:val="28"/>
          <w:szCs w:val="28"/>
        </w:rPr>
        <w:t xml:space="preserve"> городск</w:t>
      </w:r>
      <w:r w:rsidR="00D52C4A">
        <w:rPr>
          <w:rFonts w:ascii="Times New Roman" w:hAnsi="Times New Roman" w:cs="Times New Roman"/>
          <w:sz w:val="28"/>
          <w:szCs w:val="28"/>
        </w:rPr>
        <w:t>ого поселения</w:t>
      </w:r>
      <w:r w:rsidR="007332AE" w:rsidRPr="00E36803">
        <w:rPr>
          <w:rFonts w:ascii="Times New Roman" w:hAnsi="Times New Roman" w:cs="Times New Roman"/>
          <w:sz w:val="28"/>
          <w:szCs w:val="28"/>
        </w:rPr>
        <w:t xml:space="preserve"> </w:t>
      </w:r>
      <w:r w:rsidRPr="00E36803">
        <w:rPr>
          <w:rFonts w:ascii="Times New Roman" w:hAnsi="Times New Roman" w:cs="Times New Roman"/>
          <w:sz w:val="28"/>
          <w:szCs w:val="28"/>
        </w:rPr>
        <w:t xml:space="preserve">(утверждена распоряжением администрации </w:t>
      </w:r>
      <w:r w:rsidR="00693456" w:rsidRPr="00E36803">
        <w:rPr>
          <w:rFonts w:ascii="Times New Roman" w:hAnsi="Times New Roman" w:cs="Times New Roman"/>
          <w:sz w:val="28"/>
          <w:szCs w:val="28"/>
        </w:rPr>
        <w:t>Сортавальского городского поселения</w:t>
      </w:r>
      <w:r w:rsidRPr="00E36803">
        <w:rPr>
          <w:rFonts w:ascii="Times New Roman" w:hAnsi="Times New Roman" w:cs="Times New Roman"/>
          <w:sz w:val="28"/>
          <w:szCs w:val="28"/>
        </w:rPr>
        <w:t xml:space="preserve"> от </w:t>
      </w:r>
      <w:r w:rsidR="00693456" w:rsidRPr="00E36803">
        <w:rPr>
          <w:rFonts w:ascii="Times New Roman" w:hAnsi="Times New Roman" w:cs="Times New Roman"/>
          <w:sz w:val="28"/>
          <w:szCs w:val="28"/>
        </w:rPr>
        <w:t>12.09.2016г. №12</w:t>
      </w:r>
      <w:r w:rsidRPr="00E36803">
        <w:rPr>
          <w:rFonts w:ascii="Times New Roman" w:hAnsi="Times New Roman" w:cs="Times New Roman"/>
          <w:sz w:val="28"/>
          <w:szCs w:val="28"/>
        </w:rPr>
        <w:t>) (далее- Методика). Согласно Методики, за основу расчета доходов от сдачи в аренду имущества, находящегося в муниципальной собственности принимается показател</w:t>
      </w:r>
      <w:r w:rsidR="00E36803" w:rsidRPr="00E36803">
        <w:rPr>
          <w:rFonts w:ascii="Times New Roman" w:hAnsi="Times New Roman" w:cs="Times New Roman"/>
          <w:sz w:val="28"/>
          <w:szCs w:val="28"/>
        </w:rPr>
        <w:t>и:</w:t>
      </w:r>
      <w:r w:rsidR="00693456" w:rsidRPr="00E36803">
        <w:rPr>
          <w:rFonts w:ascii="Times New Roman" w:hAnsi="Times New Roman" w:cs="Times New Roman"/>
          <w:sz w:val="28"/>
          <w:szCs w:val="28"/>
        </w:rPr>
        <w:t xml:space="preserve"> размер площади сдаваемых в аренду земельных участков</w:t>
      </w:r>
      <w:r w:rsidR="00E36803" w:rsidRPr="00E36803">
        <w:rPr>
          <w:rFonts w:ascii="Times New Roman" w:hAnsi="Times New Roman" w:cs="Times New Roman"/>
          <w:sz w:val="28"/>
          <w:szCs w:val="28"/>
        </w:rPr>
        <w:t>,</w:t>
      </w:r>
      <w:r w:rsidR="00693456" w:rsidRPr="00E36803">
        <w:rPr>
          <w:rFonts w:ascii="Times New Roman" w:hAnsi="Times New Roman" w:cs="Times New Roman"/>
          <w:sz w:val="28"/>
          <w:szCs w:val="28"/>
        </w:rPr>
        <w:t xml:space="preserve"> кадастровая стоимост</w:t>
      </w:r>
      <w:r w:rsidR="00E36803" w:rsidRPr="00E36803">
        <w:rPr>
          <w:rFonts w:ascii="Times New Roman" w:hAnsi="Times New Roman" w:cs="Times New Roman"/>
          <w:sz w:val="28"/>
          <w:szCs w:val="28"/>
        </w:rPr>
        <w:t>ь арендуемых земельных участков,</w:t>
      </w:r>
      <w:r w:rsidR="00693456" w:rsidRPr="00E36803">
        <w:rPr>
          <w:rFonts w:ascii="Times New Roman" w:hAnsi="Times New Roman" w:cs="Times New Roman"/>
          <w:sz w:val="28"/>
          <w:szCs w:val="28"/>
        </w:rPr>
        <w:t xml:space="preserve"> ставки арендной платы за ис</w:t>
      </w:r>
      <w:r w:rsidR="00E36803" w:rsidRPr="00E36803">
        <w:rPr>
          <w:rFonts w:ascii="Times New Roman" w:hAnsi="Times New Roman" w:cs="Times New Roman"/>
          <w:sz w:val="28"/>
          <w:szCs w:val="28"/>
        </w:rPr>
        <w:t xml:space="preserve">пользование земельных участков, </w:t>
      </w:r>
      <w:r w:rsidR="00693456" w:rsidRPr="00E36803">
        <w:rPr>
          <w:rFonts w:ascii="Times New Roman" w:hAnsi="Times New Roman" w:cs="Times New Roman"/>
          <w:sz w:val="28"/>
          <w:szCs w:val="28"/>
        </w:rPr>
        <w:t>размере площади сдаваемых</w:t>
      </w:r>
      <w:r w:rsidR="00E36803" w:rsidRPr="00E36803">
        <w:rPr>
          <w:rFonts w:ascii="Times New Roman" w:hAnsi="Times New Roman" w:cs="Times New Roman"/>
          <w:sz w:val="28"/>
          <w:szCs w:val="28"/>
        </w:rPr>
        <w:t xml:space="preserve"> в аренду</w:t>
      </w:r>
      <w:r w:rsidR="00693456" w:rsidRPr="00E36803">
        <w:rPr>
          <w:rFonts w:ascii="Times New Roman" w:hAnsi="Times New Roman" w:cs="Times New Roman"/>
          <w:sz w:val="28"/>
          <w:szCs w:val="28"/>
        </w:rPr>
        <w:t xml:space="preserve"> объектов</w:t>
      </w:r>
      <w:r w:rsidR="00E36803" w:rsidRPr="00E36803">
        <w:rPr>
          <w:rFonts w:ascii="Times New Roman" w:hAnsi="Times New Roman" w:cs="Times New Roman"/>
          <w:sz w:val="28"/>
          <w:szCs w:val="28"/>
        </w:rPr>
        <w:t xml:space="preserve"> и ставка</w:t>
      </w:r>
      <w:r w:rsidR="00693456" w:rsidRPr="00E36803">
        <w:rPr>
          <w:rFonts w:ascii="Times New Roman" w:hAnsi="Times New Roman" w:cs="Times New Roman"/>
          <w:sz w:val="28"/>
          <w:szCs w:val="28"/>
        </w:rPr>
        <w:t xml:space="preserve"> арендной платы</w:t>
      </w:r>
      <w:r w:rsidRPr="00E36803">
        <w:rPr>
          <w:rFonts w:ascii="Times New Roman" w:hAnsi="Times New Roman" w:cs="Times New Roman"/>
          <w:sz w:val="28"/>
          <w:szCs w:val="28"/>
        </w:rPr>
        <w:t xml:space="preserve">», </w:t>
      </w:r>
      <w:r w:rsidR="00E36803" w:rsidRPr="00E36803">
        <w:rPr>
          <w:rFonts w:ascii="Times New Roman" w:hAnsi="Times New Roman" w:cs="Times New Roman"/>
          <w:sz w:val="28"/>
          <w:szCs w:val="28"/>
        </w:rPr>
        <w:t>п</w:t>
      </w:r>
      <w:r w:rsidRPr="00E36803">
        <w:rPr>
          <w:rFonts w:ascii="Times New Roman" w:hAnsi="Times New Roman" w:cs="Times New Roman"/>
          <w:bCs/>
          <w:sz w:val="28"/>
          <w:szCs w:val="28"/>
        </w:rPr>
        <w:t>оступления от продажи имущества, находящегося в</w:t>
      </w:r>
      <w:r w:rsidR="004267FD">
        <w:rPr>
          <w:rFonts w:ascii="Times New Roman" w:hAnsi="Times New Roman" w:cs="Times New Roman"/>
          <w:bCs/>
          <w:sz w:val="28"/>
          <w:szCs w:val="28"/>
        </w:rPr>
        <w:t xml:space="preserve"> муниципальной собственности – </w:t>
      </w:r>
      <w:r w:rsidR="00693456" w:rsidRPr="00E36803">
        <w:rPr>
          <w:rFonts w:ascii="Times New Roman" w:hAnsi="Times New Roman" w:cs="Times New Roman"/>
          <w:sz w:val="28"/>
          <w:szCs w:val="28"/>
        </w:rPr>
        <w:t>средней стоимости одного квадратного метра объектов недвижимости, сложившейся по результатам торгов текущего года</w:t>
      </w:r>
      <w:r w:rsidR="00E36803" w:rsidRPr="00E36803">
        <w:rPr>
          <w:rFonts w:ascii="Times New Roman" w:hAnsi="Times New Roman" w:cs="Times New Roman"/>
          <w:sz w:val="28"/>
          <w:szCs w:val="28"/>
        </w:rPr>
        <w:t>,</w:t>
      </w:r>
      <w:r w:rsidR="00E36803">
        <w:rPr>
          <w:rFonts w:ascii="Times New Roman" w:hAnsi="Times New Roman" w:cs="Times New Roman"/>
          <w:sz w:val="28"/>
          <w:szCs w:val="28"/>
        </w:rPr>
        <w:t xml:space="preserve"> </w:t>
      </w:r>
      <w:r w:rsidR="00693456" w:rsidRPr="00E36803">
        <w:rPr>
          <w:rFonts w:ascii="Times New Roman" w:hAnsi="Times New Roman" w:cs="Times New Roman"/>
          <w:sz w:val="28"/>
          <w:szCs w:val="28"/>
        </w:rPr>
        <w:t>количества земельных участков, планируемых к продаже, и выкупной цены.</w:t>
      </w:r>
    </w:p>
    <w:p w:rsidR="00D419A3" w:rsidRDefault="00B40AD0" w:rsidP="00663671">
      <w:pPr>
        <w:tabs>
          <w:tab w:val="left" w:pos="567"/>
        </w:tabs>
        <w:spacing w:after="0"/>
        <w:ind w:firstLine="567"/>
        <w:jc w:val="both"/>
        <w:rPr>
          <w:rFonts w:ascii="Times New Roman" w:hAnsi="Times New Roman"/>
          <w:bCs/>
          <w:sz w:val="28"/>
          <w:szCs w:val="28"/>
        </w:rPr>
      </w:pPr>
      <w:r w:rsidRPr="001E69DA">
        <w:rPr>
          <w:rFonts w:ascii="Times New Roman" w:hAnsi="Times New Roman"/>
          <w:bCs/>
          <w:sz w:val="28"/>
          <w:szCs w:val="28"/>
        </w:rPr>
        <w:t>В представлен</w:t>
      </w:r>
      <w:r w:rsidR="00693456">
        <w:rPr>
          <w:rFonts w:ascii="Times New Roman" w:hAnsi="Times New Roman"/>
          <w:bCs/>
          <w:sz w:val="28"/>
          <w:szCs w:val="28"/>
        </w:rPr>
        <w:t xml:space="preserve">ном Прогнозе, в соответствии с </w:t>
      </w:r>
      <w:r w:rsidRPr="001E69DA">
        <w:rPr>
          <w:rFonts w:ascii="Times New Roman" w:hAnsi="Times New Roman"/>
          <w:bCs/>
          <w:sz w:val="28"/>
          <w:szCs w:val="28"/>
        </w:rPr>
        <w:t xml:space="preserve">которым должны прогнозироваться доходы бюджета (п. 174.1 БК РФ), заложены </w:t>
      </w:r>
      <w:r w:rsidR="002E6B3B">
        <w:rPr>
          <w:rFonts w:ascii="Times New Roman" w:hAnsi="Times New Roman"/>
          <w:bCs/>
          <w:sz w:val="28"/>
          <w:szCs w:val="28"/>
        </w:rPr>
        <w:t>только два показателя (площади имущества, находящегося в муниципальной собственности под аренду в квадратных метрах, имущество, находящееся в муниципальной собственности под программу приватизации в квадратных метрах)</w:t>
      </w:r>
      <w:r w:rsidR="004B7993">
        <w:rPr>
          <w:rFonts w:ascii="Times New Roman" w:hAnsi="Times New Roman"/>
          <w:bCs/>
          <w:sz w:val="28"/>
          <w:szCs w:val="28"/>
        </w:rPr>
        <w:t xml:space="preserve"> на основе которых можно было бы с</w:t>
      </w:r>
      <w:r w:rsidR="004B7993" w:rsidRPr="001E69DA">
        <w:rPr>
          <w:rFonts w:ascii="Times New Roman" w:hAnsi="Times New Roman"/>
          <w:bCs/>
          <w:sz w:val="28"/>
          <w:szCs w:val="28"/>
        </w:rPr>
        <w:t>прогнозировать доходы бюджета</w:t>
      </w:r>
      <w:r w:rsidR="004B7993">
        <w:rPr>
          <w:rFonts w:ascii="Times New Roman" w:hAnsi="Times New Roman"/>
          <w:bCs/>
          <w:sz w:val="28"/>
          <w:szCs w:val="28"/>
        </w:rPr>
        <w:t xml:space="preserve">. </w:t>
      </w:r>
      <w:r w:rsidR="00707F59">
        <w:rPr>
          <w:rFonts w:ascii="Times New Roman" w:hAnsi="Times New Roman"/>
          <w:bCs/>
          <w:sz w:val="28"/>
          <w:szCs w:val="28"/>
        </w:rPr>
        <w:t>П</w:t>
      </w:r>
      <w:r w:rsidR="004B7993">
        <w:rPr>
          <w:rFonts w:ascii="Times New Roman" w:hAnsi="Times New Roman"/>
          <w:bCs/>
          <w:sz w:val="28"/>
          <w:szCs w:val="28"/>
        </w:rPr>
        <w:t>ри анализе указанных показателей установлено, что в целевом варианте Прогноза спрогнозированы доходы от продажи имущества и земельных участков</w:t>
      </w:r>
      <w:r w:rsidR="00707F59">
        <w:rPr>
          <w:rFonts w:ascii="Times New Roman" w:hAnsi="Times New Roman"/>
          <w:bCs/>
          <w:sz w:val="28"/>
          <w:szCs w:val="28"/>
        </w:rPr>
        <w:t xml:space="preserve"> (т. е прогнозируется продажа имущества)</w:t>
      </w:r>
      <w:r w:rsidR="004B7993">
        <w:rPr>
          <w:rFonts w:ascii="Times New Roman" w:hAnsi="Times New Roman"/>
          <w:bCs/>
          <w:sz w:val="28"/>
          <w:szCs w:val="28"/>
        </w:rPr>
        <w:t>, однако</w:t>
      </w:r>
      <w:r w:rsidR="004B7993" w:rsidRPr="004B7993">
        <w:rPr>
          <w:rFonts w:ascii="Times New Roman" w:hAnsi="Times New Roman"/>
          <w:bCs/>
          <w:sz w:val="28"/>
          <w:szCs w:val="28"/>
        </w:rPr>
        <w:t xml:space="preserve"> </w:t>
      </w:r>
      <w:r w:rsidR="004B7993">
        <w:rPr>
          <w:rFonts w:ascii="Times New Roman" w:hAnsi="Times New Roman"/>
          <w:bCs/>
          <w:sz w:val="28"/>
          <w:szCs w:val="28"/>
        </w:rPr>
        <w:t>площадь имущества</w:t>
      </w:r>
      <w:r w:rsidR="00D419A3">
        <w:rPr>
          <w:rFonts w:ascii="Times New Roman" w:hAnsi="Times New Roman"/>
          <w:bCs/>
          <w:sz w:val="28"/>
          <w:szCs w:val="28"/>
        </w:rPr>
        <w:t>,</w:t>
      </w:r>
      <w:r w:rsidR="004B7993" w:rsidRPr="004B7993">
        <w:rPr>
          <w:rFonts w:ascii="Times New Roman" w:hAnsi="Times New Roman"/>
          <w:bCs/>
          <w:sz w:val="28"/>
          <w:szCs w:val="28"/>
        </w:rPr>
        <w:t xml:space="preserve"> </w:t>
      </w:r>
      <w:r w:rsidR="004B7993">
        <w:rPr>
          <w:rFonts w:ascii="Times New Roman" w:hAnsi="Times New Roman"/>
          <w:bCs/>
          <w:sz w:val="28"/>
          <w:szCs w:val="28"/>
        </w:rPr>
        <w:t>выра</w:t>
      </w:r>
      <w:r w:rsidR="00C3081A">
        <w:rPr>
          <w:rFonts w:ascii="Times New Roman" w:hAnsi="Times New Roman"/>
          <w:bCs/>
          <w:sz w:val="28"/>
          <w:szCs w:val="28"/>
        </w:rPr>
        <w:t>женная в квадратных метрах, в программе приватизации</w:t>
      </w:r>
      <w:r w:rsidR="004B7993">
        <w:rPr>
          <w:rFonts w:ascii="Times New Roman" w:hAnsi="Times New Roman"/>
          <w:bCs/>
          <w:sz w:val="28"/>
          <w:szCs w:val="28"/>
        </w:rPr>
        <w:t xml:space="preserve"> </w:t>
      </w:r>
      <w:r w:rsidR="00D419A3">
        <w:rPr>
          <w:rFonts w:ascii="Times New Roman" w:hAnsi="Times New Roman"/>
          <w:bCs/>
          <w:sz w:val="28"/>
          <w:szCs w:val="28"/>
        </w:rPr>
        <w:t>н</w:t>
      </w:r>
      <w:r w:rsidR="004B7993">
        <w:rPr>
          <w:rFonts w:ascii="Times New Roman" w:hAnsi="Times New Roman"/>
          <w:bCs/>
          <w:sz w:val="28"/>
          <w:szCs w:val="28"/>
        </w:rPr>
        <w:t xml:space="preserve">а </w:t>
      </w:r>
      <w:r w:rsidR="004B7993">
        <w:rPr>
          <w:rFonts w:ascii="Times New Roman" w:hAnsi="Times New Roman"/>
          <w:bCs/>
          <w:sz w:val="28"/>
          <w:szCs w:val="28"/>
        </w:rPr>
        <w:lastRenderedPageBreak/>
        <w:t xml:space="preserve">протяжении прогнозируемого периода </w:t>
      </w:r>
      <w:r w:rsidR="00D419A3">
        <w:rPr>
          <w:rFonts w:ascii="Times New Roman" w:hAnsi="Times New Roman"/>
          <w:bCs/>
          <w:sz w:val="28"/>
          <w:szCs w:val="28"/>
        </w:rPr>
        <w:t>(</w:t>
      </w:r>
      <w:r w:rsidR="004B7993">
        <w:rPr>
          <w:rFonts w:ascii="Times New Roman" w:hAnsi="Times New Roman"/>
          <w:bCs/>
          <w:sz w:val="28"/>
          <w:szCs w:val="28"/>
        </w:rPr>
        <w:t>до 2020 года</w:t>
      </w:r>
      <w:r w:rsidR="00D419A3">
        <w:rPr>
          <w:rFonts w:ascii="Times New Roman" w:hAnsi="Times New Roman"/>
          <w:bCs/>
          <w:sz w:val="28"/>
          <w:szCs w:val="28"/>
        </w:rPr>
        <w:t>)</w:t>
      </w:r>
      <w:r w:rsidR="004B7993">
        <w:rPr>
          <w:rFonts w:ascii="Times New Roman" w:hAnsi="Times New Roman"/>
          <w:bCs/>
          <w:sz w:val="28"/>
          <w:szCs w:val="28"/>
        </w:rPr>
        <w:t xml:space="preserve"> </w:t>
      </w:r>
      <w:r w:rsidR="00D419A3">
        <w:rPr>
          <w:rFonts w:ascii="Times New Roman" w:hAnsi="Times New Roman"/>
          <w:bCs/>
          <w:sz w:val="28"/>
          <w:szCs w:val="28"/>
        </w:rPr>
        <w:t xml:space="preserve">при этом </w:t>
      </w:r>
      <w:r w:rsidR="004B7993">
        <w:rPr>
          <w:rFonts w:ascii="Times New Roman" w:hAnsi="Times New Roman"/>
          <w:bCs/>
          <w:sz w:val="28"/>
          <w:szCs w:val="28"/>
        </w:rPr>
        <w:t>остается н</w:t>
      </w:r>
      <w:r w:rsidR="00D419A3">
        <w:rPr>
          <w:rFonts w:ascii="Times New Roman" w:hAnsi="Times New Roman"/>
          <w:bCs/>
          <w:sz w:val="28"/>
          <w:szCs w:val="28"/>
        </w:rPr>
        <w:t>еизменной.</w:t>
      </w:r>
      <w:r w:rsidR="00F776FD">
        <w:rPr>
          <w:rFonts w:ascii="Times New Roman" w:hAnsi="Times New Roman"/>
          <w:bCs/>
          <w:sz w:val="28"/>
          <w:szCs w:val="28"/>
        </w:rPr>
        <w:t xml:space="preserve"> Таким образом, в представленном прогнозе не прослеживается взаимосвязь между показателем «имущество, находящееся в муниципальной собственности под программу приватизации» и доходами от продажи этого имущества.</w:t>
      </w:r>
    </w:p>
    <w:p w:rsidR="00B40AD0" w:rsidRPr="008D4181" w:rsidRDefault="00F776FD" w:rsidP="00663671">
      <w:pPr>
        <w:tabs>
          <w:tab w:val="left" w:pos="567"/>
        </w:tabs>
        <w:spacing w:after="0"/>
        <w:ind w:firstLine="567"/>
        <w:jc w:val="both"/>
        <w:rPr>
          <w:rFonts w:ascii="Times New Roman" w:hAnsi="Times New Roman"/>
          <w:sz w:val="28"/>
          <w:szCs w:val="28"/>
        </w:rPr>
      </w:pPr>
      <w:r w:rsidRPr="008D4181">
        <w:rPr>
          <w:rFonts w:ascii="Times New Roman" w:hAnsi="Times New Roman"/>
          <w:sz w:val="28"/>
          <w:szCs w:val="28"/>
        </w:rPr>
        <w:t>В результате проведенного анализа</w:t>
      </w:r>
      <w:r w:rsidR="00B40AD0" w:rsidRPr="008D4181">
        <w:rPr>
          <w:rFonts w:ascii="Times New Roman" w:hAnsi="Times New Roman"/>
          <w:sz w:val="28"/>
          <w:szCs w:val="28"/>
        </w:rPr>
        <w:t xml:space="preserve"> </w:t>
      </w:r>
      <w:r w:rsidRPr="008D4181">
        <w:rPr>
          <w:rFonts w:ascii="Times New Roman" w:hAnsi="Times New Roman"/>
          <w:sz w:val="28"/>
          <w:szCs w:val="28"/>
        </w:rPr>
        <w:t xml:space="preserve">Прогноза </w:t>
      </w:r>
      <w:r w:rsidR="008D4181" w:rsidRPr="008D4181">
        <w:rPr>
          <w:rFonts w:ascii="Times New Roman" w:hAnsi="Times New Roman"/>
          <w:sz w:val="28"/>
          <w:szCs w:val="28"/>
        </w:rPr>
        <w:t xml:space="preserve">и Методики главного администратора бюджетных средств – Администрации Сортавальского городского поселения </w:t>
      </w:r>
      <w:r w:rsidRPr="008D4181">
        <w:rPr>
          <w:rFonts w:ascii="Times New Roman" w:hAnsi="Times New Roman"/>
          <w:sz w:val="28"/>
          <w:szCs w:val="28"/>
        </w:rPr>
        <w:t xml:space="preserve">установлено, что </w:t>
      </w:r>
      <w:r w:rsidR="008D4181" w:rsidRPr="008D4181">
        <w:rPr>
          <w:rFonts w:ascii="Times New Roman" w:hAnsi="Times New Roman"/>
          <w:sz w:val="28"/>
          <w:szCs w:val="28"/>
        </w:rPr>
        <w:t xml:space="preserve">в нарушение </w:t>
      </w:r>
      <w:r w:rsidR="00C3081A">
        <w:rPr>
          <w:rFonts w:ascii="Times New Roman" w:hAnsi="Times New Roman"/>
          <w:sz w:val="28"/>
          <w:szCs w:val="28"/>
        </w:rPr>
        <w:t xml:space="preserve">статьи 174.1 БК РФ, </w:t>
      </w:r>
      <w:r w:rsidR="008D4181" w:rsidRPr="008D4181">
        <w:rPr>
          <w:rFonts w:ascii="Times New Roman" w:hAnsi="Times New Roman"/>
          <w:sz w:val="28"/>
          <w:szCs w:val="28"/>
        </w:rPr>
        <w:t>прогнозирование доходов бюджета поселения не в полной мере</w:t>
      </w:r>
      <w:r w:rsidR="00B40AD0" w:rsidRPr="008D4181">
        <w:rPr>
          <w:rFonts w:ascii="Times New Roman" w:hAnsi="Times New Roman"/>
          <w:sz w:val="28"/>
          <w:szCs w:val="28"/>
        </w:rPr>
        <w:t xml:space="preserve"> </w:t>
      </w:r>
      <w:r w:rsidR="008D4181" w:rsidRPr="008D4181">
        <w:rPr>
          <w:rFonts w:ascii="Times New Roman" w:hAnsi="Times New Roman"/>
          <w:sz w:val="28"/>
          <w:szCs w:val="28"/>
        </w:rPr>
        <w:t>основывается на показателях</w:t>
      </w:r>
      <w:r w:rsidR="00B40AD0" w:rsidRPr="008D4181">
        <w:rPr>
          <w:rFonts w:ascii="Times New Roman" w:hAnsi="Times New Roman"/>
          <w:sz w:val="28"/>
          <w:szCs w:val="28"/>
        </w:rPr>
        <w:t xml:space="preserve"> Прогноз</w:t>
      </w:r>
      <w:r w:rsidR="008D4181" w:rsidRPr="008D4181">
        <w:rPr>
          <w:rFonts w:ascii="Times New Roman" w:hAnsi="Times New Roman"/>
          <w:sz w:val="28"/>
          <w:szCs w:val="28"/>
        </w:rPr>
        <w:t xml:space="preserve">а </w:t>
      </w:r>
      <w:r w:rsidR="00B40AD0" w:rsidRPr="008D4181">
        <w:rPr>
          <w:rFonts w:ascii="Times New Roman" w:hAnsi="Times New Roman"/>
          <w:sz w:val="28"/>
          <w:szCs w:val="28"/>
        </w:rPr>
        <w:t>социально-экономического развития территории.</w:t>
      </w:r>
      <w:r w:rsidR="005F0A01" w:rsidRPr="008D4181">
        <w:rPr>
          <w:rFonts w:ascii="Times New Roman" w:hAnsi="Times New Roman"/>
          <w:sz w:val="28"/>
          <w:szCs w:val="28"/>
        </w:rPr>
        <w:t xml:space="preserve"> </w:t>
      </w:r>
      <w:r w:rsidR="00FE1BD0">
        <w:rPr>
          <w:rFonts w:ascii="Times New Roman" w:hAnsi="Times New Roman"/>
          <w:sz w:val="28"/>
          <w:szCs w:val="28"/>
        </w:rPr>
        <w:t>В Методике отсутствует ссылка на то, что источники доходов формируются из показателей Прогноза.</w:t>
      </w:r>
    </w:p>
    <w:p w:rsidR="00B40AD0" w:rsidRPr="001422CD" w:rsidRDefault="00B40AD0" w:rsidP="00663671">
      <w:pPr>
        <w:tabs>
          <w:tab w:val="left" w:pos="567"/>
        </w:tabs>
        <w:spacing w:after="0"/>
        <w:ind w:firstLine="567"/>
        <w:jc w:val="both"/>
        <w:rPr>
          <w:rFonts w:ascii="Times New Roman" w:hAnsi="Times New Roman"/>
          <w:sz w:val="28"/>
          <w:szCs w:val="28"/>
        </w:rPr>
      </w:pPr>
      <w:r w:rsidRPr="001422CD">
        <w:rPr>
          <w:rFonts w:ascii="Times New Roman" w:hAnsi="Times New Roman"/>
          <w:sz w:val="28"/>
          <w:szCs w:val="28"/>
        </w:rPr>
        <w:t>В целях улучшения качества прогнозирования Контрольно-счетный комитет считает, что целесообразно включить в состав прогнозируемых основны</w:t>
      </w:r>
      <w:r w:rsidR="00FC73BD" w:rsidRPr="001422CD">
        <w:rPr>
          <w:rFonts w:ascii="Times New Roman" w:hAnsi="Times New Roman"/>
          <w:sz w:val="28"/>
          <w:szCs w:val="28"/>
        </w:rPr>
        <w:t>х экономических показателей</w:t>
      </w:r>
      <w:r w:rsidRPr="001422CD">
        <w:rPr>
          <w:rFonts w:ascii="Times New Roman" w:hAnsi="Times New Roman"/>
          <w:sz w:val="28"/>
          <w:szCs w:val="28"/>
        </w:rPr>
        <w:t xml:space="preserve">, </w:t>
      </w:r>
      <w:r w:rsidR="00DB6BC8" w:rsidRPr="001422CD">
        <w:rPr>
          <w:rFonts w:ascii="Times New Roman" w:hAnsi="Times New Roman"/>
          <w:sz w:val="28"/>
          <w:szCs w:val="28"/>
        </w:rPr>
        <w:t xml:space="preserve">разрабатываемых в соответствии с Постановлением администрации Сортавальского городского поселения от 07.11.2014г. № 62 «Об утверждении Порядка разработки прогноза социально-экономического развития Сортавальского </w:t>
      </w:r>
      <w:r w:rsidR="00E666EF" w:rsidRPr="001422CD">
        <w:rPr>
          <w:rFonts w:ascii="Times New Roman" w:hAnsi="Times New Roman"/>
          <w:sz w:val="28"/>
          <w:szCs w:val="28"/>
        </w:rPr>
        <w:t>городского поселения</w:t>
      </w:r>
      <w:r w:rsidR="00DB6BC8" w:rsidRPr="001422CD">
        <w:rPr>
          <w:rFonts w:ascii="Times New Roman" w:hAnsi="Times New Roman"/>
          <w:sz w:val="28"/>
          <w:szCs w:val="28"/>
        </w:rPr>
        <w:t>»</w:t>
      </w:r>
      <w:r w:rsidR="00E666EF" w:rsidRPr="001422CD">
        <w:rPr>
          <w:rFonts w:ascii="Times New Roman" w:hAnsi="Times New Roman"/>
          <w:sz w:val="28"/>
          <w:szCs w:val="28"/>
        </w:rPr>
        <w:t xml:space="preserve">, </w:t>
      </w:r>
      <w:r w:rsidRPr="001422CD">
        <w:rPr>
          <w:rFonts w:ascii="Times New Roman" w:hAnsi="Times New Roman"/>
          <w:sz w:val="28"/>
          <w:szCs w:val="28"/>
        </w:rPr>
        <w:t>показатели, являющиеся базовыми для расчета</w:t>
      </w:r>
      <w:r w:rsidR="001422CD" w:rsidRPr="001422CD">
        <w:rPr>
          <w:rFonts w:ascii="Times New Roman" w:hAnsi="Times New Roman"/>
          <w:sz w:val="28"/>
          <w:szCs w:val="28"/>
        </w:rPr>
        <w:t xml:space="preserve"> некоторых видов доходов бюджета</w:t>
      </w:r>
      <w:r w:rsidR="00C210E7" w:rsidRPr="001422CD">
        <w:rPr>
          <w:rFonts w:ascii="Times New Roman" w:hAnsi="Times New Roman"/>
          <w:sz w:val="28"/>
          <w:szCs w:val="28"/>
        </w:rPr>
        <w:t xml:space="preserve">. </w:t>
      </w:r>
    </w:p>
    <w:p w:rsidR="00B40AD0" w:rsidRPr="001422CD" w:rsidRDefault="00B40AD0" w:rsidP="00663671">
      <w:pPr>
        <w:autoSpaceDE w:val="0"/>
        <w:autoSpaceDN w:val="0"/>
        <w:adjustRightInd w:val="0"/>
        <w:spacing w:after="0"/>
        <w:ind w:firstLine="567"/>
        <w:jc w:val="both"/>
        <w:rPr>
          <w:rFonts w:ascii="Times New Roman" w:hAnsi="Times New Roman"/>
          <w:sz w:val="28"/>
          <w:szCs w:val="28"/>
        </w:rPr>
      </w:pPr>
      <w:r w:rsidRPr="001422CD">
        <w:rPr>
          <w:rFonts w:ascii="Times New Roman" w:hAnsi="Times New Roman"/>
          <w:sz w:val="28"/>
          <w:szCs w:val="28"/>
        </w:rPr>
        <w:t xml:space="preserve">Кроме того, в условиях реализации </w:t>
      </w:r>
      <w:r w:rsidRPr="001422CD">
        <w:rPr>
          <w:rFonts w:ascii="Times New Roman" w:hAnsi="Times New Roman"/>
          <w:bCs/>
          <w:sz w:val="28"/>
          <w:szCs w:val="28"/>
        </w:rPr>
        <w:t xml:space="preserve">программно-целевого принципа </w:t>
      </w:r>
      <w:r w:rsidRPr="001422CD">
        <w:rPr>
          <w:rFonts w:ascii="Times New Roman" w:hAnsi="Times New Roman"/>
          <w:sz w:val="28"/>
          <w:szCs w:val="28"/>
        </w:rPr>
        <w:t xml:space="preserve">планирования и исполнения бюджета повышаются требования </w:t>
      </w:r>
      <w:r w:rsidRPr="001422CD">
        <w:rPr>
          <w:rFonts w:ascii="Times New Roman" w:hAnsi="Times New Roman"/>
          <w:bCs/>
          <w:sz w:val="28"/>
          <w:szCs w:val="28"/>
        </w:rPr>
        <w:t xml:space="preserve">к качеству прогноза социально-экономического развития </w:t>
      </w:r>
      <w:r w:rsidRPr="001422CD">
        <w:rPr>
          <w:rFonts w:ascii="Times New Roman" w:hAnsi="Times New Roman"/>
          <w:sz w:val="28"/>
          <w:szCs w:val="28"/>
        </w:rPr>
        <w:t>на очередной финансовый год и на плановый период. Этот прогноз должен не только с большой степенью надежности определять исходные условия для разработки проекта бюджета, но и иметь целевой характер, то есть отражать результаты реализации поставленных целей и задач в среднесрочной перспективе, что является критерием эффективности проводимой социально-экономической политики и качества муниципальной системы прогнозирования.</w:t>
      </w:r>
    </w:p>
    <w:p w:rsidR="00B40AD0" w:rsidRDefault="00B40AD0" w:rsidP="00663671">
      <w:pPr>
        <w:autoSpaceDE w:val="0"/>
        <w:autoSpaceDN w:val="0"/>
        <w:adjustRightInd w:val="0"/>
        <w:spacing w:after="0"/>
        <w:ind w:firstLine="567"/>
        <w:jc w:val="both"/>
        <w:rPr>
          <w:rFonts w:ascii="Times New Roman" w:hAnsi="Times New Roman"/>
          <w:sz w:val="28"/>
          <w:szCs w:val="28"/>
        </w:rPr>
      </w:pPr>
      <w:r w:rsidRPr="001422CD">
        <w:rPr>
          <w:rFonts w:ascii="Times New Roman" w:hAnsi="Times New Roman"/>
          <w:sz w:val="28"/>
          <w:szCs w:val="28"/>
        </w:rPr>
        <w:t xml:space="preserve">Контрольно-счетный комитет обращает внимание на необходимость более точного прогнозирования показателей, принимаемых при расчете доходов </w:t>
      </w:r>
      <w:r w:rsidR="00DE0F6A" w:rsidRPr="001422CD">
        <w:rPr>
          <w:rFonts w:ascii="Times New Roman" w:hAnsi="Times New Roman"/>
          <w:sz w:val="28"/>
          <w:szCs w:val="28"/>
        </w:rPr>
        <w:t>поселения</w:t>
      </w:r>
      <w:r w:rsidRPr="001422CD">
        <w:rPr>
          <w:rFonts w:ascii="Times New Roman" w:hAnsi="Times New Roman"/>
          <w:sz w:val="28"/>
          <w:szCs w:val="28"/>
        </w:rPr>
        <w:t xml:space="preserve"> бюджета.</w:t>
      </w:r>
    </w:p>
    <w:p w:rsidR="007B32CA" w:rsidRPr="001A54FA" w:rsidRDefault="007B32CA" w:rsidP="00663671">
      <w:pPr>
        <w:autoSpaceDE w:val="0"/>
        <w:autoSpaceDN w:val="0"/>
        <w:adjustRightInd w:val="0"/>
        <w:spacing w:after="0"/>
        <w:ind w:firstLine="567"/>
        <w:jc w:val="both"/>
        <w:rPr>
          <w:rFonts w:ascii="Times New Roman" w:hAnsi="Times New Roman"/>
          <w:sz w:val="28"/>
          <w:szCs w:val="28"/>
        </w:rPr>
      </w:pPr>
      <w:r w:rsidRPr="001A54FA">
        <w:rPr>
          <w:rFonts w:ascii="Times New Roman" w:hAnsi="Times New Roman"/>
          <w:sz w:val="28"/>
          <w:szCs w:val="28"/>
        </w:rPr>
        <w:t xml:space="preserve">Одновременно с проектом Решения Совета Сортавальского городского поселения «О бюджете Сортавальского городского поселения на 2018 год и на плановый период 2019 и 2020 годов» Администрацией Сортавальского городского поселения представлены </w:t>
      </w:r>
      <w:r w:rsidR="00F377A6">
        <w:rPr>
          <w:rFonts w:ascii="Times New Roman" w:hAnsi="Times New Roman"/>
          <w:sz w:val="28"/>
          <w:szCs w:val="28"/>
        </w:rPr>
        <w:t>«</w:t>
      </w:r>
      <w:r w:rsidRPr="001A54FA">
        <w:rPr>
          <w:rFonts w:ascii="Times New Roman" w:hAnsi="Times New Roman"/>
          <w:sz w:val="28"/>
          <w:szCs w:val="28"/>
        </w:rPr>
        <w:t>Основные направления бюджетной</w:t>
      </w:r>
      <w:r w:rsidR="00DD39DE">
        <w:rPr>
          <w:rFonts w:ascii="Times New Roman" w:hAnsi="Times New Roman"/>
          <w:sz w:val="28"/>
          <w:szCs w:val="28"/>
        </w:rPr>
        <w:t xml:space="preserve"> и налоговой</w:t>
      </w:r>
      <w:r w:rsidRPr="001A54FA">
        <w:rPr>
          <w:rFonts w:ascii="Times New Roman" w:hAnsi="Times New Roman"/>
          <w:sz w:val="28"/>
          <w:szCs w:val="28"/>
        </w:rPr>
        <w:t xml:space="preserve"> политики Сортавальского </w:t>
      </w:r>
      <w:r w:rsidR="00DD39DE" w:rsidRPr="001A54FA">
        <w:rPr>
          <w:rFonts w:ascii="Times New Roman" w:hAnsi="Times New Roman"/>
          <w:sz w:val="28"/>
          <w:szCs w:val="28"/>
        </w:rPr>
        <w:t xml:space="preserve">городского поселения </w:t>
      </w:r>
      <w:r w:rsidR="00DD39DE">
        <w:rPr>
          <w:rFonts w:ascii="Times New Roman" w:hAnsi="Times New Roman"/>
          <w:sz w:val="28"/>
          <w:szCs w:val="28"/>
        </w:rPr>
        <w:t xml:space="preserve">на 2018 год и </w:t>
      </w:r>
      <w:r w:rsidRPr="001A54FA">
        <w:rPr>
          <w:rFonts w:ascii="Times New Roman" w:hAnsi="Times New Roman"/>
          <w:sz w:val="28"/>
          <w:szCs w:val="28"/>
        </w:rPr>
        <w:t>на плановый период 2019 и 2020 г</w:t>
      </w:r>
      <w:r w:rsidR="00DD39DE">
        <w:rPr>
          <w:rFonts w:ascii="Times New Roman" w:hAnsi="Times New Roman"/>
          <w:sz w:val="28"/>
          <w:szCs w:val="28"/>
        </w:rPr>
        <w:t>одов</w:t>
      </w:r>
      <w:r w:rsidR="00F377A6">
        <w:rPr>
          <w:rFonts w:ascii="Times New Roman" w:hAnsi="Times New Roman"/>
          <w:sz w:val="28"/>
          <w:szCs w:val="28"/>
        </w:rPr>
        <w:t>»</w:t>
      </w:r>
      <w:r w:rsidR="00DD39DE">
        <w:rPr>
          <w:rFonts w:ascii="Times New Roman" w:hAnsi="Times New Roman"/>
          <w:sz w:val="28"/>
          <w:szCs w:val="28"/>
        </w:rPr>
        <w:t>,</w:t>
      </w:r>
      <w:r w:rsidRPr="001A54FA">
        <w:rPr>
          <w:rFonts w:ascii="Times New Roman" w:hAnsi="Times New Roman"/>
          <w:sz w:val="28"/>
          <w:szCs w:val="28"/>
        </w:rPr>
        <w:t xml:space="preserve"> анализ которых показывает следующее.</w:t>
      </w:r>
    </w:p>
    <w:p w:rsidR="00F3724F" w:rsidRPr="004267FD" w:rsidRDefault="00F3724F" w:rsidP="00663671">
      <w:pPr>
        <w:pStyle w:val="1"/>
        <w:keepNext w:val="0"/>
        <w:keepLines w:val="0"/>
        <w:tabs>
          <w:tab w:val="left" w:pos="567"/>
        </w:tabs>
        <w:spacing w:before="0"/>
        <w:ind w:firstLine="709"/>
        <w:jc w:val="both"/>
        <w:rPr>
          <w:rFonts w:ascii="Times New Roman" w:hAnsi="Times New Roman" w:cs="Times New Roman"/>
          <w:color w:val="auto"/>
          <w:sz w:val="28"/>
          <w:szCs w:val="28"/>
        </w:rPr>
      </w:pPr>
      <w:r w:rsidRPr="004267FD">
        <w:rPr>
          <w:rFonts w:ascii="Times New Roman" w:hAnsi="Times New Roman" w:cs="Times New Roman"/>
          <w:color w:val="auto"/>
          <w:sz w:val="28"/>
          <w:szCs w:val="28"/>
        </w:rPr>
        <w:lastRenderedPageBreak/>
        <w:t xml:space="preserve">Одной из задач бюджетной политики </w:t>
      </w:r>
      <w:r w:rsidR="004267FD" w:rsidRPr="004267FD">
        <w:rPr>
          <w:rFonts w:ascii="Times New Roman" w:hAnsi="Times New Roman"/>
          <w:color w:val="auto"/>
          <w:sz w:val="28"/>
          <w:szCs w:val="28"/>
        </w:rPr>
        <w:t>Сортавальского городского поселения</w:t>
      </w:r>
      <w:r w:rsidR="004267FD" w:rsidRPr="004267FD">
        <w:rPr>
          <w:rFonts w:ascii="Times New Roman" w:hAnsi="Times New Roman" w:cs="Times New Roman"/>
          <w:color w:val="auto"/>
          <w:sz w:val="28"/>
          <w:szCs w:val="28"/>
        </w:rPr>
        <w:t xml:space="preserve"> </w:t>
      </w:r>
      <w:r w:rsidRPr="004267FD">
        <w:rPr>
          <w:rFonts w:ascii="Times New Roman" w:hAnsi="Times New Roman" w:cs="Times New Roman"/>
          <w:color w:val="auto"/>
          <w:sz w:val="28"/>
          <w:szCs w:val="28"/>
        </w:rPr>
        <w:t xml:space="preserve">в </w:t>
      </w:r>
      <w:r w:rsidRPr="00F920C4">
        <w:rPr>
          <w:rFonts w:ascii="Times New Roman" w:hAnsi="Times New Roman" w:cs="Times New Roman"/>
          <w:color w:val="000000"/>
          <w:sz w:val="28"/>
          <w:szCs w:val="28"/>
        </w:rPr>
        <w:t>201</w:t>
      </w:r>
      <w:r w:rsidR="00B464EE">
        <w:rPr>
          <w:rFonts w:ascii="Times New Roman" w:hAnsi="Times New Roman" w:cs="Times New Roman"/>
          <w:color w:val="000000"/>
          <w:sz w:val="28"/>
          <w:szCs w:val="28"/>
        </w:rPr>
        <w:t>8-2020</w:t>
      </w:r>
      <w:r w:rsidRPr="00F920C4">
        <w:rPr>
          <w:rFonts w:ascii="Times New Roman" w:hAnsi="Times New Roman" w:cs="Times New Roman"/>
          <w:color w:val="000000"/>
          <w:sz w:val="28"/>
          <w:szCs w:val="28"/>
        </w:rPr>
        <w:t xml:space="preserve"> годах будет </w:t>
      </w:r>
      <w:r w:rsidR="00B464EE">
        <w:rPr>
          <w:rFonts w:ascii="Times New Roman" w:hAnsi="Times New Roman" w:cs="Times New Roman"/>
          <w:color w:val="auto"/>
          <w:sz w:val="28"/>
          <w:szCs w:val="28"/>
        </w:rPr>
        <w:t xml:space="preserve">направлена на поддержании сбалансированности бюджетной системы в </w:t>
      </w:r>
      <w:r w:rsidR="00B464EE" w:rsidRPr="004267FD">
        <w:rPr>
          <w:rFonts w:ascii="Times New Roman" w:hAnsi="Times New Roman"/>
          <w:color w:val="auto"/>
          <w:sz w:val="28"/>
          <w:szCs w:val="28"/>
        </w:rPr>
        <w:t>Сортавальско</w:t>
      </w:r>
      <w:r w:rsidR="00B464EE">
        <w:rPr>
          <w:rFonts w:ascii="Times New Roman" w:hAnsi="Times New Roman"/>
          <w:color w:val="auto"/>
          <w:sz w:val="28"/>
          <w:szCs w:val="28"/>
        </w:rPr>
        <w:t>м</w:t>
      </w:r>
      <w:r w:rsidR="00B464EE" w:rsidRPr="004267FD">
        <w:rPr>
          <w:rFonts w:ascii="Times New Roman" w:hAnsi="Times New Roman"/>
          <w:color w:val="auto"/>
          <w:sz w:val="28"/>
          <w:szCs w:val="28"/>
        </w:rPr>
        <w:t xml:space="preserve"> городско</w:t>
      </w:r>
      <w:r w:rsidR="00B464EE">
        <w:rPr>
          <w:rFonts w:ascii="Times New Roman" w:hAnsi="Times New Roman"/>
          <w:color w:val="auto"/>
          <w:sz w:val="28"/>
          <w:szCs w:val="28"/>
        </w:rPr>
        <w:t>м</w:t>
      </w:r>
      <w:r w:rsidR="00B464EE" w:rsidRPr="004267FD">
        <w:rPr>
          <w:rFonts w:ascii="Times New Roman" w:hAnsi="Times New Roman"/>
          <w:color w:val="auto"/>
          <w:sz w:val="28"/>
          <w:szCs w:val="28"/>
        </w:rPr>
        <w:t xml:space="preserve"> поселени</w:t>
      </w:r>
      <w:r w:rsidR="00B464EE">
        <w:rPr>
          <w:rFonts w:ascii="Times New Roman" w:hAnsi="Times New Roman"/>
          <w:color w:val="auto"/>
          <w:sz w:val="28"/>
          <w:szCs w:val="28"/>
        </w:rPr>
        <w:t>и</w:t>
      </w:r>
      <w:r w:rsidRPr="004267FD">
        <w:rPr>
          <w:rFonts w:ascii="Times New Roman" w:hAnsi="Times New Roman" w:cs="Times New Roman"/>
          <w:color w:val="auto"/>
          <w:sz w:val="28"/>
          <w:szCs w:val="28"/>
        </w:rPr>
        <w:t xml:space="preserve">. </w:t>
      </w:r>
    </w:p>
    <w:p w:rsidR="00F3724F" w:rsidRPr="00F920C4" w:rsidRDefault="00F3724F" w:rsidP="00663671">
      <w:pPr>
        <w:pStyle w:val="1"/>
        <w:keepNext w:val="0"/>
        <w:keepLines w:val="0"/>
        <w:tabs>
          <w:tab w:val="left" w:pos="567"/>
        </w:tabs>
        <w:spacing w:before="0"/>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 xml:space="preserve">Мероприятия в области </w:t>
      </w:r>
      <w:r w:rsidR="004E78EE">
        <w:rPr>
          <w:rFonts w:ascii="Times New Roman" w:hAnsi="Times New Roman" w:cs="Times New Roman"/>
          <w:color w:val="000000"/>
          <w:sz w:val="28"/>
          <w:szCs w:val="28"/>
        </w:rPr>
        <w:t xml:space="preserve">мобилизации </w:t>
      </w:r>
      <w:r w:rsidRPr="00F920C4">
        <w:rPr>
          <w:rFonts w:ascii="Times New Roman" w:hAnsi="Times New Roman" w:cs="Times New Roman"/>
          <w:color w:val="000000"/>
          <w:sz w:val="28"/>
          <w:szCs w:val="28"/>
        </w:rPr>
        <w:t xml:space="preserve">доходов бюджета </w:t>
      </w:r>
      <w:r w:rsidR="00F920C4">
        <w:rPr>
          <w:rFonts w:ascii="Times New Roman" w:hAnsi="Times New Roman" w:cs="Times New Roman"/>
          <w:color w:val="000000"/>
          <w:sz w:val="28"/>
          <w:szCs w:val="28"/>
        </w:rPr>
        <w:t>планируется</w:t>
      </w:r>
      <w:r w:rsidRPr="00F920C4">
        <w:rPr>
          <w:rFonts w:ascii="Times New Roman" w:hAnsi="Times New Roman" w:cs="Times New Roman"/>
          <w:color w:val="000000"/>
          <w:sz w:val="28"/>
          <w:szCs w:val="28"/>
        </w:rPr>
        <w:t xml:space="preserve"> сконцентриров</w:t>
      </w:r>
      <w:r w:rsidR="004267FD">
        <w:rPr>
          <w:rFonts w:ascii="Times New Roman" w:hAnsi="Times New Roman" w:cs="Times New Roman"/>
          <w:color w:val="000000"/>
          <w:sz w:val="28"/>
          <w:szCs w:val="28"/>
        </w:rPr>
        <w:t>ать</w:t>
      </w:r>
      <w:r w:rsidRPr="00F920C4">
        <w:rPr>
          <w:rFonts w:ascii="Times New Roman" w:hAnsi="Times New Roman" w:cs="Times New Roman"/>
          <w:color w:val="000000"/>
          <w:sz w:val="28"/>
          <w:szCs w:val="28"/>
        </w:rPr>
        <w:t xml:space="preserve"> на следующих направлениях:</w:t>
      </w:r>
    </w:p>
    <w:p w:rsidR="00F3724F" w:rsidRPr="00F920C4" w:rsidRDefault="00F3724F" w:rsidP="00663671">
      <w:pPr>
        <w:pStyle w:val="1"/>
        <w:keepNext w:val="0"/>
        <w:keepLines w:val="0"/>
        <w:tabs>
          <w:tab w:val="left" w:pos="567"/>
        </w:tabs>
        <w:spacing w:before="0"/>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-оптимизация налоговой нагрузки и установленных налоговых льгот;</w:t>
      </w:r>
    </w:p>
    <w:p w:rsidR="00F3724F" w:rsidRPr="00F920C4" w:rsidRDefault="008F03E1" w:rsidP="00663671">
      <w:pPr>
        <w:pStyle w:val="1"/>
        <w:keepNext w:val="0"/>
        <w:keepLines w:val="0"/>
        <w:tabs>
          <w:tab w:val="left" w:pos="567"/>
        </w:tabs>
        <w:spacing w:before="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3724F" w:rsidRPr="00F920C4">
        <w:rPr>
          <w:rFonts w:ascii="Times New Roman" w:hAnsi="Times New Roman" w:cs="Times New Roman"/>
          <w:color w:val="000000"/>
          <w:sz w:val="28"/>
          <w:szCs w:val="28"/>
        </w:rPr>
        <w:t>расширение налоговой базы за счет имущественных налогов;</w:t>
      </w:r>
    </w:p>
    <w:p w:rsidR="00F3724F" w:rsidRPr="00F920C4" w:rsidRDefault="002F2B7D" w:rsidP="00663671">
      <w:pPr>
        <w:pStyle w:val="1"/>
        <w:keepNext w:val="0"/>
        <w:keepLines w:val="0"/>
        <w:tabs>
          <w:tab w:val="left" w:pos="567"/>
        </w:tabs>
        <w:spacing w:before="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3724F" w:rsidRPr="00F920C4">
        <w:rPr>
          <w:rFonts w:ascii="Times New Roman" w:hAnsi="Times New Roman" w:cs="Times New Roman"/>
          <w:color w:val="000000"/>
          <w:sz w:val="28"/>
          <w:szCs w:val="28"/>
        </w:rPr>
        <w:t>увеличение собираемости доходов в том числе за счет повышения качества их администрирования;</w:t>
      </w:r>
    </w:p>
    <w:p w:rsidR="00F3724F" w:rsidRPr="00F920C4" w:rsidRDefault="00F3724F" w:rsidP="00663671">
      <w:pPr>
        <w:pStyle w:val="1"/>
        <w:keepNext w:val="0"/>
        <w:keepLines w:val="0"/>
        <w:tabs>
          <w:tab w:val="left" w:pos="567"/>
        </w:tabs>
        <w:spacing w:before="0"/>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-проведение более активной политики в области приватизации муниципального имущества.</w:t>
      </w:r>
    </w:p>
    <w:p w:rsidR="00F3724F" w:rsidRPr="00F920C4" w:rsidRDefault="00F920C4" w:rsidP="00663671">
      <w:pPr>
        <w:pStyle w:val="1"/>
        <w:keepNext w:val="0"/>
        <w:keepLines w:val="0"/>
        <w:tabs>
          <w:tab w:val="left" w:pos="567"/>
        </w:tabs>
        <w:spacing w:before="0"/>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 xml:space="preserve">Планируется </w:t>
      </w:r>
      <w:r w:rsidR="00F3724F" w:rsidRPr="00F920C4">
        <w:rPr>
          <w:rFonts w:ascii="Times New Roman" w:hAnsi="Times New Roman" w:cs="Times New Roman"/>
          <w:color w:val="000000"/>
          <w:sz w:val="28"/>
          <w:szCs w:val="28"/>
        </w:rPr>
        <w:t>оптимизаци</w:t>
      </w:r>
      <w:r w:rsidR="005649F0">
        <w:rPr>
          <w:rFonts w:ascii="Times New Roman" w:hAnsi="Times New Roman" w:cs="Times New Roman"/>
          <w:color w:val="000000"/>
          <w:sz w:val="28"/>
          <w:szCs w:val="28"/>
        </w:rPr>
        <w:t>я</w:t>
      </w:r>
      <w:r w:rsidR="00F3724F" w:rsidRPr="00F920C4">
        <w:rPr>
          <w:rFonts w:ascii="Times New Roman" w:hAnsi="Times New Roman" w:cs="Times New Roman"/>
          <w:color w:val="000000"/>
          <w:sz w:val="28"/>
          <w:szCs w:val="28"/>
        </w:rPr>
        <w:t xml:space="preserve"> расходных обязательств и повышени</w:t>
      </w:r>
      <w:r w:rsidR="005649F0">
        <w:rPr>
          <w:rFonts w:ascii="Times New Roman" w:hAnsi="Times New Roman" w:cs="Times New Roman"/>
          <w:color w:val="000000"/>
          <w:sz w:val="28"/>
          <w:szCs w:val="28"/>
        </w:rPr>
        <w:t>е</w:t>
      </w:r>
      <w:r w:rsidR="00F3724F" w:rsidRPr="00F920C4">
        <w:rPr>
          <w:rFonts w:ascii="Times New Roman" w:hAnsi="Times New Roman" w:cs="Times New Roman"/>
          <w:color w:val="000000"/>
          <w:sz w:val="28"/>
          <w:szCs w:val="28"/>
        </w:rPr>
        <w:t xml:space="preserve"> эффективности испол</w:t>
      </w:r>
      <w:r w:rsidRPr="00F920C4">
        <w:rPr>
          <w:rFonts w:ascii="Times New Roman" w:hAnsi="Times New Roman" w:cs="Times New Roman"/>
          <w:color w:val="000000"/>
          <w:sz w:val="28"/>
          <w:szCs w:val="28"/>
        </w:rPr>
        <w:t>ьзования бюджетных ассигнований по направлениям:</w:t>
      </w:r>
    </w:p>
    <w:p w:rsidR="00F3724F" w:rsidRPr="00F920C4" w:rsidRDefault="002F2B7D" w:rsidP="00663671">
      <w:pPr>
        <w:pStyle w:val="1"/>
        <w:keepNext w:val="0"/>
        <w:keepLines w:val="0"/>
        <w:tabs>
          <w:tab w:val="left" w:pos="567"/>
        </w:tabs>
        <w:spacing w:before="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3724F" w:rsidRPr="00F920C4">
        <w:rPr>
          <w:rFonts w:ascii="Times New Roman" w:hAnsi="Times New Roman" w:cs="Times New Roman"/>
          <w:color w:val="000000"/>
          <w:sz w:val="28"/>
          <w:szCs w:val="28"/>
        </w:rPr>
        <w:t>совершенствование подходов к нормированию затрат на оказание муниципальных услуг;</w:t>
      </w:r>
    </w:p>
    <w:p w:rsidR="00F3724F" w:rsidRPr="008A0C91" w:rsidRDefault="002F2B7D" w:rsidP="00663671">
      <w:pPr>
        <w:pStyle w:val="1"/>
        <w:keepNext w:val="0"/>
        <w:keepLines w:val="0"/>
        <w:tabs>
          <w:tab w:val="left" w:pos="567"/>
        </w:tabs>
        <w:spacing w:before="0"/>
        <w:ind w:firstLine="709"/>
        <w:jc w:val="both"/>
        <w:rPr>
          <w:rFonts w:ascii="Times New Roman" w:hAnsi="Times New Roman" w:cs="Times New Roman"/>
          <w:color w:val="auto"/>
          <w:sz w:val="28"/>
          <w:szCs w:val="28"/>
        </w:rPr>
      </w:pPr>
      <w:r>
        <w:rPr>
          <w:rFonts w:ascii="Times New Roman" w:hAnsi="Times New Roman" w:cs="Times New Roman"/>
          <w:color w:val="000000"/>
          <w:sz w:val="28"/>
          <w:szCs w:val="28"/>
        </w:rPr>
        <w:t>-</w:t>
      </w:r>
      <w:r w:rsidR="00F3724F" w:rsidRPr="008A0C91">
        <w:rPr>
          <w:rFonts w:ascii="Times New Roman" w:hAnsi="Times New Roman" w:cs="Times New Roman"/>
          <w:color w:val="auto"/>
          <w:sz w:val="28"/>
          <w:szCs w:val="28"/>
        </w:rPr>
        <w:t>снижение расходов на административно-управленческий персонал учреждений путем установления предельного соотношения уровня заработной платы их руководителей и основного персонала, а также ограничения численности заместителей руководителей в зависимости от количества работников в учреждении;</w:t>
      </w:r>
    </w:p>
    <w:p w:rsidR="00F3724F" w:rsidRPr="008A0C91" w:rsidRDefault="002F2B7D" w:rsidP="00663671">
      <w:pPr>
        <w:pStyle w:val="1"/>
        <w:keepNext w:val="0"/>
        <w:keepLines w:val="0"/>
        <w:tabs>
          <w:tab w:val="left" w:pos="993"/>
        </w:tabs>
        <w:spacing w:before="0"/>
        <w:ind w:firstLine="709"/>
        <w:jc w:val="both"/>
        <w:rPr>
          <w:rFonts w:ascii="Times New Roman" w:hAnsi="Times New Roman" w:cs="Times New Roman"/>
          <w:color w:val="auto"/>
          <w:sz w:val="28"/>
          <w:szCs w:val="28"/>
        </w:rPr>
      </w:pPr>
      <w:r w:rsidRPr="008A0C91">
        <w:rPr>
          <w:rFonts w:ascii="Times New Roman" w:hAnsi="Times New Roman" w:cs="Times New Roman"/>
          <w:color w:val="auto"/>
          <w:sz w:val="28"/>
          <w:szCs w:val="28"/>
        </w:rPr>
        <w:t>-</w:t>
      </w:r>
      <w:r w:rsidR="00F3724F" w:rsidRPr="008A0C91">
        <w:rPr>
          <w:rFonts w:ascii="Times New Roman" w:hAnsi="Times New Roman" w:cs="Times New Roman"/>
          <w:color w:val="auto"/>
          <w:sz w:val="28"/>
          <w:szCs w:val="28"/>
        </w:rPr>
        <w:t>создание правовых оснований для привлечения социально ориентированных некоммерческих организаций к оказанию муниципальных услуг.</w:t>
      </w:r>
    </w:p>
    <w:p w:rsidR="00F3724F" w:rsidRPr="008A0C91" w:rsidRDefault="00F920C4" w:rsidP="00663671">
      <w:pPr>
        <w:pStyle w:val="1"/>
        <w:keepNext w:val="0"/>
        <w:keepLines w:val="0"/>
        <w:tabs>
          <w:tab w:val="left" w:pos="567"/>
        </w:tabs>
        <w:spacing w:before="0"/>
        <w:ind w:firstLine="709"/>
        <w:jc w:val="both"/>
        <w:rPr>
          <w:rFonts w:ascii="Times New Roman" w:hAnsi="Times New Roman" w:cs="Times New Roman"/>
          <w:color w:val="auto"/>
        </w:rPr>
      </w:pPr>
      <w:r w:rsidRPr="008A0C91">
        <w:rPr>
          <w:rFonts w:ascii="Times New Roman" w:hAnsi="Times New Roman" w:cs="Times New Roman"/>
          <w:color w:val="auto"/>
          <w:sz w:val="28"/>
          <w:szCs w:val="28"/>
        </w:rPr>
        <w:t>-о</w:t>
      </w:r>
      <w:r w:rsidR="00F3724F" w:rsidRPr="008A0C91">
        <w:rPr>
          <w:rFonts w:ascii="Times New Roman" w:hAnsi="Times New Roman" w:cs="Times New Roman"/>
          <w:color w:val="auto"/>
          <w:sz w:val="28"/>
          <w:szCs w:val="28"/>
        </w:rPr>
        <w:t>птимизация расходов на осущ</w:t>
      </w:r>
      <w:r w:rsidRPr="008A0C91">
        <w:rPr>
          <w:rFonts w:ascii="Times New Roman" w:hAnsi="Times New Roman" w:cs="Times New Roman"/>
          <w:color w:val="auto"/>
          <w:sz w:val="28"/>
          <w:szCs w:val="28"/>
        </w:rPr>
        <w:t>ествление муниципальных закупок.</w:t>
      </w:r>
    </w:p>
    <w:p w:rsidR="00F3724F" w:rsidRDefault="00F3724F" w:rsidP="00663671">
      <w:pPr>
        <w:tabs>
          <w:tab w:val="left" w:pos="720"/>
        </w:tabs>
        <w:spacing w:after="0"/>
        <w:jc w:val="both"/>
        <w:rPr>
          <w:rFonts w:ascii="Times New Roman" w:hAnsi="Times New Roman"/>
          <w:sz w:val="28"/>
          <w:szCs w:val="28"/>
        </w:rPr>
      </w:pPr>
      <w:r w:rsidRPr="008A0C91">
        <w:rPr>
          <w:rFonts w:ascii="Times New Roman" w:hAnsi="Times New Roman"/>
          <w:sz w:val="28"/>
          <w:szCs w:val="28"/>
        </w:rPr>
        <w:tab/>
      </w:r>
      <w:r w:rsidR="00F920C4" w:rsidRPr="008A0C91">
        <w:rPr>
          <w:rFonts w:ascii="Times New Roman" w:hAnsi="Times New Roman"/>
          <w:sz w:val="28"/>
          <w:szCs w:val="28"/>
        </w:rPr>
        <w:t>Будет</w:t>
      </w:r>
      <w:r w:rsidRPr="008A0C91">
        <w:rPr>
          <w:rFonts w:ascii="Times New Roman" w:hAnsi="Times New Roman"/>
          <w:sz w:val="28"/>
          <w:szCs w:val="28"/>
        </w:rPr>
        <w:t xml:space="preserve"> продолж</w:t>
      </w:r>
      <w:r w:rsidR="00F920C4" w:rsidRPr="008A0C91">
        <w:rPr>
          <w:rFonts w:ascii="Times New Roman" w:hAnsi="Times New Roman"/>
          <w:sz w:val="28"/>
          <w:szCs w:val="28"/>
        </w:rPr>
        <w:t>ена</w:t>
      </w:r>
      <w:r w:rsidRPr="008A0C91">
        <w:rPr>
          <w:rFonts w:ascii="Times New Roman" w:hAnsi="Times New Roman"/>
          <w:sz w:val="28"/>
          <w:szCs w:val="28"/>
        </w:rPr>
        <w:t xml:space="preserve"> работ</w:t>
      </w:r>
      <w:r w:rsidR="000D6152">
        <w:rPr>
          <w:rFonts w:ascii="Times New Roman" w:hAnsi="Times New Roman"/>
          <w:sz w:val="28"/>
          <w:szCs w:val="28"/>
        </w:rPr>
        <w:t>а</w:t>
      </w:r>
      <w:r w:rsidRPr="008A0C91">
        <w:rPr>
          <w:rFonts w:ascii="Times New Roman" w:hAnsi="Times New Roman"/>
          <w:sz w:val="28"/>
          <w:szCs w:val="28"/>
        </w:rPr>
        <w:t xml:space="preserve"> по формированию бюджета с использованием </w:t>
      </w:r>
      <w:r w:rsidRPr="00F3724F">
        <w:rPr>
          <w:rFonts w:ascii="Times New Roman" w:hAnsi="Times New Roman"/>
          <w:sz w:val="28"/>
          <w:szCs w:val="28"/>
        </w:rPr>
        <w:t>«программного» принципа.</w:t>
      </w:r>
    </w:p>
    <w:p w:rsidR="00A24C82" w:rsidRPr="00F3724F" w:rsidRDefault="002C3337" w:rsidP="00663671">
      <w:pPr>
        <w:tabs>
          <w:tab w:val="left" w:pos="720"/>
        </w:tabs>
        <w:spacing w:after="0"/>
        <w:jc w:val="both"/>
        <w:rPr>
          <w:rFonts w:ascii="Times New Roman" w:hAnsi="Times New Roman"/>
          <w:sz w:val="28"/>
          <w:szCs w:val="28"/>
        </w:rPr>
      </w:pPr>
      <w:r>
        <w:rPr>
          <w:rFonts w:ascii="Times New Roman" w:hAnsi="Times New Roman"/>
          <w:sz w:val="28"/>
          <w:szCs w:val="28"/>
        </w:rPr>
        <w:tab/>
      </w:r>
      <w:r w:rsidR="00A24C82">
        <w:rPr>
          <w:rFonts w:ascii="Times New Roman" w:hAnsi="Times New Roman"/>
          <w:sz w:val="28"/>
          <w:szCs w:val="28"/>
        </w:rPr>
        <w:t>Первостепенной стратегической задачей бюджетной политики является проведение взвешенной долговой политики и поддержание параметров долга в пределах требования законодательства.</w:t>
      </w:r>
    </w:p>
    <w:p w:rsidR="004267FD" w:rsidRDefault="00F3724F" w:rsidP="00663671">
      <w:pPr>
        <w:tabs>
          <w:tab w:val="left" w:pos="720"/>
        </w:tabs>
        <w:spacing w:after="0"/>
        <w:jc w:val="both"/>
        <w:rPr>
          <w:rFonts w:ascii="Times New Roman" w:hAnsi="Times New Roman"/>
          <w:sz w:val="28"/>
          <w:szCs w:val="28"/>
        </w:rPr>
      </w:pPr>
      <w:r w:rsidRPr="00F3724F">
        <w:rPr>
          <w:rFonts w:ascii="Times New Roman" w:hAnsi="Times New Roman"/>
          <w:sz w:val="28"/>
          <w:szCs w:val="28"/>
        </w:rPr>
        <w:tab/>
        <w:t>Бюджетная политика в 201</w:t>
      </w:r>
      <w:r w:rsidR="00A24C82">
        <w:rPr>
          <w:rFonts w:ascii="Times New Roman" w:hAnsi="Times New Roman"/>
          <w:sz w:val="28"/>
          <w:szCs w:val="28"/>
        </w:rPr>
        <w:t>8-2020</w:t>
      </w:r>
      <w:r w:rsidRPr="00F3724F">
        <w:rPr>
          <w:rFonts w:ascii="Times New Roman" w:hAnsi="Times New Roman"/>
          <w:sz w:val="28"/>
          <w:szCs w:val="28"/>
        </w:rPr>
        <w:t xml:space="preserve"> годах</w:t>
      </w:r>
      <w:r w:rsidR="00F920C4">
        <w:rPr>
          <w:rFonts w:ascii="Times New Roman" w:hAnsi="Times New Roman"/>
          <w:sz w:val="28"/>
          <w:szCs w:val="28"/>
        </w:rPr>
        <w:t xml:space="preserve"> </w:t>
      </w:r>
      <w:r w:rsidRPr="00F3724F">
        <w:rPr>
          <w:rFonts w:ascii="Times New Roman" w:hAnsi="Times New Roman"/>
          <w:sz w:val="28"/>
          <w:szCs w:val="28"/>
        </w:rPr>
        <w:t>ориентирована на направление расходов бюджета в приоритетном порядке на обеспечение и развитие социально-культурной сферы, жилищно-коммунального хозяйства, дорожной деятельности и улучшение условий жизни населения.</w:t>
      </w:r>
    </w:p>
    <w:p w:rsidR="002F2B7D" w:rsidRPr="002F2B7D" w:rsidRDefault="002F2B7D" w:rsidP="00663671">
      <w:pPr>
        <w:tabs>
          <w:tab w:val="left" w:pos="567"/>
        </w:tabs>
        <w:spacing w:after="0"/>
        <w:ind w:firstLine="567"/>
        <w:jc w:val="both"/>
        <w:rPr>
          <w:sz w:val="28"/>
          <w:szCs w:val="28"/>
        </w:rPr>
      </w:pPr>
      <w:r w:rsidRPr="002F2B7D">
        <w:rPr>
          <w:rFonts w:ascii="Times New Roman" w:hAnsi="Times New Roman"/>
          <w:sz w:val="28"/>
          <w:szCs w:val="28"/>
        </w:rPr>
        <w:t>Сортавальск</w:t>
      </w:r>
      <w:r w:rsidR="0064200C">
        <w:rPr>
          <w:rFonts w:ascii="Times New Roman" w:hAnsi="Times New Roman"/>
          <w:sz w:val="28"/>
          <w:szCs w:val="28"/>
        </w:rPr>
        <w:t>им</w:t>
      </w:r>
      <w:r w:rsidRPr="002F2B7D">
        <w:rPr>
          <w:rFonts w:ascii="Times New Roman" w:hAnsi="Times New Roman"/>
          <w:sz w:val="28"/>
          <w:szCs w:val="28"/>
        </w:rPr>
        <w:t xml:space="preserve"> городск</w:t>
      </w:r>
      <w:r w:rsidR="0064200C">
        <w:rPr>
          <w:rFonts w:ascii="Times New Roman" w:hAnsi="Times New Roman"/>
          <w:sz w:val="28"/>
          <w:szCs w:val="28"/>
        </w:rPr>
        <w:t>им</w:t>
      </w:r>
      <w:r w:rsidRPr="002F2B7D">
        <w:rPr>
          <w:rFonts w:ascii="Times New Roman" w:hAnsi="Times New Roman"/>
          <w:sz w:val="28"/>
          <w:szCs w:val="28"/>
        </w:rPr>
        <w:t xml:space="preserve"> поселени</w:t>
      </w:r>
      <w:r w:rsidR="0064200C">
        <w:rPr>
          <w:rFonts w:ascii="Times New Roman" w:hAnsi="Times New Roman"/>
          <w:sz w:val="28"/>
          <w:szCs w:val="28"/>
        </w:rPr>
        <w:t>ем</w:t>
      </w:r>
      <w:r w:rsidRPr="002F2B7D">
        <w:rPr>
          <w:rFonts w:ascii="Times New Roman" w:hAnsi="Times New Roman"/>
          <w:sz w:val="28"/>
          <w:szCs w:val="28"/>
        </w:rPr>
        <w:t xml:space="preserve"> в 201</w:t>
      </w:r>
      <w:r w:rsidR="00A24C82">
        <w:rPr>
          <w:rFonts w:ascii="Times New Roman" w:hAnsi="Times New Roman"/>
          <w:sz w:val="28"/>
          <w:szCs w:val="28"/>
        </w:rPr>
        <w:t>8</w:t>
      </w:r>
      <w:r w:rsidRPr="002F2B7D">
        <w:rPr>
          <w:rFonts w:ascii="Times New Roman" w:hAnsi="Times New Roman"/>
          <w:sz w:val="28"/>
          <w:szCs w:val="28"/>
        </w:rPr>
        <w:t xml:space="preserve"> году и на перспективу до 20</w:t>
      </w:r>
      <w:r w:rsidR="00A24C82">
        <w:rPr>
          <w:rFonts w:ascii="Times New Roman" w:hAnsi="Times New Roman"/>
          <w:sz w:val="28"/>
          <w:szCs w:val="28"/>
        </w:rPr>
        <w:t>20</w:t>
      </w:r>
      <w:r w:rsidRPr="002F2B7D">
        <w:rPr>
          <w:rFonts w:ascii="Times New Roman" w:hAnsi="Times New Roman"/>
          <w:sz w:val="28"/>
          <w:szCs w:val="28"/>
        </w:rPr>
        <w:t xml:space="preserve"> года будет обеспечиваться прозрачность и открытость муниципальных финансов (бюджет для граждан на сайте администрации).</w:t>
      </w:r>
      <w:r w:rsidRPr="002F2B7D">
        <w:rPr>
          <w:sz w:val="28"/>
          <w:szCs w:val="28"/>
        </w:rPr>
        <w:t xml:space="preserve"> </w:t>
      </w:r>
    </w:p>
    <w:p w:rsidR="00F3724F" w:rsidRPr="002F2B7D" w:rsidRDefault="000152A4" w:rsidP="00663671">
      <w:pPr>
        <w:pStyle w:val="ConsPlusNormal"/>
        <w:widowControl/>
        <w:spacing w:line="276" w:lineRule="auto"/>
        <w:ind w:firstLine="709"/>
        <w:jc w:val="both"/>
        <w:outlineLvl w:val="0"/>
        <w:rPr>
          <w:rFonts w:ascii="Times New Roman" w:hAnsi="Times New Roman" w:cs="Times New Roman"/>
          <w:sz w:val="28"/>
          <w:szCs w:val="28"/>
        </w:rPr>
      </w:pPr>
      <w:r w:rsidRPr="002F2B7D">
        <w:rPr>
          <w:rFonts w:ascii="Times New Roman" w:hAnsi="Times New Roman" w:cs="Times New Roman"/>
          <w:sz w:val="28"/>
          <w:szCs w:val="28"/>
        </w:rPr>
        <w:lastRenderedPageBreak/>
        <w:t xml:space="preserve">В целях </w:t>
      </w:r>
      <w:r w:rsidR="00F3724F" w:rsidRPr="002F2B7D">
        <w:rPr>
          <w:rFonts w:ascii="Times New Roman" w:hAnsi="Times New Roman" w:cs="Times New Roman"/>
          <w:sz w:val="28"/>
          <w:szCs w:val="28"/>
        </w:rPr>
        <w:t>увеличени</w:t>
      </w:r>
      <w:r w:rsidRPr="002F2B7D">
        <w:rPr>
          <w:rFonts w:ascii="Times New Roman" w:hAnsi="Times New Roman" w:cs="Times New Roman"/>
          <w:sz w:val="28"/>
          <w:szCs w:val="28"/>
        </w:rPr>
        <w:t>я</w:t>
      </w:r>
      <w:r w:rsidR="00F3724F" w:rsidRPr="002F2B7D">
        <w:rPr>
          <w:rFonts w:ascii="Times New Roman" w:hAnsi="Times New Roman" w:cs="Times New Roman"/>
          <w:sz w:val="28"/>
          <w:szCs w:val="28"/>
        </w:rPr>
        <w:t xml:space="preserve"> результативности использования бюджетных средств и сокращени</w:t>
      </w:r>
      <w:r w:rsidR="00C02505" w:rsidRPr="002F2B7D">
        <w:rPr>
          <w:rFonts w:ascii="Times New Roman" w:hAnsi="Times New Roman" w:cs="Times New Roman"/>
          <w:sz w:val="28"/>
          <w:szCs w:val="28"/>
        </w:rPr>
        <w:t>я</w:t>
      </w:r>
      <w:r w:rsidR="00F3724F" w:rsidRPr="002F2B7D">
        <w:rPr>
          <w:rFonts w:ascii="Times New Roman" w:hAnsi="Times New Roman" w:cs="Times New Roman"/>
          <w:sz w:val="28"/>
          <w:szCs w:val="28"/>
        </w:rPr>
        <w:t xml:space="preserve"> неэффективных расходов</w:t>
      </w:r>
      <w:r w:rsidRPr="002F2B7D">
        <w:rPr>
          <w:rFonts w:ascii="Times New Roman" w:hAnsi="Times New Roman" w:cs="Times New Roman"/>
          <w:sz w:val="28"/>
          <w:szCs w:val="28"/>
        </w:rPr>
        <w:t xml:space="preserve"> буд</w:t>
      </w:r>
      <w:r w:rsidR="00C02505" w:rsidRPr="002F2B7D">
        <w:rPr>
          <w:rFonts w:ascii="Times New Roman" w:hAnsi="Times New Roman" w:cs="Times New Roman"/>
          <w:sz w:val="28"/>
          <w:szCs w:val="28"/>
        </w:rPr>
        <w:t>у</w:t>
      </w:r>
      <w:r w:rsidRPr="002F2B7D">
        <w:rPr>
          <w:rFonts w:ascii="Times New Roman" w:hAnsi="Times New Roman" w:cs="Times New Roman"/>
          <w:sz w:val="28"/>
          <w:szCs w:val="28"/>
        </w:rPr>
        <w:t xml:space="preserve">т </w:t>
      </w:r>
      <w:r w:rsidR="00F3724F" w:rsidRPr="002F2B7D">
        <w:rPr>
          <w:rFonts w:ascii="Times New Roman" w:hAnsi="Times New Roman" w:cs="Times New Roman"/>
          <w:sz w:val="28"/>
          <w:szCs w:val="28"/>
        </w:rPr>
        <w:t>приним</w:t>
      </w:r>
      <w:r w:rsidR="00C02505" w:rsidRPr="002F2B7D">
        <w:rPr>
          <w:rFonts w:ascii="Times New Roman" w:hAnsi="Times New Roman" w:cs="Times New Roman"/>
          <w:sz w:val="28"/>
          <w:szCs w:val="28"/>
        </w:rPr>
        <w:t>аться</w:t>
      </w:r>
      <w:r w:rsidR="00F3724F" w:rsidRPr="002F2B7D">
        <w:rPr>
          <w:rFonts w:ascii="Times New Roman" w:hAnsi="Times New Roman" w:cs="Times New Roman"/>
          <w:sz w:val="28"/>
          <w:szCs w:val="28"/>
        </w:rPr>
        <w:t xml:space="preserve"> мер</w:t>
      </w:r>
      <w:r w:rsidR="00C02505" w:rsidRPr="002F2B7D">
        <w:rPr>
          <w:rFonts w:ascii="Times New Roman" w:hAnsi="Times New Roman" w:cs="Times New Roman"/>
          <w:sz w:val="28"/>
          <w:szCs w:val="28"/>
        </w:rPr>
        <w:t>ы</w:t>
      </w:r>
      <w:r w:rsidR="00F3724F" w:rsidRPr="002F2B7D">
        <w:rPr>
          <w:rFonts w:ascii="Times New Roman" w:hAnsi="Times New Roman" w:cs="Times New Roman"/>
          <w:sz w:val="28"/>
          <w:szCs w:val="28"/>
        </w:rPr>
        <w:t xml:space="preserve"> по повышению прозрачности бюджетных процедур</w:t>
      </w:r>
      <w:r w:rsidR="00C02505" w:rsidRPr="002F2B7D">
        <w:rPr>
          <w:rFonts w:ascii="Times New Roman" w:hAnsi="Times New Roman" w:cs="Times New Roman"/>
          <w:sz w:val="28"/>
          <w:szCs w:val="28"/>
        </w:rPr>
        <w:t xml:space="preserve"> и</w:t>
      </w:r>
      <w:r w:rsidR="00F3724F" w:rsidRPr="002F2B7D">
        <w:rPr>
          <w:rFonts w:ascii="Times New Roman" w:hAnsi="Times New Roman" w:cs="Times New Roman"/>
          <w:sz w:val="28"/>
          <w:szCs w:val="28"/>
        </w:rPr>
        <w:t xml:space="preserve"> эффективн</w:t>
      </w:r>
      <w:r w:rsidR="00C02505" w:rsidRPr="002F2B7D">
        <w:rPr>
          <w:rFonts w:ascii="Times New Roman" w:hAnsi="Times New Roman" w:cs="Times New Roman"/>
          <w:sz w:val="28"/>
          <w:szCs w:val="28"/>
        </w:rPr>
        <w:t>ости</w:t>
      </w:r>
      <w:r w:rsidR="00F3724F" w:rsidRPr="002F2B7D">
        <w:rPr>
          <w:rFonts w:ascii="Times New Roman" w:hAnsi="Times New Roman" w:cs="Times New Roman"/>
          <w:sz w:val="28"/>
          <w:szCs w:val="28"/>
        </w:rPr>
        <w:t xml:space="preserve"> внутренн</w:t>
      </w:r>
      <w:r w:rsidR="00C02505" w:rsidRPr="002F2B7D">
        <w:rPr>
          <w:rFonts w:ascii="Times New Roman" w:hAnsi="Times New Roman" w:cs="Times New Roman"/>
          <w:sz w:val="28"/>
          <w:szCs w:val="28"/>
        </w:rPr>
        <w:t>его</w:t>
      </w:r>
      <w:r w:rsidR="00F3724F" w:rsidRPr="002F2B7D">
        <w:rPr>
          <w:rFonts w:ascii="Times New Roman" w:hAnsi="Times New Roman" w:cs="Times New Roman"/>
          <w:sz w:val="28"/>
          <w:szCs w:val="28"/>
        </w:rPr>
        <w:t xml:space="preserve"> финансов</w:t>
      </w:r>
      <w:r w:rsidR="00C02505" w:rsidRPr="002F2B7D">
        <w:rPr>
          <w:rFonts w:ascii="Times New Roman" w:hAnsi="Times New Roman" w:cs="Times New Roman"/>
          <w:sz w:val="28"/>
          <w:szCs w:val="28"/>
        </w:rPr>
        <w:t>ого</w:t>
      </w:r>
      <w:r w:rsidR="00F3724F" w:rsidRPr="002F2B7D">
        <w:rPr>
          <w:rFonts w:ascii="Times New Roman" w:hAnsi="Times New Roman" w:cs="Times New Roman"/>
          <w:sz w:val="28"/>
          <w:szCs w:val="28"/>
        </w:rPr>
        <w:t xml:space="preserve"> контрол</w:t>
      </w:r>
      <w:r w:rsidR="00C02505" w:rsidRPr="002F2B7D">
        <w:rPr>
          <w:rFonts w:ascii="Times New Roman" w:hAnsi="Times New Roman" w:cs="Times New Roman"/>
          <w:sz w:val="28"/>
          <w:szCs w:val="28"/>
        </w:rPr>
        <w:t>я</w:t>
      </w:r>
      <w:r w:rsidR="00F3724F" w:rsidRPr="002F2B7D">
        <w:rPr>
          <w:rFonts w:ascii="Times New Roman" w:hAnsi="Times New Roman" w:cs="Times New Roman"/>
          <w:sz w:val="28"/>
          <w:szCs w:val="28"/>
        </w:rPr>
        <w:t xml:space="preserve"> и внутренн</w:t>
      </w:r>
      <w:r w:rsidR="00C02505" w:rsidRPr="002F2B7D">
        <w:rPr>
          <w:rFonts w:ascii="Times New Roman" w:hAnsi="Times New Roman" w:cs="Times New Roman"/>
          <w:sz w:val="28"/>
          <w:szCs w:val="28"/>
        </w:rPr>
        <w:t>его</w:t>
      </w:r>
      <w:r w:rsidR="00F3724F" w:rsidRPr="002F2B7D">
        <w:rPr>
          <w:rFonts w:ascii="Times New Roman" w:hAnsi="Times New Roman" w:cs="Times New Roman"/>
          <w:sz w:val="28"/>
          <w:szCs w:val="28"/>
        </w:rPr>
        <w:t xml:space="preserve"> финансов</w:t>
      </w:r>
      <w:r w:rsidR="00C02505" w:rsidRPr="002F2B7D">
        <w:rPr>
          <w:rFonts w:ascii="Times New Roman" w:hAnsi="Times New Roman" w:cs="Times New Roman"/>
          <w:sz w:val="28"/>
          <w:szCs w:val="28"/>
        </w:rPr>
        <w:t>ого</w:t>
      </w:r>
      <w:r w:rsidR="00F3724F" w:rsidRPr="002F2B7D">
        <w:rPr>
          <w:rFonts w:ascii="Times New Roman" w:hAnsi="Times New Roman" w:cs="Times New Roman"/>
          <w:sz w:val="28"/>
          <w:szCs w:val="28"/>
        </w:rPr>
        <w:t xml:space="preserve"> аудит</w:t>
      </w:r>
      <w:r w:rsidR="00C02505" w:rsidRPr="002F2B7D">
        <w:rPr>
          <w:rFonts w:ascii="Times New Roman" w:hAnsi="Times New Roman" w:cs="Times New Roman"/>
          <w:sz w:val="28"/>
          <w:szCs w:val="28"/>
        </w:rPr>
        <w:t>а.</w:t>
      </w:r>
    </w:p>
    <w:p w:rsidR="00391AEC" w:rsidRPr="00891808" w:rsidRDefault="00391AEC" w:rsidP="00663671">
      <w:pPr>
        <w:pStyle w:val="ConsPlusNormal"/>
        <w:spacing w:line="276" w:lineRule="auto"/>
        <w:ind w:firstLine="540"/>
        <w:jc w:val="both"/>
        <w:rPr>
          <w:rFonts w:ascii="Times New Roman" w:hAnsi="Times New Roman" w:cs="Times New Roman"/>
          <w:sz w:val="28"/>
          <w:szCs w:val="28"/>
        </w:rPr>
      </w:pPr>
      <w:r w:rsidRPr="00891808">
        <w:rPr>
          <w:rFonts w:ascii="Times New Roman" w:hAnsi="Times New Roman" w:cs="Times New Roman"/>
          <w:sz w:val="28"/>
          <w:szCs w:val="28"/>
        </w:rPr>
        <w:t>Налоговая политика Сортавальского городского поселения в 201</w:t>
      </w:r>
      <w:r w:rsidR="00A24C82">
        <w:rPr>
          <w:rFonts w:ascii="Times New Roman" w:hAnsi="Times New Roman" w:cs="Times New Roman"/>
          <w:sz w:val="28"/>
          <w:szCs w:val="28"/>
        </w:rPr>
        <w:t>8</w:t>
      </w:r>
      <w:r w:rsidRPr="00891808">
        <w:rPr>
          <w:rFonts w:ascii="Times New Roman" w:hAnsi="Times New Roman" w:cs="Times New Roman"/>
          <w:sz w:val="28"/>
          <w:szCs w:val="28"/>
        </w:rPr>
        <w:t xml:space="preserve"> году и на перспективу до 20</w:t>
      </w:r>
      <w:r w:rsidR="00A24C82">
        <w:rPr>
          <w:rFonts w:ascii="Times New Roman" w:hAnsi="Times New Roman" w:cs="Times New Roman"/>
          <w:sz w:val="28"/>
          <w:szCs w:val="28"/>
        </w:rPr>
        <w:t>20</w:t>
      </w:r>
      <w:r w:rsidRPr="00891808">
        <w:rPr>
          <w:rFonts w:ascii="Times New Roman" w:hAnsi="Times New Roman" w:cs="Times New Roman"/>
          <w:sz w:val="28"/>
          <w:szCs w:val="28"/>
        </w:rPr>
        <w:t xml:space="preserve"> года будет направлена на поддержание сбалансированности бюджетной системы в Сортавальском городском поселении, обеспечение экономически оправданного уровня налоговой нагрузки, привлечение инвестиций, повышение эффективности использования объектов муниципальной собственности, стимулирование предпринимательской активности в целях расширения налогооблагаемой базы и увеличения налогового потенциала.</w:t>
      </w:r>
      <w:r w:rsidR="00891808">
        <w:rPr>
          <w:rFonts w:ascii="Times New Roman" w:hAnsi="Times New Roman" w:cs="Times New Roman"/>
          <w:sz w:val="28"/>
          <w:szCs w:val="28"/>
        </w:rPr>
        <w:t xml:space="preserve"> </w:t>
      </w:r>
      <w:r w:rsidRPr="00891808">
        <w:rPr>
          <w:rFonts w:ascii="Times New Roman" w:hAnsi="Times New Roman" w:cs="Times New Roman"/>
          <w:sz w:val="28"/>
          <w:szCs w:val="28"/>
        </w:rPr>
        <w:t>Будет продолжена совместн</w:t>
      </w:r>
      <w:r w:rsidR="00046768">
        <w:rPr>
          <w:rFonts w:ascii="Times New Roman" w:hAnsi="Times New Roman" w:cs="Times New Roman"/>
          <w:sz w:val="28"/>
          <w:szCs w:val="28"/>
        </w:rPr>
        <w:t>ая</w:t>
      </w:r>
      <w:r w:rsidRPr="00891808">
        <w:rPr>
          <w:rFonts w:ascii="Times New Roman" w:hAnsi="Times New Roman" w:cs="Times New Roman"/>
          <w:sz w:val="28"/>
          <w:szCs w:val="28"/>
        </w:rPr>
        <w:t xml:space="preserve"> работ</w:t>
      </w:r>
      <w:r w:rsidR="00891808" w:rsidRPr="00891808">
        <w:rPr>
          <w:rFonts w:ascii="Times New Roman" w:hAnsi="Times New Roman" w:cs="Times New Roman"/>
          <w:sz w:val="28"/>
          <w:szCs w:val="28"/>
        </w:rPr>
        <w:t>а</w:t>
      </w:r>
      <w:r w:rsidRPr="00891808">
        <w:rPr>
          <w:rFonts w:ascii="Times New Roman" w:hAnsi="Times New Roman" w:cs="Times New Roman"/>
          <w:sz w:val="28"/>
          <w:szCs w:val="28"/>
        </w:rPr>
        <w:t xml:space="preserve"> с контролирующими и правоохранительными органами по выявлению и пресечению фактов сокрытия заработной платы.</w:t>
      </w:r>
    </w:p>
    <w:p w:rsidR="00391AEC" w:rsidRPr="00891808" w:rsidRDefault="00391AEC" w:rsidP="00663671">
      <w:pPr>
        <w:tabs>
          <w:tab w:val="left" w:pos="720"/>
        </w:tabs>
        <w:spacing w:after="0"/>
        <w:ind w:firstLine="709"/>
        <w:jc w:val="both"/>
        <w:rPr>
          <w:rFonts w:ascii="Times New Roman" w:hAnsi="Times New Roman"/>
          <w:sz w:val="28"/>
          <w:szCs w:val="28"/>
        </w:rPr>
      </w:pPr>
      <w:r w:rsidRPr="00891808">
        <w:rPr>
          <w:rFonts w:ascii="Times New Roman" w:hAnsi="Times New Roman"/>
          <w:sz w:val="28"/>
          <w:szCs w:val="28"/>
        </w:rPr>
        <w:tab/>
      </w:r>
      <w:r w:rsidR="00891808" w:rsidRPr="00891808">
        <w:rPr>
          <w:rFonts w:ascii="Times New Roman" w:hAnsi="Times New Roman"/>
          <w:sz w:val="28"/>
          <w:szCs w:val="28"/>
        </w:rPr>
        <w:t>Предусмат</w:t>
      </w:r>
      <w:r w:rsidRPr="00891808">
        <w:rPr>
          <w:rFonts w:ascii="Times New Roman" w:hAnsi="Times New Roman"/>
          <w:sz w:val="28"/>
          <w:szCs w:val="28"/>
        </w:rPr>
        <w:t>р</w:t>
      </w:r>
      <w:r w:rsidR="00891808" w:rsidRPr="00891808">
        <w:rPr>
          <w:rFonts w:ascii="Times New Roman" w:hAnsi="Times New Roman"/>
          <w:sz w:val="28"/>
          <w:szCs w:val="28"/>
        </w:rPr>
        <w:t xml:space="preserve">ивается </w:t>
      </w:r>
      <w:r w:rsidRPr="00891808">
        <w:rPr>
          <w:rFonts w:ascii="Times New Roman" w:hAnsi="Times New Roman"/>
          <w:sz w:val="28"/>
          <w:szCs w:val="28"/>
        </w:rPr>
        <w:t xml:space="preserve">информационное взаимодействие с налоговыми органами в части формирования бюджета Сортавальского городского поселения и оценки налоговой базы. Кроме того, усилена работа с налоговыми органами по постановке на учет налогоплательщиков, чьи подразделения расположены на территории Сортавальского городского поселения. </w:t>
      </w:r>
    </w:p>
    <w:p w:rsidR="00891808" w:rsidRDefault="00391AEC" w:rsidP="00663671">
      <w:pPr>
        <w:pStyle w:val="ConsPlusNormal"/>
        <w:spacing w:line="276" w:lineRule="auto"/>
        <w:ind w:firstLine="540"/>
        <w:jc w:val="both"/>
        <w:rPr>
          <w:rFonts w:ascii="Times New Roman" w:hAnsi="Times New Roman" w:cs="Times New Roman"/>
          <w:sz w:val="28"/>
          <w:szCs w:val="28"/>
        </w:rPr>
      </w:pPr>
      <w:r w:rsidRPr="00891808">
        <w:rPr>
          <w:rFonts w:ascii="Times New Roman" w:hAnsi="Times New Roman" w:cs="Times New Roman"/>
          <w:sz w:val="28"/>
          <w:szCs w:val="28"/>
        </w:rPr>
        <w:t xml:space="preserve">Продолжается работа по совершенствованию системы местных налоговых льгот. В целях создания благоприятных условий учреждений образования, культуры, социального обеспечения, физической культуры и спорта, финансируемых из местных бюджетов, установлена ставка земельного налога в размере 0,3 процента от кадастровой стоимости земельных участков. В целях поддержки граждан, имеющих звание «Почетный гражданин города Сортавала», предусмотрена льгота по земельному налогу на территории муниципального образования «Сортавальское городское поселение», согласно которой Почетные граждане города Сортавала освобождаются от уплаты земельного налога в отношении одного земельного участка по выбору гражданина, не используемого (не предназначенного для использования) им для предпринимательской деятельности. </w:t>
      </w:r>
      <w:r w:rsidR="00891808" w:rsidRPr="00891808">
        <w:rPr>
          <w:rFonts w:ascii="Times New Roman" w:hAnsi="Times New Roman" w:cs="Times New Roman"/>
          <w:sz w:val="28"/>
          <w:szCs w:val="28"/>
        </w:rPr>
        <w:t>Кроме того, предусмотрены дополнительные льготы по налогу на имущество физических лиц, право на налоговую льготу предоставлено многодетным семьям.</w:t>
      </w:r>
    </w:p>
    <w:p w:rsidR="00047AC3" w:rsidRPr="00207FF6" w:rsidRDefault="00047AC3" w:rsidP="00047AC3">
      <w:pPr>
        <w:tabs>
          <w:tab w:val="left" w:pos="567"/>
        </w:tabs>
        <w:ind w:firstLine="567"/>
        <w:jc w:val="both"/>
        <w:rPr>
          <w:rFonts w:ascii="Times New Roman" w:hAnsi="Times New Roman"/>
          <w:sz w:val="28"/>
          <w:szCs w:val="28"/>
        </w:rPr>
      </w:pPr>
      <w:r w:rsidRPr="00207FF6">
        <w:rPr>
          <w:rFonts w:ascii="Times New Roman" w:hAnsi="Times New Roman"/>
          <w:sz w:val="28"/>
          <w:szCs w:val="28"/>
          <w:u w:val="single"/>
        </w:rPr>
        <w:t xml:space="preserve">Несмотря на стратегическую важность указанного документа в бюджетном процессе не установлены единые требования, определяющие его структуру и содержание, что не обеспечивает должное качество подготовки и согласованность документа. </w:t>
      </w:r>
    </w:p>
    <w:p w:rsidR="00891808" w:rsidRPr="00891808" w:rsidRDefault="00891808" w:rsidP="00891808">
      <w:pPr>
        <w:pStyle w:val="ConsPlusNormal"/>
        <w:spacing w:line="276" w:lineRule="auto"/>
        <w:ind w:firstLine="540"/>
        <w:jc w:val="both"/>
        <w:rPr>
          <w:rFonts w:ascii="Times New Roman" w:hAnsi="Times New Roman" w:cs="Times New Roman"/>
          <w:sz w:val="28"/>
          <w:szCs w:val="28"/>
        </w:rPr>
      </w:pPr>
    </w:p>
    <w:p w:rsidR="005B1C83" w:rsidRDefault="005B1C83" w:rsidP="00A52C25">
      <w:pPr>
        <w:pStyle w:val="cb"/>
        <w:numPr>
          <w:ilvl w:val="0"/>
          <w:numId w:val="2"/>
        </w:numPr>
        <w:spacing w:before="0" w:beforeAutospacing="0" w:after="0" w:afterAutospacing="0"/>
        <w:rPr>
          <w:sz w:val="28"/>
          <w:szCs w:val="28"/>
        </w:rPr>
      </w:pPr>
      <w:r w:rsidRPr="006426C7">
        <w:rPr>
          <w:sz w:val="28"/>
          <w:szCs w:val="28"/>
        </w:rPr>
        <w:t>Доходы бюджета</w:t>
      </w:r>
    </w:p>
    <w:p w:rsidR="00302058" w:rsidRDefault="00302058" w:rsidP="00302058">
      <w:pPr>
        <w:pStyle w:val="cb"/>
        <w:spacing w:before="0" w:beforeAutospacing="0" w:after="0" w:afterAutospacing="0"/>
        <w:ind w:left="920"/>
        <w:jc w:val="left"/>
        <w:rPr>
          <w:sz w:val="28"/>
          <w:szCs w:val="28"/>
        </w:rPr>
      </w:pPr>
    </w:p>
    <w:p w:rsidR="00302058" w:rsidRPr="00C4769D" w:rsidRDefault="00302058" w:rsidP="00C4769D">
      <w:pPr>
        <w:pStyle w:val="ac"/>
        <w:widowControl w:val="0"/>
        <w:autoSpaceDE w:val="0"/>
        <w:autoSpaceDN w:val="0"/>
        <w:adjustRightInd w:val="0"/>
        <w:spacing w:after="0"/>
        <w:ind w:left="0"/>
        <w:jc w:val="both"/>
        <w:rPr>
          <w:rFonts w:ascii="Times New Roman" w:hAnsi="Times New Roman"/>
          <w:sz w:val="28"/>
          <w:szCs w:val="28"/>
        </w:rPr>
      </w:pPr>
      <w:r w:rsidRPr="00C4769D">
        <w:rPr>
          <w:rFonts w:ascii="Times New Roman" w:hAnsi="Times New Roman"/>
          <w:b/>
          <w:sz w:val="28"/>
          <w:szCs w:val="28"/>
        </w:rPr>
        <w:t>4.</w:t>
      </w:r>
      <w:r w:rsidR="0064200C">
        <w:rPr>
          <w:rFonts w:ascii="Times New Roman" w:hAnsi="Times New Roman"/>
          <w:b/>
          <w:sz w:val="28"/>
          <w:szCs w:val="28"/>
        </w:rPr>
        <w:t>1</w:t>
      </w:r>
      <w:r w:rsidRPr="00C4769D">
        <w:rPr>
          <w:rFonts w:ascii="Times New Roman" w:hAnsi="Times New Roman"/>
          <w:b/>
          <w:sz w:val="28"/>
          <w:szCs w:val="28"/>
        </w:rPr>
        <w:t xml:space="preserve">. Оценка полноты и соответствия состава информации, содержащейся в перечне источников доходов бюджета </w:t>
      </w:r>
      <w:r w:rsidR="00BA5C7F">
        <w:rPr>
          <w:rFonts w:ascii="Times New Roman" w:hAnsi="Times New Roman"/>
          <w:b/>
          <w:sz w:val="28"/>
          <w:szCs w:val="28"/>
        </w:rPr>
        <w:t xml:space="preserve">поселения </w:t>
      </w:r>
      <w:r w:rsidRPr="00C4769D">
        <w:rPr>
          <w:rFonts w:ascii="Times New Roman" w:hAnsi="Times New Roman"/>
          <w:b/>
          <w:sz w:val="28"/>
          <w:szCs w:val="28"/>
        </w:rPr>
        <w:t>и реестре источников доходов бюджета</w:t>
      </w:r>
      <w:r w:rsidR="00BA5C7F">
        <w:rPr>
          <w:rFonts w:ascii="Times New Roman" w:hAnsi="Times New Roman"/>
          <w:b/>
          <w:sz w:val="28"/>
          <w:szCs w:val="28"/>
        </w:rPr>
        <w:t xml:space="preserve"> поселение</w:t>
      </w:r>
      <w:r w:rsidRPr="00C4769D">
        <w:rPr>
          <w:rFonts w:ascii="Times New Roman" w:hAnsi="Times New Roman"/>
          <w:b/>
          <w:sz w:val="28"/>
          <w:szCs w:val="28"/>
        </w:rPr>
        <w:t xml:space="preserve">, требованиям Бюджетного кодекса Российской Федерации и иным нормативным правовым актам </w:t>
      </w:r>
      <w:r w:rsidRPr="00C4769D">
        <w:rPr>
          <w:rFonts w:ascii="Times New Roman" w:hAnsi="Times New Roman"/>
          <w:sz w:val="28"/>
          <w:szCs w:val="28"/>
        </w:rPr>
        <w:t>показала следующее.</w:t>
      </w:r>
    </w:p>
    <w:p w:rsidR="00047AC3" w:rsidRPr="00CB4BC1" w:rsidRDefault="00047AC3" w:rsidP="00047AC3">
      <w:pPr>
        <w:widowControl w:val="0"/>
        <w:autoSpaceDE w:val="0"/>
        <w:autoSpaceDN w:val="0"/>
        <w:adjustRightInd w:val="0"/>
        <w:spacing w:after="0"/>
        <w:ind w:firstLine="709"/>
        <w:jc w:val="both"/>
        <w:rPr>
          <w:rFonts w:ascii="Times New Roman" w:hAnsi="Times New Roman"/>
          <w:b/>
        </w:rPr>
      </w:pPr>
      <w:r w:rsidRPr="00CB4BC1">
        <w:rPr>
          <w:rFonts w:ascii="Times New Roman" w:hAnsi="Times New Roman"/>
          <w:sz w:val="28"/>
          <w:szCs w:val="28"/>
        </w:rPr>
        <w:t xml:space="preserve">В Реестр источников доходов бюджета </w:t>
      </w:r>
      <w:r>
        <w:rPr>
          <w:rFonts w:ascii="Times New Roman" w:hAnsi="Times New Roman"/>
          <w:sz w:val="28"/>
          <w:szCs w:val="28"/>
        </w:rPr>
        <w:t>Сортавальского городского поселения</w:t>
      </w:r>
      <w:r w:rsidRPr="00CB4BC1">
        <w:rPr>
          <w:rFonts w:ascii="Times New Roman" w:hAnsi="Times New Roman"/>
          <w:sz w:val="28"/>
          <w:szCs w:val="28"/>
        </w:rPr>
        <w:t xml:space="preserve">, представленный в составе документов и материалов одновременно с проектом бюджета включена информация соответствующая составу информации, предусмотренной ст.11 </w:t>
      </w:r>
      <w:r>
        <w:rPr>
          <w:rFonts w:ascii="Times New Roman" w:hAnsi="Times New Roman"/>
          <w:sz w:val="28"/>
          <w:szCs w:val="28"/>
        </w:rPr>
        <w:t>«</w:t>
      </w:r>
      <w:r w:rsidRPr="00CB4BC1">
        <w:rPr>
          <w:rFonts w:ascii="Times New Roman" w:hAnsi="Times New Roman"/>
          <w:sz w:val="28"/>
          <w:szCs w:val="28"/>
        </w:rPr>
        <w:t>Общи</w:t>
      </w:r>
      <w:r>
        <w:rPr>
          <w:rFonts w:ascii="Times New Roman" w:hAnsi="Times New Roman"/>
          <w:sz w:val="28"/>
          <w:szCs w:val="28"/>
        </w:rPr>
        <w:t>х</w:t>
      </w:r>
      <w:r w:rsidRPr="00CB4BC1">
        <w:rPr>
          <w:rFonts w:ascii="Times New Roman" w:hAnsi="Times New Roman"/>
          <w:sz w:val="28"/>
          <w:szCs w:val="28"/>
        </w:rPr>
        <w:t xml:space="preserve"> требовани</w:t>
      </w:r>
      <w:r>
        <w:rPr>
          <w:rFonts w:ascii="Times New Roman" w:hAnsi="Times New Roman"/>
          <w:sz w:val="28"/>
          <w:szCs w:val="28"/>
        </w:rPr>
        <w:t xml:space="preserve">й </w:t>
      </w:r>
      <w:r w:rsidRPr="00CB4BC1">
        <w:rPr>
          <w:rFonts w:ascii="Times New Roman" w:hAnsi="Times New Roman"/>
          <w:sz w:val="28"/>
          <w:szCs w:val="28"/>
        </w:rPr>
        <w:t>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w:t>
      </w:r>
      <w:r w:rsidRPr="00CB4BC1">
        <w:rPr>
          <w:rFonts w:ascii="Times New Roman" w:hAnsi="Times New Roman"/>
          <w:b/>
        </w:rPr>
        <w:t xml:space="preserve"> </w:t>
      </w:r>
      <w:r w:rsidRPr="00CB4BC1">
        <w:rPr>
          <w:rFonts w:ascii="Times New Roman" w:hAnsi="Times New Roman"/>
          <w:sz w:val="28"/>
          <w:szCs w:val="28"/>
        </w:rPr>
        <w:t>фондов</w:t>
      </w:r>
      <w:r>
        <w:rPr>
          <w:rFonts w:ascii="Times New Roman" w:hAnsi="Times New Roman"/>
          <w:sz w:val="28"/>
          <w:szCs w:val="28"/>
        </w:rPr>
        <w:t xml:space="preserve">», утвержденных </w:t>
      </w:r>
      <w:r w:rsidRPr="00CB4BC1">
        <w:rPr>
          <w:rFonts w:ascii="Times New Roman" w:hAnsi="Times New Roman"/>
          <w:sz w:val="28"/>
          <w:szCs w:val="28"/>
        </w:rPr>
        <w:t>Постановлением Правительства Российской Федерации от 31 августа 2016 г. № 868</w:t>
      </w:r>
      <w:r>
        <w:rPr>
          <w:rFonts w:ascii="Times New Roman" w:hAnsi="Times New Roman"/>
          <w:sz w:val="28"/>
          <w:szCs w:val="28"/>
        </w:rPr>
        <w:t>.</w:t>
      </w:r>
    </w:p>
    <w:p w:rsidR="002C3337" w:rsidRDefault="002C3337" w:rsidP="00047AC3">
      <w:pPr>
        <w:spacing w:after="0"/>
      </w:pPr>
    </w:p>
    <w:p w:rsidR="00302058" w:rsidRDefault="00857B5B" w:rsidP="00857B5B">
      <w:pPr>
        <w:pStyle w:val="cb"/>
        <w:spacing w:before="0" w:beforeAutospacing="0" w:after="0" w:afterAutospacing="0"/>
        <w:ind w:left="560"/>
        <w:rPr>
          <w:sz w:val="28"/>
          <w:szCs w:val="28"/>
        </w:rPr>
      </w:pPr>
      <w:r>
        <w:rPr>
          <w:sz w:val="28"/>
          <w:szCs w:val="28"/>
        </w:rPr>
        <w:t>4.2.</w:t>
      </w:r>
      <w:r w:rsidR="00F306E4">
        <w:rPr>
          <w:sz w:val="28"/>
          <w:szCs w:val="28"/>
        </w:rPr>
        <w:t>Доходы бюджета</w:t>
      </w:r>
      <w:r w:rsidR="00F306E4" w:rsidRPr="00F306E4">
        <w:rPr>
          <w:sz w:val="28"/>
          <w:szCs w:val="28"/>
        </w:rPr>
        <w:t xml:space="preserve"> </w:t>
      </w:r>
      <w:r w:rsidR="00F306E4" w:rsidRPr="008A0FB9">
        <w:rPr>
          <w:sz w:val="28"/>
          <w:szCs w:val="28"/>
        </w:rPr>
        <w:t xml:space="preserve">Сортавальского </w:t>
      </w:r>
      <w:r w:rsidR="00F306E4">
        <w:rPr>
          <w:sz w:val="28"/>
          <w:szCs w:val="28"/>
        </w:rPr>
        <w:t>городского поселения</w:t>
      </w:r>
    </w:p>
    <w:p w:rsidR="00B01886" w:rsidRDefault="00B01886" w:rsidP="00B01886">
      <w:pPr>
        <w:pStyle w:val="a8"/>
        <w:widowControl w:val="0"/>
        <w:tabs>
          <w:tab w:val="left" w:pos="567"/>
        </w:tabs>
        <w:spacing w:after="0"/>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Сортавальского </w:t>
      </w:r>
      <w:r>
        <w:rPr>
          <w:rFonts w:ascii="Times New Roman" w:hAnsi="Times New Roman"/>
          <w:sz w:val="28"/>
          <w:szCs w:val="28"/>
        </w:rPr>
        <w:t>городского поселения</w:t>
      </w:r>
      <w:r w:rsidRPr="008A0FB9">
        <w:rPr>
          <w:rFonts w:ascii="Times New Roman" w:hAnsi="Times New Roman"/>
          <w:sz w:val="28"/>
          <w:szCs w:val="28"/>
        </w:rPr>
        <w:t xml:space="preserve"> за </w:t>
      </w:r>
      <w:r w:rsidR="00B81A9B">
        <w:rPr>
          <w:rFonts w:ascii="Times New Roman" w:hAnsi="Times New Roman"/>
          <w:sz w:val="28"/>
          <w:szCs w:val="28"/>
        </w:rPr>
        <w:t>четыре года</w:t>
      </w:r>
      <w:r w:rsidRPr="008A0FB9">
        <w:rPr>
          <w:rFonts w:ascii="Times New Roman" w:hAnsi="Times New Roman"/>
          <w:sz w:val="28"/>
          <w:szCs w:val="28"/>
        </w:rPr>
        <w:t xml:space="preserve"> (с 201</w:t>
      </w:r>
      <w:r w:rsidR="003E5AD4">
        <w:rPr>
          <w:rFonts w:ascii="Times New Roman" w:hAnsi="Times New Roman"/>
          <w:sz w:val="28"/>
          <w:szCs w:val="28"/>
        </w:rPr>
        <w:t>6</w:t>
      </w:r>
      <w:r w:rsidRPr="008A0FB9">
        <w:rPr>
          <w:rFonts w:ascii="Times New Roman" w:hAnsi="Times New Roman"/>
          <w:sz w:val="28"/>
          <w:szCs w:val="28"/>
        </w:rPr>
        <w:t xml:space="preserve"> по 20</w:t>
      </w:r>
      <w:r w:rsidR="003E5AD4">
        <w:rPr>
          <w:rFonts w:ascii="Times New Roman" w:hAnsi="Times New Roman"/>
          <w:sz w:val="28"/>
          <w:szCs w:val="28"/>
        </w:rPr>
        <w:t>20</w:t>
      </w:r>
      <w:r w:rsidRPr="008A0FB9">
        <w:rPr>
          <w:rFonts w:ascii="Times New Roman" w:hAnsi="Times New Roman"/>
          <w:sz w:val="28"/>
          <w:szCs w:val="28"/>
        </w:rPr>
        <w:t xml:space="preserve"> годы) представлена в таблице:</w:t>
      </w:r>
      <w:r>
        <w:rPr>
          <w:rFonts w:ascii="Times New Roman" w:hAnsi="Times New Roman"/>
          <w:sz w:val="28"/>
          <w:szCs w:val="28"/>
        </w:rPr>
        <w:t xml:space="preserve">                                                                     </w:t>
      </w:r>
    </w:p>
    <w:p w:rsidR="00B01886" w:rsidRPr="00E55E1D" w:rsidRDefault="0008073B" w:rsidP="00E55E1D">
      <w:pPr>
        <w:pStyle w:val="a8"/>
        <w:widowControl w:val="0"/>
        <w:tabs>
          <w:tab w:val="left" w:pos="567"/>
        </w:tabs>
        <w:spacing w:after="0"/>
        <w:ind w:left="0" w:firstLine="567"/>
        <w:jc w:val="right"/>
        <w:rPr>
          <w:rFonts w:ascii="Times New Roman" w:hAnsi="Times New Roman"/>
          <w:sz w:val="24"/>
          <w:szCs w:val="24"/>
        </w:rPr>
      </w:pPr>
      <w:r>
        <w:rPr>
          <w:rFonts w:ascii="Times New Roman" w:hAnsi="Times New Roman"/>
          <w:sz w:val="24"/>
          <w:szCs w:val="24"/>
        </w:rPr>
        <w:t xml:space="preserve">       </w:t>
      </w:r>
      <w:r w:rsidR="00B01886" w:rsidRPr="00E55E1D">
        <w:rPr>
          <w:rFonts w:ascii="Times New Roman" w:hAnsi="Times New Roman"/>
          <w:sz w:val="24"/>
          <w:szCs w:val="24"/>
        </w:rPr>
        <w:t>Табл</w:t>
      </w:r>
      <w:r w:rsidR="00E55E1D" w:rsidRPr="00E55E1D">
        <w:rPr>
          <w:rFonts w:ascii="Times New Roman" w:hAnsi="Times New Roman"/>
          <w:sz w:val="24"/>
          <w:szCs w:val="24"/>
        </w:rPr>
        <w:t xml:space="preserve">ица </w:t>
      </w:r>
      <w:r w:rsidR="00316671">
        <w:rPr>
          <w:rFonts w:ascii="Times New Roman" w:hAnsi="Times New Roman"/>
          <w:sz w:val="24"/>
          <w:szCs w:val="24"/>
        </w:rPr>
        <w:t>2</w:t>
      </w:r>
      <w:r w:rsidR="00E55E1D" w:rsidRPr="00E55E1D">
        <w:rPr>
          <w:rFonts w:ascii="Times New Roman" w:hAnsi="Times New Roman"/>
          <w:sz w:val="24"/>
          <w:szCs w:val="24"/>
        </w:rPr>
        <w:t xml:space="preserve"> </w:t>
      </w:r>
      <w:r w:rsidR="00B01886" w:rsidRPr="00E55E1D">
        <w:rPr>
          <w:rFonts w:ascii="Times New Roman" w:hAnsi="Times New Roman"/>
          <w:sz w:val="24"/>
          <w:szCs w:val="24"/>
        </w:rPr>
        <w:t>(тыс. руб.)</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850"/>
        <w:gridCol w:w="851"/>
        <w:gridCol w:w="850"/>
        <w:gridCol w:w="567"/>
        <w:gridCol w:w="851"/>
        <w:gridCol w:w="850"/>
        <w:gridCol w:w="567"/>
        <w:gridCol w:w="709"/>
        <w:gridCol w:w="850"/>
        <w:gridCol w:w="426"/>
        <w:gridCol w:w="850"/>
        <w:gridCol w:w="851"/>
        <w:gridCol w:w="425"/>
      </w:tblGrid>
      <w:tr w:rsidR="001F05D6" w:rsidRPr="0076457D" w:rsidTr="00451B28">
        <w:trPr>
          <w:trHeight w:val="429"/>
        </w:trPr>
        <w:tc>
          <w:tcPr>
            <w:tcW w:w="673" w:type="dxa"/>
            <w:vMerge w:val="restart"/>
          </w:tcPr>
          <w:p w:rsidR="001F05D6" w:rsidRPr="00FC0AEB" w:rsidRDefault="001F05D6" w:rsidP="00BB01FD">
            <w:pPr>
              <w:widowControl w:val="0"/>
              <w:jc w:val="center"/>
              <w:rPr>
                <w:rFonts w:ascii="Times New Roman" w:hAnsi="Times New Roman"/>
                <w:b/>
                <w:sz w:val="20"/>
                <w:szCs w:val="20"/>
              </w:rPr>
            </w:pPr>
            <w:r w:rsidRPr="00FC0AEB">
              <w:rPr>
                <w:rFonts w:ascii="Times New Roman" w:hAnsi="Times New Roman"/>
                <w:b/>
                <w:sz w:val="20"/>
                <w:szCs w:val="20"/>
              </w:rPr>
              <w:t>Наименование показателя</w:t>
            </w:r>
          </w:p>
        </w:tc>
        <w:tc>
          <w:tcPr>
            <w:tcW w:w="850" w:type="dxa"/>
            <w:vMerge w:val="restart"/>
          </w:tcPr>
          <w:p w:rsidR="001F05D6" w:rsidRPr="0014251A" w:rsidRDefault="001F05D6" w:rsidP="003E5AD4">
            <w:pPr>
              <w:widowControl w:val="0"/>
              <w:ind w:right="-127"/>
              <w:jc w:val="center"/>
              <w:rPr>
                <w:rFonts w:ascii="Times New Roman" w:hAnsi="Times New Roman"/>
                <w:b/>
                <w:sz w:val="18"/>
                <w:szCs w:val="18"/>
              </w:rPr>
            </w:pPr>
            <w:r w:rsidRPr="0014251A">
              <w:rPr>
                <w:rFonts w:ascii="Times New Roman" w:hAnsi="Times New Roman"/>
                <w:b/>
                <w:sz w:val="18"/>
                <w:szCs w:val="18"/>
              </w:rPr>
              <w:t>201</w:t>
            </w:r>
            <w:r w:rsidR="003E5AD4">
              <w:rPr>
                <w:rFonts w:ascii="Times New Roman" w:hAnsi="Times New Roman"/>
                <w:b/>
                <w:sz w:val="18"/>
                <w:szCs w:val="18"/>
              </w:rPr>
              <w:t>6</w:t>
            </w:r>
            <w:r w:rsidRPr="0014251A">
              <w:rPr>
                <w:rFonts w:ascii="Times New Roman" w:hAnsi="Times New Roman"/>
                <w:b/>
                <w:sz w:val="18"/>
                <w:szCs w:val="18"/>
              </w:rPr>
              <w:t xml:space="preserve"> год исполнение</w:t>
            </w:r>
          </w:p>
        </w:tc>
        <w:tc>
          <w:tcPr>
            <w:tcW w:w="2268" w:type="dxa"/>
            <w:gridSpan w:val="3"/>
          </w:tcPr>
          <w:p w:rsidR="001F05D6" w:rsidRPr="0014251A" w:rsidRDefault="001F05D6" w:rsidP="003E5AD4">
            <w:pPr>
              <w:widowControl w:val="0"/>
              <w:ind w:right="-127"/>
              <w:jc w:val="center"/>
              <w:rPr>
                <w:rFonts w:ascii="Times New Roman" w:hAnsi="Times New Roman"/>
                <w:b/>
                <w:sz w:val="18"/>
                <w:szCs w:val="18"/>
              </w:rPr>
            </w:pPr>
            <w:r w:rsidRPr="0014251A">
              <w:rPr>
                <w:rFonts w:ascii="Times New Roman" w:hAnsi="Times New Roman"/>
                <w:b/>
                <w:sz w:val="18"/>
                <w:szCs w:val="18"/>
              </w:rPr>
              <w:t>201</w:t>
            </w:r>
            <w:r w:rsidR="003E5AD4">
              <w:rPr>
                <w:rFonts w:ascii="Times New Roman" w:hAnsi="Times New Roman"/>
                <w:b/>
                <w:sz w:val="18"/>
                <w:szCs w:val="18"/>
              </w:rPr>
              <w:t>7</w:t>
            </w:r>
            <w:r w:rsidRPr="0014251A">
              <w:rPr>
                <w:rFonts w:ascii="Times New Roman" w:hAnsi="Times New Roman"/>
                <w:b/>
                <w:sz w:val="18"/>
                <w:szCs w:val="18"/>
              </w:rPr>
              <w:t xml:space="preserve"> год (оценка)</w:t>
            </w:r>
          </w:p>
        </w:tc>
        <w:tc>
          <w:tcPr>
            <w:tcW w:w="2268" w:type="dxa"/>
            <w:gridSpan w:val="3"/>
          </w:tcPr>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201</w:t>
            </w:r>
            <w:r w:rsidR="003E5AD4">
              <w:rPr>
                <w:rFonts w:ascii="Times New Roman" w:hAnsi="Times New Roman"/>
                <w:b/>
                <w:sz w:val="18"/>
                <w:szCs w:val="18"/>
              </w:rPr>
              <w:t>8</w:t>
            </w:r>
            <w:r w:rsidRPr="0014251A">
              <w:rPr>
                <w:rFonts w:ascii="Times New Roman" w:hAnsi="Times New Roman"/>
                <w:b/>
                <w:sz w:val="18"/>
                <w:szCs w:val="18"/>
              </w:rPr>
              <w:t xml:space="preserve"> год</w:t>
            </w:r>
          </w:p>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(прогноз)</w:t>
            </w:r>
          </w:p>
        </w:tc>
        <w:tc>
          <w:tcPr>
            <w:tcW w:w="1985" w:type="dxa"/>
            <w:gridSpan w:val="3"/>
          </w:tcPr>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201</w:t>
            </w:r>
            <w:r w:rsidR="003E5AD4">
              <w:rPr>
                <w:rFonts w:ascii="Times New Roman" w:hAnsi="Times New Roman"/>
                <w:b/>
                <w:sz w:val="18"/>
                <w:szCs w:val="18"/>
              </w:rPr>
              <w:t>9</w:t>
            </w:r>
            <w:r w:rsidRPr="0014251A">
              <w:rPr>
                <w:rFonts w:ascii="Times New Roman" w:hAnsi="Times New Roman"/>
                <w:b/>
                <w:sz w:val="18"/>
                <w:szCs w:val="18"/>
              </w:rPr>
              <w:t xml:space="preserve"> год</w:t>
            </w:r>
          </w:p>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(прогноз)</w:t>
            </w:r>
          </w:p>
        </w:tc>
        <w:tc>
          <w:tcPr>
            <w:tcW w:w="2126" w:type="dxa"/>
            <w:gridSpan w:val="3"/>
          </w:tcPr>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20</w:t>
            </w:r>
            <w:r w:rsidR="003E5AD4">
              <w:rPr>
                <w:rFonts w:ascii="Times New Roman" w:hAnsi="Times New Roman"/>
                <w:b/>
                <w:sz w:val="18"/>
                <w:szCs w:val="18"/>
              </w:rPr>
              <w:t>20</w:t>
            </w:r>
            <w:r w:rsidRPr="0014251A">
              <w:rPr>
                <w:rFonts w:ascii="Times New Roman" w:hAnsi="Times New Roman"/>
                <w:b/>
                <w:sz w:val="18"/>
                <w:szCs w:val="18"/>
              </w:rPr>
              <w:t>год</w:t>
            </w:r>
          </w:p>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(прогноз)</w:t>
            </w:r>
          </w:p>
        </w:tc>
      </w:tr>
      <w:tr w:rsidR="00FC0AEB" w:rsidRPr="0076457D" w:rsidTr="00451B28">
        <w:trPr>
          <w:trHeight w:val="3053"/>
        </w:trPr>
        <w:tc>
          <w:tcPr>
            <w:tcW w:w="673" w:type="dxa"/>
            <w:vMerge/>
            <w:vAlign w:val="center"/>
          </w:tcPr>
          <w:p w:rsidR="001F05D6" w:rsidRPr="00FC0AEB" w:rsidRDefault="001F05D6" w:rsidP="00BB01FD">
            <w:pPr>
              <w:rPr>
                <w:rFonts w:ascii="Times New Roman" w:hAnsi="Times New Roman"/>
                <w:b/>
                <w:sz w:val="20"/>
                <w:szCs w:val="20"/>
              </w:rPr>
            </w:pPr>
          </w:p>
        </w:tc>
        <w:tc>
          <w:tcPr>
            <w:tcW w:w="850" w:type="dxa"/>
            <w:vMerge/>
          </w:tcPr>
          <w:p w:rsidR="001F05D6" w:rsidRPr="0014251A" w:rsidRDefault="001F05D6" w:rsidP="00BB01FD">
            <w:pPr>
              <w:widowControl w:val="0"/>
              <w:tabs>
                <w:tab w:val="left" w:pos="567"/>
              </w:tabs>
              <w:jc w:val="center"/>
              <w:rPr>
                <w:rFonts w:ascii="Times New Roman" w:hAnsi="Times New Roman"/>
                <w:b/>
                <w:sz w:val="18"/>
                <w:szCs w:val="18"/>
              </w:rPr>
            </w:pPr>
          </w:p>
        </w:tc>
        <w:tc>
          <w:tcPr>
            <w:tcW w:w="851" w:type="dxa"/>
          </w:tcPr>
          <w:p w:rsidR="001F05D6" w:rsidRPr="0014251A" w:rsidRDefault="001F05D6" w:rsidP="00BB01FD">
            <w:pPr>
              <w:widowControl w:val="0"/>
              <w:tabs>
                <w:tab w:val="left" w:pos="567"/>
              </w:tabs>
              <w:jc w:val="center"/>
              <w:rPr>
                <w:rFonts w:ascii="Times New Roman" w:hAnsi="Times New Roman"/>
                <w:b/>
                <w:sz w:val="18"/>
                <w:szCs w:val="18"/>
              </w:rPr>
            </w:pPr>
            <w:r w:rsidRPr="0014251A">
              <w:rPr>
                <w:rFonts w:ascii="Times New Roman" w:hAnsi="Times New Roman"/>
                <w:b/>
                <w:sz w:val="18"/>
                <w:szCs w:val="18"/>
              </w:rPr>
              <w:t>Сумма, тыс. рублей</w:t>
            </w:r>
          </w:p>
        </w:tc>
        <w:tc>
          <w:tcPr>
            <w:tcW w:w="850" w:type="dxa"/>
          </w:tcPr>
          <w:p w:rsidR="001F05D6" w:rsidRPr="0014251A" w:rsidRDefault="008A0C91" w:rsidP="00274054">
            <w:pPr>
              <w:widowControl w:val="0"/>
              <w:tabs>
                <w:tab w:val="left" w:pos="567"/>
              </w:tabs>
              <w:jc w:val="center"/>
              <w:rPr>
                <w:rFonts w:ascii="Times New Roman" w:hAnsi="Times New Roman"/>
                <w:b/>
                <w:sz w:val="18"/>
                <w:szCs w:val="18"/>
              </w:rPr>
            </w:pPr>
            <w:r>
              <w:rPr>
                <w:rFonts w:ascii="Times New Roman" w:hAnsi="Times New Roman"/>
                <w:b/>
                <w:sz w:val="18"/>
                <w:szCs w:val="18"/>
              </w:rPr>
              <w:t>Отклонение оценки 201</w:t>
            </w:r>
            <w:r w:rsidR="00274054">
              <w:rPr>
                <w:rFonts w:ascii="Times New Roman" w:hAnsi="Times New Roman"/>
                <w:b/>
                <w:sz w:val="18"/>
                <w:szCs w:val="18"/>
              </w:rPr>
              <w:t>7</w:t>
            </w:r>
            <w:r>
              <w:rPr>
                <w:rFonts w:ascii="Times New Roman" w:hAnsi="Times New Roman"/>
                <w:b/>
                <w:sz w:val="18"/>
                <w:szCs w:val="18"/>
              </w:rPr>
              <w:t>г от исполнения 201</w:t>
            </w:r>
            <w:r w:rsidR="00274054">
              <w:rPr>
                <w:rFonts w:ascii="Times New Roman" w:hAnsi="Times New Roman"/>
                <w:b/>
                <w:sz w:val="18"/>
                <w:szCs w:val="18"/>
              </w:rPr>
              <w:t>6</w:t>
            </w:r>
            <w:r>
              <w:rPr>
                <w:rFonts w:ascii="Times New Roman" w:hAnsi="Times New Roman"/>
                <w:b/>
                <w:sz w:val="18"/>
                <w:szCs w:val="18"/>
              </w:rPr>
              <w:t>г.</w:t>
            </w:r>
          </w:p>
        </w:tc>
        <w:tc>
          <w:tcPr>
            <w:tcW w:w="567" w:type="dxa"/>
          </w:tcPr>
          <w:p w:rsidR="001F05D6" w:rsidRPr="0014251A" w:rsidRDefault="001F05D6" w:rsidP="00061B47">
            <w:pPr>
              <w:widowControl w:val="0"/>
              <w:tabs>
                <w:tab w:val="left" w:pos="567"/>
              </w:tabs>
              <w:spacing w:after="480"/>
              <w:ind w:left="-113"/>
              <w:jc w:val="center"/>
              <w:rPr>
                <w:rFonts w:ascii="Times New Roman" w:hAnsi="Times New Roman"/>
                <w:b/>
                <w:sz w:val="18"/>
                <w:szCs w:val="18"/>
              </w:rPr>
            </w:pPr>
            <w:r w:rsidRPr="0014251A">
              <w:rPr>
                <w:rFonts w:ascii="Times New Roman" w:hAnsi="Times New Roman"/>
                <w:b/>
                <w:sz w:val="18"/>
                <w:szCs w:val="18"/>
              </w:rPr>
              <w:t>%</w:t>
            </w:r>
            <w:r w:rsidR="0008073B" w:rsidRPr="0014251A">
              <w:rPr>
                <w:rFonts w:ascii="Times New Roman" w:hAnsi="Times New Roman"/>
                <w:b/>
                <w:sz w:val="18"/>
                <w:szCs w:val="18"/>
              </w:rPr>
              <w:t>,</w:t>
            </w:r>
            <w:r w:rsidR="00274054">
              <w:rPr>
                <w:rFonts w:ascii="Times New Roman" w:hAnsi="Times New Roman"/>
                <w:b/>
                <w:sz w:val="18"/>
                <w:szCs w:val="18"/>
              </w:rPr>
              <w:t xml:space="preserve"> к исполнению 2016</w:t>
            </w:r>
            <w:r w:rsidRPr="0014251A">
              <w:rPr>
                <w:rFonts w:ascii="Times New Roman" w:hAnsi="Times New Roman"/>
                <w:b/>
                <w:sz w:val="18"/>
                <w:szCs w:val="18"/>
              </w:rPr>
              <w:t xml:space="preserve"> г.</w:t>
            </w:r>
          </w:p>
        </w:tc>
        <w:tc>
          <w:tcPr>
            <w:tcW w:w="851" w:type="dxa"/>
          </w:tcPr>
          <w:p w:rsidR="001F05D6" w:rsidRPr="0014251A" w:rsidRDefault="001F05D6" w:rsidP="00BB01FD">
            <w:pPr>
              <w:widowControl w:val="0"/>
              <w:tabs>
                <w:tab w:val="left" w:pos="567"/>
              </w:tabs>
              <w:jc w:val="center"/>
              <w:rPr>
                <w:rFonts w:ascii="Times New Roman" w:hAnsi="Times New Roman"/>
                <w:b/>
                <w:sz w:val="18"/>
                <w:szCs w:val="18"/>
              </w:rPr>
            </w:pPr>
            <w:r w:rsidRPr="0014251A">
              <w:rPr>
                <w:rFonts w:ascii="Times New Roman" w:hAnsi="Times New Roman"/>
                <w:b/>
                <w:sz w:val="18"/>
                <w:szCs w:val="18"/>
              </w:rPr>
              <w:t>Сумма, тыс. рублей</w:t>
            </w:r>
          </w:p>
        </w:tc>
        <w:tc>
          <w:tcPr>
            <w:tcW w:w="850" w:type="dxa"/>
          </w:tcPr>
          <w:p w:rsidR="001F05D6" w:rsidRPr="0014251A" w:rsidRDefault="008A0C91" w:rsidP="004939D2">
            <w:pPr>
              <w:widowControl w:val="0"/>
              <w:tabs>
                <w:tab w:val="left" w:pos="567"/>
              </w:tabs>
              <w:jc w:val="center"/>
              <w:rPr>
                <w:rFonts w:ascii="Times New Roman" w:hAnsi="Times New Roman"/>
                <w:b/>
                <w:sz w:val="18"/>
                <w:szCs w:val="18"/>
              </w:rPr>
            </w:pPr>
            <w:r>
              <w:rPr>
                <w:rFonts w:ascii="Times New Roman" w:hAnsi="Times New Roman"/>
                <w:b/>
                <w:sz w:val="18"/>
                <w:szCs w:val="18"/>
              </w:rPr>
              <w:t>Отклонение прогноза 201</w:t>
            </w:r>
            <w:r w:rsidR="004939D2">
              <w:rPr>
                <w:rFonts w:ascii="Times New Roman" w:hAnsi="Times New Roman"/>
                <w:b/>
                <w:sz w:val="18"/>
                <w:szCs w:val="18"/>
              </w:rPr>
              <w:t>8</w:t>
            </w:r>
            <w:r>
              <w:rPr>
                <w:rFonts w:ascii="Times New Roman" w:hAnsi="Times New Roman"/>
                <w:b/>
                <w:sz w:val="18"/>
                <w:szCs w:val="18"/>
              </w:rPr>
              <w:t>г от оценки201</w:t>
            </w:r>
            <w:r w:rsidR="004939D2">
              <w:rPr>
                <w:rFonts w:ascii="Times New Roman" w:hAnsi="Times New Roman"/>
                <w:b/>
                <w:sz w:val="18"/>
                <w:szCs w:val="18"/>
              </w:rPr>
              <w:t>7</w:t>
            </w:r>
            <w:r>
              <w:rPr>
                <w:rFonts w:ascii="Times New Roman" w:hAnsi="Times New Roman"/>
                <w:b/>
                <w:sz w:val="18"/>
                <w:szCs w:val="18"/>
              </w:rPr>
              <w:t>г.</w:t>
            </w:r>
          </w:p>
        </w:tc>
        <w:tc>
          <w:tcPr>
            <w:tcW w:w="567" w:type="dxa"/>
          </w:tcPr>
          <w:p w:rsidR="001F05D6" w:rsidRPr="0014251A" w:rsidRDefault="001F05D6" w:rsidP="00A82D9A">
            <w:pPr>
              <w:widowControl w:val="0"/>
              <w:tabs>
                <w:tab w:val="left" w:pos="567"/>
              </w:tabs>
              <w:jc w:val="center"/>
              <w:rPr>
                <w:rFonts w:ascii="Times New Roman" w:hAnsi="Times New Roman"/>
                <w:b/>
                <w:sz w:val="18"/>
                <w:szCs w:val="18"/>
              </w:rPr>
            </w:pPr>
            <w:r w:rsidRPr="0014251A">
              <w:rPr>
                <w:rFonts w:ascii="Times New Roman" w:hAnsi="Times New Roman"/>
                <w:b/>
                <w:sz w:val="18"/>
                <w:szCs w:val="18"/>
              </w:rPr>
              <w:t>%</w:t>
            </w:r>
            <w:r w:rsidR="004939D2">
              <w:rPr>
                <w:rFonts w:ascii="Times New Roman" w:hAnsi="Times New Roman"/>
                <w:b/>
                <w:sz w:val="18"/>
                <w:szCs w:val="18"/>
              </w:rPr>
              <w:t xml:space="preserve"> к оценке 2017</w:t>
            </w:r>
            <w:r w:rsidRPr="0014251A">
              <w:rPr>
                <w:rFonts w:ascii="Times New Roman" w:hAnsi="Times New Roman"/>
                <w:b/>
                <w:sz w:val="18"/>
                <w:szCs w:val="18"/>
              </w:rPr>
              <w:t xml:space="preserve"> г.</w:t>
            </w:r>
          </w:p>
        </w:tc>
        <w:tc>
          <w:tcPr>
            <w:tcW w:w="709" w:type="dxa"/>
          </w:tcPr>
          <w:p w:rsidR="001F05D6" w:rsidRPr="0014251A" w:rsidRDefault="001F05D6" w:rsidP="00BB01FD">
            <w:pPr>
              <w:widowControl w:val="0"/>
              <w:tabs>
                <w:tab w:val="left" w:pos="567"/>
              </w:tabs>
              <w:jc w:val="center"/>
              <w:rPr>
                <w:rFonts w:ascii="Times New Roman" w:hAnsi="Times New Roman"/>
                <w:b/>
                <w:sz w:val="18"/>
                <w:szCs w:val="18"/>
              </w:rPr>
            </w:pPr>
            <w:r w:rsidRPr="0014251A">
              <w:rPr>
                <w:rFonts w:ascii="Times New Roman" w:hAnsi="Times New Roman"/>
                <w:b/>
                <w:sz w:val="18"/>
                <w:szCs w:val="18"/>
              </w:rPr>
              <w:t>Сумма, тыс. рублей</w:t>
            </w:r>
          </w:p>
        </w:tc>
        <w:tc>
          <w:tcPr>
            <w:tcW w:w="850" w:type="dxa"/>
          </w:tcPr>
          <w:p w:rsidR="001F05D6" w:rsidRPr="0014251A" w:rsidRDefault="008A0C91" w:rsidP="004939D2">
            <w:pPr>
              <w:widowControl w:val="0"/>
              <w:tabs>
                <w:tab w:val="left" w:pos="567"/>
              </w:tabs>
              <w:ind w:firstLine="21"/>
              <w:jc w:val="center"/>
              <w:rPr>
                <w:rFonts w:ascii="Times New Roman" w:hAnsi="Times New Roman"/>
                <w:b/>
                <w:sz w:val="18"/>
                <w:szCs w:val="18"/>
              </w:rPr>
            </w:pPr>
            <w:r>
              <w:rPr>
                <w:rFonts w:ascii="Times New Roman" w:hAnsi="Times New Roman"/>
                <w:b/>
                <w:sz w:val="18"/>
                <w:szCs w:val="18"/>
              </w:rPr>
              <w:t>Отклонение прогноза 201</w:t>
            </w:r>
            <w:r w:rsidR="004939D2">
              <w:rPr>
                <w:rFonts w:ascii="Times New Roman" w:hAnsi="Times New Roman"/>
                <w:b/>
                <w:sz w:val="18"/>
                <w:szCs w:val="18"/>
              </w:rPr>
              <w:t>9</w:t>
            </w:r>
            <w:r>
              <w:rPr>
                <w:rFonts w:ascii="Times New Roman" w:hAnsi="Times New Roman"/>
                <w:b/>
                <w:sz w:val="18"/>
                <w:szCs w:val="18"/>
              </w:rPr>
              <w:t>г от прогноза 201</w:t>
            </w:r>
            <w:r w:rsidR="004939D2">
              <w:rPr>
                <w:rFonts w:ascii="Times New Roman" w:hAnsi="Times New Roman"/>
                <w:b/>
                <w:sz w:val="18"/>
                <w:szCs w:val="18"/>
              </w:rPr>
              <w:t>8</w:t>
            </w:r>
            <w:r>
              <w:rPr>
                <w:rFonts w:ascii="Times New Roman" w:hAnsi="Times New Roman"/>
                <w:b/>
                <w:sz w:val="18"/>
                <w:szCs w:val="18"/>
              </w:rPr>
              <w:t xml:space="preserve">г </w:t>
            </w:r>
          </w:p>
        </w:tc>
        <w:tc>
          <w:tcPr>
            <w:tcW w:w="426" w:type="dxa"/>
          </w:tcPr>
          <w:p w:rsidR="001F05D6" w:rsidRPr="0014251A" w:rsidRDefault="001F05D6" w:rsidP="00BB01FD">
            <w:pPr>
              <w:widowControl w:val="0"/>
              <w:tabs>
                <w:tab w:val="left" w:pos="567"/>
              </w:tabs>
              <w:ind w:firstLine="21"/>
              <w:jc w:val="center"/>
              <w:rPr>
                <w:rFonts w:ascii="Times New Roman" w:hAnsi="Times New Roman"/>
                <w:b/>
                <w:sz w:val="18"/>
                <w:szCs w:val="18"/>
              </w:rPr>
            </w:pPr>
            <w:r w:rsidRPr="0014251A">
              <w:rPr>
                <w:rFonts w:ascii="Times New Roman" w:hAnsi="Times New Roman"/>
                <w:b/>
                <w:sz w:val="18"/>
                <w:szCs w:val="18"/>
              </w:rPr>
              <w:t>% к прогнозу 201</w:t>
            </w:r>
            <w:r w:rsidR="004939D2">
              <w:rPr>
                <w:rFonts w:ascii="Times New Roman" w:hAnsi="Times New Roman"/>
                <w:b/>
                <w:sz w:val="18"/>
                <w:szCs w:val="18"/>
              </w:rPr>
              <w:t>8</w:t>
            </w:r>
            <w:r w:rsidRPr="0014251A">
              <w:rPr>
                <w:rFonts w:ascii="Times New Roman" w:hAnsi="Times New Roman"/>
                <w:b/>
                <w:sz w:val="18"/>
                <w:szCs w:val="18"/>
              </w:rPr>
              <w:t xml:space="preserve"> года</w:t>
            </w:r>
          </w:p>
          <w:p w:rsidR="001F05D6" w:rsidRPr="0014251A" w:rsidRDefault="001F05D6" w:rsidP="00BB01FD">
            <w:pPr>
              <w:widowControl w:val="0"/>
              <w:tabs>
                <w:tab w:val="left" w:pos="567"/>
              </w:tabs>
              <w:ind w:firstLine="30"/>
              <w:jc w:val="center"/>
              <w:rPr>
                <w:rFonts w:ascii="Times New Roman" w:hAnsi="Times New Roman"/>
                <w:b/>
                <w:sz w:val="18"/>
                <w:szCs w:val="18"/>
              </w:rPr>
            </w:pPr>
          </w:p>
        </w:tc>
        <w:tc>
          <w:tcPr>
            <w:tcW w:w="850" w:type="dxa"/>
          </w:tcPr>
          <w:p w:rsidR="001F05D6" w:rsidRPr="0014251A" w:rsidRDefault="001F05D6" w:rsidP="00BB01FD">
            <w:pPr>
              <w:widowControl w:val="0"/>
              <w:tabs>
                <w:tab w:val="left" w:pos="567"/>
              </w:tabs>
              <w:jc w:val="center"/>
              <w:rPr>
                <w:rFonts w:ascii="Times New Roman" w:hAnsi="Times New Roman"/>
                <w:b/>
                <w:sz w:val="18"/>
                <w:szCs w:val="18"/>
              </w:rPr>
            </w:pPr>
            <w:r w:rsidRPr="0014251A">
              <w:rPr>
                <w:rFonts w:ascii="Times New Roman" w:hAnsi="Times New Roman"/>
                <w:b/>
                <w:sz w:val="18"/>
                <w:szCs w:val="18"/>
              </w:rPr>
              <w:t>Сумма, тыс. рублей</w:t>
            </w:r>
          </w:p>
        </w:tc>
        <w:tc>
          <w:tcPr>
            <w:tcW w:w="851" w:type="dxa"/>
          </w:tcPr>
          <w:p w:rsidR="001F05D6" w:rsidRPr="0014251A" w:rsidRDefault="004939D2" w:rsidP="004939D2">
            <w:pPr>
              <w:widowControl w:val="0"/>
              <w:tabs>
                <w:tab w:val="left" w:pos="567"/>
              </w:tabs>
              <w:ind w:firstLine="21"/>
              <w:jc w:val="center"/>
              <w:rPr>
                <w:rFonts w:ascii="Times New Roman" w:hAnsi="Times New Roman"/>
                <w:b/>
                <w:sz w:val="18"/>
                <w:szCs w:val="18"/>
              </w:rPr>
            </w:pPr>
            <w:r>
              <w:rPr>
                <w:rFonts w:ascii="Times New Roman" w:hAnsi="Times New Roman"/>
                <w:b/>
                <w:sz w:val="18"/>
                <w:szCs w:val="18"/>
              </w:rPr>
              <w:t>Отклонение прогноза 2020</w:t>
            </w:r>
            <w:r w:rsidR="008A0C91">
              <w:rPr>
                <w:rFonts w:ascii="Times New Roman" w:hAnsi="Times New Roman"/>
                <w:b/>
                <w:sz w:val="18"/>
                <w:szCs w:val="18"/>
              </w:rPr>
              <w:t>г от прогноза 201</w:t>
            </w:r>
            <w:r>
              <w:rPr>
                <w:rFonts w:ascii="Times New Roman" w:hAnsi="Times New Roman"/>
                <w:b/>
                <w:sz w:val="18"/>
                <w:szCs w:val="18"/>
              </w:rPr>
              <w:t>9</w:t>
            </w:r>
            <w:r w:rsidR="008A0C91">
              <w:rPr>
                <w:rFonts w:ascii="Times New Roman" w:hAnsi="Times New Roman"/>
                <w:b/>
                <w:sz w:val="18"/>
                <w:szCs w:val="18"/>
              </w:rPr>
              <w:t>г</w:t>
            </w:r>
          </w:p>
        </w:tc>
        <w:tc>
          <w:tcPr>
            <w:tcW w:w="425" w:type="dxa"/>
          </w:tcPr>
          <w:p w:rsidR="001F05D6" w:rsidRPr="0014251A" w:rsidRDefault="001F05D6" w:rsidP="00A82D9A">
            <w:pPr>
              <w:widowControl w:val="0"/>
              <w:tabs>
                <w:tab w:val="left" w:pos="567"/>
              </w:tabs>
              <w:ind w:firstLine="21"/>
              <w:jc w:val="center"/>
              <w:rPr>
                <w:rFonts w:ascii="Times New Roman" w:hAnsi="Times New Roman"/>
                <w:b/>
                <w:sz w:val="18"/>
                <w:szCs w:val="18"/>
              </w:rPr>
            </w:pPr>
            <w:r w:rsidRPr="0014251A">
              <w:rPr>
                <w:rFonts w:ascii="Times New Roman" w:hAnsi="Times New Roman"/>
                <w:b/>
                <w:sz w:val="18"/>
                <w:szCs w:val="18"/>
              </w:rPr>
              <w:t xml:space="preserve">% к </w:t>
            </w:r>
            <w:r w:rsidR="00D77EF6">
              <w:rPr>
                <w:rFonts w:ascii="Times New Roman" w:hAnsi="Times New Roman"/>
                <w:b/>
                <w:sz w:val="18"/>
                <w:szCs w:val="18"/>
              </w:rPr>
              <w:t>прогнозу 20</w:t>
            </w:r>
            <w:r w:rsidR="004939D2">
              <w:rPr>
                <w:rFonts w:ascii="Times New Roman" w:hAnsi="Times New Roman"/>
                <w:b/>
                <w:sz w:val="18"/>
                <w:szCs w:val="18"/>
              </w:rPr>
              <w:t>19</w:t>
            </w:r>
            <w:r w:rsidRPr="0014251A">
              <w:rPr>
                <w:rFonts w:ascii="Times New Roman" w:hAnsi="Times New Roman"/>
                <w:b/>
                <w:sz w:val="18"/>
                <w:szCs w:val="18"/>
              </w:rPr>
              <w:t>года</w:t>
            </w:r>
          </w:p>
          <w:p w:rsidR="001F05D6" w:rsidRPr="0014251A" w:rsidRDefault="001F05D6" w:rsidP="00BB01FD">
            <w:pPr>
              <w:widowControl w:val="0"/>
              <w:tabs>
                <w:tab w:val="left" w:pos="567"/>
              </w:tabs>
              <w:jc w:val="center"/>
              <w:rPr>
                <w:rFonts w:ascii="Times New Roman" w:hAnsi="Times New Roman"/>
                <w:b/>
                <w:sz w:val="18"/>
                <w:szCs w:val="18"/>
              </w:rPr>
            </w:pPr>
          </w:p>
        </w:tc>
      </w:tr>
      <w:tr w:rsidR="00FC0AEB" w:rsidRPr="0083087C" w:rsidTr="00451B28">
        <w:trPr>
          <w:trHeight w:val="278"/>
        </w:trPr>
        <w:tc>
          <w:tcPr>
            <w:tcW w:w="673" w:type="dxa"/>
            <w:vAlign w:val="center"/>
          </w:tcPr>
          <w:p w:rsidR="005C330D" w:rsidRPr="00FC0AEB" w:rsidRDefault="005C330D" w:rsidP="005C330D">
            <w:pPr>
              <w:widowControl w:val="0"/>
              <w:ind w:left="33" w:right="-131"/>
              <w:rPr>
                <w:rFonts w:ascii="Times New Roman" w:hAnsi="Times New Roman"/>
                <w:b/>
                <w:sz w:val="20"/>
                <w:szCs w:val="20"/>
              </w:rPr>
            </w:pPr>
            <w:r w:rsidRPr="00FC0AEB">
              <w:rPr>
                <w:rFonts w:ascii="Times New Roman" w:hAnsi="Times New Roman"/>
                <w:b/>
                <w:sz w:val="20"/>
                <w:szCs w:val="20"/>
              </w:rPr>
              <w:t>Доходы всего,</w:t>
            </w:r>
          </w:p>
          <w:p w:rsidR="005C330D" w:rsidRPr="00FC0AEB" w:rsidRDefault="005C330D" w:rsidP="005C330D">
            <w:pPr>
              <w:widowControl w:val="0"/>
              <w:ind w:left="33" w:right="-131"/>
              <w:rPr>
                <w:rFonts w:ascii="Times New Roman" w:hAnsi="Times New Roman"/>
                <w:sz w:val="20"/>
                <w:szCs w:val="20"/>
              </w:rPr>
            </w:pPr>
            <w:r w:rsidRPr="00FC0AEB">
              <w:rPr>
                <w:rFonts w:ascii="Times New Roman" w:hAnsi="Times New Roman"/>
                <w:b/>
                <w:sz w:val="20"/>
                <w:szCs w:val="20"/>
              </w:rPr>
              <w:lastRenderedPageBreak/>
              <w:t xml:space="preserve">в </w:t>
            </w:r>
            <w:proofErr w:type="spellStart"/>
            <w:r w:rsidRPr="00FC0AEB">
              <w:rPr>
                <w:rFonts w:ascii="Times New Roman" w:hAnsi="Times New Roman"/>
                <w:b/>
                <w:sz w:val="20"/>
                <w:szCs w:val="20"/>
              </w:rPr>
              <w:t>т.ч</w:t>
            </w:r>
            <w:proofErr w:type="spellEnd"/>
            <w:r w:rsidRPr="00FC0AEB">
              <w:rPr>
                <w:rFonts w:ascii="Times New Roman" w:hAnsi="Times New Roman"/>
                <w:b/>
                <w:sz w:val="20"/>
                <w:szCs w:val="20"/>
              </w:rPr>
              <w:t>.:</w:t>
            </w:r>
          </w:p>
        </w:tc>
        <w:tc>
          <w:tcPr>
            <w:tcW w:w="850" w:type="dxa"/>
          </w:tcPr>
          <w:p w:rsidR="005C330D" w:rsidRPr="0083087C" w:rsidRDefault="005C330D" w:rsidP="00FC0AEB">
            <w:pPr>
              <w:spacing w:after="0" w:line="240" w:lineRule="auto"/>
              <w:rPr>
                <w:color w:val="000000"/>
                <w:sz w:val="16"/>
                <w:szCs w:val="16"/>
                <w:lang w:eastAsia="ru-RU"/>
              </w:rPr>
            </w:pPr>
            <w:r w:rsidRPr="0083087C">
              <w:rPr>
                <w:color w:val="000000"/>
                <w:sz w:val="16"/>
                <w:szCs w:val="16"/>
              </w:rPr>
              <w:lastRenderedPageBreak/>
              <w:t>92256,2</w:t>
            </w:r>
          </w:p>
        </w:tc>
        <w:tc>
          <w:tcPr>
            <w:tcW w:w="851" w:type="dxa"/>
          </w:tcPr>
          <w:p w:rsidR="005C330D" w:rsidRPr="0083087C" w:rsidRDefault="005C330D" w:rsidP="00FC0AEB">
            <w:pPr>
              <w:rPr>
                <w:color w:val="000000"/>
                <w:sz w:val="16"/>
                <w:szCs w:val="16"/>
              </w:rPr>
            </w:pPr>
            <w:r w:rsidRPr="0083087C">
              <w:rPr>
                <w:color w:val="000000"/>
                <w:spacing w:val="-8"/>
                <w:sz w:val="16"/>
                <w:szCs w:val="16"/>
              </w:rPr>
              <w:t>137456,0</w:t>
            </w:r>
          </w:p>
        </w:tc>
        <w:tc>
          <w:tcPr>
            <w:tcW w:w="850" w:type="dxa"/>
          </w:tcPr>
          <w:p w:rsidR="005C330D" w:rsidRPr="0083087C" w:rsidRDefault="005C330D" w:rsidP="00FC0AEB">
            <w:pPr>
              <w:rPr>
                <w:color w:val="000000"/>
                <w:sz w:val="16"/>
                <w:szCs w:val="16"/>
              </w:rPr>
            </w:pPr>
            <w:r w:rsidRPr="0083087C">
              <w:rPr>
                <w:color w:val="000000"/>
                <w:sz w:val="16"/>
                <w:szCs w:val="16"/>
              </w:rPr>
              <w:t>45199,8</w:t>
            </w:r>
          </w:p>
        </w:tc>
        <w:tc>
          <w:tcPr>
            <w:tcW w:w="567" w:type="dxa"/>
          </w:tcPr>
          <w:p w:rsidR="005C330D" w:rsidRPr="0083087C" w:rsidRDefault="005C330D" w:rsidP="00FC0AEB">
            <w:pPr>
              <w:rPr>
                <w:color w:val="000000"/>
                <w:sz w:val="16"/>
                <w:szCs w:val="16"/>
              </w:rPr>
            </w:pPr>
            <w:r w:rsidRPr="0083087C">
              <w:rPr>
                <w:color w:val="000000"/>
                <w:sz w:val="16"/>
                <w:szCs w:val="16"/>
              </w:rPr>
              <w:t>149</w:t>
            </w:r>
          </w:p>
        </w:tc>
        <w:tc>
          <w:tcPr>
            <w:tcW w:w="851" w:type="dxa"/>
          </w:tcPr>
          <w:p w:rsidR="005C330D" w:rsidRPr="0083087C" w:rsidRDefault="005C330D" w:rsidP="00FC0AEB">
            <w:pPr>
              <w:rPr>
                <w:color w:val="000000"/>
                <w:sz w:val="16"/>
                <w:szCs w:val="16"/>
              </w:rPr>
            </w:pPr>
            <w:r w:rsidRPr="0083087C">
              <w:rPr>
                <w:color w:val="000000"/>
                <w:spacing w:val="-12"/>
                <w:sz w:val="16"/>
                <w:szCs w:val="16"/>
              </w:rPr>
              <w:t>101091,4</w:t>
            </w:r>
          </w:p>
        </w:tc>
        <w:tc>
          <w:tcPr>
            <w:tcW w:w="850" w:type="dxa"/>
          </w:tcPr>
          <w:p w:rsidR="005C330D" w:rsidRPr="0083087C" w:rsidRDefault="005C330D" w:rsidP="00FC0AEB">
            <w:pPr>
              <w:rPr>
                <w:color w:val="000000"/>
                <w:sz w:val="16"/>
                <w:szCs w:val="16"/>
              </w:rPr>
            </w:pPr>
            <w:r w:rsidRPr="0083087C">
              <w:rPr>
                <w:color w:val="000000"/>
                <w:sz w:val="16"/>
                <w:szCs w:val="16"/>
              </w:rPr>
              <w:t>-36364,6</w:t>
            </w:r>
          </w:p>
        </w:tc>
        <w:tc>
          <w:tcPr>
            <w:tcW w:w="567" w:type="dxa"/>
          </w:tcPr>
          <w:p w:rsidR="005C330D" w:rsidRPr="0083087C" w:rsidRDefault="005C330D" w:rsidP="00FC0AEB">
            <w:pPr>
              <w:rPr>
                <w:color w:val="000000"/>
                <w:sz w:val="16"/>
                <w:szCs w:val="16"/>
              </w:rPr>
            </w:pPr>
            <w:r w:rsidRPr="0083087C">
              <w:rPr>
                <w:color w:val="000000"/>
                <w:sz w:val="16"/>
                <w:szCs w:val="16"/>
              </w:rPr>
              <w:t>74</w:t>
            </w:r>
          </w:p>
        </w:tc>
        <w:tc>
          <w:tcPr>
            <w:tcW w:w="709" w:type="dxa"/>
          </w:tcPr>
          <w:p w:rsidR="005C330D" w:rsidRPr="0083087C" w:rsidRDefault="005C330D" w:rsidP="00FC0AEB">
            <w:pPr>
              <w:rPr>
                <w:color w:val="000000"/>
                <w:sz w:val="16"/>
                <w:szCs w:val="16"/>
              </w:rPr>
            </w:pPr>
            <w:r w:rsidRPr="0083087C">
              <w:rPr>
                <w:color w:val="000000"/>
                <w:spacing w:val="-12"/>
                <w:sz w:val="16"/>
                <w:szCs w:val="16"/>
              </w:rPr>
              <w:t>95871,1</w:t>
            </w:r>
          </w:p>
        </w:tc>
        <w:tc>
          <w:tcPr>
            <w:tcW w:w="850" w:type="dxa"/>
          </w:tcPr>
          <w:p w:rsidR="005C330D" w:rsidRPr="0083087C" w:rsidRDefault="005C330D" w:rsidP="00FC0AEB">
            <w:pPr>
              <w:rPr>
                <w:color w:val="000000"/>
                <w:sz w:val="16"/>
                <w:szCs w:val="16"/>
              </w:rPr>
            </w:pPr>
            <w:r w:rsidRPr="0083087C">
              <w:rPr>
                <w:color w:val="000000"/>
                <w:sz w:val="16"/>
                <w:szCs w:val="16"/>
              </w:rPr>
              <w:t>-5220,3</w:t>
            </w:r>
          </w:p>
        </w:tc>
        <w:tc>
          <w:tcPr>
            <w:tcW w:w="426" w:type="dxa"/>
          </w:tcPr>
          <w:p w:rsidR="005C330D" w:rsidRPr="0083087C" w:rsidRDefault="005C330D" w:rsidP="00FC0AEB">
            <w:pPr>
              <w:rPr>
                <w:color w:val="000000"/>
                <w:sz w:val="16"/>
                <w:szCs w:val="16"/>
              </w:rPr>
            </w:pPr>
            <w:r w:rsidRPr="0083087C">
              <w:rPr>
                <w:color w:val="000000"/>
                <w:sz w:val="16"/>
                <w:szCs w:val="16"/>
              </w:rPr>
              <w:t>95</w:t>
            </w:r>
          </w:p>
        </w:tc>
        <w:tc>
          <w:tcPr>
            <w:tcW w:w="850" w:type="dxa"/>
          </w:tcPr>
          <w:p w:rsidR="005C330D" w:rsidRPr="0083087C" w:rsidRDefault="005C330D" w:rsidP="00FC0AEB">
            <w:pPr>
              <w:rPr>
                <w:color w:val="000000"/>
                <w:sz w:val="16"/>
                <w:szCs w:val="16"/>
              </w:rPr>
            </w:pPr>
            <w:r w:rsidRPr="0083087C">
              <w:rPr>
                <w:color w:val="000000"/>
                <w:sz w:val="16"/>
                <w:szCs w:val="16"/>
              </w:rPr>
              <w:t>91665,7</w:t>
            </w:r>
          </w:p>
        </w:tc>
        <w:tc>
          <w:tcPr>
            <w:tcW w:w="851" w:type="dxa"/>
          </w:tcPr>
          <w:p w:rsidR="005C330D" w:rsidRPr="0083087C" w:rsidRDefault="005C330D" w:rsidP="00FC0AEB">
            <w:pPr>
              <w:rPr>
                <w:color w:val="000000"/>
                <w:sz w:val="16"/>
                <w:szCs w:val="16"/>
              </w:rPr>
            </w:pPr>
            <w:r w:rsidRPr="0083087C">
              <w:rPr>
                <w:color w:val="000000"/>
                <w:sz w:val="16"/>
                <w:szCs w:val="16"/>
              </w:rPr>
              <w:t>-4205,4</w:t>
            </w:r>
          </w:p>
        </w:tc>
        <w:tc>
          <w:tcPr>
            <w:tcW w:w="425" w:type="dxa"/>
          </w:tcPr>
          <w:p w:rsidR="005C330D" w:rsidRPr="0083087C" w:rsidRDefault="005C330D" w:rsidP="00FC0AEB">
            <w:pPr>
              <w:rPr>
                <w:color w:val="000000"/>
                <w:sz w:val="16"/>
                <w:szCs w:val="16"/>
              </w:rPr>
            </w:pPr>
            <w:r w:rsidRPr="0083087C">
              <w:rPr>
                <w:color w:val="000000"/>
                <w:sz w:val="16"/>
                <w:szCs w:val="16"/>
              </w:rPr>
              <w:t>96</w:t>
            </w:r>
          </w:p>
        </w:tc>
      </w:tr>
      <w:tr w:rsidR="00FC0AEB" w:rsidRPr="0083087C" w:rsidTr="00451B28">
        <w:trPr>
          <w:trHeight w:val="545"/>
        </w:trPr>
        <w:tc>
          <w:tcPr>
            <w:tcW w:w="673" w:type="dxa"/>
            <w:vAlign w:val="center"/>
          </w:tcPr>
          <w:p w:rsidR="005C330D" w:rsidRPr="00FC0AEB" w:rsidRDefault="005C330D" w:rsidP="005C330D">
            <w:pPr>
              <w:widowControl w:val="0"/>
              <w:ind w:right="-131"/>
              <w:rPr>
                <w:rFonts w:ascii="Times New Roman" w:hAnsi="Times New Roman"/>
                <w:sz w:val="20"/>
                <w:szCs w:val="20"/>
              </w:rPr>
            </w:pPr>
            <w:r w:rsidRPr="00FC0AEB">
              <w:rPr>
                <w:rFonts w:ascii="Times New Roman" w:hAnsi="Times New Roman"/>
                <w:sz w:val="20"/>
                <w:szCs w:val="20"/>
              </w:rPr>
              <w:t>Налоговые и неналоговые доходы</w:t>
            </w:r>
          </w:p>
        </w:tc>
        <w:tc>
          <w:tcPr>
            <w:tcW w:w="850" w:type="dxa"/>
          </w:tcPr>
          <w:p w:rsidR="005C330D" w:rsidRPr="0083087C" w:rsidRDefault="005C330D" w:rsidP="00FC0AEB">
            <w:pPr>
              <w:rPr>
                <w:color w:val="000000"/>
                <w:sz w:val="16"/>
                <w:szCs w:val="16"/>
              </w:rPr>
            </w:pPr>
            <w:r w:rsidRPr="0083087C">
              <w:rPr>
                <w:color w:val="000000"/>
                <w:spacing w:val="-8"/>
                <w:sz w:val="16"/>
                <w:szCs w:val="16"/>
              </w:rPr>
              <w:t>76089,3</w:t>
            </w:r>
          </w:p>
        </w:tc>
        <w:tc>
          <w:tcPr>
            <w:tcW w:w="851" w:type="dxa"/>
          </w:tcPr>
          <w:p w:rsidR="005C330D" w:rsidRPr="0083087C" w:rsidRDefault="005C330D" w:rsidP="00FC0AEB">
            <w:pPr>
              <w:rPr>
                <w:color w:val="000000"/>
                <w:sz w:val="16"/>
                <w:szCs w:val="16"/>
              </w:rPr>
            </w:pPr>
            <w:r w:rsidRPr="0083087C">
              <w:rPr>
                <w:color w:val="000000"/>
                <w:sz w:val="16"/>
                <w:szCs w:val="16"/>
              </w:rPr>
              <w:t>83066,0</w:t>
            </w:r>
          </w:p>
        </w:tc>
        <w:tc>
          <w:tcPr>
            <w:tcW w:w="850" w:type="dxa"/>
          </w:tcPr>
          <w:p w:rsidR="005C330D" w:rsidRPr="0083087C" w:rsidRDefault="005C330D" w:rsidP="00FC0AEB">
            <w:pPr>
              <w:rPr>
                <w:color w:val="000000"/>
                <w:sz w:val="16"/>
                <w:szCs w:val="16"/>
              </w:rPr>
            </w:pPr>
            <w:r w:rsidRPr="0083087C">
              <w:rPr>
                <w:color w:val="000000"/>
                <w:sz w:val="16"/>
                <w:szCs w:val="16"/>
              </w:rPr>
              <w:t>6976,7</w:t>
            </w:r>
          </w:p>
        </w:tc>
        <w:tc>
          <w:tcPr>
            <w:tcW w:w="567" w:type="dxa"/>
          </w:tcPr>
          <w:p w:rsidR="005C330D" w:rsidRPr="0083087C" w:rsidRDefault="005C330D" w:rsidP="00FC0AEB">
            <w:pPr>
              <w:rPr>
                <w:color w:val="000000"/>
                <w:sz w:val="16"/>
                <w:szCs w:val="16"/>
              </w:rPr>
            </w:pPr>
            <w:r w:rsidRPr="0083087C">
              <w:rPr>
                <w:color w:val="000000"/>
                <w:sz w:val="16"/>
                <w:szCs w:val="16"/>
              </w:rPr>
              <w:t>109</w:t>
            </w:r>
          </w:p>
        </w:tc>
        <w:tc>
          <w:tcPr>
            <w:tcW w:w="851" w:type="dxa"/>
          </w:tcPr>
          <w:p w:rsidR="005C330D" w:rsidRPr="0083087C" w:rsidRDefault="005C330D" w:rsidP="00FC0AEB">
            <w:pPr>
              <w:rPr>
                <w:color w:val="000000"/>
                <w:sz w:val="16"/>
                <w:szCs w:val="16"/>
              </w:rPr>
            </w:pPr>
            <w:r w:rsidRPr="0083087C">
              <w:rPr>
                <w:color w:val="000000"/>
                <w:spacing w:val="-12"/>
                <w:sz w:val="16"/>
                <w:szCs w:val="16"/>
              </w:rPr>
              <w:t>96683,0</w:t>
            </w:r>
          </w:p>
        </w:tc>
        <w:tc>
          <w:tcPr>
            <w:tcW w:w="850" w:type="dxa"/>
          </w:tcPr>
          <w:p w:rsidR="005C330D" w:rsidRPr="0083087C" w:rsidRDefault="005C330D" w:rsidP="00FC0AEB">
            <w:pPr>
              <w:rPr>
                <w:color w:val="000000"/>
                <w:sz w:val="16"/>
                <w:szCs w:val="16"/>
              </w:rPr>
            </w:pPr>
            <w:r w:rsidRPr="0083087C">
              <w:rPr>
                <w:color w:val="000000"/>
                <w:sz w:val="16"/>
                <w:szCs w:val="16"/>
              </w:rPr>
              <w:t>13617</w:t>
            </w:r>
          </w:p>
        </w:tc>
        <w:tc>
          <w:tcPr>
            <w:tcW w:w="567" w:type="dxa"/>
          </w:tcPr>
          <w:p w:rsidR="005C330D" w:rsidRPr="0083087C" w:rsidRDefault="005C330D" w:rsidP="00FC0AEB">
            <w:pPr>
              <w:rPr>
                <w:color w:val="000000"/>
                <w:sz w:val="16"/>
                <w:szCs w:val="16"/>
              </w:rPr>
            </w:pPr>
            <w:r w:rsidRPr="0083087C">
              <w:rPr>
                <w:color w:val="000000"/>
                <w:sz w:val="16"/>
                <w:szCs w:val="16"/>
              </w:rPr>
              <w:t>116</w:t>
            </w:r>
          </w:p>
        </w:tc>
        <w:tc>
          <w:tcPr>
            <w:tcW w:w="709" w:type="dxa"/>
          </w:tcPr>
          <w:p w:rsidR="005C330D" w:rsidRPr="0083087C" w:rsidRDefault="005C330D" w:rsidP="00FC0AEB">
            <w:pPr>
              <w:rPr>
                <w:color w:val="000000"/>
                <w:sz w:val="16"/>
                <w:szCs w:val="16"/>
              </w:rPr>
            </w:pPr>
            <w:r w:rsidRPr="0083087C">
              <w:rPr>
                <w:color w:val="000000"/>
                <w:sz w:val="16"/>
                <w:szCs w:val="16"/>
              </w:rPr>
              <w:t>95841,1</w:t>
            </w:r>
          </w:p>
        </w:tc>
        <w:tc>
          <w:tcPr>
            <w:tcW w:w="850" w:type="dxa"/>
          </w:tcPr>
          <w:p w:rsidR="005C330D" w:rsidRPr="0083087C" w:rsidRDefault="005C330D" w:rsidP="00FC0AEB">
            <w:pPr>
              <w:rPr>
                <w:color w:val="000000"/>
                <w:sz w:val="16"/>
                <w:szCs w:val="16"/>
              </w:rPr>
            </w:pPr>
            <w:r w:rsidRPr="0083087C">
              <w:rPr>
                <w:color w:val="000000"/>
                <w:sz w:val="16"/>
                <w:szCs w:val="16"/>
              </w:rPr>
              <w:t>-841,9</w:t>
            </w:r>
          </w:p>
        </w:tc>
        <w:tc>
          <w:tcPr>
            <w:tcW w:w="426" w:type="dxa"/>
          </w:tcPr>
          <w:p w:rsidR="005C330D" w:rsidRPr="0083087C" w:rsidRDefault="005C330D" w:rsidP="00FC0AEB">
            <w:pPr>
              <w:rPr>
                <w:color w:val="000000"/>
                <w:sz w:val="16"/>
                <w:szCs w:val="16"/>
              </w:rPr>
            </w:pPr>
            <w:r w:rsidRPr="0083087C">
              <w:rPr>
                <w:color w:val="000000"/>
                <w:sz w:val="16"/>
                <w:szCs w:val="16"/>
              </w:rPr>
              <w:t>99</w:t>
            </w:r>
          </w:p>
        </w:tc>
        <w:tc>
          <w:tcPr>
            <w:tcW w:w="850" w:type="dxa"/>
          </w:tcPr>
          <w:p w:rsidR="005C330D" w:rsidRPr="0083087C" w:rsidRDefault="005C330D" w:rsidP="00FC0AEB">
            <w:pPr>
              <w:rPr>
                <w:color w:val="000000"/>
                <w:sz w:val="16"/>
                <w:szCs w:val="16"/>
              </w:rPr>
            </w:pPr>
            <w:r w:rsidRPr="0083087C">
              <w:rPr>
                <w:color w:val="000000"/>
                <w:sz w:val="16"/>
                <w:szCs w:val="16"/>
              </w:rPr>
              <w:t>91637,7</w:t>
            </w:r>
          </w:p>
        </w:tc>
        <w:tc>
          <w:tcPr>
            <w:tcW w:w="851" w:type="dxa"/>
          </w:tcPr>
          <w:p w:rsidR="005C330D" w:rsidRPr="0083087C" w:rsidRDefault="005C330D" w:rsidP="00FC0AEB">
            <w:pPr>
              <w:rPr>
                <w:color w:val="000000"/>
                <w:sz w:val="16"/>
                <w:szCs w:val="16"/>
              </w:rPr>
            </w:pPr>
            <w:r w:rsidRPr="0083087C">
              <w:rPr>
                <w:color w:val="000000"/>
                <w:sz w:val="16"/>
                <w:szCs w:val="16"/>
              </w:rPr>
              <w:t>-4203,4</w:t>
            </w:r>
          </w:p>
        </w:tc>
        <w:tc>
          <w:tcPr>
            <w:tcW w:w="425" w:type="dxa"/>
          </w:tcPr>
          <w:p w:rsidR="005C330D" w:rsidRPr="0083087C" w:rsidRDefault="005C330D" w:rsidP="00FC0AEB">
            <w:pPr>
              <w:rPr>
                <w:color w:val="000000"/>
                <w:sz w:val="16"/>
                <w:szCs w:val="16"/>
              </w:rPr>
            </w:pPr>
            <w:r w:rsidRPr="0083087C">
              <w:rPr>
                <w:color w:val="000000"/>
                <w:sz w:val="16"/>
                <w:szCs w:val="16"/>
              </w:rPr>
              <w:t>96</w:t>
            </w:r>
          </w:p>
        </w:tc>
      </w:tr>
      <w:tr w:rsidR="00FC0AEB" w:rsidRPr="0083087C" w:rsidTr="00451B28">
        <w:tc>
          <w:tcPr>
            <w:tcW w:w="673" w:type="dxa"/>
            <w:vAlign w:val="center"/>
          </w:tcPr>
          <w:p w:rsidR="005C330D" w:rsidRPr="00FC0AEB" w:rsidRDefault="005C330D" w:rsidP="005C330D">
            <w:pPr>
              <w:widowControl w:val="0"/>
              <w:ind w:right="-131"/>
              <w:rPr>
                <w:rFonts w:ascii="Times New Roman" w:hAnsi="Times New Roman"/>
                <w:sz w:val="20"/>
                <w:szCs w:val="20"/>
              </w:rPr>
            </w:pPr>
            <w:r w:rsidRPr="00FC0AEB">
              <w:rPr>
                <w:rFonts w:ascii="Times New Roman" w:hAnsi="Times New Roman"/>
                <w:sz w:val="20"/>
                <w:szCs w:val="20"/>
              </w:rPr>
              <w:t>Безвозмездные поступления</w:t>
            </w:r>
          </w:p>
        </w:tc>
        <w:tc>
          <w:tcPr>
            <w:tcW w:w="850" w:type="dxa"/>
          </w:tcPr>
          <w:p w:rsidR="005C330D" w:rsidRPr="0083087C" w:rsidRDefault="005C330D" w:rsidP="00FC0AEB">
            <w:pPr>
              <w:rPr>
                <w:color w:val="000000"/>
                <w:sz w:val="16"/>
                <w:szCs w:val="16"/>
              </w:rPr>
            </w:pPr>
            <w:r w:rsidRPr="0083087C">
              <w:rPr>
                <w:color w:val="000000"/>
                <w:sz w:val="16"/>
                <w:szCs w:val="16"/>
              </w:rPr>
              <w:t>16167,0</w:t>
            </w:r>
          </w:p>
        </w:tc>
        <w:tc>
          <w:tcPr>
            <w:tcW w:w="851" w:type="dxa"/>
          </w:tcPr>
          <w:p w:rsidR="005C330D" w:rsidRPr="0083087C" w:rsidRDefault="005C330D" w:rsidP="00FC0AEB">
            <w:pPr>
              <w:rPr>
                <w:color w:val="000000"/>
                <w:sz w:val="16"/>
                <w:szCs w:val="16"/>
              </w:rPr>
            </w:pPr>
            <w:r w:rsidRPr="0083087C">
              <w:rPr>
                <w:color w:val="000000"/>
                <w:spacing w:val="-8"/>
                <w:sz w:val="16"/>
                <w:szCs w:val="16"/>
              </w:rPr>
              <w:t>54390,0</w:t>
            </w:r>
          </w:p>
        </w:tc>
        <w:tc>
          <w:tcPr>
            <w:tcW w:w="850" w:type="dxa"/>
          </w:tcPr>
          <w:p w:rsidR="005C330D" w:rsidRPr="0083087C" w:rsidRDefault="005C330D" w:rsidP="00FC0AEB">
            <w:pPr>
              <w:rPr>
                <w:color w:val="000000"/>
                <w:sz w:val="16"/>
                <w:szCs w:val="16"/>
              </w:rPr>
            </w:pPr>
            <w:r w:rsidRPr="0083087C">
              <w:rPr>
                <w:color w:val="000000"/>
                <w:sz w:val="16"/>
                <w:szCs w:val="16"/>
              </w:rPr>
              <w:t>38223,0</w:t>
            </w:r>
          </w:p>
        </w:tc>
        <w:tc>
          <w:tcPr>
            <w:tcW w:w="567" w:type="dxa"/>
          </w:tcPr>
          <w:p w:rsidR="005C330D" w:rsidRPr="0083087C" w:rsidRDefault="005C330D" w:rsidP="00FC0AEB">
            <w:pPr>
              <w:rPr>
                <w:color w:val="000000"/>
                <w:sz w:val="16"/>
                <w:szCs w:val="16"/>
              </w:rPr>
            </w:pPr>
            <w:r w:rsidRPr="0083087C">
              <w:rPr>
                <w:color w:val="000000"/>
                <w:sz w:val="16"/>
                <w:szCs w:val="16"/>
              </w:rPr>
              <w:t>336</w:t>
            </w:r>
          </w:p>
        </w:tc>
        <w:tc>
          <w:tcPr>
            <w:tcW w:w="851" w:type="dxa"/>
          </w:tcPr>
          <w:p w:rsidR="005C330D" w:rsidRPr="0083087C" w:rsidRDefault="005C330D" w:rsidP="00FC0AEB">
            <w:pPr>
              <w:rPr>
                <w:color w:val="000000"/>
                <w:sz w:val="16"/>
                <w:szCs w:val="16"/>
              </w:rPr>
            </w:pPr>
            <w:r w:rsidRPr="0083087C">
              <w:rPr>
                <w:color w:val="000000"/>
                <w:spacing w:val="-8"/>
                <w:sz w:val="16"/>
                <w:szCs w:val="16"/>
              </w:rPr>
              <w:t>4408,4</w:t>
            </w:r>
          </w:p>
        </w:tc>
        <w:tc>
          <w:tcPr>
            <w:tcW w:w="850" w:type="dxa"/>
          </w:tcPr>
          <w:p w:rsidR="005C330D" w:rsidRPr="0083087C" w:rsidRDefault="005C330D" w:rsidP="00FC0AEB">
            <w:pPr>
              <w:rPr>
                <w:color w:val="000000"/>
                <w:sz w:val="16"/>
                <w:szCs w:val="16"/>
              </w:rPr>
            </w:pPr>
            <w:r w:rsidRPr="0083087C">
              <w:rPr>
                <w:color w:val="000000"/>
                <w:sz w:val="16"/>
                <w:szCs w:val="16"/>
              </w:rPr>
              <w:t>-49981,6</w:t>
            </w:r>
          </w:p>
        </w:tc>
        <w:tc>
          <w:tcPr>
            <w:tcW w:w="567" w:type="dxa"/>
          </w:tcPr>
          <w:p w:rsidR="005C330D" w:rsidRPr="0083087C" w:rsidRDefault="005C330D" w:rsidP="00FC0AEB">
            <w:pPr>
              <w:rPr>
                <w:color w:val="000000"/>
                <w:sz w:val="16"/>
                <w:szCs w:val="16"/>
              </w:rPr>
            </w:pPr>
            <w:r w:rsidRPr="0083087C">
              <w:rPr>
                <w:color w:val="000000"/>
                <w:sz w:val="16"/>
                <w:szCs w:val="16"/>
              </w:rPr>
              <w:t>8</w:t>
            </w:r>
          </w:p>
        </w:tc>
        <w:tc>
          <w:tcPr>
            <w:tcW w:w="709" w:type="dxa"/>
          </w:tcPr>
          <w:p w:rsidR="005C330D" w:rsidRPr="0083087C" w:rsidRDefault="005C330D" w:rsidP="00FC0AEB">
            <w:pPr>
              <w:rPr>
                <w:color w:val="000000"/>
                <w:sz w:val="16"/>
                <w:szCs w:val="16"/>
              </w:rPr>
            </w:pPr>
            <w:r w:rsidRPr="0083087C">
              <w:rPr>
                <w:color w:val="000000"/>
                <w:spacing w:val="-8"/>
                <w:sz w:val="16"/>
                <w:szCs w:val="16"/>
              </w:rPr>
              <w:t>30,0</w:t>
            </w:r>
          </w:p>
        </w:tc>
        <w:tc>
          <w:tcPr>
            <w:tcW w:w="850" w:type="dxa"/>
          </w:tcPr>
          <w:p w:rsidR="005C330D" w:rsidRPr="0083087C" w:rsidRDefault="005C330D" w:rsidP="00FC0AEB">
            <w:pPr>
              <w:rPr>
                <w:color w:val="000000"/>
                <w:sz w:val="16"/>
                <w:szCs w:val="16"/>
              </w:rPr>
            </w:pPr>
            <w:r w:rsidRPr="0083087C">
              <w:rPr>
                <w:color w:val="000000"/>
                <w:sz w:val="16"/>
                <w:szCs w:val="16"/>
              </w:rPr>
              <w:t>-4378,4</w:t>
            </w:r>
          </w:p>
        </w:tc>
        <w:tc>
          <w:tcPr>
            <w:tcW w:w="426" w:type="dxa"/>
          </w:tcPr>
          <w:p w:rsidR="005C330D" w:rsidRPr="0083087C" w:rsidRDefault="005C330D" w:rsidP="00FC0AEB">
            <w:pPr>
              <w:rPr>
                <w:color w:val="000000"/>
                <w:sz w:val="16"/>
                <w:szCs w:val="16"/>
              </w:rPr>
            </w:pPr>
            <w:r w:rsidRPr="0083087C">
              <w:rPr>
                <w:color w:val="000000"/>
                <w:sz w:val="16"/>
                <w:szCs w:val="16"/>
              </w:rPr>
              <w:t>1</w:t>
            </w:r>
          </w:p>
        </w:tc>
        <w:tc>
          <w:tcPr>
            <w:tcW w:w="850" w:type="dxa"/>
          </w:tcPr>
          <w:p w:rsidR="005C330D" w:rsidRPr="0083087C" w:rsidRDefault="005C330D" w:rsidP="00FC0AEB">
            <w:pPr>
              <w:rPr>
                <w:color w:val="000000"/>
                <w:sz w:val="16"/>
                <w:szCs w:val="16"/>
              </w:rPr>
            </w:pPr>
            <w:r w:rsidRPr="0083087C">
              <w:rPr>
                <w:color w:val="000000"/>
                <w:spacing w:val="-8"/>
                <w:sz w:val="16"/>
                <w:szCs w:val="16"/>
              </w:rPr>
              <w:t>28,0</w:t>
            </w:r>
          </w:p>
        </w:tc>
        <w:tc>
          <w:tcPr>
            <w:tcW w:w="851" w:type="dxa"/>
          </w:tcPr>
          <w:p w:rsidR="005C330D" w:rsidRPr="0083087C" w:rsidRDefault="005C330D" w:rsidP="00FC0AEB">
            <w:pPr>
              <w:rPr>
                <w:color w:val="000000"/>
                <w:sz w:val="16"/>
                <w:szCs w:val="16"/>
              </w:rPr>
            </w:pPr>
            <w:r w:rsidRPr="0083087C">
              <w:rPr>
                <w:color w:val="000000"/>
                <w:sz w:val="16"/>
                <w:szCs w:val="16"/>
              </w:rPr>
              <w:t>-2,0</w:t>
            </w:r>
          </w:p>
        </w:tc>
        <w:tc>
          <w:tcPr>
            <w:tcW w:w="425" w:type="dxa"/>
          </w:tcPr>
          <w:p w:rsidR="005C330D" w:rsidRPr="0083087C" w:rsidRDefault="005C330D" w:rsidP="00FC0AEB">
            <w:pPr>
              <w:rPr>
                <w:color w:val="000000"/>
                <w:sz w:val="16"/>
                <w:szCs w:val="16"/>
              </w:rPr>
            </w:pPr>
            <w:r w:rsidRPr="0083087C">
              <w:rPr>
                <w:color w:val="000000"/>
                <w:sz w:val="16"/>
                <w:szCs w:val="16"/>
              </w:rPr>
              <w:t>93</w:t>
            </w:r>
          </w:p>
        </w:tc>
      </w:tr>
    </w:tbl>
    <w:p w:rsidR="00B01886" w:rsidRDefault="00B01886" w:rsidP="00B01886">
      <w:pPr>
        <w:widowControl w:val="0"/>
        <w:tabs>
          <w:tab w:val="left" w:pos="567"/>
        </w:tabs>
        <w:ind w:firstLine="567"/>
        <w:jc w:val="both"/>
        <w:rPr>
          <w:bCs/>
          <w:spacing w:val="-6"/>
          <w:sz w:val="28"/>
          <w:szCs w:val="28"/>
        </w:rPr>
      </w:pPr>
    </w:p>
    <w:p w:rsidR="008C3D63" w:rsidRPr="008C3D63" w:rsidRDefault="00B01886" w:rsidP="008902A0">
      <w:pPr>
        <w:spacing w:after="0"/>
        <w:ind w:firstLine="567"/>
        <w:jc w:val="both"/>
        <w:rPr>
          <w:rFonts w:ascii="Times New Roman" w:hAnsi="Times New Roman"/>
          <w:sz w:val="28"/>
          <w:szCs w:val="28"/>
        </w:rPr>
      </w:pPr>
      <w:r w:rsidRPr="009A23C2">
        <w:rPr>
          <w:rFonts w:ascii="Times New Roman" w:hAnsi="Times New Roman"/>
          <w:sz w:val="28"/>
          <w:szCs w:val="28"/>
        </w:rPr>
        <w:t xml:space="preserve">Доходы </w:t>
      </w:r>
      <w:r w:rsidR="0008073B">
        <w:rPr>
          <w:rFonts w:ascii="Times New Roman" w:hAnsi="Times New Roman"/>
          <w:sz w:val="28"/>
          <w:szCs w:val="28"/>
        </w:rPr>
        <w:t xml:space="preserve">в </w:t>
      </w:r>
      <w:r w:rsidRPr="009A23C2">
        <w:rPr>
          <w:rFonts w:ascii="Times New Roman" w:hAnsi="Times New Roman"/>
          <w:sz w:val="28"/>
          <w:szCs w:val="28"/>
        </w:rPr>
        <w:t>проект</w:t>
      </w:r>
      <w:r w:rsidR="0008073B">
        <w:rPr>
          <w:rFonts w:ascii="Times New Roman" w:hAnsi="Times New Roman"/>
          <w:sz w:val="28"/>
          <w:szCs w:val="28"/>
        </w:rPr>
        <w:t>е</w:t>
      </w:r>
      <w:r w:rsidRPr="009A23C2">
        <w:rPr>
          <w:rFonts w:ascii="Times New Roman" w:hAnsi="Times New Roman"/>
          <w:sz w:val="28"/>
          <w:szCs w:val="28"/>
        </w:rPr>
        <w:t xml:space="preserve"> бюджета Сортавальского </w:t>
      </w:r>
      <w:r w:rsidR="00F51412">
        <w:rPr>
          <w:rFonts w:ascii="Times New Roman" w:hAnsi="Times New Roman"/>
          <w:sz w:val="28"/>
          <w:szCs w:val="28"/>
        </w:rPr>
        <w:t>городского поселения</w:t>
      </w:r>
      <w:r w:rsidRPr="009A23C2">
        <w:rPr>
          <w:rFonts w:ascii="Times New Roman" w:hAnsi="Times New Roman"/>
          <w:sz w:val="28"/>
          <w:szCs w:val="28"/>
        </w:rPr>
        <w:t xml:space="preserve"> на 201</w:t>
      </w:r>
      <w:r w:rsidR="008C3D63">
        <w:rPr>
          <w:rFonts w:ascii="Times New Roman" w:hAnsi="Times New Roman"/>
          <w:sz w:val="28"/>
          <w:szCs w:val="28"/>
        </w:rPr>
        <w:t>8</w:t>
      </w:r>
      <w:r w:rsidRPr="009A23C2">
        <w:rPr>
          <w:rFonts w:ascii="Times New Roman" w:hAnsi="Times New Roman"/>
          <w:sz w:val="28"/>
          <w:szCs w:val="28"/>
        </w:rPr>
        <w:t xml:space="preserve"> год предусмотрены </w:t>
      </w:r>
      <w:r w:rsidRPr="008C3D63">
        <w:rPr>
          <w:rFonts w:ascii="Times New Roman" w:hAnsi="Times New Roman"/>
          <w:sz w:val="28"/>
          <w:szCs w:val="28"/>
        </w:rPr>
        <w:t xml:space="preserve">в объеме </w:t>
      </w:r>
      <w:r w:rsidR="008C3D63" w:rsidRPr="008C3D63">
        <w:rPr>
          <w:rFonts w:ascii="Times New Roman" w:hAnsi="Times New Roman"/>
          <w:color w:val="000000"/>
          <w:spacing w:val="-12"/>
          <w:sz w:val="28"/>
          <w:szCs w:val="28"/>
        </w:rPr>
        <w:t>101</w:t>
      </w:r>
      <w:r w:rsidR="008C3D63">
        <w:rPr>
          <w:rFonts w:ascii="Times New Roman" w:hAnsi="Times New Roman"/>
          <w:color w:val="000000"/>
          <w:spacing w:val="-12"/>
          <w:sz w:val="28"/>
          <w:szCs w:val="28"/>
        </w:rPr>
        <w:t xml:space="preserve"> </w:t>
      </w:r>
      <w:r w:rsidR="008C3D63" w:rsidRPr="008C3D63">
        <w:rPr>
          <w:rFonts w:ascii="Times New Roman" w:hAnsi="Times New Roman"/>
          <w:color w:val="000000"/>
          <w:spacing w:val="-12"/>
          <w:sz w:val="28"/>
          <w:szCs w:val="28"/>
        </w:rPr>
        <w:t xml:space="preserve">091,4 </w:t>
      </w:r>
      <w:r w:rsidRPr="008C3D63">
        <w:rPr>
          <w:rFonts w:ascii="Times New Roman" w:hAnsi="Times New Roman"/>
          <w:sz w:val="28"/>
          <w:szCs w:val="28"/>
        </w:rPr>
        <w:t>тыс.</w:t>
      </w:r>
      <w:r w:rsidRPr="009A23C2">
        <w:rPr>
          <w:rFonts w:ascii="Times New Roman" w:hAnsi="Times New Roman"/>
          <w:sz w:val="28"/>
          <w:szCs w:val="28"/>
        </w:rPr>
        <w:t xml:space="preserve"> рублей, что </w:t>
      </w:r>
      <w:r w:rsidR="008C3D63">
        <w:rPr>
          <w:rFonts w:ascii="Times New Roman" w:hAnsi="Times New Roman"/>
          <w:sz w:val="28"/>
          <w:szCs w:val="28"/>
        </w:rPr>
        <w:t>меньше</w:t>
      </w:r>
      <w:r w:rsidR="0008073B">
        <w:rPr>
          <w:rFonts w:ascii="Times New Roman" w:hAnsi="Times New Roman"/>
          <w:sz w:val="28"/>
          <w:szCs w:val="28"/>
        </w:rPr>
        <w:t xml:space="preserve"> ожидаемого уровня текущего</w:t>
      </w:r>
      <w:r w:rsidRPr="009A23C2">
        <w:rPr>
          <w:rFonts w:ascii="Times New Roman" w:hAnsi="Times New Roman"/>
          <w:sz w:val="28"/>
          <w:szCs w:val="28"/>
        </w:rPr>
        <w:t xml:space="preserve"> года на </w:t>
      </w:r>
      <w:r w:rsidR="008C3D63" w:rsidRPr="008C3D63">
        <w:rPr>
          <w:rFonts w:ascii="Times New Roman" w:hAnsi="Times New Roman"/>
          <w:color w:val="000000"/>
          <w:sz w:val="28"/>
          <w:szCs w:val="28"/>
        </w:rPr>
        <w:t>-</w:t>
      </w:r>
      <w:r w:rsidR="00D90021">
        <w:rPr>
          <w:rFonts w:ascii="Times New Roman" w:hAnsi="Times New Roman"/>
          <w:color w:val="000000"/>
          <w:sz w:val="28"/>
          <w:szCs w:val="28"/>
        </w:rPr>
        <w:t xml:space="preserve"> </w:t>
      </w:r>
      <w:r w:rsidR="008C3D63" w:rsidRPr="008C3D63">
        <w:rPr>
          <w:rFonts w:ascii="Times New Roman" w:hAnsi="Times New Roman"/>
          <w:color w:val="000000"/>
          <w:sz w:val="28"/>
          <w:szCs w:val="28"/>
        </w:rPr>
        <w:t>36</w:t>
      </w:r>
      <w:r w:rsidR="008C3D63">
        <w:rPr>
          <w:rFonts w:ascii="Times New Roman" w:hAnsi="Times New Roman"/>
          <w:color w:val="000000"/>
          <w:sz w:val="28"/>
          <w:szCs w:val="28"/>
        </w:rPr>
        <w:t xml:space="preserve"> </w:t>
      </w:r>
      <w:r w:rsidR="008C3D63" w:rsidRPr="008C3D63">
        <w:rPr>
          <w:rFonts w:ascii="Times New Roman" w:hAnsi="Times New Roman"/>
          <w:color w:val="000000"/>
          <w:sz w:val="28"/>
          <w:szCs w:val="28"/>
        </w:rPr>
        <w:t>364,6</w:t>
      </w:r>
      <w:r w:rsidR="008C3D63">
        <w:rPr>
          <w:rFonts w:ascii="Times New Roman" w:hAnsi="Times New Roman"/>
          <w:color w:val="000000"/>
          <w:sz w:val="28"/>
          <w:szCs w:val="28"/>
        </w:rPr>
        <w:t xml:space="preserve"> </w:t>
      </w:r>
      <w:r w:rsidRPr="008C3D63">
        <w:rPr>
          <w:rFonts w:ascii="Times New Roman" w:hAnsi="Times New Roman"/>
          <w:sz w:val="28"/>
          <w:szCs w:val="28"/>
        </w:rPr>
        <w:t>тыс.</w:t>
      </w:r>
      <w:r w:rsidRPr="009A23C2">
        <w:rPr>
          <w:rFonts w:ascii="Times New Roman" w:hAnsi="Times New Roman"/>
          <w:sz w:val="28"/>
          <w:szCs w:val="28"/>
        </w:rPr>
        <w:t xml:space="preserve"> рублей, или на </w:t>
      </w:r>
      <w:r w:rsidR="008C3D63">
        <w:rPr>
          <w:rFonts w:ascii="Times New Roman" w:hAnsi="Times New Roman"/>
          <w:sz w:val="28"/>
          <w:szCs w:val="28"/>
        </w:rPr>
        <w:t>26</w:t>
      </w:r>
      <w:r w:rsidRPr="009A23C2">
        <w:rPr>
          <w:rFonts w:ascii="Times New Roman" w:hAnsi="Times New Roman"/>
          <w:sz w:val="28"/>
          <w:szCs w:val="28"/>
        </w:rPr>
        <w:t xml:space="preserve"> процент</w:t>
      </w:r>
      <w:r w:rsidR="008C3D63">
        <w:rPr>
          <w:rFonts w:ascii="Times New Roman" w:hAnsi="Times New Roman"/>
          <w:sz w:val="28"/>
          <w:szCs w:val="28"/>
        </w:rPr>
        <w:t>ов</w:t>
      </w:r>
      <w:r w:rsidRPr="009A23C2">
        <w:rPr>
          <w:rFonts w:ascii="Times New Roman" w:hAnsi="Times New Roman"/>
          <w:sz w:val="28"/>
          <w:szCs w:val="28"/>
        </w:rPr>
        <w:t xml:space="preserve">. </w:t>
      </w:r>
      <w:r w:rsidR="008C3D63">
        <w:rPr>
          <w:rFonts w:ascii="Times New Roman" w:hAnsi="Times New Roman"/>
          <w:sz w:val="28"/>
          <w:szCs w:val="28"/>
        </w:rPr>
        <w:t>Снижение</w:t>
      </w:r>
      <w:r w:rsidRPr="009A23C2">
        <w:rPr>
          <w:rFonts w:ascii="Times New Roman" w:hAnsi="Times New Roman"/>
          <w:sz w:val="28"/>
          <w:szCs w:val="28"/>
        </w:rPr>
        <w:t xml:space="preserve"> доходов бюджета в 201</w:t>
      </w:r>
      <w:r w:rsidR="008C3D63">
        <w:rPr>
          <w:rFonts w:ascii="Times New Roman" w:hAnsi="Times New Roman"/>
          <w:sz w:val="28"/>
          <w:szCs w:val="28"/>
        </w:rPr>
        <w:t>8</w:t>
      </w:r>
      <w:r w:rsidRPr="009A23C2">
        <w:rPr>
          <w:rFonts w:ascii="Times New Roman" w:hAnsi="Times New Roman"/>
          <w:sz w:val="28"/>
          <w:szCs w:val="28"/>
        </w:rPr>
        <w:t xml:space="preserve"> году по сравнению с </w:t>
      </w:r>
      <w:r w:rsidR="0008073B">
        <w:rPr>
          <w:rFonts w:ascii="Times New Roman" w:hAnsi="Times New Roman"/>
          <w:sz w:val="28"/>
          <w:szCs w:val="28"/>
        </w:rPr>
        <w:t xml:space="preserve">оценкой </w:t>
      </w:r>
      <w:r w:rsidRPr="009A23C2">
        <w:rPr>
          <w:rFonts w:ascii="Times New Roman" w:hAnsi="Times New Roman"/>
          <w:sz w:val="28"/>
          <w:szCs w:val="28"/>
        </w:rPr>
        <w:t>201</w:t>
      </w:r>
      <w:r w:rsidR="008C3D63">
        <w:rPr>
          <w:rFonts w:ascii="Times New Roman" w:hAnsi="Times New Roman"/>
          <w:sz w:val="28"/>
          <w:szCs w:val="28"/>
        </w:rPr>
        <w:t>7</w:t>
      </w:r>
      <w:r w:rsidRPr="009A23C2">
        <w:rPr>
          <w:rFonts w:ascii="Times New Roman" w:hAnsi="Times New Roman"/>
          <w:sz w:val="28"/>
          <w:szCs w:val="28"/>
        </w:rPr>
        <w:t xml:space="preserve"> год</w:t>
      </w:r>
      <w:r w:rsidR="0008073B">
        <w:rPr>
          <w:rFonts w:ascii="Times New Roman" w:hAnsi="Times New Roman"/>
          <w:sz w:val="28"/>
          <w:szCs w:val="28"/>
        </w:rPr>
        <w:t>а</w:t>
      </w:r>
      <w:r w:rsidRPr="009A23C2">
        <w:rPr>
          <w:rFonts w:ascii="Times New Roman" w:hAnsi="Times New Roman"/>
          <w:sz w:val="28"/>
          <w:szCs w:val="28"/>
        </w:rPr>
        <w:t xml:space="preserve"> произошло за счет планируемого </w:t>
      </w:r>
      <w:r w:rsidR="008C3D63" w:rsidRPr="009A23C2">
        <w:rPr>
          <w:rFonts w:ascii="Times New Roman" w:hAnsi="Times New Roman"/>
          <w:sz w:val="28"/>
          <w:szCs w:val="28"/>
        </w:rPr>
        <w:t>снижени</w:t>
      </w:r>
      <w:r w:rsidR="008C3D63">
        <w:rPr>
          <w:rFonts w:ascii="Times New Roman" w:hAnsi="Times New Roman"/>
          <w:sz w:val="28"/>
          <w:szCs w:val="28"/>
        </w:rPr>
        <w:t>я</w:t>
      </w:r>
      <w:r w:rsidR="008C3D63" w:rsidRPr="009A23C2">
        <w:rPr>
          <w:rFonts w:ascii="Times New Roman" w:hAnsi="Times New Roman"/>
          <w:sz w:val="28"/>
          <w:szCs w:val="28"/>
        </w:rPr>
        <w:t xml:space="preserve"> безвозмездных поступлений на </w:t>
      </w:r>
      <w:r w:rsidR="008C3D63">
        <w:rPr>
          <w:rFonts w:ascii="Times New Roman" w:hAnsi="Times New Roman"/>
          <w:sz w:val="28"/>
          <w:szCs w:val="28"/>
        </w:rPr>
        <w:t>49 981,6</w:t>
      </w:r>
      <w:r w:rsidR="008C3D63" w:rsidRPr="009A23C2">
        <w:rPr>
          <w:rFonts w:ascii="Times New Roman" w:hAnsi="Times New Roman"/>
          <w:sz w:val="28"/>
          <w:szCs w:val="28"/>
        </w:rPr>
        <w:t xml:space="preserve"> тыс. руб. или </w:t>
      </w:r>
      <w:r w:rsidR="008C3D63">
        <w:rPr>
          <w:rFonts w:ascii="Times New Roman" w:hAnsi="Times New Roman"/>
          <w:sz w:val="28"/>
          <w:szCs w:val="28"/>
        </w:rPr>
        <w:t>на 92</w:t>
      </w:r>
      <w:r w:rsidR="008C3D63" w:rsidRPr="009A23C2">
        <w:rPr>
          <w:rFonts w:ascii="Times New Roman" w:hAnsi="Times New Roman"/>
          <w:sz w:val="28"/>
          <w:szCs w:val="28"/>
        </w:rPr>
        <w:t xml:space="preserve"> процент</w:t>
      </w:r>
      <w:r w:rsidR="008C3D63">
        <w:rPr>
          <w:rFonts w:ascii="Times New Roman" w:hAnsi="Times New Roman"/>
          <w:sz w:val="28"/>
          <w:szCs w:val="28"/>
        </w:rPr>
        <w:t>а</w:t>
      </w:r>
      <w:r w:rsidR="008C3D63" w:rsidRPr="009A23C2">
        <w:rPr>
          <w:rFonts w:ascii="Times New Roman" w:hAnsi="Times New Roman"/>
          <w:sz w:val="28"/>
          <w:szCs w:val="28"/>
        </w:rPr>
        <w:t>.</w:t>
      </w:r>
      <w:r w:rsidR="008C3D63">
        <w:rPr>
          <w:rFonts w:ascii="Times New Roman" w:hAnsi="Times New Roman"/>
          <w:sz w:val="28"/>
          <w:szCs w:val="28"/>
        </w:rPr>
        <w:t xml:space="preserve"> В 2018 году планируется увеличение</w:t>
      </w:r>
      <w:r w:rsidR="008C3D63" w:rsidRPr="008C3D63">
        <w:rPr>
          <w:rFonts w:ascii="Times New Roman" w:hAnsi="Times New Roman"/>
          <w:sz w:val="28"/>
          <w:szCs w:val="28"/>
        </w:rPr>
        <w:t xml:space="preserve"> </w:t>
      </w:r>
      <w:r w:rsidR="008C3D63" w:rsidRPr="009A23C2">
        <w:rPr>
          <w:rFonts w:ascii="Times New Roman" w:hAnsi="Times New Roman"/>
          <w:sz w:val="28"/>
          <w:szCs w:val="28"/>
        </w:rPr>
        <w:t>поступлени</w:t>
      </w:r>
      <w:r w:rsidR="008C3D63">
        <w:rPr>
          <w:rFonts w:ascii="Times New Roman" w:hAnsi="Times New Roman"/>
          <w:sz w:val="28"/>
          <w:szCs w:val="28"/>
        </w:rPr>
        <w:t>я</w:t>
      </w:r>
      <w:r w:rsidR="00266922">
        <w:rPr>
          <w:rFonts w:ascii="Times New Roman" w:hAnsi="Times New Roman"/>
          <w:sz w:val="28"/>
          <w:szCs w:val="28"/>
        </w:rPr>
        <w:t xml:space="preserve"> </w:t>
      </w:r>
      <w:r w:rsidR="008C3D63" w:rsidRPr="009A23C2">
        <w:rPr>
          <w:rFonts w:ascii="Times New Roman" w:hAnsi="Times New Roman"/>
          <w:sz w:val="28"/>
          <w:szCs w:val="28"/>
        </w:rPr>
        <w:t xml:space="preserve">налоговых </w:t>
      </w:r>
      <w:r w:rsidR="008C3D63">
        <w:rPr>
          <w:rFonts w:ascii="Times New Roman" w:hAnsi="Times New Roman"/>
          <w:sz w:val="28"/>
          <w:szCs w:val="28"/>
        </w:rPr>
        <w:t xml:space="preserve">и неналоговых </w:t>
      </w:r>
      <w:r w:rsidR="008C3D63" w:rsidRPr="008C3D63">
        <w:rPr>
          <w:rFonts w:ascii="Times New Roman" w:hAnsi="Times New Roman"/>
          <w:sz w:val="28"/>
          <w:szCs w:val="28"/>
        </w:rPr>
        <w:t xml:space="preserve">доходов на </w:t>
      </w:r>
      <w:r w:rsidR="008C3D63" w:rsidRPr="008C3D63">
        <w:rPr>
          <w:rFonts w:ascii="Times New Roman" w:hAnsi="Times New Roman"/>
          <w:color w:val="000000"/>
          <w:sz w:val="28"/>
          <w:szCs w:val="28"/>
        </w:rPr>
        <w:t>13</w:t>
      </w:r>
      <w:r w:rsidR="008C3D63">
        <w:rPr>
          <w:rFonts w:ascii="Times New Roman" w:hAnsi="Times New Roman"/>
          <w:color w:val="000000"/>
          <w:sz w:val="28"/>
          <w:szCs w:val="28"/>
        </w:rPr>
        <w:t xml:space="preserve"> </w:t>
      </w:r>
      <w:r w:rsidR="008C3D63" w:rsidRPr="008C3D63">
        <w:rPr>
          <w:rFonts w:ascii="Times New Roman" w:hAnsi="Times New Roman"/>
          <w:color w:val="000000"/>
          <w:sz w:val="28"/>
          <w:szCs w:val="28"/>
        </w:rPr>
        <w:t xml:space="preserve">617,0 </w:t>
      </w:r>
      <w:r w:rsidR="008C3D63" w:rsidRPr="008C3D63">
        <w:rPr>
          <w:rFonts w:ascii="Times New Roman" w:hAnsi="Times New Roman"/>
          <w:sz w:val="28"/>
          <w:szCs w:val="28"/>
        </w:rPr>
        <w:t>тыс. рублей, или на 16 процентов</w:t>
      </w:r>
      <w:r w:rsidR="008C3D63">
        <w:rPr>
          <w:rFonts w:ascii="Times New Roman" w:hAnsi="Times New Roman"/>
          <w:sz w:val="28"/>
          <w:szCs w:val="28"/>
        </w:rPr>
        <w:t>.</w:t>
      </w:r>
      <w:r w:rsidR="008C3D63" w:rsidRPr="008C3D63">
        <w:rPr>
          <w:rFonts w:ascii="Times New Roman" w:hAnsi="Times New Roman"/>
          <w:sz w:val="28"/>
          <w:szCs w:val="28"/>
        </w:rPr>
        <w:t xml:space="preserve"> </w:t>
      </w:r>
    </w:p>
    <w:p w:rsidR="006C74DA" w:rsidRPr="00C169DF" w:rsidRDefault="006C74DA" w:rsidP="008902A0">
      <w:pPr>
        <w:spacing w:after="0"/>
        <w:ind w:firstLine="567"/>
        <w:jc w:val="both"/>
        <w:rPr>
          <w:rFonts w:ascii="Times New Roman" w:hAnsi="Times New Roman"/>
          <w:sz w:val="28"/>
          <w:szCs w:val="28"/>
        </w:rPr>
      </w:pPr>
      <w:r w:rsidRPr="00C169DF">
        <w:rPr>
          <w:rFonts w:ascii="Times New Roman" w:hAnsi="Times New Roman"/>
          <w:sz w:val="28"/>
          <w:szCs w:val="28"/>
        </w:rPr>
        <w:t>В 201</w:t>
      </w:r>
      <w:r w:rsidR="008C3D63" w:rsidRPr="00C169DF">
        <w:rPr>
          <w:rFonts w:ascii="Times New Roman" w:hAnsi="Times New Roman"/>
          <w:sz w:val="28"/>
          <w:szCs w:val="28"/>
        </w:rPr>
        <w:t>9</w:t>
      </w:r>
      <w:r w:rsidRPr="00C169DF">
        <w:rPr>
          <w:rFonts w:ascii="Times New Roman" w:hAnsi="Times New Roman"/>
          <w:sz w:val="28"/>
          <w:szCs w:val="28"/>
        </w:rPr>
        <w:t xml:space="preserve"> году прогнозируется снижение объемов доходной части бюджета поселения к объему 201</w:t>
      </w:r>
      <w:r w:rsidR="008C3D63" w:rsidRPr="00C169DF">
        <w:rPr>
          <w:rFonts w:ascii="Times New Roman" w:hAnsi="Times New Roman"/>
          <w:sz w:val="28"/>
          <w:szCs w:val="28"/>
        </w:rPr>
        <w:t>8</w:t>
      </w:r>
      <w:r w:rsidRPr="00C169DF">
        <w:rPr>
          <w:rFonts w:ascii="Times New Roman" w:hAnsi="Times New Roman"/>
          <w:sz w:val="28"/>
          <w:szCs w:val="28"/>
        </w:rPr>
        <w:t xml:space="preserve"> года на </w:t>
      </w:r>
      <w:r w:rsidR="008C3D63" w:rsidRPr="00C169DF">
        <w:rPr>
          <w:rFonts w:ascii="Times New Roman" w:hAnsi="Times New Roman"/>
          <w:sz w:val="28"/>
          <w:szCs w:val="28"/>
        </w:rPr>
        <w:t>5</w:t>
      </w:r>
      <w:r w:rsidR="008B49DD" w:rsidRPr="00C169DF">
        <w:rPr>
          <w:rFonts w:ascii="Times New Roman" w:hAnsi="Times New Roman"/>
          <w:sz w:val="28"/>
          <w:szCs w:val="28"/>
        </w:rPr>
        <w:t xml:space="preserve"> процентов</w:t>
      </w:r>
      <w:r w:rsidRPr="00C169DF">
        <w:rPr>
          <w:rFonts w:ascii="Times New Roman" w:hAnsi="Times New Roman"/>
          <w:sz w:val="28"/>
          <w:szCs w:val="28"/>
        </w:rPr>
        <w:t xml:space="preserve">, в абсолютном выражении </w:t>
      </w:r>
      <w:r w:rsidR="008B49DD" w:rsidRPr="00C169DF">
        <w:rPr>
          <w:rFonts w:ascii="Times New Roman" w:hAnsi="Times New Roman"/>
          <w:sz w:val="28"/>
          <w:szCs w:val="28"/>
        </w:rPr>
        <w:t xml:space="preserve">снижение составит </w:t>
      </w:r>
      <w:r w:rsidR="008C3D63" w:rsidRPr="00C169DF">
        <w:rPr>
          <w:rFonts w:ascii="Times New Roman" w:hAnsi="Times New Roman"/>
          <w:color w:val="000000"/>
          <w:sz w:val="28"/>
          <w:szCs w:val="28"/>
        </w:rPr>
        <w:t>5</w:t>
      </w:r>
      <w:r w:rsidR="00C169DF">
        <w:rPr>
          <w:rFonts w:ascii="Times New Roman" w:hAnsi="Times New Roman"/>
          <w:color w:val="000000"/>
          <w:sz w:val="28"/>
          <w:szCs w:val="28"/>
        </w:rPr>
        <w:t xml:space="preserve"> </w:t>
      </w:r>
      <w:r w:rsidR="008C3D63" w:rsidRPr="00C169DF">
        <w:rPr>
          <w:rFonts w:ascii="Times New Roman" w:hAnsi="Times New Roman"/>
          <w:color w:val="000000"/>
          <w:sz w:val="28"/>
          <w:szCs w:val="28"/>
        </w:rPr>
        <w:t xml:space="preserve">220,3 </w:t>
      </w:r>
      <w:r w:rsidRPr="00C169DF">
        <w:rPr>
          <w:rFonts w:ascii="Times New Roman" w:hAnsi="Times New Roman"/>
          <w:sz w:val="28"/>
          <w:szCs w:val="28"/>
        </w:rPr>
        <w:t>тыс. рублей.</w:t>
      </w:r>
      <w:r w:rsidR="0006018A" w:rsidRPr="00C169DF">
        <w:rPr>
          <w:rFonts w:ascii="Times New Roman" w:hAnsi="Times New Roman"/>
          <w:sz w:val="28"/>
          <w:szCs w:val="28"/>
        </w:rPr>
        <w:t xml:space="preserve"> Снижение прогн</w:t>
      </w:r>
      <w:r w:rsidR="005D74A6" w:rsidRPr="00C169DF">
        <w:rPr>
          <w:rFonts w:ascii="Times New Roman" w:hAnsi="Times New Roman"/>
          <w:sz w:val="28"/>
          <w:szCs w:val="28"/>
        </w:rPr>
        <w:t>о</w:t>
      </w:r>
      <w:r w:rsidR="0006018A" w:rsidRPr="00C169DF">
        <w:rPr>
          <w:rFonts w:ascii="Times New Roman" w:hAnsi="Times New Roman"/>
          <w:sz w:val="28"/>
          <w:szCs w:val="28"/>
        </w:rPr>
        <w:t>зируется</w:t>
      </w:r>
      <w:r w:rsidR="005D74A6" w:rsidRPr="00C169DF">
        <w:rPr>
          <w:rFonts w:ascii="Times New Roman" w:hAnsi="Times New Roman"/>
          <w:sz w:val="28"/>
          <w:szCs w:val="28"/>
        </w:rPr>
        <w:t xml:space="preserve"> как по налоговым и неналоговым доходам</w:t>
      </w:r>
      <w:r w:rsidR="003B54BC" w:rsidRPr="003B54BC">
        <w:rPr>
          <w:rFonts w:ascii="Times New Roman" w:hAnsi="Times New Roman"/>
          <w:sz w:val="28"/>
          <w:szCs w:val="28"/>
        </w:rPr>
        <w:t xml:space="preserve"> </w:t>
      </w:r>
      <w:r w:rsidR="003B54BC">
        <w:rPr>
          <w:rFonts w:ascii="Times New Roman" w:hAnsi="Times New Roman"/>
          <w:sz w:val="28"/>
          <w:szCs w:val="28"/>
        </w:rPr>
        <w:t>на 1%</w:t>
      </w:r>
      <w:r w:rsidR="005D74A6" w:rsidRPr="00C169DF">
        <w:rPr>
          <w:rFonts w:ascii="Times New Roman" w:hAnsi="Times New Roman"/>
          <w:sz w:val="28"/>
          <w:szCs w:val="28"/>
        </w:rPr>
        <w:t>, так и по безвозмездным поступлениям</w:t>
      </w:r>
      <w:r w:rsidR="003B54BC" w:rsidRPr="003B54BC">
        <w:rPr>
          <w:rFonts w:ascii="Times New Roman" w:hAnsi="Times New Roman"/>
          <w:sz w:val="28"/>
          <w:szCs w:val="28"/>
        </w:rPr>
        <w:t xml:space="preserve"> </w:t>
      </w:r>
      <w:r w:rsidR="003B54BC">
        <w:rPr>
          <w:rFonts w:ascii="Times New Roman" w:hAnsi="Times New Roman"/>
          <w:sz w:val="28"/>
          <w:szCs w:val="28"/>
        </w:rPr>
        <w:t>на 99%</w:t>
      </w:r>
      <w:r w:rsidR="005D74A6" w:rsidRPr="00C169DF">
        <w:rPr>
          <w:rFonts w:ascii="Times New Roman" w:hAnsi="Times New Roman"/>
          <w:sz w:val="28"/>
          <w:szCs w:val="28"/>
        </w:rPr>
        <w:t>.</w:t>
      </w:r>
    </w:p>
    <w:p w:rsidR="006C74DA" w:rsidRPr="00AC6AC0" w:rsidRDefault="006C74DA" w:rsidP="008902A0">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В </w:t>
      </w:r>
      <w:r w:rsidRPr="00AC6AC0">
        <w:rPr>
          <w:rFonts w:ascii="Times New Roman" w:hAnsi="Times New Roman"/>
          <w:sz w:val="28"/>
          <w:szCs w:val="28"/>
        </w:rPr>
        <w:t>20</w:t>
      </w:r>
      <w:r w:rsidR="00850539">
        <w:rPr>
          <w:rFonts w:ascii="Times New Roman" w:hAnsi="Times New Roman"/>
          <w:sz w:val="28"/>
          <w:szCs w:val="28"/>
        </w:rPr>
        <w:t>20</w:t>
      </w:r>
      <w:r w:rsidRPr="00AC6AC0">
        <w:rPr>
          <w:rFonts w:ascii="Times New Roman" w:hAnsi="Times New Roman"/>
          <w:sz w:val="28"/>
          <w:szCs w:val="28"/>
        </w:rPr>
        <w:t xml:space="preserve"> году </w:t>
      </w:r>
      <w:r w:rsidR="00BF2DB7" w:rsidRPr="00AC6AC0">
        <w:rPr>
          <w:rFonts w:ascii="Times New Roman" w:hAnsi="Times New Roman"/>
          <w:sz w:val="28"/>
          <w:szCs w:val="28"/>
        </w:rPr>
        <w:t>прогнозируется</w:t>
      </w:r>
      <w:r>
        <w:rPr>
          <w:rFonts w:ascii="Times New Roman" w:hAnsi="Times New Roman"/>
          <w:sz w:val="28"/>
          <w:szCs w:val="28"/>
        </w:rPr>
        <w:t xml:space="preserve"> </w:t>
      </w:r>
      <w:r w:rsidR="00850539" w:rsidRPr="00C169DF">
        <w:rPr>
          <w:rFonts w:ascii="Times New Roman" w:hAnsi="Times New Roman"/>
          <w:sz w:val="28"/>
          <w:szCs w:val="28"/>
        </w:rPr>
        <w:t>снижение</w:t>
      </w:r>
      <w:r w:rsidR="00BF2DB7">
        <w:rPr>
          <w:rFonts w:ascii="Times New Roman" w:hAnsi="Times New Roman"/>
          <w:sz w:val="28"/>
          <w:szCs w:val="28"/>
        </w:rPr>
        <w:t xml:space="preserve"> объема доходов</w:t>
      </w:r>
      <w:r>
        <w:rPr>
          <w:rFonts w:ascii="Times New Roman" w:hAnsi="Times New Roman"/>
          <w:sz w:val="28"/>
          <w:szCs w:val="28"/>
        </w:rPr>
        <w:t xml:space="preserve"> по отношению к 201</w:t>
      </w:r>
      <w:r w:rsidR="00850539">
        <w:rPr>
          <w:rFonts w:ascii="Times New Roman" w:hAnsi="Times New Roman"/>
          <w:sz w:val="28"/>
          <w:szCs w:val="28"/>
        </w:rPr>
        <w:t>9</w:t>
      </w:r>
      <w:r>
        <w:rPr>
          <w:rFonts w:ascii="Times New Roman" w:hAnsi="Times New Roman"/>
          <w:sz w:val="28"/>
          <w:szCs w:val="28"/>
        </w:rPr>
        <w:t xml:space="preserve"> году на</w:t>
      </w:r>
      <w:r w:rsidRPr="00AC6AC0">
        <w:rPr>
          <w:rFonts w:ascii="Times New Roman" w:hAnsi="Times New Roman"/>
          <w:sz w:val="28"/>
          <w:szCs w:val="28"/>
        </w:rPr>
        <w:t xml:space="preserve"> </w:t>
      </w:r>
      <w:r w:rsidR="00850539">
        <w:rPr>
          <w:rFonts w:ascii="Times New Roman" w:hAnsi="Times New Roman"/>
          <w:sz w:val="28"/>
          <w:szCs w:val="28"/>
        </w:rPr>
        <w:t>4</w:t>
      </w:r>
      <w:r w:rsidRPr="00AC6AC0">
        <w:rPr>
          <w:rFonts w:ascii="Times New Roman" w:hAnsi="Times New Roman"/>
          <w:sz w:val="28"/>
          <w:szCs w:val="28"/>
        </w:rPr>
        <w:t xml:space="preserve"> проц</w:t>
      </w:r>
      <w:r>
        <w:rPr>
          <w:rFonts w:ascii="Times New Roman" w:hAnsi="Times New Roman"/>
          <w:sz w:val="28"/>
          <w:szCs w:val="28"/>
        </w:rPr>
        <w:t xml:space="preserve">ента, в абсолютном </w:t>
      </w:r>
      <w:r w:rsidRPr="00850539">
        <w:rPr>
          <w:rFonts w:ascii="Times New Roman" w:hAnsi="Times New Roman"/>
          <w:sz w:val="28"/>
          <w:szCs w:val="28"/>
        </w:rPr>
        <w:t xml:space="preserve">выражении на </w:t>
      </w:r>
      <w:r w:rsidR="00850539" w:rsidRPr="00850539">
        <w:rPr>
          <w:rFonts w:ascii="Times New Roman" w:hAnsi="Times New Roman"/>
          <w:color w:val="000000"/>
          <w:sz w:val="28"/>
          <w:szCs w:val="28"/>
        </w:rPr>
        <w:t>4 205,4</w:t>
      </w:r>
      <w:r w:rsidR="00850539">
        <w:rPr>
          <w:rFonts w:ascii="Times New Roman" w:hAnsi="Times New Roman"/>
          <w:color w:val="000000"/>
          <w:sz w:val="28"/>
          <w:szCs w:val="28"/>
        </w:rPr>
        <w:t xml:space="preserve"> </w:t>
      </w:r>
      <w:r w:rsidR="004A57D2" w:rsidRPr="00850539">
        <w:rPr>
          <w:rFonts w:ascii="Times New Roman" w:hAnsi="Times New Roman"/>
          <w:sz w:val="28"/>
          <w:szCs w:val="28"/>
        </w:rPr>
        <w:t>тыс.</w:t>
      </w:r>
      <w:r w:rsidR="004A57D2">
        <w:rPr>
          <w:rFonts w:ascii="Times New Roman" w:hAnsi="Times New Roman"/>
          <w:sz w:val="28"/>
          <w:szCs w:val="28"/>
        </w:rPr>
        <w:t xml:space="preserve"> рублей, за счет </w:t>
      </w:r>
      <w:r w:rsidR="00850539" w:rsidRPr="00C169DF">
        <w:rPr>
          <w:rFonts w:ascii="Times New Roman" w:hAnsi="Times New Roman"/>
          <w:sz w:val="28"/>
          <w:szCs w:val="28"/>
        </w:rPr>
        <w:t>снижение</w:t>
      </w:r>
      <w:r w:rsidR="004A57D2">
        <w:rPr>
          <w:rFonts w:ascii="Times New Roman" w:hAnsi="Times New Roman"/>
          <w:sz w:val="28"/>
          <w:szCs w:val="28"/>
        </w:rPr>
        <w:t xml:space="preserve"> налоговых и неналоговых доходов на </w:t>
      </w:r>
      <w:r w:rsidR="00850539">
        <w:rPr>
          <w:rFonts w:ascii="Times New Roman" w:hAnsi="Times New Roman"/>
          <w:sz w:val="28"/>
          <w:szCs w:val="28"/>
        </w:rPr>
        <w:t>4</w:t>
      </w:r>
      <w:r w:rsidR="004A57D2">
        <w:rPr>
          <w:rFonts w:ascii="Times New Roman" w:hAnsi="Times New Roman"/>
          <w:sz w:val="28"/>
          <w:szCs w:val="28"/>
        </w:rPr>
        <w:t xml:space="preserve">% </w:t>
      </w:r>
      <w:r w:rsidR="00850539">
        <w:rPr>
          <w:rFonts w:ascii="Times New Roman" w:hAnsi="Times New Roman"/>
          <w:sz w:val="28"/>
          <w:szCs w:val="28"/>
        </w:rPr>
        <w:t>и</w:t>
      </w:r>
      <w:r w:rsidR="004A57D2">
        <w:rPr>
          <w:rFonts w:ascii="Times New Roman" w:hAnsi="Times New Roman"/>
          <w:sz w:val="28"/>
          <w:szCs w:val="28"/>
        </w:rPr>
        <w:t xml:space="preserve"> снижени</w:t>
      </w:r>
      <w:r w:rsidR="00850539">
        <w:rPr>
          <w:rFonts w:ascii="Times New Roman" w:hAnsi="Times New Roman"/>
          <w:sz w:val="28"/>
          <w:szCs w:val="28"/>
        </w:rPr>
        <w:t>я</w:t>
      </w:r>
      <w:r w:rsidR="004A57D2">
        <w:rPr>
          <w:rFonts w:ascii="Times New Roman" w:hAnsi="Times New Roman"/>
          <w:sz w:val="28"/>
          <w:szCs w:val="28"/>
        </w:rPr>
        <w:t xml:space="preserve"> безвозмездных поступлений на </w:t>
      </w:r>
      <w:r w:rsidR="00850539">
        <w:rPr>
          <w:rFonts w:ascii="Times New Roman" w:hAnsi="Times New Roman"/>
          <w:sz w:val="28"/>
          <w:szCs w:val="28"/>
        </w:rPr>
        <w:t>7</w:t>
      </w:r>
      <w:r w:rsidR="004A57D2">
        <w:rPr>
          <w:rFonts w:ascii="Times New Roman" w:hAnsi="Times New Roman"/>
          <w:sz w:val="28"/>
          <w:szCs w:val="28"/>
        </w:rPr>
        <w:t xml:space="preserve"> процентов.</w:t>
      </w:r>
    </w:p>
    <w:p w:rsidR="00B01886" w:rsidRPr="00BD409E" w:rsidRDefault="00B01886" w:rsidP="008902A0">
      <w:pPr>
        <w:pStyle w:val="a8"/>
        <w:widowControl w:val="0"/>
        <w:tabs>
          <w:tab w:val="left" w:pos="567"/>
        </w:tabs>
        <w:spacing w:after="0"/>
        <w:ind w:left="0" w:firstLine="567"/>
        <w:jc w:val="both"/>
        <w:rPr>
          <w:rFonts w:ascii="Times New Roman" w:hAnsi="Times New Roman"/>
          <w:sz w:val="28"/>
          <w:szCs w:val="28"/>
        </w:rPr>
      </w:pPr>
      <w:r w:rsidRPr="0010049D">
        <w:rPr>
          <w:rFonts w:ascii="Times New Roman" w:hAnsi="Times New Roman"/>
          <w:sz w:val="28"/>
          <w:szCs w:val="28"/>
        </w:rPr>
        <w:t xml:space="preserve">Анализ структуры доходов бюджета </w:t>
      </w:r>
      <w:r w:rsidR="004E364D" w:rsidRPr="009A23C2">
        <w:rPr>
          <w:rFonts w:ascii="Times New Roman" w:hAnsi="Times New Roman"/>
          <w:sz w:val="28"/>
          <w:szCs w:val="28"/>
        </w:rPr>
        <w:t xml:space="preserve">Сортавальского </w:t>
      </w:r>
      <w:r w:rsidR="004E364D">
        <w:rPr>
          <w:rFonts w:ascii="Times New Roman" w:hAnsi="Times New Roman"/>
          <w:sz w:val="28"/>
          <w:szCs w:val="28"/>
        </w:rPr>
        <w:t xml:space="preserve">городского поселения свидетельствует о планируемом </w:t>
      </w:r>
      <w:r w:rsidR="001765A3">
        <w:rPr>
          <w:rFonts w:ascii="Times New Roman" w:hAnsi="Times New Roman"/>
          <w:sz w:val="28"/>
          <w:szCs w:val="28"/>
        </w:rPr>
        <w:t>снижении</w:t>
      </w:r>
      <w:r w:rsidR="006365CC">
        <w:rPr>
          <w:rFonts w:ascii="Times New Roman" w:hAnsi="Times New Roman"/>
          <w:sz w:val="28"/>
          <w:szCs w:val="28"/>
        </w:rPr>
        <w:t xml:space="preserve"> </w:t>
      </w:r>
      <w:r w:rsidR="00BB01FD">
        <w:rPr>
          <w:rFonts w:ascii="Times New Roman" w:hAnsi="Times New Roman"/>
          <w:sz w:val="28"/>
          <w:szCs w:val="28"/>
        </w:rPr>
        <w:t>доли</w:t>
      </w:r>
      <w:r>
        <w:rPr>
          <w:rFonts w:ascii="Times New Roman" w:hAnsi="Times New Roman"/>
          <w:sz w:val="28"/>
          <w:szCs w:val="28"/>
        </w:rPr>
        <w:t xml:space="preserve"> </w:t>
      </w:r>
      <w:r w:rsidR="001765A3">
        <w:rPr>
          <w:rFonts w:ascii="Times New Roman" w:hAnsi="Times New Roman"/>
          <w:sz w:val="28"/>
          <w:szCs w:val="28"/>
        </w:rPr>
        <w:t>безвозмездны</w:t>
      </w:r>
      <w:r w:rsidR="008B6BE9">
        <w:rPr>
          <w:rFonts w:ascii="Times New Roman" w:hAnsi="Times New Roman"/>
          <w:sz w:val="28"/>
          <w:szCs w:val="28"/>
        </w:rPr>
        <w:t>х</w:t>
      </w:r>
      <w:r w:rsidR="001765A3">
        <w:rPr>
          <w:rFonts w:ascii="Times New Roman" w:hAnsi="Times New Roman"/>
          <w:sz w:val="28"/>
          <w:szCs w:val="28"/>
        </w:rPr>
        <w:t xml:space="preserve"> поступлени</w:t>
      </w:r>
      <w:r w:rsidR="008B6BE9">
        <w:rPr>
          <w:rFonts w:ascii="Times New Roman" w:hAnsi="Times New Roman"/>
          <w:sz w:val="28"/>
          <w:szCs w:val="28"/>
        </w:rPr>
        <w:t>й</w:t>
      </w:r>
      <w:r w:rsidR="005A53F1">
        <w:rPr>
          <w:rFonts w:ascii="Times New Roman" w:hAnsi="Times New Roman"/>
          <w:sz w:val="28"/>
          <w:szCs w:val="28"/>
        </w:rPr>
        <w:t xml:space="preserve"> в общем объеме доходов, прогнозируемых к поступлению</w:t>
      </w:r>
      <w:r w:rsidR="00BB01FD">
        <w:rPr>
          <w:rFonts w:ascii="Times New Roman" w:hAnsi="Times New Roman"/>
          <w:sz w:val="28"/>
          <w:szCs w:val="28"/>
        </w:rPr>
        <w:t xml:space="preserve"> </w:t>
      </w:r>
      <w:r w:rsidRPr="0010049D">
        <w:rPr>
          <w:rFonts w:ascii="Times New Roman" w:hAnsi="Times New Roman"/>
          <w:sz w:val="28"/>
          <w:szCs w:val="28"/>
        </w:rPr>
        <w:t>в 201</w:t>
      </w:r>
      <w:r w:rsidR="002219EB">
        <w:rPr>
          <w:rFonts w:ascii="Times New Roman" w:hAnsi="Times New Roman"/>
          <w:sz w:val="28"/>
          <w:szCs w:val="28"/>
        </w:rPr>
        <w:t>8</w:t>
      </w:r>
      <w:r w:rsidRPr="0010049D">
        <w:rPr>
          <w:rFonts w:ascii="Times New Roman" w:hAnsi="Times New Roman"/>
          <w:sz w:val="28"/>
          <w:szCs w:val="28"/>
        </w:rPr>
        <w:t xml:space="preserve"> году</w:t>
      </w:r>
      <w:r w:rsidR="006F0197">
        <w:rPr>
          <w:rFonts w:ascii="Times New Roman" w:hAnsi="Times New Roman"/>
          <w:sz w:val="28"/>
          <w:szCs w:val="28"/>
        </w:rPr>
        <w:t xml:space="preserve"> и плановом периоде 201</w:t>
      </w:r>
      <w:r w:rsidR="002219EB">
        <w:rPr>
          <w:rFonts w:ascii="Times New Roman" w:hAnsi="Times New Roman"/>
          <w:sz w:val="28"/>
          <w:szCs w:val="28"/>
        </w:rPr>
        <w:t>9,2020</w:t>
      </w:r>
      <w:r w:rsidR="006F0197">
        <w:rPr>
          <w:rFonts w:ascii="Times New Roman" w:hAnsi="Times New Roman"/>
          <w:sz w:val="28"/>
          <w:szCs w:val="28"/>
        </w:rPr>
        <w:t xml:space="preserve"> годов</w:t>
      </w:r>
      <w:r w:rsidR="0079568F">
        <w:rPr>
          <w:rFonts w:ascii="Times New Roman" w:hAnsi="Times New Roman"/>
          <w:sz w:val="28"/>
          <w:szCs w:val="28"/>
        </w:rPr>
        <w:t xml:space="preserve"> по сравнению с показателями исполнения 201</w:t>
      </w:r>
      <w:r w:rsidR="002219EB">
        <w:rPr>
          <w:rFonts w:ascii="Times New Roman" w:hAnsi="Times New Roman"/>
          <w:sz w:val="28"/>
          <w:szCs w:val="28"/>
        </w:rPr>
        <w:t>6</w:t>
      </w:r>
      <w:r w:rsidR="0079568F">
        <w:rPr>
          <w:rFonts w:ascii="Times New Roman" w:hAnsi="Times New Roman"/>
          <w:sz w:val="28"/>
          <w:szCs w:val="28"/>
        </w:rPr>
        <w:t xml:space="preserve"> года и</w:t>
      </w:r>
      <w:r>
        <w:rPr>
          <w:rFonts w:ascii="Times New Roman" w:hAnsi="Times New Roman"/>
          <w:sz w:val="28"/>
          <w:szCs w:val="28"/>
        </w:rPr>
        <w:t xml:space="preserve"> </w:t>
      </w:r>
      <w:r w:rsidR="0079568F">
        <w:rPr>
          <w:rFonts w:ascii="Times New Roman" w:hAnsi="Times New Roman"/>
          <w:sz w:val="28"/>
          <w:szCs w:val="28"/>
        </w:rPr>
        <w:t>оценки исполнения 201</w:t>
      </w:r>
      <w:r w:rsidR="002219EB">
        <w:rPr>
          <w:rFonts w:ascii="Times New Roman" w:hAnsi="Times New Roman"/>
          <w:sz w:val="28"/>
          <w:szCs w:val="28"/>
        </w:rPr>
        <w:t>7</w:t>
      </w:r>
      <w:r w:rsidR="0079568F">
        <w:rPr>
          <w:rFonts w:ascii="Times New Roman" w:hAnsi="Times New Roman"/>
          <w:sz w:val="28"/>
          <w:szCs w:val="28"/>
        </w:rPr>
        <w:t xml:space="preserve"> года</w:t>
      </w:r>
      <w:r w:rsidR="00496C48">
        <w:rPr>
          <w:rFonts w:ascii="Times New Roman" w:hAnsi="Times New Roman"/>
          <w:sz w:val="28"/>
          <w:szCs w:val="28"/>
        </w:rPr>
        <w:t>.</w:t>
      </w:r>
      <w:r>
        <w:rPr>
          <w:rFonts w:ascii="Times New Roman" w:hAnsi="Times New Roman"/>
          <w:sz w:val="28"/>
          <w:szCs w:val="28"/>
        </w:rPr>
        <w:t xml:space="preserve"> </w:t>
      </w:r>
      <w:r w:rsidR="008F4F4E" w:rsidRPr="00BD409E">
        <w:rPr>
          <w:rFonts w:ascii="Times New Roman" w:hAnsi="Times New Roman"/>
          <w:sz w:val="28"/>
          <w:szCs w:val="28"/>
        </w:rPr>
        <w:t xml:space="preserve">Удельный вес </w:t>
      </w:r>
      <w:r w:rsidR="00BD409E" w:rsidRPr="00BD409E">
        <w:rPr>
          <w:rFonts w:ascii="Times New Roman" w:hAnsi="Times New Roman"/>
          <w:sz w:val="28"/>
          <w:szCs w:val="28"/>
        </w:rPr>
        <w:t xml:space="preserve">безвозмездных поступлений </w:t>
      </w:r>
      <w:r w:rsidR="007C6771" w:rsidRPr="00BD409E">
        <w:rPr>
          <w:rFonts w:ascii="Times New Roman" w:hAnsi="Times New Roman"/>
          <w:sz w:val="28"/>
          <w:szCs w:val="28"/>
        </w:rPr>
        <w:t>в</w:t>
      </w:r>
      <w:r w:rsidRPr="00BD409E">
        <w:rPr>
          <w:rFonts w:ascii="Times New Roman" w:hAnsi="Times New Roman"/>
          <w:sz w:val="28"/>
          <w:szCs w:val="28"/>
        </w:rPr>
        <w:t xml:space="preserve"> общем объеме доходов бюджета в 201</w:t>
      </w:r>
      <w:r w:rsidR="002219EB">
        <w:rPr>
          <w:rFonts w:ascii="Times New Roman" w:hAnsi="Times New Roman"/>
          <w:sz w:val="28"/>
          <w:szCs w:val="28"/>
        </w:rPr>
        <w:t>8</w:t>
      </w:r>
      <w:r w:rsidRPr="00BD409E">
        <w:rPr>
          <w:rFonts w:ascii="Times New Roman" w:hAnsi="Times New Roman"/>
          <w:sz w:val="28"/>
          <w:szCs w:val="28"/>
        </w:rPr>
        <w:t xml:space="preserve"> году </w:t>
      </w:r>
      <w:r w:rsidR="00A029B4" w:rsidRPr="00BD409E">
        <w:rPr>
          <w:rFonts w:ascii="Times New Roman" w:hAnsi="Times New Roman"/>
          <w:sz w:val="28"/>
          <w:szCs w:val="28"/>
        </w:rPr>
        <w:t>по сравнению</w:t>
      </w:r>
      <w:r w:rsidR="00A029B4">
        <w:rPr>
          <w:rFonts w:ascii="Times New Roman" w:hAnsi="Times New Roman"/>
          <w:sz w:val="28"/>
          <w:szCs w:val="28"/>
        </w:rPr>
        <w:t xml:space="preserve"> с исполнением 2016</w:t>
      </w:r>
      <w:r w:rsidR="00A029B4" w:rsidRPr="00BD409E">
        <w:rPr>
          <w:rFonts w:ascii="Times New Roman" w:hAnsi="Times New Roman"/>
          <w:sz w:val="28"/>
          <w:szCs w:val="28"/>
        </w:rPr>
        <w:t xml:space="preserve"> года снизиться на </w:t>
      </w:r>
      <w:r w:rsidR="00A029B4">
        <w:rPr>
          <w:rFonts w:ascii="Times New Roman" w:hAnsi="Times New Roman"/>
          <w:sz w:val="28"/>
          <w:szCs w:val="28"/>
        </w:rPr>
        <w:t>13</w:t>
      </w:r>
      <w:r w:rsidR="00A029B4" w:rsidRPr="00BD409E">
        <w:rPr>
          <w:rFonts w:ascii="Times New Roman" w:hAnsi="Times New Roman"/>
          <w:sz w:val="28"/>
          <w:szCs w:val="28"/>
        </w:rPr>
        <w:t xml:space="preserve"> процентов </w:t>
      </w:r>
      <w:r w:rsidR="00A029B4">
        <w:rPr>
          <w:rFonts w:ascii="Times New Roman" w:hAnsi="Times New Roman"/>
          <w:sz w:val="28"/>
          <w:szCs w:val="28"/>
        </w:rPr>
        <w:t xml:space="preserve">и составит 4 </w:t>
      </w:r>
      <w:r w:rsidR="00A029B4">
        <w:rPr>
          <w:rFonts w:ascii="Times New Roman" w:hAnsi="Times New Roman"/>
          <w:sz w:val="28"/>
          <w:szCs w:val="28"/>
        </w:rPr>
        <w:lastRenderedPageBreak/>
        <w:t>процента, в</w:t>
      </w:r>
      <w:r w:rsidR="001765A3" w:rsidRPr="00BD409E">
        <w:rPr>
          <w:rFonts w:ascii="Times New Roman" w:hAnsi="Times New Roman"/>
          <w:sz w:val="28"/>
          <w:szCs w:val="28"/>
        </w:rPr>
        <w:t xml:space="preserve"> плановом периоде 201</w:t>
      </w:r>
      <w:r w:rsidR="002219EB">
        <w:rPr>
          <w:rFonts w:ascii="Times New Roman" w:hAnsi="Times New Roman"/>
          <w:sz w:val="28"/>
          <w:szCs w:val="28"/>
        </w:rPr>
        <w:t>9,2020</w:t>
      </w:r>
      <w:r w:rsidR="002A04EF" w:rsidRPr="00BD409E">
        <w:rPr>
          <w:rFonts w:ascii="Times New Roman" w:hAnsi="Times New Roman"/>
          <w:sz w:val="28"/>
          <w:szCs w:val="28"/>
        </w:rPr>
        <w:t xml:space="preserve"> годов</w:t>
      </w:r>
      <w:r w:rsidR="001765A3" w:rsidRPr="00BD409E">
        <w:rPr>
          <w:rFonts w:ascii="Times New Roman" w:hAnsi="Times New Roman"/>
          <w:sz w:val="28"/>
          <w:szCs w:val="28"/>
        </w:rPr>
        <w:t xml:space="preserve"> </w:t>
      </w:r>
      <w:r w:rsidR="00A029B4">
        <w:rPr>
          <w:rFonts w:ascii="Times New Roman" w:hAnsi="Times New Roman"/>
          <w:sz w:val="28"/>
          <w:szCs w:val="28"/>
        </w:rPr>
        <w:t>у</w:t>
      </w:r>
      <w:r w:rsidR="00A029B4" w:rsidRPr="00BD409E">
        <w:rPr>
          <w:rFonts w:ascii="Times New Roman" w:hAnsi="Times New Roman"/>
          <w:sz w:val="28"/>
          <w:szCs w:val="28"/>
        </w:rPr>
        <w:t xml:space="preserve">дельный вес безвозмездных поступлений в общем объеме доходов </w:t>
      </w:r>
      <w:r w:rsidRPr="00BD409E">
        <w:rPr>
          <w:rFonts w:ascii="Times New Roman" w:hAnsi="Times New Roman"/>
          <w:sz w:val="28"/>
          <w:szCs w:val="28"/>
        </w:rPr>
        <w:t>по сравнению</w:t>
      </w:r>
      <w:r w:rsidR="001765A3" w:rsidRPr="00BD409E">
        <w:rPr>
          <w:rFonts w:ascii="Times New Roman" w:hAnsi="Times New Roman"/>
          <w:sz w:val="28"/>
          <w:szCs w:val="28"/>
        </w:rPr>
        <w:t xml:space="preserve"> с исполнением 201</w:t>
      </w:r>
      <w:r w:rsidR="00A029B4">
        <w:rPr>
          <w:rFonts w:ascii="Times New Roman" w:hAnsi="Times New Roman"/>
          <w:sz w:val="28"/>
          <w:szCs w:val="28"/>
        </w:rPr>
        <w:t>6</w:t>
      </w:r>
      <w:r w:rsidR="001765A3" w:rsidRPr="00BD409E">
        <w:rPr>
          <w:rFonts w:ascii="Times New Roman" w:hAnsi="Times New Roman"/>
          <w:sz w:val="28"/>
          <w:szCs w:val="28"/>
        </w:rPr>
        <w:t xml:space="preserve"> года </w:t>
      </w:r>
      <w:r w:rsidR="00A029B4">
        <w:rPr>
          <w:rFonts w:ascii="Times New Roman" w:hAnsi="Times New Roman"/>
          <w:sz w:val="28"/>
          <w:szCs w:val="28"/>
        </w:rPr>
        <w:t xml:space="preserve">снизится </w:t>
      </w:r>
      <w:r w:rsidR="001765A3" w:rsidRPr="00BD409E">
        <w:rPr>
          <w:rFonts w:ascii="Times New Roman" w:hAnsi="Times New Roman"/>
          <w:sz w:val="28"/>
          <w:szCs w:val="28"/>
        </w:rPr>
        <w:t xml:space="preserve">на </w:t>
      </w:r>
      <w:r w:rsidR="00A029B4">
        <w:rPr>
          <w:rFonts w:ascii="Times New Roman" w:hAnsi="Times New Roman"/>
          <w:sz w:val="28"/>
          <w:szCs w:val="28"/>
        </w:rPr>
        <w:t>17</w:t>
      </w:r>
      <w:r w:rsidR="00FD0A1B" w:rsidRPr="00BD409E">
        <w:rPr>
          <w:rFonts w:ascii="Times New Roman" w:hAnsi="Times New Roman"/>
          <w:sz w:val="28"/>
          <w:szCs w:val="28"/>
        </w:rPr>
        <w:t xml:space="preserve"> процентов</w:t>
      </w:r>
      <w:r w:rsidR="00C23FA0" w:rsidRPr="00BD409E">
        <w:rPr>
          <w:rFonts w:ascii="Times New Roman" w:hAnsi="Times New Roman"/>
          <w:sz w:val="28"/>
          <w:szCs w:val="28"/>
        </w:rPr>
        <w:t xml:space="preserve"> и составит менее 1 процента</w:t>
      </w:r>
      <w:r w:rsidR="00A029B4">
        <w:rPr>
          <w:rFonts w:ascii="Times New Roman" w:hAnsi="Times New Roman"/>
          <w:sz w:val="28"/>
          <w:szCs w:val="28"/>
        </w:rPr>
        <w:t>. П</w:t>
      </w:r>
      <w:r w:rsidR="00F57B20" w:rsidRPr="00BD409E">
        <w:rPr>
          <w:rFonts w:ascii="Times New Roman" w:hAnsi="Times New Roman"/>
          <w:sz w:val="28"/>
          <w:szCs w:val="28"/>
        </w:rPr>
        <w:t xml:space="preserve">о сравнению </w:t>
      </w:r>
      <w:r w:rsidRPr="00BD409E">
        <w:rPr>
          <w:rFonts w:ascii="Times New Roman" w:hAnsi="Times New Roman"/>
          <w:sz w:val="28"/>
          <w:szCs w:val="28"/>
        </w:rPr>
        <w:t xml:space="preserve">с </w:t>
      </w:r>
      <w:r w:rsidR="008F4F4E" w:rsidRPr="00BD409E">
        <w:rPr>
          <w:rFonts w:ascii="Times New Roman" w:hAnsi="Times New Roman"/>
          <w:sz w:val="28"/>
          <w:szCs w:val="28"/>
        </w:rPr>
        <w:t xml:space="preserve">оценкой </w:t>
      </w:r>
      <w:r w:rsidRPr="00BD409E">
        <w:rPr>
          <w:rFonts w:ascii="Times New Roman" w:hAnsi="Times New Roman"/>
          <w:sz w:val="28"/>
          <w:szCs w:val="28"/>
        </w:rPr>
        <w:t>201</w:t>
      </w:r>
      <w:r w:rsidR="00A029B4">
        <w:rPr>
          <w:rFonts w:ascii="Times New Roman" w:hAnsi="Times New Roman"/>
          <w:sz w:val="28"/>
          <w:szCs w:val="28"/>
        </w:rPr>
        <w:t>7</w:t>
      </w:r>
      <w:r w:rsidR="008F4F4E" w:rsidRPr="00BD409E">
        <w:rPr>
          <w:rFonts w:ascii="Times New Roman" w:hAnsi="Times New Roman"/>
          <w:sz w:val="28"/>
          <w:szCs w:val="28"/>
        </w:rPr>
        <w:t xml:space="preserve"> </w:t>
      </w:r>
      <w:r w:rsidRPr="00BD409E">
        <w:rPr>
          <w:rFonts w:ascii="Times New Roman" w:hAnsi="Times New Roman"/>
          <w:sz w:val="28"/>
          <w:szCs w:val="28"/>
        </w:rPr>
        <w:t>год</w:t>
      </w:r>
      <w:r w:rsidR="008F4F4E" w:rsidRPr="00BD409E">
        <w:rPr>
          <w:rFonts w:ascii="Times New Roman" w:hAnsi="Times New Roman"/>
          <w:sz w:val="28"/>
          <w:szCs w:val="28"/>
        </w:rPr>
        <w:t>а</w:t>
      </w:r>
      <w:r w:rsidRPr="00BD409E">
        <w:rPr>
          <w:rFonts w:ascii="Times New Roman" w:hAnsi="Times New Roman"/>
          <w:sz w:val="28"/>
          <w:szCs w:val="28"/>
        </w:rPr>
        <w:t xml:space="preserve"> </w:t>
      </w:r>
      <w:r w:rsidR="005E0705">
        <w:rPr>
          <w:rFonts w:ascii="Times New Roman" w:hAnsi="Times New Roman"/>
          <w:sz w:val="28"/>
          <w:szCs w:val="28"/>
        </w:rPr>
        <w:t>в 2018 году у</w:t>
      </w:r>
      <w:r w:rsidR="005E0705" w:rsidRPr="00BD409E">
        <w:rPr>
          <w:rFonts w:ascii="Times New Roman" w:hAnsi="Times New Roman"/>
          <w:sz w:val="28"/>
          <w:szCs w:val="28"/>
        </w:rPr>
        <w:t xml:space="preserve">дельный вес безвозмездных поступлений в общем объеме доходов бюджета </w:t>
      </w:r>
      <w:r w:rsidR="00FD0A1B" w:rsidRPr="00BD409E">
        <w:rPr>
          <w:rFonts w:ascii="Times New Roman" w:hAnsi="Times New Roman"/>
          <w:sz w:val="28"/>
          <w:szCs w:val="28"/>
        </w:rPr>
        <w:t>снизиться</w:t>
      </w:r>
      <w:r w:rsidRPr="00BD409E">
        <w:rPr>
          <w:rFonts w:ascii="Times New Roman" w:hAnsi="Times New Roman"/>
          <w:sz w:val="28"/>
          <w:szCs w:val="28"/>
        </w:rPr>
        <w:t xml:space="preserve"> на </w:t>
      </w:r>
      <w:r w:rsidR="00A029B4">
        <w:rPr>
          <w:rFonts w:ascii="Times New Roman" w:hAnsi="Times New Roman"/>
          <w:sz w:val="28"/>
          <w:szCs w:val="28"/>
        </w:rPr>
        <w:t>36</w:t>
      </w:r>
      <w:r w:rsidRPr="00BD409E">
        <w:rPr>
          <w:rFonts w:ascii="Times New Roman" w:hAnsi="Times New Roman"/>
          <w:sz w:val="28"/>
          <w:szCs w:val="28"/>
        </w:rPr>
        <w:t xml:space="preserve"> процент</w:t>
      </w:r>
      <w:r w:rsidR="00FD0A1B" w:rsidRPr="00BD409E">
        <w:rPr>
          <w:rFonts w:ascii="Times New Roman" w:hAnsi="Times New Roman"/>
          <w:sz w:val="28"/>
          <w:szCs w:val="28"/>
        </w:rPr>
        <w:t>ов</w:t>
      </w:r>
      <w:r w:rsidRPr="00BD409E">
        <w:rPr>
          <w:rFonts w:ascii="Times New Roman" w:hAnsi="Times New Roman"/>
          <w:sz w:val="28"/>
          <w:szCs w:val="28"/>
        </w:rPr>
        <w:t xml:space="preserve"> (в 201</w:t>
      </w:r>
      <w:r w:rsidR="00A029B4">
        <w:rPr>
          <w:rFonts w:ascii="Times New Roman" w:hAnsi="Times New Roman"/>
          <w:sz w:val="28"/>
          <w:szCs w:val="28"/>
        </w:rPr>
        <w:t>7</w:t>
      </w:r>
      <w:r w:rsidRPr="00BD409E">
        <w:rPr>
          <w:rFonts w:ascii="Times New Roman" w:hAnsi="Times New Roman"/>
          <w:sz w:val="28"/>
          <w:szCs w:val="28"/>
        </w:rPr>
        <w:t xml:space="preserve"> году – </w:t>
      </w:r>
      <w:r w:rsidR="00A029B4">
        <w:rPr>
          <w:rFonts w:ascii="Times New Roman" w:hAnsi="Times New Roman"/>
          <w:sz w:val="28"/>
          <w:szCs w:val="28"/>
        </w:rPr>
        <w:t>40</w:t>
      </w:r>
      <w:r w:rsidRPr="00BD409E">
        <w:rPr>
          <w:rFonts w:ascii="Times New Roman" w:hAnsi="Times New Roman"/>
          <w:sz w:val="28"/>
          <w:szCs w:val="28"/>
        </w:rPr>
        <w:t xml:space="preserve"> процент</w:t>
      </w:r>
      <w:r w:rsidR="00C23FA0" w:rsidRPr="00BD409E">
        <w:rPr>
          <w:rFonts w:ascii="Times New Roman" w:hAnsi="Times New Roman"/>
          <w:sz w:val="28"/>
          <w:szCs w:val="28"/>
        </w:rPr>
        <w:t>ов</w:t>
      </w:r>
      <w:r w:rsidRPr="00BD409E">
        <w:rPr>
          <w:rFonts w:ascii="Times New Roman" w:hAnsi="Times New Roman"/>
          <w:sz w:val="28"/>
          <w:szCs w:val="28"/>
        </w:rPr>
        <w:t>)</w:t>
      </w:r>
      <w:r w:rsidR="005E0705">
        <w:rPr>
          <w:rFonts w:ascii="Times New Roman" w:hAnsi="Times New Roman"/>
          <w:sz w:val="28"/>
          <w:szCs w:val="28"/>
        </w:rPr>
        <w:t>,</w:t>
      </w:r>
      <w:r w:rsidR="005E0705" w:rsidRPr="005E0705">
        <w:rPr>
          <w:rFonts w:ascii="Times New Roman" w:hAnsi="Times New Roman"/>
          <w:sz w:val="28"/>
          <w:szCs w:val="28"/>
        </w:rPr>
        <w:t xml:space="preserve"> </w:t>
      </w:r>
      <w:r w:rsidR="005E0705">
        <w:rPr>
          <w:rFonts w:ascii="Times New Roman" w:hAnsi="Times New Roman"/>
          <w:sz w:val="28"/>
          <w:szCs w:val="28"/>
        </w:rPr>
        <w:t>в</w:t>
      </w:r>
      <w:r w:rsidR="005E0705" w:rsidRPr="00BD409E">
        <w:rPr>
          <w:rFonts w:ascii="Times New Roman" w:hAnsi="Times New Roman"/>
          <w:sz w:val="28"/>
          <w:szCs w:val="28"/>
        </w:rPr>
        <w:t xml:space="preserve"> плановом периоде 201</w:t>
      </w:r>
      <w:r w:rsidR="005E0705">
        <w:rPr>
          <w:rFonts w:ascii="Times New Roman" w:hAnsi="Times New Roman"/>
          <w:sz w:val="28"/>
          <w:szCs w:val="28"/>
        </w:rPr>
        <w:t>9,2020</w:t>
      </w:r>
      <w:r w:rsidR="005E0705" w:rsidRPr="00BD409E">
        <w:rPr>
          <w:rFonts w:ascii="Times New Roman" w:hAnsi="Times New Roman"/>
          <w:sz w:val="28"/>
          <w:szCs w:val="28"/>
        </w:rPr>
        <w:t xml:space="preserve"> годов</w:t>
      </w:r>
      <w:r w:rsidR="005E0705">
        <w:rPr>
          <w:rFonts w:ascii="Times New Roman" w:hAnsi="Times New Roman"/>
          <w:sz w:val="28"/>
          <w:szCs w:val="28"/>
        </w:rPr>
        <w:t xml:space="preserve"> на 39 процентов</w:t>
      </w:r>
      <w:r w:rsidR="00C23FA0" w:rsidRPr="00BD409E">
        <w:rPr>
          <w:rFonts w:ascii="Times New Roman" w:hAnsi="Times New Roman"/>
          <w:sz w:val="28"/>
          <w:szCs w:val="28"/>
        </w:rPr>
        <w:t>.</w:t>
      </w:r>
    </w:p>
    <w:p w:rsidR="005B38C0" w:rsidRPr="008A3266" w:rsidRDefault="005B38C0" w:rsidP="008902A0">
      <w:pPr>
        <w:spacing w:after="0"/>
        <w:jc w:val="both"/>
        <w:rPr>
          <w:rFonts w:ascii="Times New Roman" w:hAnsi="Times New Roman"/>
          <w:sz w:val="28"/>
          <w:szCs w:val="28"/>
        </w:rPr>
      </w:pPr>
    </w:p>
    <w:p w:rsidR="005B38C0" w:rsidRPr="009C5F27" w:rsidRDefault="005B38C0" w:rsidP="005B38C0">
      <w:pPr>
        <w:tabs>
          <w:tab w:val="left" w:pos="567"/>
        </w:tabs>
        <w:ind w:firstLine="567"/>
        <w:jc w:val="center"/>
        <w:rPr>
          <w:rFonts w:ascii="Times New Roman" w:hAnsi="Times New Roman"/>
          <w:b/>
          <w:sz w:val="28"/>
          <w:szCs w:val="28"/>
        </w:rPr>
      </w:pPr>
      <w:r w:rsidRPr="009C5F27">
        <w:rPr>
          <w:rFonts w:ascii="Times New Roman" w:hAnsi="Times New Roman"/>
          <w:b/>
          <w:sz w:val="28"/>
          <w:szCs w:val="28"/>
        </w:rPr>
        <w:t>4.</w:t>
      </w:r>
      <w:r w:rsidR="007C063A">
        <w:rPr>
          <w:rFonts w:ascii="Times New Roman" w:hAnsi="Times New Roman"/>
          <w:b/>
          <w:sz w:val="28"/>
          <w:szCs w:val="28"/>
        </w:rPr>
        <w:t>3</w:t>
      </w:r>
      <w:r w:rsidRPr="009C5F27">
        <w:rPr>
          <w:rFonts w:ascii="Times New Roman" w:hAnsi="Times New Roman"/>
          <w:b/>
          <w:sz w:val="28"/>
          <w:szCs w:val="28"/>
        </w:rPr>
        <w:t xml:space="preserve">. Налоговые доходы бюджета </w:t>
      </w:r>
      <w:r>
        <w:rPr>
          <w:rFonts w:ascii="Times New Roman" w:hAnsi="Times New Roman"/>
          <w:b/>
          <w:sz w:val="28"/>
          <w:szCs w:val="28"/>
        </w:rPr>
        <w:t xml:space="preserve">Сортавальского </w:t>
      </w:r>
      <w:r w:rsidR="00151934">
        <w:rPr>
          <w:rFonts w:ascii="Times New Roman" w:hAnsi="Times New Roman"/>
          <w:b/>
          <w:sz w:val="28"/>
          <w:szCs w:val="28"/>
        </w:rPr>
        <w:t>городского поселения</w:t>
      </w:r>
    </w:p>
    <w:p w:rsidR="005B38C0" w:rsidRPr="00151934" w:rsidRDefault="005B38C0" w:rsidP="0014251A">
      <w:pPr>
        <w:tabs>
          <w:tab w:val="left" w:pos="567"/>
        </w:tabs>
        <w:spacing w:after="0"/>
        <w:ind w:firstLine="567"/>
        <w:jc w:val="both"/>
        <w:rPr>
          <w:rFonts w:ascii="Times New Roman" w:hAnsi="Times New Roman"/>
          <w:sz w:val="28"/>
          <w:szCs w:val="28"/>
        </w:rPr>
      </w:pPr>
      <w:r w:rsidRPr="00151934">
        <w:rPr>
          <w:rFonts w:ascii="Times New Roman" w:hAnsi="Times New Roman"/>
          <w:sz w:val="28"/>
          <w:szCs w:val="28"/>
        </w:rPr>
        <w:t xml:space="preserve">Налоговые доходы бюджета Сортавальского </w:t>
      </w:r>
      <w:r w:rsidR="00151934" w:rsidRPr="00151934">
        <w:rPr>
          <w:rFonts w:ascii="Times New Roman" w:hAnsi="Times New Roman"/>
          <w:sz w:val="28"/>
          <w:szCs w:val="28"/>
        </w:rPr>
        <w:t>городского поселения</w:t>
      </w:r>
      <w:r w:rsidR="00151934">
        <w:rPr>
          <w:rFonts w:ascii="Times New Roman" w:hAnsi="Times New Roman"/>
          <w:sz w:val="28"/>
          <w:szCs w:val="28"/>
        </w:rPr>
        <w:t xml:space="preserve"> на </w:t>
      </w:r>
      <w:r w:rsidRPr="00151934">
        <w:rPr>
          <w:rFonts w:ascii="Times New Roman" w:hAnsi="Times New Roman"/>
          <w:sz w:val="28"/>
          <w:szCs w:val="28"/>
        </w:rPr>
        <w:t>201</w:t>
      </w:r>
      <w:r w:rsidR="00F14871">
        <w:rPr>
          <w:rFonts w:ascii="Times New Roman" w:hAnsi="Times New Roman"/>
          <w:sz w:val="28"/>
          <w:szCs w:val="28"/>
        </w:rPr>
        <w:t>8</w:t>
      </w:r>
      <w:r w:rsidRPr="00151934">
        <w:rPr>
          <w:rFonts w:ascii="Times New Roman" w:hAnsi="Times New Roman"/>
          <w:sz w:val="28"/>
          <w:szCs w:val="28"/>
        </w:rPr>
        <w:t xml:space="preserve"> год прогнозируются в объеме </w:t>
      </w:r>
      <w:r w:rsidR="00101A8E">
        <w:rPr>
          <w:rFonts w:ascii="Times New Roman" w:hAnsi="Times New Roman"/>
          <w:sz w:val="28"/>
          <w:szCs w:val="28"/>
        </w:rPr>
        <w:t>64 223,27</w:t>
      </w:r>
      <w:r w:rsidR="00CD56E5">
        <w:rPr>
          <w:rFonts w:ascii="Times New Roman" w:hAnsi="Times New Roman"/>
          <w:sz w:val="28"/>
          <w:szCs w:val="28"/>
        </w:rPr>
        <w:t xml:space="preserve"> тыс. рублей, </w:t>
      </w:r>
      <w:r w:rsidR="002A04EF">
        <w:rPr>
          <w:rFonts w:ascii="Times New Roman" w:hAnsi="Times New Roman"/>
          <w:sz w:val="28"/>
          <w:szCs w:val="28"/>
        </w:rPr>
        <w:t>на</w:t>
      </w:r>
      <w:r w:rsidR="002A04EF" w:rsidRPr="002A04EF">
        <w:rPr>
          <w:rFonts w:ascii="Times New Roman" w:hAnsi="Times New Roman"/>
          <w:sz w:val="28"/>
          <w:szCs w:val="28"/>
        </w:rPr>
        <w:t xml:space="preserve"> </w:t>
      </w:r>
      <w:r w:rsidR="00E654C8">
        <w:rPr>
          <w:rFonts w:ascii="Times New Roman" w:hAnsi="Times New Roman"/>
          <w:sz w:val="28"/>
          <w:szCs w:val="28"/>
        </w:rPr>
        <w:t>плановый период 2019,2020</w:t>
      </w:r>
      <w:r w:rsidR="002A04EF">
        <w:rPr>
          <w:rFonts w:ascii="Times New Roman" w:hAnsi="Times New Roman"/>
          <w:sz w:val="28"/>
          <w:szCs w:val="28"/>
        </w:rPr>
        <w:t xml:space="preserve"> годов – </w:t>
      </w:r>
      <w:r w:rsidR="00101A8E">
        <w:rPr>
          <w:rFonts w:ascii="Times New Roman" w:hAnsi="Times New Roman"/>
          <w:sz w:val="28"/>
          <w:szCs w:val="28"/>
        </w:rPr>
        <w:t>66 073,58</w:t>
      </w:r>
      <w:r w:rsidR="002A04EF">
        <w:rPr>
          <w:rFonts w:ascii="Times New Roman" w:hAnsi="Times New Roman"/>
          <w:sz w:val="28"/>
          <w:szCs w:val="28"/>
        </w:rPr>
        <w:t xml:space="preserve"> тыс. руб. и </w:t>
      </w:r>
      <w:r w:rsidR="00101A8E">
        <w:rPr>
          <w:rFonts w:ascii="Times New Roman" w:hAnsi="Times New Roman"/>
          <w:sz w:val="28"/>
          <w:szCs w:val="28"/>
        </w:rPr>
        <w:t>68 113,72</w:t>
      </w:r>
      <w:r w:rsidR="002A04EF">
        <w:rPr>
          <w:rFonts w:ascii="Times New Roman" w:hAnsi="Times New Roman"/>
          <w:sz w:val="28"/>
          <w:szCs w:val="28"/>
        </w:rPr>
        <w:t xml:space="preserve"> тыс. руб. соответственно.</w:t>
      </w:r>
    </w:p>
    <w:p w:rsidR="005B38C0" w:rsidRPr="000B4517" w:rsidRDefault="005B38C0" w:rsidP="0014251A">
      <w:pPr>
        <w:pStyle w:val="a8"/>
        <w:widowControl w:val="0"/>
        <w:tabs>
          <w:tab w:val="left" w:pos="567"/>
        </w:tabs>
        <w:spacing w:after="0"/>
        <w:ind w:left="0" w:firstLine="567"/>
        <w:jc w:val="both"/>
        <w:rPr>
          <w:rFonts w:ascii="Times New Roman" w:hAnsi="Times New Roman"/>
          <w:sz w:val="28"/>
          <w:szCs w:val="28"/>
        </w:rPr>
      </w:pPr>
      <w:r w:rsidRPr="000B4517">
        <w:rPr>
          <w:rFonts w:ascii="Times New Roman" w:hAnsi="Times New Roman"/>
          <w:sz w:val="28"/>
          <w:szCs w:val="28"/>
        </w:rPr>
        <w:t>В сравнении с 201</w:t>
      </w:r>
      <w:r w:rsidR="001A7BD9">
        <w:rPr>
          <w:rFonts w:ascii="Times New Roman" w:hAnsi="Times New Roman"/>
          <w:sz w:val="28"/>
          <w:szCs w:val="28"/>
        </w:rPr>
        <w:t>7</w:t>
      </w:r>
      <w:r w:rsidRPr="000B4517">
        <w:rPr>
          <w:rFonts w:ascii="Times New Roman" w:hAnsi="Times New Roman"/>
          <w:sz w:val="28"/>
          <w:szCs w:val="28"/>
        </w:rPr>
        <w:t xml:space="preserve"> годом поступления налоговых доходов в 201</w:t>
      </w:r>
      <w:r w:rsidR="001A7BD9">
        <w:rPr>
          <w:rFonts w:ascii="Times New Roman" w:hAnsi="Times New Roman"/>
          <w:sz w:val="28"/>
          <w:szCs w:val="28"/>
        </w:rPr>
        <w:t>8</w:t>
      </w:r>
      <w:r w:rsidRPr="000B4517">
        <w:rPr>
          <w:rFonts w:ascii="Times New Roman" w:hAnsi="Times New Roman"/>
          <w:sz w:val="28"/>
          <w:szCs w:val="28"/>
        </w:rPr>
        <w:t xml:space="preserve"> году прогнозируются с увеличением, составляющим </w:t>
      </w:r>
      <w:r w:rsidR="00101A8E">
        <w:rPr>
          <w:rFonts w:ascii="Times New Roman" w:hAnsi="Times New Roman"/>
          <w:sz w:val="28"/>
          <w:szCs w:val="28"/>
        </w:rPr>
        <w:t>2</w:t>
      </w:r>
      <w:r w:rsidRPr="000B4517">
        <w:rPr>
          <w:rFonts w:ascii="Times New Roman" w:hAnsi="Times New Roman"/>
          <w:sz w:val="28"/>
          <w:szCs w:val="28"/>
        </w:rPr>
        <w:t xml:space="preserve"> процент</w:t>
      </w:r>
      <w:r w:rsidR="00101A8E">
        <w:rPr>
          <w:rFonts w:ascii="Times New Roman" w:hAnsi="Times New Roman"/>
          <w:sz w:val="28"/>
          <w:szCs w:val="28"/>
        </w:rPr>
        <w:t>а</w:t>
      </w:r>
      <w:r w:rsidR="000B4517">
        <w:rPr>
          <w:rFonts w:ascii="Times New Roman" w:hAnsi="Times New Roman"/>
          <w:sz w:val="28"/>
          <w:szCs w:val="28"/>
        </w:rPr>
        <w:t>.</w:t>
      </w:r>
      <w:r w:rsidRPr="000B4517">
        <w:rPr>
          <w:rFonts w:ascii="Times New Roman" w:hAnsi="Times New Roman"/>
          <w:sz w:val="28"/>
          <w:szCs w:val="28"/>
        </w:rPr>
        <w:t xml:space="preserve"> </w:t>
      </w:r>
      <w:r w:rsidR="000B4517">
        <w:rPr>
          <w:rFonts w:ascii="Times New Roman" w:hAnsi="Times New Roman"/>
          <w:sz w:val="28"/>
          <w:szCs w:val="28"/>
        </w:rPr>
        <w:t>Н</w:t>
      </w:r>
      <w:r w:rsidR="004F0B38" w:rsidRPr="000B4517">
        <w:rPr>
          <w:rFonts w:ascii="Times New Roman" w:hAnsi="Times New Roman"/>
          <w:sz w:val="28"/>
          <w:szCs w:val="28"/>
        </w:rPr>
        <w:t>а плановый период 20</w:t>
      </w:r>
      <w:r w:rsidR="001A7BD9">
        <w:rPr>
          <w:rFonts w:ascii="Times New Roman" w:hAnsi="Times New Roman"/>
          <w:sz w:val="28"/>
          <w:szCs w:val="28"/>
        </w:rPr>
        <w:t xml:space="preserve">19,2020 годов </w:t>
      </w:r>
      <w:r w:rsidR="00101A8E">
        <w:rPr>
          <w:rFonts w:ascii="Times New Roman" w:hAnsi="Times New Roman"/>
          <w:sz w:val="28"/>
          <w:szCs w:val="28"/>
        </w:rPr>
        <w:t>с увеличением</w:t>
      </w:r>
      <w:r w:rsidR="001A7BD9">
        <w:rPr>
          <w:rFonts w:ascii="Times New Roman" w:hAnsi="Times New Roman"/>
          <w:sz w:val="28"/>
          <w:szCs w:val="28"/>
        </w:rPr>
        <w:t xml:space="preserve"> </w:t>
      </w:r>
      <w:r w:rsidR="004F0B38" w:rsidRPr="000B4517">
        <w:rPr>
          <w:rFonts w:ascii="Times New Roman" w:hAnsi="Times New Roman"/>
          <w:sz w:val="28"/>
          <w:szCs w:val="28"/>
        </w:rPr>
        <w:t>на</w:t>
      </w:r>
      <w:r w:rsidR="000B4517">
        <w:rPr>
          <w:rFonts w:ascii="Times New Roman" w:hAnsi="Times New Roman"/>
          <w:sz w:val="28"/>
          <w:szCs w:val="28"/>
        </w:rPr>
        <w:t xml:space="preserve"> </w:t>
      </w:r>
      <w:r w:rsidR="00101A8E">
        <w:rPr>
          <w:rFonts w:ascii="Times New Roman" w:hAnsi="Times New Roman"/>
          <w:sz w:val="28"/>
          <w:szCs w:val="28"/>
        </w:rPr>
        <w:t>3</w:t>
      </w:r>
      <w:r w:rsidR="00D776E8" w:rsidRPr="000B4517">
        <w:rPr>
          <w:rFonts w:ascii="Times New Roman" w:hAnsi="Times New Roman"/>
          <w:sz w:val="28"/>
          <w:szCs w:val="28"/>
        </w:rPr>
        <w:t xml:space="preserve"> процент</w:t>
      </w:r>
      <w:r w:rsidR="0014251A">
        <w:rPr>
          <w:rFonts w:ascii="Times New Roman" w:hAnsi="Times New Roman"/>
          <w:sz w:val="28"/>
          <w:szCs w:val="28"/>
        </w:rPr>
        <w:t>а</w:t>
      </w:r>
      <w:r w:rsidR="00D776E8" w:rsidRPr="000B4517">
        <w:rPr>
          <w:rFonts w:ascii="Times New Roman" w:hAnsi="Times New Roman"/>
          <w:sz w:val="28"/>
          <w:szCs w:val="28"/>
        </w:rPr>
        <w:t xml:space="preserve"> соответственно к </w:t>
      </w:r>
      <w:r w:rsidR="001A28B8" w:rsidRPr="000B4517">
        <w:rPr>
          <w:rFonts w:ascii="Times New Roman" w:hAnsi="Times New Roman"/>
          <w:sz w:val="28"/>
          <w:szCs w:val="28"/>
        </w:rPr>
        <w:t>уровню</w:t>
      </w:r>
      <w:r w:rsidR="00D776E8" w:rsidRPr="000B4517">
        <w:rPr>
          <w:rFonts w:ascii="Times New Roman" w:hAnsi="Times New Roman"/>
          <w:sz w:val="28"/>
          <w:szCs w:val="28"/>
        </w:rPr>
        <w:t xml:space="preserve"> </w:t>
      </w:r>
      <w:r w:rsidR="000B4517">
        <w:rPr>
          <w:rFonts w:ascii="Times New Roman" w:hAnsi="Times New Roman"/>
          <w:sz w:val="28"/>
          <w:szCs w:val="28"/>
        </w:rPr>
        <w:t>предыдущего года</w:t>
      </w:r>
      <w:r w:rsidR="00D776E8" w:rsidRPr="000B4517">
        <w:rPr>
          <w:rFonts w:ascii="Times New Roman" w:hAnsi="Times New Roman"/>
          <w:sz w:val="28"/>
          <w:szCs w:val="28"/>
        </w:rPr>
        <w:t>.</w:t>
      </w:r>
    </w:p>
    <w:p w:rsidR="005B38C0" w:rsidRPr="001E617D" w:rsidRDefault="005B38C0" w:rsidP="005B38C0">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Наибольшую долю налоговых доходов бюджета в </w:t>
      </w:r>
      <w:r>
        <w:rPr>
          <w:rFonts w:ascii="Times New Roman" w:hAnsi="Times New Roman"/>
          <w:sz w:val="28"/>
          <w:szCs w:val="28"/>
        </w:rPr>
        <w:t>201</w:t>
      </w:r>
      <w:r w:rsidR="001A7BD9">
        <w:rPr>
          <w:rFonts w:ascii="Times New Roman" w:hAnsi="Times New Roman"/>
          <w:sz w:val="28"/>
          <w:szCs w:val="28"/>
        </w:rPr>
        <w:t>8</w:t>
      </w:r>
      <w:r>
        <w:rPr>
          <w:rFonts w:ascii="Times New Roman" w:hAnsi="Times New Roman"/>
          <w:sz w:val="28"/>
          <w:szCs w:val="28"/>
        </w:rPr>
        <w:t xml:space="preserve"> году</w:t>
      </w:r>
      <w:r w:rsidR="001A28B8" w:rsidRPr="002A04EF">
        <w:rPr>
          <w:rFonts w:ascii="Times New Roman" w:hAnsi="Times New Roman"/>
          <w:sz w:val="28"/>
          <w:szCs w:val="28"/>
        </w:rPr>
        <w:t xml:space="preserve"> </w:t>
      </w:r>
      <w:r w:rsidRPr="001E617D">
        <w:rPr>
          <w:rFonts w:ascii="Times New Roman" w:hAnsi="Times New Roman"/>
          <w:sz w:val="28"/>
          <w:szCs w:val="28"/>
        </w:rPr>
        <w:t xml:space="preserve">по-прежнему будут составлять поступления от уплаты налога на доходы физических лиц – </w:t>
      </w:r>
      <w:r w:rsidR="001A28B8">
        <w:rPr>
          <w:rFonts w:ascii="Times New Roman" w:hAnsi="Times New Roman"/>
          <w:sz w:val="28"/>
          <w:szCs w:val="28"/>
        </w:rPr>
        <w:t>7</w:t>
      </w:r>
      <w:r w:rsidR="00D64E01">
        <w:rPr>
          <w:rFonts w:ascii="Times New Roman" w:hAnsi="Times New Roman"/>
          <w:sz w:val="28"/>
          <w:szCs w:val="28"/>
        </w:rPr>
        <w:t>4</w:t>
      </w:r>
      <w:r w:rsidRPr="001E617D">
        <w:rPr>
          <w:rFonts w:ascii="Times New Roman" w:hAnsi="Times New Roman"/>
          <w:sz w:val="28"/>
          <w:szCs w:val="28"/>
        </w:rPr>
        <w:t xml:space="preserve"> процента</w:t>
      </w:r>
      <w:r w:rsidR="001A28B8">
        <w:rPr>
          <w:rFonts w:ascii="Times New Roman" w:hAnsi="Times New Roman"/>
          <w:sz w:val="28"/>
          <w:szCs w:val="28"/>
        </w:rPr>
        <w:t>, в</w:t>
      </w:r>
      <w:r w:rsidRPr="001E617D">
        <w:rPr>
          <w:rFonts w:ascii="Times New Roman" w:hAnsi="Times New Roman"/>
          <w:sz w:val="28"/>
          <w:szCs w:val="28"/>
        </w:rPr>
        <w:t xml:space="preserve"> </w:t>
      </w:r>
      <w:r w:rsidR="001A28B8">
        <w:rPr>
          <w:rFonts w:ascii="Times New Roman" w:hAnsi="Times New Roman"/>
          <w:sz w:val="28"/>
          <w:szCs w:val="28"/>
        </w:rPr>
        <w:t>планов</w:t>
      </w:r>
      <w:r w:rsidR="00CD56E5">
        <w:rPr>
          <w:rFonts w:ascii="Times New Roman" w:hAnsi="Times New Roman"/>
          <w:sz w:val="28"/>
          <w:szCs w:val="28"/>
        </w:rPr>
        <w:t>ом</w:t>
      </w:r>
      <w:r w:rsidR="001A28B8">
        <w:rPr>
          <w:rFonts w:ascii="Times New Roman" w:hAnsi="Times New Roman"/>
          <w:sz w:val="28"/>
          <w:szCs w:val="28"/>
        </w:rPr>
        <w:t xml:space="preserve"> период</w:t>
      </w:r>
      <w:r w:rsidR="00CD56E5">
        <w:rPr>
          <w:rFonts w:ascii="Times New Roman" w:hAnsi="Times New Roman"/>
          <w:sz w:val="28"/>
          <w:szCs w:val="28"/>
        </w:rPr>
        <w:t>е</w:t>
      </w:r>
      <w:r w:rsidR="001A28B8">
        <w:rPr>
          <w:rFonts w:ascii="Times New Roman" w:hAnsi="Times New Roman"/>
          <w:sz w:val="28"/>
          <w:szCs w:val="28"/>
        </w:rPr>
        <w:t xml:space="preserve"> 201</w:t>
      </w:r>
      <w:r w:rsidR="009401CE">
        <w:rPr>
          <w:rFonts w:ascii="Times New Roman" w:hAnsi="Times New Roman"/>
          <w:sz w:val="28"/>
          <w:szCs w:val="28"/>
        </w:rPr>
        <w:t>9,2020</w:t>
      </w:r>
      <w:r w:rsidR="001A28B8">
        <w:rPr>
          <w:rFonts w:ascii="Times New Roman" w:hAnsi="Times New Roman"/>
          <w:sz w:val="28"/>
          <w:szCs w:val="28"/>
        </w:rPr>
        <w:t xml:space="preserve"> годов – 7</w:t>
      </w:r>
      <w:r w:rsidR="00D64E01">
        <w:rPr>
          <w:rFonts w:ascii="Times New Roman" w:hAnsi="Times New Roman"/>
          <w:sz w:val="28"/>
          <w:szCs w:val="28"/>
        </w:rPr>
        <w:t>3 процента</w:t>
      </w:r>
      <w:r w:rsidR="009401CE">
        <w:rPr>
          <w:rFonts w:ascii="Times New Roman" w:hAnsi="Times New Roman"/>
          <w:sz w:val="28"/>
          <w:szCs w:val="28"/>
        </w:rPr>
        <w:t xml:space="preserve"> ежегодно</w:t>
      </w:r>
      <w:r w:rsidR="001A28B8">
        <w:rPr>
          <w:rFonts w:ascii="Times New Roman" w:hAnsi="Times New Roman"/>
          <w:sz w:val="28"/>
          <w:szCs w:val="28"/>
        </w:rPr>
        <w:t>.</w:t>
      </w:r>
    </w:p>
    <w:p w:rsidR="005B38C0" w:rsidRDefault="005B38C0" w:rsidP="005B38C0">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налога на доходы физических лиц, а также поступлений по другим налоговым источникам представлена в таблице: </w:t>
      </w:r>
    </w:p>
    <w:p w:rsidR="005B38C0" w:rsidRPr="001E617D" w:rsidRDefault="005B38C0" w:rsidP="005B38C0">
      <w:pPr>
        <w:pStyle w:val="a8"/>
        <w:widowControl w:val="0"/>
        <w:tabs>
          <w:tab w:val="left" w:pos="567"/>
        </w:tabs>
        <w:spacing w:after="0"/>
        <w:ind w:left="0" w:firstLine="567"/>
        <w:jc w:val="both"/>
        <w:rPr>
          <w:rFonts w:ascii="Times New Roman" w:hAnsi="Times New Roman"/>
          <w:sz w:val="28"/>
          <w:szCs w:val="28"/>
        </w:rPr>
      </w:pPr>
    </w:p>
    <w:p w:rsidR="005B38C0" w:rsidRPr="00945520" w:rsidRDefault="005B38C0" w:rsidP="005B38C0">
      <w:pPr>
        <w:pStyle w:val="a8"/>
        <w:widowControl w:val="0"/>
        <w:tabs>
          <w:tab w:val="left" w:pos="567"/>
        </w:tabs>
        <w:spacing w:after="0"/>
        <w:ind w:left="0" w:firstLine="567"/>
        <w:jc w:val="right"/>
        <w:rPr>
          <w:rFonts w:ascii="Times New Roman" w:hAnsi="Times New Roman"/>
          <w:sz w:val="24"/>
          <w:szCs w:val="24"/>
        </w:rPr>
      </w:pPr>
      <w:r w:rsidRPr="00945520">
        <w:rPr>
          <w:rFonts w:ascii="Times New Roman" w:hAnsi="Times New Roman"/>
          <w:sz w:val="24"/>
          <w:szCs w:val="24"/>
        </w:rPr>
        <w:t>Табл</w:t>
      </w:r>
      <w:r w:rsidR="001A28B8" w:rsidRPr="00945520">
        <w:rPr>
          <w:rFonts w:ascii="Times New Roman" w:hAnsi="Times New Roman"/>
          <w:sz w:val="24"/>
          <w:szCs w:val="24"/>
        </w:rPr>
        <w:t xml:space="preserve">ица </w:t>
      </w:r>
      <w:r w:rsidR="00316671">
        <w:rPr>
          <w:rFonts w:ascii="Times New Roman" w:hAnsi="Times New Roman"/>
          <w:sz w:val="24"/>
          <w:szCs w:val="24"/>
        </w:rPr>
        <w:t>3</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851"/>
        <w:gridCol w:w="1134"/>
        <w:gridCol w:w="850"/>
        <w:gridCol w:w="992"/>
        <w:gridCol w:w="993"/>
        <w:gridCol w:w="1275"/>
        <w:gridCol w:w="993"/>
      </w:tblGrid>
      <w:tr w:rsidR="00871382" w:rsidTr="002064D4">
        <w:trPr>
          <w:cantSplit/>
          <w:trHeight w:val="1458"/>
        </w:trPr>
        <w:tc>
          <w:tcPr>
            <w:tcW w:w="2477" w:type="dxa"/>
            <w:tcBorders>
              <w:top w:val="single" w:sz="4" w:space="0" w:color="auto"/>
              <w:left w:val="single" w:sz="4" w:space="0" w:color="auto"/>
              <w:bottom w:val="single" w:sz="4" w:space="0" w:color="auto"/>
              <w:right w:val="single" w:sz="4" w:space="0" w:color="auto"/>
            </w:tcBorders>
            <w:hideMark/>
          </w:tcPr>
          <w:p w:rsidR="006B18C5" w:rsidRPr="0032725E" w:rsidRDefault="006B18C5" w:rsidP="00E55DBE">
            <w:pPr>
              <w:widowControl w:val="0"/>
              <w:jc w:val="center"/>
              <w:rPr>
                <w:rFonts w:ascii="Times New Roman" w:hAnsi="Times New Roman"/>
                <w:b/>
              </w:rPr>
            </w:pPr>
            <w:r w:rsidRPr="0032725E">
              <w:rPr>
                <w:rFonts w:ascii="Times New Roman" w:hAnsi="Times New Roman"/>
                <w:b/>
              </w:rPr>
              <w:t>Наименование показателя</w:t>
            </w:r>
          </w:p>
        </w:tc>
        <w:tc>
          <w:tcPr>
            <w:tcW w:w="851" w:type="dxa"/>
            <w:tcBorders>
              <w:top w:val="single" w:sz="4" w:space="0" w:color="auto"/>
              <w:left w:val="single" w:sz="4" w:space="0" w:color="auto"/>
              <w:right w:val="single" w:sz="4" w:space="0" w:color="auto"/>
            </w:tcBorders>
            <w:hideMark/>
          </w:tcPr>
          <w:p w:rsidR="006B18C5" w:rsidRPr="0032725E" w:rsidRDefault="006B18C5" w:rsidP="00E55DBE">
            <w:pPr>
              <w:widowControl w:val="0"/>
              <w:ind w:right="-127"/>
              <w:jc w:val="center"/>
              <w:rPr>
                <w:rFonts w:ascii="Times New Roman" w:hAnsi="Times New Roman"/>
                <w:b/>
              </w:rPr>
            </w:pPr>
            <w:r w:rsidRPr="0032725E">
              <w:rPr>
                <w:rFonts w:ascii="Times New Roman" w:hAnsi="Times New Roman"/>
                <w:b/>
              </w:rPr>
              <w:t>201</w:t>
            </w:r>
            <w:r w:rsidR="00D64E01" w:rsidRPr="0032725E">
              <w:rPr>
                <w:rFonts w:ascii="Times New Roman" w:hAnsi="Times New Roman"/>
                <w:b/>
              </w:rPr>
              <w:t>7</w:t>
            </w:r>
            <w:r w:rsidRPr="0032725E">
              <w:rPr>
                <w:rFonts w:ascii="Times New Roman" w:hAnsi="Times New Roman"/>
                <w:b/>
              </w:rPr>
              <w:t xml:space="preserve"> год </w:t>
            </w:r>
          </w:p>
          <w:p w:rsidR="006B18C5" w:rsidRPr="0032725E" w:rsidRDefault="006B18C5" w:rsidP="00E55DBE">
            <w:pPr>
              <w:widowControl w:val="0"/>
              <w:jc w:val="center"/>
              <w:rPr>
                <w:rFonts w:ascii="Times New Roman" w:hAnsi="Times New Roman"/>
                <w:b/>
              </w:rPr>
            </w:pPr>
            <w:r w:rsidRPr="0032725E">
              <w:rPr>
                <w:rFonts w:ascii="Times New Roman" w:hAnsi="Times New Roman"/>
                <w:b/>
              </w:rPr>
              <w:t>Оценка</w:t>
            </w:r>
          </w:p>
          <w:p w:rsidR="006B18C5" w:rsidRPr="0032725E" w:rsidRDefault="006B18C5" w:rsidP="00E55DBE">
            <w:pPr>
              <w:widowControl w:val="0"/>
              <w:jc w:val="center"/>
              <w:rPr>
                <w:rFonts w:ascii="Times New Roman" w:hAnsi="Times New Roman"/>
                <w:b/>
              </w:rPr>
            </w:pPr>
            <w:r w:rsidRPr="0032725E">
              <w:rPr>
                <w:rFonts w:ascii="Times New Roman" w:hAnsi="Times New Roman"/>
                <w:b/>
              </w:rPr>
              <w:t>тыс.</w:t>
            </w:r>
            <w:r w:rsidR="00945520" w:rsidRPr="0032725E">
              <w:rPr>
                <w:rFonts w:ascii="Times New Roman" w:hAnsi="Times New Roman"/>
                <w:b/>
              </w:rPr>
              <w:t xml:space="preserve"> </w:t>
            </w:r>
            <w:r w:rsidRPr="0032725E">
              <w:rPr>
                <w:rFonts w:ascii="Times New Roman" w:hAnsi="Times New Roman"/>
                <w:b/>
              </w:rPr>
              <w:t>руб.</w:t>
            </w:r>
          </w:p>
        </w:tc>
        <w:tc>
          <w:tcPr>
            <w:tcW w:w="1134" w:type="dxa"/>
            <w:tcBorders>
              <w:top w:val="single" w:sz="4" w:space="0" w:color="auto"/>
              <w:left w:val="single" w:sz="4" w:space="0" w:color="auto"/>
              <w:right w:val="single" w:sz="4" w:space="0" w:color="auto"/>
            </w:tcBorders>
          </w:tcPr>
          <w:p w:rsidR="006B18C5" w:rsidRPr="0032725E" w:rsidRDefault="006B18C5" w:rsidP="00E55DBE">
            <w:pPr>
              <w:widowControl w:val="0"/>
              <w:jc w:val="center"/>
              <w:rPr>
                <w:rFonts w:ascii="Times New Roman" w:hAnsi="Times New Roman"/>
                <w:b/>
              </w:rPr>
            </w:pPr>
            <w:r w:rsidRPr="0032725E">
              <w:rPr>
                <w:rFonts w:ascii="Times New Roman" w:hAnsi="Times New Roman"/>
                <w:b/>
              </w:rPr>
              <w:t>201</w:t>
            </w:r>
            <w:r w:rsidR="00D64E01" w:rsidRPr="0032725E">
              <w:rPr>
                <w:rFonts w:ascii="Times New Roman" w:hAnsi="Times New Roman"/>
                <w:b/>
              </w:rPr>
              <w:t>8</w:t>
            </w:r>
            <w:r w:rsidR="00E754EF" w:rsidRPr="0032725E">
              <w:rPr>
                <w:rFonts w:ascii="Times New Roman" w:hAnsi="Times New Roman"/>
                <w:b/>
              </w:rPr>
              <w:t xml:space="preserve"> год </w:t>
            </w:r>
            <w:r w:rsidRPr="0032725E">
              <w:rPr>
                <w:rFonts w:ascii="Times New Roman" w:hAnsi="Times New Roman"/>
                <w:b/>
              </w:rPr>
              <w:t>(проект решения)</w:t>
            </w:r>
          </w:p>
          <w:p w:rsidR="006B18C5" w:rsidRPr="0032725E" w:rsidRDefault="00945520" w:rsidP="00E55DBE">
            <w:pPr>
              <w:widowControl w:val="0"/>
              <w:jc w:val="center"/>
              <w:rPr>
                <w:rFonts w:ascii="Times New Roman" w:hAnsi="Times New Roman"/>
                <w:b/>
              </w:rPr>
            </w:pPr>
            <w:r w:rsidRPr="0032725E">
              <w:rPr>
                <w:rFonts w:ascii="Times New Roman" w:hAnsi="Times New Roman"/>
                <w:b/>
              </w:rPr>
              <w:t>т</w:t>
            </w:r>
            <w:r w:rsidR="006B18C5" w:rsidRPr="0032725E">
              <w:rPr>
                <w:rFonts w:ascii="Times New Roman" w:hAnsi="Times New Roman"/>
                <w:b/>
              </w:rPr>
              <w:t>ыс. руб.</w:t>
            </w:r>
          </w:p>
        </w:tc>
        <w:tc>
          <w:tcPr>
            <w:tcW w:w="850" w:type="dxa"/>
            <w:tcBorders>
              <w:top w:val="single" w:sz="4" w:space="0" w:color="auto"/>
              <w:left w:val="single" w:sz="4" w:space="0" w:color="auto"/>
              <w:right w:val="single" w:sz="4" w:space="0" w:color="auto"/>
            </w:tcBorders>
            <w:textDirection w:val="btLr"/>
          </w:tcPr>
          <w:p w:rsidR="006B18C5" w:rsidRPr="0032725E" w:rsidRDefault="002926ED" w:rsidP="002064D4">
            <w:pPr>
              <w:widowControl w:val="0"/>
              <w:ind w:left="113" w:right="113"/>
              <w:jc w:val="center"/>
              <w:rPr>
                <w:rFonts w:ascii="Times New Roman" w:hAnsi="Times New Roman"/>
                <w:b/>
              </w:rPr>
            </w:pPr>
            <w:r w:rsidRPr="0032725E">
              <w:rPr>
                <w:rFonts w:ascii="Times New Roman" w:hAnsi="Times New Roman"/>
                <w:b/>
              </w:rPr>
              <w:t>%</w:t>
            </w:r>
            <w:r w:rsidR="00BC4383" w:rsidRPr="0032725E">
              <w:rPr>
                <w:rFonts w:ascii="Times New Roman" w:hAnsi="Times New Roman"/>
                <w:b/>
              </w:rPr>
              <w:t>, к пред. году</w:t>
            </w:r>
          </w:p>
        </w:tc>
        <w:tc>
          <w:tcPr>
            <w:tcW w:w="992" w:type="dxa"/>
            <w:tcBorders>
              <w:top w:val="single" w:sz="4" w:space="0" w:color="auto"/>
              <w:left w:val="single" w:sz="4" w:space="0" w:color="auto"/>
              <w:right w:val="single" w:sz="4" w:space="0" w:color="auto"/>
            </w:tcBorders>
          </w:tcPr>
          <w:p w:rsidR="006B18C5" w:rsidRPr="0032725E" w:rsidRDefault="006B18C5" w:rsidP="00D64E01">
            <w:pPr>
              <w:widowControl w:val="0"/>
              <w:jc w:val="center"/>
              <w:rPr>
                <w:rFonts w:ascii="Times New Roman" w:hAnsi="Times New Roman"/>
                <w:b/>
              </w:rPr>
            </w:pPr>
            <w:r w:rsidRPr="0032725E">
              <w:rPr>
                <w:rFonts w:ascii="Times New Roman" w:hAnsi="Times New Roman"/>
                <w:b/>
              </w:rPr>
              <w:t>201</w:t>
            </w:r>
            <w:r w:rsidR="00D64E01" w:rsidRPr="0032725E">
              <w:rPr>
                <w:rFonts w:ascii="Times New Roman" w:hAnsi="Times New Roman"/>
                <w:b/>
              </w:rPr>
              <w:t>9</w:t>
            </w:r>
            <w:r w:rsidRPr="0032725E">
              <w:rPr>
                <w:rFonts w:ascii="Times New Roman" w:hAnsi="Times New Roman"/>
                <w:b/>
              </w:rPr>
              <w:t xml:space="preserve"> год</w:t>
            </w:r>
          </w:p>
        </w:tc>
        <w:tc>
          <w:tcPr>
            <w:tcW w:w="993" w:type="dxa"/>
            <w:tcBorders>
              <w:top w:val="single" w:sz="4" w:space="0" w:color="auto"/>
              <w:left w:val="single" w:sz="4" w:space="0" w:color="auto"/>
              <w:right w:val="single" w:sz="4" w:space="0" w:color="auto"/>
            </w:tcBorders>
            <w:textDirection w:val="btLr"/>
          </w:tcPr>
          <w:p w:rsidR="006B18C5" w:rsidRPr="0032725E" w:rsidRDefault="00BC4383" w:rsidP="002064D4">
            <w:pPr>
              <w:widowControl w:val="0"/>
              <w:ind w:left="113" w:right="113"/>
              <w:jc w:val="center"/>
              <w:rPr>
                <w:rFonts w:ascii="Times New Roman" w:hAnsi="Times New Roman"/>
                <w:b/>
              </w:rPr>
            </w:pPr>
            <w:r w:rsidRPr="0032725E">
              <w:rPr>
                <w:rFonts w:ascii="Times New Roman" w:hAnsi="Times New Roman"/>
                <w:b/>
              </w:rPr>
              <w:t>%, к пред. году</w:t>
            </w:r>
          </w:p>
        </w:tc>
        <w:tc>
          <w:tcPr>
            <w:tcW w:w="1275" w:type="dxa"/>
            <w:tcBorders>
              <w:top w:val="single" w:sz="4" w:space="0" w:color="auto"/>
              <w:left w:val="single" w:sz="4" w:space="0" w:color="auto"/>
              <w:right w:val="single" w:sz="4" w:space="0" w:color="auto"/>
            </w:tcBorders>
          </w:tcPr>
          <w:p w:rsidR="006B18C5" w:rsidRPr="0032725E" w:rsidRDefault="006B18C5" w:rsidP="00D64E01">
            <w:pPr>
              <w:widowControl w:val="0"/>
              <w:jc w:val="center"/>
              <w:rPr>
                <w:rFonts w:ascii="Times New Roman" w:hAnsi="Times New Roman"/>
                <w:b/>
              </w:rPr>
            </w:pPr>
            <w:r w:rsidRPr="0032725E">
              <w:rPr>
                <w:rFonts w:ascii="Times New Roman" w:hAnsi="Times New Roman"/>
                <w:b/>
              </w:rPr>
              <w:t>20</w:t>
            </w:r>
            <w:r w:rsidR="00D64E01" w:rsidRPr="0032725E">
              <w:rPr>
                <w:rFonts w:ascii="Times New Roman" w:hAnsi="Times New Roman"/>
                <w:b/>
              </w:rPr>
              <w:t>20</w:t>
            </w:r>
            <w:r w:rsidR="00602AD8" w:rsidRPr="0032725E">
              <w:rPr>
                <w:rFonts w:ascii="Times New Roman" w:hAnsi="Times New Roman"/>
                <w:b/>
              </w:rPr>
              <w:t xml:space="preserve"> </w:t>
            </w:r>
            <w:r w:rsidRPr="0032725E">
              <w:rPr>
                <w:rFonts w:ascii="Times New Roman" w:hAnsi="Times New Roman"/>
                <w:b/>
              </w:rPr>
              <w:t>год</w:t>
            </w:r>
          </w:p>
        </w:tc>
        <w:tc>
          <w:tcPr>
            <w:tcW w:w="993" w:type="dxa"/>
            <w:tcBorders>
              <w:top w:val="single" w:sz="4" w:space="0" w:color="auto"/>
              <w:left w:val="single" w:sz="4" w:space="0" w:color="auto"/>
              <w:right w:val="single" w:sz="4" w:space="0" w:color="auto"/>
            </w:tcBorders>
            <w:textDirection w:val="btLr"/>
          </w:tcPr>
          <w:p w:rsidR="006B18C5" w:rsidRPr="0032725E" w:rsidRDefault="00BC4383" w:rsidP="002064D4">
            <w:pPr>
              <w:widowControl w:val="0"/>
              <w:ind w:left="113" w:right="113"/>
              <w:jc w:val="center"/>
              <w:rPr>
                <w:rFonts w:ascii="Times New Roman" w:hAnsi="Times New Roman"/>
                <w:b/>
              </w:rPr>
            </w:pPr>
            <w:r w:rsidRPr="0032725E">
              <w:rPr>
                <w:rFonts w:ascii="Times New Roman" w:hAnsi="Times New Roman"/>
                <w:b/>
              </w:rPr>
              <w:t>%, к пред. году</w:t>
            </w:r>
          </w:p>
        </w:tc>
      </w:tr>
      <w:tr w:rsidR="00B05A94" w:rsidTr="00B05A94">
        <w:trPr>
          <w:trHeight w:val="278"/>
        </w:trPr>
        <w:tc>
          <w:tcPr>
            <w:tcW w:w="2477" w:type="dxa"/>
            <w:tcBorders>
              <w:top w:val="single" w:sz="4" w:space="0" w:color="auto"/>
              <w:left w:val="single" w:sz="4" w:space="0" w:color="auto"/>
              <w:bottom w:val="single" w:sz="4" w:space="0" w:color="auto"/>
              <w:right w:val="single" w:sz="4" w:space="0" w:color="auto"/>
            </w:tcBorders>
            <w:hideMark/>
          </w:tcPr>
          <w:p w:rsidR="00B05A94" w:rsidRDefault="00B05A94" w:rsidP="00B05A94">
            <w:pPr>
              <w:widowControl w:val="0"/>
              <w:ind w:left="33" w:right="-131"/>
              <w:jc w:val="center"/>
              <w:rPr>
                <w:rFonts w:ascii="Times New Roman" w:hAnsi="Times New Roman"/>
                <w:b/>
              </w:rPr>
            </w:pPr>
            <w:r w:rsidRPr="00D30842">
              <w:rPr>
                <w:rFonts w:ascii="Times New Roman" w:hAnsi="Times New Roman"/>
                <w:b/>
              </w:rPr>
              <w:t>Налоговые доходы,</w:t>
            </w:r>
          </w:p>
          <w:p w:rsidR="00B05A94" w:rsidRPr="00D30842" w:rsidRDefault="00B05A94" w:rsidP="00B05A94">
            <w:pPr>
              <w:widowControl w:val="0"/>
              <w:ind w:left="33" w:right="-131"/>
              <w:jc w:val="center"/>
              <w:rPr>
                <w:rFonts w:ascii="Times New Roman" w:hAnsi="Times New Roman"/>
                <w:b/>
              </w:rPr>
            </w:pPr>
            <w:r w:rsidRPr="00D30842">
              <w:rPr>
                <w:rFonts w:ascii="Times New Roman" w:hAnsi="Times New Roman"/>
                <w:b/>
              </w:rPr>
              <w:t>из них:</w:t>
            </w:r>
          </w:p>
        </w:tc>
        <w:tc>
          <w:tcPr>
            <w:tcW w:w="851" w:type="dxa"/>
            <w:tcBorders>
              <w:top w:val="single" w:sz="4" w:space="0" w:color="auto"/>
              <w:left w:val="single" w:sz="4" w:space="0" w:color="auto"/>
              <w:bottom w:val="single" w:sz="4" w:space="0" w:color="auto"/>
              <w:right w:val="single" w:sz="4" w:space="0" w:color="auto"/>
            </w:tcBorders>
          </w:tcPr>
          <w:p w:rsidR="00B05A94" w:rsidRPr="00B05A94" w:rsidRDefault="00B05A94" w:rsidP="00B05A94">
            <w:pPr>
              <w:spacing w:after="0" w:line="240" w:lineRule="auto"/>
              <w:rPr>
                <w:rFonts w:ascii="Times New Roman" w:hAnsi="Times New Roman"/>
                <w:b/>
                <w:bCs/>
                <w:color w:val="000000"/>
                <w:sz w:val="20"/>
                <w:szCs w:val="20"/>
                <w:lang w:eastAsia="ru-RU"/>
              </w:rPr>
            </w:pPr>
            <w:r w:rsidRPr="00B05A94">
              <w:rPr>
                <w:rFonts w:ascii="Times New Roman" w:hAnsi="Times New Roman"/>
                <w:b/>
                <w:bCs/>
                <w:color w:val="000000"/>
                <w:spacing w:val="-12"/>
                <w:sz w:val="20"/>
                <w:szCs w:val="20"/>
              </w:rPr>
              <w:t>63099,2</w:t>
            </w:r>
          </w:p>
        </w:tc>
        <w:tc>
          <w:tcPr>
            <w:tcW w:w="1134" w:type="dxa"/>
            <w:tcBorders>
              <w:top w:val="single" w:sz="4" w:space="0" w:color="auto"/>
              <w:left w:val="single" w:sz="4" w:space="0" w:color="auto"/>
              <w:bottom w:val="single" w:sz="4" w:space="0" w:color="auto"/>
              <w:right w:val="single" w:sz="4" w:space="0" w:color="auto"/>
            </w:tcBorders>
          </w:tcPr>
          <w:p w:rsidR="00B05A94" w:rsidRPr="00B05A94" w:rsidRDefault="00B05A94" w:rsidP="00B05A94">
            <w:pPr>
              <w:rPr>
                <w:rFonts w:ascii="Times New Roman" w:hAnsi="Times New Roman"/>
                <w:b/>
                <w:bCs/>
                <w:color w:val="000000"/>
                <w:sz w:val="20"/>
                <w:szCs w:val="20"/>
              </w:rPr>
            </w:pPr>
            <w:r w:rsidRPr="00B05A94">
              <w:rPr>
                <w:rFonts w:ascii="Times New Roman" w:hAnsi="Times New Roman"/>
                <w:b/>
                <w:bCs/>
                <w:color w:val="000000"/>
                <w:sz w:val="20"/>
                <w:szCs w:val="20"/>
              </w:rPr>
              <w:t>64223,3</w:t>
            </w:r>
          </w:p>
        </w:tc>
        <w:tc>
          <w:tcPr>
            <w:tcW w:w="850" w:type="dxa"/>
            <w:tcBorders>
              <w:top w:val="single" w:sz="4" w:space="0" w:color="auto"/>
              <w:left w:val="single" w:sz="4" w:space="0" w:color="auto"/>
              <w:bottom w:val="single" w:sz="4" w:space="0" w:color="auto"/>
              <w:right w:val="single" w:sz="4" w:space="0" w:color="auto"/>
            </w:tcBorders>
          </w:tcPr>
          <w:p w:rsidR="00B05A94" w:rsidRPr="00B05A94" w:rsidRDefault="00B05A94" w:rsidP="00B05A94">
            <w:pPr>
              <w:rPr>
                <w:rFonts w:ascii="Times New Roman" w:hAnsi="Times New Roman"/>
                <w:b/>
                <w:bCs/>
                <w:color w:val="000000"/>
                <w:sz w:val="20"/>
                <w:szCs w:val="20"/>
              </w:rPr>
            </w:pPr>
            <w:r w:rsidRPr="00B05A94">
              <w:rPr>
                <w:rFonts w:ascii="Times New Roman" w:hAnsi="Times New Roman"/>
                <w:b/>
                <w:bCs/>
                <w:color w:val="000000"/>
                <w:sz w:val="20"/>
                <w:szCs w:val="20"/>
              </w:rPr>
              <w:t>102</w:t>
            </w:r>
          </w:p>
        </w:tc>
        <w:tc>
          <w:tcPr>
            <w:tcW w:w="992" w:type="dxa"/>
            <w:tcBorders>
              <w:top w:val="single" w:sz="4" w:space="0" w:color="auto"/>
              <w:left w:val="single" w:sz="4" w:space="0" w:color="auto"/>
              <w:bottom w:val="single" w:sz="4" w:space="0" w:color="auto"/>
              <w:right w:val="single" w:sz="4" w:space="0" w:color="auto"/>
            </w:tcBorders>
          </w:tcPr>
          <w:p w:rsidR="00B05A94" w:rsidRPr="00B05A94" w:rsidRDefault="00B05A94" w:rsidP="00B05A94">
            <w:pPr>
              <w:rPr>
                <w:rFonts w:ascii="Times New Roman" w:hAnsi="Times New Roman"/>
                <w:b/>
                <w:bCs/>
                <w:color w:val="000000"/>
                <w:sz w:val="20"/>
                <w:szCs w:val="20"/>
              </w:rPr>
            </w:pPr>
            <w:r w:rsidRPr="00B05A94">
              <w:rPr>
                <w:rFonts w:ascii="Times New Roman" w:hAnsi="Times New Roman"/>
                <w:b/>
                <w:bCs/>
                <w:color w:val="000000"/>
                <w:sz w:val="20"/>
                <w:szCs w:val="20"/>
              </w:rPr>
              <w:t>66073,6</w:t>
            </w:r>
          </w:p>
        </w:tc>
        <w:tc>
          <w:tcPr>
            <w:tcW w:w="993" w:type="dxa"/>
            <w:tcBorders>
              <w:top w:val="single" w:sz="4" w:space="0" w:color="auto"/>
              <w:left w:val="single" w:sz="4" w:space="0" w:color="auto"/>
              <w:bottom w:val="single" w:sz="4" w:space="0" w:color="auto"/>
              <w:right w:val="single" w:sz="4" w:space="0" w:color="auto"/>
            </w:tcBorders>
          </w:tcPr>
          <w:p w:rsidR="00B05A94" w:rsidRPr="00B05A94" w:rsidRDefault="00B05A94" w:rsidP="00B05A94">
            <w:pPr>
              <w:rPr>
                <w:rFonts w:ascii="Times New Roman" w:hAnsi="Times New Roman"/>
                <w:b/>
                <w:bCs/>
                <w:color w:val="000000"/>
                <w:sz w:val="20"/>
                <w:szCs w:val="20"/>
              </w:rPr>
            </w:pPr>
            <w:r w:rsidRPr="00B05A94">
              <w:rPr>
                <w:rFonts w:ascii="Times New Roman" w:hAnsi="Times New Roman"/>
                <w:b/>
                <w:bCs/>
                <w:color w:val="000000"/>
                <w:sz w:val="20"/>
                <w:szCs w:val="20"/>
              </w:rPr>
              <w:t>103</w:t>
            </w:r>
          </w:p>
        </w:tc>
        <w:tc>
          <w:tcPr>
            <w:tcW w:w="1275" w:type="dxa"/>
            <w:tcBorders>
              <w:top w:val="single" w:sz="4" w:space="0" w:color="auto"/>
              <w:left w:val="single" w:sz="4" w:space="0" w:color="auto"/>
              <w:bottom w:val="single" w:sz="4" w:space="0" w:color="auto"/>
              <w:right w:val="single" w:sz="4" w:space="0" w:color="auto"/>
            </w:tcBorders>
          </w:tcPr>
          <w:p w:rsidR="00B05A94" w:rsidRPr="00B05A94" w:rsidRDefault="00B05A94" w:rsidP="00B05A94">
            <w:pPr>
              <w:rPr>
                <w:rFonts w:ascii="Times New Roman" w:hAnsi="Times New Roman"/>
                <w:b/>
                <w:bCs/>
                <w:color w:val="000000"/>
                <w:sz w:val="20"/>
                <w:szCs w:val="20"/>
              </w:rPr>
            </w:pPr>
            <w:r w:rsidRPr="00B05A94">
              <w:rPr>
                <w:rFonts w:ascii="Times New Roman" w:hAnsi="Times New Roman"/>
                <w:b/>
                <w:bCs/>
                <w:color w:val="000000"/>
                <w:sz w:val="20"/>
                <w:szCs w:val="20"/>
              </w:rPr>
              <w:t>68113,7</w:t>
            </w:r>
          </w:p>
        </w:tc>
        <w:tc>
          <w:tcPr>
            <w:tcW w:w="993" w:type="dxa"/>
            <w:tcBorders>
              <w:top w:val="single" w:sz="4" w:space="0" w:color="auto"/>
              <w:left w:val="single" w:sz="4" w:space="0" w:color="auto"/>
              <w:bottom w:val="single" w:sz="4" w:space="0" w:color="auto"/>
              <w:right w:val="single" w:sz="4" w:space="0" w:color="auto"/>
            </w:tcBorders>
          </w:tcPr>
          <w:p w:rsidR="00B05A94" w:rsidRPr="00B05A94" w:rsidRDefault="00B05A94" w:rsidP="00B05A94">
            <w:pPr>
              <w:rPr>
                <w:rFonts w:ascii="Times New Roman" w:hAnsi="Times New Roman"/>
                <w:b/>
                <w:bCs/>
                <w:color w:val="000000"/>
                <w:sz w:val="20"/>
                <w:szCs w:val="20"/>
              </w:rPr>
            </w:pPr>
            <w:r w:rsidRPr="00B05A94">
              <w:rPr>
                <w:rFonts w:ascii="Times New Roman" w:hAnsi="Times New Roman"/>
                <w:b/>
                <w:bCs/>
                <w:color w:val="000000"/>
                <w:sz w:val="20"/>
                <w:szCs w:val="20"/>
              </w:rPr>
              <w:t>103</w:t>
            </w:r>
          </w:p>
        </w:tc>
      </w:tr>
      <w:tr w:rsidR="00B05A94" w:rsidTr="00B05A94">
        <w:trPr>
          <w:trHeight w:val="545"/>
        </w:trPr>
        <w:tc>
          <w:tcPr>
            <w:tcW w:w="2477" w:type="dxa"/>
            <w:tcBorders>
              <w:top w:val="single" w:sz="4" w:space="0" w:color="auto"/>
              <w:left w:val="single" w:sz="4" w:space="0" w:color="auto"/>
              <w:bottom w:val="single" w:sz="4" w:space="0" w:color="auto"/>
              <w:right w:val="single" w:sz="4" w:space="0" w:color="auto"/>
            </w:tcBorders>
            <w:hideMark/>
          </w:tcPr>
          <w:p w:rsidR="00B05A94" w:rsidRPr="00311F4B" w:rsidRDefault="00B05A94" w:rsidP="00B05A94">
            <w:pPr>
              <w:widowControl w:val="0"/>
              <w:ind w:left="33" w:right="-131"/>
              <w:jc w:val="center"/>
              <w:rPr>
                <w:rFonts w:ascii="Times New Roman" w:hAnsi="Times New Roman"/>
              </w:rPr>
            </w:pPr>
            <w:r w:rsidRPr="00311F4B">
              <w:rPr>
                <w:rFonts w:ascii="Times New Roman" w:hAnsi="Times New Roman"/>
              </w:rPr>
              <w:t>Налог на доходы физических лиц</w:t>
            </w:r>
          </w:p>
        </w:tc>
        <w:tc>
          <w:tcPr>
            <w:tcW w:w="851"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color w:val="000000"/>
                <w:sz w:val="20"/>
                <w:szCs w:val="20"/>
              </w:rPr>
            </w:pPr>
            <w:r w:rsidRPr="00CF22EF">
              <w:rPr>
                <w:rFonts w:ascii="Times New Roman" w:hAnsi="Times New Roman"/>
                <w:color w:val="000000"/>
                <w:spacing w:val="-12"/>
                <w:sz w:val="20"/>
                <w:szCs w:val="20"/>
              </w:rPr>
              <w:t>46046,0</w:t>
            </w:r>
          </w:p>
        </w:tc>
        <w:tc>
          <w:tcPr>
            <w:tcW w:w="1134"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color w:val="000000"/>
                <w:sz w:val="20"/>
                <w:szCs w:val="20"/>
              </w:rPr>
            </w:pPr>
            <w:r w:rsidRPr="00CF22EF">
              <w:rPr>
                <w:rFonts w:ascii="Times New Roman" w:hAnsi="Times New Roman"/>
                <w:color w:val="000000"/>
                <w:sz w:val="20"/>
                <w:szCs w:val="20"/>
              </w:rPr>
              <w:t>47481,0</w:t>
            </w:r>
          </w:p>
        </w:tc>
        <w:tc>
          <w:tcPr>
            <w:tcW w:w="850"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bCs/>
                <w:color w:val="000000"/>
                <w:sz w:val="20"/>
                <w:szCs w:val="20"/>
              </w:rPr>
            </w:pPr>
            <w:r w:rsidRPr="00CF22EF">
              <w:rPr>
                <w:rFonts w:ascii="Times New Roman" w:hAnsi="Times New Roman"/>
                <w:bCs/>
                <w:color w:val="000000"/>
                <w:sz w:val="20"/>
                <w:szCs w:val="20"/>
              </w:rPr>
              <w:t>103</w:t>
            </w:r>
          </w:p>
        </w:tc>
        <w:tc>
          <w:tcPr>
            <w:tcW w:w="992"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color w:val="000000"/>
                <w:sz w:val="20"/>
                <w:szCs w:val="20"/>
              </w:rPr>
            </w:pPr>
            <w:r w:rsidRPr="00CF22EF">
              <w:rPr>
                <w:rFonts w:ascii="Times New Roman" w:hAnsi="Times New Roman"/>
                <w:color w:val="000000"/>
                <w:sz w:val="20"/>
                <w:szCs w:val="20"/>
              </w:rPr>
              <w:t>48430,0</w:t>
            </w:r>
          </w:p>
        </w:tc>
        <w:tc>
          <w:tcPr>
            <w:tcW w:w="993"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bCs/>
                <w:color w:val="000000"/>
                <w:sz w:val="20"/>
                <w:szCs w:val="20"/>
              </w:rPr>
            </w:pPr>
            <w:r w:rsidRPr="00CF22EF">
              <w:rPr>
                <w:rFonts w:ascii="Times New Roman" w:hAnsi="Times New Roman"/>
                <w:bCs/>
                <w:color w:val="000000"/>
                <w:sz w:val="20"/>
                <w:szCs w:val="20"/>
              </w:rPr>
              <w:t>102</w:t>
            </w:r>
          </w:p>
        </w:tc>
        <w:tc>
          <w:tcPr>
            <w:tcW w:w="1275"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color w:val="000000"/>
                <w:sz w:val="20"/>
                <w:szCs w:val="20"/>
              </w:rPr>
            </w:pPr>
            <w:r w:rsidRPr="00CF22EF">
              <w:rPr>
                <w:rFonts w:ascii="Times New Roman" w:hAnsi="Times New Roman"/>
                <w:color w:val="000000"/>
                <w:sz w:val="20"/>
                <w:szCs w:val="20"/>
              </w:rPr>
              <w:t>49399,0</w:t>
            </w:r>
          </w:p>
        </w:tc>
        <w:tc>
          <w:tcPr>
            <w:tcW w:w="993"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bCs/>
                <w:color w:val="000000"/>
                <w:sz w:val="20"/>
                <w:szCs w:val="20"/>
              </w:rPr>
            </w:pPr>
            <w:r w:rsidRPr="00CF22EF">
              <w:rPr>
                <w:rFonts w:ascii="Times New Roman" w:hAnsi="Times New Roman"/>
                <w:bCs/>
                <w:color w:val="000000"/>
                <w:sz w:val="20"/>
                <w:szCs w:val="20"/>
              </w:rPr>
              <w:t>102</w:t>
            </w:r>
          </w:p>
        </w:tc>
      </w:tr>
      <w:tr w:rsidR="00B05A94" w:rsidTr="00B05A94">
        <w:tc>
          <w:tcPr>
            <w:tcW w:w="2477" w:type="dxa"/>
            <w:tcBorders>
              <w:top w:val="single" w:sz="4" w:space="0" w:color="auto"/>
              <w:left w:val="single" w:sz="4" w:space="0" w:color="auto"/>
              <w:bottom w:val="single" w:sz="4" w:space="0" w:color="auto"/>
              <w:right w:val="single" w:sz="4" w:space="0" w:color="auto"/>
            </w:tcBorders>
            <w:hideMark/>
          </w:tcPr>
          <w:p w:rsidR="00B05A94" w:rsidRPr="00311F4B" w:rsidRDefault="00B05A94" w:rsidP="00B05A94">
            <w:pPr>
              <w:widowControl w:val="0"/>
              <w:ind w:left="33" w:right="-131"/>
              <w:jc w:val="center"/>
              <w:rPr>
                <w:rFonts w:ascii="Times New Roman" w:hAnsi="Times New Roman"/>
              </w:rPr>
            </w:pPr>
            <w:r w:rsidRPr="00311F4B">
              <w:rPr>
                <w:rFonts w:ascii="Times New Roman" w:hAnsi="Times New Roman"/>
              </w:rPr>
              <w:t>Доходы от уплаты акцизов</w:t>
            </w:r>
          </w:p>
        </w:tc>
        <w:tc>
          <w:tcPr>
            <w:tcW w:w="851"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color w:val="000000"/>
                <w:sz w:val="20"/>
                <w:szCs w:val="20"/>
              </w:rPr>
            </w:pPr>
            <w:r w:rsidRPr="00CF22EF">
              <w:rPr>
                <w:rFonts w:ascii="Times New Roman" w:hAnsi="Times New Roman"/>
                <w:color w:val="000000"/>
                <w:spacing w:val="-12"/>
                <w:sz w:val="20"/>
                <w:szCs w:val="20"/>
              </w:rPr>
              <w:t>3427,5</w:t>
            </w:r>
          </w:p>
        </w:tc>
        <w:tc>
          <w:tcPr>
            <w:tcW w:w="1134"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color w:val="000000"/>
                <w:sz w:val="20"/>
                <w:szCs w:val="20"/>
              </w:rPr>
            </w:pPr>
            <w:r w:rsidRPr="00CF22EF">
              <w:rPr>
                <w:rFonts w:ascii="Times New Roman" w:hAnsi="Times New Roman"/>
                <w:color w:val="000000"/>
                <w:sz w:val="20"/>
                <w:szCs w:val="20"/>
              </w:rPr>
              <w:t>3192,3</w:t>
            </w:r>
          </w:p>
        </w:tc>
        <w:tc>
          <w:tcPr>
            <w:tcW w:w="850"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bCs/>
                <w:color w:val="000000"/>
                <w:sz w:val="20"/>
                <w:szCs w:val="20"/>
              </w:rPr>
            </w:pPr>
            <w:r w:rsidRPr="00CF22EF">
              <w:rPr>
                <w:rFonts w:ascii="Times New Roman" w:hAnsi="Times New Roman"/>
                <w:bCs/>
                <w:color w:val="000000"/>
                <w:sz w:val="20"/>
                <w:szCs w:val="20"/>
              </w:rPr>
              <w:t>93</w:t>
            </w:r>
          </w:p>
        </w:tc>
        <w:tc>
          <w:tcPr>
            <w:tcW w:w="992"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color w:val="000000"/>
                <w:sz w:val="20"/>
                <w:szCs w:val="20"/>
              </w:rPr>
            </w:pPr>
            <w:r w:rsidRPr="00CF22EF">
              <w:rPr>
                <w:rFonts w:ascii="Times New Roman" w:hAnsi="Times New Roman"/>
                <w:color w:val="000000"/>
                <w:sz w:val="20"/>
                <w:szCs w:val="20"/>
              </w:rPr>
              <w:t>3593,6</w:t>
            </w:r>
          </w:p>
        </w:tc>
        <w:tc>
          <w:tcPr>
            <w:tcW w:w="993"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bCs/>
                <w:color w:val="000000"/>
                <w:sz w:val="20"/>
                <w:szCs w:val="20"/>
              </w:rPr>
            </w:pPr>
            <w:r w:rsidRPr="00CF22EF">
              <w:rPr>
                <w:rFonts w:ascii="Times New Roman" w:hAnsi="Times New Roman"/>
                <w:bCs/>
                <w:color w:val="000000"/>
                <w:sz w:val="20"/>
                <w:szCs w:val="20"/>
              </w:rPr>
              <w:t>113</w:t>
            </w:r>
          </w:p>
        </w:tc>
        <w:tc>
          <w:tcPr>
            <w:tcW w:w="1275"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color w:val="000000"/>
                <w:sz w:val="20"/>
                <w:szCs w:val="20"/>
              </w:rPr>
            </w:pPr>
            <w:r w:rsidRPr="00CF22EF">
              <w:rPr>
                <w:rFonts w:ascii="Times New Roman" w:hAnsi="Times New Roman"/>
                <w:color w:val="000000"/>
                <w:sz w:val="20"/>
                <w:szCs w:val="20"/>
              </w:rPr>
              <w:t>4164,7</w:t>
            </w:r>
          </w:p>
        </w:tc>
        <w:tc>
          <w:tcPr>
            <w:tcW w:w="993"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bCs/>
                <w:color w:val="000000"/>
                <w:sz w:val="20"/>
                <w:szCs w:val="20"/>
              </w:rPr>
            </w:pPr>
            <w:r w:rsidRPr="00CF22EF">
              <w:rPr>
                <w:rFonts w:ascii="Times New Roman" w:hAnsi="Times New Roman"/>
                <w:bCs/>
                <w:color w:val="000000"/>
                <w:sz w:val="20"/>
                <w:szCs w:val="20"/>
              </w:rPr>
              <w:t>116</w:t>
            </w:r>
          </w:p>
        </w:tc>
      </w:tr>
      <w:tr w:rsidR="00B05A94" w:rsidTr="00B05A94">
        <w:tc>
          <w:tcPr>
            <w:tcW w:w="2477" w:type="dxa"/>
            <w:tcBorders>
              <w:top w:val="single" w:sz="4" w:space="0" w:color="auto"/>
              <w:left w:val="single" w:sz="4" w:space="0" w:color="auto"/>
              <w:bottom w:val="single" w:sz="4" w:space="0" w:color="auto"/>
              <w:right w:val="single" w:sz="4" w:space="0" w:color="auto"/>
            </w:tcBorders>
            <w:hideMark/>
          </w:tcPr>
          <w:p w:rsidR="00B05A94" w:rsidRPr="00311F4B" w:rsidRDefault="00B05A94" w:rsidP="00B05A94">
            <w:pPr>
              <w:widowControl w:val="0"/>
              <w:ind w:left="33" w:right="-131"/>
              <w:jc w:val="center"/>
              <w:rPr>
                <w:rFonts w:ascii="Times New Roman" w:hAnsi="Times New Roman"/>
              </w:rPr>
            </w:pPr>
            <w:r w:rsidRPr="00311F4B">
              <w:rPr>
                <w:rFonts w:ascii="Times New Roman" w:hAnsi="Times New Roman"/>
              </w:rPr>
              <w:lastRenderedPageBreak/>
              <w:t>Единый сельскохозяйственный налог</w:t>
            </w:r>
          </w:p>
        </w:tc>
        <w:tc>
          <w:tcPr>
            <w:tcW w:w="851"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color w:val="000000"/>
                <w:sz w:val="20"/>
                <w:szCs w:val="20"/>
              </w:rPr>
            </w:pPr>
            <w:r w:rsidRPr="00CF22EF">
              <w:rPr>
                <w:rFonts w:ascii="Times New Roman" w:hAnsi="Times New Roman"/>
                <w:color w:val="000000"/>
                <w:spacing w:val="-12"/>
                <w:sz w:val="20"/>
                <w:szCs w:val="20"/>
              </w:rPr>
              <w:t>474,4</w:t>
            </w:r>
          </w:p>
        </w:tc>
        <w:tc>
          <w:tcPr>
            <w:tcW w:w="1134"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color w:val="000000"/>
                <w:sz w:val="20"/>
                <w:szCs w:val="20"/>
              </w:rPr>
            </w:pPr>
            <w:r w:rsidRPr="00CF22EF">
              <w:rPr>
                <w:rFonts w:ascii="Times New Roman" w:hAnsi="Times New Roman"/>
                <w:color w:val="000000"/>
                <w:sz w:val="20"/>
                <w:szCs w:val="20"/>
              </w:rPr>
              <w:t>290,0</w:t>
            </w:r>
          </w:p>
        </w:tc>
        <w:tc>
          <w:tcPr>
            <w:tcW w:w="850"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bCs/>
                <w:color w:val="000000"/>
                <w:sz w:val="20"/>
                <w:szCs w:val="20"/>
              </w:rPr>
            </w:pPr>
            <w:r w:rsidRPr="00CF22EF">
              <w:rPr>
                <w:rFonts w:ascii="Times New Roman" w:hAnsi="Times New Roman"/>
                <w:bCs/>
                <w:color w:val="000000"/>
                <w:sz w:val="20"/>
                <w:szCs w:val="20"/>
              </w:rPr>
              <w:t>61</w:t>
            </w:r>
          </w:p>
        </w:tc>
        <w:tc>
          <w:tcPr>
            <w:tcW w:w="992"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color w:val="000000"/>
                <w:sz w:val="20"/>
                <w:szCs w:val="20"/>
              </w:rPr>
            </w:pPr>
            <w:r w:rsidRPr="00CF22EF">
              <w:rPr>
                <w:rFonts w:ascii="Times New Roman" w:hAnsi="Times New Roman"/>
                <w:color w:val="000000"/>
                <w:sz w:val="20"/>
                <w:szCs w:val="20"/>
              </w:rPr>
              <w:t>290,0</w:t>
            </w:r>
          </w:p>
        </w:tc>
        <w:tc>
          <w:tcPr>
            <w:tcW w:w="993"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bCs/>
                <w:color w:val="000000"/>
                <w:sz w:val="20"/>
                <w:szCs w:val="20"/>
              </w:rPr>
            </w:pPr>
            <w:r w:rsidRPr="00CF22EF">
              <w:rPr>
                <w:rFonts w:ascii="Times New Roman" w:hAnsi="Times New Roman"/>
                <w:bCs/>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color w:val="000000"/>
                <w:sz w:val="20"/>
                <w:szCs w:val="20"/>
              </w:rPr>
            </w:pPr>
            <w:r w:rsidRPr="00CF22EF">
              <w:rPr>
                <w:rFonts w:ascii="Times New Roman" w:hAnsi="Times New Roman"/>
                <w:color w:val="000000"/>
                <w:sz w:val="20"/>
                <w:szCs w:val="20"/>
              </w:rPr>
              <w:t>290,0</w:t>
            </w:r>
          </w:p>
        </w:tc>
        <w:tc>
          <w:tcPr>
            <w:tcW w:w="993"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bCs/>
                <w:color w:val="000000"/>
                <w:sz w:val="20"/>
                <w:szCs w:val="20"/>
              </w:rPr>
            </w:pPr>
            <w:r w:rsidRPr="00CF22EF">
              <w:rPr>
                <w:rFonts w:ascii="Times New Roman" w:hAnsi="Times New Roman"/>
                <w:bCs/>
                <w:color w:val="000000"/>
                <w:sz w:val="20"/>
                <w:szCs w:val="20"/>
              </w:rPr>
              <w:t>100</w:t>
            </w:r>
          </w:p>
        </w:tc>
      </w:tr>
      <w:tr w:rsidR="00B05A94" w:rsidTr="00B05A94">
        <w:tc>
          <w:tcPr>
            <w:tcW w:w="2477" w:type="dxa"/>
            <w:tcBorders>
              <w:top w:val="single" w:sz="4" w:space="0" w:color="auto"/>
              <w:left w:val="single" w:sz="4" w:space="0" w:color="auto"/>
              <w:bottom w:val="single" w:sz="4" w:space="0" w:color="auto"/>
              <w:right w:val="single" w:sz="4" w:space="0" w:color="auto"/>
            </w:tcBorders>
          </w:tcPr>
          <w:p w:rsidR="00B05A94" w:rsidRPr="00311F4B" w:rsidRDefault="00B05A94" w:rsidP="00B05A94">
            <w:pPr>
              <w:widowControl w:val="0"/>
              <w:ind w:left="33" w:right="-131"/>
              <w:jc w:val="center"/>
              <w:rPr>
                <w:rFonts w:ascii="Times New Roman" w:hAnsi="Times New Roman"/>
              </w:rPr>
            </w:pPr>
            <w:r w:rsidRPr="00311F4B">
              <w:rPr>
                <w:rFonts w:ascii="Times New Roman" w:hAnsi="Times New Roman"/>
              </w:rPr>
              <w:t>Налог на имущество физических лиц</w:t>
            </w:r>
          </w:p>
        </w:tc>
        <w:tc>
          <w:tcPr>
            <w:tcW w:w="851"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color w:val="000000"/>
                <w:sz w:val="20"/>
                <w:szCs w:val="20"/>
              </w:rPr>
            </w:pPr>
            <w:r w:rsidRPr="00CF22EF">
              <w:rPr>
                <w:rFonts w:ascii="Times New Roman" w:hAnsi="Times New Roman"/>
                <w:color w:val="000000"/>
                <w:spacing w:val="-12"/>
                <w:sz w:val="20"/>
                <w:szCs w:val="20"/>
              </w:rPr>
              <w:t>1756,9</w:t>
            </w:r>
          </w:p>
        </w:tc>
        <w:tc>
          <w:tcPr>
            <w:tcW w:w="1134"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color w:val="000000"/>
                <w:sz w:val="20"/>
                <w:szCs w:val="20"/>
              </w:rPr>
            </w:pPr>
            <w:r w:rsidRPr="00CF22EF">
              <w:rPr>
                <w:rFonts w:ascii="Times New Roman" w:hAnsi="Times New Roman"/>
                <w:color w:val="000000"/>
                <w:sz w:val="20"/>
                <w:szCs w:val="20"/>
              </w:rPr>
              <w:t>2000,0</w:t>
            </w:r>
          </w:p>
        </w:tc>
        <w:tc>
          <w:tcPr>
            <w:tcW w:w="850"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bCs/>
                <w:color w:val="000000"/>
                <w:sz w:val="20"/>
                <w:szCs w:val="20"/>
              </w:rPr>
            </w:pPr>
            <w:r w:rsidRPr="00CF22EF">
              <w:rPr>
                <w:rFonts w:ascii="Times New Roman" w:hAnsi="Times New Roman"/>
                <w:bCs/>
                <w:color w:val="000000"/>
                <w:sz w:val="20"/>
                <w:szCs w:val="20"/>
              </w:rPr>
              <w:t>114</w:t>
            </w:r>
          </w:p>
        </w:tc>
        <w:tc>
          <w:tcPr>
            <w:tcW w:w="992"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color w:val="000000"/>
                <w:sz w:val="20"/>
                <w:szCs w:val="20"/>
              </w:rPr>
            </w:pPr>
            <w:r w:rsidRPr="00CF22EF">
              <w:rPr>
                <w:rFonts w:ascii="Times New Roman" w:hAnsi="Times New Roman"/>
                <w:color w:val="000000"/>
                <w:sz w:val="20"/>
                <w:szCs w:val="20"/>
              </w:rPr>
              <w:t>2500,0</w:t>
            </w:r>
          </w:p>
        </w:tc>
        <w:tc>
          <w:tcPr>
            <w:tcW w:w="993"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bCs/>
                <w:color w:val="000000"/>
                <w:sz w:val="20"/>
                <w:szCs w:val="20"/>
              </w:rPr>
            </w:pPr>
            <w:r w:rsidRPr="00CF22EF">
              <w:rPr>
                <w:rFonts w:ascii="Times New Roman" w:hAnsi="Times New Roman"/>
                <w:bCs/>
                <w:color w:val="000000"/>
                <w:sz w:val="20"/>
                <w:szCs w:val="20"/>
              </w:rPr>
              <w:t>125</w:t>
            </w:r>
          </w:p>
        </w:tc>
        <w:tc>
          <w:tcPr>
            <w:tcW w:w="1275"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color w:val="000000"/>
                <w:sz w:val="20"/>
                <w:szCs w:val="20"/>
              </w:rPr>
            </w:pPr>
            <w:r w:rsidRPr="00CF22EF">
              <w:rPr>
                <w:rFonts w:ascii="Times New Roman" w:hAnsi="Times New Roman"/>
                <w:color w:val="000000"/>
                <w:sz w:val="20"/>
                <w:szCs w:val="20"/>
              </w:rPr>
              <w:t>3000,0</w:t>
            </w:r>
          </w:p>
        </w:tc>
        <w:tc>
          <w:tcPr>
            <w:tcW w:w="993"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bCs/>
                <w:color w:val="000000"/>
                <w:sz w:val="20"/>
                <w:szCs w:val="20"/>
              </w:rPr>
            </w:pPr>
            <w:r w:rsidRPr="00CF22EF">
              <w:rPr>
                <w:rFonts w:ascii="Times New Roman" w:hAnsi="Times New Roman"/>
                <w:bCs/>
                <w:color w:val="000000"/>
                <w:sz w:val="20"/>
                <w:szCs w:val="20"/>
              </w:rPr>
              <w:t>120</w:t>
            </w:r>
          </w:p>
        </w:tc>
      </w:tr>
      <w:tr w:rsidR="00B05A94" w:rsidTr="00B05A94">
        <w:tc>
          <w:tcPr>
            <w:tcW w:w="2477" w:type="dxa"/>
            <w:tcBorders>
              <w:top w:val="single" w:sz="4" w:space="0" w:color="auto"/>
              <w:left w:val="single" w:sz="4" w:space="0" w:color="auto"/>
              <w:bottom w:val="single" w:sz="4" w:space="0" w:color="auto"/>
              <w:right w:val="single" w:sz="4" w:space="0" w:color="auto"/>
            </w:tcBorders>
          </w:tcPr>
          <w:p w:rsidR="00B05A94" w:rsidRPr="00311F4B" w:rsidRDefault="00B05A94" w:rsidP="00B05A94">
            <w:pPr>
              <w:widowControl w:val="0"/>
              <w:ind w:left="33" w:right="-131"/>
              <w:jc w:val="center"/>
              <w:rPr>
                <w:rFonts w:ascii="Times New Roman" w:hAnsi="Times New Roman"/>
              </w:rPr>
            </w:pPr>
            <w:r w:rsidRPr="00311F4B">
              <w:rPr>
                <w:rFonts w:ascii="Times New Roman" w:hAnsi="Times New Roman"/>
              </w:rPr>
              <w:t>Земельный налог</w:t>
            </w:r>
          </w:p>
        </w:tc>
        <w:tc>
          <w:tcPr>
            <w:tcW w:w="851"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color w:val="000000"/>
                <w:sz w:val="20"/>
                <w:szCs w:val="20"/>
              </w:rPr>
            </w:pPr>
            <w:r w:rsidRPr="00CF22EF">
              <w:rPr>
                <w:rFonts w:ascii="Times New Roman" w:hAnsi="Times New Roman"/>
                <w:color w:val="000000"/>
                <w:spacing w:val="-12"/>
                <w:sz w:val="20"/>
                <w:szCs w:val="20"/>
              </w:rPr>
              <w:t>11394,4</w:t>
            </w:r>
          </w:p>
        </w:tc>
        <w:tc>
          <w:tcPr>
            <w:tcW w:w="1134"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color w:val="000000"/>
                <w:sz w:val="20"/>
                <w:szCs w:val="20"/>
              </w:rPr>
            </w:pPr>
            <w:r w:rsidRPr="00CF22EF">
              <w:rPr>
                <w:rFonts w:ascii="Times New Roman" w:hAnsi="Times New Roman"/>
                <w:color w:val="000000"/>
                <w:sz w:val="20"/>
                <w:szCs w:val="20"/>
              </w:rPr>
              <w:t>11260,0</w:t>
            </w:r>
          </w:p>
        </w:tc>
        <w:tc>
          <w:tcPr>
            <w:tcW w:w="850"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bCs/>
                <w:color w:val="000000"/>
                <w:sz w:val="20"/>
                <w:szCs w:val="20"/>
              </w:rPr>
            </w:pPr>
            <w:r w:rsidRPr="00CF22EF">
              <w:rPr>
                <w:rFonts w:ascii="Times New Roman" w:hAnsi="Times New Roman"/>
                <w:bCs/>
                <w:color w:val="000000"/>
                <w:sz w:val="20"/>
                <w:szCs w:val="20"/>
              </w:rPr>
              <w:t>99</w:t>
            </w:r>
          </w:p>
        </w:tc>
        <w:tc>
          <w:tcPr>
            <w:tcW w:w="992"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color w:val="000000"/>
                <w:sz w:val="20"/>
                <w:szCs w:val="20"/>
              </w:rPr>
            </w:pPr>
            <w:r w:rsidRPr="00CF22EF">
              <w:rPr>
                <w:rFonts w:ascii="Times New Roman" w:hAnsi="Times New Roman"/>
                <w:color w:val="000000"/>
                <w:sz w:val="20"/>
                <w:szCs w:val="20"/>
              </w:rPr>
              <w:t>11260,0</w:t>
            </w:r>
          </w:p>
        </w:tc>
        <w:tc>
          <w:tcPr>
            <w:tcW w:w="993"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bCs/>
                <w:color w:val="000000"/>
                <w:sz w:val="20"/>
                <w:szCs w:val="20"/>
              </w:rPr>
            </w:pPr>
            <w:r w:rsidRPr="00CF22EF">
              <w:rPr>
                <w:rFonts w:ascii="Times New Roman" w:hAnsi="Times New Roman"/>
                <w:bCs/>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color w:val="000000"/>
                <w:sz w:val="20"/>
                <w:szCs w:val="20"/>
              </w:rPr>
            </w:pPr>
            <w:r w:rsidRPr="00CF22EF">
              <w:rPr>
                <w:rFonts w:ascii="Times New Roman" w:hAnsi="Times New Roman"/>
                <w:color w:val="000000"/>
                <w:sz w:val="20"/>
                <w:szCs w:val="20"/>
              </w:rPr>
              <w:t>11260,0</w:t>
            </w:r>
          </w:p>
        </w:tc>
        <w:tc>
          <w:tcPr>
            <w:tcW w:w="993" w:type="dxa"/>
            <w:tcBorders>
              <w:top w:val="single" w:sz="4" w:space="0" w:color="auto"/>
              <w:left w:val="single" w:sz="4" w:space="0" w:color="auto"/>
              <w:bottom w:val="single" w:sz="4" w:space="0" w:color="auto"/>
              <w:right w:val="single" w:sz="4" w:space="0" w:color="auto"/>
            </w:tcBorders>
          </w:tcPr>
          <w:p w:rsidR="00B05A94" w:rsidRPr="00CF22EF" w:rsidRDefault="00B05A94" w:rsidP="00B05A94">
            <w:pPr>
              <w:rPr>
                <w:rFonts w:ascii="Times New Roman" w:hAnsi="Times New Roman"/>
                <w:bCs/>
                <w:color w:val="000000"/>
                <w:sz w:val="20"/>
                <w:szCs w:val="20"/>
              </w:rPr>
            </w:pPr>
            <w:r w:rsidRPr="00CF22EF">
              <w:rPr>
                <w:rFonts w:ascii="Times New Roman" w:hAnsi="Times New Roman"/>
                <w:bCs/>
                <w:color w:val="000000"/>
                <w:sz w:val="20"/>
                <w:szCs w:val="20"/>
              </w:rPr>
              <w:t>100</w:t>
            </w:r>
          </w:p>
        </w:tc>
      </w:tr>
    </w:tbl>
    <w:p w:rsidR="005B38C0" w:rsidRDefault="005B38C0" w:rsidP="005B38C0">
      <w:pPr>
        <w:pStyle w:val="a8"/>
        <w:widowControl w:val="0"/>
        <w:tabs>
          <w:tab w:val="left" w:pos="567"/>
        </w:tabs>
        <w:spacing w:after="0"/>
        <w:ind w:left="0" w:firstLine="567"/>
        <w:jc w:val="both"/>
        <w:rPr>
          <w:sz w:val="28"/>
          <w:szCs w:val="28"/>
        </w:rPr>
      </w:pPr>
    </w:p>
    <w:p w:rsidR="005B38C0" w:rsidRPr="00B35568" w:rsidRDefault="005B38C0" w:rsidP="005B38C0">
      <w:pPr>
        <w:pStyle w:val="a8"/>
        <w:widowControl w:val="0"/>
        <w:tabs>
          <w:tab w:val="left" w:pos="567"/>
        </w:tabs>
        <w:spacing w:after="0"/>
        <w:ind w:left="0" w:firstLine="567"/>
        <w:jc w:val="both"/>
        <w:rPr>
          <w:rFonts w:ascii="Times New Roman" w:hAnsi="Times New Roman"/>
          <w:i/>
          <w:sz w:val="28"/>
          <w:szCs w:val="28"/>
        </w:rPr>
      </w:pPr>
      <w:r w:rsidRPr="001E6C04">
        <w:rPr>
          <w:rFonts w:ascii="Times New Roman" w:hAnsi="Times New Roman"/>
          <w:sz w:val="28"/>
          <w:szCs w:val="28"/>
        </w:rPr>
        <w:t>Анализ приведенных данных свид</w:t>
      </w:r>
      <w:r w:rsidR="009F22E5">
        <w:rPr>
          <w:rFonts w:ascii="Times New Roman" w:hAnsi="Times New Roman"/>
          <w:sz w:val="28"/>
          <w:szCs w:val="28"/>
        </w:rPr>
        <w:t>етельствует о том, что</w:t>
      </w:r>
      <w:r w:rsidR="001E30B8" w:rsidRPr="001E30B8">
        <w:rPr>
          <w:rFonts w:ascii="Times New Roman" w:hAnsi="Times New Roman"/>
          <w:sz w:val="28"/>
          <w:szCs w:val="28"/>
        </w:rPr>
        <w:t xml:space="preserve"> </w:t>
      </w:r>
      <w:r w:rsidR="001E30B8">
        <w:rPr>
          <w:rFonts w:ascii="Times New Roman" w:hAnsi="Times New Roman"/>
          <w:sz w:val="28"/>
          <w:szCs w:val="28"/>
        </w:rPr>
        <w:t>налоговые доходы бюджета</w:t>
      </w:r>
      <w:r w:rsidRPr="001E6C04">
        <w:rPr>
          <w:rFonts w:ascii="Times New Roman" w:hAnsi="Times New Roman"/>
          <w:sz w:val="28"/>
          <w:szCs w:val="28"/>
        </w:rPr>
        <w:t xml:space="preserve"> </w:t>
      </w:r>
      <w:r w:rsidR="001E30B8">
        <w:rPr>
          <w:rFonts w:ascii="Times New Roman" w:hAnsi="Times New Roman"/>
          <w:sz w:val="28"/>
          <w:szCs w:val="28"/>
        </w:rPr>
        <w:t>в 201</w:t>
      </w:r>
      <w:r w:rsidR="00F016DA">
        <w:rPr>
          <w:rFonts w:ascii="Times New Roman" w:hAnsi="Times New Roman"/>
          <w:sz w:val="28"/>
          <w:szCs w:val="28"/>
        </w:rPr>
        <w:t>8</w:t>
      </w:r>
      <w:r w:rsidR="001E30B8">
        <w:rPr>
          <w:rFonts w:ascii="Times New Roman" w:hAnsi="Times New Roman"/>
          <w:sz w:val="28"/>
          <w:szCs w:val="28"/>
        </w:rPr>
        <w:t xml:space="preserve"> году прогнозируются </w:t>
      </w:r>
      <w:r w:rsidRPr="001E6C04">
        <w:rPr>
          <w:rFonts w:ascii="Times New Roman" w:hAnsi="Times New Roman"/>
          <w:sz w:val="28"/>
          <w:szCs w:val="28"/>
        </w:rPr>
        <w:t xml:space="preserve">по </w:t>
      </w:r>
      <w:r w:rsidR="00D83064">
        <w:rPr>
          <w:rFonts w:ascii="Times New Roman" w:hAnsi="Times New Roman"/>
          <w:sz w:val="28"/>
          <w:szCs w:val="28"/>
        </w:rPr>
        <w:t>двум</w:t>
      </w:r>
      <w:r w:rsidRPr="001E6C04">
        <w:rPr>
          <w:rFonts w:ascii="Times New Roman" w:hAnsi="Times New Roman"/>
          <w:sz w:val="28"/>
          <w:szCs w:val="28"/>
        </w:rPr>
        <w:t xml:space="preserve"> из </w:t>
      </w:r>
      <w:r>
        <w:rPr>
          <w:rFonts w:ascii="Times New Roman" w:hAnsi="Times New Roman"/>
          <w:sz w:val="28"/>
          <w:szCs w:val="28"/>
        </w:rPr>
        <w:t>пяти</w:t>
      </w:r>
      <w:r w:rsidRPr="001E6C04">
        <w:rPr>
          <w:rFonts w:ascii="Times New Roman" w:hAnsi="Times New Roman"/>
          <w:sz w:val="28"/>
          <w:szCs w:val="28"/>
        </w:rPr>
        <w:t xml:space="preserve"> налоговых источников </w:t>
      </w:r>
      <w:r w:rsidR="00D30842">
        <w:rPr>
          <w:rFonts w:ascii="Times New Roman" w:hAnsi="Times New Roman"/>
          <w:sz w:val="28"/>
          <w:szCs w:val="28"/>
        </w:rPr>
        <w:t>с</w:t>
      </w:r>
      <w:r w:rsidRPr="001E6C04">
        <w:rPr>
          <w:rFonts w:ascii="Times New Roman" w:hAnsi="Times New Roman"/>
          <w:sz w:val="28"/>
          <w:szCs w:val="28"/>
        </w:rPr>
        <w:t xml:space="preserve"> </w:t>
      </w:r>
      <w:r w:rsidR="00D30842">
        <w:rPr>
          <w:rFonts w:ascii="Times New Roman" w:hAnsi="Times New Roman"/>
          <w:sz w:val="28"/>
          <w:szCs w:val="28"/>
        </w:rPr>
        <w:t>увеличением относительно объема 201</w:t>
      </w:r>
      <w:r w:rsidR="00F016DA">
        <w:rPr>
          <w:rFonts w:ascii="Times New Roman" w:hAnsi="Times New Roman"/>
          <w:sz w:val="28"/>
          <w:szCs w:val="28"/>
        </w:rPr>
        <w:t>7</w:t>
      </w:r>
      <w:r w:rsidR="00D30842">
        <w:rPr>
          <w:rFonts w:ascii="Times New Roman" w:hAnsi="Times New Roman"/>
          <w:sz w:val="28"/>
          <w:szCs w:val="28"/>
        </w:rPr>
        <w:t xml:space="preserve"> года</w:t>
      </w:r>
      <w:r w:rsidR="00F016DA">
        <w:rPr>
          <w:rFonts w:ascii="Times New Roman" w:hAnsi="Times New Roman"/>
          <w:sz w:val="28"/>
          <w:szCs w:val="28"/>
        </w:rPr>
        <w:t>, по трем источникам со снижением относительно 2017 года, наибольшее снижение на 59 процентов или на 184,4 тыс. руб.</w:t>
      </w:r>
      <w:r w:rsidR="0032725E">
        <w:rPr>
          <w:rFonts w:ascii="Times New Roman" w:hAnsi="Times New Roman"/>
          <w:sz w:val="28"/>
          <w:szCs w:val="28"/>
        </w:rPr>
        <w:t>,</w:t>
      </w:r>
      <w:r w:rsidR="00F016DA">
        <w:rPr>
          <w:rFonts w:ascii="Times New Roman" w:hAnsi="Times New Roman"/>
          <w:sz w:val="28"/>
          <w:szCs w:val="28"/>
        </w:rPr>
        <w:t xml:space="preserve"> в абсолютном выражении прогнозируется по единому сельскохозяйственному налогу</w:t>
      </w:r>
      <w:r w:rsidR="00D30842">
        <w:rPr>
          <w:rFonts w:ascii="Times New Roman" w:hAnsi="Times New Roman"/>
          <w:sz w:val="28"/>
          <w:szCs w:val="28"/>
        </w:rPr>
        <w:t>.</w:t>
      </w:r>
      <w:r w:rsidRPr="001E6C04">
        <w:rPr>
          <w:rFonts w:ascii="Times New Roman" w:hAnsi="Times New Roman"/>
          <w:sz w:val="28"/>
          <w:szCs w:val="28"/>
        </w:rPr>
        <w:t xml:space="preserve"> </w:t>
      </w:r>
      <w:r w:rsidR="00897FF8">
        <w:rPr>
          <w:rFonts w:ascii="Times New Roman" w:hAnsi="Times New Roman"/>
          <w:sz w:val="28"/>
          <w:szCs w:val="28"/>
        </w:rPr>
        <w:t xml:space="preserve">На </w:t>
      </w:r>
      <w:r w:rsidR="007518C5">
        <w:rPr>
          <w:rFonts w:ascii="Times New Roman" w:hAnsi="Times New Roman"/>
          <w:sz w:val="28"/>
          <w:szCs w:val="28"/>
        </w:rPr>
        <w:t>планов</w:t>
      </w:r>
      <w:r w:rsidR="00897FF8">
        <w:rPr>
          <w:rFonts w:ascii="Times New Roman" w:hAnsi="Times New Roman"/>
          <w:sz w:val="28"/>
          <w:szCs w:val="28"/>
        </w:rPr>
        <w:t>ый период</w:t>
      </w:r>
      <w:r w:rsidR="007518C5">
        <w:rPr>
          <w:rFonts w:ascii="Times New Roman" w:hAnsi="Times New Roman"/>
          <w:sz w:val="28"/>
          <w:szCs w:val="28"/>
        </w:rPr>
        <w:t xml:space="preserve"> 201</w:t>
      </w:r>
      <w:r w:rsidR="00F016DA">
        <w:rPr>
          <w:rFonts w:ascii="Times New Roman" w:hAnsi="Times New Roman"/>
          <w:sz w:val="28"/>
          <w:szCs w:val="28"/>
        </w:rPr>
        <w:t>9</w:t>
      </w:r>
      <w:r w:rsidR="00985560">
        <w:rPr>
          <w:rFonts w:ascii="Times New Roman" w:hAnsi="Times New Roman"/>
          <w:sz w:val="28"/>
          <w:szCs w:val="28"/>
        </w:rPr>
        <w:t>,2020</w:t>
      </w:r>
      <w:r w:rsidR="007518C5">
        <w:rPr>
          <w:rFonts w:ascii="Times New Roman" w:hAnsi="Times New Roman"/>
          <w:sz w:val="28"/>
          <w:szCs w:val="28"/>
        </w:rPr>
        <w:t xml:space="preserve"> год</w:t>
      </w:r>
      <w:r w:rsidR="0032725E">
        <w:rPr>
          <w:rFonts w:ascii="Times New Roman" w:hAnsi="Times New Roman"/>
          <w:sz w:val="28"/>
          <w:szCs w:val="28"/>
        </w:rPr>
        <w:t>ов</w:t>
      </w:r>
      <w:r w:rsidR="007518C5">
        <w:rPr>
          <w:rFonts w:ascii="Times New Roman" w:hAnsi="Times New Roman"/>
          <w:sz w:val="28"/>
          <w:szCs w:val="28"/>
        </w:rPr>
        <w:t xml:space="preserve"> по </w:t>
      </w:r>
      <w:r w:rsidR="00F016DA">
        <w:rPr>
          <w:rFonts w:ascii="Times New Roman" w:hAnsi="Times New Roman"/>
          <w:sz w:val="28"/>
          <w:szCs w:val="28"/>
        </w:rPr>
        <w:t>двум</w:t>
      </w:r>
      <w:r w:rsidR="007518C5">
        <w:rPr>
          <w:rFonts w:ascii="Times New Roman" w:hAnsi="Times New Roman"/>
          <w:sz w:val="28"/>
          <w:szCs w:val="28"/>
        </w:rPr>
        <w:t xml:space="preserve"> источникам поступления прогнозируется на уровне предыдущего года</w:t>
      </w:r>
      <w:r w:rsidR="00985560">
        <w:rPr>
          <w:rFonts w:ascii="Times New Roman" w:hAnsi="Times New Roman"/>
          <w:sz w:val="28"/>
          <w:szCs w:val="28"/>
        </w:rPr>
        <w:t xml:space="preserve"> </w:t>
      </w:r>
      <w:r w:rsidR="0019767D">
        <w:rPr>
          <w:rFonts w:ascii="Times New Roman" w:hAnsi="Times New Roman"/>
          <w:sz w:val="28"/>
          <w:szCs w:val="28"/>
        </w:rPr>
        <w:t>и увеличение поступлений п</w:t>
      </w:r>
      <w:r w:rsidR="002D0FDB">
        <w:rPr>
          <w:rFonts w:ascii="Times New Roman" w:hAnsi="Times New Roman"/>
          <w:sz w:val="28"/>
          <w:szCs w:val="28"/>
        </w:rPr>
        <w:t xml:space="preserve">о </w:t>
      </w:r>
      <w:r w:rsidR="00985560">
        <w:rPr>
          <w:rFonts w:ascii="Times New Roman" w:hAnsi="Times New Roman"/>
          <w:sz w:val="28"/>
          <w:szCs w:val="28"/>
        </w:rPr>
        <w:t>трем</w:t>
      </w:r>
      <w:r w:rsidR="002D0FDB">
        <w:rPr>
          <w:rFonts w:ascii="Times New Roman" w:hAnsi="Times New Roman"/>
          <w:sz w:val="28"/>
          <w:szCs w:val="28"/>
        </w:rPr>
        <w:t xml:space="preserve"> источник</w:t>
      </w:r>
      <w:r w:rsidR="00985560">
        <w:rPr>
          <w:rFonts w:ascii="Times New Roman" w:hAnsi="Times New Roman"/>
          <w:sz w:val="28"/>
          <w:szCs w:val="28"/>
        </w:rPr>
        <w:t>ам</w:t>
      </w:r>
      <w:r w:rsidR="0032725E">
        <w:rPr>
          <w:rFonts w:ascii="Times New Roman" w:hAnsi="Times New Roman"/>
          <w:sz w:val="28"/>
          <w:szCs w:val="28"/>
        </w:rPr>
        <w:t>:</w:t>
      </w:r>
      <w:r w:rsidR="002D0FDB">
        <w:rPr>
          <w:rFonts w:ascii="Times New Roman" w:hAnsi="Times New Roman"/>
          <w:sz w:val="28"/>
          <w:szCs w:val="28"/>
        </w:rPr>
        <w:t xml:space="preserve"> </w:t>
      </w:r>
      <w:r w:rsidR="0019767D">
        <w:rPr>
          <w:rFonts w:ascii="Times New Roman" w:hAnsi="Times New Roman"/>
          <w:sz w:val="28"/>
          <w:szCs w:val="28"/>
        </w:rPr>
        <w:t xml:space="preserve">налогу </w:t>
      </w:r>
      <w:r w:rsidR="00897FF8">
        <w:rPr>
          <w:rFonts w:ascii="Times New Roman" w:hAnsi="Times New Roman"/>
          <w:sz w:val="28"/>
          <w:szCs w:val="28"/>
        </w:rPr>
        <w:t>на доходы физических лиц</w:t>
      </w:r>
      <w:r w:rsidR="00BD409E">
        <w:rPr>
          <w:rFonts w:ascii="Times New Roman" w:hAnsi="Times New Roman"/>
          <w:sz w:val="28"/>
          <w:szCs w:val="28"/>
        </w:rPr>
        <w:t xml:space="preserve"> (на </w:t>
      </w:r>
      <w:r w:rsidR="00985560">
        <w:rPr>
          <w:rFonts w:ascii="Times New Roman" w:hAnsi="Times New Roman"/>
          <w:sz w:val="28"/>
          <w:szCs w:val="28"/>
        </w:rPr>
        <w:t>2</w:t>
      </w:r>
      <w:r w:rsidR="00BD409E">
        <w:rPr>
          <w:rFonts w:ascii="Times New Roman" w:hAnsi="Times New Roman"/>
          <w:sz w:val="28"/>
          <w:szCs w:val="28"/>
        </w:rPr>
        <w:t>%</w:t>
      </w:r>
      <w:r w:rsidR="00985560">
        <w:rPr>
          <w:rFonts w:ascii="Times New Roman" w:hAnsi="Times New Roman"/>
          <w:sz w:val="28"/>
          <w:szCs w:val="28"/>
        </w:rPr>
        <w:t xml:space="preserve"> ежегодно</w:t>
      </w:r>
      <w:r w:rsidR="00BD409E">
        <w:rPr>
          <w:rFonts w:ascii="Times New Roman" w:hAnsi="Times New Roman"/>
          <w:sz w:val="28"/>
          <w:szCs w:val="28"/>
        </w:rPr>
        <w:t>)</w:t>
      </w:r>
      <w:r w:rsidR="00985560">
        <w:rPr>
          <w:rFonts w:ascii="Times New Roman" w:hAnsi="Times New Roman"/>
          <w:sz w:val="28"/>
          <w:szCs w:val="28"/>
        </w:rPr>
        <w:t>,</w:t>
      </w:r>
      <w:r w:rsidR="00985560" w:rsidRPr="00985560">
        <w:rPr>
          <w:rFonts w:ascii="Times New Roman" w:hAnsi="Times New Roman"/>
          <w:sz w:val="28"/>
          <w:szCs w:val="28"/>
        </w:rPr>
        <w:t xml:space="preserve"> </w:t>
      </w:r>
      <w:r w:rsidR="00985560" w:rsidRPr="00B35568">
        <w:rPr>
          <w:rFonts w:ascii="Times New Roman" w:hAnsi="Times New Roman"/>
          <w:sz w:val="28"/>
          <w:szCs w:val="28"/>
        </w:rPr>
        <w:t>доходам от уплаты акцизов</w:t>
      </w:r>
      <w:r w:rsidR="00985560">
        <w:rPr>
          <w:rFonts w:ascii="Times New Roman" w:hAnsi="Times New Roman"/>
          <w:sz w:val="28"/>
          <w:szCs w:val="28"/>
        </w:rPr>
        <w:t xml:space="preserve"> (на 13 и 16% ежегодно)</w:t>
      </w:r>
      <w:r w:rsidR="00985560">
        <w:rPr>
          <w:rFonts w:ascii="Times New Roman" w:hAnsi="Times New Roman"/>
        </w:rPr>
        <w:t xml:space="preserve">, </w:t>
      </w:r>
      <w:r w:rsidR="00985560" w:rsidRPr="00985560">
        <w:rPr>
          <w:rFonts w:ascii="Times New Roman" w:hAnsi="Times New Roman"/>
          <w:sz w:val="28"/>
          <w:szCs w:val="28"/>
        </w:rPr>
        <w:t>налогу на имущество физических лиц (на 25 и 20 ежегодно)</w:t>
      </w:r>
      <w:r w:rsidR="00897FF8" w:rsidRPr="00985560">
        <w:rPr>
          <w:rFonts w:ascii="Times New Roman" w:hAnsi="Times New Roman"/>
          <w:sz w:val="28"/>
          <w:szCs w:val="28"/>
        </w:rPr>
        <w:t xml:space="preserve">. </w:t>
      </w:r>
      <w:r w:rsidRPr="00B35568">
        <w:rPr>
          <w:rFonts w:ascii="Times New Roman" w:hAnsi="Times New Roman"/>
          <w:sz w:val="28"/>
          <w:szCs w:val="28"/>
        </w:rPr>
        <w:t xml:space="preserve">Рассмотрим прогнозируемые поступления в бюджет Сортавальского </w:t>
      </w:r>
      <w:r w:rsidR="00BA5C7F">
        <w:rPr>
          <w:rFonts w:ascii="Times New Roman" w:hAnsi="Times New Roman"/>
          <w:sz w:val="28"/>
          <w:szCs w:val="28"/>
        </w:rPr>
        <w:t>городского поселения</w:t>
      </w:r>
      <w:r w:rsidRPr="00B35568">
        <w:rPr>
          <w:rFonts w:ascii="Times New Roman" w:hAnsi="Times New Roman"/>
          <w:sz w:val="28"/>
          <w:szCs w:val="28"/>
        </w:rPr>
        <w:t xml:space="preserve"> в разрезе основных налоговых источников. </w:t>
      </w:r>
    </w:p>
    <w:p w:rsidR="005B38C0" w:rsidRPr="00B35568" w:rsidRDefault="00945520" w:rsidP="00945520">
      <w:pPr>
        <w:pStyle w:val="5"/>
        <w:tabs>
          <w:tab w:val="left" w:pos="567"/>
        </w:tabs>
        <w:spacing w:before="0" w:after="0"/>
        <w:ind w:left="2410"/>
        <w:rPr>
          <w:rFonts w:ascii="Times New Roman" w:hAnsi="Times New Roman"/>
          <w:i w:val="0"/>
          <w:sz w:val="28"/>
          <w:szCs w:val="28"/>
        </w:rPr>
      </w:pPr>
      <w:r>
        <w:rPr>
          <w:rFonts w:ascii="Times New Roman" w:hAnsi="Times New Roman"/>
          <w:i w:val="0"/>
          <w:sz w:val="28"/>
          <w:szCs w:val="28"/>
        </w:rPr>
        <w:t>4.3.1.</w:t>
      </w:r>
      <w:r w:rsidR="005B38C0" w:rsidRPr="00B35568">
        <w:rPr>
          <w:rFonts w:ascii="Times New Roman" w:hAnsi="Times New Roman"/>
          <w:i w:val="0"/>
          <w:sz w:val="28"/>
          <w:szCs w:val="28"/>
        </w:rPr>
        <w:t>Налог на доходы физических лиц</w:t>
      </w:r>
    </w:p>
    <w:p w:rsidR="00F52FE6" w:rsidRPr="00B35568" w:rsidRDefault="00F52FE6" w:rsidP="00F52FE6">
      <w:pPr>
        <w:pStyle w:val="ac"/>
        <w:ind w:left="1286"/>
        <w:rPr>
          <w:rFonts w:ascii="Times New Roman" w:hAnsi="Times New Roman"/>
        </w:rPr>
      </w:pPr>
    </w:p>
    <w:p w:rsidR="005B38C0" w:rsidRDefault="00D01F79" w:rsidP="005B38C0">
      <w:pPr>
        <w:pStyle w:val="a8"/>
        <w:widowControl w:val="0"/>
        <w:tabs>
          <w:tab w:val="left" w:pos="567"/>
        </w:tabs>
        <w:spacing w:after="0"/>
        <w:ind w:left="0" w:firstLine="567"/>
        <w:jc w:val="both"/>
        <w:rPr>
          <w:rFonts w:ascii="Times New Roman" w:hAnsi="Times New Roman"/>
          <w:sz w:val="28"/>
          <w:szCs w:val="28"/>
        </w:rPr>
      </w:pPr>
      <w:r w:rsidRPr="00B35568">
        <w:rPr>
          <w:rFonts w:ascii="Times New Roman" w:hAnsi="Times New Roman"/>
          <w:sz w:val="28"/>
          <w:szCs w:val="28"/>
        </w:rPr>
        <w:t>Согласно ст. 174.1 БК РФ доходы бюджета прогнозируются</w:t>
      </w:r>
      <w:r w:rsidRPr="000948DF">
        <w:rPr>
          <w:rFonts w:ascii="Times New Roman" w:hAnsi="Times New Roman"/>
          <w:sz w:val="28"/>
          <w:szCs w:val="28"/>
        </w:rPr>
        <w:t xml:space="preserve"> на основе прогноза социально-экономического развития территории. </w:t>
      </w:r>
      <w:r w:rsidR="005B38C0" w:rsidRPr="000948DF">
        <w:rPr>
          <w:rFonts w:ascii="Times New Roman" w:hAnsi="Times New Roman"/>
          <w:sz w:val="28"/>
          <w:szCs w:val="28"/>
        </w:rPr>
        <w:t>В представленной вместе с проектом бюджета Пояснительной записке приведены пояснения на основе каких данных произведен</w:t>
      </w:r>
      <w:r w:rsidR="005B38C0">
        <w:rPr>
          <w:rFonts w:ascii="Times New Roman" w:hAnsi="Times New Roman"/>
          <w:sz w:val="28"/>
          <w:szCs w:val="28"/>
        </w:rPr>
        <w:t xml:space="preserve"> расчет прогнозируемых поступлений на доходы физических лиц</w:t>
      </w:r>
      <w:r>
        <w:rPr>
          <w:rFonts w:ascii="Times New Roman" w:hAnsi="Times New Roman"/>
          <w:sz w:val="28"/>
          <w:szCs w:val="28"/>
        </w:rPr>
        <w:t xml:space="preserve">. </w:t>
      </w:r>
      <w:r w:rsidR="005B38C0">
        <w:rPr>
          <w:rFonts w:ascii="Times New Roman" w:hAnsi="Times New Roman"/>
          <w:sz w:val="28"/>
          <w:szCs w:val="28"/>
        </w:rPr>
        <w:t>Согласно Пояснительной з</w:t>
      </w:r>
      <w:r w:rsidR="00801B7C">
        <w:rPr>
          <w:rFonts w:ascii="Times New Roman" w:hAnsi="Times New Roman"/>
          <w:sz w:val="28"/>
          <w:szCs w:val="28"/>
        </w:rPr>
        <w:t xml:space="preserve">аписки </w:t>
      </w:r>
      <w:r w:rsidR="005B38C0">
        <w:rPr>
          <w:rFonts w:ascii="Times New Roman" w:hAnsi="Times New Roman"/>
          <w:sz w:val="28"/>
          <w:szCs w:val="28"/>
        </w:rPr>
        <w:t>прогноз налога на доходы физических лиц на 201</w:t>
      </w:r>
      <w:r w:rsidR="00C860AB">
        <w:rPr>
          <w:rFonts w:ascii="Times New Roman" w:hAnsi="Times New Roman"/>
          <w:sz w:val="28"/>
          <w:szCs w:val="28"/>
        </w:rPr>
        <w:t>8</w:t>
      </w:r>
      <w:r w:rsidR="005B38C0">
        <w:rPr>
          <w:rFonts w:ascii="Times New Roman" w:hAnsi="Times New Roman"/>
          <w:sz w:val="28"/>
          <w:szCs w:val="28"/>
        </w:rPr>
        <w:t xml:space="preserve"> год определен исходя из прогнозируемого </w:t>
      </w:r>
      <w:r>
        <w:rPr>
          <w:rFonts w:ascii="Times New Roman" w:hAnsi="Times New Roman"/>
          <w:sz w:val="28"/>
          <w:szCs w:val="28"/>
        </w:rPr>
        <w:t>фонда заработной платы (один из параметров прогноза социально-экономического развития Сортавальского городского поселения</w:t>
      </w:r>
      <w:r w:rsidR="00B600CA">
        <w:rPr>
          <w:rFonts w:ascii="Times New Roman" w:hAnsi="Times New Roman"/>
          <w:sz w:val="28"/>
          <w:szCs w:val="28"/>
        </w:rPr>
        <w:t>)</w:t>
      </w:r>
      <w:r w:rsidR="003D0172">
        <w:rPr>
          <w:rFonts w:ascii="Times New Roman" w:hAnsi="Times New Roman"/>
          <w:sz w:val="28"/>
          <w:szCs w:val="28"/>
        </w:rPr>
        <w:t xml:space="preserve"> в целевом варианте</w:t>
      </w:r>
      <w:r>
        <w:rPr>
          <w:rFonts w:ascii="Times New Roman" w:hAnsi="Times New Roman"/>
          <w:sz w:val="28"/>
          <w:szCs w:val="28"/>
        </w:rPr>
        <w:t xml:space="preserve">. </w:t>
      </w:r>
    </w:p>
    <w:p w:rsidR="009A56DE" w:rsidRDefault="005B38C0" w:rsidP="009A56DE">
      <w:pPr>
        <w:autoSpaceDE w:val="0"/>
        <w:autoSpaceDN w:val="0"/>
        <w:adjustRightInd w:val="0"/>
        <w:spacing w:after="0"/>
        <w:ind w:firstLine="851"/>
        <w:jc w:val="both"/>
        <w:rPr>
          <w:rFonts w:ascii="Times New Roman" w:hAnsi="Times New Roman"/>
          <w:sz w:val="28"/>
          <w:szCs w:val="28"/>
        </w:rPr>
      </w:pPr>
      <w:r w:rsidRPr="00560369">
        <w:rPr>
          <w:rFonts w:ascii="Times New Roman" w:hAnsi="Times New Roman"/>
          <w:sz w:val="28"/>
          <w:szCs w:val="28"/>
        </w:rPr>
        <w:t xml:space="preserve">Согласно Пояснительной записки к проекту Решения поступление НДФЛ в бюджет Сортавальского </w:t>
      </w:r>
      <w:r w:rsidR="007359AD" w:rsidRPr="00560369">
        <w:rPr>
          <w:rFonts w:ascii="Times New Roman" w:hAnsi="Times New Roman"/>
          <w:sz w:val="28"/>
          <w:szCs w:val="28"/>
        </w:rPr>
        <w:t>городского поселения</w:t>
      </w:r>
      <w:r w:rsidRPr="00560369">
        <w:rPr>
          <w:rFonts w:ascii="Times New Roman" w:hAnsi="Times New Roman"/>
          <w:sz w:val="28"/>
          <w:szCs w:val="28"/>
        </w:rPr>
        <w:t xml:space="preserve"> на 201</w:t>
      </w:r>
      <w:r w:rsidR="00AE2F05">
        <w:rPr>
          <w:rFonts w:ascii="Times New Roman" w:hAnsi="Times New Roman"/>
          <w:sz w:val="28"/>
          <w:szCs w:val="28"/>
        </w:rPr>
        <w:t>8</w:t>
      </w:r>
      <w:r w:rsidRPr="00560369">
        <w:rPr>
          <w:rFonts w:ascii="Times New Roman" w:hAnsi="Times New Roman"/>
          <w:sz w:val="28"/>
          <w:szCs w:val="28"/>
        </w:rPr>
        <w:t xml:space="preserve"> год прогнозируется в сумме </w:t>
      </w:r>
      <w:r w:rsidR="00AE2F05">
        <w:rPr>
          <w:rFonts w:ascii="Times New Roman" w:hAnsi="Times New Roman"/>
          <w:sz w:val="28"/>
          <w:szCs w:val="28"/>
        </w:rPr>
        <w:t>47 481,</w:t>
      </w:r>
      <w:r w:rsidR="00A618D7" w:rsidRPr="00560369">
        <w:rPr>
          <w:rFonts w:ascii="Times New Roman" w:hAnsi="Times New Roman"/>
          <w:sz w:val="28"/>
          <w:szCs w:val="28"/>
        </w:rPr>
        <w:t>0</w:t>
      </w:r>
      <w:r w:rsidRPr="00560369">
        <w:rPr>
          <w:rFonts w:ascii="Times New Roman" w:hAnsi="Times New Roman"/>
          <w:sz w:val="28"/>
          <w:szCs w:val="28"/>
        </w:rPr>
        <w:t xml:space="preserve"> тыс. рублей, что на </w:t>
      </w:r>
      <w:r w:rsidR="00AE2F05">
        <w:rPr>
          <w:rFonts w:ascii="Times New Roman" w:hAnsi="Times New Roman"/>
          <w:sz w:val="28"/>
          <w:szCs w:val="28"/>
        </w:rPr>
        <w:t>1 435,0</w:t>
      </w:r>
      <w:r w:rsidRPr="00560369">
        <w:rPr>
          <w:rFonts w:ascii="Times New Roman" w:hAnsi="Times New Roman"/>
          <w:sz w:val="28"/>
          <w:szCs w:val="28"/>
        </w:rPr>
        <w:t xml:space="preserve"> тыс. рублей или на </w:t>
      </w:r>
      <w:r w:rsidR="00AE2F05">
        <w:rPr>
          <w:rFonts w:ascii="Times New Roman" w:hAnsi="Times New Roman"/>
          <w:sz w:val="28"/>
          <w:szCs w:val="28"/>
        </w:rPr>
        <w:t>3</w:t>
      </w:r>
      <w:r w:rsidRPr="00560369">
        <w:rPr>
          <w:rFonts w:ascii="Times New Roman" w:hAnsi="Times New Roman"/>
          <w:sz w:val="28"/>
          <w:szCs w:val="28"/>
        </w:rPr>
        <w:t xml:space="preserve"> процента </w:t>
      </w:r>
      <w:r w:rsidR="00636DFB">
        <w:rPr>
          <w:rFonts w:ascii="Times New Roman" w:hAnsi="Times New Roman"/>
          <w:sz w:val="28"/>
          <w:szCs w:val="28"/>
        </w:rPr>
        <w:t>больше</w:t>
      </w:r>
      <w:r w:rsidRPr="00560369">
        <w:rPr>
          <w:rFonts w:ascii="Times New Roman" w:hAnsi="Times New Roman"/>
          <w:sz w:val="28"/>
          <w:szCs w:val="28"/>
        </w:rPr>
        <w:t xml:space="preserve"> ожидаемого исполнения за 201</w:t>
      </w:r>
      <w:r w:rsidR="00AE2F05">
        <w:rPr>
          <w:rFonts w:ascii="Times New Roman" w:hAnsi="Times New Roman"/>
          <w:sz w:val="28"/>
          <w:szCs w:val="28"/>
        </w:rPr>
        <w:t>7</w:t>
      </w:r>
      <w:r w:rsidRPr="00560369">
        <w:rPr>
          <w:rFonts w:ascii="Times New Roman" w:hAnsi="Times New Roman"/>
          <w:sz w:val="28"/>
          <w:szCs w:val="28"/>
        </w:rPr>
        <w:t xml:space="preserve"> год.</w:t>
      </w:r>
    </w:p>
    <w:p w:rsidR="009A56DE" w:rsidRDefault="009A56DE" w:rsidP="00990357">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В представленной Пояснительной записке не содержится информация при каком уровне собираемости спрогнозирован объем поступлений по данному налогу. </w:t>
      </w:r>
      <w:r w:rsidR="00177CE2">
        <w:rPr>
          <w:rFonts w:ascii="Times New Roman" w:hAnsi="Times New Roman"/>
          <w:sz w:val="28"/>
          <w:szCs w:val="28"/>
        </w:rPr>
        <w:t>В</w:t>
      </w:r>
      <w:r>
        <w:rPr>
          <w:rFonts w:ascii="Times New Roman" w:hAnsi="Times New Roman"/>
          <w:sz w:val="28"/>
          <w:szCs w:val="28"/>
        </w:rPr>
        <w:t xml:space="preserve"> случае если объем поступлений спрогнозирован в размере </w:t>
      </w:r>
      <w:r>
        <w:rPr>
          <w:rFonts w:ascii="Times New Roman" w:hAnsi="Times New Roman"/>
          <w:sz w:val="28"/>
          <w:szCs w:val="28"/>
        </w:rPr>
        <w:lastRenderedPageBreak/>
        <w:t xml:space="preserve">100% собираемости, то существует риск </w:t>
      </w:r>
      <w:proofErr w:type="spellStart"/>
      <w:r>
        <w:rPr>
          <w:rFonts w:ascii="Times New Roman" w:hAnsi="Times New Roman"/>
          <w:sz w:val="28"/>
          <w:szCs w:val="28"/>
        </w:rPr>
        <w:t>недопоступления</w:t>
      </w:r>
      <w:proofErr w:type="spellEnd"/>
      <w:r>
        <w:rPr>
          <w:rFonts w:ascii="Times New Roman" w:hAnsi="Times New Roman"/>
          <w:sz w:val="28"/>
          <w:szCs w:val="28"/>
        </w:rPr>
        <w:t xml:space="preserve"> налога.</w:t>
      </w:r>
      <w:r w:rsidR="00990357">
        <w:rPr>
          <w:rFonts w:ascii="Times New Roman" w:hAnsi="Times New Roman"/>
          <w:sz w:val="28"/>
          <w:szCs w:val="28"/>
        </w:rPr>
        <w:t xml:space="preserve"> </w:t>
      </w:r>
      <w:r w:rsidRPr="00421BF1">
        <w:rPr>
          <w:rFonts w:ascii="Times New Roman" w:hAnsi="Times New Roman"/>
          <w:sz w:val="28"/>
          <w:szCs w:val="28"/>
        </w:rPr>
        <w:t xml:space="preserve">Кроме того, в Пояснительной записке отсутствует информация о дополнительных поступлениях налога на доходы физических лиц, спрогнозированная по данным задолженности предыдущих периодов и результатам работы по взысканию задолженности по данному налогу. </w:t>
      </w:r>
    </w:p>
    <w:p w:rsidR="00926668" w:rsidRDefault="0051004A" w:rsidP="009A56DE">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На</w:t>
      </w:r>
      <w:r w:rsidRPr="00EE32C2">
        <w:rPr>
          <w:rFonts w:ascii="Times New Roman" w:hAnsi="Times New Roman"/>
          <w:sz w:val="28"/>
          <w:szCs w:val="28"/>
        </w:rPr>
        <w:t xml:space="preserve"> </w:t>
      </w:r>
      <w:r>
        <w:rPr>
          <w:rFonts w:ascii="Times New Roman" w:hAnsi="Times New Roman"/>
          <w:sz w:val="28"/>
          <w:szCs w:val="28"/>
        </w:rPr>
        <w:t>плановый период</w:t>
      </w:r>
      <w:r w:rsidR="00154CBD" w:rsidRPr="00154CBD">
        <w:rPr>
          <w:rFonts w:ascii="Times New Roman" w:hAnsi="Times New Roman"/>
          <w:sz w:val="28"/>
          <w:szCs w:val="28"/>
        </w:rPr>
        <w:t xml:space="preserve"> </w:t>
      </w:r>
      <w:r w:rsidR="00154CBD" w:rsidRPr="00EE32C2">
        <w:rPr>
          <w:rFonts w:ascii="Times New Roman" w:hAnsi="Times New Roman"/>
          <w:sz w:val="28"/>
          <w:szCs w:val="28"/>
        </w:rPr>
        <w:t>НДФЛ прогнозируется</w:t>
      </w:r>
      <w:r w:rsidR="00926668">
        <w:rPr>
          <w:rFonts w:ascii="Times New Roman" w:hAnsi="Times New Roman"/>
          <w:sz w:val="28"/>
          <w:szCs w:val="28"/>
        </w:rPr>
        <w:t>:</w:t>
      </w:r>
    </w:p>
    <w:p w:rsidR="0051004A" w:rsidRDefault="006029E2" w:rsidP="0051004A">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w:t>
      </w:r>
      <w:r w:rsidR="00154CBD">
        <w:rPr>
          <w:rFonts w:ascii="Times New Roman" w:hAnsi="Times New Roman"/>
          <w:sz w:val="28"/>
          <w:szCs w:val="28"/>
        </w:rPr>
        <w:t xml:space="preserve">на </w:t>
      </w:r>
      <w:r w:rsidR="0051004A" w:rsidRPr="00EE32C2">
        <w:rPr>
          <w:rFonts w:ascii="Times New Roman" w:hAnsi="Times New Roman"/>
          <w:sz w:val="28"/>
          <w:szCs w:val="28"/>
        </w:rPr>
        <w:t>201</w:t>
      </w:r>
      <w:r w:rsidR="00AE2F05">
        <w:rPr>
          <w:rFonts w:ascii="Times New Roman" w:hAnsi="Times New Roman"/>
          <w:sz w:val="28"/>
          <w:szCs w:val="28"/>
        </w:rPr>
        <w:t>9</w:t>
      </w:r>
      <w:r w:rsidR="0051004A" w:rsidRPr="00EE32C2">
        <w:rPr>
          <w:rFonts w:ascii="Times New Roman" w:hAnsi="Times New Roman"/>
          <w:sz w:val="28"/>
          <w:szCs w:val="28"/>
        </w:rPr>
        <w:t xml:space="preserve"> год</w:t>
      </w:r>
      <w:r w:rsidR="00926668">
        <w:rPr>
          <w:rFonts w:ascii="Times New Roman" w:hAnsi="Times New Roman"/>
          <w:sz w:val="28"/>
          <w:szCs w:val="28"/>
        </w:rPr>
        <w:t xml:space="preserve"> </w:t>
      </w:r>
      <w:r w:rsidR="0051004A" w:rsidRPr="00EE32C2">
        <w:rPr>
          <w:rFonts w:ascii="Times New Roman" w:hAnsi="Times New Roman"/>
          <w:sz w:val="28"/>
          <w:szCs w:val="28"/>
        </w:rPr>
        <w:t xml:space="preserve">в сумме </w:t>
      </w:r>
      <w:r w:rsidR="005A0FF5">
        <w:rPr>
          <w:rFonts w:ascii="Times New Roman" w:hAnsi="Times New Roman"/>
          <w:sz w:val="28"/>
          <w:szCs w:val="28"/>
        </w:rPr>
        <w:t>48 </w:t>
      </w:r>
      <w:r w:rsidR="00AE2F05">
        <w:rPr>
          <w:rFonts w:ascii="Times New Roman" w:hAnsi="Times New Roman"/>
          <w:sz w:val="28"/>
          <w:szCs w:val="28"/>
        </w:rPr>
        <w:t>430</w:t>
      </w:r>
      <w:r w:rsidR="005A0FF5">
        <w:rPr>
          <w:rFonts w:ascii="Times New Roman" w:hAnsi="Times New Roman"/>
          <w:sz w:val="28"/>
          <w:szCs w:val="28"/>
        </w:rPr>
        <w:t>,0</w:t>
      </w:r>
      <w:r w:rsidR="0051004A" w:rsidRPr="00EE32C2">
        <w:rPr>
          <w:rFonts w:ascii="Times New Roman" w:hAnsi="Times New Roman"/>
          <w:sz w:val="28"/>
          <w:szCs w:val="28"/>
        </w:rPr>
        <w:t xml:space="preserve"> тыс. рублей, что на </w:t>
      </w:r>
      <w:r w:rsidR="00AE2F05">
        <w:rPr>
          <w:rFonts w:ascii="Times New Roman" w:hAnsi="Times New Roman"/>
          <w:sz w:val="28"/>
          <w:szCs w:val="28"/>
        </w:rPr>
        <w:t>949</w:t>
      </w:r>
      <w:r w:rsidR="00BA15E9">
        <w:rPr>
          <w:rFonts w:ascii="Times New Roman" w:hAnsi="Times New Roman"/>
          <w:sz w:val="28"/>
          <w:szCs w:val="28"/>
        </w:rPr>
        <w:t>,0</w:t>
      </w:r>
      <w:r w:rsidR="0051004A" w:rsidRPr="00EE32C2">
        <w:rPr>
          <w:rFonts w:ascii="Times New Roman" w:hAnsi="Times New Roman"/>
          <w:sz w:val="28"/>
          <w:szCs w:val="28"/>
        </w:rPr>
        <w:t xml:space="preserve"> тыс. рублей или на </w:t>
      </w:r>
      <w:r w:rsidR="00AE2F05">
        <w:rPr>
          <w:rFonts w:ascii="Times New Roman" w:hAnsi="Times New Roman"/>
          <w:sz w:val="28"/>
          <w:szCs w:val="28"/>
        </w:rPr>
        <w:t>2</w:t>
      </w:r>
      <w:r w:rsidR="0051004A" w:rsidRPr="00EE32C2">
        <w:rPr>
          <w:rFonts w:ascii="Times New Roman" w:hAnsi="Times New Roman"/>
          <w:sz w:val="28"/>
          <w:szCs w:val="28"/>
        </w:rPr>
        <w:t xml:space="preserve"> процент</w:t>
      </w:r>
      <w:r w:rsidR="00AE2F05">
        <w:rPr>
          <w:rFonts w:ascii="Times New Roman" w:hAnsi="Times New Roman"/>
          <w:sz w:val="28"/>
          <w:szCs w:val="28"/>
        </w:rPr>
        <w:t>а</w:t>
      </w:r>
      <w:r w:rsidR="0051004A" w:rsidRPr="00EE32C2">
        <w:rPr>
          <w:rFonts w:ascii="Times New Roman" w:hAnsi="Times New Roman"/>
          <w:sz w:val="28"/>
          <w:szCs w:val="28"/>
        </w:rPr>
        <w:t xml:space="preserve"> </w:t>
      </w:r>
      <w:r w:rsidR="00E178E1">
        <w:rPr>
          <w:rFonts w:ascii="Times New Roman" w:hAnsi="Times New Roman"/>
          <w:sz w:val="28"/>
          <w:szCs w:val="28"/>
        </w:rPr>
        <w:t>больше</w:t>
      </w:r>
      <w:r w:rsidR="0051004A" w:rsidRPr="00EE32C2">
        <w:rPr>
          <w:rFonts w:ascii="Times New Roman" w:hAnsi="Times New Roman"/>
          <w:sz w:val="28"/>
          <w:szCs w:val="28"/>
        </w:rPr>
        <w:t xml:space="preserve"> </w:t>
      </w:r>
      <w:r w:rsidR="00E178E1">
        <w:rPr>
          <w:rFonts w:ascii="Times New Roman" w:hAnsi="Times New Roman"/>
          <w:sz w:val="28"/>
          <w:szCs w:val="28"/>
        </w:rPr>
        <w:t>прогнозируемого на 201</w:t>
      </w:r>
      <w:r w:rsidR="00AE2F05">
        <w:rPr>
          <w:rFonts w:ascii="Times New Roman" w:hAnsi="Times New Roman"/>
          <w:sz w:val="28"/>
          <w:szCs w:val="28"/>
        </w:rPr>
        <w:t>8</w:t>
      </w:r>
      <w:r w:rsidR="0051004A" w:rsidRPr="00EE32C2">
        <w:rPr>
          <w:rFonts w:ascii="Times New Roman" w:hAnsi="Times New Roman"/>
          <w:sz w:val="28"/>
          <w:szCs w:val="28"/>
        </w:rPr>
        <w:t xml:space="preserve"> </w:t>
      </w:r>
      <w:r w:rsidR="000265EB">
        <w:rPr>
          <w:rFonts w:ascii="Times New Roman" w:hAnsi="Times New Roman"/>
          <w:sz w:val="28"/>
          <w:szCs w:val="28"/>
        </w:rPr>
        <w:t>год суммы;</w:t>
      </w:r>
    </w:p>
    <w:p w:rsidR="000265EB" w:rsidRPr="00EE32C2" w:rsidRDefault="006029E2" w:rsidP="000265EB">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w:t>
      </w:r>
      <w:r w:rsidR="00154CBD">
        <w:rPr>
          <w:rFonts w:ascii="Times New Roman" w:hAnsi="Times New Roman"/>
          <w:sz w:val="28"/>
          <w:szCs w:val="28"/>
        </w:rPr>
        <w:t xml:space="preserve">на </w:t>
      </w:r>
      <w:r w:rsidR="000265EB" w:rsidRPr="00EE32C2">
        <w:rPr>
          <w:rFonts w:ascii="Times New Roman" w:hAnsi="Times New Roman"/>
          <w:sz w:val="28"/>
          <w:szCs w:val="28"/>
        </w:rPr>
        <w:t>20</w:t>
      </w:r>
      <w:r w:rsidR="00AE2F05">
        <w:rPr>
          <w:rFonts w:ascii="Times New Roman" w:hAnsi="Times New Roman"/>
          <w:sz w:val="28"/>
          <w:szCs w:val="28"/>
        </w:rPr>
        <w:t>20</w:t>
      </w:r>
      <w:r w:rsidR="000265EB" w:rsidRPr="00EE32C2">
        <w:rPr>
          <w:rFonts w:ascii="Times New Roman" w:hAnsi="Times New Roman"/>
          <w:sz w:val="28"/>
          <w:szCs w:val="28"/>
        </w:rPr>
        <w:t xml:space="preserve"> год в сумме </w:t>
      </w:r>
      <w:r w:rsidR="00AE2F05">
        <w:rPr>
          <w:rFonts w:ascii="Times New Roman" w:hAnsi="Times New Roman"/>
          <w:sz w:val="28"/>
          <w:szCs w:val="28"/>
        </w:rPr>
        <w:t>49 399</w:t>
      </w:r>
      <w:r w:rsidR="000265EB">
        <w:rPr>
          <w:rFonts w:ascii="Times New Roman" w:hAnsi="Times New Roman"/>
          <w:sz w:val="28"/>
          <w:szCs w:val="28"/>
        </w:rPr>
        <w:t>,0</w:t>
      </w:r>
      <w:r w:rsidR="000265EB" w:rsidRPr="00EE32C2">
        <w:rPr>
          <w:rFonts w:ascii="Times New Roman" w:hAnsi="Times New Roman"/>
          <w:sz w:val="28"/>
          <w:szCs w:val="28"/>
        </w:rPr>
        <w:t xml:space="preserve"> тыс. рублей, что на </w:t>
      </w:r>
      <w:r w:rsidR="00AE2F05">
        <w:rPr>
          <w:rFonts w:ascii="Times New Roman" w:hAnsi="Times New Roman"/>
          <w:sz w:val="28"/>
          <w:szCs w:val="28"/>
        </w:rPr>
        <w:t>969</w:t>
      </w:r>
      <w:r w:rsidR="000265EB">
        <w:rPr>
          <w:rFonts w:ascii="Times New Roman" w:hAnsi="Times New Roman"/>
          <w:sz w:val="28"/>
          <w:szCs w:val="28"/>
        </w:rPr>
        <w:t>,0</w:t>
      </w:r>
      <w:r w:rsidR="000265EB" w:rsidRPr="00EE32C2">
        <w:rPr>
          <w:rFonts w:ascii="Times New Roman" w:hAnsi="Times New Roman"/>
          <w:sz w:val="28"/>
          <w:szCs w:val="28"/>
        </w:rPr>
        <w:t xml:space="preserve"> тыс. рублей или на </w:t>
      </w:r>
      <w:r w:rsidR="00AE2F05">
        <w:rPr>
          <w:rFonts w:ascii="Times New Roman" w:hAnsi="Times New Roman"/>
          <w:sz w:val="28"/>
          <w:szCs w:val="28"/>
        </w:rPr>
        <w:t>2</w:t>
      </w:r>
      <w:r w:rsidR="000265EB" w:rsidRPr="00EE32C2">
        <w:rPr>
          <w:rFonts w:ascii="Times New Roman" w:hAnsi="Times New Roman"/>
          <w:sz w:val="28"/>
          <w:szCs w:val="28"/>
        </w:rPr>
        <w:t xml:space="preserve"> процент</w:t>
      </w:r>
      <w:r w:rsidR="000265EB">
        <w:rPr>
          <w:rFonts w:ascii="Times New Roman" w:hAnsi="Times New Roman"/>
          <w:sz w:val="28"/>
          <w:szCs w:val="28"/>
        </w:rPr>
        <w:t>ов</w:t>
      </w:r>
      <w:r w:rsidR="000265EB" w:rsidRPr="00EE32C2">
        <w:rPr>
          <w:rFonts w:ascii="Times New Roman" w:hAnsi="Times New Roman"/>
          <w:sz w:val="28"/>
          <w:szCs w:val="28"/>
        </w:rPr>
        <w:t xml:space="preserve"> </w:t>
      </w:r>
      <w:r w:rsidR="000265EB">
        <w:rPr>
          <w:rFonts w:ascii="Times New Roman" w:hAnsi="Times New Roman"/>
          <w:sz w:val="28"/>
          <w:szCs w:val="28"/>
        </w:rPr>
        <w:t>больше</w:t>
      </w:r>
      <w:r w:rsidR="000265EB" w:rsidRPr="00EE32C2">
        <w:rPr>
          <w:rFonts w:ascii="Times New Roman" w:hAnsi="Times New Roman"/>
          <w:sz w:val="28"/>
          <w:szCs w:val="28"/>
        </w:rPr>
        <w:t xml:space="preserve"> </w:t>
      </w:r>
      <w:r w:rsidR="000265EB">
        <w:rPr>
          <w:rFonts w:ascii="Times New Roman" w:hAnsi="Times New Roman"/>
          <w:sz w:val="28"/>
          <w:szCs w:val="28"/>
        </w:rPr>
        <w:t>прогнозируемого на 20</w:t>
      </w:r>
      <w:r w:rsidR="00AE2F05">
        <w:rPr>
          <w:rFonts w:ascii="Times New Roman" w:hAnsi="Times New Roman"/>
          <w:sz w:val="28"/>
          <w:szCs w:val="28"/>
        </w:rPr>
        <w:t>19</w:t>
      </w:r>
      <w:r w:rsidR="000265EB" w:rsidRPr="00EE32C2">
        <w:rPr>
          <w:rFonts w:ascii="Times New Roman" w:hAnsi="Times New Roman"/>
          <w:sz w:val="28"/>
          <w:szCs w:val="28"/>
        </w:rPr>
        <w:t xml:space="preserve"> год суммы.</w:t>
      </w:r>
    </w:p>
    <w:p w:rsidR="005B38C0" w:rsidRPr="00EE32C2" w:rsidRDefault="005B38C0" w:rsidP="005B38C0">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НДФЛ в общем объеме налоговых доходов бюджета </w:t>
      </w:r>
      <w:r w:rsidR="00BA5C7F">
        <w:rPr>
          <w:rFonts w:ascii="Times New Roman" w:hAnsi="Times New Roman"/>
          <w:sz w:val="28"/>
          <w:szCs w:val="28"/>
        </w:rPr>
        <w:t>поселения</w:t>
      </w:r>
      <w:r w:rsidRPr="00EE32C2">
        <w:rPr>
          <w:rFonts w:ascii="Times New Roman" w:hAnsi="Times New Roman"/>
          <w:sz w:val="28"/>
          <w:szCs w:val="28"/>
        </w:rPr>
        <w:t xml:space="preserve"> составит в 201</w:t>
      </w:r>
      <w:r w:rsidR="00AE2F05">
        <w:rPr>
          <w:rFonts w:ascii="Times New Roman" w:hAnsi="Times New Roman"/>
          <w:sz w:val="28"/>
          <w:szCs w:val="28"/>
        </w:rPr>
        <w:t>8</w:t>
      </w:r>
      <w:r w:rsidRPr="00EE32C2">
        <w:rPr>
          <w:rFonts w:ascii="Times New Roman" w:hAnsi="Times New Roman"/>
          <w:sz w:val="28"/>
          <w:szCs w:val="28"/>
        </w:rPr>
        <w:t xml:space="preserve"> году – </w:t>
      </w:r>
      <w:r w:rsidR="001D6ED6">
        <w:rPr>
          <w:rFonts w:ascii="Times New Roman" w:hAnsi="Times New Roman"/>
          <w:sz w:val="28"/>
          <w:szCs w:val="28"/>
        </w:rPr>
        <w:t>7</w:t>
      </w:r>
      <w:r w:rsidR="00AE2F05">
        <w:rPr>
          <w:rFonts w:ascii="Times New Roman" w:hAnsi="Times New Roman"/>
          <w:sz w:val="28"/>
          <w:szCs w:val="28"/>
        </w:rPr>
        <w:t>4</w:t>
      </w:r>
      <w:r w:rsidR="00660DAA">
        <w:rPr>
          <w:rFonts w:ascii="Times New Roman" w:hAnsi="Times New Roman"/>
          <w:sz w:val="28"/>
          <w:szCs w:val="28"/>
        </w:rPr>
        <w:t xml:space="preserve"> процента, в плановом периоде 201</w:t>
      </w:r>
      <w:r w:rsidR="00C860AB">
        <w:rPr>
          <w:rFonts w:ascii="Times New Roman" w:hAnsi="Times New Roman"/>
          <w:sz w:val="28"/>
          <w:szCs w:val="28"/>
        </w:rPr>
        <w:t>9</w:t>
      </w:r>
      <w:r w:rsidR="00660DAA">
        <w:rPr>
          <w:rFonts w:ascii="Times New Roman" w:hAnsi="Times New Roman"/>
          <w:sz w:val="28"/>
          <w:szCs w:val="28"/>
        </w:rPr>
        <w:t>,20</w:t>
      </w:r>
      <w:r w:rsidR="00C860AB">
        <w:rPr>
          <w:rFonts w:ascii="Times New Roman" w:hAnsi="Times New Roman"/>
          <w:sz w:val="28"/>
          <w:szCs w:val="28"/>
        </w:rPr>
        <w:t>20</w:t>
      </w:r>
      <w:r w:rsidR="00660DAA">
        <w:rPr>
          <w:rFonts w:ascii="Times New Roman" w:hAnsi="Times New Roman"/>
          <w:sz w:val="28"/>
          <w:szCs w:val="28"/>
        </w:rPr>
        <w:t xml:space="preserve"> год</w:t>
      </w:r>
      <w:r w:rsidR="00C860AB">
        <w:rPr>
          <w:rFonts w:ascii="Times New Roman" w:hAnsi="Times New Roman"/>
          <w:sz w:val="28"/>
          <w:szCs w:val="28"/>
        </w:rPr>
        <w:t>ов</w:t>
      </w:r>
      <w:r w:rsidR="00660DAA">
        <w:rPr>
          <w:rFonts w:ascii="Times New Roman" w:hAnsi="Times New Roman"/>
          <w:sz w:val="28"/>
          <w:szCs w:val="28"/>
        </w:rPr>
        <w:t xml:space="preserve"> </w:t>
      </w:r>
      <w:r w:rsidR="00AE2F05">
        <w:rPr>
          <w:rFonts w:ascii="Times New Roman" w:hAnsi="Times New Roman"/>
          <w:sz w:val="28"/>
          <w:szCs w:val="28"/>
        </w:rPr>
        <w:t>74 и 73</w:t>
      </w:r>
      <w:r w:rsidR="00660DAA">
        <w:rPr>
          <w:rFonts w:ascii="Times New Roman" w:hAnsi="Times New Roman"/>
          <w:sz w:val="28"/>
          <w:szCs w:val="28"/>
        </w:rPr>
        <w:t xml:space="preserve"> процент</w:t>
      </w:r>
      <w:r w:rsidR="00AE2F05">
        <w:rPr>
          <w:rFonts w:ascii="Times New Roman" w:hAnsi="Times New Roman"/>
          <w:sz w:val="28"/>
          <w:szCs w:val="28"/>
        </w:rPr>
        <w:t>а соответственно</w:t>
      </w:r>
      <w:r w:rsidR="00660DAA">
        <w:rPr>
          <w:rFonts w:ascii="Times New Roman" w:hAnsi="Times New Roman"/>
          <w:sz w:val="28"/>
          <w:szCs w:val="28"/>
        </w:rPr>
        <w:t>.</w:t>
      </w:r>
    </w:p>
    <w:p w:rsidR="005B38C0" w:rsidRDefault="005B38C0" w:rsidP="005B38C0">
      <w:pPr>
        <w:ind w:firstLine="567"/>
        <w:jc w:val="center"/>
        <w:rPr>
          <w:rFonts w:ascii="Times New Roman" w:hAnsi="Times New Roman"/>
          <w:b/>
          <w:sz w:val="28"/>
          <w:szCs w:val="28"/>
        </w:rPr>
      </w:pPr>
    </w:p>
    <w:p w:rsidR="005B38C0" w:rsidRPr="00183801" w:rsidRDefault="005B38C0" w:rsidP="005B38C0">
      <w:pPr>
        <w:ind w:firstLine="567"/>
        <w:jc w:val="center"/>
        <w:rPr>
          <w:rFonts w:ascii="Times New Roman" w:hAnsi="Times New Roman"/>
          <w:b/>
          <w:sz w:val="28"/>
          <w:szCs w:val="28"/>
        </w:rPr>
      </w:pPr>
      <w:r w:rsidRPr="00183801">
        <w:rPr>
          <w:rFonts w:ascii="Times New Roman" w:hAnsi="Times New Roman"/>
          <w:b/>
          <w:sz w:val="28"/>
          <w:szCs w:val="28"/>
        </w:rPr>
        <w:t>4.</w:t>
      </w:r>
      <w:r w:rsidR="00945520">
        <w:rPr>
          <w:rFonts w:ascii="Times New Roman" w:hAnsi="Times New Roman"/>
          <w:b/>
          <w:sz w:val="28"/>
          <w:szCs w:val="28"/>
        </w:rPr>
        <w:t>3</w:t>
      </w:r>
      <w:r w:rsidRPr="00183801">
        <w:rPr>
          <w:rFonts w:ascii="Times New Roman" w:hAnsi="Times New Roman"/>
          <w:b/>
          <w:sz w:val="28"/>
          <w:szCs w:val="28"/>
        </w:rPr>
        <w:t>.2.Акцизы по подакцизным товарам (продукции), производимым на территории Российской Федерации</w:t>
      </w:r>
    </w:p>
    <w:p w:rsidR="0038130D" w:rsidRDefault="005B38C0" w:rsidP="00945520">
      <w:pPr>
        <w:spacing w:after="0"/>
        <w:ind w:firstLine="567"/>
        <w:jc w:val="both"/>
        <w:rPr>
          <w:rFonts w:ascii="Times New Roman" w:hAnsi="Times New Roman"/>
          <w:sz w:val="28"/>
          <w:szCs w:val="28"/>
        </w:rPr>
      </w:pPr>
      <w:r w:rsidRPr="00183801">
        <w:rPr>
          <w:rFonts w:ascii="Times New Roman" w:hAnsi="Times New Roman"/>
          <w:sz w:val="28"/>
          <w:szCs w:val="28"/>
        </w:rPr>
        <w:t xml:space="preserve">Согласно </w:t>
      </w:r>
      <w:r>
        <w:rPr>
          <w:rFonts w:ascii="Times New Roman" w:hAnsi="Times New Roman"/>
          <w:sz w:val="28"/>
          <w:szCs w:val="28"/>
        </w:rPr>
        <w:t>П</w:t>
      </w:r>
      <w:r w:rsidRPr="00183801">
        <w:rPr>
          <w:rFonts w:ascii="Times New Roman" w:hAnsi="Times New Roman"/>
          <w:sz w:val="28"/>
          <w:szCs w:val="28"/>
        </w:rPr>
        <w:t>ояснительной записке к проекту Решени</w:t>
      </w:r>
      <w:r w:rsidR="00787067">
        <w:rPr>
          <w:rFonts w:ascii="Times New Roman" w:hAnsi="Times New Roman"/>
          <w:sz w:val="28"/>
          <w:szCs w:val="28"/>
        </w:rPr>
        <w:t xml:space="preserve">я, прогноз поступления доходов </w:t>
      </w:r>
      <w:r w:rsidRPr="00183801">
        <w:rPr>
          <w:rFonts w:ascii="Times New Roman" w:hAnsi="Times New Roman"/>
          <w:sz w:val="28"/>
          <w:szCs w:val="28"/>
        </w:rPr>
        <w:t xml:space="preserve">в бюджет Сортавальского </w:t>
      </w:r>
      <w:r w:rsidR="00787067">
        <w:rPr>
          <w:rFonts w:ascii="Times New Roman" w:hAnsi="Times New Roman"/>
          <w:sz w:val="28"/>
          <w:szCs w:val="28"/>
        </w:rPr>
        <w:t>городского поселения</w:t>
      </w:r>
      <w:r w:rsidRPr="00183801">
        <w:rPr>
          <w:rFonts w:ascii="Times New Roman" w:hAnsi="Times New Roman"/>
          <w:sz w:val="28"/>
          <w:szCs w:val="28"/>
        </w:rPr>
        <w:t xml:space="preserve"> от уплаты акцизов на нефтепродукты (дизельное топливо, моторные масла для дизельных и (или) карбюраторных (</w:t>
      </w:r>
      <w:proofErr w:type="spellStart"/>
      <w:r w:rsidRPr="00183801">
        <w:rPr>
          <w:rFonts w:ascii="Times New Roman" w:hAnsi="Times New Roman"/>
          <w:sz w:val="28"/>
          <w:szCs w:val="28"/>
        </w:rPr>
        <w:t>инжекторных</w:t>
      </w:r>
      <w:proofErr w:type="spellEnd"/>
      <w:r w:rsidRPr="00183801">
        <w:rPr>
          <w:rFonts w:ascii="Times New Roman" w:hAnsi="Times New Roman"/>
          <w:sz w:val="28"/>
          <w:szCs w:val="28"/>
        </w:rPr>
        <w:t>) двигателей, автомобильный бензин) определен</w:t>
      </w:r>
      <w:r w:rsidR="007E60CE">
        <w:rPr>
          <w:rFonts w:ascii="Times New Roman" w:hAnsi="Times New Roman"/>
          <w:sz w:val="28"/>
          <w:szCs w:val="28"/>
        </w:rPr>
        <w:t xml:space="preserve"> </w:t>
      </w:r>
      <w:r w:rsidR="006A1AFA">
        <w:rPr>
          <w:rFonts w:ascii="Times New Roman" w:hAnsi="Times New Roman"/>
          <w:sz w:val="28"/>
          <w:szCs w:val="28"/>
        </w:rPr>
        <w:t xml:space="preserve">на основе расчетов на 2017 и плановый период 2018 и 2019 год </w:t>
      </w:r>
      <w:r w:rsidR="007E60CE">
        <w:rPr>
          <w:rFonts w:ascii="Times New Roman" w:hAnsi="Times New Roman"/>
          <w:sz w:val="28"/>
          <w:szCs w:val="28"/>
        </w:rPr>
        <w:t xml:space="preserve">с учетом </w:t>
      </w:r>
      <w:r w:rsidR="006A1AFA">
        <w:rPr>
          <w:rFonts w:ascii="Times New Roman" w:hAnsi="Times New Roman"/>
          <w:sz w:val="28"/>
          <w:szCs w:val="28"/>
        </w:rPr>
        <w:t xml:space="preserve">повышения ставок на отдельные виды нефтепродуктов и сокращения норматива зачисления доходов в бюджеты субъектов РФ. </w:t>
      </w:r>
      <w:r w:rsidR="007E60CE">
        <w:rPr>
          <w:rFonts w:ascii="Times New Roman" w:hAnsi="Times New Roman"/>
          <w:sz w:val="28"/>
          <w:szCs w:val="28"/>
        </w:rPr>
        <w:t>Администратором данного источника доходов – Управлением Федерального казначейства по РК прогноз доход</w:t>
      </w:r>
      <w:r w:rsidR="00C860AB">
        <w:rPr>
          <w:rFonts w:ascii="Times New Roman" w:hAnsi="Times New Roman"/>
          <w:sz w:val="28"/>
          <w:szCs w:val="28"/>
        </w:rPr>
        <w:t>ов</w:t>
      </w:r>
      <w:r w:rsidR="007E60CE">
        <w:rPr>
          <w:rFonts w:ascii="Times New Roman" w:hAnsi="Times New Roman"/>
          <w:sz w:val="28"/>
          <w:szCs w:val="28"/>
        </w:rPr>
        <w:t xml:space="preserve"> не представлен.</w:t>
      </w:r>
      <w:r w:rsidRPr="00183801">
        <w:rPr>
          <w:rFonts w:ascii="Times New Roman" w:hAnsi="Times New Roman"/>
          <w:sz w:val="28"/>
          <w:szCs w:val="28"/>
        </w:rPr>
        <w:t xml:space="preserve"> </w:t>
      </w:r>
    </w:p>
    <w:p w:rsidR="00F5152C" w:rsidRDefault="00796AAA" w:rsidP="00945520">
      <w:pPr>
        <w:spacing w:after="0"/>
        <w:ind w:firstLine="567"/>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 развития территории. В прогнозе соц</w:t>
      </w:r>
      <w:r w:rsidR="00E55DBE">
        <w:rPr>
          <w:rFonts w:ascii="Times New Roman" w:hAnsi="Times New Roman"/>
          <w:sz w:val="28"/>
          <w:szCs w:val="28"/>
        </w:rPr>
        <w:t xml:space="preserve">иально-экономического развития Сортавальского городского поселения </w:t>
      </w:r>
      <w:r w:rsidRPr="00796AAA">
        <w:rPr>
          <w:rFonts w:ascii="Times New Roman" w:hAnsi="Times New Roman"/>
          <w:sz w:val="28"/>
          <w:szCs w:val="28"/>
        </w:rPr>
        <w:t>показатели на основе которых рассчитывается доход от уплаты акцизов отсутствует.</w:t>
      </w:r>
      <w:r>
        <w:rPr>
          <w:rFonts w:ascii="Times New Roman" w:hAnsi="Times New Roman"/>
          <w:b/>
          <w:sz w:val="28"/>
          <w:szCs w:val="28"/>
        </w:rPr>
        <w:t xml:space="preserve"> </w:t>
      </w:r>
      <w:r w:rsidR="008854F6">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r w:rsidR="003D337F">
        <w:rPr>
          <w:rFonts w:ascii="Times New Roman" w:hAnsi="Times New Roman"/>
          <w:sz w:val="28"/>
          <w:szCs w:val="28"/>
        </w:rPr>
        <w:t xml:space="preserve"> </w:t>
      </w:r>
    </w:p>
    <w:p w:rsidR="008854F6" w:rsidRPr="00F5152C" w:rsidRDefault="003D337F" w:rsidP="00945520">
      <w:pPr>
        <w:spacing w:after="0"/>
        <w:ind w:firstLine="567"/>
        <w:jc w:val="both"/>
        <w:rPr>
          <w:rFonts w:ascii="Times New Roman" w:hAnsi="Times New Roman"/>
          <w:sz w:val="28"/>
          <w:szCs w:val="28"/>
        </w:rPr>
      </w:pPr>
      <w:r w:rsidRPr="00F5152C">
        <w:rPr>
          <w:rFonts w:ascii="Times New Roman" w:hAnsi="Times New Roman"/>
          <w:sz w:val="28"/>
          <w:szCs w:val="28"/>
        </w:rPr>
        <w:t>Администр</w:t>
      </w:r>
      <w:r w:rsidR="00F5152C" w:rsidRPr="00F5152C">
        <w:rPr>
          <w:rFonts w:ascii="Times New Roman" w:hAnsi="Times New Roman"/>
          <w:sz w:val="28"/>
          <w:szCs w:val="28"/>
        </w:rPr>
        <w:t>ация</w:t>
      </w:r>
      <w:r w:rsidRPr="00F5152C">
        <w:rPr>
          <w:rFonts w:ascii="Times New Roman" w:hAnsi="Times New Roman"/>
          <w:sz w:val="28"/>
          <w:szCs w:val="28"/>
        </w:rPr>
        <w:t xml:space="preserve"> </w:t>
      </w:r>
      <w:r w:rsidR="00F5152C" w:rsidRPr="00F5152C">
        <w:rPr>
          <w:rFonts w:ascii="Times New Roman" w:hAnsi="Times New Roman"/>
          <w:sz w:val="28"/>
          <w:szCs w:val="28"/>
        </w:rPr>
        <w:t>Сортавальского городского поселения</w:t>
      </w:r>
      <w:r w:rsidRPr="00F5152C">
        <w:rPr>
          <w:rFonts w:ascii="Times New Roman" w:hAnsi="Times New Roman"/>
          <w:sz w:val="28"/>
          <w:szCs w:val="28"/>
        </w:rPr>
        <w:t xml:space="preserve"> над</w:t>
      </w:r>
      <w:r w:rsidR="00F5152C" w:rsidRPr="00F5152C">
        <w:rPr>
          <w:rFonts w:ascii="Times New Roman" w:hAnsi="Times New Roman"/>
          <w:sz w:val="28"/>
          <w:szCs w:val="28"/>
        </w:rPr>
        <w:t>е</w:t>
      </w:r>
      <w:r w:rsidRPr="00F5152C">
        <w:rPr>
          <w:rFonts w:ascii="Times New Roman" w:hAnsi="Times New Roman"/>
          <w:sz w:val="28"/>
          <w:szCs w:val="28"/>
        </w:rPr>
        <w:t>лена полномоч</w:t>
      </w:r>
      <w:r w:rsidR="00F5152C" w:rsidRPr="00F5152C">
        <w:rPr>
          <w:rFonts w:ascii="Times New Roman" w:hAnsi="Times New Roman"/>
          <w:sz w:val="28"/>
          <w:szCs w:val="28"/>
        </w:rPr>
        <w:t>иями</w:t>
      </w:r>
      <w:r w:rsidRPr="00F5152C">
        <w:rPr>
          <w:rFonts w:ascii="Times New Roman" w:hAnsi="Times New Roman"/>
          <w:sz w:val="28"/>
          <w:szCs w:val="28"/>
        </w:rPr>
        <w:t xml:space="preserve"> по ор</w:t>
      </w:r>
      <w:r w:rsidR="00F5152C" w:rsidRPr="00F5152C">
        <w:rPr>
          <w:rFonts w:ascii="Times New Roman" w:hAnsi="Times New Roman"/>
          <w:sz w:val="28"/>
          <w:szCs w:val="28"/>
        </w:rPr>
        <w:t>г</w:t>
      </w:r>
      <w:r w:rsidRPr="00F5152C">
        <w:rPr>
          <w:rFonts w:ascii="Times New Roman" w:hAnsi="Times New Roman"/>
          <w:sz w:val="28"/>
          <w:szCs w:val="28"/>
        </w:rPr>
        <w:t>анизации бюджетного процесса поселения, следовательно</w:t>
      </w:r>
      <w:r w:rsidR="00F5152C" w:rsidRPr="00F5152C">
        <w:rPr>
          <w:rFonts w:ascii="Times New Roman" w:hAnsi="Times New Roman"/>
          <w:sz w:val="28"/>
          <w:szCs w:val="28"/>
        </w:rPr>
        <w:t>,</w:t>
      </w:r>
      <w:r w:rsidRPr="00F5152C">
        <w:rPr>
          <w:rFonts w:ascii="Times New Roman" w:hAnsi="Times New Roman"/>
          <w:sz w:val="28"/>
          <w:szCs w:val="28"/>
        </w:rPr>
        <w:t xml:space="preserve"> необходимо обеспечить прогнозирование доходов бюджета поселения Главным администратором доходов данного доходного источника </w:t>
      </w:r>
      <w:r w:rsidRPr="00F5152C">
        <w:rPr>
          <w:rFonts w:ascii="Times New Roman" w:hAnsi="Times New Roman"/>
          <w:sz w:val="28"/>
          <w:szCs w:val="28"/>
        </w:rPr>
        <w:lastRenderedPageBreak/>
        <w:t>в соответствии с требованиями</w:t>
      </w:r>
      <w:r w:rsidR="00F5152C" w:rsidRPr="00F5152C">
        <w:rPr>
          <w:rFonts w:ascii="Times New Roman" w:hAnsi="Times New Roman"/>
          <w:sz w:val="28"/>
          <w:szCs w:val="28"/>
        </w:rPr>
        <w:t>,</w:t>
      </w:r>
      <w:r w:rsidRPr="00F5152C">
        <w:rPr>
          <w:rFonts w:ascii="Times New Roman" w:hAnsi="Times New Roman"/>
          <w:sz w:val="28"/>
          <w:szCs w:val="28"/>
        </w:rPr>
        <w:t xml:space="preserve"> установленными статей 160.1 БК</w:t>
      </w:r>
      <w:r w:rsidR="00F5152C">
        <w:rPr>
          <w:rFonts w:ascii="Times New Roman" w:hAnsi="Times New Roman"/>
          <w:sz w:val="28"/>
          <w:szCs w:val="28"/>
        </w:rPr>
        <w:t xml:space="preserve"> РФ</w:t>
      </w:r>
      <w:r w:rsidRPr="00F5152C">
        <w:rPr>
          <w:rFonts w:ascii="Times New Roman" w:hAnsi="Times New Roman"/>
          <w:sz w:val="28"/>
          <w:szCs w:val="28"/>
        </w:rPr>
        <w:t xml:space="preserve"> и ст. 174.1 БК РФ.</w:t>
      </w:r>
    </w:p>
    <w:p w:rsidR="005B38C0" w:rsidRDefault="005B38C0" w:rsidP="00945520">
      <w:pPr>
        <w:spacing w:after="0"/>
        <w:ind w:firstLine="567"/>
        <w:jc w:val="both"/>
        <w:rPr>
          <w:rFonts w:ascii="Times New Roman" w:hAnsi="Times New Roman"/>
          <w:sz w:val="28"/>
          <w:szCs w:val="28"/>
        </w:rPr>
      </w:pPr>
      <w:r w:rsidRPr="00183801">
        <w:rPr>
          <w:rFonts w:ascii="Times New Roman" w:hAnsi="Times New Roman"/>
          <w:sz w:val="28"/>
          <w:szCs w:val="28"/>
        </w:rPr>
        <w:t xml:space="preserve">Поступления акцизов на нефтепродукты в бюджет Сортавальского </w:t>
      </w:r>
      <w:r w:rsidR="00203D5A">
        <w:rPr>
          <w:rFonts w:ascii="Times New Roman" w:hAnsi="Times New Roman"/>
          <w:sz w:val="28"/>
          <w:szCs w:val="28"/>
        </w:rPr>
        <w:t>городского поселения</w:t>
      </w:r>
      <w:r w:rsidR="00203D5A" w:rsidRPr="00183801">
        <w:rPr>
          <w:rFonts w:ascii="Times New Roman" w:hAnsi="Times New Roman"/>
          <w:sz w:val="28"/>
          <w:szCs w:val="28"/>
        </w:rPr>
        <w:t xml:space="preserve"> </w:t>
      </w:r>
      <w:r w:rsidRPr="00183801">
        <w:rPr>
          <w:rFonts w:ascii="Times New Roman" w:hAnsi="Times New Roman"/>
          <w:sz w:val="28"/>
          <w:szCs w:val="28"/>
        </w:rPr>
        <w:t>в 201</w:t>
      </w:r>
      <w:r w:rsidR="0032249C">
        <w:rPr>
          <w:rFonts w:ascii="Times New Roman" w:hAnsi="Times New Roman"/>
          <w:sz w:val="28"/>
          <w:szCs w:val="28"/>
        </w:rPr>
        <w:t>8</w:t>
      </w:r>
      <w:r w:rsidRPr="00183801">
        <w:rPr>
          <w:rFonts w:ascii="Times New Roman" w:hAnsi="Times New Roman"/>
          <w:sz w:val="28"/>
          <w:szCs w:val="28"/>
        </w:rPr>
        <w:t xml:space="preserve"> году прогнозируются в сумме </w:t>
      </w:r>
      <w:r w:rsidR="0032249C">
        <w:rPr>
          <w:rFonts w:ascii="Times New Roman" w:hAnsi="Times New Roman"/>
          <w:sz w:val="28"/>
          <w:szCs w:val="28"/>
        </w:rPr>
        <w:t>3 192,27</w:t>
      </w:r>
      <w:r w:rsidRPr="00183801">
        <w:rPr>
          <w:rFonts w:ascii="Times New Roman" w:hAnsi="Times New Roman"/>
          <w:sz w:val="28"/>
          <w:szCs w:val="28"/>
        </w:rPr>
        <w:t xml:space="preserve"> тыс. рублей.</w:t>
      </w:r>
      <w:r w:rsidR="008854F6">
        <w:rPr>
          <w:rFonts w:ascii="Times New Roman" w:hAnsi="Times New Roman"/>
          <w:sz w:val="28"/>
          <w:szCs w:val="28"/>
        </w:rPr>
        <w:t xml:space="preserve"> На плановый период 201</w:t>
      </w:r>
      <w:r w:rsidR="0032249C">
        <w:rPr>
          <w:rFonts w:ascii="Times New Roman" w:hAnsi="Times New Roman"/>
          <w:sz w:val="28"/>
          <w:szCs w:val="28"/>
        </w:rPr>
        <w:t>9</w:t>
      </w:r>
      <w:r w:rsidR="008854F6">
        <w:rPr>
          <w:rFonts w:ascii="Times New Roman" w:hAnsi="Times New Roman"/>
          <w:sz w:val="28"/>
          <w:szCs w:val="28"/>
        </w:rPr>
        <w:t>,20</w:t>
      </w:r>
      <w:r w:rsidR="0032249C">
        <w:rPr>
          <w:rFonts w:ascii="Times New Roman" w:hAnsi="Times New Roman"/>
          <w:sz w:val="28"/>
          <w:szCs w:val="28"/>
        </w:rPr>
        <w:t>20</w:t>
      </w:r>
      <w:r w:rsidR="008854F6">
        <w:rPr>
          <w:rFonts w:ascii="Times New Roman" w:hAnsi="Times New Roman"/>
          <w:sz w:val="28"/>
          <w:szCs w:val="28"/>
        </w:rPr>
        <w:t xml:space="preserve"> годов в сумме-</w:t>
      </w:r>
      <w:r w:rsidR="0032249C">
        <w:rPr>
          <w:rFonts w:ascii="Times New Roman" w:hAnsi="Times New Roman"/>
          <w:sz w:val="28"/>
          <w:szCs w:val="28"/>
        </w:rPr>
        <w:t>3 593,58</w:t>
      </w:r>
      <w:r w:rsidR="008854F6">
        <w:rPr>
          <w:rFonts w:ascii="Times New Roman" w:hAnsi="Times New Roman"/>
          <w:sz w:val="28"/>
          <w:szCs w:val="28"/>
        </w:rPr>
        <w:t xml:space="preserve"> тыс. руб. и </w:t>
      </w:r>
      <w:r w:rsidR="0032249C">
        <w:rPr>
          <w:rFonts w:ascii="Times New Roman" w:hAnsi="Times New Roman"/>
          <w:sz w:val="28"/>
          <w:szCs w:val="28"/>
        </w:rPr>
        <w:t>4 164,72</w:t>
      </w:r>
      <w:r w:rsidR="008854F6">
        <w:rPr>
          <w:rFonts w:ascii="Times New Roman" w:hAnsi="Times New Roman"/>
          <w:sz w:val="28"/>
          <w:szCs w:val="28"/>
        </w:rPr>
        <w:t xml:space="preserve"> тыс. руб.</w:t>
      </w:r>
    </w:p>
    <w:p w:rsidR="005B38C0" w:rsidRDefault="005B38C0" w:rsidP="00945520">
      <w:pPr>
        <w:spacing w:after="0"/>
        <w:ind w:firstLine="567"/>
        <w:jc w:val="both"/>
        <w:rPr>
          <w:rFonts w:ascii="Times New Roman" w:hAnsi="Times New Roman"/>
          <w:sz w:val="28"/>
          <w:szCs w:val="28"/>
        </w:rPr>
      </w:pPr>
      <w:r>
        <w:rPr>
          <w:rFonts w:ascii="Times New Roman" w:hAnsi="Times New Roman"/>
          <w:sz w:val="28"/>
          <w:szCs w:val="28"/>
        </w:rPr>
        <w:t>Удельный вес данного вида налогового источника в 201</w:t>
      </w:r>
      <w:r w:rsidR="003B0D6F">
        <w:rPr>
          <w:rFonts w:ascii="Times New Roman" w:hAnsi="Times New Roman"/>
          <w:sz w:val="28"/>
          <w:szCs w:val="28"/>
        </w:rPr>
        <w:t>8</w:t>
      </w:r>
      <w:r>
        <w:rPr>
          <w:rFonts w:ascii="Times New Roman" w:hAnsi="Times New Roman"/>
          <w:sz w:val="28"/>
          <w:szCs w:val="28"/>
        </w:rPr>
        <w:t xml:space="preserve"> году </w:t>
      </w:r>
      <w:r w:rsidR="003B0D6F">
        <w:rPr>
          <w:rFonts w:ascii="Times New Roman" w:hAnsi="Times New Roman"/>
          <w:sz w:val="28"/>
          <w:szCs w:val="28"/>
        </w:rPr>
        <w:t xml:space="preserve">составит 5 процентов, </w:t>
      </w:r>
      <w:r w:rsidR="000D4215">
        <w:rPr>
          <w:rFonts w:ascii="Times New Roman" w:hAnsi="Times New Roman"/>
          <w:sz w:val="28"/>
          <w:szCs w:val="28"/>
        </w:rPr>
        <w:t>в плановом периоде 20</w:t>
      </w:r>
      <w:r w:rsidR="003B0D6F">
        <w:rPr>
          <w:rFonts w:ascii="Times New Roman" w:hAnsi="Times New Roman"/>
          <w:sz w:val="28"/>
          <w:szCs w:val="28"/>
        </w:rPr>
        <w:t>19</w:t>
      </w:r>
      <w:r w:rsidR="000D4215">
        <w:rPr>
          <w:rFonts w:ascii="Times New Roman" w:hAnsi="Times New Roman"/>
          <w:sz w:val="28"/>
          <w:szCs w:val="28"/>
        </w:rPr>
        <w:t>-20</w:t>
      </w:r>
      <w:r w:rsidR="003B0D6F">
        <w:rPr>
          <w:rFonts w:ascii="Times New Roman" w:hAnsi="Times New Roman"/>
          <w:sz w:val="28"/>
          <w:szCs w:val="28"/>
        </w:rPr>
        <w:t>20</w:t>
      </w:r>
      <w:r w:rsidR="000D4215">
        <w:rPr>
          <w:rFonts w:ascii="Times New Roman" w:hAnsi="Times New Roman"/>
          <w:sz w:val="28"/>
          <w:szCs w:val="28"/>
        </w:rPr>
        <w:t xml:space="preserve"> годов </w:t>
      </w:r>
      <w:r w:rsidR="003B0D6F">
        <w:rPr>
          <w:rFonts w:ascii="Times New Roman" w:hAnsi="Times New Roman"/>
          <w:sz w:val="28"/>
          <w:szCs w:val="28"/>
        </w:rPr>
        <w:t>5 и 6</w:t>
      </w:r>
      <w:r>
        <w:rPr>
          <w:rFonts w:ascii="Times New Roman" w:hAnsi="Times New Roman"/>
          <w:sz w:val="28"/>
          <w:szCs w:val="28"/>
        </w:rPr>
        <w:t xml:space="preserve"> процент</w:t>
      </w:r>
      <w:r w:rsidR="009E05F0">
        <w:rPr>
          <w:rFonts w:ascii="Times New Roman" w:hAnsi="Times New Roman"/>
          <w:sz w:val="28"/>
          <w:szCs w:val="28"/>
        </w:rPr>
        <w:t>ов</w:t>
      </w:r>
      <w:r>
        <w:rPr>
          <w:rFonts w:ascii="Times New Roman" w:hAnsi="Times New Roman"/>
          <w:sz w:val="28"/>
          <w:szCs w:val="28"/>
        </w:rPr>
        <w:t xml:space="preserve"> в объеме налоговых поступлений</w:t>
      </w:r>
      <w:r w:rsidR="003B0D6F">
        <w:rPr>
          <w:rFonts w:ascii="Times New Roman" w:hAnsi="Times New Roman"/>
          <w:sz w:val="28"/>
          <w:szCs w:val="28"/>
        </w:rPr>
        <w:t xml:space="preserve"> соответственно</w:t>
      </w:r>
      <w:r w:rsidR="00DE4CB4">
        <w:rPr>
          <w:rFonts w:ascii="Times New Roman" w:hAnsi="Times New Roman"/>
          <w:sz w:val="28"/>
          <w:szCs w:val="28"/>
        </w:rPr>
        <w:t>.</w:t>
      </w:r>
    </w:p>
    <w:p w:rsidR="00C01C92" w:rsidRDefault="00C01C92" w:rsidP="00945520">
      <w:pPr>
        <w:spacing w:after="0"/>
        <w:ind w:firstLine="567"/>
        <w:jc w:val="both"/>
        <w:rPr>
          <w:rFonts w:ascii="Times New Roman" w:hAnsi="Times New Roman"/>
          <w:sz w:val="28"/>
          <w:szCs w:val="28"/>
        </w:rPr>
      </w:pPr>
    </w:p>
    <w:p w:rsidR="005B38C0" w:rsidRPr="00E64A5C" w:rsidRDefault="005B38C0" w:rsidP="005B38C0">
      <w:pPr>
        <w:pStyle w:val="a8"/>
        <w:widowControl w:val="0"/>
        <w:tabs>
          <w:tab w:val="left" w:pos="567"/>
        </w:tabs>
        <w:spacing w:after="0"/>
        <w:ind w:left="0" w:firstLine="567"/>
        <w:jc w:val="center"/>
        <w:rPr>
          <w:rFonts w:ascii="Times New Roman" w:hAnsi="Times New Roman"/>
          <w:b/>
          <w:sz w:val="28"/>
          <w:szCs w:val="28"/>
        </w:rPr>
      </w:pPr>
      <w:r w:rsidRPr="00E64A5C">
        <w:rPr>
          <w:rFonts w:ascii="Times New Roman" w:hAnsi="Times New Roman"/>
          <w:b/>
          <w:sz w:val="28"/>
          <w:szCs w:val="28"/>
        </w:rPr>
        <w:t>4.</w:t>
      </w:r>
      <w:r w:rsidR="00945520">
        <w:rPr>
          <w:rFonts w:ascii="Times New Roman" w:hAnsi="Times New Roman"/>
          <w:b/>
          <w:sz w:val="28"/>
          <w:szCs w:val="28"/>
        </w:rPr>
        <w:t>3</w:t>
      </w:r>
      <w:r w:rsidRPr="00E64A5C">
        <w:rPr>
          <w:rFonts w:ascii="Times New Roman" w:hAnsi="Times New Roman"/>
          <w:b/>
          <w:sz w:val="28"/>
          <w:szCs w:val="28"/>
        </w:rPr>
        <w:t>.</w:t>
      </w:r>
      <w:r w:rsidR="00945520">
        <w:rPr>
          <w:rFonts w:ascii="Times New Roman" w:hAnsi="Times New Roman"/>
          <w:b/>
          <w:sz w:val="28"/>
          <w:szCs w:val="28"/>
        </w:rPr>
        <w:t>3</w:t>
      </w:r>
      <w:r w:rsidRPr="00E64A5C">
        <w:rPr>
          <w:rFonts w:ascii="Times New Roman" w:hAnsi="Times New Roman"/>
          <w:b/>
          <w:sz w:val="28"/>
          <w:szCs w:val="28"/>
        </w:rPr>
        <w:t>. Единый сельскохозяйственный налог</w:t>
      </w:r>
    </w:p>
    <w:p w:rsidR="005B38C0" w:rsidRPr="00E64A5C" w:rsidRDefault="005B38C0" w:rsidP="005B38C0">
      <w:pPr>
        <w:pStyle w:val="a8"/>
        <w:widowControl w:val="0"/>
        <w:tabs>
          <w:tab w:val="left" w:pos="567"/>
        </w:tabs>
        <w:spacing w:after="0"/>
        <w:ind w:left="0" w:firstLine="567"/>
        <w:jc w:val="both"/>
        <w:rPr>
          <w:rFonts w:ascii="Times New Roman" w:hAnsi="Times New Roman"/>
          <w:sz w:val="28"/>
          <w:szCs w:val="28"/>
        </w:rPr>
      </w:pPr>
    </w:p>
    <w:p w:rsidR="00ED336E" w:rsidRDefault="005B38C0" w:rsidP="007820FB">
      <w:pPr>
        <w:spacing w:after="0"/>
        <w:ind w:firstLine="567"/>
        <w:jc w:val="both"/>
        <w:rPr>
          <w:rFonts w:ascii="Times New Roman" w:hAnsi="Times New Roman"/>
          <w:sz w:val="28"/>
          <w:szCs w:val="28"/>
        </w:rPr>
      </w:pPr>
      <w:r>
        <w:rPr>
          <w:rFonts w:ascii="Times New Roman" w:hAnsi="Times New Roman"/>
          <w:sz w:val="28"/>
          <w:szCs w:val="28"/>
        </w:rPr>
        <w:t>Согласно</w:t>
      </w:r>
      <w:r w:rsidRPr="00E64A5C">
        <w:rPr>
          <w:rFonts w:ascii="Times New Roman" w:hAnsi="Times New Roman"/>
          <w:sz w:val="28"/>
          <w:szCs w:val="28"/>
        </w:rPr>
        <w:t xml:space="preserve"> </w:t>
      </w:r>
      <w:r>
        <w:rPr>
          <w:rFonts w:ascii="Times New Roman" w:hAnsi="Times New Roman"/>
          <w:sz w:val="28"/>
          <w:szCs w:val="28"/>
        </w:rPr>
        <w:t>П</w:t>
      </w:r>
      <w:r w:rsidRPr="00E64A5C">
        <w:rPr>
          <w:rFonts w:ascii="Times New Roman" w:hAnsi="Times New Roman"/>
          <w:sz w:val="28"/>
          <w:szCs w:val="28"/>
        </w:rPr>
        <w:t xml:space="preserve">ояснительной записке к проекту бюджета, </w:t>
      </w:r>
      <w:r>
        <w:rPr>
          <w:rFonts w:ascii="Times New Roman" w:hAnsi="Times New Roman"/>
          <w:sz w:val="28"/>
          <w:szCs w:val="28"/>
        </w:rPr>
        <w:t xml:space="preserve">объем данного вида источника налоговых поступлений спрогнозирован </w:t>
      </w:r>
      <w:r w:rsidR="00D12B58">
        <w:rPr>
          <w:rFonts w:ascii="Times New Roman" w:hAnsi="Times New Roman"/>
          <w:sz w:val="28"/>
          <w:szCs w:val="28"/>
        </w:rPr>
        <w:t xml:space="preserve">исходя </w:t>
      </w:r>
      <w:r w:rsidR="00E52F03">
        <w:rPr>
          <w:rFonts w:ascii="Times New Roman" w:hAnsi="Times New Roman"/>
          <w:sz w:val="28"/>
          <w:szCs w:val="28"/>
        </w:rPr>
        <w:t>из прогнозируемой на 201</w:t>
      </w:r>
      <w:r w:rsidR="00B42F0C">
        <w:rPr>
          <w:rFonts w:ascii="Times New Roman" w:hAnsi="Times New Roman"/>
          <w:sz w:val="28"/>
          <w:szCs w:val="28"/>
        </w:rPr>
        <w:t>8</w:t>
      </w:r>
      <w:r w:rsidR="00E52F03">
        <w:rPr>
          <w:rFonts w:ascii="Times New Roman" w:hAnsi="Times New Roman"/>
          <w:sz w:val="28"/>
          <w:szCs w:val="28"/>
        </w:rPr>
        <w:t xml:space="preserve"> год налоговой базы (доходов, уменьшенных на величину расходов) и налоговой ставки в размере 6% установленной </w:t>
      </w:r>
      <w:r>
        <w:rPr>
          <w:rFonts w:ascii="Times New Roman" w:hAnsi="Times New Roman"/>
          <w:sz w:val="28"/>
          <w:szCs w:val="28"/>
        </w:rPr>
        <w:t xml:space="preserve">с учетом установленного норматива зачислений в </w:t>
      </w:r>
      <w:r w:rsidR="007C4EC3">
        <w:rPr>
          <w:rFonts w:ascii="Times New Roman" w:hAnsi="Times New Roman"/>
          <w:sz w:val="28"/>
          <w:szCs w:val="28"/>
        </w:rPr>
        <w:t xml:space="preserve">бюджет </w:t>
      </w:r>
      <w:r w:rsidR="00BA5C7F">
        <w:rPr>
          <w:rFonts w:ascii="Times New Roman" w:hAnsi="Times New Roman"/>
          <w:sz w:val="28"/>
          <w:szCs w:val="28"/>
        </w:rPr>
        <w:t xml:space="preserve">поселения </w:t>
      </w:r>
      <w:r w:rsidR="007C4EC3">
        <w:rPr>
          <w:rFonts w:ascii="Times New Roman" w:hAnsi="Times New Roman"/>
          <w:sz w:val="28"/>
          <w:szCs w:val="28"/>
        </w:rPr>
        <w:t>в размере 50%</w:t>
      </w:r>
      <w:r w:rsidR="00ED336E">
        <w:rPr>
          <w:rFonts w:ascii="Times New Roman" w:hAnsi="Times New Roman"/>
          <w:sz w:val="28"/>
          <w:szCs w:val="28"/>
        </w:rPr>
        <w:t>. Прогноз налога ра</w:t>
      </w:r>
      <w:r w:rsidR="00E52F03">
        <w:rPr>
          <w:rFonts w:ascii="Times New Roman" w:hAnsi="Times New Roman"/>
          <w:sz w:val="28"/>
          <w:szCs w:val="28"/>
        </w:rPr>
        <w:t>с</w:t>
      </w:r>
      <w:r w:rsidR="00ED336E">
        <w:rPr>
          <w:rFonts w:ascii="Times New Roman" w:hAnsi="Times New Roman"/>
          <w:sz w:val="28"/>
          <w:szCs w:val="28"/>
        </w:rPr>
        <w:t>сч</w:t>
      </w:r>
      <w:r w:rsidR="00E52F03">
        <w:rPr>
          <w:rFonts w:ascii="Times New Roman" w:hAnsi="Times New Roman"/>
          <w:sz w:val="28"/>
          <w:szCs w:val="28"/>
        </w:rPr>
        <w:t>итан в соотв</w:t>
      </w:r>
      <w:r w:rsidR="00ED336E">
        <w:rPr>
          <w:rFonts w:ascii="Times New Roman" w:hAnsi="Times New Roman"/>
          <w:sz w:val="28"/>
          <w:szCs w:val="28"/>
        </w:rPr>
        <w:t>е</w:t>
      </w:r>
      <w:r w:rsidR="00E52F03">
        <w:rPr>
          <w:rFonts w:ascii="Times New Roman" w:hAnsi="Times New Roman"/>
          <w:sz w:val="28"/>
          <w:szCs w:val="28"/>
        </w:rPr>
        <w:t>тствии с методикой прогнозирования поступления доходов в бюджет Сортавальского городского посел</w:t>
      </w:r>
      <w:r w:rsidR="00ED336E">
        <w:rPr>
          <w:rFonts w:ascii="Times New Roman" w:hAnsi="Times New Roman"/>
          <w:sz w:val="28"/>
          <w:szCs w:val="28"/>
        </w:rPr>
        <w:t>е</w:t>
      </w:r>
      <w:r w:rsidR="00E52F03">
        <w:rPr>
          <w:rFonts w:ascii="Times New Roman" w:hAnsi="Times New Roman"/>
          <w:sz w:val="28"/>
          <w:szCs w:val="28"/>
        </w:rPr>
        <w:t>ния с учетом данных МИФНС №5 по РК о начислении единого сельскохозяйственного налога и оценки ожидаемого</w:t>
      </w:r>
      <w:r w:rsidR="007C4EC3">
        <w:rPr>
          <w:rFonts w:ascii="Times New Roman" w:hAnsi="Times New Roman"/>
          <w:sz w:val="28"/>
          <w:szCs w:val="28"/>
        </w:rPr>
        <w:t xml:space="preserve"> </w:t>
      </w:r>
      <w:r>
        <w:rPr>
          <w:rFonts w:ascii="Times New Roman" w:hAnsi="Times New Roman"/>
          <w:sz w:val="28"/>
          <w:szCs w:val="28"/>
        </w:rPr>
        <w:t xml:space="preserve">на основе данных отчета Федеральной налоговой службы «О налоговой базе и структуре начислений по единому сельскохозяйственному налогу» (форма №5-ЕСХН), </w:t>
      </w:r>
      <w:r w:rsidR="00ED336E">
        <w:rPr>
          <w:rFonts w:ascii="Times New Roman" w:hAnsi="Times New Roman"/>
          <w:sz w:val="28"/>
          <w:szCs w:val="28"/>
        </w:rPr>
        <w:t xml:space="preserve">и оценки ожидаемого поступления налога в текущем финансовом году. </w:t>
      </w:r>
    </w:p>
    <w:p w:rsidR="00ED336E" w:rsidRDefault="00ED336E" w:rsidP="007820FB">
      <w:pPr>
        <w:spacing w:after="0"/>
        <w:ind w:firstLine="567"/>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 развития территории. В прогнозе соц</w:t>
      </w:r>
      <w:r>
        <w:rPr>
          <w:rFonts w:ascii="Times New Roman" w:hAnsi="Times New Roman"/>
          <w:sz w:val="28"/>
          <w:szCs w:val="28"/>
        </w:rPr>
        <w:t xml:space="preserve">иально-экономического развития Сортавальского городского поселения </w:t>
      </w:r>
      <w:r w:rsidRPr="00796AAA">
        <w:rPr>
          <w:rFonts w:ascii="Times New Roman" w:hAnsi="Times New Roman"/>
          <w:sz w:val="28"/>
          <w:szCs w:val="28"/>
        </w:rPr>
        <w:t xml:space="preserve">показатели на основе которых рассчитывается доход от </w:t>
      </w:r>
      <w:r>
        <w:rPr>
          <w:rFonts w:ascii="Times New Roman" w:hAnsi="Times New Roman"/>
          <w:sz w:val="28"/>
          <w:szCs w:val="28"/>
        </w:rPr>
        <w:t>единому сельскохозяйственного налога</w:t>
      </w:r>
      <w:r w:rsidRPr="00796AAA">
        <w:rPr>
          <w:rFonts w:ascii="Times New Roman" w:hAnsi="Times New Roman"/>
          <w:sz w:val="28"/>
          <w:szCs w:val="28"/>
        </w:rPr>
        <w:t xml:space="preserve"> отсутствует.</w:t>
      </w:r>
      <w:r>
        <w:rPr>
          <w:rFonts w:ascii="Times New Roman" w:hAnsi="Times New Roman"/>
          <w:b/>
          <w:sz w:val="28"/>
          <w:szCs w:val="28"/>
        </w:rPr>
        <w:t xml:space="preserve"> </w:t>
      </w:r>
      <w:r>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ED7B4D" w:rsidRDefault="005B38C0" w:rsidP="00ED7B4D">
      <w:pPr>
        <w:spacing w:after="0"/>
        <w:ind w:firstLine="567"/>
        <w:jc w:val="both"/>
        <w:rPr>
          <w:rFonts w:ascii="Times New Roman" w:hAnsi="Times New Roman"/>
          <w:sz w:val="28"/>
          <w:szCs w:val="28"/>
        </w:rPr>
      </w:pPr>
      <w:r w:rsidRPr="00E64A5C">
        <w:rPr>
          <w:rFonts w:ascii="Times New Roman" w:hAnsi="Times New Roman"/>
          <w:sz w:val="28"/>
          <w:szCs w:val="28"/>
        </w:rPr>
        <w:t xml:space="preserve">Поступления данного налога в бюджет </w:t>
      </w:r>
      <w:r w:rsidR="00265F76">
        <w:rPr>
          <w:rFonts w:ascii="Times New Roman" w:hAnsi="Times New Roman"/>
          <w:sz w:val="28"/>
          <w:szCs w:val="28"/>
        </w:rPr>
        <w:t xml:space="preserve">Сортавальского городского поселения </w:t>
      </w:r>
      <w:r w:rsidRPr="00E64A5C">
        <w:rPr>
          <w:rFonts w:ascii="Times New Roman" w:hAnsi="Times New Roman"/>
          <w:sz w:val="28"/>
          <w:szCs w:val="28"/>
        </w:rPr>
        <w:t>на 201</w:t>
      </w:r>
      <w:r w:rsidR="00B42F0C">
        <w:rPr>
          <w:rFonts w:ascii="Times New Roman" w:hAnsi="Times New Roman"/>
          <w:sz w:val="28"/>
          <w:szCs w:val="28"/>
        </w:rPr>
        <w:t>8</w:t>
      </w:r>
      <w:r w:rsidRPr="00E64A5C">
        <w:rPr>
          <w:rFonts w:ascii="Times New Roman" w:hAnsi="Times New Roman"/>
          <w:sz w:val="28"/>
          <w:szCs w:val="28"/>
        </w:rPr>
        <w:t xml:space="preserve"> год прогнозируются в сумме </w:t>
      </w:r>
      <w:r w:rsidR="00B42F0C">
        <w:rPr>
          <w:rFonts w:ascii="Times New Roman" w:hAnsi="Times New Roman"/>
          <w:sz w:val="28"/>
          <w:szCs w:val="28"/>
        </w:rPr>
        <w:t>290</w:t>
      </w:r>
      <w:r w:rsidRPr="00E64A5C">
        <w:rPr>
          <w:rFonts w:ascii="Times New Roman" w:hAnsi="Times New Roman"/>
          <w:sz w:val="28"/>
          <w:szCs w:val="28"/>
        </w:rPr>
        <w:t>,0 тыс. рублей</w:t>
      </w:r>
      <w:r>
        <w:rPr>
          <w:rFonts w:ascii="Times New Roman" w:hAnsi="Times New Roman"/>
          <w:sz w:val="28"/>
          <w:szCs w:val="28"/>
        </w:rPr>
        <w:t xml:space="preserve">, что на </w:t>
      </w:r>
      <w:r w:rsidR="00DA520E">
        <w:rPr>
          <w:rFonts w:ascii="Times New Roman" w:hAnsi="Times New Roman"/>
          <w:sz w:val="28"/>
          <w:szCs w:val="28"/>
        </w:rPr>
        <w:t>184,4</w:t>
      </w:r>
      <w:r>
        <w:rPr>
          <w:rFonts w:ascii="Times New Roman" w:hAnsi="Times New Roman"/>
          <w:sz w:val="28"/>
          <w:szCs w:val="28"/>
        </w:rPr>
        <w:t xml:space="preserve"> тыс. руб. или на </w:t>
      </w:r>
      <w:r w:rsidR="00DA520E">
        <w:rPr>
          <w:rFonts w:ascii="Times New Roman" w:hAnsi="Times New Roman"/>
          <w:sz w:val="28"/>
          <w:szCs w:val="28"/>
        </w:rPr>
        <w:t>3</w:t>
      </w:r>
      <w:r w:rsidR="00ED7B4D">
        <w:rPr>
          <w:rFonts w:ascii="Times New Roman" w:hAnsi="Times New Roman"/>
          <w:sz w:val="28"/>
          <w:szCs w:val="28"/>
        </w:rPr>
        <w:t>9</w:t>
      </w:r>
      <w:r>
        <w:rPr>
          <w:rFonts w:ascii="Times New Roman" w:hAnsi="Times New Roman"/>
          <w:sz w:val="28"/>
          <w:szCs w:val="28"/>
        </w:rPr>
        <w:t xml:space="preserve"> процентов меньше ожидаемого исполнения за 201</w:t>
      </w:r>
      <w:r w:rsidR="00DA520E">
        <w:rPr>
          <w:rFonts w:ascii="Times New Roman" w:hAnsi="Times New Roman"/>
          <w:sz w:val="28"/>
          <w:szCs w:val="28"/>
        </w:rPr>
        <w:t>7</w:t>
      </w:r>
      <w:r>
        <w:rPr>
          <w:rFonts w:ascii="Times New Roman" w:hAnsi="Times New Roman"/>
          <w:sz w:val="28"/>
          <w:szCs w:val="28"/>
        </w:rPr>
        <w:t xml:space="preserve"> год.</w:t>
      </w:r>
      <w:r w:rsidR="00ED7B4D" w:rsidRPr="00ED7B4D">
        <w:rPr>
          <w:rFonts w:ascii="Times New Roman" w:hAnsi="Times New Roman"/>
          <w:sz w:val="28"/>
          <w:szCs w:val="28"/>
        </w:rPr>
        <w:t xml:space="preserve"> </w:t>
      </w:r>
      <w:r w:rsidR="00ED7B4D">
        <w:rPr>
          <w:rFonts w:ascii="Times New Roman" w:hAnsi="Times New Roman"/>
          <w:sz w:val="28"/>
          <w:szCs w:val="28"/>
        </w:rPr>
        <w:t>На плановый период 20</w:t>
      </w:r>
      <w:r w:rsidR="00DA520E">
        <w:rPr>
          <w:rFonts w:ascii="Times New Roman" w:hAnsi="Times New Roman"/>
          <w:sz w:val="28"/>
          <w:szCs w:val="28"/>
        </w:rPr>
        <w:t>19,2020</w:t>
      </w:r>
      <w:r w:rsidR="00ED7B4D">
        <w:rPr>
          <w:rFonts w:ascii="Times New Roman" w:hAnsi="Times New Roman"/>
          <w:sz w:val="28"/>
          <w:szCs w:val="28"/>
        </w:rPr>
        <w:t xml:space="preserve"> годов в сумме</w:t>
      </w:r>
      <w:r w:rsidR="00DA520E">
        <w:rPr>
          <w:rFonts w:ascii="Times New Roman" w:hAnsi="Times New Roman"/>
          <w:sz w:val="28"/>
          <w:szCs w:val="28"/>
        </w:rPr>
        <w:t xml:space="preserve"> 290</w:t>
      </w:r>
      <w:r w:rsidR="00ED7B4D">
        <w:rPr>
          <w:rFonts w:ascii="Times New Roman" w:hAnsi="Times New Roman"/>
          <w:sz w:val="28"/>
          <w:szCs w:val="28"/>
        </w:rPr>
        <w:t>,0 тыс. руб.</w:t>
      </w:r>
    </w:p>
    <w:p w:rsidR="00ED7B4D" w:rsidRDefault="00ED7B4D" w:rsidP="00ED7B4D">
      <w:pPr>
        <w:ind w:firstLine="567"/>
        <w:jc w:val="both"/>
        <w:rPr>
          <w:rFonts w:ascii="Times New Roman" w:hAnsi="Times New Roman"/>
          <w:sz w:val="28"/>
          <w:szCs w:val="28"/>
        </w:rPr>
      </w:pPr>
      <w:r>
        <w:rPr>
          <w:rFonts w:ascii="Times New Roman" w:hAnsi="Times New Roman"/>
          <w:sz w:val="28"/>
          <w:szCs w:val="28"/>
        </w:rPr>
        <w:t>Удельный вес данного вида налогового источника в 201</w:t>
      </w:r>
      <w:r w:rsidR="00325BC2">
        <w:rPr>
          <w:rFonts w:ascii="Times New Roman" w:hAnsi="Times New Roman"/>
          <w:sz w:val="28"/>
          <w:szCs w:val="28"/>
        </w:rPr>
        <w:t>8</w:t>
      </w:r>
      <w:r>
        <w:rPr>
          <w:rFonts w:ascii="Times New Roman" w:hAnsi="Times New Roman"/>
          <w:sz w:val="28"/>
          <w:szCs w:val="28"/>
        </w:rPr>
        <w:t xml:space="preserve"> году в плановом периоде 20</w:t>
      </w:r>
      <w:r w:rsidR="00325BC2">
        <w:rPr>
          <w:rFonts w:ascii="Times New Roman" w:hAnsi="Times New Roman"/>
          <w:sz w:val="28"/>
          <w:szCs w:val="28"/>
        </w:rPr>
        <w:t>19</w:t>
      </w:r>
      <w:r>
        <w:rPr>
          <w:rFonts w:ascii="Times New Roman" w:hAnsi="Times New Roman"/>
          <w:sz w:val="28"/>
          <w:szCs w:val="28"/>
        </w:rPr>
        <w:t>-20</w:t>
      </w:r>
      <w:r w:rsidR="00325BC2">
        <w:rPr>
          <w:rFonts w:ascii="Times New Roman" w:hAnsi="Times New Roman"/>
          <w:sz w:val="28"/>
          <w:szCs w:val="28"/>
        </w:rPr>
        <w:t>20</w:t>
      </w:r>
      <w:r>
        <w:rPr>
          <w:rFonts w:ascii="Times New Roman" w:hAnsi="Times New Roman"/>
          <w:sz w:val="28"/>
          <w:szCs w:val="28"/>
        </w:rPr>
        <w:t xml:space="preserve"> годов составит 0,</w:t>
      </w:r>
      <w:r w:rsidR="008009B4">
        <w:rPr>
          <w:rFonts w:ascii="Times New Roman" w:hAnsi="Times New Roman"/>
          <w:sz w:val="28"/>
          <w:szCs w:val="28"/>
        </w:rPr>
        <w:t>5</w:t>
      </w:r>
      <w:r>
        <w:rPr>
          <w:rFonts w:ascii="Times New Roman" w:hAnsi="Times New Roman"/>
          <w:sz w:val="28"/>
          <w:szCs w:val="28"/>
        </w:rPr>
        <w:t xml:space="preserve"> процента в объеме налоговых </w:t>
      </w:r>
      <w:r w:rsidR="00C768F6">
        <w:rPr>
          <w:rFonts w:ascii="Times New Roman" w:hAnsi="Times New Roman"/>
          <w:sz w:val="28"/>
          <w:szCs w:val="28"/>
        </w:rPr>
        <w:t>п</w:t>
      </w:r>
      <w:r>
        <w:rPr>
          <w:rFonts w:ascii="Times New Roman" w:hAnsi="Times New Roman"/>
          <w:sz w:val="28"/>
          <w:szCs w:val="28"/>
        </w:rPr>
        <w:t>оступлений.</w:t>
      </w:r>
    </w:p>
    <w:p w:rsidR="0085286C" w:rsidRDefault="00945520" w:rsidP="00945520">
      <w:pPr>
        <w:pStyle w:val="a3"/>
        <w:spacing w:after="0" w:line="276" w:lineRule="auto"/>
        <w:ind w:left="2410"/>
        <w:rPr>
          <w:rFonts w:ascii="Times New Roman" w:hAnsi="Times New Roman"/>
          <w:b/>
          <w:sz w:val="28"/>
          <w:szCs w:val="28"/>
        </w:rPr>
      </w:pPr>
      <w:r>
        <w:rPr>
          <w:rFonts w:ascii="Times New Roman" w:hAnsi="Times New Roman"/>
          <w:b/>
          <w:sz w:val="28"/>
          <w:szCs w:val="28"/>
        </w:rPr>
        <w:lastRenderedPageBreak/>
        <w:t>4.3.4.</w:t>
      </w:r>
      <w:r w:rsidR="0085286C" w:rsidRPr="003E6246">
        <w:rPr>
          <w:rFonts w:ascii="Times New Roman" w:hAnsi="Times New Roman"/>
          <w:b/>
          <w:sz w:val="28"/>
          <w:szCs w:val="28"/>
        </w:rPr>
        <w:t>Налог на имущество</w:t>
      </w:r>
    </w:p>
    <w:p w:rsidR="0055221A" w:rsidRDefault="0055221A" w:rsidP="0055221A">
      <w:pPr>
        <w:pStyle w:val="a3"/>
        <w:spacing w:after="0" w:line="276" w:lineRule="auto"/>
        <w:ind w:left="1286"/>
        <w:rPr>
          <w:rFonts w:ascii="Times New Roman" w:hAnsi="Times New Roman"/>
          <w:b/>
          <w:sz w:val="28"/>
          <w:szCs w:val="28"/>
        </w:rPr>
      </w:pPr>
    </w:p>
    <w:p w:rsidR="0055221A" w:rsidRPr="0055221A" w:rsidRDefault="0055221A" w:rsidP="007820FB">
      <w:pPr>
        <w:spacing w:after="0"/>
        <w:ind w:firstLine="560"/>
        <w:jc w:val="both"/>
        <w:rPr>
          <w:rFonts w:ascii="Times New Roman" w:hAnsi="Times New Roman"/>
          <w:sz w:val="28"/>
          <w:szCs w:val="28"/>
        </w:rPr>
      </w:pPr>
      <w:r w:rsidRPr="0055221A">
        <w:rPr>
          <w:rFonts w:ascii="Times New Roman" w:hAnsi="Times New Roman"/>
          <w:sz w:val="28"/>
          <w:szCs w:val="28"/>
        </w:rPr>
        <w:t>Согласно Пояснительной записке к проекту бюджета, объем данного вида источника налоговых поступлений определен исходя из сведений, предоставленных налоговыми органами, налоговых вычетов, предусмотренных гл.32 Налогового кодекса и ставки налога, установленной Решением Совета Сортавальского городского поселения с учетом норматива зачисления в бюджет Сортавальского городского поселения в размере 100%, а также учтено погашение имеющейся недоимки по данному источнику. Согласно ст. 174.1 БК РФ доходы бюджета прогнозируются на основе прогноза социально-экономического развития территории. В прогнозе социально-экономического развития Сортавальского городского поселения показатели на основе которых рассчитывается доход по налогу на имущество физических лиц отсутствует.</w:t>
      </w:r>
      <w:r w:rsidRPr="0055221A">
        <w:rPr>
          <w:rFonts w:ascii="Times New Roman" w:hAnsi="Times New Roman"/>
          <w:b/>
          <w:sz w:val="28"/>
          <w:szCs w:val="28"/>
        </w:rPr>
        <w:t xml:space="preserve"> </w:t>
      </w:r>
      <w:r w:rsidRPr="0055221A">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55221A" w:rsidRPr="00215B53" w:rsidRDefault="0055221A" w:rsidP="007820FB">
      <w:pPr>
        <w:spacing w:after="0"/>
        <w:ind w:firstLine="560"/>
        <w:jc w:val="both"/>
        <w:rPr>
          <w:rFonts w:ascii="Times New Roman" w:hAnsi="Times New Roman"/>
          <w:sz w:val="28"/>
          <w:szCs w:val="28"/>
        </w:rPr>
      </w:pPr>
      <w:r w:rsidRPr="00215B53">
        <w:rPr>
          <w:rFonts w:ascii="Times New Roman" w:hAnsi="Times New Roman"/>
          <w:sz w:val="28"/>
          <w:szCs w:val="28"/>
        </w:rPr>
        <w:t>Поступления данного налога в бюджет Сортавальского городского поселения на 201</w:t>
      </w:r>
      <w:r w:rsidR="00763E2A">
        <w:rPr>
          <w:rFonts w:ascii="Times New Roman" w:hAnsi="Times New Roman"/>
          <w:sz w:val="28"/>
          <w:szCs w:val="28"/>
        </w:rPr>
        <w:t>8</w:t>
      </w:r>
      <w:r w:rsidRPr="00215B53">
        <w:rPr>
          <w:rFonts w:ascii="Times New Roman" w:hAnsi="Times New Roman"/>
          <w:sz w:val="28"/>
          <w:szCs w:val="28"/>
        </w:rPr>
        <w:t xml:space="preserve"> год прогнозируются в сумме </w:t>
      </w:r>
      <w:r w:rsidR="00B62BBF">
        <w:rPr>
          <w:rFonts w:ascii="Times New Roman" w:hAnsi="Times New Roman"/>
          <w:sz w:val="28"/>
          <w:szCs w:val="28"/>
        </w:rPr>
        <w:t>2 000,0</w:t>
      </w:r>
      <w:r w:rsidRPr="00215B53">
        <w:rPr>
          <w:rFonts w:ascii="Times New Roman" w:hAnsi="Times New Roman"/>
          <w:sz w:val="28"/>
          <w:szCs w:val="28"/>
        </w:rPr>
        <w:t xml:space="preserve"> тыс. рублей, что на </w:t>
      </w:r>
      <w:r w:rsidR="00B1076D">
        <w:rPr>
          <w:rFonts w:ascii="Times New Roman" w:hAnsi="Times New Roman"/>
          <w:sz w:val="28"/>
          <w:szCs w:val="28"/>
        </w:rPr>
        <w:t xml:space="preserve">243,1 </w:t>
      </w:r>
      <w:r w:rsidRPr="00215B53">
        <w:rPr>
          <w:rFonts w:ascii="Times New Roman" w:hAnsi="Times New Roman"/>
          <w:sz w:val="28"/>
          <w:szCs w:val="28"/>
        </w:rPr>
        <w:t xml:space="preserve">тыс. руб. или на </w:t>
      </w:r>
      <w:r w:rsidR="00B1076D">
        <w:rPr>
          <w:rFonts w:ascii="Times New Roman" w:hAnsi="Times New Roman"/>
          <w:sz w:val="28"/>
          <w:szCs w:val="28"/>
        </w:rPr>
        <w:t>14</w:t>
      </w:r>
      <w:r w:rsidRPr="00215B53">
        <w:rPr>
          <w:rFonts w:ascii="Times New Roman" w:hAnsi="Times New Roman"/>
          <w:sz w:val="28"/>
          <w:szCs w:val="28"/>
        </w:rPr>
        <w:t xml:space="preserve"> процентов больше ожидаемого исполнения за 201</w:t>
      </w:r>
      <w:r w:rsidR="00B1076D">
        <w:rPr>
          <w:rFonts w:ascii="Times New Roman" w:hAnsi="Times New Roman"/>
          <w:sz w:val="28"/>
          <w:szCs w:val="28"/>
        </w:rPr>
        <w:t>7</w:t>
      </w:r>
      <w:r w:rsidRPr="00215B53">
        <w:rPr>
          <w:rFonts w:ascii="Times New Roman" w:hAnsi="Times New Roman"/>
          <w:sz w:val="28"/>
          <w:szCs w:val="28"/>
        </w:rPr>
        <w:t xml:space="preserve"> год. На плановый период 201</w:t>
      </w:r>
      <w:r w:rsidR="00763E2A">
        <w:rPr>
          <w:rFonts w:ascii="Times New Roman" w:hAnsi="Times New Roman"/>
          <w:sz w:val="28"/>
          <w:szCs w:val="28"/>
        </w:rPr>
        <w:t>9,2020</w:t>
      </w:r>
      <w:r w:rsidRPr="00215B53">
        <w:rPr>
          <w:rFonts w:ascii="Times New Roman" w:hAnsi="Times New Roman"/>
          <w:sz w:val="28"/>
          <w:szCs w:val="28"/>
        </w:rPr>
        <w:t xml:space="preserve"> годов в сумме</w:t>
      </w:r>
      <w:r w:rsidR="00F1399D">
        <w:rPr>
          <w:rFonts w:ascii="Times New Roman" w:hAnsi="Times New Roman"/>
          <w:sz w:val="28"/>
          <w:szCs w:val="28"/>
        </w:rPr>
        <w:t xml:space="preserve"> </w:t>
      </w:r>
      <w:r w:rsidR="00B62BBF">
        <w:rPr>
          <w:rFonts w:ascii="Times New Roman" w:hAnsi="Times New Roman"/>
          <w:sz w:val="28"/>
          <w:szCs w:val="28"/>
        </w:rPr>
        <w:t>2 500,0</w:t>
      </w:r>
      <w:r w:rsidRPr="00215B53">
        <w:rPr>
          <w:rFonts w:ascii="Times New Roman" w:hAnsi="Times New Roman"/>
          <w:sz w:val="28"/>
          <w:szCs w:val="28"/>
        </w:rPr>
        <w:t xml:space="preserve"> тыс. руб.</w:t>
      </w:r>
      <w:r w:rsidR="00B62BBF">
        <w:rPr>
          <w:rFonts w:ascii="Times New Roman" w:hAnsi="Times New Roman"/>
          <w:sz w:val="28"/>
          <w:szCs w:val="28"/>
        </w:rPr>
        <w:t>, 3 000,0 тыс. руб. соответственно.</w:t>
      </w:r>
    </w:p>
    <w:p w:rsidR="005604AB" w:rsidRDefault="0055221A" w:rsidP="005604AB">
      <w:pPr>
        <w:ind w:firstLine="567"/>
        <w:jc w:val="both"/>
        <w:rPr>
          <w:rFonts w:ascii="Times New Roman" w:hAnsi="Times New Roman"/>
          <w:sz w:val="28"/>
          <w:szCs w:val="28"/>
        </w:rPr>
      </w:pPr>
      <w:r>
        <w:rPr>
          <w:rFonts w:ascii="Times New Roman" w:hAnsi="Times New Roman"/>
          <w:sz w:val="28"/>
          <w:szCs w:val="28"/>
        </w:rPr>
        <w:t>Удельный вес данного вида налогового источника в 201</w:t>
      </w:r>
      <w:r w:rsidR="00B1076D">
        <w:rPr>
          <w:rFonts w:ascii="Times New Roman" w:hAnsi="Times New Roman"/>
          <w:sz w:val="28"/>
          <w:szCs w:val="28"/>
        </w:rPr>
        <w:t>8</w:t>
      </w:r>
      <w:r>
        <w:rPr>
          <w:rFonts w:ascii="Times New Roman" w:hAnsi="Times New Roman"/>
          <w:sz w:val="28"/>
          <w:szCs w:val="28"/>
        </w:rPr>
        <w:t xml:space="preserve"> году </w:t>
      </w:r>
      <w:r w:rsidR="005604AB">
        <w:rPr>
          <w:rFonts w:ascii="Times New Roman" w:hAnsi="Times New Roman"/>
          <w:sz w:val="28"/>
          <w:szCs w:val="28"/>
        </w:rPr>
        <w:t xml:space="preserve">и </w:t>
      </w:r>
      <w:r>
        <w:rPr>
          <w:rFonts w:ascii="Times New Roman" w:hAnsi="Times New Roman"/>
          <w:sz w:val="28"/>
          <w:szCs w:val="28"/>
        </w:rPr>
        <w:t>в плановом периоде 201</w:t>
      </w:r>
      <w:r w:rsidR="009D4131">
        <w:rPr>
          <w:rFonts w:ascii="Times New Roman" w:hAnsi="Times New Roman"/>
          <w:sz w:val="28"/>
          <w:szCs w:val="28"/>
        </w:rPr>
        <w:t>9</w:t>
      </w:r>
      <w:r w:rsidR="00186AFD">
        <w:rPr>
          <w:rFonts w:ascii="Times New Roman" w:hAnsi="Times New Roman"/>
          <w:sz w:val="28"/>
          <w:szCs w:val="28"/>
        </w:rPr>
        <w:t>,</w:t>
      </w:r>
      <w:r>
        <w:rPr>
          <w:rFonts w:ascii="Times New Roman" w:hAnsi="Times New Roman"/>
          <w:sz w:val="28"/>
          <w:szCs w:val="28"/>
        </w:rPr>
        <w:t>20</w:t>
      </w:r>
      <w:r w:rsidR="009D4131">
        <w:rPr>
          <w:rFonts w:ascii="Times New Roman" w:hAnsi="Times New Roman"/>
          <w:sz w:val="28"/>
          <w:szCs w:val="28"/>
        </w:rPr>
        <w:t>20</w:t>
      </w:r>
      <w:r>
        <w:rPr>
          <w:rFonts w:ascii="Times New Roman" w:hAnsi="Times New Roman"/>
          <w:sz w:val="28"/>
          <w:szCs w:val="28"/>
        </w:rPr>
        <w:t xml:space="preserve"> годов</w:t>
      </w:r>
      <w:r w:rsidR="000D643F">
        <w:rPr>
          <w:rFonts w:ascii="Times New Roman" w:hAnsi="Times New Roman"/>
          <w:sz w:val="28"/>
          <w:szCs w:val="28"/>
        </w:rPr>
        <w:t xml:space="preserve"> составит </w:t>
      </w:r>
      <w:r w:rsidR="009D4131">
        <w:rPr>
          <w:rFonts w:ascii="Times New Roman" w:hAnsi="Times New Roman"/>
          <w:sz w:val="28"/>
          <w:szCs w:val="28"/>
        </w:rPr>
        <w:t>4</w:t>
      </w:r>
      <w:r w:rsidR="000D643F">
        <w:rPr>
          <w:rFonts w:ascii="Times New Roman" w:hAnsi="Times New Roman"/>
          <w:sz w:val="28"/>
          <w:szCs w:val="28"/>
        </w:rPr>
        <w:t xml:space="preserve"> </w:t>
      </w:r>
      <w:r w:rsidR="005604AB">
        <w:rPr>
          <w:rFonts w:ascii="Times New Roman" w:hAnsi="Times New Roman"/>
          <w:sz w:val="28"/>
          <w:szCs w:val="28"/>
        </w:rPr>
        <w:t>процент</w:t>
      </w:r>
      <w:r w:rsidR="009D4131">
        <w:rPr>
          <w:rFonts w:ascii="Times New Roman" w:hAnsi="Times New Roman"/>
          <w:sz w:val="28"/>
          <w:szCs w:val="28"/>
        </w:rPr>
        <w:t>а</w:t>
      </w:r>
      <w:r w:rsidR="005604AB">
        <w:rPr>
          <w:rFonts w:ascii="Times New Roman" w:hAnsi="Times New Roman"/>
          <w:sz w:val="28"/>
          <w:szCs w:val="28"/>
        </w:rPr>
        <w:t xml:space="preserve"> в объеме налоговых поступлений</w:t>
      </w:r>
      <w:r w:rsidR="0090092F">
        <w:rPr>
          <w:rFonts w:ascii="Times New Roman" w:hAnsi="Times New Roman"/>
          <w:sz w:val="28"/>
          <w:szCs w:val="28"/>
        </w:rPr>
        <w:t xml:space="preserve"> ежегодно</w:t>
      </w:r>
      <w:r w:rsidR="005604AB">
        <w:rPr>
          <w:rFonts w:ascii="Times New Roman" w:hAnsi="Times New Roman"/>
          <w:sz w:val="28"/>
          <w:szCs w:val="28"/>
        </w:rPr>
        <w:t>.</w:t>
      </w:r>
    </w:p>
    <w:p w:rsidR="0014794B" w:rsidRDefault="00A11DE8" w:rsidP="00A11DE8">
      <w:pPr>
        <w:pStyle w:val="a3"/>
        <w:spacing w:after="0" w:line="276" w:lineRule="auto"/>
        <w:ind w:left="3130"/>
        <w:rPr>
          <w:rFonts w:ascii="Times New Roman" w:hAnsi="Times New Roman"/>
          <w:b/>
          <w:sz w:val="28"/>
          <w:szCs w:val="28"/>
        </w:rPr>
      </w:pPr>
      <w:r>
        <w:rPr>
          <w:rFonts w:ascii="Times New Roman" w:hAnsi="Times New Roman"/>
          <w:b/>
          <w:sz w:val="28"/>
          <w:szCs w:val="28"/>
        </w:rPr>
        <w:t>4.3.5.</w:t>
      </w:r>
      <w:r w:rsidR="0014794B">
        <w:rPr>
          <w:rFonts w:ascii="Times New Roman" w:hAnsi="Times New Roman"/>
          <w:b/>
          <w:sz w:val="28"/>
          <w:szCs w:val="28"/>
        </w:rPr>
        <w:t>Земельный налог</w:t>
      </w:r>
    </w:p>
    <w:p w:rsidR="0014794B" w:rsidRDefault="0014794B" w:rsidP="0014794B">
      <w:pPr>
        <w:pStyle w:val="a3"/>
        <w:spacing w:after="0" w:line="276" w:lineRule="auto"/>
        <w:ind w:left="1286"/>
        <w:rPr>
          <w:rFonts w:ascii="Times New Roman" w:hAnsi="Times New Roman"/>
          <w:b/>
          <w:sz w:val="28"/>
          <w:szCs w:val="28"/>
        </w:rPr>
      </w:pPr>
    </w:p>
    <w:p w:rsidR="00447C8D" w:rsidRDefault="00215B53" w:rsidP="00316671">
      <w:pPr>
        <w:spacing w:after="0"/>
        <w:ind w:firstLine="567"/>
        <w:jc w:val="both"/>
        <w:rPr>
          <w:rFonts w:ascii="Times New Roman" w:hAnsi="Times New Roman"/>
          <w:sz w:val="28"/>
          <w:szCs w:val="28"/>
        </w:rPr>
      </w:pPr>
      <w:r>
        <w:rPr>
          <w:rFonts w:ascii="Times New Roman" w:hAnsi="Times New Roman"/>
          <w:sz w:val="28"/>
          <w:szCs w:val="28"/>
        </w:rPr>
        <w:t>Согласно</w:t>
      </w:r>
      <w:r w:rsidRPr="00E64A5C">
        <w:rPr>
          <w:rFonts w:ascii="Times New Roman" w:hAnsi="Times New Roman"/>
          <w:sz w:val="28"/>
          <w:szCs w:val="28"/>
        </w:rPr>
        <w:t xml:space="preserve"> </w:t>
      </w:r>
      <w:r>
        <w:rPr>
          <w:rFonts w:ascii="Times New Roman" w:hAnsi="Times New Roman"/>
          <w:sz w:val="28"/>
          <w:szCs w:val="28"/>
        </w:rPr>
        <w:t>П</w:t>
      </w:r>
      <w:r w:rsidRPr="00E64A5C">
        <w:rPr>
          <w:rFonts w:ascii="Times New Roman" w:hAnsi="Times New Roman"/>
          <w:sz w:val="28"/>
          <w:szCs w:val="28"/>
        </w:rPr>
        <w:t xml:space="preserve">ояснительной записке к проекту бюджета, </w:t>
      </w:r>
      <w:r>
        <w:rPr>
          <w:rFonts w:ascii="Times New Roman" w:hAnsi="Times New Roman"/>
          <w:sz w:val="28"/>
          <w:szCs w:val="28"/>
        </w:rPr>
        <w:t xml:space="preserve">объем поступлений земельного налога определен исходя из сведений, предоставленных налоговыми органами, с учетом проведения новой государственной кадастровой оценки земель, увеличением кадастровой оценки земель, увеличением кадастровой стоимости земельных участков и ставок налога, установленных Решением Совета Сортавальского городского поселения с учетом снижения ставки налога по объектам социально-культурной сферы. С учетом норматива зачисления в бюджет Сортавальского городского поселения в размере 100%, а также учтено погашение имеющейся недоимки по данному источнику. </w:t>
      </w:r>
    </w:p>
    <w:p w:rsidR="00215B53" w:rsidRDefault="00215B53" w:rsidP="00316671">
      <w:pPr>
        <w:spacing w:after="0"/>
        <w:ind w:firstLine="567"/>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 xml:space="preserve">экономического развития территории. В прогнозе </w:t>
      </w:r>
      <w:r w:rsidRPr="00796AAA">
        <w:rPr>
          <w:rFonts w:ascii="Times New Roman" w:hAnsi="Times New Roman"/>
          <w:sz w:val="28"/>
          <w:szCs w:val="28"/>
        </w:rPr>
        <w:lastRenderedPageBreak/>
        <w:t>соц</w:t>
      </w:r>
      <w:r>
        <w:rPr>
          <w:rFonts w:ascii="Times New Roman" w:hAnsi="Times New Roman"/>
          <w:sz w:val="28"/>
          <w:szCs w:val="28"/>
        </w:rPr>
        <w:t xml:space="preserve">иально-экономического развития Сортавальского городского поселения </w:t>
      </w:r>
      <w:r w:rsidRPr="00796AAA">
        <w:rPr>
          <w:rFonts w:ascii="Times New Roman" w:hAnsi="Times New Roman"/>
          <w:sz w:val="28"/>
          <w:szCs w:val="28"/>
        </w:rPr>
        <w:t>показатели</w:t>
      </w:r>
      <w:r w:rsidR="00455B7D">
        <w:rPr>
          <w:rFonts w:ascii="Times New Roman" w:hAnsi="Times New Roman"/>
          <w:sz w:val="28"/>
          <w:szCs w:val="28"/>
        </w:rPr>
        <w:t>,</w:t>
      </w:r>
      <w:r w:rsidRPr="00796AAA">
        <w:rPr>
          <w:rFonts w:ascii="Times New Roman" w:hAnsi="Times New Roman"/>
          <w:sz w:val="28"/>
          <w:szCs w:val="28"/>
        </w:rPr>
        <w:t xml:space="preserve"> на основе которых рассчитывается доход </w:t>
      </w:r>
      <w:r>
        <w:rPr>
          <w:rFonts w:ascii="Times New Roman" w:hAnsi="Times New Roman"/>
          <w:sz w:val="28"/>
          <w:szCs w:val="28"/>
        </w:rPr>
        <w:t xml:space="preserve">по </w:t>
      </w:r>
      <w:r w:rsidR="00447C8D">
        <w:rPr>
          <w:rFonts w:ascii="Times New Roman" w:hAnsi="Times New Roman"/>
          <w:sz w:val="28"/>
          <w:szCs w:val="28"/>
        </w:rPr>
        <w:t xml:space="preserve">земельному </w:t>
      </w:r>
      <w:r>
        <w:rPr>
          <w:rFonts w:ascii="Times New Roman" w:hAnsi="Times New Roman"/>
          <w:sz w:val="28"/>
          <w:szCs w:val="28"/>
        </w:rPr>
        <w:t>налогу</w:t>
      </w:r>
      <w:r w:rsidR="00455B7D">
        <w:rPr>
          <w:rFonts w:ascii="Times New Roman" w:hAnsi="Times New Roman"/>
          <w:sz w:val="28"/>
          <w:szCs w:val="28"/>
        </w:rPr>
        <w:t>,</w:t>
      </w:r>
      <w:r>
        <w:rPr>
          <w:rFonts w:ascii="Times New Roman" w:hAnsi="Times New Roman"/>
          <w:sz w:val="28"/>
          <w:szCs w:val="28"/>
        </w:rPr>
        <w:t xml:space="preserve"> </w:t>
      </w:r>
      <w:r w:rsidRPr="00796AAA">
        <w:rPr>
          <w:rFonts w:ascii="Times New Roman" w:hAnsi="Times New Roman"/>
          <w:sz w:val="28"/>
          <w:szCs w:val="28"/>
        </w:rPr>
        <w:t>отсутству</w:t>
      </w:r>
      <w:r w:rsidR="00455B7D">
        <w:rPr>
          <w:rFonts w:ascii="Times New Roman" w:hAnsi="Times New Roman"/>
          <w:sz w:val="28"/>
          <w:szCs w:val="28"/>
        </w:rPr>
        <w:t>ю</w:t>
      </w:r>
      <w:r w:rsidRPr="00796AAA">
        <w:rPr>
          <w:rFonts w:ascii="Times New Roman" w:hAnsi="Times New Roman"/>
          <w:sz w:val="28"/>
          <w:szCs w:val="28"/>
        </w:rPr>
        <w:t>т.</w:t>
      </w:r>
      <w:r>
        <w:rPr>
          <w:rFonts w:ascii="Times New Roman" w:hAnsi="Times New Roman"/>
          <w:b/>
          <w:sz w:val="28"/>
          <w:szCs w:val="28"/>
        </w:rPr>
        <w:t xml:space="preserve"> </w:t>
      </w:r>
      <w:r>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215B53" w:rsidRDefault="00215B53" w:rsidP="00316671">
      <w:pPr>
        <w:spacing w:after="0"/>
        <w:ind w:firstLine="567"/>
        <w:jc w:val="both"/>
        <w:rPr>
          <w:rFonts w:ascii="Times New Roman" w:hAnsi="Times New Roman"/>
          <w:sz w:val="28"/>
          <w:szCs w:val="28"/>
        </w:rPr>
      </w:pPr>
      <w:r w:rsidRPr="00E64A5C">
        <w:rPr>
          <w:rFonts w:ascii="Times New Roman" w:hAnsi="Times New Roman"/>
          <w:sz w:val="28"/>
          <w:szCs w:val="28"/>
        </w:rPr>
        <w:t xml:space="preserve">Поступления данного налога в бюджет </w:t>
      </w:r>
      <w:r>
        <w:rPr>
          <w:rFonts w:ascii="Times New Roman" w:hAnsi="Times New Roman"/>
          <w:sz w:val="28"/>
          <w:szCs w:val="28"/>
        </w:rPr>
        <w:t xml:space="preserve">Сортавальского городского поселения </w:t>
      </w:r>
      <w:r w:rsidRPr="00E64A5C">
        <w:rPr>
          <w:rFonts w:ascii="Times New Roman" w:hAnsi="Times New Roman"/>
          <w:sz w:val="28"/>
          <w:szCs w:val="28"/>
        </w:rPr>
        <w:t>на 201</w:t>
      </w:r>
      <w:r w:rsidR="008E7B64">
        <w:rPr>
          <w:rFonts w:ascii="Times New Roman" w:hAnsi="Times New Roman"/>
          <w:sz w:val="28"/>
          <w:szCs w:val="28"/>
        </w:rPr>
        <w:t>8</w:t>
      </w:r>
      <w:r w:rsidRPr="00E64A5C">
        <w:rPr>
          <w:rFonts w:ascii="Times New Roman" w:hAnsi="Times New Roman"/>
          <w:sz w:val="28"/>
          <w:szCs w:val="28"/>
        </w:rPr>
        <w:t xml:space="preserve"> год прогнозируются в сумме </w:t>
      </w:r>
      <w:r w:rsidR="00E77C5F">
        <w:rPr>
          <w:rFonts w:ascii="Times New Roman" w:hAnsi="Times New Roman"/>
          <w:sz w:val="28"/>
          <w:szCs w:val="28"/>
        </w:rPr>
        <w:t>11 260,</w:t>
      </w:r>
      <w:r w:rsidRPr="00E64A5C">
        <w:rPr>
          <w:rFonts w:ascii="Times New Roman" w:hAnsi="Times New Roman"/>
          <w:sz w:val="28"/>
          <w:szCs w:val="28"/>
        </w:rPr>
        <w:t xml:space="preserve"> тыс. рублей</w:t>
      </w:r>
      <w:r>
        <w:rPr>
          <w:rFonts w:ascii="Times New Roman" w:hAnsi="Times New Roman"/>
          <w:sz w:val="28"/>
          <w:szCs w:val="28"/>
        </w:rPr>
        <w:t xml:space="preserve">, что на </w:t>
      </w:r>
      <w:r w:rsidR="00E77C5F">
        <w:rPr>
          <w:rFonts w:ascii="Times New Roman" w:hAnsi="Times New Roman"/>
          <w:sz w:val="28"/>
          <w:szCs w:val="28"/>
        </w:rPr>
        <w:t>134,4</w:t>
      </w:r>
      <w:r>
        <w:rPr>
          <w:rFonts w:ascii="Times New Roman" w:hAnsi="Times New Roman"/>
          <w:sz w:val="28"/>
          <w:szCs w:val="28"/>
        </w:rPr>
        <w:t xml:space="preserve"> тыс. руб. или на </w:t>
      </w:r>
      <w:r w:rsidR="00E77C5F">
        <w:rPr>
          <w:rFonts w:ascii="Times New Roman" w:hAnsi="Times New Roman"/>
          <w:sz w:val="28"/>
          <w:szCs w:val="28"/>
        </w:rPr>
        <w:t>1 процент</w:t>
      </w:r>
      <w:r>
        <w:rPr>
          <w:rFonts w:ascii="Times New Roman" w:hAnsi="Times New Roman"/>
          <w:sz w:val="28"/>
          <w:szCs w:val="28"/>
        </w:rPr>
        <w:t xml:space="preserve"> </w:t>
      </w:r>
      <w:r w:rsidR="00E77C5F">
        <w:rPr>
          <w:rFonts w:ascii="Times New Roman" w:hAnsi="Times New Roman"/>
          <w:sz w:val="28"/>
          <w:szCs w:val="28"/>
        </w:rPr>
        <w:t>мень</w:t>
      </w:r>
      <w:r>
        <w:rPr>
          <w:rFonts w:ascii="Times New Roman" w:hAnsi="Times New Roman"/>
          <w:sz w:val="28"/>
          <w:szCs w:val="28"/>
        </w:rPr>
        <w:t>ше ожидаемого исполнения за 201</w:t>
      </w:r>
      <w:r w:rsidR="00E77C5F">
        <w:rPr>
          <w:rFonts w:ascii="Times New Roman" w:hAnsi="Times New Roman"/>
          <w:sz w:val="28"/>
          <w:szCs w:val="28"/>
        </w:rPr>
        <w:t>7</w:t>
      </w:r>
      <w:r>
        <w:rPr>
          <w:rFonts w:ascii="Times New Roman" w:hAnsi="Times New Roman"/>
          <w:sz w:val="28"/>
          <w:szCs w:val="28"/>
        </w:rPr>
        <w:t xml:space="preserve"> год.</w:t>
      </w:r>
      <w:r w:rsidRPr="00ED7B4D">
        <w:rPr>
          <w:rFonts w:ascii="Times New Roman" w:hAnsi="Times New Roman"/>
          <w:sz w:val="28"/>
          <w:szCs w:val="28"/>
        </w:rPr>
        <w:t xml:space="preserve"> </w:t>
      </w:r>
      <w:r>
        <w:rPr>
          <w:rFonts w:ascii="Times New Roman" w:hAnsi="Times New Roman"/>
          <w:sz w:val="28"/>
          <w:szCs w:val="28"/>
        </w:rPr>
        <w:t>На плановый период 201</w:t>
      </w:r>
      <w:r w:rsidR="00E77C5F">
        <w:rPr>
          <w:rFonts w:ascii="Times New Roman" w:hAnsi="Times New Roman"/>
          <w:sz w:val="28"/>
          <w:szCs w:val="28"/>
        </w:rPr>
        <w:t>9</w:t>
      </w:r>
      <w:r>
        <w:rPr>
          <w:rFonts w:ascii="Times New Roman" w:hAnsi="Times New Roman"/>
          <w:sz w:val="28"/>
          <w:szCs w:val="28"/>
        </w:rPr>
        <w:t>,20</w:t>
      </w:r>
      <w:r w:rsidR="00E77C5F">
        <w:rPr>
          <w:rFonts w:ascii="Times New Roman" w:hAnsi="Times New Roman"/>
          <w:sz w:val="28"/>
          <w:szCs w:val="28"/>
        </w:rPr>
        <w:t>20</w:t>
      </w:r>
      <w:r w:rsidR="00023D7F">
        <w:rPr>
          <w:rFonts w:ascii="Times New Roman" w:hAnsi="Times New Roman"/>
          <w:sz w:val="28"/>
          <w:szCs w:val="28"/>
        </w:rPr>
        <w:t xml:space="preserve"> годов в сумме </w:t>
      </w:r>
      <w:r w:rsidR="00E77C5F">
        <w:rPr>
          <w:rFonts w:ascii="Times New Roman" w:hAnsi="Times New Roman"/>
          <w:sz w:val="28"/>
          <w:szCs w:val="28"/>
        </w:rPr>
        <w:t>11 260,0</w:t>
      </w:r>
      <w:r>
        <w:rPr>
          <w:rFonts w:ascii="Times New Roman" w:hAnsi="Times New Roman"/>
          <w:sz w:val="28"/>
          <w:szCs w:val="28"/>
        </w:rPr>
        <w:t xml:space="preserve"> тыс. руб.</w:t>
      </w:r>
    </w:p>
    <w:p w:rsidR="00215B53" w:rsidRDefault="00215B53" w:rsidP="00316671">
      <w:pPr>
        <w:spacing w:after="0"/>
        <w:ind w:firstLine="567"/>
        <w:jc w:val="both"/>
        <w:rPr>
          <w:rFonts w:ascii="Times New Roman" w:hAnsi="Times New Roman"/>
          <w:sz w:val="28"/>
          <w:szCs w:val="28"/>
        </w:rPr>
      </w:pPr>
      <w:r>
        <w:rPr>
          <w:rFonts w:ascii="Times New Roman" w:hAnsi="Times New Roman"/>
          <w:sz w:val="28"/>
          <w:szCs w:val="28"/>
        </w:rPr>
        <w:t>Удельный вес данного вида налогового источника в 201</w:t>
      </w:r>
      <w:r w:rsidR="00E77C5F">
        <w:rPr>
          <w:rFonts w:ascii="Times New Roman" w:hAnsi="Times New Roman"/>
          <w:sz w:val="28"/>
          <w:szCs w:val="28"/>
        </w:rPr>
        <w:t>8</w:t>
      </w:r>
      <w:r>
        <w:rPr>
          <w:rFonts w:ascii="Times New Roman" w:hAnsi="Times New Roman"/>
          <w:sz w:val="28"/>
          <w:szCs w:val="28"/>
        </w:rPr>
        <w:t xml:space="preserve"> году </w:t>
      </w:r>
      <w:r w:rsidR="0003731D">
        <w:rPr>
          <w:rFonts w:ascii="Times New Roman" w:hAnsi="Times New Roman"/>
          <w:sz w:val="28"/>
          <w:szCs w:val="28"/>
        </w:rPr>
        <w:t>составит 1</w:t>
      </w:r>
      <w:r w:rsidR="00E77C5F">
        <w:rPr>
          <w:rFonts w:ascii="Times New Roman" w:hAnsi="Times New Roman"/>
          <w:sz w:val="28"/>
          <w:szCs w:val="28"/>
        </w:rPr>
        <w:t>8</w:t>
      </w:r>
      <w:r w:rsidR="0003731D">
        <w:rPr>
          <w:rFonts w:ascii="Times New Roman" w:hAnsi="Times New Roman"/>
          <w:sz w:val="28"/>
          <w:szCs w:val="28"/>
        </w:rPr>
        <w:t xml:space="preserve"> процентов, </w:t>
      </w:r>
      <w:r>
        <w:rPr>
          <w:rFonts w:ascii="Times New Roman" w:hAnsi="Times New Roman"/>
          <w:sz w:val="28"/>
          <w:szCs w:val="28"/>
        </w:rPr>
        <w:t>в плановом периоде 201</w:t>
      </w:r>
      <w:r w:rsidR="00E77C5F">
        <w:rPr>
          <w:rFonts w:ascii="Times New Roman" w:hAnsi="Times New Roman"/>
          <w:sz w:val="28"/>
          <w:szCs w:val="28"/>
        </w:rPr>
        <w:t>9-2020</w:t>
      </w:r>
      <w:r>
        <w:rPr>
          <w:rFonts w:ascii="Times New Roman" w:hAnsi="Times New Roman"/>
          <w:sz w:val="28"/>
          <w:szCs w:val="28"/>
        </w:rPr>
        <w:t xml:space="preserve"> годов </w:t>
      </w:r>
      <w:r w:rsidR="00E77C5F">
        <w:rPr>
          <w:rFonts w:ascii="Times New Roman" w:hAnsi="Times New Roman"/>
          <w:sz w:val="28"/>
          <w:szCs w:val="28"/>
        </w:rPr>
        <w:t>17</w:t>
      </w:r>
      <w:r w:rsidR="0003731D">
        <w:rPr>
          <w:rFonts w:ascii="Times New Roman" w:hAnsi="Times New Roman"/>
          <w:sz w:val="28"/>
          <w:szCs w:val="28"/>
        </w:rPr>
        <w:t xml:space="preserve"> процентов</w:t>
      </w:r>
      <w:r>
        <w:rPr>
          <w:rFonts w:ascii="Times New Roman" w:hAnsi="Times New Roman"/>
          <w:sz w:val="28"/>
          <w:szCs w:val="28"/>
        </w:rPr>
        <w:t xml:space="preserve"> в объеме налоговых поступлений</w:t>
      </w:r>
      <w:r w:rsidR="00C82DDC">
        <w:rPr>
          <w:rFonts w:ascii="Times New Roman" w:hAnsi="Times New Roman"/>
          <w:sz w:val="28"/>
          <w:szCs w:val="28"/>
        </w:rPr>
        <w:t xml:space="preserve"> ежегодно</w:t>
      </w:r>
      <w:r>
        <w:rPr>
          <w:rFonts w:ascii="Times New Roman" w:hAnsi="Times New Roman"/>
          <w:sz w:val="28"/>
          <w:szCs w:val="28"/>
        </w:rPr>
        <w:t>.</w:t>
      </w:r>
    </w:p>
    <w:p w:rsidR="00316671" w:rsidRDefault="00316671" w:rsidP="00316671">
      <w:pPr>
        <w:spacing w:after="0"/>
        <w:ind w:firstLine="567"/>
        <w:jc w:val="both"/>
        <w:rPr>
          <w:rFonts w:ascii="Times New Roman" w:hAnsi="Times New Roman"/>
          <w:sz w:val="28"/>
          <w:szCs w:val="28"/>
        </w:rPr>
      </w:pPr>
    </w:p>
    <w:p w:rsidR="005B38C0" w:rsidRPr="00A1201B" w:rsidRDefault="005B38C0" w:rsidP="005B38C0">
      <w:pPr>
        <w:tabs>
          <w:tab w:val="left" w:pos="567"/>
        </w:tabs>
        <w:ind w:firstLine="567"/>
        <w:jc w:val="center"/>
        <w:rPr>
          <w:rFonts w:ascii="Times New Roman" w:hAnsi="Times New Roman"/>
          <w:b/>
          <w:sz w:val="28"/>
          <w:szCs w:val="28"/>
        </w:rPr>
      </w:pPr>
      <w:r w:rsidRPr="009C5F27">
        <w:rPr>
          <w:rFonts w:ascii="Times New Roman" w:hAnsi="Times New Roman"/>
          <w:b/>
          <w:sz w:val="28"/>
          <w:szCs w:val="28"/>
        </w:rPr>
        <w:t>4.</w:t>
      </w:r>
      <w:r w:rsidR="00316671">
        <w:rPr>
          <w:rFonts w:ascii="Times New Roman" w:hAnsi="Times New Roman"/>
          <w:b/>
          <w:sz w:val="28"/>
          <w:szCs w:val="28"/>
        </w:rPr>
        <w:t>4</w:t>
      </w:r>
      <w:r w:rsidRPr="009C5F27">
        <w:rPr>
          <w:rFonts w:ascii="Times New Roman" w:hAnsi="Times New Roman"/>
          <w:b/>
          <w:sz w:val="28"/>
          <w:szCs w:val="28"/>
        </w:rPr>
        <w:t xml:space="preserve">. </w:t>
      </w:r>
      <w:r w:rsidRPr="00A1201B">
        <w:rPr>
          <w:rFonts w:ascii="Times New Roman" w:hAnsi="Times New Roman"/>
          <w:b/>
          <w:sz w:val="28"/>
          <w:szCs w:val="28"/>
        </w:rPr>
        <w:t xml:space="preserve">Неналоговые доходы бюджета </w:t>
      </w:r>
      <w:r w:rsidR="00A1201B" w:rsidRPr="00A1201B">
        <w:rPr>
          <w:rFonts w:ascii="Times New Roman" w:hAnsi="Times New Roman"/>
          <w:b/>
          <w:sz w:val="28"/>
          <w:szCs w:val="28"/>
        </w:rPr>
        <w:t>Сортавальского городского поселения</w:t>
      </w:r>
    </w:p>
    <w:p w:rsidR="005B38C0" w:rsidRDefault="005B38C0" w:rsidP="005B38C0">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Нен</w:t>
      </w:r>
      <w:r w:rsidRPr="00D21322">
        <w:rPr>
          <w:rFonts w:ascii="Times New Roman" w:hAnsi="Times New Roman"/>
          <w:sz w:val="28"/>
          <w:szCs w:val="28"/>
        </w:rPr>
        <w:t xml:space="preserve">алоговые доходы бюджета </w:t>
      </w:r>
      <w:r w:rsidR="009001C4" w:rsidRPr="006212D1">
        <w:rPr>
          <w:rFonts w:ascii="Times New Roman" w:hAnsi="Times New Roman"/>
          <w:sz w:val="28"/>
          <w:szCs w:val="28"/>
        </w:rPr>
        <w:t>Сортавальского городского поселения</w:t>
      </w:r>
      <w:r w:rsidR="009001C4" w:rsidRPr="00D21322">
        <w:rPr>
          <w:rFonts w:ascii="Times New Roman" w:hAnsi="Times New Roman"/>
          <w:sz w:val="28"/>
          <w:szCs w:val="28"/>
        </w:rPr>
        <w:t xml:space="preserve"> </w:t>
      </w:r>
      <w:r w:rsidRPr="00D21322">
        <w:rPr>
          <w:rFonts w:ascii="Times New Roman" w:hAnsi="Times New Roman"/>
          <w:sz w:val="28"/>
          <w:szCs w:val="28"/>
        </w:rPr>
        <w:t>на 201</w:t>
      </w:r>
      <w:r w:rsidR="00A24C37">
        <w:rPr>
          <w:rFonts w:ascii="Times New Roman" w:hAnsi="Times New Roman"/>
          <w:sz w:val="28"/>
          <w:szCs w:val="28"/>
        </w:rPr>
        <w:t xml:space="preserve">8 </w:t>
      </w:r>
      <w:r w:rsidRPr="00D21322">
        <w:rPr>
          <w:rFonts w:ascii="Times New Roman" w:hAnsi="Times New Roman"/>
          <w:sz w:val="28"/>
          <w:szCs w:val="28"/>
        </w:rPr>
        <w:t xml:space="preserve">год прогнозируются в объеме </w:t>
      </w:r>
      <w:r w:rsidR="00A24C37">
        <w:rPr>
          <w:rFonts w:ascii="Times New Roman" w:hAnsi="Times New Roman"/>
          <w:sz w:val="28"/>
          <w:szCs w:val="28"/>
        </w:rPr>
        <w:t>32 459,74</w:t>
      </w:r>
      <w:r w:rsidRPr="00D21322">
        <w:rPr>
          <w:rFonts w:ascii="Times New Roman" w:hAnsi="Times New Roman"/>
          <w:sz w:val="28"/>
          <w:szCs w:val="28"/>
        </w:rPr>
        <w:t xml:space="preserve"> тыс. рублей</w:t>
      </w:r>
      <w:r w:rsidR="00F00343">
        <w:rPr>
          <w:rFonts w:ascii="Times New Roman" w:hAnsi="Times New Roman"/>
          <w:sz w:val="28"/>
          <w:szCs w:val="28"/>
        </w:rPr>
        <w:t>,</w:t>
      </w:r>
      <w:r w:rsidR="006212D1" w:rsidRPr="006212D1">
        <w:rPr>
          <w:rFonts w:ascii="Times New Roman" w:hAnsi="Times New Roman"/>
          <w:sz w:val="28"/>
          <w:szCs w:val="28"/>
        </w:rPr>
        <w:t xml:space="preserve"> </w:t>
      </w:r>
      <w:r w:rsidR="006212D1">
        <w:rPr>
          <w:rFonts w:ascii="Times New Roman" w:hAnsi="Times New Roman"/>
          <w:sz w:val="28"/>
          <w:szCs w:val="28"/>
        </w:rPr>
        <w:t>на</w:t>
      </w:r>
      <w:r w:rsidR="006212D1" w:rsidRPr="002A04EF">
        <w:rPr>
          <w:rFonts w:ascii="Times New Roman" w:hAnsi="Times New Roman"/>
          <w:sz w:val="28"/>
          <w:szCs w:val="28"/>
        </w:rPr>
        <w:t xml:space="preserve"> </w:t>
      </w:r>
      <w:r w:rsidR="006212D1">
        <w:rPr>
          <w:rFonts w:ascii="Times New Roman" w:hAnsi="Times New Roman"/>
          <w:sz w:val="28"/>
          <w:szCs w:val="28"/>
        </w:rPr>
        <w:t>плановый период 201</w:t>
      </w:r>
      <w:r w:rsidR="00A24C37">
        <w:rPr>
          <w:rFonts w:ascii="Times New Roman" w:hAnsi="Times New Roman"/>
          <w:sz w:val="28"/>
          <w:szCs w:val="28"/>
        </w:rPr>
        <w:t>9</w:t>
      </w:r>
      <w:r w:rsidR="006212D1">
        <w:rPr>
          <w:rFonts w:ascii="Times New Roman" w:hAnsi="Times New Roman"/>
          <w:sz w:val="28"/>
          <w:szCs w:val="28"/>
        </w:rPr>
        <w:t>,20</w:t>
      </w:r>
      <w:r w:rsidR="00A24C37">
        <w:rPr>
          <w:rFonts w:ascii="Times New Roman" w:hAnsi="Times New Roman"/>
          <w:sz w:val="28"/>
          <w:szCs w:val="28"/>
        </w:rPr>
        <w:t>20</w:t>
      </w:r>
      <w:r w:rsidR="006212D1">
        <w:rPr>
          <w:rFonts w:ascii="Times New Roman" w:hAnsi="Times New Roman"/>
          <w:sz w:val="28"/>
          <w:szCs w:val="28"/>
        </w:rPr>
        <w:t xml:space="preserve"> годов – </w:t>
      </w:r>
      <w:r w:rsidR="00E804D3">
        <w:rPr>
          <w:rFonts w:ascii="Times New Roman" w:hAnsi="Times New Roman"/>
          <w:sz w:val="28"/>
          <w:szCs w:val="28"/>
        </w:rPr>
        <w:t>29 767,5</w:t>
      </w:r>
      <w:r w:rsidR="006212D1">
        <w:rPr>
          <w:rFonts w:ascii="Times New Roman" w:hAnsi="Times New Roman"/>
          <w:sz w:val="28"/>
          <w:szCs w:val="28"/>
        </w:rPr>
        <w:t xml:space="preserve"> тыс. руб. и </w:t>
      </w:r>
      <w:r w:rsidR="00E804D3">
        <w:rPr>
          <w:rFonts w:ascii="Times New Roman" w:hAnsi="Times New Roman"/>
          <w:sz w:val="28"/>
          <w:szCs w:val="28"/>
        </w:rPr>
        <w:t>23 524,0</w:t>
      </w:r>
      <w:r w:rsidR="006212D1">
        <w:rPr>
          <w:rFonts w:ascii="Times New Roman" w:hAnsi="Times New Roman"/>
          <w:sz w:val="28"/>
          <w:szCs w:val="28"/>
        </w:rPr>
        <w:t xml:space="preserve"> тыс. руб. соответственно.</w:t>
      </w:r>
    </w:p>
    <w:p w:rsidR="00F34A27" w:rsidRPr="000B4517" w:rsidRDefault="005B38C0" w:rsidP="00F34A27">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 201</w:t>
      </w:r>
      <w:r w:rsidR="00E804D3">
        <w:rPr>
          <w:rFonts w:ascii="Times New Roman" w:hAnsi="Times New Roman"/>
          <w:sz w:val="28"/>
          <w:szCs w:val="28"/>
        </w:rPr>
        <w:t>7</w:t>
      </w:r>
      <w:r w:rsidRPr="00D21322">
        <w:rPr>
          <w:rFonts w:ascii="Times New Roman" w:hAnsi="Times New Roman"/>
          <w:sz w:val="28"/>
          <w:szCs w:val="28"/>
        </w:rPr>
        <w:t xml:space="preserve"> годом поступления </w:t>
      </w:r>
      <w:r>
        <w:rPr>
          <w:rFonts w:ascii="Times New Roman" w:hAnsi="Times New Roman"/>
          <w:sz w:val="28"/>
          <w:szCs w:val="28"/>
        </w:rPr>
        <w:t>не</w:t>
      </w:r>
      <w:r w:rsidRPr="00D21322">
        <w:rPr>
          <w:rFonts w:ascii="Times New Roman" w:hAnsi="Times New Roman"/>
          <w:sz w:val="28"/>
          <w:szCs w:val="28"/>
        </w:rPr>
        <w:t>налоговых доходов в 201</w:t>
      </w:r>
      <w:r w:rsidR="00243C91">
        <w:rPr>
          <w:rFonts w:ascii="Times New Roman" w:hAnsi="Times New Roman"/>
          <w:sz w:val="28"/>
          <w:szCs w:val="28"/>
        </w:rPr>
        <w:t>8</w:t>
      </w:r>
      <w:r w:rsidRPr="00D21322">
        <w:rPr>
          <w:rFonts w:ascii="Times New Roman" w:hAnsi="Times New Roman"/>
          <w:sz w:val="28"/>
          <w:szCs w:val="28"/>
        </w:rPr>
        <w:t xml:space="preserve"> году прогнозируются </w:t>
      </w:r>
      <w:r w:rsidR="00500285">
        <w:rPr>
          <w:rFonts w:ascii="Times New Roman" w:hAnsi="Times New Roman"/>
          <w:sz w:val="28"/>
          <w:szCs w:val="28"/>
        </w:rPr>
        <w:t>с увеличением</w:t>
      </w:r>
      <w:r w:rsidRPr="00D21322">
        <w:rPr>
          <w:rFonts w:ascii="Times New Roman" w:hAnsi="Times New Roman"/>
          <w:sz w:val="28"/>
          <w:szCs w:val="28"/>
        </w:rPr>
        <w:t xml:space="preserve"> составляющим </w:t>
      </w:r>
      <w:r w:rsidR="00243C91">
        <w:rPr>
          <w:rFonts w:ascii="Times New Roman" w:hAnsi="Times New Roman"/>
          <w:sz w:val="28"/>
          <w:szCs w:val="28"/>
        </w:rPr>
        <w:t>63</w:t>
      </w:r>
      <w:r w:rsidRPr="00D21322">
        <w:rPr>
          <w:rFonts w:ascii="Times New Roman" w:hAnsi="Times New Roman"/>
          <w:sz w:val="28"/>
          <w:szCs w:val="28"/>
        </w:rPr>
        <w:t xml:space="preserve"> процент</w:t>
      </w:r>
      <w:r w:rsidR="00243C91">
        <w:rPr>
          <w:rFonts w:ascii="Times New Roman" w:hAnsi="Times New Roman"/>
          <w:sz w:val="28"/>
          <w:szCs w:val="28"/>
        </w:rPr>
        <w:t>а</w:t>
      </w:r>
      <w:r w:rsidRPr="00D21322">
        <w:rPr>
          <w:rFonts w:ascii="Times New Roman" w:hAnsi="Times New Roman"/>
          <w:sz w:val="28"/>
          <w:szCs w:val="28"/>
        </w:rPr>
        <w:t>.</w:t>
      </w:r>
      <w:r w:rsidR="00F34A27" w:rsidRPr="00F34A27">
        <w:rPr>
          <w:rFonts w:ascii="Times New Roman" w:hAnsi="Times New Roman"/>
          <w:sz w:val="28"/>
          <w:szCs w:val="28"/>
        </w:rPr>
        <w:t xml:space="preserve"> </w:t>
      </w:r>
      <w:r w:rsidR="00F34A27">
        <w:rPr>
          <w:rFonts w:ascii="Times New Roman" w:hAnsi="Times New Roman"/>
          <w:sz w:val="28"/>
          <w:szCs w:val="28"/>
        </w:rPr>
        <w:t>Н</w:t>
      </w:r>
      <w:r w:rsidR="00F34A27" w:rsidRPr="000B4517">
        <w:rPr>
          <w:rFonts w:ascii="Times New Roman" w:hAnsi="Times New Roman"/>
          <w:sz w:val="28"/>
          <w:szCs w:val="28"/>
        </w:rPr>
        <w:t>а плановый период 201</w:t>
      </w:r>
      <w:r w:rsidR="00243C91">
        <w:rPr>
          <w:rFonts w:ascii="Times New Roman" w:hAnsi="Times New Roman"/>
          <w:sz w:val="28"/>
          <w:szCs w:val="28"/>
        </w:rPr>
        <w:t>9</w:t>
      </w:r>
      <w:r w:rsidR="00F34A27" w:rsidRPr="000B4517">
        <w:rPr>
          <w:rFonts w:ascii="Times New Roman" w:hAnsi="Times New Roman"/>
          <w:sz w:val="28"/>
          <w:szCs w:val="28"/>
        </w:rPr>
        <w:t>,20</w:t>
      </w:r>
      <w:r w:rsidR="00243C91">
        <w:rPr>
          <w:rFonts w:ascii="Times New Roman" w:hAnsi="Times New Roman"/>
          <w:sz w:val="28"/>
          <w:szCs w:val="28"/>
        </w:rPr>
        <w:t>20</w:t>
      </w:r>
      <w:r w:rsidR="00F34A27" w:rsidRPr="000B4517">
        <w:rPr>
          <w:rFonts w:ascii="Times New Roman" w:hAnsi="Times New Roman"/>
          <w:sz w:val="28"/>
          <w:szCs w:val="28"/>
        </w:rPr>
        <w:t xml:space="preserve"> годов </w:t>
      </w:r>
      <w:r w:rsidR="00F34A27">
        <w:rPr>
          <w:rFonts w:ascii="Times New Roman" w:hAnsi="Times New Roman"/>
          <w:sz w:val="28"/>
          <w:szCs w:val="28"/>
        </w:rPr>
        <w:t>со снижением</w:t>
      </w:r>
      <w:r w:rsidR="00F34A27" w:rsidRPr="000B4517">
        <w:rPr>
          <w:rFonts w:ascii="Times New Roman" w:hAnsi="Times New Roman"/>
          <w:sz w:val="28"/>
          <w:szCs w:val="28"/>
        </w:rPr>
        <w:t xml:space="preserve"> на</w:t>
      </w:r>
      <w:r w:rsidR="00F34A27">
        <w:rPr>
          <w:rFonts w:ascii="Times New Roman" w:hAnsi="Times New Roman"/>
          <w:sz w:val="28"/>
          <w:szCs w:val="28"/>
        </w:rPr>
        <w:t xml:space="preserve"> </w:t>
      </w:r>
      <w:r w:rsidR="003C5BF4">
        <w:rPr>
          <w:rFonts w:ascii="Times New Roman" w:hAnsi="Times New Roman"/>
          <w:sz w:val="28"/>
          <w:szCs w:val="28"/>
        </w:rPr>
        <w:t>8</w:t>
      </w:r>
      <w:r w:rsidR="00F34A27" w:rsidRPr="000B4517">
        <w:rPr>
          <w:rFonts w:ascii="Times New Roman" w:hAnsi="Times New Roman"/>
          <w:sz w:val="28"/>
          <w:szCs w:val="28"/>
        </w:rPr>
        <w:t xml:space="preserve"> и </w:t>
      </w:r>
      <w:r w:rsidR="00243C91">
        <w:rPr>
          <w:rFonts w:ascii="Times New Roman" w:hAnsi="Times New Roman"/>
          <w:sz w:val="28"/>
          <w:szCs w:val="28"/>
        </w:rPr>
        <w:t>2</w:t>
      </w:r>
      <w:r w:rsidR="00C066D4">
        <w:rPr>
          <w:rFonts w:ascii="Times New Roman" w:hAnsi="Times New Roman"/>
          <w:sz w:val="28"/>
          <w:szCs w:val="28"/>
        </w:rPr>
        <w:t>1</w:t>
      </w:r>
      <w:r w:rsidR="00F34A27" w:rsidRPr="000B4517">
        <w:rPr>
          <w:rFonts w:ascii="Times New Roman" w:hAnsi="Times New Roman"/>
          <w:sz w:val="28"/>
          <w:szCs w:val="28"/>
        </w:rPr>
        <w:t xml:space="preserve"> процент соответственно к уровню </w:t>
      </w:r>
      <w:r w:rsidR="00F34A27">
        <w:rPr>
          <w:rFonts w:ascii="Times New Roman" w:hAnsi="Times New Roman"/>
          <w:sz w:val="28"/>
          <w:szCs w:val="28"/>
        </w:rPr>
        <w:t>предыдущего года</w:t>
      </w:r>
      <w:r w:rsidR="00F34A27" w:rsidRPr="000B4517">
        <w:rPr>
          <w:rFonts w:ascii="Times New Roman" w:hAnsi="Times New Roman"/>
          <w:sz w:val="28"/>
          <w:szCs w:val="28"/>
        </w:rPr>
        <w:t>.</w:t>
      </w:r>
    </w:p>
    <w:p w:rsidR="005B38C0" w:rsidRDefault="005B38C0" w:rsidP="005B38C0">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Наибольшую долю </w:t>
      </w:r>
      <w:r>
        <w:rPr>
          <w:rFonts w:ascii="Times New Roman" w:hAnsi="Times New Roman"/>
          <w:sz w:val="28"/>
          <w:szCs w:val="28"/>
        </w:rPr>
        <w:t>не</w:t>
      </w:r>
      <w:r w:rsidRPr="001E617D">
        <w:rPr>
          <w:rFonts w:ascii="Times New Roman" w:hAnsi="Times New Roman"/>
          <w:sz w:val="28"/>
          <w:szCs w:val="28"/>
        </w:rPr>
        <w:t xml:space="preserve">налоговых доходов бюджета в </w:t>
      </w:r>
      <w:r w:rsidR="000E7DCE">
        <w:rPr>
          <w:rFonts w:ascii="Times New Roman" w:hAnsi="Times New Roman"/>
          <w:sz w:val="28"/>
          <w:szCs w:val="28"/>
        </w:rPr>
        <w:t>201</w:t>
      </w:r>
      <w:r w:rsidR="000579FF">
        <w:rPr>
          <w:rFonts w:ascii="Times New Roman" w:hAnsi="Times New Roman"/>
          <w:sz w:val="28"/>
          <w:szCs w:val="28"/>
        </w:rPr>
        <w:t>8</w:t>
      </w:r>
      <w:r w:rsidR="000E7DCE">
        <w:rPr>
          <w:rFonts w:ascii="Times New Roman" w:hAnsi="Times New Roman"/>
          <w:sz w:val="28"/>
          <w:szCs w:val="28"/>
        </w:rPr>
        <w:t xml:space="preserve"> году</w:t>
      </w:r>
      <w:r w:rsidRPr="001E617D">
        <w:rPr>
          <w:rFonts w:ascii="Times New Roman" w:hAnsi="Times New Roman"/>
          <w:sz w:val="28"/>
          <w:szCs w:val="28"/>
        </w:rPr>
        <w:t xml:space="preserve"> буд</w:t>
      </w:r>
      <w:r w:rsidR="000E7DCE">
        <w:rPr>
          <w:rFonts w:ascii="Times New Roman" w:hAnsi="Times New Roman"/>
          <w:sz w:val="28"/>
          <w:szCs w:val="28"/>
        </w:rPr>
        <w:t>ет</w:t>
      </w:r>
      <w:r w:rsidRPr="001E617D">
        <w:rPr>
          <w:rFonts w:ascii="Times New Roman" w:hAnsi="Times New Roman"/>
          <w:sz w:val="28"/>
          <w:szCs w:val="28"/>
        </w:rPr>
        <w:t xml:space="preserve"> составлять </w:t>
      </w:r>
      <w:r>
        <w:rPr>
          <w:rFonts w:ascii="Times New Roman" w:hAnsi="Times New Roman"/>
          <w:sz w:val="28"/>
          <w:szCs w:val="28"/>
        </w:rPr>
        <w:t xml:space="preserve">доходы от </w:t>
      </w:r>
      <w:r w:rsidR="000E7DCE">
        <w:rPr>
          <w:rFonts w:ascii="Times New Roman" w:hAnsi="Times New Roman"/>
          <w:sz w:val="28"/>
          <w:szCs w:val="28"/>
        </w:rPr>
        <w:t xml:space="preserve">сдачи имущества в аренду – </w:t>
      </w:r>
      <w:r w:rsidR="000579FF">
        <w:rPr>
          <w:rFonts w:ascii="Times New Roman" w:hAnsi="Times New Roman"/>
          <w:sz w:val="28"/>
          <w:szCs w:val="28"/>
        </w:rPr>
        <w:t>37</w:t>
      </w:r>
      <w:r w:rsidR="000E7DCE">
        <w:rPr>
          <w:rFonts w:ascii="Times New Roman" w:hAnsi="Times New Roman"/>
          <w:sz w:val="28"/>
          <w:szCs w:val="28"/>
        </w:rPr>
        <w:t xml:space="preserve"> процентов, в плановом периоде 201</w:t>
      </w:r>
      <w:r w:rsidR="000579FF">
        <w:rPr>
          <w:rFonts w:ascii="Times New Roman" w:hAnsi="Times New Roman"/>
          <w:sz w:val="28"/>
          <w:szCs w:val="28"/>
        </w:rPr>
        <w:t>9</w:t>
      </w:r>
      <w:r w:rsidR="000E7DCE">
        <w:rPr>
          <w:rFonts w:ascii="Times New Roman" w:hAnsi="Times New Roman"/>
          <w:sz w:val="28"/>
          <w:szCs w:val="28"/>
        </w:rPr>
        <w:t>,20</w:t>
      </w:r>
      <w:r w:rsidR="000579FF">
        <w:rPr>
          <w:rFonts w:ascii="Times New Roman" w:hAnsi="Times New Roman"/>
          <w:sz w:val="28"/>
          <w:szCs w:val="28"/>
        </w:rPr>
        <w:t>20</w:t>
      </w:r>
      <w:r w:rsidR="000E7DCE">
        <w:rPr>
          <w:rFonts w:ascii="Times New Roman" w:hAnsi="Times New Roman"/>
          <w:sz w:val="28"/>
          <w:szCs w:val="28"/>
        </w:rPr>
        <w:t xml:space="preserve"> год</w:t>
      </w:r>
      <w:r w:rsidR="00DE0CBF">
        <w:rPr>
          <w:rFonts w:ascii="Times New Roman" w:hAnsi="Times New Roman"/>
          <w:sz w:val="28"/>
          <w:szCs w:val="28"/>
        </w:rPr>
        <w:t xml:space="preserve">ов </w:t>
      </w:r>
      <w:r w:rsidR="007F034E">
        <w:rPr>
          <w:rFonts w:ascii="Times New Roman" w:hAnsi="Times New Roman"/>
          <w:sz w:val="28"/>
          <w:szCs w:val="28"/>
        </w:rPr>
        <w:t>доходы от продажи имущества</w:t>
      </w:r>
      <w:r w:rsidR="000E7DCE" w:rsidRPr="001E617D">
        <w:rPr>
          <w:rFonts w:ascii="Times New Roman" w:hAnsi="Times New Roman"/>
          <w:sz w:val="28"/>
          <w:szCs w:val="28"/>
        </w:rPr>
        <w:t xml:space="preserve"> </w:t>
      </w:r>
      <w:r w:rsidRPr="001E617D">
        <w:rPr>
          <w:rFonts w:ascii="Times New Roman" w:hAnsi="Times New Roman"/>
          <w:sz w:val="28"/>
          <w:szCs w:val="28"/>
        </w:rPr>
        <w:t xml:space="preserve">– </w:t>
      </w:r>
      <w:r w:rsidR="000579FF">
        <w:rPr>
          <w:rFonts w:ascii="Times New Roman" w:hAnsi="Times New Roman"/>
          <w:sz w:val="28"/>
          <w:szCs w:val="28"/>
        </w:rPr>
        <w:t>56 и 64</w:t>
      </w:r>
      <w:r w:rsidRPr="001E617D">
        <w:rPr>
          <w:rFonts w:ascii="Times New Roman" w:hAnsi="Times New Roman"/>
          <w:sz w:val="28"/>
          <w:szCs w:val="28"/>
        </w:rPr>
        <w:t xml:space="preserve"> процент</w:t>
      </w:r>
      <w:r w:rsidR="000579FF">
        <w:rPr>
          <w:rFonts w:ascii="Times New Roman" w:hAnsi="Times New Roman"/>
          <w:sz w:val="28"/>
          <w:szCs w:val="28"/>
        </w:rPr>
        <w:t>а соответственно</w:t>
      </w:r>
      <w:r w:rsidR="000E7DCE">
        <w:rPr>
          <w:rFonts w:ascii="Times New Roman" w:hAnsi="Times New Roman"/>
          <w:sz w:val="28"/>
          <w:szCs w:val="28"/>
        </w:rPr>
        <w:t xml:space="preserve">. </w:t>
      </w:r>
      <w:r w:rsidRPr="001E617D">
        <w:rPr>
          <w:rFonts w:ascii="Times New Roman" w:hAnsi="Times New Roman"/>
          <w:sz w:val="28"/>
          <w:szCs w:val="28"/>
        </w:rPr>
        <w:t xml:space="preserve">Динамика прогнозируемого поступления </w:t>
      </w:r>
      <w:r>
        <w:rPr>
          <w:rFonts w:ascii="Times New Roman" w:hAnsi="Times New Roman"/>
          <w:sz w:val="28"/>
          <w:szCs w:val="28"/>
        </w:rPr>
        <w:t>по</w:t>
      </w:r>
      <w:r w:rsidRPr="001E617D">
        <w:rPr>
          <w:rFonts w:ascii="Times New Roman" w:hAnsi="Times New Roman"/>
          <w:sz w:val="28"/>
          <w:szCs w:val="28"/>
        </w:rPr>
        <w:t xml:space="preserve"> основным </w:t>
      </w:r>
      <w:r>
        <w:rPr>
          <w:rFonts w:ascii="Times New Roman" w:hAnsi="Times New Roman"/>
          <w:sz w:val="28"/>
          <w:szCs w:val="28"/>
        </w:rPr>
        <w:t>не</w:t>
      </w:r>
      <w:r w:rsidRPr="001E617D">
        <w:rPr>
          <w:rFonts w:ascii="Times New Roman" w:hAnsi="Times New Roman"/>
          <w:sz w:val="28"/>
          <w:szCs w:val="28"/>
        </w:rPr>
        <w:t xml:space="preserve">налоговым источникам представлена в таблице: </w:t>
      </w:r>
    </w:p>
    <w:p w:rsidR="00286660" w:rsidRPr="00E0031A" w:rsidRDefault="00E0031A" w:rsidP="00E0031A">
      <w:pPr>
        <w:pStyle w:val="a8"/>
        <w:widowControl w:val="0"/>
        <w:tabs>
          <w:tab w:val="left" w:pos="567"/>
        </w:tabs>
        <w:spacing w:after="0"/>
        <w:ind w:left="0" w:firstLine="567"/>
        <w:jc w:val="right"/>
        <w:rPr>
          <w:rFonts w:ascii="Times New Roman" w:hAnsi="Times New Roman"/>
          <w:sz w:val="24"/>
          <w:szCs w:val="24"/>
        </w:rPr>
      </w:pPr>
      <w:r w:rsidRPr="00E0031A">
        <w:rPr>
          <w:rFonts w:ascii="Times New Roman" w:hAnsi="Times New Roman"/>
          <w:sz w:val="24"/>
          <w:szCs w:val="24"/>
        </w:rPr>
        <w:t>Таблица 4</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1019"/>
        <w:gridCol w:w="1276"/>
        <w:gridCol w:w="850"/>
        <w:gridCol w:w="1418"/>
        <w:gridCol w:w="992"/>
        <w:gridCol w:w="992"/>
        <w:gridCol w:w="851"/>
      </w:tblGrid>
      <w:tr w:rsidR="00286660" w:rsidRPr="00311F4B" w:rsidTr="002064D4">
        <w:trPr>
          <w:cantSplit/>
          <w:trHeight w:val="1458"/>
        </w:trPr>
        <w:tc>
          <w:tcPr>
            <w:tcW w:w="2167" w:type="dxa"/>
            <w:tcBorders>
              <w:top w:val="single" w:sz="4" w:space="0" w:color="auto"/>
              <w:left w:val="single" w:sz="4" w:space="0" w:color="auto"/>
              <w:bottom w:val="single" w:sz="4" w:space="0" w:color="auto"/>
              <w:right w:val="single" w:sz="4" w:space="0" w:color="auto"/>
            </w:tcBorders>
            <w:hideMark/>
          </w:tcPr>
          <w:p w:rsidR="00286660" w:rsidRPr="00234705" w:rsidRDefault="00286660" w:rsidP="00DA51D6">
            <w:pPr>
              <w:widowControl w:val="0"/>
              <w:jc w:val="center"/>
              <w:rPr>
                <w:rFonts w:ascii="Times New Roman" w:hAnsi="Times New Roman"/>
                <w:b/>
              </w:rPr>
            </w:pPr>
            <w:r w:rsidRPr="00234705">
              <w:rPr>
                <w:rFonts w:ascii="Times New Roman" w:hAnsi="Times New Roman"/>
                <w:b/>
              </w:rPr>
              <w:t>Наименование показателя</w:t>
            </w:r>
          </w:p>
        </w:tc>
        <w:tc>
          <w:tcPr>
            <w:tcW w:w="1019" w:type="dxa"/>
            <w:tcBorders>
              <w:top w:val="single" w:sz="4" w:space="0" w:color="auto"/>
              <w:left w:val="single" w:sz="4" w:space="0" w:color="auto"/>
              <w:right w:val="single" w:sz="4" w:space="0" w:color="auto"/>
            </w:tcBorders>
            <w:hideMark/>
          </w:tcPr>
          <w:p w:rsidR="00286660" w:rsidRPr="00234705" w:rsidRDefault="00286660" w:rsidP="00DA51D6">
            <w:pPr>
              <w:widowControl w:val="0"/>
              <w:ind w:right="-127"/>
              <w:jc w:val="center"/>
              <w:rPr>
                <w:rFonts w:ascii="Times New Roman" w:hAnsi="Times New Roman"/>
                <w:b/>
              </w:rPr>
            </w:pPr>
            <w:r w:rsidRPr="00234705">
              <w:rPr>
                <w:rFonts w:ascii="Times New Roman" w:hAnsi="Times New Roman"/>
                <w:b/>
              </w:rPr>
              <w:t>201</w:t>
            </w:r>
            <w:r w:rsidR="00391F15" w:rsidRPr="00234705">
              <w:rPr>
                <w:rFonts w:ascii="Times New Roman" w:hAnsi="Times New Roman"/>
                <w:b/>
              </w:rPr>
              <w:t>7</w:t>
            </w:r>
            <w:r w:rsidRPr="00234705">
              <w:rPr>
                <w:rFonts w:ascii="Times New Roman" w:hAnsi="Times New Roman"/>
                <w:b/>
              </w:rPr>
              <w:t xml:space="preserve"> год </w:t>
            </w:r>
          </w:p>
          <w:p w:rsidR="00286660" w:rsidRPr="00234705" w:rsidRDefault="00286660" w:rsidP="00DA51D6">
            <w:pPr>
              <w:widowControl w:val="0"/>
              <w:jc w:val="center"/>
              <w:rPr>
                <w:rFonts w:ascii="Times New Roman" w:hAnsi="Times New Roman"/>
                <w:b/>
              </w:rPr>
            </w:pPr>
            <w:r w:rsidRPr="00234705">
              <w:rPr>
                <w:rFonts w:ascii="Times New Roman" w:hAnsi="Times New Roman"/>
                <w:b/>
              </w:rPr>
              <w:t>Оценка</w:t>
            </w:r>
          </w:p>
          <w:p w:rsidR="00286660" w:rsidRPr="00234705" w:rsidRDefault="00286660" w:rsidP="00DA51D6">
            <w:pPr>
              <w:widowControl w:val="0"/>
              <w:jc w:val="center"/>
              <w:rPr>
                <w:rFonts w:ascii="Times New Roman" w:hAnsi="Times New Roman"/>
                <w:b/>
              </w:rPr>
            </w:pPr>
            <w:proofErr w:type="spellStart"/>
            <w:r w:rsidRPr="00234705">
              <w:rPr>
                <w:rFonts w:ascii="Times New Roman" w:hAnsi="Times New Roman"/>
                <w:b/>
              </w:rPr>
              <w:t>тыс.руб</w:t>
            </w:r>
            <w:proofErr w:type="spellEnd"/>
            <w:r w:rsidRPr="00234705">
              <w:rPr>
                <w:rFonts w:ascii="Times New Roman" w:hAnsi="Times New Roman"/>
                <w:b/>
              </w:rPr>
              <w:t>.</w:t>
            </w:r>
          </w:p>
        </w:tc>
        <w:tc>
          <w:tcPr>
            <w:tcW w:w="1276" w:type="dxa"/>
            <w:tcBorders>
              <w:top w:val="single" w:sz="4" w:space="0" w:color="auto"/>
              <w:left w:val="single" w:sz="4" w:space="0" w:color="auto"/>
              <w:right w:val="single" w:sz="4" w:space="0" w:color="auto"/>
            </w:tcBorders>
          </w:tcPr>
          <w:p w:rsidR="00286660" w:rsidRPr="00234705" w:rsidRDefault="00286660" w:rsidP="00DA51D6">
            <w:pPr>
              <w:widowControl w:val="0"/>
              <w:jc w:val="center"/>
              <w:rPr>
                <w:rFonts w:ascii="Times New Roman" w:hAnsi="Times New Roman"/>
                <w:b/>
              </w:rPr>
            </w:pPr>
            <w:r w:rsidRPr="00234705">
              <w:rPr>
                <w:rFonts w:ascii="Times New Roman" w:hAnsi="Times New Roman"/>
                <w:b/>
              </w:rPr>
              <w:t>201</w:t>
            </w:r>
            <w:r w:rsidR="00391F15" w:rsidRPr="00234705">
              <w:rPr>
                <w:rFonts w:ascii="Times New Roman" w:hAnsi="Times New Roman"/>
                <w:b/>
              </w:rPr>
              <w:t>8</w:t>
            </w:r>
            <w:r w:rsidRPr="00234705">
              <w:rPr>
                <w:rFonts w:ascii="Times New Roman" w:hAnsi="Times New Roman"/>
                <w:b/>
              </w:rPr>
              <w:t xml:space="preserve"> год (проект решения)</w:t>
            </w:r>
          </w:p>
          <w:p w:rsidR="00286660" w:rsidRPr="00234705" w:rsidRDefault="00286660" w:rsidP="00DA51D6">
            <w:pPr>
              <w:widowControl w:val="0"/>
              <w:jc w:val="center"/>
              <w:rPr>
                <w:rFonts w:ascii="Times New Roman" w:hAnsi="Times New Roman"/>
                <w:b/>
              </w:rPr>
            </w:pPr>
            <w:r w:rsidRPr="00234705">
              <w:rPr>
                <w:rFonts w:ascii="Times New Roman" w:hAnsi="Times New Roman"/>
                <w:b/>
              </w:rPr>
              <w:t>Тыс. руб.</w:t>
            </w:r>
          </w:p>
        </w:tc>
        <w:tc>
          <w:tcPr>
            <w:tcW w:w="850" w:type="dxa"/>
            <w:tcBorders>
              <w:top w:val="single" w:sz="4" w:space="0" w:color="auto"/>
              <w:left w:val="single" w:sz="4" w:space="0" w:color="auto"/>
              <w:right w:val="single" w:sz="4" w:space="0" w:color="auto"/>
            </w:tcBorders>
            <w:textDirection w:val="btLr"/>
          </w:tcPr>
          <w:p w:rsidR="00286660" w:rsidRPr="00234705" w:rsidRDefault="00286660" w:rsidP="002064D4">
            <w:pPr>
              <w:widowControl w:val="0"/>
              <w:ind w:left="113" w:right="113"/>
              <w:jc w:val="center"/>
              <w:rPr>
                <w:rFonts w:ascii="Times New Roman" w:hAnsi="Times New Roman"/>
                <w:b/>
              </w:rPr>
            </w:pPr>
            <w:r w:rsidRPr="00234705">
              <w:rPr>
                <w:rFonts w:ascii="Times New Roman" w:hAnsi="Times New Roman"/>
                <w:b/>
              </w:rPr>
              <w:t>%, к пред. году</w:t>
            </w:r>
          </w:p>
        </w:tc>
        <w:tc>
          <w:tcPr>
            <w:tcW w:w="1418" w:type="dxa"/>
            <w:tcBorders>
              <w:top w:val="single" w:sz="4" w:space="0" w:color="auto"/>
              <w:left w:val="single" w:sz="4" w:space="0" w:color="auto"/>
              <w:right w:val="single" w:sz="4" w:space="0" w:color="auto"/>
            </w:tcBorders>
          </w:tcPr>
          <w:p w:rsidR="00286660" w:rsidRPr="00234705" w:rsidRDefault="00286660" w:rsidP="00391F15">
            <w:pPr>
              <w:widowControl w:val="0"/>
              <w:jc w:val="center"/>
              <w:rPr>
                <w:rFonts w:ascii="Times New Roman" w:hAnsi="Times New Roman"/>
                <w:b/>
              </w:rPr>
            </w:pPr>
            <w:r w:rsidRPr="00234705">
              <w:rPr>
                <w:rFonts w:ascii="Times New Roman" w:hAnsi="Times New Roman"/>
                <w:b/>
              </w:rPr>
              <w:t>201</w:t>
            </w:r>
            <w:r w:rsidR="00391F15" w:rsidRPr="00234705">
              <w:rPr>
                <w:rFonts w:ascii="Times New Roman" w:hAnsi="Times New Roman"/>
                <w:b/>
              </w:rPr>
              <w:t>9</w:t>
            </w:r>
            <w:r w:rsidRPr="00234705">
              <w:rPr>
                <w:rFonts w:ascii="Times New Roman" w:hAnsi="Times New Roman"/>
                <w:b/>
              </w:rPr>
              <w:t xml:space="preserve"> год</w:t>
            </w:r>
          </w:p>
        </w:tc>
        <w:tc>
          <w:tcPr>
            <w:tcW w:w="992" w:type="dxa"/>
            <w:tcBorders>
              <w:top w:val="single" w:sz="4" w:space="0" w:color="auto"/>
              <w:left w:val="single" w:sz="4" w:space="0" w:color="auto"/>
              <w:right w:val="single" w:sz="4" w:space="0" w:color="auto"/>
            </w:tcBorders>
            <w:textDirection w:val="btLr"/>
          </w:tcPr>
          <w:p w:rsidR="00286660" w:rsidRPr="00234705" w:rsidRDefault="00286660" w:rsidP="002064D4">
            <w:pPr>
              <w:widowControl w:val="0"/>
              <w:ind w:left="113" w:right="113"/>
              <w:jc w:val="center"/>
              <w:rPr>
                <w:rFonts w:ascii="Times New Roman" w:hAnsi="Times New Roman"/>
                <w:b/>
              </w:rPr>
            </w:pPr>
            <w:r w:rsidRPr="00234705">
              <w:rPr>
                <w:rFonts w:ascii="Times New Roman" w:hAnsi="Times New Roman"/>
                <w:b/>
              </w:rPr>
              <w:t>%, к пред. году</w:t>
            </w:r>
          </w:p>
        </w:tc>
        <w:tc>
          <w:tcPr>
            <w:tcW w:w="992" w:type="dxa"/>
            <w:tcBorders>
              <w:top w:val="single" w:sz="4" w:space="0" w:color="auto"/>
              <w:left w:val="single" w:sz="4" w:space="0" w:color="auto"/>
              <w:right w:val="single" w:sz="4" w:space="0" w:color="auto"/>
            </w:tcBorders>
          </w:tcPr>
          <w:p w:rsidR="00286660" w:rsidRPr="00234705" w:rsidRDefault="00286660" w:rsidP="00391F15">
            <w:pPr>
              <w:widowControl w:val="0"/>
              <w:jc w:val="center"/>
              <w:rPr>
                <w:rFonts w:ascii="Times New Roman" w:hAnsi="Times New Roman"/>
                <w:b/>
              </w:rPr>
            </w:pPr>
            <w:r w:rsidRPr="00234705">
              <w:rPr>
                <w:rFonts w:ascii="Times New Roman" w:hAnsi="Times New Roman"/>
                <w:b/>
              </w:rPr>
              <w:t>20</w:t>
            </w:r>
            <w:r w:rsidR="00391F15" w:rsidRPr="00234705">
              <w:rPr>
                <w:rFonts w:ascii="Times New Roman" w:hAnsi="Times New Roman"/>
                <w:b/>
              </w:rPr>
              <w:t>20</w:t>
            </w:r>
            <w:r w:rsidRPr="00234705">
              <w:rPr>
                <w:rFonts w:ascii="Times New Roman" w:hAnsi="Times New Roman"/>
                <w:b/>
              </w:rPr>
              <w:t xml:space="preserve"> год</w:t>
            </w:r>
          </w:p>
        </w:tc>
        <w:tc>
          <w:tcPr>
            <w:tcW w:w="851" w:type="dxa"/>
            <w:tcBorders>
              <w:top w:val="single" w:sz="4" w:space="0" w:color="auto"/>
              <w:left w:val="single" w:sz="4" w:space="0" w:color="auto"/>
              <w:right w:val="single" w:sz="4" w:space="0" w:color="auto"/>
            </w:tcBorders>
            <w:textDirection w:val="btLr"/>
          </w:tcPr>
          <w:p w:rsidR="00286660" w:rsidRPr="00234705" w:rsidRDefault="00286660" w:rsidP="002064D4">
            <w:pPr>
              <w:widowControl w:val="0"/>
              <w:ind w:left="113" w:right="113"/>
              <w:jc w:val="center"/>
              <w:rPr>
                <w:rFonts w:ascii="Times New Roman" w:hAnsi="Times New Roman"/>
                <w:b/>
              </w:rPr>
            </w:pPr>
            <w:r w:rsidRPr="00234705">
              <w:rPr>
                <w:rFonts w:ascii="Times New Roman" w:hAnsi="Times New Roman"/>
                <w:b/>
              </w:rPr>
              <w:t>%, к пред. году</w:t>
            </w:r>
          </w:p>
        </w:tc>
      </w:tr>
      <w:tr w:rsidR="009169AA" w:rsidRPr="00D30842" w:rsidTr="009169AA">
        <w:trPr>
          <w:trHeight w:val="278"/>
        </w:trPr>
        <w:tc>
          <w:tcPr>
            <w:tcW w:w="2167" w:type="dxa"/>
            <w:tcBorders>
              <w:top w:val="single" w:sz="4" w:space="0" w:color="auto"/>
              <w:left w:val="single" w:sz="4" w:space="0" w:color="auto"/>
              <w:bottom w:val="single" w:sz="4" w:space="0" w:color="auto"/>
              <w:right w:val="single" w:sz="4" w:space="0" w:color="auto"/>
            </w:tcBorders>
            <w:hideMark/>
          </w:tcPr>
          <w:p w:rsidR="009169AA" w:rsidRPr="00D30842" w:rsidRDefault="009169AA" w:rsidP="009169AA">
            <w:pPr>
              <w:widowControl w:val="0"/>
              <w:ind w:left="33" w:right="-131"/>
              <w:jc w:val="center"/>
              <w:rPr>
                <w:rFonts w:ascii="Times New Roman" w:hAnsi="Times New Roman"/>
                <w:b/>
              </w:rPr>
            </w:pPr>
            <w:r w:rsidRPr="00CF55CB">
              <w:rPr>
                <w:rFonts w:ascii="Times New Roman" w:hAnsi="Times New Roman"/>
                <w:b/>
              </w:rPr>
              <w:t>Неналоговые доходы, из них:</w:t>
            </w:r>
          </w:p>
        </w:tc>
        <w:tc>
          <w:tcPr>
            <w:tcW w:w="1019"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spacing w:after="0" w:line="240" w:lineRule="auto"/>
              <w:rPr>
                <w:rFonts w:ascii="Times New Roman" w:hAnsi="Times New Roman"/>
                <w:b/>
                <w:bCs/>
                <w:color w:val="000000"/>
                <w:sz w:val="18"/>
                <w:szCs w:val="18"/>
                <w:lang w:eastAsia="ru-RU"/>
              </w:rPr>
            </w:pPr>
            <w:r w:rsidRPr="009169AA">
              <w:rPr>
                <w:rFonts w:ascii="Times New Roman" w:hAnsi="Times New Roman"/>
                <w:b/>
                <w:bCs/>
                <w:color w:val="000000"/>
                <w:sz w:val="18"/>
                <w:szCs w:val="18"/>
              </w:rPr>
              <w:t>19 966,90</w:t>
            </w:r>
          </w:p>
        </w:tc>
        <w:tc>
          <w:tcPr>
            <w:tcW w:w="1276"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
                <w:bCs/>
                <w:color w:val="000000"/>
                <w:sz w:val="18"/>
                <w:szCs w:val="18"/>
              </w:rPr>
            </w:pPr>
            <w:r w:rsidRPr="009169AA">
              <w:rPr>
                <w:rFonts w:ascii="Times New Roman" w:hAnsi="Times New Roman"/>
                <w:b/>
                <w:bCs/>
                <w:color w:val="000000"/>
                <w:sz w:val="18"/>
                <w:szCs w:val="18"/>
              </w:rPr>
              <w:t>32 459,74</w:t>
            </w:r>
          </w:p>
        </w:tc>
        <w:tc>
          <w:tcPr>
            <w:tcW w:w="850"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
                <w:bCs/>
                <w:color w:val="000000"/>
                <w:sz w:val="18"/>
                <w:szCs w:val="18"/>
              </w:rPr>
            </w:pPr>
            <w:r>
              <w:rPr>
                <w:rFonts w:ascii="Times New Roman" w:hAnsi="Times New Roman"/>
                <w:b/>
                <w:bCs/>
                <w:color w:val="000000"/>
                <w:sz w:val="18"/>
                <w:szCs w:val="18"/>
              </w:rPr>
              <w:t>163</w:t>
            </w:r>
          </w:p>
        </w:tc>
        <w:tc>
          <w:tcPr>
            <w:tcW w:w="1418"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
                <w:bCs/>
                <w:color w:val="000000"/>
                <w:sz w:val="18"/>
                <w:szCs w:val="18"/>
              </w:rPr>
            </w:pPr>
            <w:r w:rsidRPr="009169AA">
              <w:rPr>
                <w:rFonts w:ascii="Times New Roman" w:hAnsi="Times New Roman"/>
                <w:b/>
                <w:bCs/>
                <w:color w:val="000000"/>
                <w:sz w:val="18"/>
                <w:szCs w:val="18"/>
              </w:rPr>
              <w:t>29 767,50</w:t>
            </w:r>
          </w:p>
        </w:tc>
        <w:tc>
          <w:tcPr>
            <w:tcW w:w="992"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
                <w:bCs/>
                <w:color w:val="000000"/>
                <w:sz w:val="18"/>
                <w:szCs w:val="18"/>
              </w:rPr>
            </w:pPr>
            <w:r w:rsidRPr="009169AA">
              <w:rPr>
                <w:rFonts w:ascii="Times New Roman" w:hAnsi="Times New Roman"/>
                <w:b/>
                <w:bCs/>
                <w:color w:val="000000"/>
                <w:sz w:val="18"/>
                <w:szCs w:val="18"/>
              </w:rPr>
              <w:t>9</w:t>
            </w:r>
            <w:r>
              <w:rPr>
                <w:rFonts w:ascii="Times New Roman" w:hAnsi="Times New Roman"/>
                <w:b/>
                <w:bCs/>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
                <w:bCs/>
                <w:color w:val="000000"/>
                <w:sz w:val="18"/>
                <w:szCs w:val="18"/>
              </w:rPr>
            </w:pPr>
            <w:r w:rsidRPr="009169AA">
              <w:rPr>
                <w:rFonts w:ascii="Times New Roman" w:hAnsi="Times New Roman"/>
                <w:b/>
                <w:bCs/>
                <w:color w:val="000000"/>
                <w:sz w:val="18"/>
                <w:szCs w:val="18"/>
              </w:rPr>
              <w:t>23 524,00</w:t>
            </w:r>
          </w:p>
        </w:tc>
        <w:tc>
          <w:tcPr>
            <w:tcW w:w="851"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
                <w:bCs/>
                <w:color w:val="000000"/>
                <w:sz w:val="18"/>
                <w:szCs w:val="18"/>
              </w:rPr>
            </w:pPr>
            <w:r w:rsidRPr="009169AA">
              <w:rPr>
                <w:rFonts w:ascii="Times New Roman" w:hAnsi="Times New Roman"/>
                <w:b/>
                <w:bCs/>
                <w:color w:val="000000"/>
                <w:sz w:val="18"/>
                <w:szCs w:val="18"/>
              </w:rPr>
              <w:t>79</w:t>
            </w:r>
          </w:p>
        </w:tc>
      </w:tr>
      <w:tr w:rsidR="009169AA" w:rsidRPr="00311F4B" w:rsidTr="009169AA">
        <w:trPr>
          <w:trHeight w:val="545"/>
        </w:trPr>
        <w:tc>
          <w:tcPr>
            <w:tcW w:w="2167" w:type="dxa"/>
            <w:tcBorders>
              <w:top w:val="single" w:sz="4" w:space="0" w:color="auto"/>
              <w:left w:val="single" w:sz="4" w:space="0" w:color="auto"/>
              <w:bottom w:val="single" w:sz="4" w:space="0" w:color="auto"/>
              <w:right w:val="single" w:sz="4" w:space="0" w:color="auto"/>
            </w:tcBorders>
            <w:hideMark/>
          </w:tcPr>
          <w:p w:rsidR="009169AA" w:rsidRPr="00311F4B" w:rsidRDefault="009169AA" w:rsidP="009169AA">
            <w:pPr>
              <w:widowControl w:val="0"/>
              <w:ind w:left="33" w:right="-131"/>
              <w:jc w:val="center"/>
              <w:rPr>
                <w:rFonts w:ascii="Times New Roman" w:hAnsi="Times New Roman"/>
              </w:rPr>
            </w:pPr>
            <w:r>
              <w:rPr>
                <w:rFonts w:ascii="Times New Roman" w:hAnsi="Times New Roman"/>
              </w:rPr>
              <w:t xml:space="preserve">Доходы, получаемые в виде арендной платы за земельные </w:t>
            </w:r>
            <w:r>
              <w:rPr>
                <w:rFonts w:ascii="Times New Roman" w:hAnsi="Times New Roman"/>
              </w:rPr>
              <w:lastRenderedPageBreak/>
              <w:t>участки</w:t>
            </w:r>
          </w:p>
        </w:tc>
        <w:tc>
          <w:tcPr>
            <w:tcW w:w="1019"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lastRenderedPageBreak/>
              <w:t>4 901,00</w:t>
            </w:r>
          </w:p>
        </w:tc>
        <w:tc>
          <w:tcPr>
            <w:tcW w:w="1276"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5 738,90</w:t>
            </w:r>
          </w:p>
        </w:tc>
        <w:tc>
          <w:tcPr>
            <w:tcW w:w="850"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sidRPr="009169AA">
              <w:rPr>
                <w:rFonts w:ascii="Times New Roman" w:hAnsi="Times New Roman"/>
                <w:bCs/>
                <w:color w:val="000000"/>
                <w:sz w:val="18"/>
                <w:szCs w:val="18"/>
              </w:rPr>
              <w:t>117</w:t>
            </w:r>
          </w:p>
        </w:tc>
        <w:tc>
          <w:tcPr>
            <w:tcW w:w="1418"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5 696,00</w:t>
            </w:r>
          </w:p>
        </w:tc>
        <w:tc>
          <w:tcPr>
            <w:tcW w:w="992"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sidRPr="009169AA">
              <w:rPr>
                <w:rFonts w:ascii="Times New Roman" w:hAnsi="Times New Roman"/>
                <w:bCs/>
                <w:color w:val="000000"/>
                <w:sz w:val="18"/>
                <w:szCs w:val="18"/>
              </w:rPr>
              <w:t>99</w:t>
            </w:r>
          </w:p>
        </w:tc>
        <w:tc>
          <w:tcPr>
            <w:tcW w:w="992"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950,00</w:t>
            </w:r>
          </w:p>
        </w:tc>
        <w:tc>
          <w:tcPr>
            <w:tcW w:w="851"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Pr>
                <w:rFonts w:ascii="Times New Roman" w:hAnsi="Times New Roman"/>
                <w:bCs/>
                <w:color w:val="000000"/>
                <w:sz w:val="18"/>
                <w:szCs w:val="18"/>
              </w:rPr>
              <w:t>17</w:t>
            </w:r>
          </w:p>
        </w:tc>
      </w:tr>
      <w:tr w:rsidR="009169AA" w:rsidRPr="00311F4B" w:rsidTr="009169AA">
        <w:tc>
          <w:tcPr>
            <w:tcW w:w="2167" w:type="dxa"/>
            <w:tcBorders>
              <w:top w:val="single" w:sz="4" w:space="0" w:color="auto"/>
              <w:left w:val="single" w:sz="4" w:space="0" w:color="auto"/>
              <w:bottom w:val="single" w:sz="4" w:space="0" w:color="auto"/>
              <w:right w:val="single" w:sz="4" w:space="0" w:color="auto"/>
            </w:tcBorders>
            <w:hideMark/>
          </w:tcPr>
          <w:p w:rsidR="009169AA" w:rsidRPr="00311F4B" w:rsidRDefault="009169AA" w:rsidP="009169AA">
            <w:pPr>
              <w:widowControl w:val="0"/>
              <w:ind w:left="33" w:right="-131"/>
              <w:jc w:val="center"/>
              <w:rPr>
                <w:rFonts w:ascii="Times New Roman" w:hAnsi="Times New Roman"/>
              </w:rPr>
            </w:pPr>
            <w:r w:rsidRPr="00311F4B">
              <w:rPr>
                <w:rFonts w:ascii="Times New Roman" w:hAnsi="Times New Roman"/>
              </w:rPr>
              <w:t xml:space="preserve">Доходы от </w:t>
            </w:r>
            <w:r>
              <w:rPr>
                <w:rFonts w:ascii="Times New Roman" w:hAnsi="Times New Roman"/>
              </w:rPr>
              <w:t>сдачи имущества в аренду</w:t>
            </w:r>
          </w:p>
        </w:tc>
        <w:tc>
          <w:tcPr>
            <w:tcW w:w="1019"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1 847,40</w:t>
            </w:r>
          </w:p>
        </w:tc>
        <w:tc>
          <w:tcPr>
            <w:tcW w:w="1276"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11 985,40</w:t>
            </w:r>
          </w:p>
        </w:tc>
        <w:tc>
          <w:tcPr>
            <w:tcW w:w="850"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sidRPr="009169AA">
              <w:rPr>
                <w:rFonts w:ascii="Times New Roman" w:hAnsi="Times New Roman"/>
                <w:bCs/>
                <w:color w:val="000000"/>
                <w:sz w:val="18"/>
                <w:szCs w:val="18"/>
              </w:rPr>
              <w:t>64</w:t>
            </w:r>
            <w:r>
              <w:rPr>
                <w:rFonts w:ascii="Times New Roman" w:hAnsi="Times New Roman"/>
                <w:bCs/>
                <w:color w:val="000000"/>
                <w:sz w:val="18"/>
                <w:szCs w:val="18"/>
              </w:rPr>
              <w:t>9</w:t>
            </w:r>
          </w:p>
        </w:tc>
        <w:tc>
          <w:tcPr>
            <w:tcW w:w="1418"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2 329,40</w:t>
            </w:r>
          </w:p>
        </w:tc>
        <w:tc>
          <w:tcPr>
            <w:tcW w:w="992"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sidRPr="009169AA">
              <w:rPr>
                <w:rFonts w:ascii="Times New Roman" w:hAnsi="Times New Roman"/>
                <w:bCs/>
                <w:color w:val="000000"/>
                <w:sz w:val="18"/>
                <w:szCs w:val="18"/>
              </w:rPr>
              <w:t>19</w:t>
            </w:r>
          </w:p>
        </w:tc>
        <w:tc>
          <w:tcPr>
            <w:tcW w:w="992"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2 329,40</w:t>
            </w:r>
          </w:p>
        </w:tc>
        <w:tc>
          <w:tcPr>
            <w:tcW w:w="851"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sidRPr="009169AA">
              <w:rPr>
                <w:rFonts w:ascii="Times New Roman" w:hAnsi="Times New Roman"/>
                <w:bCs/>
                <w:color w:val="000000"/>
                <w:sz w:val="18"/>
                <w:szCs w:val="18"/>
              </w:rPr>
              <w:t>100</w:t>
            </w:r>
          </w:p>
        </w:tc>
      </w:tr>
      <w:tr w:rsidR="009169AA" w:rsidRPr="00311F4B" w:rsidTr="009169AA">
        <w:tc>
          <w:tcPr>
            <w:tcW w:w="2167" w:type="dxa"/>
            <w:tcBorders>
              <w:top w:val="single" w:sz="4" w:space="0" w:color="auto"/>
              <w:left w:val="single" w:sz="4" w:space="0" w:color="auto"/>
              <w:bottom w:val="single" w:sz="4" w:space="0" w:color="auto"/>
              <w:right w:val="single" w:sz="4" w:space="0" w:color="auto"/>
            </w:tcBorders>
            <w:hideMark/>
          </w:tcPr>
          <w:p w:rsidR="009169AA" w:rsidRPr="00311F4B" w:rsidRDefault="009169AA" w:rsidP="009169AA">
            <w:pPr>
              <w:widowControl w:val="0"/>
              <w:ind w:left="33" w:right="-131"/>
              <w:jc w:val="center"/>
              <w:rPr>
                <w:rFonts w:ascii="Times New Roman" w:hAnsi="Times New Roman"/>
              </w:rPr>
            </w:pPr>
            <w:r>
              <w:rPr>
                <w:rFonts w:ascii="Times New Roman" w:hAnsi="Times New Roman"/>
              </w:rPr>
              <w:t>Прочие поступления от использования имущества, находящегося в собственности поселений</w:t>
            </w:r>
          </w:p>
        </w:tc>
        <w:tc>
          <w:tcPr>
            <w:tcW w:w="1019"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1 557,60</w:t>
            </w:r>
          </w:p>
        </w:tc>
        <w:tc>
          <w:tcPr>
            <w:tcW w:w="1276"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1 800,00</w:t>
            </w:r>
          </w:p>
        </w:tc>
        <w:tc>
          <w:tcPr>
            <w:tcW w:w="850"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Pr>
                <w:rFonts w:ascii="Times New Roman" w:hAnsi="Times New Roman"/>
                <w:bCs/>
                <w:color w:val="000000"/>
                <w:sz w:val="18"/>
                <w:szCs w:val="18"/>
              </w:rPr>
              <w:t>116</w:t>
            </w:r>
          </w:p>
        </w:tc>
        <w:tc>
          <w:tcPr>
            <w:tcW w:w="1418"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1 800,00</w:t>
            </w:r>
          </w:p>
        </w:tc>
        <w:tc>
          <w:tcPr>
            <w:tcW w:w="992"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sidRPr="009169AA">
              <w:rPr>
                <w:rFonts w:ascii="Times New Roman" w:hAnsi="Times New Roman"/>
                <w:bCs/>
                <w:color w:val="000000"/>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1 800,00</w:t>
            </w:r>
          </w:p>
        </w:tc>
        <w:tc>
          <w:tcPr>
            <w:tcW w:w="851"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sidRPr="009169AA">
              <w:rPr>
                <w:rFonts w:ascii="Times New Roman" w:hAnsi="Times New Roman"/>
                <w:bCs/>
                <w:color w:val="000000"/>
                <w:sz w:val="18"/>
                <w:szCs w:val="18"/>
              </w:rPr>
              <w:t>100</w:t>
            </w:r>
          </w:p>
        </w:tc>
      </w:tr>
      <w:tr w:rsidR="009169AA" w:rsidRPr="00311F4B" w:rsidTr="009169AA">
        <w:tc>
          <w:tcPr>
            <w:tcW w:w="2167" w:type="dxa"/>
            <w:tcBorders>
              <w:top w:val="single" w:sz="4" w:space="0" w:color="auto"/>
              <w:left w:val="single" w:sz="4" w:space="0" w:color="auto"/>
              <w:bottom w:val="single" w:sz="4" w:space="0" w:color="auto"/>
              <w:right w:val="single" w:sz="4" w:space="0" w:color="auto"/>
            </w:tcBorders>
          </w:tcPr>
          <w:p w:rsidR="009169AA" w:rsidRPr="00311F4B" w:rsidRDefault="009169AA" w:rsidP="009169AA">
            <w:pPr>
              <w:widowControl w:val="0"/>
              <w:ind w:left="33" w:right="-131"/>
              <w:jc w:val="center"/>
              <w:rPr>
                <w:rFonts w:ascii="Times New Roman" w:hAnsi="Times New Roman"/>
              </w:rPr>
            </w:pPr>
            <w:r>
              <w:rPr>
                <w:rFonts w:ascii="Times New Roman" w:hAnsi="Times New Roman"/>
              </w:rPr>
              <w:t>Доходы от оказания платных услуг и компенсации затрат бюджета</w:t>
            </w:r>
          </w:p>
        </w:tc>
        <w:tc>
          <w:tcPr>
            <w:tcW w:w="1019"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950,10</w:t>
            </w:r>
          </w:p>
        </w:tc>
        <w:tc>
          <w:tcPr>
            <w:tcW w:w="1276"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850,00</w:t>
            </w:r>
          </w:p>
        </w:tc>
        <w:tc>
          <w:tcPr>
            <w:tcW w:w="850"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Pr>
                <w:rFonts w:ascii="Times New Roman" w:hAnsi="Times New Roman"/>
                <w:bCs/>
                <w:color w:val="000000"/>
                <w:sz w:val="18"/>
                <w:szCs w:val="18"/>
              </w:rPr>
              <w:t>90</w:t>
            </w:r>
          </w:p>
        </w:tc>
        <w:tc>
          <w:tcPr>
            <w:tcW w:w="1418"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880,00</w:t>
            </w:r>
          </w:p>
        </w:tc>
        <w:tc>
          <w:tcPr>
            <w:tcW w:w="992"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sidRPr="009169AA">
              <w:rPr>
                <w:rFonts w:ascii="Times New Roman" w:hAnsi="Times New Roman"/>
                <w:bCs/>
                <w:color w:val="000000"/>
                <w:sz w:val="18"/>
                <w:szCs w:val="18"/>
              </w:rPr>
              <w:t>10</w:t>
            </w:r>
            <w:r>
              <w:rPr>
                <w:rFonts w:ascii="Times New Roman" w:hAnsi="Times New Roman"/>
                <w:bCs/>
                <w:color w:val="000000"/>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800,00</w:t>
            </w:r>
          </w:p>
        </w:tc>
        <w:tc>
          <w:tcPr>
            <w:tcW w:w="851"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sidRPr="009169AA">
              <w:rPr>
                <w:rFonts w:ascii="Times New Roman" w:hAnsi="Times New Roman"/>
                <w:bCs/>
                <w:color w:val="000000"/>
                <w:sz w:val="18"/>
                <w:szCs w:val="18"/>
              </w:rPr>
              <w:t>9</w:t>
            </w:r>
            <w:r>
              <w:rPr>
                <w:rFonts w:ascii="Times New Roman" w:hAnsi="Times New Roman"/>
                <w:bCs/>
                <w:color w:val="000000"/>
                <w:sz w:val="18"/>
                <w:szCs w:val="18"/>
              </w:rPr>
              <w:t>1</w:t>
            </w:r>
          </w:p>
        </w:tc>
      </w:tr>
      <w:tr w:rsidR="009169AA" w:rsidRPr="00311F4B" w:rsidTr="009169AA">
        <w:tc>
          <w:tcPr>
            <w:tcW w:w="2167" w:type="dxa"/>
            <w:tcBorders>
              <w:top w:val="single" w:sz="4" w:space="0" w:color="auto"/>
              <w:left w:val="single" w:sz="4" w:space="0" w:color="auto"/>
              <w:bottom w:val="single" w:sz="4" w:space="0" w:color="auto"/>
              <w:right w:val="single" w:sz="4" w:space="0" w:color="auto"/>
            </w:tcBorders>
          </w:tcPr>
          <w:p w:rsidR="009169AA" w:rsidRPr="00311F4B" w:rsidRDefault="009169AA" w:rsidP="009169AA">
            <w:pPr>
              <w:widowControl w:val="0"/>
              <w:ind w:left="33" w:right="-131"/>
              <w:jc w:val="center"/>
              <w:rPr>
                <w:rFonts w:ascii="Times New Roman" w:hAnsi="Times New Roman"/>
              </w:rPr>
            </w:pPr>
            <w:r>
              <w:rPr>
                <w:rFonts w:ascii="Times New Roman" w:hAnsi="Times New Roman"/>
              </w:rPr>
              <w:t>Доходы от продажи земельных участков</w:t>
            </w:r>
          </w:p>
        </w:tc>
        <w:tc>
          <w:tcPr>
            <w:tcW w:w="1019"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10 420,00</w:t>
            </w:r>
          </w:p>
        </w:tc>
        <w:tc>
          <w:tcPr>
            <w:tcW w:w="1276"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2 000,00</w:t>
            </w:r>
          </w:p>
        </w:tc>
        <w:tc>
          <w:tcPr>
            <w:tcW w:w="850"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sidRPr="009169AA">
              <w:rPr>
                <w:rFonts w:ascii="Times New Roman" w:hAnsi="Times New Roman"/>
                <w:bCs/>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2 000,00</w:t>
            </w:r>
          </w:p>
        </w:tc>
        <w:tc>
          <w:tcPr>
            <w:tcW w:w="992"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Pr>
                <w:rFonts w:ascii="Times New Roman" w:hAnsi="Times New Roman"/>
                <w:bCs/>
                <w:color w:val="000000"/>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2 000,00</w:t>
            </w:r>
          </w:p>
        </w:tc>
        <w:tc>
          <w:tcPr>
            <w:tcW w:w="851"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sidRPr="009169AA">
              <w:rPr>
                <w:rFonts w:ascii="Times New Roman" w:hAnsi="Times New Roman"/>
                <w:bCs/>
                <w:color w:val="000000"/>
                <w:sz w:val="18"/>
                <w:szCs w:val="18"/>
              </w:rPr>
              <w:t>100</w:t>
            </w:r>
          </w:p>
        </w:tc>
      </w:tr>
      <w:tr w:rsidR="009169AA" w:rsidRPr="00311F4B" w:rsidTr="009169AA">
        <w:tc>
          <w:tcPr>
            <w:tcW w:w="2167" w:type="dxa"/>
            <w:tcBorders>
              <w:top w:val="single" w:sz="4" w:space="0" w:color="auto"/>
              <w:left w:val="single" w:sz="4" w:space="0" w:color="auto"/>
              <w:bottom w:val="single" w:sz="4" w:space="0" w:color="auto"/>
              <w:right w:val="single" w:sz="4" w:space="0" w:color="auto"/>
            </w:tcBorders>
          </w:tcPr>
          <w:p w:rsidR="009169AA" w:rsidRDefault="009169AA" w:rsidP="009169AA">
            <w:pPr>
              <w:widowControl w:val="0"/>
              <w:ind w:left="33" w:right="-131"/>
              <w:jc w:val="center"/>
              <w:rPr>
                <w:rFonts w:ascii="Times New Roman" w:hAnsi="Times New Roman"/>
              </w:rPr>
            </w:pPr>
            <w:r>
              <w:rPr>
                <w:rFonts w:ascii="Times New Roman" w:hAnsi="Times New Roman"/>
              </w:rPr>
              <w:t>Доходы от продажи имущества</w:t>
            </w:r>
          </w:p>
        </w:tc>
        <w:tc>
          <w:tcPr>
            <w:tcW w:w="1019"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9 554,74</w:t>
            </w:r>
          </w:p>
        </w:tc>
        <w:tc>
          <w:tcPr>
            <w:tcW w:w="850"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Pr>
                <w:rFonts w:ascii="Times New Roman" w:hAnsi="Times New Roman"/>
                <w:bCs/>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16 532,70</w:t>
            </w:r>
          </w:p>
        </w:tc>
        <w:tc>
          <w:tcPr>
            <w:tcW w:w="992"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sidRPr="009169AA">
              <w:rPr>
                <w:rFonts w:ascii="Times New Roman" w:hAnsi="Times New Roman"/>
                <w:bCs/>
                <w:color w:val="000000"/>
                <w:sz w:val="18"/>
                <w:szCs w:val="18"/>
              </w:rPr>
              <w:t>173</w:t>
            </w:r>
          </w:p>
        </w:tc>
        <w:tc>
          <w:tcPr>
            <w:tcW w:w="992"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15 115,10</w:t>
            </w:r>
          </w:p>
        </w:tc>
        <w:tc>
          <w:tcPr>
            <w:tcW w:w="851"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sidRPr="009169AA">
              <w:rPr>
                <w:rFonts w:ascii="Times New Roman" w:hAnsi="Times New Roman"/>
                <w:bCs/>
                <w:color w:val="000000"/>
                <w:sz w:val="18"/>
                <w:szCs w:val="18"/>
              </w:rPr>
              <w:t>91</w:t>
            </w:r>
          </w:p>
        </w:tc>
      </w:tr>
      <w:tr w:rsidR="009169AA" w:rsidRPr="00311F4B" w:rsidTr="009169AA">
        <w:tc>
          <w:tcPr>
            <w:tcW w:w="2167" w:type="dxa"/>
            <w:tcBorders>
              <w:top w:val="single" w:sz="4" w:space="0" w:color="auto"/>
              <w:left w:val="single" w:sz="4" w:space="0" w:color="auto"/>
              <w:bottom w:val="single" w:sz="4" w:space="0" w:color="auto"/>
              <w:right w:val="single" w:sz="4" w:space="0" w:color="auto"/>
            </w:tcBorders>
          </w:tcPr>
          <w:p w:rsidR="009169AA" w:rsidRDefault="009169AA" w:rsidP="009169AA">
            <w:pPr>
              <w:widowControl w:val="0"/>
              <w:ind w:left="33" w:right="-131"/>
              <w:jc w:val="center"/>
              <w:rPr>
                <w:rFonts w:ascii="Times New Roman" w:hAnsi="Times New Roman"/>
              </w:rPr>
            </w:pPr>
            <w:r>
              <w:rPr>
                <w:rFonts w:ascii="Times New Roman" w:hAnsi="Times New Roman"/>
              </w:rPr>
              <w:t>Денежные взыскания (штрафы)</w:t>
            </w:r>
          </w:p>
        </w:tc>
        <w:tc>
          <w:tcPr>
            <w:tcW w:w="1019"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31,40</w:t>
            </w:r>
          </w:p>
        </w:tc>
        <w:tc>
          <w:tcPr>
            <w:tcW w:w="1276"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129,90</w:t>
            </w:r>
          </w:p>
        </w:tc>
        <w:tc>
          <w:tcPr>
            <w:tcW w:w="850"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sidRPr="009169AA">
              <w:rPr>
                <w:rFonts w:ascii="Times New Roman" w:hAnsi="Times New Roman"/>
                <w:bCs/>
                <w:color w:val="000000"/>
                <w:sz w:val="18"/>
                <w:szCs w:val="18"/>
              </w:rPr>
              <w:t>41</w:t>
            </w:r>
            <w:r>
              <w:rPr>
                <w:rFonts w:ascii="Times New Roman" w:hAnsi="Times New Roman"/>
                <w:bCs/>
                <w:color w:val="000000"/>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129,10</w:t>
            </w:r>
          </w:p>
        </w:tc>
        <w:tc>
          <w:tcPr>
            <w:tcW w:w="992"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sidRPr="009169AA">
              <w:rPr>
                <w:rFonts w:ascii="Times New Roman" w:hAnsi="Times New Roman"/>
                <w:bCs/>
                <w:color w:val="000000"/>
                <w:sz w:val="18"/>
                <w:szCs w:val="18"/>
              </w:rPr>
              <w:t>99</w:t>
            </w:r>
          </w:p>
        </w:tc>
        <w:tc>
          <w:tcPr>
            <w:tcW w:w="992"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129,20</w:t>
            </w:r>
          </w:p>
        </w:tc>
        <w:tc>
          <w:tcPr>
            <w:tcW w:w="851"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sidRPr="009169AA">
              <w:rPr>
                <w:rFonts w:ascii="Times New Roman" w:hAnsi="Times New Roman"/>
                <w:bCs/>
                <w:color w:val="000000"/>
                <w:sz w:val="18"/>
                <w:szCs w:val="18"/>
              </w:rPr>
              <w:t>100</w:t>
            </w:r>
          </w:p>
        </w:tc>
      </w:tr>
      <w:tr w:rsidR="009169AA" w:rsidRPr="00311F4B" w:rsidTr="009169AA">
        <w:tc>
          <w:tcPr>
            <w:tcW w:w="2167" w:type="dxa"/>
            <w:tcBorders>
              <w:top w:val="single" w:sz="4" w:space="0" w:color="auto"/>
              <w:left w:val="single" w:sz="4" w:space="0" w:color="auto"/>
              <w:bottom w:val="single" w:sz="4" w:space="0" w:color="auto"/>
              <w:right w:val="single" w:sz="4" w:space="0" w:color="auto"/>
            </w:tcBorders>
          </w:tcPr>
          <w:p w:rsidR="009169AA" w:rsidRDefault="009169AA" w:rsidP="009169AA">
            <w:pPr>
              <w:widowControl w:val="0"/>
              <w:ind w:left="33" w:right="-131"/>
              <w:jc w:val="center"/>
              <w:rPr>
                <w:rFonts w:ascii="Times New Roman" w:hAnsi="Times New Roman"/>
              </w:rPr>
            </w:pPr>
            <w:r>
              <w:rPr>
                <w:rFonts w:ascii="Times New Roman" w:hAnsi="Times New Roman"/>
              </w:rPr>
              <w:t>Прочие неналоговые доходы бюджета</w:t>
            </w:r>
          </w:p>
        </w:tc>
        <w:tc>
          <w:tcPr>
            <w:tcW w:w="1019"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259,40</w:t>
            </w:r>
          </w:p>
        </w:tc>
        <w:tc>
          <w:tcPr>
            <w:tcW w:w="1276"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400,80</w:t>
            </w:r>
          </w:p>
        </w:tc>
        <w:tc>
          <w:tcPr>
            <w:tcW w:w="850"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sidRPr="009169AA">
              <w:rPr>
                <w:rFonts w:ascii="Times New Roman" w:hAnsi="Times New Roman"/>
                <w:bCs/>
                <w:color w:val="000000"/>
                <w:sz w:val="18"/>
                <w:szCs w:val="18"/>
              </w:rPr>
              <w:t>15</w:t>
            </w:r>
            <w:r>
              <w:rPr>
                <w:rFonts w:ascii="Times New Roman" w:hAnsi="Times New Roman"/>
                <w:bCs/>
                <w:color w:val="000000"/>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400,30</w:t>
            </w:r>
          </w:p>
        </w:tc>
        <w:tc>
          <w:tcPr>
            <w:tcW w:w="992"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Pr>
                <w:rFonts w:ascii="Times New Roman" w:hAnsi="Times New Roman"/>
                <w:bCs/>
                <w:color w:val="000000"/>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color w:val="000000"/>
                <w:sz w:val="18"/>
                <w:szCs w:val="18"/>
              </w:rPr>
            </w:pPr>
            <w:r w:rsidRPr="009169AA">
              <w:rPr>
                <w:rFonts w:ascii="Times New Roman" w:hAnsi="Times New Roman"/>
                <w:color w:val="000000"/>
                <w:sz w:val="18"/>
                <w:szCs w:val="18"/>
              </w:rPr>
              <w:t>400,30</w:t>
            </w:r>
          </w:p>
        </w:tc>
        <w:tc>
          <w:tcPr>
            <w:tcW w:w="851" w:type="dxa"/>
            <w:tcBorders>
              <w:top w:val="single" w:sz="4" w:space="0" w:color="auto"/>
              <w:left w:val="single" w:sz="4" w:space="0" w:color="auto"/>
              <w:bottom w:val="single" w:sz="4" w:space="0" w:color="auto"/>
              <w:right w:val="single" w:sz="4" w:space="0" w:color="auto"/>
            </w:tcBorders>
          </w:tcPr>
          <w:p w:rsidR="009169AA" w:rsidRPr="009169AA" w:rsidRDefault="009169AA" w:rsidP="009169AA">
            <w:pPr>
              <w:rPr>
                <w:rFonts w:ascii="Times New Roman" w:hAnsi="Times New Roman"/>
                <w:bCs/>
                <w:color w:val="000000"/>
                <w:sz w:val="18"/>
                <w:szCs w:val="18"/>
              </w:rPr>
            </w:pPr>
            <w:r w:rsidRPr="009169AA">
              <w:rPr>
                <w:rFonts w:ascii="Times New Roman" w:hAnsi="Times New Roman"/>
                <w:bCs/>
                <w:color w:val="000000"/>
                <w:sz w:val="18"/>
                <w:szCs w:val="18"/>
              </w:rPr>
              <w:t>100</w:t>
            </w:r>
          </w:p>
        </w:tc>
      </w:tr>
    </w:tbl>
    <w:p w:rsidR="00286660" w:rsidRDefault="00286660" w:rsidP="005B38C0">
      <w:pPr>
        <w:pStyle w:val="a8"/>
        <w:widowControl w:val="0"/>
        <w:tabs>
          <w:tab w:val="left" w:pos="567"/>
        </w:tabs>
        <w:spacing w:after="0"/>
        <w:ind w:left="0" w:firstLine="567"/>
        <w:jc w:val="both"/>
        <w:rPr>
          <w:rFonts w:ascii="Times New Roman" w:hAnsi="Times New Roman"/>
          <w:sz w:val="28"/>
          <w:szCs w:val="28"/>
        </w:rPr>
      </w:pPr>
    </w:p>
    <w:p w:rsidR="00814EE9" w:rsidRPr="001E6C04" w:rsidRDefault="00814EE9" w:rsidP="00814EE9">
      <w:pPr>
        <w:pStyle w:val="a8"/>
        <w:widowControl w:val="0"/>
        <w:tabs>
          <w:tab w:val="left" w:pos="567"/>
        </w:tabs>
        <w:spacing w:after="0"/>
        <w:ind w:left="0" w:firstLine="567"/>
        <w:jc w:val="both"/>
        <w:rPr>
          <w:rFonts w:ascii="Times New Roman" w:hAnsi="Times New Roman"/>
          <w:sz w:val="28"/>
          <w:szCs w:val="28"/>
        </w:rPr>
      </w:pPr>
      <w:r w:rsidRPr="001E6C04">
        <w:rPr>
          <w:rFonts w:ascii="Times New Roman" w:hAnsi="Times New Roman"/>
          <w:sz w:val="28"/>
          <w:szCs w:val="28"/>
        </w:rPr>
        <w:t>Анализ приведенных данных свид</w:t>
      </w:r>
      <w:r>
        <w:rPr>
          <w:rFonts w:ascii="Times New Roman" w:hAnsi="Times New Roman"/>
          <w:sz w:val="28"/>
          <w:szCs w:val="28"/>
        </w:rPr>
        <w:t>етельствует о том, что</w:t>
      </w:r>
      <w:r w:rsidRPr="001E30B8">
        <w:rPr>
          <w:rFonts w:ascii="Times New Roman" w:hAnsi="Times New Roman"/>
          <w:sz w:val="28"/>
          <w:szCs w:val="28"/>
        </w:rPr>
        <w:t xml:space="preserve"> </w:t>
      </w:r>
      <w:r>
        <w:rPr>
          <w:rFonts w:ascii="Times New Roman" w:hAnsi="Times New Roman"/>
          <w:sz w:val="28"/>
          <w:szCs w:val="28"/>
        </w:rPr>
        <w:t>неналоговые доходы бюджета</w:t>
      </w:r>
      <w:r w:rsidRPr="001E6C04">
        <w:rPr>
          <w:rFonts w:ascii="Times New Roman" w:hAnsi="Times New Roman"/>
          <w:sz w:val="28"/>
          <w:szCs w:val="28"/>
        </w:rPr>
        <w:t xml:space="preserve"> </w:t>
      </w:r>
      <w:r>
        <w:rPr>
          <w:rFonts w:ascii="Times New Roman" w:hAnsi="Times New Roman"/>
          <w:sz w:val="28"/>
          <w:szCs w:val="28"/>
        </w:rPr>
        <w:t>в 201</w:t>
      </w:r>
      <w:r w:rsidR="00462682">
        <w:rPr>
          <w:rFonts w:ascii="Times New Roman" w:hAnsi="Times New Roman"/>
          <w:sz w:val="28"/>
          <w:szCs w:val="28"/>
        </w:rPr>
        <w:t>8</w:t>
      </w:r>
      <w:r>
        <w:rPr>
          <w:rFonts w:ascii="Times New Roman" w:hAnsi="Times New Roman"/>
          <w:sz w:val="28"/>
          <w:szCs w:val="28"/>
        </w:rPr>
        <w:t xml:space="preserve"> году прогнозируются </w:t>
      </w:r>
      <w:r w:rsidRPr="001E6C04">
        <w:rPr>
          <w:rFonts w:ascii="Times New Roman" w:hAnsi="Times New Roman"/>
          <w:sz w:val="28"/>
          <w:szCs w:val="28"/>
        </w:rPr>
        <w:t xml:space="preserve">по </w:t>
      </w:r>
      <w:r w:rsidR="00462682">
        <w:rPr>
          <w:rFonts w:ascii="Times New Roman" w:hAnsi="Times New Roman"/>
          <w:sz w:val="28"/>
          <w:szCs w:val="28"/>
        </w:rPr>
        <w:t>шести</w:t>
      </w:r>
      <w:r w:rsidRPr="001E6C04">
        <w:rPr>
          <w:rFonts w:ascii="Times New Roman" w:hAnsi="Times New Roman"/>
          <w:sz w:val="28"/>
          <w:szCs w:val="28"/>
        </w:rPr>
        <w:t xml:space="preserve"> из </w:t>
      </w:r>
      <w:r>
        <w:rPr>
          <w:rFonts w:ascii="Times New Roman" w:hAnsi="Times New Roman"/>
          <w:sz w:val="28"/>
          <w:szCs w:val="28"/>
        </w:rPr>
        <w:t>восьми</w:t>
      </w:r>
      <w:r w:rsidRPr="001E6C04">
        <w:rPr>
          <w:rFonts w:ascii="Times New Roman" w:hAnsi="Times New Roman"/>
          <w:sz w:val="28"/>
          <w:szCs w:val="28"/>
        </w:rPr>
        <w:t xml:space="preserve"> </w:t>
      </w:r>
      <w:r>
        <w:rPr>
          <w:rFonts w:ascii="Times New Roman" w:hAnsi="Times New Roman"/>
          <w:sz w:val="28"/>
          <w:szCs w:val="28"/>
        </w:rPr>
        <w:t>не</w:t>
      </w:r>
      <w:r w:rsidRPr="001E6C04">
        <w:rPr>
          <w:rFonts w:ascii="Times New Roman" w:hAnsi="Times New Roman"/>
          <w:sz w:val="28"/>
          <w:szCs w:val="28"/>
        </w:rPr>
        <w:t xml:space="preserve">налоговых источников </w:t>
      </w:r>
      <w:r>
        <w:rPr>
          <w:rFonts w:ascii="Times New Roman" w:hAnsi="Times New Roman"/>
          <w:sz w:val="28"/>
          <w:szCs w:val="28"/>
        </w:rPr>
        <w:t>с</w:t>
      </w:r>
      <w:r w:rsidRPr="001E6C04">
        <w:rPr>
          <w:rFonts w:ascii="Times New Roman" w:hAnsi="Times New Roman"/>
          <w:sz w:val="28"/>
          <w:szCs w:val="28"/>
        </w:rPr>
        <w:t xml:space="preserve"> </w:t>
      </w:r>
      <w:r>
        <w:rPr>
          <w:rFonts w:ascii="Times New Roman" w:hAnsi="Times New Roman"/>
          <w:sz w:val="28"/>
          <w:szCs w:val="28"/>
        </w:rPr>
        <w:t>увеличением относительно объема 201</w:t>
      </w:r>
      <w:r w:rsidR="00462682">
        <w:rPr>
          <w:rFonts w:ascii="Times New Roman" w:hAnsi="Times New Roman"/>
          <w:sz w:val="28"/>
          <w:szCs w:val="28"/>
        </w:rPr>
        <w:t>7</w:t>
      </w:r>
      <w:r>
        <w:rPr>
          <w:rFonts w:ascii="Times New Roman" w:hAnsi="Times New Roman"/>
          <w:sz w:val="28"/>
          <w:szCs w:val="28"/>
        </w:rPr>
        <w:t xml:space="preserve"> года.</w:t>
      </w:r>
      <w:r w:rsidRPr="001E6C04">
        <w:rPr>
          <w:rFonts w:ascii="Times New Roman" w:hAnsi="Times New Roman"/>
          <w:sz w:val="28"/>
          <w:szCs w:val="28"/>
        </w:rPr>
        <w:t xml:space="preserve"> </w:t>
      </w:r>
      <w:r>
        <w:rPr>
          <w:rFonts w:ascii="Times New Roman" w:hAnsi="Times New Roman"/>
          <w:sz w:val="28"/>
          <w:szCs w:val="28"/>
        </w:rPr>
        <w:t>На плановый период 20</w:t>
      </w:r>
      <w:r w:rsidR="00462682">
        <w:rPr>
          <w:rFonts w:ascii="Times New Roman" w:hAnsi="Times New Roman"/>
          <w:sz w:val="28"/>
          <w:szCs w:val="28"/>
        </w:rPr>
        <w:t>19</w:t>
      </w:r>
      <w:r>
        <w:rPr>
          <w:rFonts w:ascii="Times New Roman" w:hAnsi="Times New Roman"/>
          <w:sz w:val="28"/>
          <w:szCs w:val="28"/>
        </w:rPr>
        <w:t>,20</w:t>
      </w:r>
      <w:r w:rsidR="00462682">
        <w:rPr>
          <w:rFonts w:ascii="Times New Roman" w:hAnsi="Times New Roman"/>
          <w:sz w:val="28"/>
          <w:szCs w:val="28"/>
        </w:rPr>
        <w:t>20</w:t>
      </w:r>
      <w:r>
        <w:rPr>
          <w:rFonts w:ascii="Times New Roman" w:hAnsi="Times New Roman"/>
          <w:sz w:val="28"/>
          <w:szCs w:val="28"/>
        </w:rPr>
        <w:t xml:space="preserve"> год</w:t>
      </w:r>
      <w:r w:rsidR="00DE0CBF">
        <w:rPr>
          <w:rFonts w:ascii="Times New Roman" w:hAnsi="Times New Roman"/>
          <w:sz w:val="28"/>
          <w:szCs w:val="28"/>
        </w:rPr>
        <w:t>ов</w:t>
      </w:r>
      <w:r>
        <w:rPr>
          <w:rFonts w:ascii="Times New Roman" w:hAnsi="Times New Roman"/>
          <w:sz w:val="28"/>
          <w:szCs w:val="28"/>
        </w:rPr>
        <w:t xml:space="preserve"> по всем неналоговым источникам</w:t>
      </w:r>
      <w:r w:rsidR="00462682">
        <w:rPr>
          <w:rFonts w:ascii="Times New Roman" w:hAnsi="Times New Roman"/>
          <w:sz w:val="28"/>
          <w:szCs w:val="28"/>
        </w:rPr>
        <w:t>, за исключением доходов от продажи имущества на 2019 год,</w:t>
      </w:r>
      <w:r>
        <w:rPr>
          <w:rFonts w:ascii="Times New Roman" w:hAnsi="Times New Roman"/>
          <w:sz w:val="28"/>
          <w:szCs w:val="28"/>
        </w:rPr>
        <w:t xml:space="preserve"> поступления прогнозируется со снижением или на уровне предыдущего года</w:t>
      </w:r>
      <w:r w:rsidR="00312642">
        <w:rPr>
          <w:rFonts w:ascii="Times New Roman" w:hAnsi="Times New Roman"/>
          <w:sz w:val="28"/>
          <w:szCs w:val="28"/>
        </w:rPr>
        <w:t>.</w:t>
      </w:r>
    </w:p>
    <w:p w:rsidR="005B38C0" w:rsidRPr="001E6C04" w:rsidRDefault="005B38C0" w:rsidP="005B38C0">
      <w:pPr>
        <w:pStyle w:val="a8"/>
        <w:widowControl w:val="0"/>
        <w:tabs>
          <w:tab w:val="left" w:pos="567"/>
        </w:tabs>
        <w:spacing w:after="0"/>
        <w:ind w:left="0" w:firstLine="567"/>
        <w:jc w:val="both"/>
        <w:rPr>
          <w:rFonts w:ascii="Times New Roman" w:hAnsi="Times New Roman"/>
          <w:i/>
          <w:sz w:val="28"/>
          <w:szCs w:val="28"/>
        </w:rPr>
      </w:pPr>
      <w:r w:rsidRPr="001E6C04">
        <w:rPr>
          <w:rFonts w:ascii="Times New Roman" w:hAnsi="Times New Roman"/>
          <w:sz w:val="28"/>
          <w:szCs w:val="28"/>
        </w:rPr>
        <w:t xml:space="preserve">Рассмотрим прогнозируемые поступления в бюджет </w:t>
      </w:r>
      <w:r w:rsidR="00814EE9" w:rsidRPr="006212D1">
        <w:rPr>
          <w:rFonts w:ascii="Times New Roman" w:hAnsi="Times New Roman"/>
          <w:sz w:val="28"/>
          <w:szCs w:val="28"/>
        </w:rPr>
        <w:t>Сортавальского городского поселения</w:t>
      </w:r>
      <w:r w:rsidRPr="001E6C04">
        <w:rPr>
          <w:rFonts w:ascii="Times New Roman" w:hAnsi="Times New Roman"/>
          <w:sz w:val="28"/>
          <w:szCs w:val="28"/>
        </w:rPr>
        <w:t xml:space="preserve"> в разрезе основных </w:t>
      </w:r>
      <w:r>
        <w:rPr>
          <w:rFonts w:ascii="Times New Roman" w:hAnsi="Times New Roman"/>
          <w:sz w:val="28"/>
          <w:szCs w:val="28"/>
        </w:rPr>
        <w:t>не</w:t>
      </w:r>
      <w:r w:rsidRPr="001E6C04">
        <w:rPr>
          <w:rFonts w:ascii="Times New Roman" w:hAnsi="Times New Roman"/>
          <w:sz w:val="28"/>
          <w:szCs w:val="28"/>
        </w:rPr>
        <w:t xml:space="preserve">налоговых источников. </w:t>
      </w:r>
    </w:p>
    <w:p w:rsidR="00E85C2D" w:rsidRPr="00064A6E" w:rsidRDefault="00E85C2D" w:rsidP="00E85C2D">
      <w:pPr>
        <w:pStyle w:val="a3"/>
        <w:spacing w:after="0"/>
        <w:ind w:firstLine="540"/>
        <w:jc w:val="both"/>
        <w:rPr>
          <w:rFonts w:ascii="Times New Roman" w:hAnsi="Times New Roman"/>
          <w:b/>
          <w:sz w:val="28"/>
          <w:szCs w:val="28"/>
        </w:rPr>
      </w:pPr>
    </w:p>
    <w:p w:rsidR="00E85C2D" w:rsidRDefault="00E85C2D" w:rsidP="00E85C2D">
      <w:pPr>
        <w:widowControl w:val="0"/>
        <w:jc w:val="center"/>
        <w:rPr>
          <w:rFonts w:ascii="Times New Roman" w:hAnsi="Times New Roman"/>
          <w:b/>
          <w:sz w:val="28"/>
          <w:szCs w:val="28"/>
        </w:rPr>
      </w:pPr>
      <w:r w:rsidRPr="003174E6">
        <w:rPr>
          <w:rFonts w:ascii="Times New Roman" w:hAnsi="Times New Roman"/>
          <w:b/>
          <w:sz w:val="28"/>
          <w:szCs w:val="28"/>
        </w:rPr>
        <w:t>4.</w:t>
      </w:r>
      <w:r w:rsidR="008E32A7">
        <w:rPr>
          <w:rFonts w:ascii="Times New Roman" w:hAnsi="Times New Roman"/>
          <w:b/>
          <w:sz w:val="28"/>
          <w:szCs w:val="28"/>
        </w:rPr>
        <w:t>4</w:t>
      </w:r>
      <w:r w:rsidRPr="003174E6">
        <w:rPr>
          <w:rFonts w:ascii="Times New Roman" w:hAnsi="Times New Roman"/>
          <w:b/>
          <w:sz w:val="28"/>
          <w:szCs w:val="28"/>
        </w:rPr>
        <w:t xml:space="preserve">.1. </w:t>
      </w:r>
      <w:r>
        <w:rPr>
          <w:rFonts w:ascii="Times New Roman" w:hAnsi="Times New Roman"/>
          <w:b/>
          <w:sz w:val="28"/>
          <w:szCs w:val="28"/>
        </w:rPr>
        <w:t>Доходы от использования имущества</w:t>
      </w:r>
    </w:p>
    <w:p w:rsidR="00A9000F" w:rsidRPr="00A9000F" w:rsidRDefault="00A9000F" w:rsidP="008E32A7">
      <w:pPr>
        <w:widowControl w:val="0"/>
        <w:spacing w:after="0"/>
        <w:ind w:firstLine="708"/>
        <w:jc w:val="both"/>
        <w:rPr>
          <w:rFonts w:ascii="Times New Roman" w:hAnsi="Times New Roman"/>
          <w:sz w:val="28"/>
          <w:szCs w:val="28"/>
        </w:rPr>
      </w:pPr>
      <w:r>
        <w:rPr>
          <w:rFonts w:ascii="Times New Roman" w:hAnsi="Times New Roman"/>
          <w:sz w:val="28"/>
          <w:szCs w:val="28"/>
        </w:rPr>
        <w:t>Согласно</w:t>
      </w:r>
      <w:r w:rsidRPr="00E64A5C">
        <w:rPr>
          <w:rFonts w:ascii="Times New Roman" w:hAnsi="Times New Roman"/>
          <w:sz w:val="28"/>
          <w:szCs w:val="28"/>
        </w:rPr>
        <w:t xml:space="preserve"> </w:t>
      </w:r>
      <w:r>
        <w:rPr>
          <w:rFonts w:ascii="Times New Roman" w:hAnsi="Times New Roman"/>
          <w:sz w:val="28"/>
          <w:szCs w:val="28"/>
        </w:rPr>
        <w:t>П</w:t>
      </w:r>
      <w:r w:rsidRPr="00E64A5C">
        <w:rPr>
          <w:rFonts w:ascii="Times New Roman" w:hAnsi="Times New Roman"/>
          <w:sz w:val="28"/>
          <w:szCs w:val="28"/>
        </w:rPr>
        <w:t xml:space="preserve">ояснительной записке к проекту бюджета, </w:t>
      </w:r>
      <w:r w:rsidR="00D749C0">
        <w:rPr>
          <w:rFonts w:ascii="Times New Roman" w:hAnsi="Times New Roman"/>
          <w:sz w:val="28"/>
          <w:szCs w:val="28"/>
        </w:rPr>
        <w:t>д</w:t>
      </w:r>
      <w:r w:rsidRPr="00A9000F">
        <w:rPr>
          <w:rFonts w:ascii="Times New Roman" w:hAnsi="Times New Roman"/>
          <w:sz w:val="28"/>
          <w:szCs w:val="28"/>
        </w:rPr>
        <w:t>оходы от использования имущества</w:t>
      </w:r>
      <w:r>
        <w:rPr>
          <w:rFonts w:ascii="Times New Roman" w:hAnsi="Times New Roman"/>
          <w:sz w:val="28"/>
          <w:szCs w:val="28"/>
        </w:rPr>
        <w:t xml:space="preserve"> спрогнозирован</w:t>
      </w:r>
      <w:r w:rsidR="005C5274">
        <w:rPr>
          <w:rFonts w:ascii="Times New Roman" w:hAnsi="Times New Roman"/>
          <w:sz w:val="28"/>
          <w:szCs w:val="28"/>
        </w:rPr>
        <w:t>ы</w:t>
      </w:r>
      <w:r>
        <w:rPr>
          <w:rFonts w:ascii="Times New Roman" w:hAnsi="Times New Roman"/>
          <w:sz w:val="28"/>
          <w:szCs w:val="28"/>
        </w:rPr>
        <w:t xml:space="preserve"> на основе планов использования земельных участков и использования имущества.</w:t>
      </w:r>
    </w:p>
    <w:p w:rsidR="00E85C2D" w:rsidRDefault="00E85C2D" w:rsidP="008E32A7">
      <w:pPr>
        <w:widowControl w:val="0"/>
        <w:spacing w:after="0"/>
        <w:ind w:firstLine="708"/>
        <w:jc w:val="both"/>
        <w:rPr>
          <w:rFonts w:ascii="Times New Roman" w:hAnsi="Times New Roman"/>
          <w:sz w:val="28"/>
          <w:szCs w:val="28"/>
        </w:rPr>
      </w:pPr>
      <w:r w:rsidRPr="009D53BB">
        <w:rPr>
          <w:rFonts w:ascii="Times New Roman" w:hAnsi="Times New Roman"/>
          <w:i/>
          <w:sz w:val="28"/>
          <w:szCs w:val="28"/>
        </w:rPr>
        <w:t xml:space="preserve">Доходы, получаемые в виде арендной платы за земельные участки, государственная собственность на которые не разграничена которые </w:t>
      </w:r>
      <w:r w:rsidRPr="009D53BB">
        <w:rPr>
          <w:rFonts w:ascii="Times New Roman" w:hAnsi="Times New Roman"/>
          <w:i/>
          <w:sz w:val="28"/>
          <w:szCs w:val="28"/>
        </w:rPr>
        <w:lastRenderedPageBreak/>
        <w:t>расположены в границах Сортавальского городского поселения</w:t>
      </w:r>
      <w:r w:rsidRPr="00C25205">
        <w:rPr>
          <w:rFonts w:ascii="Times New Roman" w:hAnsi="Times New Roman"/>
          <w:sz w:val="28"/>
          <w:szCs w:val="28"/>
        </w:rPr>
        <w:t xml:space="preserve">, </w:t>
      </w:r>
      <w:r w:rsidR="00A9000F">
        <w:rPr>
          <w:rFonts w:ascii="Times New Roman" w:hAnsi="Times New Roman"/>
          <w:sz w:val="28"/>
          <w:szCs w:val="28"/>
        </w:rPr>
        <w:t xml:space="preserve">спрогнозированы исходя из количества земельных участков, переданных в аренду и </w:t>
      </w:r>
      <w:r w:rsidRPr="00C25205">
        <w:rPr>
          <w:rFonts w:ascii="Times New Roman" w:hAnsi="Times New Roman"/>
          <w:sz w:val="28"/>
          <w:szCs w:val="28"/>
        </w:rPr>
        <w:t>определены с учетом установленного норматива отчислений 50%. Кроме того</w:t>
      </w:r>
      <w:r>
        <w:rPr>
          <w:rFonts w:ascii="Times New Roman" w:hAnsi="Times New Roman"/>
          <w:sz w:val="28"/>
          <w:szCs w:val="28"/>
        </w:rPr>
        <w:t>,</w:t>
      </w:r>
      <w:r w:rsidRPr="00C25205">
        <w:rPr>
          <w:rFonts w:ascii="Times New Roman" w:hAnsi="Times New Roman"/>
          <w:sz w:val="28"/>
          <w:szCs w:val="28"/>
        </w:rPr>
        <w:t xml:space="preserve"> учтены данные Администрации Сортавальского муниципального района по договорам, заключенным до 1 марта 2015 года. Объем поступлений прогнозируется в сумме </w:t>
      </w:r>
      <w:r w:rsidR="001C1125">
        <w:rPr>
          <w:rFonts w:ascii="Times New Roman" w:hAnsi="Times New Roman"/>
          <w:sz w:val="28"/>
          <w:szCs w:val="28"/>
        </w:rPr>
        <w:t xml:space="preserve">5 </w:t>
      </w:r>
      <w:r w:rsidR="00DF1DAD">
        <w:rPr>
          <w:rFonts w:ascii="Times New Roman" w:hAnsi="Times New Roman"/>
          <w:sz w:val="28"/>
          <w:szCs w:val="28"/>
        </w:rPr>
        <w:t>738,9</w:t>
      </w:r>
      <w:r w:rsidR="00AC0A2C">
        <w:rPr>
          <w:rFonts w:ascii="Times New Roman" w:hAnsi="Times New Roman"/>
          <w:sz w:val="28"/>
          <w:szCs w:val="28"/>
        </w:rPr>
        <w:t xml:space="preserve"> тыс. руб.</w:t>
      </w:r>
    </w:p>
    <w:p w:rsidR="00E85C2D" w:rsidRPr="00C25205" w:rsidRDefault="00E85C2D" w:rsidP="008E32A7">
      <w:pPr>
        <w:widowControl w:val="0"/>
        <w:spacing w:after="0"/>
        <w:ind w:firstLine="708"/>
        <w:jc w:val="both"/>
        <w:rPr>
          <w:rFonts w:ascii="Times New Roman" w:hAnsi="Times New Roman"/>
          <w:sz w:val="28"/>
          <w:szCs w:val="28"/>
        </w:rPr>
      </w:pPr>
      <w:r w:rsidRPr="001B344E">
        <w:rPr>
          <w:rFonts w:ascii="Times New Roman" w:hAnsi="Times New Roman"/>
          <w:i/>
          <w:sz w:val="28"/>
          <w:szCs w:val="28"/>
        </w:rPr>
        <w:t>Доходы от сдачи в аренду муниципального имущества</w:t>
      </w:r>
      <w:r>
        <w:rPr>
          <w:rFonts w:ascii="Times New Roman" w:hAnsi="Times New Roman"/>
          <w:sz w:val="28"/>
          <w:szCs w:val="28"/>
        </w:rPr>
        <w:t xml:space="preserve"> рассчитаны исходя из прогнозируемого размера площад</w:t>
      </w:r>
      <w:r w:rsidR="00DF1DAD">
        <w:rPr>
          <w:rFonts w:ascii="Times New Roman" w:hAnsi="Times New Roman"/>
          <w:sz w:val="28"/>
          <w:szCs w:val="28"/>
        </w:rPr>
        <w:t xml:space="preserve">ей сдаваемых в аренду помещений, вовлечения в оборот неиспользуемого имущества, </w:t>
      </w:r>
      <w:r>
        <w:rPr>
          <w:rFonts w:ascii="Times New Roman" w:hAnsi="Times New Roman"/>
          <w:sz w:val="28"/>
          <w:szCs w:val="28"/>
        </w:rPr>
        <w:t>с учетом установленного норматива зачисления в размере 100%, также при расчете учтены суммы погашения задолженности прошлых лет.</w:t>
      </w:r>
      <w:r w:rsidRPr="0004359A">
        <w:rPr>
          <w:rFonts w:ascii="Times New Roman" w:hAnsi="Times New Roman"/>
          <w:sz w:val="28"/>
          <w:szCs w:val="28"/>
        </w:rPr>
        <w:t xml:space="preserve"> </w:t>
      </w:r>
      <w:r>
        <w:rPr>
          <w:rFonts w:ascii="Times New Roman" w:hAnsi="Times New Roman"/>
          <w:sz w:val="28"/>
          <w:szCs w:val="28"/>
        </w:rPr>
        <w:t xml:space="preserve">Доходы от сдачи в аренду муниципального имущества прогнозируется в сумме </w:t>
      </w:r>
      <w:r w:rsidR="00DF1DAD">
        <w:rPr>
          <w:rFonts w:ascii="Times New Roman" w:hAnsi="Times New Roman"/>
          <w:sz w:val="28"/>
          <w:szCs w:val="28"/>
        </w:rPr>
        <w:t>11 985,4</w:t>
      </w:r>
      <w:r>
        <w:rPr>
          <w:rFonts w:ascii="Times New Roman" w:hAnsi="Times New Roman"/>
          <w:sz w:val="28"/>
          <w:szCs w:val="28"/>
        </w:rPr>
        <w:t xml:space="preserve"> тыс. руб.</w:t>
      </w:r>
    </w:p>
    <w:p w:rsidR="00E85C2D" w:rsidRDefault="00E85C2D" w:rsidP="008E32A7">
      <w:pPr>
        <w:pStyle w:val="a3"/>
        <w:spacing w:after="0" w:line="276" w:lineRule="auto"/>
        <w:ind w:firstLine="540"/>
        <w:jc w:val="both"/>
        <w:rPr>
          <w:rFonts w:ascii="Times New Roman" w:hAnsi="Times New Roman"/>
          <w:sz w:val="28"/>
          <w:szCs w:val="28"/>
        </w:rPr>
      </w:pPr>
      <w:r w:rsidRPr="009D53BB">
        <w:rPr>
          <w:rFonts w:ascii="Times New Roman" w:hAnsi="Times New Roman"/>
          <w:i/>
          <w:sz w:val="28"/>
          <w:szCs w:val="28"/>
        </w:rPr>
        <w:t>Прочие поступления от использования имущества</w:t>
      </w:r>
      <w:r>
        <w:rPr>
          <w:rFonts w:ascii="Times New Roman" w:hAnsi="Times New Roman"/>
          <w:sz w:val="28"/>
          <w:szCs w:val="28"/>
        </w:rPr>
        <w:t xml:space="preserve"> определены исходя из прогнозируемого объема жилых помещений, находящихся в муниципальной собственности и предоставляемых по договорам социального найма в объеме </w:t>
      </w:r>
      <w:r w:rsidR="00961410">
        <w:rPr>
          <w:rFonts w:ascii="Times New Roman" w:hAnsi="Times New Roman"/>
          <w:sz w:val="28"/>
          <w:szCs w:val="28"/>
        </w:rPr>
        <w:t>1</w:t>
      </w:r>
      <w:r w:rsidR="00DF1DAD">
        <w:rPr>
          <w:rFonts w:ascii="Times New Roman" w:hAnsi="Times New Roman"/>
          <w:sz w:val="28"/>
          <w:szCs w:val="28"/>
        </w:rPr>
        <w:t> 800,0</w:t>
      </w:r>
      <w:r>
        <w:rPr>
          <w:rFonts w:ascii="Times New Roman" w:hAnsi="Times New Roman"/>
          <w:sz w:val="28"/>
          <w:szCs w:val="28"/>
        </w:rPr>
        <w:t xml:space="preserve"> тыс. руб.</w:t>
      </w:r>
      <w:r w:rsidR="00DF1DAD">
        <w:rPr>
          <w:rFonts w:ascii="Times New Roman" w:hAnsi="Times New Roman"/>
          <w:sz w:val="28"/>
          <w:szCs w:val="28"/>
        </w:rPr>
        <w:t>, с учетом активной приватизации населением квартир.</w:t>
      </w:r>
    </w:p>
    <w:p w:rsidR="007F0AE4" w:rsidRPr="00EB5160" w:rsidRDefault="007F0AE4" w:rsidP="008E32A7">
      <w:pPr>
        <w:spacing w:after="0"/>
        <w:ind w:firstLine="567"/>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 развития территории. В прогнозе соц</w:t>
      </w:r>
      <w:r>
        <w:rPr>
          <w:rFonts w:ascii="Times New Roman" w:hAnsi="Times New Roman"/>
          <w:sz w:val="28"/>
          <w:szCs w:val="28"/>
        </w:rPr>
        <w:t xml:space="preserve">иально-экономического развития Сортавальского </w:t>
      </w:r>
      <w:r w:rsidRPr="00EB5160">
        <w:rPr>
          <w:rFonts w:ascii="Times New Roman" w:hAnsi="Times New Roman"/>
          <w:sz w:val="28"/>
          <w:szCs w:val="28"/>
        </w:rPr>
        <w:t>городского поселения показатели на основе которых рассчитывается доходы от использования имущества (количество земельных участков, переданных в аренду, объем жилых помещений</w:t>
      </w:r>
      <w:r w:rsidR="00DD4004" w:rsidRPr="00EB5160">
        <w:rPr>
          <w:rFonts w:ascii="Times New Roman" w:hAnsi="Times New Roman"/>
          <w:sz w:val="28"/>
          <w:szCs w:val="28"/>
        </w:rPr>
        <w:t>,</w:t>
      </w:r>
      <w:r w:rsidRPr="00EB5160">
        <w:rPr>
          <w:rFonts w:ascii="Times New Roman" w:hAnsi="Times New Roman"/>
          <w:sz w:val="28"/>
          <w:szCs w:val="28"/>
        </w:rPr>
        <w:t xml:space="preserve"> находящихся в муниципальной собственности и предоставляемых по договорам социального найма) отсутствует. В представленных материалах к проекту Решения не представлен расчет по данному виду </w:t>
      </w:r>
      <w:r w:rsidR="00E028CF">
        <w:rPr>
          <w:rFonts w:ascii="Times New Roman" w:hAnsi="Times New Roman"/>
          <w:sz w:val="28"/>
          <w:szCs w:val="28"/>
        </w:rPr>
        <w:t>не</w:t>
      </w:r>
      <w:r w:rsidRPr="00EB5160">
        <w:rPr>
          <w:rFonts w:ascii="Times New Roman" w:hAnsi="Times New Roman"/>
          <w:sz w:val="28"/>
          <w:szCs w:val="28"/>
        </w:rPr>
        <w:t>налогового дохода.</w:t>
      </w:r>
    </w:p>
    <w:p w:rsidR="009D347E" w:rsidRDefault="009D347E" w:rsidP="008E32A7">
      <w:pPr>
        <w:spacing w:after="0"/>
        <w:ind w:firstLine="567"/>
        <w:jc w:val="both"/>
        <w:rPr>
          <w:rFonts w:ascii="Times New Roman" w:hAnsi="Times New Roman"/>
          <w:sz w:val="28"/>
          <w:szCs w:val="28"/>
        </w:rPr>
      </w:pPr>
      <w:r w:rsidRPr="00E64A5C">
        <w:rPr>
          <w:rFonts w:ascii="Times New Roman" w:hAnsi="Times New Roman"/>
          <w:sz w:val="28"/>
          <w:szCs w:val="28"/>
        </w:rPr>
        <w:t>Поступлени</w:t>
      </w:r>
      <w:r w:rsidR="00AC32CF">
        <w:rPr>
          <w:rFonts w:ascii="Times New Roman" w:hAnsi="Times New Roman"/>
          <w:sz w:val="28"/>
          <w:szCs w:val="28"/>
        </w:rPr>
        <w:t>е</w:t>
      </w:r>
      <w:r w:rsidRPr="00E64A5C">
        <w:rPr>
          <w:rFonts w:ascii="Times New Roman" w:hAnsi="Times New Roman"/>
          <w:sz w:val="28"/>
          <w:szCs w:val="28"/>
        </w:rPr>
        <w:t xml:space="preserve"> </w:t>
      </w:r>
      <w:r>
        <w:rPr>
          <w:rFonts w:ascii="Times New Roman" w:hAnsi="Times New Roman"/>
          <w:sz w:val="28"/>
          <w:szCs w:val="28"/>
        </w:rPr>
        <w:t>д</w:t>
      </w:r>
      <w:r w:rsidRPr="00A9000F">
        <w:rPr>
          <w:rFonts w:ascii="Times New Roman" w:hAnsi="Times New Roman"/>
          <w:sz w:val="28"/>
          <w:szCs w:val="28"/>
        </w:rPr>
        <w:t>оход</w:t>
      </w:r>
      <w:r w:rsidR="00AC32CF">
        <w:rPr>
          <w:rFonts w:ascii="Times New Roman" w:hAnsi="Times New Roman"/>
          <w:sz w:val="28"/>
          <w:szCs w:val="28"/>
        </w:rPr>
        <w:t>ов</w:t>
      </w:r>
      <w:r w:rsidRPr="00A9000F">
        <w:rPr>
          <w:rFonts w:ascii="Times New Roman" w:hAnsi="Times New Roman"/>
          <w:sz w:val="28"/>
          <w:szCs w:val="28"/>
        </w:rPr>
        <w:t xml:space="preserve"> от использования имущества</w:t>
      </w:r>
      <w:r w:rsidRPr="00E64A5C">
        <w:rPr>
          <w:rFonts w:ascii="Times New Roman" w:hAnsi="Times New Roman"/>
          <w:sz w:val="28"/>
          <w:szCs w:val="28"/>
        </w:rPr>
        <w:t xml:space="preserve"> в бюджет </w:t>
      </w:r>
      <w:r>
        <w:rPr>
          <w:rFonts w:ascii="Times New Roman" w:hAnsi="Times New Roman"/>
          <w:sz w:val="28"/>
          <w:szCs w:val="28"/>
        </w:rPr>
        <w:t xml:space="preserve">Сортавальского городского поселения </w:t>
      </w:r>
      <w:r w:rsidRPr="00E64A5C">
        <w:rPr>
          <w:rFonts w:ascii="Times New Roman" w:hAnsi="Times New Roman"/>
          <w:sz w:val="28"/>
          <w:szCs w:val="28"/>
        </w:rPr>
        <w:t>на 201</w:t>
      </w:r>
      <w:r w:rsidR="00DF1DAD">
        <w:rPr>
          <w:rFonts w:ascii="Times New Roman" w:hAnsi="Times New Roman"/>
          <w:sz w:val="28"/>
          <w:szCs w:val="28"/>
        </w:rPr>
        <w:t>8</w:t>
      </w:r>
      <w:r w:rsidRPr="00E64A5C">
        <w:rPr>
          <w:rFonts w:ascii="Times New Roman" w:hAnsi="Times New Roman"/>
          <w:sz w:val="28"/>
          <w:szCs w:val="28"/>
        </w:rPr>
        <w:t xml:space="preserve"> год прогнозируются в сумме </w:t>
      </w:r>
      <w:r w:rsidR="00AC0A2C">
        <w:rPr>
          <w:rFonts w:ascii="Times New Roman" w:hAnsi="Times New Roman"/>
          <w:sz w:val="28"/>
          <w:szCs w:val="28"/>
        </w:rPr>
        <w:t>19 524,3</w:t>
      </w:r>
      <w:r w:rsidRPr="00E64A5C">
        <w:rPr>
          <w:rFonts w:ascii="Times New Roman" w:hAnsi="Times New Roman"/>
          <w:sz w:val="28"/>
          <w:szCs w:val="28"/>
        </w:rPr>
        <w:t xml:space="preserve"> тыс. рублей</w:t>
      </w:r>
      <w:r>
        <w:rPr>
          <w:rFonts w:ascii="Times New Roman" w:hAnsi="Times New Roman"/>
          <w:sz w:val="28"/>
          <w:szCs w:val="28"/>
        </w:rPr>
        <w:t xml:space="preserve">, что на </w:t>
      </w:r>
      <w:r w:rsidR="00AC0A2C">
        <w:rPr>
          <w:rFonts w:ascii="Times New Roman" w:hAnsi="Times New Roman"/>
          <w:sz w:val="28"/>
          <w:szCs w:val="28"/>
        </w:rPr>
        <w:t>11 218,3</w:t>
      </w:r>
      <w:r>
        <w:rPr>
          <w:rFonts w:ascii="Times New Roman" w:hAnsi="Times New Roman"/>
          <w:sz w:val="28"/>
          <w:szCs w:val="28"/>
        </w:rPr>
        <w:t xml:space="preserve"> тыс. руб. или на 1</w:t>
      </w:r>
      <w:r w:rsidR="00AC0A2C">
        <w:rPr>
          <w:rFonts w:ascii="Times New Roman" w:hAnsi="Times New Roman"/>
          <w:sz w:val="28"/>
          <w:szCs w:val="28"/>
        </w:rPr>
        <w:t>35</w:t>
      </w:r>
      <w:r>
        <w:rPr>
          <w:rFonts w:ascii="Times New Roman" w:hAnsi="Times New Roman"/>
          <w:sz w:val="28"/>
          <w:szCs w:val="28"/>
        </w:rPr>
        <w:t xml:space="preserve"> процент</w:t>
      </w:r>
      <w:r w:rsidR="00AC0A2C">
        <w:rPr>
          <w:rFonts w:ascii="Times New Roman" w:hAnsi="Times New Roman"/>
          <w:sz w:val="28"/>
          <w:szCs w:val="28"/>
        </w:rPr>
        <w:t>ов</w:t>
      </w:r>
      <w:r>
        <w:rPr>
          <w:rFonts w:ascii="Times New Roman" w:hAnsi="Times New Roman"/>
          <w:sz w:val="28"/>
          <w:szCs w:val="28"/>
        </w:rPr>
        <w:t xml:space="preserve"> больше ожидаемого исполнения за 201</w:t>
      </w:r>
      <w:r w:rsidR="00AC0A2C">
        <w:rPr>
          <w:rFonts w:ascii="Times New Roman" w:hAnsi="Times New Roman"/>
          <w:sz w:val="28"/>
          <w:szCs w:val="28"/>
        </w:rPr>
        <w:t>7</w:t>
      </w:r>
      <w:r>
        <w:rPr>
          <w:rFonts w:ascii="Times New Roman" w:hAnsi="Times New Roman"/>
          <w:sz w:val="28"/>
          <w:szCs w:val="28"/>
        </w:rPr>
        <w:t xml:space="preserve"> год.</w:t>
      </w:r>
      <w:r w:rsidRPr="00ED7B4D">
        <w:rPr>
          <w:rFonts w:ascii="Times New Roman" w:hAnsi="Times New Roman"/>
          <w:sz w:val="28"/>
          <w:szCs w:val="28"/>
        </w:rPr>
        <w:t xml:space="preserve"> </w:t>
      </w:r>
      <w:r>
        <w:rPr>
          <w:rFonts w:ascii="Times New Roman" w:hAnsi="Times New Roman"/>
          <w:sz w:val="28"/>
          <w:szCs w:val="28"/>
        </w:rPr>
        <w:t>На плановый период 201</w:t>
      </w:r>
      <w:r w:rsidR="00AC0A2C">
        <w:rPr>
          <w:rFonts w:ascii="Times New Roman" w:hAnsi="Times New Roman"/>
          <w:sz w:val="28"/>
          <w:szCs w:val="28"/>
        </w:rPr>
        <w:t>9,2020</w:t>
      </w:r>
      <w:r>
        <w:rPr>
          <w:rFonts w:ascii="Times New Roman" w:hAnsi="Times New Roman"/>
          <w:sz w:val="28"/>
          <w:szCs w:val="28"/>
        </w:rPr>
        <w:t xml:space="preserve"> годов в сумме</w:t>
      </w:r>
      <w:r w:rsidR="00AC0A2C">
        <w:rPr>
          <w:rFonts w:ascii="Times New Roman" w:hAnsi="Times New Roman"/>
          <w:sz w:val="28"/>
          <w:szCs w:val="28"/>
        </w:rPr>
        <w:t xml:space="preserve"> – 9 825,4</w:t>
      </w:r>
      <w:r>
        <w:rPr>
          <w:rFonts w:ascii="Times New Roman" w:hAnsi="Times New Roman"/>
          <w:sz w:val="28"/>
          <w:szCs w:val="28"/>
        </w:rPr>
        <w:t xml:space="preserve"> тыс. руб.</w:t>
      </w:r>
      <w:r w:rsidR="00AC0A2C">
        <w:rPr>
          <w:rFonts w:ascii="Times New Roman" w:hAnsi="Times New Roman"/>
          <w:sz w:val="28"/>
          <w:szCs w:val="28"/>
        </w:rPr>
        <w:t xml:space="preserve"> и 5 079,4 тыс. руб. соответственно.</w:t>
      </w:r>
    </w:p>
    <w:p w:rsidR="009D347E" w:rsidRDefault="009D347E" w:rsidP="008E32A7">
      <w:pPr>
        <w:spacing w:after="0"/>
        <w:ind w:firstLine="567"/>
        <w:jc w:val="both"/>
        <w:rPr>
          <w:rFonts w:ascii="Times New Roman" w:hAnsi="Times New Roman"/>
          <w:sz w:val="28"/>
          <w:szCs w:val="28"/>
        </w:rPr>
      </w:pPr>
      <w:r>
        <w:rPr>
          <w:rFonts w:ascii="Times New Roman" w:hAnsi="Times New Roman"/>
          <w:sz w:val="28"/>
          <w:szCs w:val="28"/>
        </w:rPr>
        <w:t xml:space="preserve">Удельный вес данного вида </w:t>
      </w:r>
      <w:r w:rsidR="000C1403">
        <w:rPr>
          <w:rFonts w:ascii="Times New Roman" w:hAnsi="Times New Roman"/>
          <w:sz w:val="28"/>
          <w:szCs w:val="28"/>
        </w:rPr>
        <w:t>не</w:t>
      </w:r>
      <w:r>
        <w:rPr>
          <w:rFonts w:ascii="Times New Roman" w:hAnsi="Times New Roman"/>
          <w:sz w:val="28"/>
          <w:szCs w:val="28"/>
        </w:rPr>
        <w:t>налогового источника в 201</w:t>
      </w:r>
      <w:r w:rsidR="00BD315A">
        <w:rPr>
          <w:rFonts w:ascii="Times New Roman" w:hAnsi="Times New Roman"/>
          <w:sz w:val="28"/>
          <w:szCs w:val="28"/>
        </w:rPr>
        <w:t>8</w:t>
      </w:r>
      <w:r>
        <w:rPr>
          <w:rFonts w:ascii="Times New Roman" w:hAnsi="Times New Roman"/>
          <w:sz w:val="28"/>
          <w:szCs w:val="28"/>
        </w:rPr>
        <w:t xml:space="preserve"> году составит </w:t>
      </w:r>
      <w:r w:rsidR="003040CE">
        <w:rPr>
          <w:rFonts w:ascii="Times New Roman" w:hAnsi="Times New Roman"/>
          <w:sz w:val="28"/>
          <w:szCs w:val="28"/>
        </w:rPr>
        <w:t>60</w:t>
      </w:r>
      <w:r>
        <w:rPr>
          <w:rFonts w:ascii="Times New Roman" w:hAnsi="Times New Roman"/>
          <w:sz w:val="28"/>
          <w:szCs w:val="28"/>
        </w:rPr>
        <w:t xml:space="preserve"> процентов, в плановом периоде 20</w:t>
      </w:r>
      <w:r w:rsidR="003040CE">
        <w:rPr>
          <w:rFonts w:ascii="Times New Roman" w:hAnsi="Times New Roman"/>
          <w:sz w:val="28"/>
          <w:szCs w:val="28"/>
        </w:rPr>
        <w:t>19</w:t>
      </w:r>
      <w:r>
        <w:rPr>
          <w:rFonts w:ascii="Times New Roman" w:hAnsi="Times New Roman"/>
          <w:sz w:val="28"/>
          <w:szCs w:val="28"/>
        </w:rPr>
        <w:t>-20</w:t>
      </w:r>
      <w:r w:rsidR="003040CE">
        <w:rPr>
          <w:rFonts w:ascii="Times New Roman" w:hAnsi="Times New Roman"/>
          <w:sz w:val="28"/>
          <w:szCs w:val="28"/>
        </w:rPr>
        <w:t>20</w:t>
      </w:r>
      <w:r>
        <w:rPr>
          <w:rFonts w:ascii="Times New Roman" w:hAnsi="Times New Roman"/>
          <w:sz w:val="28"/>
          <w:szCs w:val="28"/>
        </w:rPr>
        <w:t xml:space="preserve"> годов </w:t>
      </w:r>
      <w:r w:rsidR="003040CE">
        <w:rPr>
          <w:rFonts w:ascii="Times New Roman" w:hAnsi="Times New Roman"/>
          <w:sz w:val="28"/>
          <w:szCs w:val="28"/>
        </w:rPr>
        <w:t>33 и 22</w:t>
      </w:r>
      <w:r>
        <w:rPr>
          <w:rFonts w:ascii="Times New Roman" w:hAnsi="Times New Roman"/>
          <w:sz w:val="28"/>
          <w:szCs w:val="28"/>
        </w:rPr>
        <w:t xml:space="preserve"> процент</w:t>
      </w:r>
      <w:r w:rsidR="000C1403">
        <w:rPr>
          <w:rFonts w:ascii="Times New Roman" w:hAnsi="Times New Roman"/>
          <w:sz w:val="28"/>
          <w:szCs w:val="28"/>
        </w:rPr>
        <w:t>а</w:t>
      </w:r>
      <w:r>
        <w:rPr>
          <w:rFonts w:ascii="Times New Roman" w:hAnsi="Times New Roman"/>
          <w:sz w:val="28"/>
          <w:szCs w:val="28"/>
        </w:rPr>
        <w:t xml:space="preserve"> в объеме </w:t>
      </w:r>
      <w:r w:rsidR="000C1403">
        <w:rPr>
          <w:rFonts w:ascii="Times New Roman" w:hAnsi="Times New Roman"/>
          <w:sz w:val="28"/>
          <w:szCs w:val="28"/>
        </w:rPr>
        <w:t>не</w:t>
      </w:r>
      <w:r>
        <w:rPr>
          <w:rFonts w:ascii="Times New Roman" w:hAnsi="Times New Roman"/>
          <w:sz w:val="28"/>
          <w:szCs w:val="28"/>
        </w:rPr>
        <w:t>налоговых поступлений</w:t>
      </w:r>
      <w:r w:rsidR="003040CE">
        <w:rPr>
          <w:rFonts w:ascii="Times New Roman" w:hAnsi="Times New Roman"/>
          <w:sz w:val="28"/>
          <w:szCs w:val="28"/>
        </w:rPr>
        <w:t xml:space="preserve"> соответственно</w:t>
      </w:r>
      <w:r>
        <w:rPr>
          <w:rFonts w:ascii="Times New Roman" w:hAnsi="Times New Roman"/>
          <w:sz w:val="28"/>
          <w:szCs w:val="28"/>
        </w:rPr>
        <w:t>.</w:t>
      </w:r>
    </w:p>
    <w:p w:rsidR="00E85C2D" w:rsidRDefault="00E85C2D" w:rsidP="00E85C2D">
      <w:pPr>
        <w:pStyle w:val="a3"/>
        <w:spacing w:after="0"/>
        <w:ind w:firstLine="540"/>
        <w:jc w:val="both"/>
        <w:rPr>
          <w:rFonts w:ascii="Times New Roman" w:hAnsi="Times New Roman"/>
          <w:sz w:val="28"/>
          <w:szCs w:val="28"/>
        </w:rPr>
      </w:pPr>
    </w:p>
    <w:p w:rsidR="00E85C2D" w:rsidRDefault="00E85C2D" w:rsidP="00E85C2D">
      <w:pPr>
        <w:pStyle w:val="a3"/>
        <w:spacing w:after="0"/>
        <w:jc w:val="center"/>
        <w:rPr>
          <w:rFonts w:ascii="Times New Roman" w:hAnsi="Times New Roman"/>
          <w:b/>
          <w:sz w:val="28"/>
          <w:szCs w:val="28"/>
        </w:rPr>
      </w:pPr>
      <w:r w:rsidRPr="003174E6">
        <w:rPr>
          <w:rFonts w:ascii="Times New Roman" w:hAnsi="Times New Roman"/>
          <w:b/>
          <w:sz w:val="28"/>
          <w:szCs w:val="28"/>
        </w:rPr>
        <w:t>4.</w:t>
      </w:r>
      <w:r w:rsidR="008E32A7">
        <w:rPr>
          <w:rFonts w:ascii="Times New Roman" w:hAnsi="Times New Roman"/>
          <w:b/>
          <w:sz w:val="28"/>
          <w:szCs w:val="28"/>
        </w:rPr>
        <w:t>4</w:t>
      </w:r>
      <w:r w:rsidRPr="003174E6">
        <w:rPr>
          <w:rFonts w:ascii="Times New Roman" w:hAnsi="Times New Roman"/>
          <w:b/>
          <w:sz w:val="28"/>
          <w:szCs w:val="28"/>
        </w:rPr>
        <w:t xml:space="preserve">.2. </w:t>
      </w:r>
      <w:r>
        <w:rPr>
          <w:rFonts w:ascii="Times New Roman" w:hAnsi="Times New Roman"/>
          <w:b/>
          <w:sz w:val="28"/>
          <w:szCs w:val="28"/>
        </w:rPr>
        <w:t>Доходы от реализации имущества</w:t>
      </w:r>
    </w:p>
    <w:p w:rsidR="00171C31" w:rsidRDefault="00171C31" w:rsidP="00E85C2D">
      <w:pPr>
        <w:pStyle w:val="a3"/>
        <w:spacing w:after="0"/>
        <w:jc w:val="center"/>
        <w:rPr>
          <w:rFonts w:ascii="Times New Roman" w:hAnsi="Times New Roman"/>
          <w:b/>
          <w:sz w:val="28"/>
          <w:szCs w:val="28"/>
        </w:rPr>
      </w:pPr>
    </w:p>
    <w:p w:rsidR="00E85C2D" w:rsidRPr="004438FD" w:rsidRDefault="00171C31" w:rsidP="008E32A7">
      <w:pPr>
        <w:widowControl w:val="0"/>
        <w:spacing w:after="0"/>
        <w:ind w:firstLine="708"/>
        <w:jc w:val="both"/>
        <w:rPr>
          <w:rFonts w:ascii="Times New Roman" w:hAnsi="Times New Roman"/>
          <w:sz w:val="28"/>
          <w:szCs w:val="28"/>
        </w:rPr>
      </w:pPr>
      <w:r w:rsidRPr="004438FD">
        <w:rPr>
          <w:rFonts w:ascii="Times New Roman" w:hAnsi="Times New Roman"/>
          <w:sz w:val="28"/>
          <w:szCs w:val="28"/>
        </w:rPr>
        <w:t xml:space="preserve">Согласно Пояснительной записке к проекту бюджета, доходы от реализации имущества, находящегося в собственности поселения определены </w:t>
      </w:r>
      <w:r w:rsidRPr="004438FD">
        <w:rPr>
          <w:rFonts w:ascii="Times New Roman" w:hAnsi="Times New Roman"/>
          <w:sz w:val="28"/>
          <w:szCs w:val="28"/>
        </w:rPr>
        <w:lastRenderedPageBreak/>
        <w:t xml:space="preserve">исходя из прогнозируемого перечня и стоимости имущества, находящегося в собственности и Программы приватизации муниципального </w:t>
      </w:r>
      <w:r w:rsidRPr="004438FD">
        <w:rPr>
          <w:rFonts w:ascii="Times New Roman" w:hAnsi="Times New Roman"/>
          <w:i/>
          <w:sz w:val="28"/>
          <w:szCs w:val="28"/>
        </w:rPr>
        <w:t>имущества</w:t>
      </w:r>
      <w:r w:rsidRPr="004438FD">
        <w:rPr>
          <w:rFonts w:ascii="Times New Roman" w:hAnsi="Times New Roman"/>
          <w:sz w:val="28"/>
          <w:szCs w:val="28"/>
        </w:rPr>
        <w:t xml:space="preserve"> Сортавальского городского поселения.</w:t>
      </w:r>
    </w:p>
    <w:p w:rsidR="00895E8D" w:rsidRPr="00EB5160" w:rsidRDefault="00895E8D" w:rsidP="008E32A7">
      <w:pPr>
        <w:spacing w:after="0"/>
        <w:ind w:firstLine="567"/>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 развития территории. В прогнозе соц</w:t>
      </w:r>
      <w:r>
        <w:rPr>
          <w:rFonts w:ascii="Times New Roman" w:hAnsi="Times New Roman"/>
          <w:sz w:val="28"/>
          <w:szCs w:val="28"/>
        </w:rPr>
        <w:t xml:space="preserve">иально-экономического развития Сортавальского </w:t>
      </w:r>
      <w:r w:rsidRPr="00EB5160">
        <w:rPr>
          <w:rFonts w:ascii="Times New Roman" w:hAnsi="Times New Roman"/>
          <w:sz w:val="28"/>
          <w:szCs w:val="28"/>
        </w:rPr>
        <w:t>городского поселения показател</w:t>
      </w:r>
      <w:r w:rsidR="009E1287">
        <w:rPr>
          <w:rFonts w:ascii="Times New Roman" w:hAnsi="Times New Roman"/>
          <w:sz w:val="28"/>
          <w:szCs w:val="28"/>
        </w:rPr>
        <w:t>ь</w:t>
      </w:r>
      <w:r w:rsidRPr="00EB5160">
        <w:rPr>
          <w:rFonts w:ascii="Times New Roman" w:hAnsi="Times New Roman"/>
          <w:sz w:val="28"/>
          <w:szCs w:val="28"/>
        </w:rPr>
        <w:t xml:space="preserve"> на основе которых рассчитывается доходы от </w:t>
      </w:r>
      <w:r w:rsidR="004438FD" w:rsidRPr="004438FD">
        <w:rPr>
          <w:rFonts w:ascii="Times New Roman" w:hAnsi="Times New Roman"/>
          <w:sz w:val="28"/>
          <w:szCs w:val="28"/>
        </w:rPr>
        <w:t>реализации имущества</w:t>
      </w:r>
      <w:r w:rsidRPr="00EB5160">
        <w:rPr>
          <w:rFonts w:ascii="Times New Roman" w:hAnsi="Times New Roman"/>
          <w:sz w:val="28"/>
          <w:szCs w:val="28"/>
        </w:rPr>
        <w:t xml:space="preserve"> (</w:t>
      </w:r>
      <w:r w:rsidR="000038A8">
        <w:rPr>
          <w:rFonts w:ascii="Times New Roman" w:hAnsi="Times New Roman"/>
          <w:sz w:val="28"/>
          <w:szCs w:val="28"/>
        </w:rPr>
        <w:t>площадь</w:t>
      </w:r>
      <w:r w:rsidR="004438FD">
        <w:rPr>
          <w:rFonts w:ascii="Times New Roman" w:hAnsi="Times New Roman"/>
          <w:sz w:val="28"/>
          <w:szCs w:val="28"/>
        </w:rPr>
        <w:t xml:space="preserve"> имущества</w:t>
      </w:r>
      <w:r w:rsidRPr="00EB5160">
        <w:rPr>
          <w:rFonts w:ascii="Times New Roman" w:hAnsi="Times New Roman"/>
          <w:sz w:val="28"/>
          <w:szCs w:val="28"/>
        </w:rPr>
        <w:t xml:space="preserve">) </w:t>
      </w:r>
      <w:r w:rsidR="00B54BCB">
        <w:rPr>
          <w:rFonts w:ascii="Times New Roman" w:hAnsi="Times New Roman"/>
          <w:sz w:val="28"/>
          <w:szCs w:val="28"/>
        </w:rPr>
        <w:t>п</w:t>
      </w:r>
      <w:r w:rsidR="009E1287">
        <w:rPr>
          <w:rFonts w:ascii="Times New Roman" w:hAnsi="Times New Roman"/>
          <w:sz w:val="28"/>
          <w:szCs w:val="28"/>
        </w:rPr>
        <w:t>редставлен</w:t>
      </w:r>
      <w:r w:rsidRPr="00EB5160">
        <w:rPr>
          <w:rFonts w:ascii="Times New Roman" w:hAnsi="Times New Roman"/>
          <w:sz w:val="28"/>
          <w:szCs w:val="28"/>
        </w:rPr>
        <w:t xml:space="preserve">. В представленных материалах к проекту Решения не представлен расчет по данному виду </w:t>
      </w:r>
      <w:r w:rsidR="00B0313C">
        <w:rPr>
          <w:rFonts w:ascii="Times New Roman" w:hAnsi="Times New Roman"/>
          <w:sz w:val="28"/>
          <w:szCs w:val="28"/>
        </w:rPr>
        <w:t>не</w:t>
      </w:r>
      <w:r w:rsidRPr="00EB5160">
        <w:rPr>
          <w:rFonts w:ascii="Times New Roman" w:hAnsi="Times New Roman"/>
          <w:sz w:val="28"/>
          <w:szCs w:val="28"/>
        </w:rPr>
        <w:t>налогового дохода.</w:t>
      </w:r>
    </w:p>
    <w:p w:rsidR="00895E8D" w:rsidRDefault="00895E8D" w:rsidP="008E32A7">
      <w:pPr>
        <w:spacing w:after="0"/>
        <w:ind w:firstLine="567"/>
        <w:jc w:val="both"/>
        <w:rPr>
          <w:rFonts w:ascii="Times New Roman" w:hAnsi="Times New Roman"/>
          <w:sz w:val="28"/>
          <w:szCs w:val="28"/>
        </w:rPr>
      </w:pPr>
      <w:r w:rsidRPr="00E64A5C">
        <w:rPr>
          <w:rFonts w:ascii="Times New Roman" w:hAnsi="Times New Roman"/>
          <w:sz w:val="28"/>
          <w:szCs w:val="28"/>
        </w:rPr>
        <w:t xml:space="preserve">Поступления </w:t>
      </w:r>
      <w:r>
        <w:rPr>
          <w:rFonts w:ascii="Times New Roman" w:hAnsi="Times New Roman"/>
          <w:sz w:val="28"/>
          <w:szCs w:val="28"/>
        </w:rPr>
        <w:t>д</w:t>
      </w:r>
      <w:r w:rsidRPr="00A9000F">
        <w:rPr>
          <w:rFonts w:ascii="Times New Roman" w:hAnsi="Times New Roman"/>
          <w:sz w:val="28"/>
          <w:szCs w:val="28"/>
        </w:rPr>
        <w:t xml:space="preserve">оходы от </w:t>
      </w:r>
      <w:r w:rsidR="004438FD" w:rsidRPr="004438FD">
        <w:rPr>
          <w:rFonts w:ascii="Times New Roman" w:hAnsi="Times New Roman"/>
          <w:sz w:val="28"/>
          <w:szCs w:val="28"/>
        </w:rPr>
        <w:t>реализации</w:t>
      </w:r>
      <w:r w:rsidRPr="00A9000F">
        <w:rPr>
          <w:rFonts w:ascii="Times New Roman" w:hAnsi="Times New Roman"/>
          <w:sz w:val="28"/>
          <w:szCs w:val="28"/>
        </w:rPr>
        <w:t xml:space="preserve"> имущества</w:t>
      </w:r>
      <w:r w:rsidRPr="00E64A5C">
        <w:rPr>
          <w:rFonts w:ascii="Times New Roman" w:hAnsi="Times New Roman"/>
          <w:sz w:val="28"/>
          <w:szCs w:val="28"/>
        </w:rPr>
        <w:t xml:space="preserve"> в бюджет </w:t>
      </w:r>
      <w:r>
        <w:rPr>
          <w:rFonts w:ascii="Times New Roman" w:hAnsi="Times New Roman"/>
          <w:sz w:val="28"/>
          <w:szCs w:val="28"/>
        </w:rPr>
        <w:t xml:space="preserve">Сортавальского городского поселения </w:t>
      </w:r>
      <w:r w:rsidRPr="00E64A5C">
        <w:rPr>
          <w:rFonts w:ascii="Times New Roman" w:hAnsi="Times New Roman"/>
          <w:sz w:val="28"/>
          <w:szCs w:val="28"/>
        </w:rPr>
        <w:t>на 201</w:t>
      </w:r>
      <w:r w:rsidR="001B248E">
        <w:rPr>
          <w:rFonts w:ascii="Times New Roman" w:hAnsi="Times New Roman"/>
          <w:sz w:val="28"/>
          <w:szCs w:val="28"/>
        </w:rPr>
        <w:t>8</w:t>
      </w:r>
      <w:r w:rsidRPr="00E64A5C">
        <w:rPr>
          <w:rFonts w:ascii="Times New Roman" w:hAnsi="Times New Roman"/>
          <w:sz w:val="28"/>
          <w:szCs w:val="28"/>
        </w:rPr>
        <w:t xml:space="preserve"> год прогнозируются в сумме </w:t>
      </w:r>
      <w:r w:rsidR="001B248E">
        <w:rPr>
          <w:rFonts w:ascii="Times New Roman" w:hAnsi="Times New Roman"/>
          <w:sz w:val="28"/>
          <w:szCs w:val="28"/>
        </w:rPr>
        <w:t>9 554,74</w:t>
      </w:r>
      <w:r w:rsidRPr="00E64A5C">
        <w:rPr>
          <w:rFonts w:ascii="Times New Roman" w:hAnsi="Times New Roman"/>
          <w:sz w:val="28"/>
          <w:szCs w:val="28"/>
        </w:rPr>
        <w:t xml:space="preserve"> тыс. рублей</w:t>
      </w:r>
      <w:r>
        <w:rPr>
          <w:rFonts w:ascii="Times New Roman" w:hAnsi="Times New Roman"/>
          <w:sz w:val="28"/>
          <w:szCs w:val="28"/>
        </w:rPr>
        <w:t xml:space="preserve">, что на </w:t>
      </w:r>
      <w:r w:rsidR="001B248E">
        <w:rPr>
          <w:rFonts w:ascii="Times New Roman" w:hAnsi="Times New Roman"/>
          <w:sz w:val="28"/>
          <w:szCs w:val="28"/>
        </w:rPr>
        <w:t>9 554,74</w:t>
      </w:r>
      <w:r>
        <w:rPr>
          <w:rFonts w:ascii="Times New Roman" w:hAnsi="Times New Roman"/>
          <w:sz w:val="28"/>
          <w:szCs w:val="28"/>
        </w:rPr>
        <w:t xml:space="preserve"> тыс. руб. больше ожидаемого исполнения за 201</w:t>
      </w:r>
      <w:r w:rsidR="001B248E">
        <w:rPr>
          <w:rFonts w:ascii="Times New Roman" w:hAnsi="Times New Roman"/>
          <w:sz w:val="28"/>
          <w:szCs w:val="28"/>
        </w:rPr>
        <w:t>7</w:t>
      </w:r>
      <w:r>
        <w:rPr>
          <w:rFonts w:ascii="Times New Roman" w:hAnsi="Times New Roman"/>
          <w:sz w:val="28"/>
          <w:szCs w:val="28"/>
        </w:rPr>
        <w:t xml:space="preserve"> год.</w:t>
      </w:r>
      <w:r w:rsidRPr="00ED7B4D">
        <w:rPr>
          <w:rFonts w:ascii="Times New Roman" w:hAnsi="Times New Roman"/>
          <w:sz w:val="28"/>
          <w:szCs w:val="28"/>
        </w:rPr>
        <w:t xml:space="preserve"> </w:t>
      </w:r>
      <w:r w:rsidR="007D0A21">
        <w:rPr>
          <w:rFonts w:ascii="Times New Roman" w:hAnsi="Times New Roman"/>
          <w:sz w:val="28"/>
          <w:szCs w:val="28"/>
        </w:rPr>
        <w:t>По оценке 201</w:t>
      </w:r>
      <w:r w:rsidR="001B248E">
        <w:rPr>
          <w:rFonts w:ascii="Times New Roman" w:hAnsi="Times New Roman"/>
          <w:sz w:val="28"/>
          <w:szCs w:val="28"/>
        </w:rPr>
        <w:t>7</w:t>
      </w:r>
      <w:r w:rsidR="007D0A21">
        <w:rPr>
          <w:rFonts w:ascii="Times New Roman" w:hAnsi="Times New Roman"/>
          <w:sz w:val="28"/>
          <w:szCs w:val="28"/>
        </w:rPr>
        <w:t xml:space="preserve"> год</w:t>
      </w:r>
      <w:r w:rsidR="00B87A18">
        <w:rPr>
          <w:rFonts w:ascii="Times New Roman" w:hAnsi="Times New Roman"/>
          <w:sz w:val="28"/>
          <w:szCs w:val="28"/>
        </w:rPr>
        <w:t>а</w:t>
      </w:r>
      <w:r w:rsidR="007D0A21">
        <w:rPr>
          <w:rFonts w:ascii="Times New Roman" w:hAnsi="Times New Roman"/>
          <w:sz w:val="28"/>
          <w:szCs w:val="28"/>
        </w:rPr>
        <w:t xml:space="preserve">, доходы от продажи имущества не планируются. </w:t>
      </w:r>
      <w:r>
        <w:rPr>
          <w:rFonts w:ascii="Times New Roman" w:hAnsi="Times New Roman"/>
          <w:sz w:val="28"/>
          <w:szCs w:val="28"/>
        </w:rPr>
        <w:t>На плановый период 201</w:t>
      </w:r>
      <w:r w:rsidR="001B248E">
        <w:rPr>
          <w:rFonts w:ascii="Times New Roman" w:hAnsi="Times New Roman"/>
          <w:sz w:val="28"/>
          <w:szCs w:val="28"/>
        </w:rPr>
        <w:t>9</w:t>
      </w:r>
      <w:r w:rsidR="006E7132">
        <w:rPr>
          <w:rFonts w:ascii="Times New Roman" w:hAnsi="Times New Roman"/>
          <w:sz w:val="28"/>
          <w:szCs w:val="28"/>
        </w:rPr>
        <w:t xml:space="preserve"> </w:t>
      </w:r>
      <w:r>
        <w:rPr>
          <w:rFonts w:ascii="Times New Roman" w:hAnsi="Times New Roman"/>
          <w:sz w:val="28"/>
          <w:szCs w:val="28"/>
        </w:rPr>
        <w:t>год в сумме</w:t>
      </w:r>
      <w:r w:rsidR="006F3F5F">
        <w:rPr>
          <w:rFonts w:ascii="Times New Roman" w:hAnsi="Times New Roman"/>
          <w:sz w:val="28"/>
          <w:szCs w:val="28"/>
        </w:rPr>
        <w:t xml:space="preserve"> </w:t>
      </w:r>
      <w:r w:rsidR="00A649A1">
        <w:rPr>
          <w:rFonts w:ascii="Times New Roman" w:hAnsi="Times New Roman"/>
          <w:sz w:val="28"/>
          <w:szCs w:val="28"/>
        </w:rPr>
        <w:t>–</w:t>
      </w:r>
      <w:r w:rsidR="006F3F5F">
        <w:rPr>
          <w:rFonts w:ascii="Times New Roman" w:hAnsi="Times New Roman"/>
          <w:sz w:val="28"/>
          <w:szCs w:val="28"/>
        </w:rPr>
        <w:t xml:space="preserve"> </w:t>
      </w:r>
      <w:r w:rsidR="00A649A1">
        <w:rPr>
          <w:rFonts w:ascii="Times New Roman" w:hAnsi="Times New Roman"/>
          <w:sz w:val="28"/>
          <w:szCs w:val="28"/>
        </w:rPr>
        <w:t>16 532,7</w:t>
      </w:r>
      <w:r>
        <w:rPr>
          <w:rFonts w:ascii="Times New Roman" w:hAnsi="Times New Roman"/>
          <w:sz w:val="28"/>
          <w:szCs w:val="28"/>
        </w:rPr>
        <w:t xml:space="preserve"> тыс. руб.</w:t>
      </w:r>
      <w:r w:rsidR="00A649A1">
        <w:rPr>
          <w:rFonts w:ascii="Times New Roman" w:hAnsi="Times New Roman"/>
          <w:sz w:val="28"/>
          <w:szCs w:val="28"/>
        </w:rPr>
        <w:t>, на 2020</w:t>
      </w:r>
      <w:r w:rsidR="006E7132">
        <w:rPr>
          <w:rFonts w:ascii="Times New Roman" w:hAnsi="Times New Roman"/>
          <w:sz w:val="28"/>
          <w:szCs w:val="28"/>
        </w:rPr>
        <w:t xml:space="preserve"> год – в сумме -</w:t>
      </w:r>
      <w:r w:rsidR="00A649A1">
        <w:rPr>
          <w:rFonts w:ascii="Times New Roman" w:hAnsi="Times New Roman"/>
          <w:sz w:val="28"/>
          <w:szCs w:val="28"/>
        </w:rPr>
        <w:t>15 115,1</w:t>
      </w:r>
      <w:r w:rsidR="006E7132">
        <w:rPr>
          <w:rFonts w:ascii="Times New Roman" w:hAnsi="Times New Roman"/>
          <w:sz w:val="28"/>
          <w:szCs w:val="28"/>
        </w:rPr>
        <w:t xml:space="preserve"> тыс. руб.</w:t>
      </w:r>
    </w:p>
    <w:p w:rsidR="00895E8D" w:rsidRDefault="00895E8D" w:rsidP="00895E8D">
      <w:pPr>
        <w:ind w:firstLine="567"/>
        <w:jc w:val="both"/>
        <w:rPr>
          <w:rFonts w:ascii="Times New Roman" w:hAnsi="Times New Roman"/>
          <w:sz w:val="28"/>
          <w:szCs w:val="28"/>
        </w:rPr>
      </w:pPr>
      <w:r>
        <w:rPr>
          <w:rFonts w:ascii="Times New Roman" w:hAnsi="Times New Roman"/>
          <w:sz w:val="28"/>
          <w:szCs w:val="28"/>
        </w:rPr>
        <w:t>Удельный вес данного вида неналогового источника в 201</w:t>
      </w:r>
      <w:r w:rsidR="001F681A">
        <w:rPr>
          <w:rFonts w:ascii="Times New Roman" w:hAnsi="Times New Roman"/>
          <w:sz w:val="28"/>
          <w:szCs w:val="28"/>
        </w:rPr>
        <w:t>8</w:t>
      </w:r>
      <w:r>
        <w:rPr>
          <w:rFonts w:ascii="Times New Roman" w:hAnsi="Times New Roman"/>
          <w:sz w:val="28"/>
          <w:szCs w:val="28"/>
        </w:rPr>
        <w:t xml:space="preserve"> году составит </w:t>
      </w:r>
      <w:r w:rsidR="001F681A">
        <w:rPr>
          <w:rFonts w:ascii="Times New Roman" w:hAnsi="Times New Roman"/>
          <w:sz w:val="28"/>
          <w:szCs w:val="28"/>
        </w:rPr>
        <w:t>29</w:t>
      </w:r>
      <w:r>
        <w:rPr>
          <w:rFonts w:ascii="Times New Roman" w:hAnsi="Times New Roman"/>
          <w:sz w:val="28"/>
          <w:szCs w:val="28"/>
        </w:rPr>
        <w:t xml:space="preserve"> процентов, в плановом периоде 201</w:t>
      </w:r>
      <w:r w:rsidR="001F681A">
        <w:rPr>
          <w:rFonts w:ascii="Times New Roman" w:hAnsi="Times New Roman"/>
          <w:sz w:val="28"/>
          <w:szCs w:val="28"/>
        </w:rPr>
        <w:t>9-2020</w:t>
      </w:r>
      <w:r>
        <w:rPr>
          <w:rFonts w:ascii="Times New Roman" w:hAnsi="Times New Roman"/>
          <w:sz w:val="28"/>
          <w:szCs w:val="28"/>
        </w:rPr>
        <w:t xml:space="preserve"> годов </w:t>
      </w:r>
      <w:r w:rsidR="001F681A">
        <w:rPr>
          <w:rFonts w:ascii="Times New Roman" w:hAnsi="Times New Roman"/>
          <w:sz w:val="28"/>
          <w:szCs w:val="28"/>
        </w:rPr>
        <w:t>56 и 64</w:t>
      </w:r>
      <w:r>
        <w:rPr>
          <w:rFonts w:ascii="Times New Roman" w:hAnsi="Times New Roman"/>
          <w:sz w:val="28"/>
          <w:szCs w:val="28"/>
        </w:rPr>
        <w:t xml:space="preserve"> процента в объеме неналоговых поступлений</w:t>
      </w:r>
      <w:r w:rsidR="001F681A">
        <w:rPr>
          <w:rFonts w:ascii="Times New Roman" w:hAnsi="Times New Roman"/>
          <w:sz w:val="28"/>
          <w:szCs w:val="28"/>
        </w:rPr>
        <w:t xml:space="preserve"> соответственно</w:t>
      </w:r>
      <w:r>
        <w:rPr>
          <w:rFonts w:ascii="Times New Roman" w:hAnsi="Times New Roman"/>
          <w:sz w:val="28"/>
          <w:szCs w:val="28"/>
        </w:rPr>
        <w:t>.</w:t>
      </w:r>
    </w:p>
    <w:p w:rsidR="00E85C2D" w:rsidRDefault="00E85C2D" w:rsidP="00E85C2D">
      <w:pPr>
        <w:pStyle w:val="a3"/>
        <w:spacing w:after="0" w:line="276" w:lineRule="auto"/>
        <w:ind w:firstLine="539"/>
        <w:jc w:val="both"/>
        <w:rPr>
          <w:rFonts w:ascii="Times New Roman" w:hAnsi="Times New Roman"/>
          <w:b/>
          <w:sz w:val="28"/>
          <w:szCs w:val="28"/>
        </w:rPr>
      </w:pPr>
    </w:p>
    <w:p w:rsidR="00E85C2D" w:rsidRDefault="00E85C2D" w:rsidP="00E85C2D">
      <w:pPr>
        <w:pStyle w:val="a3"/>
        <w:spacing w:after="0"/>
        <w:ind w:firstLine="540"/>
        <w:jc w:val="center"/>
        <w:rPr>
          <w:rFonts w:ascii="Times New Roman" w:hAnsi="Times New Roman"/>
          <w:b/>
          <w:sz w:val="28"/>
          <w:szCs w:val="28"/>
        </w:rPr>
      </w:pPr>
      <w:r w:rsidRPr="006F15BA">
        <w:rPr>
          <w:rFonts w:ascii="Times New Roman" w:hAnsi="Times New Roman"/>
          <w:b/>
          <w:sz w:val="28"/>
          <w:szCs w:val="28"/>
        </w:rPr>
        <w:t>4.</w:t>
      </w:r>
      <w:r w:rsidR="005B5C04">
        <w:rPr>
          <w:rFonts w:ascii="Times New Roman" w:hAnsi="Times New Roman"/>
          <w:b/>
          <w:sz w:val="28"/>
          <w:szCs w:val="28"/>
        </w:rPr>
        <w:t>4</w:t>
      </w:r>
      <w:r w:rsidRPr="006F15BA">
        <w:rPr>
          <w:rFonts w:ascii="Times New Roman" w:hAnsi="Times New Roman"/>
          <w:b/>
          <w:sz w:val="28"/>
          <w:szCs w:val="28"/>
        </w:rPr>
        <w:t>.3. Прочие доходы от оказания платных услуг</w:t>
      </w:r>
    </w:p>
    <w:p w:rsidR="00A77E62" w:rsidRDefault="00A77E62" w:rsidP="00E85C2D">
      <w:pPr>
        <w:pStyle w:val="a3"/>
        <w:spacing w:after="0"/>
        <w:ind w:firstLine="540"/>
        <w:jc w:val="center"/>
        <w:rPr>
          <w:rFonts w:ascii="Times New Roman" w:hAnsi="Times New Roman"/>
          <w:b/>
          <w:sz w:val="28"/>
          <w:szCs w:val="28"/>
        </w:rPr>
      </w:pPr>
    </w:p>
    <w:p w:rsidR="00E85C2D" w:rsidRPr="00907323" w:rsidRDefault="003D3B0B" w:rsidP="005B5C04">
      <w:pPr>
        <w:pStyle w:val="a3"/>
        <w:spacing w:after="0" w:line="276" w:lineRule="auto"/>
        <w:ind w:firstLine="540"/>
        <w:jc w:val="both"/>
        <w:rPr>
          <w:rFonts w:ascii="Times New Roman" w:hAnsi="Times New Roman"/>
          <w:color w:val="auto"/>
          <w:sz w:val="28"/>
          <w:szCs w:val="28"/>
        </w:rPr>
      </w:pPr>
      <w:r w:rsidRPr="00907323">
        <w:rPr>
          <w:rFonts w:ascii="Times New Roman" w:hAnsi="Times New Roman"/>
          <w:color w:val="auto"/>
          <w:sz w:val="28"/>
          <w:szCs w:val="28"/>
        </w:rPr>
        <w:t xml:space="preserve">Согласно Пояснительной записке к проекту бюджета, прочие </w:t>
      </w:r>
      <w:r w:rsidR="00B50874" w:rsidRPr="00907323">
        <w:rPr>
          <w:rFonts w:ascii="Times New Roman" w:hAnsi="Times New Roman"/>
          <w:color w:val="auto"/>
          <w:sz w:val="28"/>
          <w:szCs w:val="28"/>
        </w:rPr>
        <w:t xml:space="preserve">доходы </w:t>
      </w:r>
      <w:r w:rsidR="00E85C2D" w:rsidRPr="00907323">
        <w:rPr>
          <w:rFonts w:ascii="Times New Roman" w:hAnsi="Times New Roman"/>
          <w:color w:val="auto"/>
          <w:sz w:val="28"/>
          <w:szCs w:val="28"/>
        </w:rPr>
        <w:t>от оказания платных услуг рассчитаны исходя из прогнозируемого объема оказания платных услуг по данным мун</w:t>
      </w:r>
      <w:r w:rsidRPr="00907323">
        <w:rPr>
          <w:rFonts w:ascii="Times New Roman" w:hAnsi="Times New Roman"/>
          <w:color w:val="auto"/>
          <w:sz w:val="28"/>
          <w:szCs w:val="28"/>
        </w:rPr>
        <w:t>иципального учреждения культуры.</w:t>
      </w:r>
    </w:p>
    <w:p w:rsidR="002A7B76" w:rsidRPr="0009283A" w:rsidRDefault="002A7B76" w:rsidP="007820FB">
      <w:pPr>
        <w:pStyle w:val="a3"/>
        <w:spacing w:after="0" w:line="276" w:lineRule="auto"/>
        <w:ind w:firstLine="540"/>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 развития территории. В прогнозе соц</w:t>
      </w:r>
      <w:r>
        <w:rPr>
          <w:rFonts w:ascii="Times New Roman" w:hAnsi="Times New Roman"/>
          <w:sz w:val="28"/>
          <w:szCs w:val="28"/>
        </w:rPr>
        <w:t xml:space="preserve">иально-экономического развития Сортавальского </w:t>
      </w:r>
      <w:r w:rsidRPr="00EB5160">
        <w:rPr>
          <w:rFonts w:ascii="Times New Roman" w:hAnsi="Times New Roman"/>
          <w:sz w:val="28"/>
          <w:szCs w:val="28"/>
        </w:rPr>
        <w:t>городского поселения</w:t>
      </w:r>
      <w:r w:rsidR="005C76AA">
        <w:rPr>
          <w:rFonts w:ascii="Times New Roman" w:hAnsi="Times New Roman"/>
          <w:sz w:val="28"/>
          <w:szCs w:val="28"/>
        </w:rPr>
        <w:t>,</w:t>
      </w:r>
      <w:r w:rsidRPr="00EB5160">
        <w:rPr>
          <w:rFonts w:ascii="Times New Roman" w:hAnsi="Times New Roman"/>
          <w:sz w:val="28"/>
          <w:szCs w:val="28"/>
        </w:rPr>
        <w:t xml:space="preserve"> показатели на основе </w:t>
      </w:r>
      <w:r w:rsidRPr="0009283A">
        <w:rPr>
          <w:rFonts w:ascii="Times New Roman" w:hAnsi="Times New Roman"/>
          <w:sz w:val="28"/>
          <w:szCs w:val="28"/>
        </w:rPr>
        <w:t xml:space="preserve">которых рассчитывается </w:t>
      </w:r>
      <w:r w:rsidR="007820FB">
        <w:rPr>
          <w:rFonts w:ascii="Times New Roman" w:hAnsi="Times New Roman"/>
          <w:sz w:val="28"/>
          <w:szCs w:val="28"/>
        </w:rPr>
        <w:t xml:space="preserve">прочие доходы </w:t>
      </w:r>
      <w:r w:rsidR="00B87A18" w:rsidRPr="0009283A">
        <w:rPr>
          <w:rFonts w:ascii="Times New Roman" w:hAnsi="Times New Roman"/>
          <w:sz w:val="28"/>
          <w:szCs w:val="28"/>
        </w:rPr>
        <w:t>от оказания платных услуг</w:t>
      </w:r>
      <w:r w:rsidR="005C76AA">
        <w:rPr>
          <w:rFonts w:ascii="Times New Roman" w:hAnsi="Times New Roman"/>
          <w:sz w:val="28"/>
          <w:szCs w:val="28"/>
        </w:rPr>
        <w:t>,</w:t>
      </w:r>
      <w:r w:rsidR="00B87A18" w:rsidRPr="0009283A">
        <w:rPr>
          <w:rFonts w:ascii="Times New Roman" w:hAnsi="Times New Roman"/>
          <w:sz w:val="28"/>
          <w:szCs w:val="28"/>
        </w:rPr>
        <w:t xml:space="preserve"> </w:t>
      </w:r>
      <w:r w:rsidRPr="0009283A">
        <w:rPr>
          <w:rFonts w:ascii="Times New Roman" w:hAnsi="Times New Roman"/>
          <w:sz w:val="28"/>
          <w:szCs w:val="28"/>
        </w:rPr>
        <w:t xml:space="preserve">отсутствует. В представленных материалах к проекту Решения не представлен расчет по данному виду </w:t>
      </w:r>
      <w:r w:rsidR="00E028CF">
        <w:rPr>
          <w:rFonts w:ascii="Times New Roman" w:hAnsi="Times New Roman"/>
          <w:sz w:val="28"/>
          <w:szCs w:val="28"/>
        </w:rPr>
        <w:t>не</w:t>
      </w:r>
      <w:r w:rsidRPr="0009283A">
        <w:rPr>
          <w:rFonts w:ascii="Times New Roman" w:hAnsi="Times New Roman"/>
          <w:sz w:val="28"/>
          <w:szCs w:val="28"/>
        </w:rPr>
        <w:t>налогового дохода.</w:t>
      </w:r>
    </w:p>
    <w:p w:rsidR="002A7B76" w:rsidRDefault="002A7B76" w:rsidP="005B5C04">
      <w:pPr>
        <w:spacing w:after="0"/>
        <w:ind w:firstLine="567"/>
        <w:jc w:val="both"/>
        <w:rPr>
          <w:rFonts w:ascii="Times New Roman" w:hAnsi="Times New Roman"/>
          <w:sz w:val="28"/>
          <w:szCs w:val="28"/>
        </w:rPr>
      </w:pPr>
      <w:r w:rsidRPr="0009283A">
        <w:rPr>
          <w:rFonts w:ascii="Times New Roman" w:hAnsi="Times New Roman"/>
          <w:sz w:val="28"/>
          <w:szCs w:val="28"/>
        </w:rPr>
        <w:t>Поступления доход</w:t>
      </w:r>
      <w:r w:rsidR="00B87A18" w:rsidRPr="0009283A">
        <w:rPr>
          <w:rFonts w:ascii="Times New Roman" w:hAnsi="Times New Roman"/>
          <w:sz w:val="28"/>
          <w:szCs w:val="28"/>
        </w:rPr>
        <w:t>ов</w:t>
      </w:r>
      <w:r w:rsidRPr="0009283A">
        <w:rPr>
          <w:rFonts w:ascii="Times New Roman" w:hAnsi="Times New Roman"/>
          <w:sz w:val="28"/>
          <w:szCs w:val="28"/>
        </w:rPr>
        <w:t xml:space="preserve"> </w:t>
      </w:r>
      <w:r w:rsidR="00B87A18" w:rsidRPr="0009283A">
        <w:rPr>
          <w:rFonts w:ascii="Times New Roman" w:hAnsi="Times New Roman"/>
          <w:sz w:val="28"/>
          <w:szCs w:val="28"/>
        </w:rPr>
        <w:t>от оказания платных услуг</w:t>
      </w:r>
      <w:r w:rsidRPr="0009283A">
        <w:rPr>
          <w:rFonts w:ascii="Times New Roman" w:hAnsi="Times New Roman"/>
          <w:sz w:val="28"/>
          <w:szCs w:val="28"/>
        </w:rPr>
        <w:t xml:space="preserve"> в бюджет Сортавальского городского поселения на 201</w:t>
      </w:r>
      <w:r w:rsidR="00901818">
        <w:rPr>
          <w:rFonts w:ascii="Times New Roman" w:hAnsi="Times New Roman"/>
          <w:sz w:val="28"/>
          <w:szCs w:val="28"/>
        </w:rPr>
        <w:t>8</w:t>
      </w:r>
      <w:r w:rsidRPr="0009283A">
        <w:rPr>
          <w:rFonts w:ascii="Times New Roman" w:hAnsi="Times New Roman"/>
          <w:sz w:val="28"/>
          <w:szCs w:val="28"/>
        </w:rPr>
        <w:t xml:space="preserve"> год прогнозируются</w:t>
      </w:r>
      <w:r w:rsidRPr="00E64A5C">
        <w:rPr>
          <w:rFonts w:ascii="Times New Roman" w:hAnsi="Times New Roman"/>
          <w:sz w:val="28"/>
          <w:szCs w:val="28"/>
        </w:rPr>
        <w:t xml:space="preserve"> в сумме </w:t>
      </w:r>
      <w:r w:rsidR="00901818">
        <w:rPr>
          <w:rFonts w:ascii="Times New Roman" w:hAnsi="Times New Roman"/>
          <w:sz w:val="28"/>
          <w:szCs w:val="28"/>
        </w:rPr>
        <w:t>8</w:t>
      </w:r>
      <w:r w:rsidR="00B87A18">
        <w:rPr>
          <w:rFonts w:ascii="Times New Roman" w:hAnsi="Times New Roman"/>
          <w:sz w:val="28"/>
          <w:szCs w:val="28"/>
        </w:rPr>
        <w:t>50</w:t>
      </w:r>
      <w:r>
        <w:rPr>
          <w:rFonts w:ascii="Times New Roman" w:hAnsi="Times New Roman"/>
          <w:sz w:val="28"/>
          <w:szCs w:val="28"/>
        </w:rPr>
        <w:t>,0</w:t>
      </w:r>
      <w:r w:rsidRPr="00E64A5C">
        <w:rPr>
          <w:rFonts w:ascii="Times New Roman" w:hAnsi="Times New Roman"/>
          <w:sz w:val="28"/>
          <w:szCs w:val="28"/>
        </w:rPr>
        <w:t xml:space="preserve"> тыс. рублей</w:t>
      </w:r>
      <w:r>
        <w:rPr>
          <w:rFonts w:ascii="Times New Roman" w:hAnsi="Times New Roman"/>
          <w:sz w:val="28"/>
          <w:szCs w:val="28"/>
        </w:rPr>
        <w:t xml:space="preserve">, что на </w:t>
      </w:r>
      <w:r w:rsidR="00901818">
        <w:rPr>
          <w:rFonts w:ascii="Times New Roman" w:hAnsi="Times New Roman"/>
          <w:sz w:val="28"/>
          <w:szCs w:val="28"/>
        </w:rPr>
        <w:t>100,1</w:t>
      </w:r>
      <w:r>
        <w:rPr>
          <w:rFonts w:ascii="Times New Roman" w:hAnsi="Times New Roman"/>
          <w:sz w:val="28"/>
          <w:szCs w:val="28"/>
        </w:rPr>
        <w:t xml:space="preserve"> тыс. руб. </w:t>
      </w:r>
      <w:r w:rsidR="00901818">
        <w:rPr>
          <w:rFonts w:ascii="Times New Roman" w:hAnsi="Times New Roman"/>
          <w:sz w:val="28"/>
          <w:szCs w:val="28"/>
        </w:rPr>
        <w:t>меньше</w:t>
      </w:r>
      <w:r>
        <w:rPr>
          <w:rFonts w:ascii="Times New Roman" w:hAnsi="Times New Roman"/>
          <w:sz w:val="28"/>
          <w:szCs w:val="28"/>
        </w:rPr>
        <w:t xml:space="preserve"> ожидаемого исполнения</w:t>
      </w:r>
      <w:r w:rsidR="00CD54C3">
        <w:rPr>
          <w:rFonts w:ascii="Times New Roman" w:hAnsi="Times New Roman"/>
          <w:sz w:val="28"/>
          <w:szCs w:val="28"/>
        </w:rPr>
        <w:t xml:space="preserve"> за 201</w:t>
      </w:r>
      <w:r w:rsidR="00901818">
        <w:rPr>
          <w:rFonts w:ascii="Times New Roman" w:hAnsi="Times New Roman"/>
          <w:sz w:val="28"/>
          <w:szCs w:val="28"/>
        </w:rPr>
        <w:t>7</w:t>
      </w:r>
      <w:r w:rsidR="00CD54C3">
        <w:rPr>
          <w:rFonts w:ascii="Times New Roman" w:hAnsi="Times New Roman"/>
          <w:sz w:val="28"/>
          <w:szCs w:val="28"/>
        </w:rPr>
        <w:t xml:space="preserve"> год или на </w:t>
      </w:r>
      <w:r w:rsidR="00901818">
        <w:rPr>
          <w:rFonts w:ascii="Times New Roman" w:hAnsi="Times New Roman"/>
          <w:sz w:val="28"/>
          <w:szCs w:val="28"/>
        </w:rPr>
        <w:t xml:space="preserve">11 </w:t>
      </w:r>
      <w:r w:rsidR="00CD54C3">
        <w:rPr>
          <w:rFonts w:ascii="Times New Roman" w:hAnsi="Times New Roman"/>
          <w:sz w:val="28"/>
          <w:szCs w:val="28"/>
        </w:rPr>
        <w:t xml:space="preserve">процентов. </w:t>
      </w:r>
      <w:r>
        <w:rPr>
          <w:rFonts w:ascii="Times New Roman" w:hAnsi="Times New Roman"/>
          <w:sz w:val="28"/>
          <w:szCs w:val="28"/>
        </w:rPr>
        <w:t>На плановый период 201</w:t>
      </w:r>
      <w:r w:rsidR="00901818">
        <w:rPr>
          <w:rFonts w:ascii="Times New Roman" w:hAnsi="Times New Roman"/>
          <w:sz w:val="28"/>
          <w:szCs w:val="28"/>
        </w:rPr>
        <w:t>9,2020</w:t>
      </w:r>
      <w:r>
        <w:rPr>
          <w:rFonts w:ascii="Times New Roman" w:hAnsi="Times New Roman"/>
          <w:sz w:val="28"/>
          <w:szCs w:val="28"/>
        </w:rPr>
        <w:t xml:space="preserve"> год в сумме</w:t>
      </w:r>
      <w:r w:rsidR="00CD54C3">
        <w:rPr>
          <w:rFonts w:ascii="Times New Roman" w:hAnsi="Times New Roman"/>
          <w:sz w:val="28"/>
          <w:szCs w:val="28"/>
        </w:rPr>
        <w:t xml:space="preserve"> – </w:t>
      </w:r>
      <w:r w:rsidR="00901818">
        <w:rPr>
          <w:rFonts w:ascii="Times New Roman" w:hAnsi="Times New Roman"/>
          <w:sz w:val="28"/>
          <w:szCs w:val="28"/>
        </w:rPr>
        <w:t>880</w:t>
      </w:r>
      <w:r w:rsidR="00CD54C3">
        <w:rPr>
          <w:rFonts w:ascii="Times New Roman" w:hAnsi="Times New Roman"/>
          <w:sz w:val="28"/>
          <w:szCs w:val="28"/>
        </w:rPr>
        <w:t>,0 тыс. руб</w:t>
      </w:r>
      <w:r>
        <w:rPr>
          <w:rFonts w:ascii="Times New Roman" w:hAnsi="Times New Roman"/>
          <w:sz w:val="28"/>
          <w:szCs w:val="28"/>
        </w:rPr>
        <w:t>.</w:t>
      </w:r>
      <w:r w:rsidR="00901818">
        <w:rPr>
          <w:rFonts w:ascii="Times New Roman" w:hAnsi="Times New Roman"/>
          <w:sz w:val="28"/>
          <w:szCs w:val="28"/>
        </w:rPr>
        <w:t xml:space="preserve"> и 800,0 тыс. руб. соответственно.</w:t>
      </w:r>
    </w:p>
    <w:p w:rsidR="002A7B76" w:rsidRDefault="002A7B76" w:rsidP="005B5C04">
      <w:pPr>
        <w:spacing w:after="0"/>
        <w:ind w:firstLine="567"/>
        <w:jc w:val="both"/>
        <w:rPr>
          <w:rFonts w:ascii="Times New Roman" w:hAnsi="Times New Roman"/>
          <w:sz w:val="28"/>
          <w:szCs w:val="28"/>
        </w:rPr>
      </w:pPr>
      <w:r>
        <w:rPr>
          <w:rFonts w:ascii="Times New Roman" w:hAnsi="Times New Roman"/>
          <w:sz w:val="28"/>
          <w:szCs w:val="28"/>
        </w:rPr>
        <w:lastRenderedPageBreak/>
        <w:t>Удельный вес данного вида неналогового источника в 201</w:t>
      </w:r>
      <w:r w:rsidR="008E7436">
        <w:rPr>
          <w:rFonts w:ascii="Times New Roman" w:hAnsi="Times New Roman"/>
          <w:sz w:val="28"/>
          <w:szCs w:val="28"/>
        </w:rPr>
        <w:t>8 году и</w:t>
      </w:r>
      <w:r>
        <w:rPr>
          <w:rFonts w:ascii="Times New Roman" w:hAnsi="Times New Roman"/>
          <w:sz w:val="28"/>
          <w:szCs w:val="28"/>
        </w:rPr>
        <w:t xml:space="preserve"> в плановом периоде 201</w:t>
      </w:r>
      <w:r w:rsidR="008E7436">
        <w:rPr>
          <w:rFonts w:ascii="Times New Roman" w:hAnsi="Times New Roman"/>
          <w:sz w:val="28"/>
          <w:szCs w:val="28"/>
        </w:rPr>
        <w:t>9-2020</w:t>
      </w:r>
      <w:r>
        <w:rPr>
          <w:rFonts w:ascii="Times New Roman" w:hAnsi="Times New Roman"/>
          <w:sz w:val="28"/>
          <w:szCs w:val="28"/>
        </w:rPr>
        <w:t xml:space="preserve"> годов </w:t>
      </w:r>
      <w:r w:rsidR="008E7436">
        <w:rPr>
          <w:rFonts w:ascii="Times New Roman" w:hAnsi="Times New Roman"/>
          <w:sz w:val="28"/>
          <w:szCs w:val="28"/>
        </w:rPr>
        <w:t>составит 3</w:t>
      </w:r>
      <w:r>
        <w:rPr>
          <w:rFonts w:ascii="Times New Roman" w:hAnsi="Times New Roman"/>
          <w:sz w:val="28"/>
          <w:szCs w:val="28"/>
        </w:rPr>
        <w:t xml:space="preserve"> процент</w:t>
      </w:r>
      <w:r w:rsidR="008E7436">
        <w:rPr>
          <w:rFonts w:ascii="Times New Roman" w:hAnsi="Times New Roman"/>
          <w:sz w:val="28"/>
          <w:szCs w:val="28"/>
        </w:rPr>
        <w:t xml:space="preserve">а </w:t>
      </w:r>
      <w:r w:rsidR="00EA46DF">
        <w:rPr>
          <w:rFonts w:ascii="Times New Roman" w:hAnsi="Times New Roman"/>
          <w:sz w:val="28"/>
          <w:szCs w:val="28"/>
        </w:rPr>
        <w:t>к объему ежегодных не</w:t>
      </w:r>
      <w:r>
        <w:rPr>
          <w:rFonts w:ascii="Times New Roman" w:hAnsi="Times New Roman"/>
          <w:sz w:val="28"/>
          <w:szCs w:val="28"/>
        </w:rPr>
        <w:t>налоговых поступлений.</w:t>
      </w:r>
    </w:p>
    <w:p w:rsidR="00E85C2D" w:rsidRPr="006F15BA" w:rsidRDefault="00E85C2D" w:rsidP="005B5C04">
      <w:pPr>
        <w:pStyle w:val="a3"/>
        <w:spacing w:after="0" w:line="276" w:lineRule="auto"/>
        <w:ind w:firstLine="540"/>
        <w:jc w:val="both"/>
        <w:rPr>
          <w:rFonts w:ascii="Times New Roman" w:hAnsi="Times New Roman"/>
          <w:b/>
          <w:sz w:val="28"/>
          <w:szCs w:val="28"/>
        </w:rPr>
      </w:pPr>
    </w:p>
    <w:p w:rsidR="00E85C2D" w:rsidRDefault="00E85C2D" w:rsidP="00E85C2D">
      <w:pPr>
        <w:pStyle w:val="a3"/>
        <w:spacing w:after="0"/>
        <w:ind w:firstLine="540"/>
        <w:jc w:val="center"/>
        <w:rPr>
          <w:rFonts w:ascii="Times New Roman" w:hAnsi="Times New Roman"/>
          <w:b/>
          <w:sz w:val="28"/>
          <w:szCs w:val="28"/>
        </w:rPr>
      </w:pPr>
      <w:r w:rsidRPr="000D6978">
        <w:rPr>
          <w:rFonts w:ascii="Times New Roman" w:hAnsi="Times New Roman"/>
          <w:b/>
          <w:sz w:val="28"/>
          <w:szCs w:val="28"/>
        </w:rPr>
        <w:t>4.</w:t>
      </w:r>
      <w:r w:rsidR="006F7B65">
        <w:rPr>
          <w:rFonts w:ascii="Times New Roman" w:hAnsi="Times New Roman"/>
          <w:b/>
          <w:sz w:val="28"/>
          <w:szCs w:val="28"/>
        </w:rPr>
        <w:t>4</w:t>
      </w:r>
      <w:r w:rsidRPr="000D6978">
        <w:rPr>
          <w:rFonts w:ascii="Times New Roman" w:hAnsi="Times New Roman"/>
          <w:b/>
          <w:sz w:val="28"/>
          <w:szCs w:val="28"/>
        </w:rPr>
        <w:t>.</w:t>
      </w:r>
      <w:r>
        <w:rPr>
          <w:rFonts w:ascii="Times New Roman" w:hAnsi="Times New Roman"/>
          <w:b/>
          <w:sz w:val="28"/>
          <w:szCs w:val="28"/>
        </w:rPr>
        <w:t>4</w:t>
      </w:r>
      <w:r w:rsidRPr="000D6978">
        <w:rPr>
          <w:rFonts w:ascii="Times New Roman" w:hAnsi="Times New Roman"/>
          <w:b/>
          <w:sz w:val="28"/>
          <w:szCs w:val="28"/>
        </w:rPr>
        <w:t>. Штрафы, санкции, возмещение ущерба.</w:t>
      </w:r>
    </w:p>
    <w:p w:rsidR="00E85C2D" w:rsidRPr="000D6978" w:rsidRDefault="00E85C2D" w:rsidP="00E85C2D">
      <w:pPr>
        <w:pStyle w:val="a3"/>
        <w:spacing w:after="0"/>
        <w:ind w:firstLine="540"/>
        <w:jc w:val="center"/>
        <w:rPr>
          <w:rFonts w:ascii="Times New Roman" w:hAnsi="Times New Roman"/>
          <w:b/>
          <w:sz w:val="28"/>
          <w:szCs w:val="28"/>
        </w:rPr>
      </w:pPr>
    </w:p>
    <w:p w:rsidR="007C13D6" w:rsidRDefault="00E85C2D" w:rsidP="00B65891">
      <w:pPr>
        <w:spacing w:after="0"/>
        <w:ind w:firstLine="567"/>
        <w:jc w:val="both"/>
        <w:rPr>
          <w:rFonts w:ascii="Times New Roman" w:hAnsi="Times New Roman"/>
          <w:sz w:val="28"/>
          <w:szCs w:val="28"/>
        </w:rPr>
      </w:pPr>
      <w:r>
        <w:rPr>
          <w:rFonts w:ascii="Times New Roman" w:hAnsi="Times New Roman"/>
          <w:sz w:val="28"/>
          <w:szCs w:val="28"/>
        </w:rPr>
        <w:t>Поступление денежных взысканий в бюджет Сортавальского городского поселения на 201</w:t>
      </w:r>
      <w:r w:rsidR="0022558C">
        <w:rPr>
          <w:rFonts w:ascii="Times New Roman" w:hAnsi="Times New Roman"/>
          <w:sz w:val="28"/>
          <w:szCs w:val="28"/>
        </w:rPr>
        <w:t>8</w:t>
      </w:r>
      <w:r>
        <w:rPr>
          <w:rFonts w:ascii="Times New Roman" w:hAnsi="Times New Roman"/>
          <w:sz w:val="28"/>
          <w:szCs w:val="28"/>
        </w:rPr>
        <w:t xml:space="preserve"> год запланировано в сумме </w:t>
      </w:r>
      <w:r w:rsidR="009F764E">
        <w:rPr>
          <w:rFonts w:ascii="Times New Roman" w:hAnsi="Times New Roman"/>
          <w:sz w:val="28"/>
          <w:szCs w:val="28"/>
        </w:rPr>
        <w:t>129,9</w:t>
      </w:r>
      <w:r>
        <w:rPr>
          <w:rFonts w:ascii="Times New Roman" w:hAnsi="Times New Roman"/>
          <w:sz w:val="28"/>
          <w:szCs w:val="28"/>
        </w:rPr>
        <w:t xml:space="preserve"> тыс. рублей, </w:t>
      </w:r>
      <w:r w:rsidR="009F764E">
        <w:rPr>
          <w:rFonts w:ascii="Times New Roman" w:hAnsi="Times New Roman"/>
          <w:sz w:val="28"/>
          <w:szCs w:val="28"/>
        </w:rPr>
        <w:t>в плановом периоде 201</w:t>
      </w:r>
      <w:r w:rsidR="0022558C">
        <w:rPr>
          <w:rFonts w:ascii="Times New Roman" w:hAnsi="Times New Roman"/>
          <w:sz w:val="28"/>
          <w:szCs w:val="28"/>
        </w:rPr>
        <w:t>9</w:t>
      </w:r>
      <w:r w:rsidR="009F764E">
        <w:rPr>
          <w:rFonts w:ascii="Times New Roman" w:hAnsi="Times New Roman"/>
          <w:sz w:val="28"/>
          <w:szCs w:val="28"/>
        </w:rPr>
        <w:t>-20</w:t>
      </w:r>
      <w:r w:rsidR="0022558C">
        <w:rPr>
          <w:rFonts w:ascii="Times New Roman" w:hAnsi="Times New Roman"/>
          <w:sz w:val="28"/>
          <w:szCs w:val="28"/>
        </w:rPr>
        <w:t>20</w:t>
      </w:r>
      <w:r w:rsidR="009F764E">
        <w:rPr>
          <w:rFonts w:ascii="Times New Roman" w:hAnsi="Times New Roman"/>
          <w:sz w:val="28"/>
          <w:szCs w:val="28"/>
        </w:rPr>
        <w:t xml:space="preserve"> годов 129,1 тыс. рублей и 129,2</w:t>
      </w:r>
      <w:r w:rsidR="009F764E" w:rsidRPr="009F764E">
        <w:rPr>
          <w:rFonts w:ascii="Times New Roman" w:hAnsi="Times New Roman"/>
          <w:sz w:val="28"/>
          <w:szCs w:val="28"/>
        </w:rPr>
        <w:t xml:space="preserve"> </w:t>
      </w:r>
      <w:r w:rsidR="009F764E">
        <w:rPr>
          <w:rFonts w:ascii="Times New Roman" w:hAnsi="Times New Roman"/>
          <w:sz w:val="28"/>
          <w:szCs w:val="28"/>
        </w:rPr>
        <w:t xml:space="preserve">тыс. рублей соответственно. </w:t>
      </w:r>
      <w:r w:rsidR="007C13D6">
        <w:rPr>
          <w:rFonts w:ascii="Times New Roman" w:hAnsi="Times New Roman"/>
          <w:sz w:val="28"/>
          <w:szCs w:val="28"/>
        </w:rPr>
        <w:t>Удельный вес данного вида неналогового источника в 201</w:t>
      </w:r>
      <w:r w:rsidR="0022558C">
        <w:rPr>
          <w:rFonts w:ascii="Times New Roman" w:hAnsi="Times New Roman"/>
          <w:sz w:val="28"/>
          <w:szCs w:val="28"/>
        </w:rPr>
        <w:t>8</w:t>
      </w:r>
      <w:r w:rsidR="007C13D6">
        <w:rPr>
          <w:rFonts w:ascii="Times New Roman" w:hAnsi="Times New Roman"/>
          <w:sz w:val="28"/>
          <w:szCs w:val="28"/>
        </w:rPr>
        <w:t xml:space="preserve"> и в плановом периоде 201</w:t>
      </w:r>
      <w:r w:rsidR="0022558C">
        <w:rPr>
          <w:rFonts w:ascii="Times New Roman" w:hAnsi="Times New Roman"/>
          <w:sz w:val="28"/>
          <w:szCs w:val="28"/>
        </w:rPr>
        <w:t>9</w:t>
      </w:r>
      <w:r w:rsidR="007C13D6">
        <w:rPr>
          <w:rFonts w:ascii="Times New Roman" w:hAnsi="Times New Roman"/>
          <w:sz w:val="28"/>
          <w:szCs w:val="28"/>
        </w:rPr>
        <w:t>-20</w:t>
      </w:r>
      <w:r w:rsidR="0022558C">
        <w:rPr>
          <w:rFonts w:ascii="Times New Roman" w:hAnsi="Times New Roman"/>
          <w:sz w:val="28"/>
          <w:szCs w:val="28"/>
        </w:rPr>
        <w:t>20</w:t>
      </w:r>
      <w:r w:rsidR="007C13D6">
        <w:rPr>
          <w:rFonts w:ascii="Times New Roman" w:hAnsi="Times New Roman"/>
          <w:sz w:val="28"/>
          <w:szCs w:val="28"/>
        </w:rPr>
        <w:t xml:space="preserve"> годов </w:t>
      </w:r>
      <w:r w:rsidR="007820FB">
        <w:rPr>
          <w:rFonts w:ascii="Times New Roman" w:hAnsi="Times New Roman"/>
          <w:sz w:val="28"/>
          <w:szCs w:val="28"/>
        </w:rPr>
        <w:t xml:space="preserve">- </w:t>
      </w:r>
      <w:r w:rsidR="007C13D6">
        <w:rPr>
          <w:rFonts w:ascii="Times New Roman" w:hAnsi="Times New Roman"/>
          <w:sz w:val="28"/>
          <w:szCs w:val="28"/>
        </w:rPr>
        <w:t>1 процент в объеме неналоговых поступлений</w:t>
      </w:r>
      <w:r w:rsidR="00725EFB">
        <w:rPr>
          <w:rFonts w:ascii="Times New Roman" w:hAnsi="Times New Roman"/>
          <w:sz w:val="28"/>
          <w:szCs w:val="28"/>
        </w:rPr>
        <w:t xml:space="preserve"> ежегодно</w:t>
      </w:r>
      <w:r w:rsidR="007C13D6">
        <w:rPr>
          <w:rFonts w:ascii="Times New Roman" w:hAnsi="Times New Roman"/>
          <w:sz w:val="28"/>
          <w:szCs w:val="28"/>
        </w:rPr>
        <w:t>.</w:t>
      </w:r>
    </w:p>
    <w:p w:rsidR="00E85C2D" w:rsidRPr="007B1A29" w:rsidRDefault="00E85C2D" w:rsidP="00B65891">
      <w:pPr>
        <w:pStyle w:val="a3"/>
        <w:spacing w:after="0" w:line="276" w:lineRule="auto"/>
        <w:ind w:firstLine="539"/>
        <w:jc w:val="both"/>
        <w:rPr>
          <w:rFonts w:ascii="Times New Roman" w:hAnsi="Times New Roman"/>
          <w:sz w:val="28"/>
          <w:szCs w:val="28"/>
        </w:rPr>
      </w:pPr>
      <w:r>
        <w:rPr>
          <w:rFonts w:ascii="Times New Roman" w:hAnsi="Times New Roman"/>
          <w:sz w:val="28"/>
          <w:szCs w:val="28"/>
        </w:rPr>
        <w:t xml:space="preserve">В пояснительной записке к Проекту бюджета поселения отсутствует обоснование расчетов планируемых сумм поступления денежных взысканий. </w:t>
      </w:r>
    </w:p>
    <w:p w:rsidR="005B38C0" w:rsidRPr="00411A65" w:rsidRDefault="005B38C0" w:rsidP="00B65891">
      <w:pPr>
        <w:pStyle w:val="a4"/>
        <w:tabs>
          <w:tab w:val="left" w:pos="567"/>
        </w:tabs>
        <w:spacing w:line="276" w:lineRule="auto"/>
        <w:ind w:firstLine="567"/>
        <w:rPr>
          <w:b/>
          <w:sz w:val="28"/>
          <w:szCs w:val="28"/>
        </w:rPr>
      </w:pPr>
    </w:p>
    <w:p w:rsidR="005B38C0" w:rsidRPr="00411A65" w:rsidRDefault="005B38C0" w:rsidP="00B65891">
      <w:pPr>
        <w:spacing w:after="0"/>
        <w:ind w:firstLine="567"/>
        <w:jc w:val="both"/>
        <w:rPr>
          <w:rFonts w:ascii="Times New Roman" w:hAnsi="Times New Roman"/>
          <w:sz w:val="28"/>
          <w:szCs w:val="28"/>
        </w:rPr>
      </w:pPr>
      <w:r w:rsidRPr="00411A65">
        <w:rPr>
          <w:rFonts w:ascii="Times New Roman" w:hAnsi="Times New Roman"/>
          <w:sz w:val="28"/>
          <w:szCs w:val="28"/>
        </w:rPr>
        <w:t>Как видно из результатов проверки и анализа прогноза налоговых и неналоговых доходов проекта Решения в составе материалов к проекту не представлены расчеты по доходам, объем которых в 201</w:t>
      </w:r>
      <w:r w:rsidR="00E35275">
        <w:rPr>
          <w:rFonts w:ascii="Times New Roman" w:hAnsi="Times New Roman"/>
          <w:sz w:val="28"/>
          <w:szCs w:val="28"/>
        </w:rPr>
        <w:t>8</w:t>
      </w:r>
      <w:r w:rsidR="001C26F6" w:rsidRPr="00411A65">
        <w:rPr>
          <w:rFonts w:ascii="Times New Roman" w:hAnsi="Times New Roman"/>
          <w:sz w:val="28"/>
          <w:szCs w:val="28"/>
        </w:rPr>
        <w:t xml:space="preserve"> </w:t>
      </w:r>
      <w:r w:rsidRPr="00411A65">
        <w:rPr>
          <w:rFonts w:ascii="Times New Roman" w:hAnsi="Times New Roman"/>
          <w:sz w:val="28"/>
          <w:szCs w:val="28"/>
        </w:rPr>
        <w:t xml:space="preserve">году составит </w:t>
      </w:r>
      <w:r w:rsidR="00A60AA8">
        <w:rPr>
          <w:rFonts w:ascii="Times New Roman" w:hAnsi="Times New Roman"/>
          <w:sz w:val="28"/>
          <w:szCs w:val="28"/>
        </w:rPr>
        <w:t>37 216,6</w:t>
      </w:r>
      <w:r w:rsidRPr="00411A65">
        <w:rPr>
          <w:rFonts w:ascii="Times New Roman" w:hAnsi="Times New Roman"/>
          <w:sz w:val="28"/>
          <w:szCs w:val="28"/>
        </w:rPr>
        <w:t xml:space="preserve"> тыс. руб.</w:t>
      </w:r>
      <w:r w:rsidR="00A55DBA" w:rsidRPr="00411A65">
        <w:rPr>
          <w:rFonts w:ascii="Times New Roman" w:hAnsi="Times New Roman"/>
          <w:sz w:val="28"/>
          <w:szCs w:val="28"/>
        </w:rPr>
        <w:t>, в 201</w:t>
      </w:r>
      <w:r w:rsidR="00E35275">
        <w:rPr>
          <w:rFonts w:ascii="Times New Roman" w:hAnsi="Times New Roman"/>
          <w:sz w:val="28"/>
          <w:szCs w:val="28"/>
        </w:rPr>
        <w:t>9</w:t>
      </w:r>
      <w:r w:rsidR="00A55DBA" w:rsidRPr="00411A65">
        <w:rPr>
          <w:rFonts w:ascii="Times New Roman" w:hAnsi="Times New Roman"/>
          <w:sz w:val="28"/>
          <w:szCs w:val="28"/>
        </w:rPr>
        <w:t xml:space="preserve"> году </w:t>
      </w:r>
      <w:r w:rsidR="001C26F6" w:rsidRPr="00411A65">
        <w:rPr>
          <w:rFonts w:ascii="Times New Roman" w:hAnsi="Times New Roman"/>
          <w:sz w:val="28"/>
          <w:szCs w:val="28"/>
        </w:rPr>
        <w:t>-</w:t>
      </w:r>
      <w:r w:rsidR="00A60AA8">
        <w:rPr>
          <w:rFonts w:ascii="Times New Roman" w:hAnsi="Times New Roman"/>
          <w:sz w:val="28"/>
          <w:szCs w:val="28"/>
        </w:rPr>
        <w:t>45 081,7</w:t>
      </w:r>
      <w:r w:rsidR="001C26F6" w:rsidRPr="00411A65">
        <w:rPr>
          <w:rFonts w:ascii="Times New Roman" w:hAnsi="Times New Roman"/>
          <w:sz w:val="28"/>
          <w:szCs w:val="28"/>
        </w:rPr>
        <w:t xml:space="preserve"> </w:t>
      </w:r>
      <w:r w:rsidR="00A55DBA" w:rsidRPr="00411A65">
        <w:rPr>
          <w:rFonts w:ascii="Times New Roman" w:hAnsi="Times New Roman"/>
          <w:sz w:val="28"/>
          <w:szCs w:val="28"/>
        </w:rPr>
        <w:t>тыс. руб., в 20</w:t>
      </w:r>
      <w:r w:rsidR="00E35275">
        <w:rPr>
          <w:rFonts w:ascii="Times New Roman" w:hAnsi="Times New Roman"/>
          <w:sz w:val="28"/>
          <w:szCs w:val="28"/>
        </w:rPr>
        <w:t>20</w:t>
      </w:r>
      <w:r w:rsidR="00A55DBA" w:rsidRPr="00411A65">
        <w:rPr>
          <w:rFonts w:ascii="Times New Roman" w:hAnsi="Times New Roman"/>
          <w:sz w:val="28"/>
          <w:szCs w:val="28"/>
        </w:rPr>
        <w:t xml:space="preserve"> году -</w:t>
      </w:r>
      <w:r w:rsidR="00A60AA8">
        <w:rPr>
          <w:rFonts w:ascii="Times New Roman" w:hAnsi="Times New Roman"/>
          <w:sz w:val="28"/>
          <w:szCs w:val="28"/>
        </w:rPr>
        <w:t>39 909,3</w:t>
      </w:r>
      <w:r w:rsidR="00A55DBA" w:rsidRPr="00411A65">
        <w:rPr>
          <w:rFonts w:ascii="Times New Roman" w:hAnsi="Times New Roman"/>
          <w:sz w:val="28"/>
          <w:szCs w:val="28"/>
        </w:rPr>
        <w:t xml:space="preserve"> тыс. руб.,</w:t>
      </w:r>
      <w:r w:rsidRPr="00411A65">
        <w:rPr>
          <w:rFonts w:ascii="Times New Roman" w:hAnsi="Times New Roman"/>
          <w:sz w:val="28"/>
          <w:szCs w:val="28"/>
        </w:rPr>
        <w:t xml:space="preserve"> Доля доходов, по которым не представлены расчеты, свидетельствует о недостаточной прозрачности формирования доходной базы бюджета </w:t>
      </w:r>
      <w:r w:rsidR="002D72EC" w:rsidRPr="00411A65">
        <w:rPr>
          <w:rFonts w:ascii="Times New Roman" w:hAnsi="Times New Roman"/>
          <w:sz w:val="28"/>
          <w:szCs w:val="28"/>
        </w:rPr>
        <w:t>городского поселения</w:t>
      </w:r>
      <w:r w:rsidRPr="00411A65">
        <w:rPr>
          <w:rFonts w:ascii="Times New Roman" w:hAnsi="Times New Roman"/>
          <w:sz w:val="28"/>
          <w:szCs w:val="28"/>
        </w:rPr>
        <w:t>.</w:t>
      </w:r>
    </w:p>
    <w:p w:rsidR="005B38C0" w:rsidRPr="00411A65" w:rsidRDefault="005B38C0" w:rsidP="00B65891">
      <w:pPr>
        <w:spacing w:after="0"/>
        <w:ind w:firstLine="567"/>
        <w:jc w:val="both"/>
        <w:rPr>
          <w:rFonts w:ascii="Times New Roman" w:hAnsi="Times New Roman"/>
          <w:sz w:val="28"/>
          <w:szCs w:val="28"/>
        </w:rPr>
      </w:pPr>
      <w:r w:rsidRPr="00411A65">
        <w:rPr>
          <w:rFonts w:ascii="Times New Roman" w:hAnsi="Times New Roman"/>
          <w:sz w:val="28"/>
          <w:szCs w:val="28"/>
        </w:rPr>
        <w:t xml:space="preserve">Прогнозирование доходов бюджета </w:t>
      </w:r>
      <w:r w:rsidR="00185F12" w:rsidRPr="00411A65">
        <w:rPr>
          <w:rFonts w:ascii="Times New Roman" w:hAnsi="Times New Roman"/>
          <w:sz w:val="28"/>
          <w:szCs w:val="28"/>
        </w:rPr>
        <w:t xml:space="preserve">Сортавальского городского поселения </w:t>
      </w:r>
      <w:r w:rsidRPr="00411A65">
        <w:rPr>
          <w:rFonts w:ascii="Times New Roman" w:hAnsi="Times New Roman"/>
          <w:sz w:val="28"/>
          <w:szCs w:val="28"/>
        </w:rPr>
        <w:t>осуществлено не в соответствии с нормами, установленными статьей 174.1 Бюджетного кодекса Российской Федерации.</w:t>
      </w:r>
    </w:p>
    <w:p w:rsidR="005B38C0" w:rsidRPr="00691EF9" w:rsidRDefault="005B38C0" w:rsidP="005B38C0">
      <w:pPr>
        <w:ind w:firstLine="567"/>
        <w:jc w:val="both"/>
        <w:rPr>
          <w:rFonts w:ascii="Times New Roman" w:hAnsi="Times New Roman"/>
          <w:sz w:val="28"/>
          <w:szCs w:val="28"/>
          <w:u w:val="single"/>
        </w:rPr>
      </w:pPr>
    </w:p>
    <w:p w:rsidR="005B38C0" w:rsidRPr="0034748D" w:rsidRDefault="005B38C0" w:rsidP="005B38C0">
      <w:pPr>
        <w:ind w:firstLine="567"/>
        <w:jc w:val="center"/>
        <w:rPr>
          <w:rFonts w:ascii="Times New Roman" w:hAnsi="Times New Roman"/>
          <w:b/>
          <w:sz w:val="28"/>
          <w:szCs w:val="28"/>
        </w:rPr>
      </w:pPr>
      <w:r w:rsidRPr="0034748D">
        <w:rPr>
          <w:rFonts w:ascii="Times New Roman" w:hAnsi="Times New Roman"/>
          <w:b/>
          <w:sz w:val="28"/>
          <w:szCs w:val="28"/>
        </w:rPr>
        <w:t>4.</w:t>
      </w:r>
      <w:r w:rsidR="00C379F7">
        <w:rPr>
          <w:rFonts w:ascii="Times New Roman" w:hAnsi="Times New Roman"/>
          <w:b/>
          <w:sz w:val="28"/>
          <w:szCs w:val="28"/>
        </w:rPr>
        <w:t>5</w:t>
      </w:r>
      <w:r w:rsidRPr="0034748D">
        <w:rPr>
          <w:rFonts w:ascii="Times New Roman" w:hAnsi="Times New Roman"/>
          <w:b/>
          <w:sz w:val="28"/>
          <w:szCs w:val="28"/>
        </w:rPr>
        <w:t>.</w:t>
      </w:r>
      <w:r>
        <w:rPr>
          <w:b/>
          <w:sz w:val="28"/>
          <w:szCs w:val="28"/>
        </w:rPr>
        <w:t xml:space="preserve"> </w:t>
      </w:r>
      <w:r w:rsidRPr="0034748D">
        <w:rPr>
          <w:rFonts w:ascii="Times New Roman" w:hAnsi="Times New Roman"/>
          <w:b/>
          <w:sz w:val="28"/>
          <w:szCs w:val="28"/>
        </w:rPr>
        <w:t>БЕЗВОЗМЕЗДНЫЕ ПОСТУПЛЕНИЯ</w:t>
      </w:r>
    </w:p>
    <w:p w:rsidR="005B38C0" w:rsidRPr="0034748D" w:rsidRDefault="005B38C0" w:rsidP="00234E27">
      <w:pPr>
        <w:spacing w:after="0"/>
        <w:ind w:firstLine="567"/>
        <w:jc w:val="both"/>
        <w:rPr>
          <w:rFonts w:ascii="Times New Roman" w:hAnsi="Times New Roman"/>
          <w:sz w:val="28"/>
          <w:szCs w:val="28"/>
        </w:rPr>
      </w:pPr>
      <w:r w:rsidRPr="0034748D">
        <w:rPr>
          <w:rFonts w:ascii="Times New Roman" w:hAnsi="Times New Roman"/>
          <w:sz w:val="28"/>
          <w:szCs w:val="28"/>
        </w:rPr>
        <w:t xml:space="preserve">Согласно пояснительной записке к проекту бюджета, безвозмездные поступления в доходах бюджета </w:t>
      </w:r>
      <w:r w:rsidR="00185F12">
        <w:rPr>
          <w:rFonts w:ascii="Times New Roman" w:hAnsi="Times New Roman"/>
          <w:sz w:val="28"/>
          <w:szCs w:val="28"/>
        </w:rPr>
        <w:t xml:space="preserve">Сортавальского городского поселения </w:t>
      </w:r>
      <w:r>
        <w:rPr>
          <w:rFonts w:ascii="Times New Roman" w:hAnsi="Times New Roman"/>
          <w:sz w:val="28"/>
          <w:szCs w:val="28"/>
        </w:rPr>
        <w:t xml:space="preserve">учтены </w:t>
      </w:r>
      <w:r w:rsidRPr="0034748D">
        <w:rPr>
          <w:rFonts w:ascii="Times New Roman" w:hAnsi="Times New Roman"/>
          <w:sz w:val="28"/>
          <w:szCs w:val="28"/>
        </w:rPr>
        <w:t>в объемах, предусмотренных проектом Закона Республики Карелия «О бюджете Республике Карелия на 201</w:t>
      </w:r>
      <w:r w:rsidR="005E2690">
        <w:rPr>
          <w:rFonts w:ascii="Times New Roman" w:hAnsi="Times New Roman"/>
          <w:sz w:val="28"/>
          <w:szCs w:val="28"/>
        </w:rPr>
        <w:t>8</w:t>
      </w:r>
      <w:r w:rsidRPr="0034748D">
        <w:rPr>
          <w:rFonts w:ascii="Times New Roman" w:hAnsi="Times New Roman"/>
          <w:sz w:val="28"/>
          <w:szCs w:val="28"/>
        </w:rPr>
        <w:t xml:space="preserve"> год</w:t>
      </w:r>
      <w:r w:rsidR="00185F12">
        <w:rPr>
          <w:rFonts w:ascii="Times New Roman" w:hAnsi="Times New Roman"/>
          <w:sz w:val="28"/>
          <w:szCs w:val="28"/>
        </w:rPr>
        <w:t xml:space="preserve"> и плановый период 201</w:t>
      </w:r>
      <w:r w:rsidR="005E2690">
        <w:rPr>
          <w:rFonts w:ascii="Times New Roman" w:hAnsi="Times New Roman"/>
          <w:sz w:val="28"/>
          <w:szCs w:val="28"/>
        </w:rPr>
        <w:t>9</w:t>
      </w:r>
      <w:r w:rsidR="00185F12">
        <w:rPr>
          <w:rFonts w:ascii="Times New Roman" w:hAnsi="Times New Roman"/>
          <w:sz w:val="28"/>
          <w:szCs w:val="28"/>
        </w:rPr>
        <w:t xml:space="preserve"> и 20</w:t>
      </w:r>
      <w:r w:rsidR="005E2690">
        <w:rPr>
          <w:rFonts w:ascii="Times New Roman" w:hAnsi="Times New Roman"/>
          <w:sz w:val="28"/>
          <w:szCs w:val="28"/>
        </w:rPr>
        <w:t>20</w:t>
      </w:r>
      <w:r w:rsidR="00185F12">
        <w:rPr>
          <w:rFonts w:ascii="Times New Roman" w:hAnsi="Times New Roman"/>
          <w:sz w:val="28"/>
          <w:szCs w:val="28"/>
        </w:rPr>
        <w:t xml:space="preserve"> годов</w:t>
      </w:r>
      <w:r w:rsidRPr="0034748D">
        <w:rPr>
          <w:rFonts w:ascii="Times New Roman" w:hAnsi="Times New Roman"/>
          <w:sz w:val="28"/>
          <w:szCs w:val="28"/>
        </w:rPr>
        <w:t>».</w:t>
      </w:r>
    </w:p>
    <w:p w:rsidR="005B38C0" w:rsidRPr="00F80AA9" w:rsidRDefault="005B38C0" w:rsidP="00234E27">
      <w:pPr>
        <w:spacing w:after="0"/>
        <w:ind w:firstLine="567"/>
        <w:jc w:val="both"/>
        <w:rPr>
          <w:rFonts w:ascii="Times New Roman" w:hAnsi="Times New Roman"/>
          <w:sz w:val="28"/>
          <w:szCs w:val="28"/>
        </w:rPr>
      </w:pPr>
      <w:r w:rsidRPr="00F80AA9">
        <w:rPr>
          <w:rFonts w:ascii="Times New Roman" w:hAnsi="Times New Roman"/>
          <w:sz w:val="28"/>
          <w:szCs w:val="28"/>
        </w:rPr>
        <w:t xml:space="preserve">Безвозмездные поступления из </w:t>
      </w:r>
      <w:r>
        <w:rPr>
          <w:rFonts w:ascii="Times New Roman" w:hAnsi="Times New Roman"/>
          <w:sz w:val="28"/>
          <w:szCs w:val="28"/>
        </w:rPr>
        <w:t>республиканского</w:t>
      </w:r>
      <w:r w:rsidRPr="00F80AA9">
        <w:rPr>
          <w:rFonts w:ascii="Times New Roman" w:hAnsi="Times New Roman"/>
          <w:sz w:val="28"/>
          <w:szCs w:val="28"/>
        </w:rPr>
        <w:t xml:space="preserve"> бюджета в бюджет </w:t>
      </w:r>
      <w:r w:rsidR="00EF58E1">
        <w:rPr>
          <w:rFonts w:ascii="Times New Roman" w:hAnsi="Times New Roman"/>
          <w:sz w:val="28"/>
          <w:szCs w:val="28"/>
        </w:rPr>
        <w:t xml:space="preserve">Сортавальского городского поселения </w:t>
      </w:r>
      <w:r w:rsidRPr="00F80AA9">
        <w:rPr>
          <w:rFonts w:ascii="Times New Roman" w:hAnsi="Times New Roman"/>
          <w:sz w:val="28"/>
          <w:szCs w:val="28"/>
        </w:rPr>
        <w:t>прогнозируются:</w:t>
      </w:r>
    </w:p>
    <w:p w:rsidR="008D57DD" w:rsidRPr="00F80AA9" w:rsidRDefault="00234E27" w:rsidP="00234E27">
      <w:pPr>
        <w:spacing w:after="0"/>
        <w:ind w:firstLine="567"/>
        <w:jc w:val="both"/>
        <w:rPr>
          <w:rFonts w:ascii="Times New Roman" w:hAnsi="Times New Roman"/>
          <w:sz w:val="28"/>
          <w:szCs w:val="28"/>
        </w:rPr>
      </w:pPr>
      <w:r>
        <w:rPr>
          <w:rFonts w:ascii="Times New Roman" w:hAnsi="Times New Roman"/>
          <w:sz w:val="28"/>
          <w:szCs w:val="28"/>
        </w:rPr>
        <w:t>-</w:t>
      </w:r>
      <w:r w:rsidR="005B38C0" w:rsidRPr="00F80AA9">
        <w:rPr>
          <w:rFonts w:ascii="Times New Roman" w:hAnsi="Times New Roman"/>
          <w:sz w:val="28"/>
          <w:szCs w:val="28"/>
        </w:rPr>
        <w:t>на 201</w:t>
      </w:r>
      <w:r w:rsidR="00283752">
        <w:rPr>
          <w:rFonts w:ascii="Times New Roman" w:hAnsi="Times New Roman"/>
          <w:sz w:val="28"/>
          <w:szCs w:val="28"/>
        </w:rPr>
        <w:t>8</w:t>
      </w:r>
      <w:r w:rsidR="005B38C0" w:rsidRPr="00F80AA9">
        <w:rPr>
          <w:rFonts w:ascii="Times New Roman" w:hAnsi="Times New Roman"/>
          <w:sz w:val="28"/>
          <w:szCs w:val="28"/>
        </w:rPr>
        <w:t xml:space="preserve"> год в объеме </w:t>
      </w:r>
      <w:r w:rsidR="00283752">
        <w:rPr>
          <w:rFonts w:ascii="Times New Roman" w:hAnsi="Times New Roman"/>
          <w:sz w:val="28"/>
          <w:szCs w:val="28"/>
        </w:rPr>
        <w:t>4 408,4</w:t>
      </w:r>
      <w:r w:rsidR="005B38C0" w:rsidRPr="00F80AA9">
        <w:rPr>
          <w:rFonts w:ascii="Times New Roman" w:hAnsi="Times New Roman"/>
          <w:sz w:val="28"/>
          <w:szCs w:val="28"/>
        </w:rPr>
        <w:t xml:space="preserve"> тыс. рублей, что на </w:t>
      </w:r>
      <w:r w:rsidR="00283752">
        <w:rPr>
          <w:rFonts w:ascii="Times New Roman" w:hAnsi="Times New Roman"/>
          <w:sz w:val="28"/>
          <w:szCs w:val="28"/>
        </w:rPr>
        <w:t>49 981,6</w:t>
      </w:r>
      <w:r w:rsidR="005B38C0" w:rsidRPr="00F80AA9">
        <w:rPr>
          <w:rFonts w:ascii="Times New Roman" w:hAnsi="Times New Roman"/>
          <w:sz w:val="28"/>
          <w:szCs w:val="28"/>
        </w:rPr>
        <w:t xml:space="preserve"> тыс. рублей, </w:t>
      </w:r>
      <w:r w:rsidR="00AC2F1D">
        <w:rPr>
          <w:rFonts w:ascii="Times New Roman" w:hAnsi="Times New Roman"/>
          <w:sz w:val="28"/>
          <w:szCs w:val="28"/>
        </w:rPr>
        <w:t xml:space="preserve">меньше </w:t>
      </w:r>
      <w:r w:rsidR="005B38C0" w:rsidRPr="00F80AA9">
        <w:rPr>
          <w:rFonts w:ascii="Times New Roman" w:hAnsi="Times New Roman"/>
          <w:sz w:val="28"/>
          <w:szCs w:val="28"/>
        </w:rPr>
        <w:t>ожидаемых поступлений на 201</w:t>
      </w:r>
      <w:r w:rsidR="00283752">
        <w:rPr>
          <w:rFonts w:ascii="Times New Roman" w:hAnsi="Times New Roman"/>
          <w:sz w:val="28"/>
          <w:szCs w:val="28"/>
        </w:rPr>
        <w:t>7</w:t>
      </w:r>
      <w:r w:rsidR="005B38C0" w:rsidRPr="00F80AA9">
        <w:rPr>
          <w:rFonts w:ascii="Times New Roman" w:hAnsi="Times New Roman"/>
          <w:sz w:val="28"/>
          <w:szCs w:val="28"/>
        </w:rPr>
        <w:t xml:space="preserve"> год (</w:t>
      </w:r>
      <w:r w:rsidR="00283752">
        <w:rPr>
          <w:rFonts w:ascii="Times New Roman" w:hAnsi="Times New Roman"/>
          <w:sz w:val="28"/>
          <w:szCs w:val="28"/>
        </w:rPr>
        <w:t>54 390,0</w:t>
      </w:r>
      <w:r w:rsidR="005B38C0" w:rsidRPr="00F80AA9">
        <w:rPr>
          <w:rFonts w:ascii="Times New Roman" w:hAnsi="Times New Roman"/>
          <w:sz w:val="28"/>
          <w:szCs w:val="28"/>
        </w:rPr>
        <w:t xml:space="preserve"> тыс. рублей);</w:t>
      </w:r>
      <w:r w:rsidR="008D57DD" w:rsidRPr="008D57DD">
        <w:rPr>
          <w:rFonts w:ascii="Times New Roman" w:hAnsi="Times New Roman"/>
          <w:sz w:val="28"/>
          <w:szCs w:val="28"/>
        </w:rPr>
        <w:t xml:space="preserve"> </w:t>
      </w:r>
      <w:r w:rsidR="008D57DD" w:rsidRPr="00F80AA9">
        <w:rPr>
          <w:rFonts w:ascii="Times New Roman" w:hAnsi="Times New Roman"/>
          <w:sz w:val="28"/>
          <w:szCs w:val="28"/>
        </w:rPr>
        <w:t>на 201</w:t>
      </w:r>
      <w:r w:rsidR="000A3ED9">
        <w:rPr>
          <w:rFonts w:ascii="Times New Roman" w:hAnsi="Times New Roman"/>
          <w:sz w:val="28"/>
          <w:szCs w:val="28"/>
        </w:rPr>
        <w:t>9</w:t>
      </w:r>
      <w:r w:rsidR="008D57DD" w:rsidRPr="00F80AA9">
        <w:rPr>
          <w:rFonts w:ascii="Times New Roman" w:hAnsi="Times New Roman"/>
          <w:sz w:val="28"/>
          <w:szCs w:val="28"/>
        </w:rPr>
        <w:t xml:space="preserve"> год в объеме </w:t>
      </w:r>
      <w:r w:rsidR="000A3ED9">
        <w:rPr>
          <w:rFonts w:ascii="Times New Roman" w:hAnsi="Times New Roman"/>
          <w:sz w:val="28"/>
          <w:szCs w:val="28"/>
        </w:rPr>
        <w:t>30,</w:t>
      </w:r>
      <w:r w:rsidR="00C87851">
        <w:rPr>
          <w:rFonts w:ascii="Times New Roman" w:hAnsi="Times New Roman"/>
          <w:sz w:val="28"/>
          <w:szCs w:val="28"/>
        </w:rPr>
        <w:t>0</w:t>
      </w:r>
      <w:r w:rsidR="008D57DD" w:rsidRPr="00F80AA9">
        <w:rPr>
          <w:rFonts w:ascii="Times New Roman" w:hAnsi="Times New Roman"/>
          <w:sz w:val="28"/>
          <w:szCs w:val="28"/>
        </w:rPr>
        <w:t xml:space="preserve"> тыс. рублей</w:t>
      </w:r>
      <w:r>
        <w:rPr>
          <w:rFonts w:ascii="Times New Roman" w:hAnsi="Times New Roman"/>
          <w:sz w:val="28"/>
          <w:szCs w:val="28"/>
        </w:rPr>
        <w:t>,</w:t>
      </w:r>
      <w:r w:rsidRPr="00234E27">
        <w:rPr>
          <w:rFonts w:ascii="Times New Roman" w:hAnsi="Times New Roman"/>
          <w:sz w:val="28"/>
          <w:szCs w:val="28"/>
        </w:rPr>
        <w:t xml:space="preserve"> </w:t>
      </w:r>
      <w:r w:rsidR="00C87851">
        <w:rPr>
          <w:rFonts w:ascii="Times New Roman" w:hAnsi="Times New Roman"/>
          <w:sz w:val="28"/>
          <w:szCs w:val="28"/>
        </w:rPr>
        <w:t xml:space="preserve">что </w:t>
      </w:r>
      <w:r w:rsidRPr="00F80AA9">
        <w:rPr>
          <w:rFonts w:ascii="Times New Roman" w:hAnsi="Times New Roman"/>
          <w:sz w:val="28"/>
          <w:szCs w:val="28"/>
        </w:rPr>
        <w:t xml:space="preserve">на </w:t>
      </w:r>
      <w:r w:rsidR="000A3ED9">
        <w:rPr>
          <w:rFonts w:ascii="Times New Roman" w:hAnsi="Times New Roman"/>
          <w:sz w:val="28"/>
          <w:szCs w:val="28"/>
        </w:rPr>
        <w:t>4377,4</w:t>
      </w:r>
      <w:r w:rsidRPr="00F80AA9">
        <w:rPr>
          <w:rFonts w:ascii="Times New Roman" w:hAnsi="Times New Roman"/>
          <w:sz w:val="28"/>
          <w:szCs w:val="28"/>
        </w:rPr>
        <w:t xml:space="preserve"> тыс. рублей, </w:t>
      </w:r>
      <w:r>
        <w:rPr>
          <w:rFonts w:ascii="Times New Roman" w:hAnsi="Times New Roman"/>
          <w:sz w:val="28"/>
          <w:szCs w:val="28"/>
        </w:rPr>
        <w:t xml:space="preserve">меньше </w:t>
      </w:r>
      <w:r>
        <w:rPr>
          <w:rFonts w:ascii="Times New Roman" w:hAnsi="Times New Roman"/>
          <w:sz w:val="28"/>
          <w:szCs w:val="28"/>
        </w:rPr>
        <w:lastRenderedPageBreak/>
        <w:t>прогнозируемых</w:t>
      </w:r>
      <w:r w:rsidRPr="00F80AA9">
        <w:rPr>
          <w:rFonts w:ascii="Times New Roman" w:hAnsi="Times New Roman"/>
          <w:sz w:val="28"/>
          <w:szCs w:val="28"/>
        </w:rPr>
        <w:t xml:space="preserve"> поступлений на 201</w:t>
      </w:r>
      <w:r w:rsidR="000A3ED9">
        <w:rPr>
          <w:rFonts w:ascii="Times New Roman" w:hAnsi="Times New Roman"/>
          <w:sz w:val="28"/>
          <w:szCs w:val="28"/>
        </w:rPr>
        <w:t>8</w:t>
      </w:r>
      <w:r w:rsidRPr="00F80AA9">
        <w:rPr>
          <w:rFonts w:ascii="Times New Roman" w:hAnsi="Times New Roman"/>
          <w:sz w:val="28"/>
          <w:szCs w:val="28"/>
        </w:rPr>
        <w:t xml:space="preserve"> год</w:t>
      </w:r>
      <w:r w:rsidR="008D57DD" w:rsidRPr="00F80AA9">
        <w:rPr>
          <w:rFonts w:ascii="Times New Roman" w:hAnsi="Times New Roman"/>
          <w:sz w:val="28"/>
          <w:szCs w:val="28"/>
        </w:rPr>
        <w:t xml:space="preserve">, </w:t>
      </w:r>
      <w:r w:rsidR="000A3ED9">
        <w:rPr>
          <w:rFonts w:ascii="Times New Roman" w:hAnsi="Times New Roman"/>
          <w:sz w:val="28"/>
          <w:szCs w:val="28"/>
        </w:rPr>
        <w:t>на 2020</w:t>
      </w:r>
      <w:r w:rsidR="008D57DD">
        <w:rPr>
          <w:rFonts w:ascii="Times New Roman" w:hAnsi="Times New Roman"/>
          <w:sz w:val="28"/>
          <w:szCs w:val="28"/>
        </w:rPr>
        <w:t xml:space="preserve"> год</w:t>
      </w:r>
      <w:r w:rsidR="008D57DD" w:rsidRPr="008D57DD">
        <w:rPr>
          <w:rFonts w:ascii="Times New Roman" w:hAnsi="Times New Roman"/>
          <w:sz w:val="28"/>
          <w:szCs w:val="28"/>
        </w:rPr>
        <w:t xml:space="preserve"> </w:t>
      </w:r>
      <w:r w:rsidR="008D57DD">
        <w:rPr>
          <w:rFonts w:ascii="Times New Roman" w:hAnsi="Times New Roman"/>
          <w:sz w:val="28"/>
          <w:szCs w:val="28"/>
        </w:rPr>
        <w:t xml:space="preserve">в </w:t>
      </w:r>
      <w:r w:rsidR="008D57DD" w:rsidRPr="00F80AA9">
        <w:rPr>
          <w:rFonts w:ascii="Times New Roman" w:hAnsi="Times New Roman"/>
          <w:sz w:val="28"/>
          <w:szCs w:val="28"/>
        </w:rPr>
        <w:t xml:space="preserve">объеме </w:t>
      </w:r>
      <w:r w:rsidR="000A3ED9">
        <w:rPr>
          <w:rFonts w:ascii="Times New Roman" w:hAnsi="Times New Roman"/>
          <w:sz w:val="28"/>
          <w:szCs w:val="28"/>
        </w:rPr>
        <w:t>28,0</w:t>
      </w:r>
      <w:r w:rsidR="008D57DD" w:rsidRPr="00F80AA9">
        <w:rPr>
          <w:rFonts w:ascii="Times New Roman" w:hAnsi="Times New Roman"/>
          <w:sz w:val="28"/>
          <w:szCs w:val="28"/>
        </w:rPr>
        <w:t xml:space="preserve"> тыс. рублей</w:t>
      </w:r>
      <w:r>
        <w:rPr>
          <w:rFonts w:ascii="Times New Roman" w:hAnsi="Times New Roman"/>
          <w:sz w:val="28"/>
          <w:szCs w:val="28"/>
        </w:rPr>
        <w:t xml:space="preserve">, что </w:t>
      </w:r>
      <w:r w:rsidRPr="00F80AA9">
        <w:rPr>
          <w:rFonts w:ascii="Times New Roman" w:hAnsi="Times New Roman"/>
          <w:sz w:val="28"/>
          <w:szCs w:val="28"/>
        </w:rPr>
        <w:t xml:space="preserve">на </w:t>
      </w:r>
      <w:r w:rsidR="000A3ED9">
        <w:rPr>
          <w:rFonts w:ascii="Times New Roman" w:hAnsi="Times New Roman"/>
          <w:sz w:val="28"/>
          <w:szCs w:val="28"/>
        </w:rPr>
        <w:t>2,0</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201</w:t>
      </w:r>
      <w:r w:rsidR="000A3ED9">
        <w:rPr>
          <w:rFonts w:ascii="Times New Roman" w:hAnsi="Times New Roman"/>
          <w:sz w:val="28"/>
          <w:szCs w:val="28"/>
        </w:rPr>
        <w:t>9</w:t>
      </w:r>
      <w:r w:rsidRPr="00F80AA9">
        <w:rPr>
          <w:rFonts w:ascii="Times New Roman" w:hAnsi="Times New Roman"/>
          <w:sz w:val="28"/>
          <w:szCs w:val="28"/>
        </w:rPr>
        <w:t xml:space="preserve"> год</w:t>
      </w:r>
      <w:r>
        <w:rPr>
          <w:rFonts w:ascii="Times New Roman" w:hAnsi="Times New Roman"/>
          <w:sz w:val="28"/>
          <w:szCs w:val="28"/>
        </w:rPr>
        <w:t>.</w:t>
      </w:r>
    </w:p>
    <w:p w:rsidR="005B38C0" w:rsidRDefault="005B38C0" w:rsidP="00234E27">
      <w:pPr>
        <w:spacing w:after="0"/>
        <w:ind w:firstLine="720"/>
        <w:jc w:val="both"/>
        <w:rPr>
          <w:rFonts w:ascii="Times New Roman" w:hAnsi="Times New Roman"/>
          <w:sz w:val="28"/>
          <w:szCs w:val="28"/>
        </w:rPr>
      </w:pPr>
      <w:r w:rsidRPr="00F80AA9">
        <w:rPr>
          <w:rFonts w:ascii="Times New Roman" w:hAnsi="Times New Roman"/>
          <w:sz w:val="28"/>
          <w:szCs w:val="28"/>
        </w:rPr>
        <w:t xml:space="preserve">Структура безвозмездных поступлений из </w:t>
      </w:r>
      <w:r>
        <w:rPr>
          <w:rFonts w:ascii="Times New Roman" w:hAnsi="Times New Roman"/>
          <w:sz w:val="28"/>
          <w:szCs w:val="28"/>
        </w:rPr>
        <w:t>республиканского</w:t>
      </w:r>
      <w:r w:rsidR="002116E6">
        <w:rPr>
          <w:rFonts w:ascii="Times New Roman" w:hAnsi="Times New Roman"/>
          <w:sz w:val="28"/>
          <w:szCs w:val="28"/>
        </w:rPr>
        <w:t xml:space="preserve"> бюджета за период 201</w:t>
      </w:r>
      <w:r w:rsidR="009D20E1">
        <w:rPr>
          <w:rFonts w:ascii="Times New Roman" w:hAnsi="Times New Roman"/>
          <w:sz w:val="28"/>
          <w:szCs w:val="28"/>
        </w:rPr>
        <w:t>7</w:t>
      </w:r>
      <w:r w:rsidRPr="00F80AA9">
        <w:rPr>
          <w:rFonts w:ascii="Times New Roman" w:hAnsi="Times New Roman"/>
          <w:sz w:val="28"/>
          <w:szCs w:val="28"/>
        </w:rPr>
        <w:t xml:space="preserve"> </w:t>
      </w:r>
      <w:r w:rsidR="009D20E1">
        <w:rPr>
          <w:rFonts w:ascii="Times New Roman" w:hAnsi="Times New Roman"/>
          <w:sz w:val="28"/>
          <w:szCs w:val="28"/>
        </w:rPr>
        <w:t>-2020</w:t>
      </w:r>
      <w:r w:rsidR="002116E6">
        <w:rPr>
          <w:rFonts w:ascii="Times New Roman" w:hAnsi="Times New Roman"/>
          <w:sz w:val="28"/>
          <w:szCs w:val="28"/>
        </w:rPr>
        <w:t xml:space="preserve"> </w:t>
      </w:r>
      <w:r w:rsidRPr="00F80AA9">
        <w:rPr>
          <w:rFonts w:ascii="Times New Roman" w:hAnsi="Times New Roman"/>
          <w:sz w:val="28"/>
          <w:szCs w:val="28"/>
        </w:rPr>
        <w:t xml:space="preserve">годы представлена в следующей таблице. </w:t>
      </w:r>
    </w:p>
    <w:p w:rsidR="00897FF4" w:rsidRPr="00234E27" w:rsidRDefault="00234E27" w:rsidP="00234E27">
      <w:pPr>
        <w:spacing w:after="0"/>
        <w:ind w:left="7776"/>
        <w:jc w:val="both"/>
        <w:rPr>
          <w:rFonts w:ascii="Times New Roman" w:hAnsi="Times New Roman"/>
          <w:sz w:val="24"/>
          <w:szCs w:val="24"/>
        </w:rPr>
      </w:pPr>
      <w:r>
        <w:rPr>
          <w:rFonts w:ascii="Times New Roman" w:hAnsi="Times New Roman"/>
          <w:sz w:val="24"/>
          <w:szCs w:val="24"/>
        </w:rPr>
        <w:t xml:space="preserve">         </w:t>
      </w:r>
      <w:r w:rsidRPr="00234E27">
        <w:rPr>
          <w:rFonts w:ascii="Times New Roman" w:hAnsi="Times New Roman"/>
          <w:sz w:val="24"/>
          <w:szCs w:val="24"/>
        </w:rPr>
        <w:t>Таблица 5</w:t>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993"/>
        <w:gridCol w:w="708"/>
        <w:gridCol w:w="993"/>
        <w:gridCol w:w="708"/>
        <w:gridCol w:w="993"/>
        <w:gridCol w:w="708"/>
        <w:gridCol w:w="851"/>
        <w:gridCol w:w="567"/>
        <w:gridCol w:w="1276"/>
        <w:gridCol w:w="567"/>
      </w:tblGrid>
      <w:tr w:rsidR="00523F20" w:rsidRPr="0076457D" w:rsidTr="00A0510E">
        <w:trPr>
          <w:trHeight w:val="429"/>
          <w:tblHeader/>
        </w:trPr>
        <w:tc>
          <w:tcPr>
            <w:tcW w:w="1381" w:type="dxa"/>
            <w:vMerge w:val="restart"/>
            <w:tcBorders>
              <w:bottom w:val="single" w:sz="4" w:space="0" w:color="auto"/>
            </w:tcBorders>
          </w:tcPr>
          <w:p w:rsidR="00523F20" w:rsidRPr="00D63FD0" w:rsidRDefault="00523F20" w:rsidP="004C3F0A">
            <w:pPr>
              <w:widowControl w:val="0"/>
              <w:jc w:val="center"/>
              <w:rPr>
                <w:rFonts w:ascii="Times New Roman" w:hAnsi="Times New Roman"/>
                <w:b/>
              </w:rPr>
            </w:pPr>
            <w:r w:rsidRPr="00D63FD0">
              <w:rPr>
                <w:rFonts w:ascii="Times New Roman" w:hAnsi="Times New Roman"/>
                <w:b/>
              </w:rPr>
              <w:t>Наименование показателя</w:t>
            </w:r>
          </w:p>
        </w:tc>
        <w:tc>
          <w:tcPr>
            <w:tcW w:w="1701" w:type="dxa"/>
            <w:gridSpan w:val="2"/>
            <w:tcBorders>
              <w:bottom w:val="single" w:sz="4" w:space="0" w:color="auto"/>
            </w:tcBorders>
          </w:tcPr>
          <w:p w:rsidR="00523F20" w:rsidRPr="00CE7934" w:rsidRDefault="00523F20" w:rsidP="007A2BFB">
            <w:pPr>
              <w:widowControl w:val="0"/>
              <w:ind w:right="-127"/>
              <w:jc w:val="center"/>
              <w:rPr>
                <w:rFonts w:ascii="Times New Roman" w:hAnsi="Times New Roman"/>
                <w:b/>
                <w:sz w:val="20"/>
                <w:szCs w:val="20"/>
              </w:rPr>
            </w:pPr>
            <w:r w:rsidRPr="00CE7934">
              <w:rPr>
                <w:rFonts w:ascii="Times New Roman" w:hAnsi="Times New Roman"/>
                <w:b/>
                <w:sz w:val="20"/>
                <w:szCs w:val="20"/>
              </w:rPr>
              <w:t>201</w:t>
            </w:r>
            <w:r w:rsidR="007A2BFB" w:rsidRPr="00CE7934">
              <w:rPr>
                <w:rFonts w:ascii="Times New Roman" w:hAnsi="Times New Roman"/>
                <w:b/>
                <w:sz w:val="20"/>
                <w:szCs w:val="20"/>
              </w:rPr>
              <w:t>6</w:t>
            </w:r>
            <w:r w:rsidRPr="00CE7934">
              <w:rPr>
                <w:rFonts w:ascii="Times New Roman" w:hAnsi="Times New Roman"/>
                <w:b/>
                <w:sz w:val="20"/>
                <w:szCs w:val="20"/>
              </w:rPr>
              <w:t xml:space="preserve"> год исполнение</w:t>
            </w:r>
          </w:p>
        </w:tc>
        <w:tc>
          <w:tcPr>
            <w:tcW w:w="1701" w:type="dxa"/>
            <w:gridSpan w:val="2"/>
            <w:tcBorders>
              <w:bottom w:val="single" w:sz="4" w:space="0" w:color="auto"/>
            </w:tcBorders>
          </w:tcPr>
          <w:p w:rsidR="00CE7934" w:rsidRDefault="00523F20" w:rsidP="007A2BFB">
            <w:pPr>
              <w:widowControl w:val="0"/>
              <w:ind w:right="-127"/>
              <w:jc w:val="center"/>
              <w:rPr>
                <w:rFonts w:ascii="Times New Roman" w:hAnsi="Times New Roman"/>
                <w:b/>
                <w:sz w:val="20"/>
                <w:szCs w:val="20"/>
              </w:rPr>
            </w:pPr>
            <w:r w:rsidRPr="00CE7934">
              <w:rPr>
                <w:rFonts w:ascii="Times New Roman" w:hAnsi="Times New Roman"/>
                <w:b/>
                <w:sz w:val="20"/>
                <w:szCs w:val="20"/>
              </w:rPr>
              <w:t>201</w:t>
            </w:r>
            <w:r w:rsidR="007A2BFB" w:rsidRPr="00CE7934">
              <w:rPr>
                <w:rFonts w:ascii="Times New Roman" w:hAnsi="Times New Roman"/>
                <w:b/>
                <w:sz w:val="20"/>
                <w:szCs w:val="20"/>
              </w:rPr>
              <w:t>7</w:t>
            </w:r>
            <w:r w:rsidRPr="00CE7934">
              <w:rPr>
                <w:rFonts w:ascii="Times New Roman" w:hAnsi="Times New Roman"/>
                <w:b/>
                <w:sz w:val="20"/>
                <w:szCs w:val="20"/>
              </w:rPr>
              <w:t xml:space="preserve"> год </w:t>
            </w:r>
          </w:p>
          <w:p w:rsidR="00523F20" w:rsidRPr="00CE7934" w:rsidRDefault="00523F20" w:rsidP="007A2BFB">
            <w:pPr>
              <w:widowControl w:val="0"/>
              <w:ind w:right="-127"/>
              <w:jc w:val="center"/>
              <w:rPr>
                <w:rFonts w:ascii="Times New Roman" w:hAnsi="Times New Roman"/>
                <w:b/>
                <w:sz w:val="20"/>
                <w:szCs w:val="20"/>
              </w:rPr>
            </w:pPr>
            <w:r w:rsidRPr="00CE7934">
              <w:rPr>
                <w:rFonts w:ascii="Times New Roman" w:hAnsi="Times New Roman"/>
                <w:b/>
                <w:sz w:val="20"/>
                <w:szCs w:val="20"/>
              </w:rPr>
              <w:t>(оценка)</w:t>
            </w:r>
          </w:p>
        </w:tc>
        <w:tc>
          <w:tcPr>
            <w:tcW w:w="1701" w:type="dxa"/>
            <w:gridSpan w:val="2"/>
            <w:tcBorders>
              <w:bottom w:val="single" w:sz="4" w:space="0" w:color="auto"/>
            </w:tcBorders>
          </w:tcPr>
          <w:p w:rsidR="00523F20" w:rsidRPr="00CE7934" w:rsidRDefault="00523F20" w:rsidP="004C3F0A">
            <w:pPr>
              <w:widowControl w:val="0"/>
              <w:jc w:val="center"/>
              <w:rPr>
                <w:rFonts w:ascii="Times New Roman" w:hAnsi="Times New Roman"/>
                <w:b/>
                <w:sz w:val="20"/>
                <w:szCs w:val="20"/>
              </w:rPr>
            </w:pPr>
            <w:r w:rsidRPr="00CE7934">
              <w:rPr>
                <w:rFonts w:ascii="Times New Roman" w:hAnsi="Times New Roman"/>
                <w:b/>
                <w:sz w:val="20"/>
                <w:szCs w:val="20"/>
              </w:rPr>
              <w:t>201</w:t>
            </w:r>
            <w:r w:rsidR="007A2BFB" w:rsidRPr="00CE7934">
              <w:rPr>
                <w:rFonts w:ascii="Times New Roman" w:hAnsi="Times New Roman"/>
                <w:b/>
                <w:sz w:val="20"/>
                <w:szCs w:val="20"/>
              </w:rPr>
              <w:t>8</w:t>
            </w:r>
            <w:r w:rsidRPr="00CE7934">
              <w:rPr>
                <w:rFonts w:ascii="Times New Roman" w:hAnsi="Times New Roman"/>
                <w:b/>
                <w:sz w:val="20"/>
                <w:szCs w:val="20"/>
              </w:rPr>
              <w:t xml:space="preserve"> год</w:t>
            </w:r>
          </w:p>
          <w:p w:rsidR="00523F20" w:rsidRPr="00CE7934" w:rsidRDefault="00523F20" w:rsidP="004C3F0A">
            <w:pPr>
              <w:widowControl w:val="0"/>
              <w:jc w:val="center"/>
              <w:rPr>
                <w:rFonts w:ascii="Times New Roman" w:hAnsi="Times New Roman"/>
                <w:b/>
                <w:sz w:val="20"/>
                <w:szCs w:val="20"/>
              </w:rPr>
            </w:pPr>
            <w:r w:rsidRPr="00CE7934">
              <w:rPr>
                <w:rFonts w:ascii="Times New Roman" w:hAnsi="Times New Roman"/>
                <w:b/>
                <w:sz w:val="20"/>
                <w:szCs w:val="20"/>
              </w:rPr>
              <w:t>(прогноз)</w:t>
            </w:r>
          </w:p>
        </w:tc>
        <w:tc>
          <w:tcPr>
            <w:tcW w:w="1418" w:type="dxa"/>
            <w:gridSpan w:val="2"/>
            <w:tcBorders>
              <w:bottom w:val="single" w:sz="4" w:space="0" w:color="auto"/>
            </w:tcBorders>
          </w:tcPr>
          <w:p w:rsidR="00523F20" w:rsidRPr="00CE7934" w:rsidRDefault="00523F20" w:rsidP="004C3F0A">
            <w:pPr>
              <w:widowControl w:val="0"/>
              <w:jc w:val="center"/>
              <w:rPr>
                <w:rFonts w:ascii="Times New Roman" w:hAnsi="Times New Roman"/>
                <w:b/>
                <w:sz w:val="20"/>
                <w:szCs w:val="20"/>
              </w:rPr>
            </w:pPr>
            <w:r w:rsidRPr="00CE7934">
              <w:rPr>
                <w:rFonts w:ascii="Times New Roman" w:hAnsi="Times New Roman"/>
                <w:b/>
                <w:sz w:val="20"/>
                <w:szCs w:val="20"/>
              </w:rPr>
              <w:t>201</w:t>
            </w:r>
            <w:r w:rsidR="007A2BFB" w:rsidRPr="00CE7934">
              <w:rPr>
                <w:rFonts w:ascii="Times New Roman" w:hAnsi="Times New Roman"/>
                <w:b/>
                <w:sz w:val="20"/>
                <w:szCs w:val="20"/>
              </w:rPr>
              <w:t>9</w:t>
            </w:r>
            <w:r w:rsidRPr="00CE7934">
              <w:rPr>
                <w:rFonts w:ascii="Times New Roman" w:hAnsi="Times New Roman"/>
                <w:b/>
                <w:sz w:val="20"/>
                <w:szCs w:val="20"/>
              </w:rPr>
              <w:t xml:space="preserve"> год</w:t>
            </w:r>
          </w:p>
          <w:p w:rsidR="00523F20" w:rsidRPr="00CE7934" w:rsidRDefault="00523F20" w:rsidP="004C3F0A">
            <w:pPr>
              <w:widowControl w:val="0"/>
              <w:jc w:val="center"/>
              <w:rPr>
                <w:rFonts w:ascii="Times New Roman" w:hAnsi="Times New Roman"/>
                <w:b/>
                <w:sz w:val="20"/>
                <w:szCs w:val="20"/>
              </w:rPr>
            </w:pPr>
            <w:r w:rsidRPr="00CE7934">
              <w:rPr>
                <w:rFonts w:ascii="Times New Roman" w:hAnsi="Times New Roman"/>
                <w:b/>
                <w:sz w:val="20"/>
                <w:szCs w:val="20"/>
              </w:rPr>
              <w:t>(прогноз)</w:t>
            </w:r>
          </w:p>
        </w:tc>
        <w:tc>
          <w:tcPr>
            <w:tcW w:w="1843" w:type="dxa"/>
            <w:gridSpan w:val="2"/>
            <w:tcBorders>
              <w:bottom w:val="single" w:sz="4" w:space="0" w:color="auto"/>
            </w:tcBorders>
          </w:tcPr>
          <w:p w:rsidR="00523F20" w:rsidRPr="00CE7934" w:rsidRDefault="007A2BFB" w:rsidP="004C3F0A">
            <w:pPr>
              <w:widowControl w:val="0"/>
              <w:jc w:val="center"/>
              <w:rPr>
                <w:rFonts w:ascii="Times New Roman" w:hAnsi="Times New Roman"/>
                <w:b/>
                <w:sz w:val="20"/>
                <w:szCs w:val="20"/>
              </w:rPr>
            </w:pPr>
            <w:r w:rsidRPr="00CE7934">
              <w:rPr>
                <w:rFonts w:ascii="Times New Roman" w:hAnsi="Times New Roman"/>
                <w:b/>
                <w:sz w:val="20"/>
                <w:szCs w:val="20"/>
              </w:rPr>
              <w:t xml:space="preserve">2020 </w:t>
            </w:r>
            <w:r w:rsidR="00523F20" w:rsidRPr="00CE7934">
              <w:rPr>
                <w:rFonts w:ascii="Times New Roman" w:hAnsi="Times New Roman"/>
                <w:b/>
                <w:sz w:val="20"/>
                <w:szCs w:val="20"/>
              </w:rPr>
              <w:t>год</w:t>
            </w:r>
          </w:p>
          <w:p w:rsidR="00523F20" w:rsidRPr="00CE7934" w:rsidRDefault="00523F20" w:rsidP="004C3F0A">
            <w:pPr>
              <w:widowControl w:val="0"/>
              <w:jc w:val="center"/>
              <w:rPr>
                <w:rFonts w:ascii="Times New Roman" w:hAnsi="Times New Roman"/>
                <w:b/>
                <w:sz w:val="20"/>
                <w:szCs w:val="20"/>
              </w:rPr>
            </w:pPr>
            <w:r w:rsidRPr="00CE7934">
              <w:rPr>
                <w:rFonts w:ascii="Times New Roman" w:hAnsi="Times New Roman"/>
                <w:b/>
                <w:sz w:val="20"/>
                <w:szCs w:val="20"/>
              </w:rPr>
              <w:t>(прогноз)</w:t>
            </w:r>
          </w:p>
        </w:tc>
      </w:tr>
      <w:tr w:rsidR="00E11654" w:rsidRPr="0076457D" w:rsidTr="00A0510E">
        <w:trPr>
          <w:cantSplit/>
          <w:trHeight w:val="1669"/>
          <w:tblHeader/>
        </w:trPr>
        <w:tc>
          <w:tcPr>
            <w:tcW w:w="1381" w:type="dxa"/>
            <w:vMerge/>
            <w:tcBorders>
              <w:top w:val="single" w:sz="4" w:space="0" w:color="auto"/>
              <w:bottom w:val="single" w:sz="4" w:space="0" w:color="auto"/>
              <w:right w:val="single" w:sz="4" w:space="0" w:color="auto"/>
            </w:tcBorders>
            <w:vAlign w:val="center"/>
          </w:tcPr>
          <w:p w:rsidR="00523F20" w:rsidRPr="00D63FD0" w:rsidRDefault="00523F20" w:rsidP="004C3F0A">
            <w:pPr>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tcPr>
          <w:p w:rsidR="00523F20" w:rsidRPr="00D63FD0" w:rsidRDefault="00523F20" w:rsidP="004C3F0A">
            <w:pPr>
              <w:widowControl w:val="0"/>
              <w:tabs>
                <w:tab w:val="left" w:pos="567"/>
              </w:tabs>
              <w:jc w:val="center"/>
              <w:rPr>
                <w:rFonts w:ascii="Times New Roman" w:hAnsi="Times New Roman"/>
                <w:b/>
              </w:rPr>
            </w:pPr>
            <w:r w:rsidRPr="00D63FD0">
              <w:rPr>
                <w:rFonts w:ascii="Times New Roman" w:hAnsi="Times New Roman"/>
                <w:b/>
              </w:rPr>
              <w:t>Сумма, тыс. рублей</w:t>
            </w:r>
          </w:p>
        </w:tc>
        <w:tc>
          <w:tcPr>
            <w:tcW w:w="708" w:type="dxa"/>
            <w:tcBorders>
              <w:top w:val="single" w:sz="4" w:space="0" w:color="auto"/>
              <w:left w:val="single" w:sz="4" w:space="0" w:color="auto"/>
              <w:bottom w:val="single" w:sz="4" w:space="0" w:color="auto"/>
              <w:right w:val="single" w:sz="4" w:space="0" w:color="auto"/>
            </w:tcBorders>
            <w:textDirection w:val="btLr"/>
          </w:tcPr>
          <w:p w:rsidR="00523F20" w:rsidRPr="00D63FD0" w:rsidRDefault="00523F20" w:rsidP="0055571D">
            <w:pPr>
              <w:widowControl w:val="0"/>
              <w:tabs>
                <w:tab w:val="left" w:pos="567"/>
              </w:tabs>
              <w:ind w:left="113" w:right="113"/>
              <w:jc w:val="center"/>
              <w:rPr>
                <w:rFonts w:ascii="Times New Roman" w:hAnsi="Times New Roman"/>
                <w:b/>
              </w:rPr>
            </w:pPr>
            <w:r w:rsidRPr="00D63FD0">
              <w:rPr>
                <w:rFonts w:ascii="Times New Roman" w:hAnsi="Times New Roman"/>
                <w:b/>
              </w:rPr>
              <w:t>Структура</w:t>
            </w:r>
            <w:r w:rsidR="0055571D" w:rsidRPr="00D63FD0">
              <w:rPr>
                <w:rFonts w:ascii="Times New Roman" w:hAnsi="Times New Roman"/>
                <w:b/>
              </w:rPr>
              <w:t>, %</w:t>
            </w:r>
          </w:p>
        </w:tc>
        <w:tc>
          <w:tcPr>
            <w:tcW w:w="993" w:type="dxa"/>
            <w:tcBorders>
              <w:top w:val="single" w:sz="4" w:space="0" w:color="auto"/>
              <w:left w:val="single" w:sz="4" w:space="0" w:color="auto"/>
              <w:bottom w:val="single" w:sz="4" w:space="0" w:color="auto"/>
              <w:right w:val="single" w:sz="4" w:space="0" w:color="auto"/>
            </w:tcBorders>
          </w:tcPr>
          <w:p w:rsidR="00523F20" w:rsidRPr="00D63FD0" w:rsidRDefault="00523F20" w:rsidP="004C3F0A">
            <w:pPr>
              <w:widowControl w:val="0"/>
              <w:tabs>
                <w:tab w:val="left" w:pos="567"/>
              </w:tabs>
              <w:jc w:val="center"/>
              <w:rPr>
                <w:rFonts w:ascii="Times New Roman" w:hAnsi="Times New Roman"/>
                <w:b/>
              </w:rPr>
            </w:pPr>
            <w:r w:rsidRPr="00D63FD0">
              <w:rPr>
                <w:rFonts w:ascii="Times New Roman" w:hAnsi="Times New Roman"/>
                <w:b/>
              </w:rPr>
              <w:t>Сумма, тыс. рублей</w:t>
            </w:r>
          </w:p>
        </w:tc>
        <w:tc>
          <w:tcPr>
            <w:tcW w:w="708" w:type="dxa"/>
            <w:tcBorders>
              <w:top w:val="single" w:sz="4" w:space="0" w:color="auto"/>
              <w:left w:val="single" w:sz="4" w:space="0" w:color="auto"/>
              <w:bottom w:val="single" w:sz="4" w:space="0" w:color="auto"/>
              <w:right w:val="single" w:sz="4" w:space="0" w:color="auto"/>
            </w:tcBorders>
            <w:textDirection w:val="btLr"/>
          </w:tcPr>
          <w:p w:rsidR="00523F20" w:rsidRPr="00D63FD0" w:rsidRDefault="0055571D" w:rsidP="0055571D">
            <w:pPr>
              <w:widowControl w:val="0"/>
              <w:tabs>
                <w:tab w:val="left" w:pos="567"/>
              </w:tabs>
              <w:ind w:left="113" w:right="113"/>
              <w:jc w:val="center"/>
              <w:rPr>
                <w:rFonts w:ascii="Times New Roman" w:hAnsi="Times New Roman"/>
                <w:b/>
              </w:rPr>
            </w:pPr>
            <w:r w:rsidRPr="00D63FD0">
              <w:rPr>
                <w:rFonts w:ascii="Times New Roman" w:hAnsi="Times New Roman"/>
                <w:b/>
              </w:rPr>
              <w:t>Структура, %</w:t>
            </w:r>
          </w:p>
        </w:tc>
        <w:tc>
          <w:tcPr>
            <w:tcW w:w="993" w:type="dxa"/>
            <w:tcBorders>
              <w:top w:val="single" w:sz="4" w:space="0" w:color="auto"/>
              <w:left w:val="single" w:sz="4" w:space="0" w:color="auto"/>
              <w:bottom w:val="single" w:sz="4" w:space="0" w:color="auto"/>
              <w:right w:val="single" w:sz="4" w:space="0" w:color="auto"/>
            </w:tcBorders>
          </w:tcPr>
          <w:p w:rsidR="00523F20" w:rsidRPr="00D63FD0" w:rsidRDefault="00523F20" w:rsidP="004C3F0A">
            <w:pPr>
              <w:widowControl w:val="0"/>
              <w:tabs>
                <w:tab w:val="left" w:pos="567"/>
              </w:tabs>
              <w:jc w:val="center"/>
              <w:rPr>
                <w:rFonts w:ascii="Times New Roman" w:hAnsi="Times New Roman"/>
                <w:b/>
              </w:rPr>
            </w:pPr>
            <w:r w:rsidRPr="00D63FD0">
              <w:rPr>
                <w:rFonts w:ascii="Times New Roman" w:hAnsi="Times New Roman"/>
                <w:b/>
              </w:rPr>
              <w:t>Сумма, тыс. рублей</w:t>
            </w:r>
          </w:p>
        </w:tc>
        <w:tc>
          <w:tcPr>
            <w:tcW w:w="708" w:type="dxa"/>
            <w:tcBorders>
              <w:top w:val="single" w:sz="4" w:space="0" w:color="auto"/>
              <w:left w:val="single" w:sz="4" w:space="0" w:color="auto"/>
              <w:bottom w:val="single" w:sz="4" w:space="0" w:color="auto"/>
              <w:right w:val="single" w:sz="4" w:space="0" w:color="auto"/>
            </w:tcBorders>
            <w:textDirection w:val="btLr"/>
          </w:tcPr>
          <w:p w:rsidR="00523F20" w:rsidRPr="00D63FD0" w:rsidRDefault="0055571D" w:rsidP="0055571D">
            <w:pPr>
              <w:widowControl w:val="0"/>
              <w:tabs>
                <w:tab w:val="left" w:pos="567"/>
              </w:tabs>
              <w:ind w:left="113" w:right="113"/>
              <w:jc w:val="center"/>
              <w:rPr>
                <w:rFonts w:ascii="Times New Roman" w:hAnsi="Times New Roman"/>
                <w:b/>
              </w:rPr>
            </w:pPr>
            <w:r w:rsidRPr="00D63FD0">
              <w:rPr>
                <w:rFonts w:ascii="Times New Roman" w:hAnsi="Times New Roman"/>
                <w:b/>
              </w:rPr>
              <w:t>Структура, %</w:t>
            </w:r>
          </w:p>
        </w:tc>
        <w:tc>
          <w:tcPr>
            <w:tcW w:w="851" w:type="dxa"/>
            <w:tcBorders>
              <w:top w:val="single" w:sz="4" w:space="0" w:color="auto"/>
              <w:left w:val="single" w:sz="4" w:space="0" w:color="auto"/>
              <w:bottom w:val="single" w:sz="4" w:space="0" w:color="auto"/>
              <w:right w:val="single" w:sz="4" w:space="0" w:color="auto"/>
            </w:tcBorders>
          </w:tcPr>
          <w:p w:rsidR="00523F20" w:rsidRPr="00D63FD0" w:rsidRDefault="00523F20" w:rsidP="004C3F0A">
            <w:pPr>
              <w:widowControl w:val="0"/>
              <w:tabs>
                <w:tab w:val="left" w:pos="567"/>
              </w:tabs>
              <w:jc w:val="center"/>
              <w:rPr>
                <w:rFonts w:ascii="Times New Roman" w:hAnsi="Times New Roman"/>
                <w:b/>
              </w:rPr>
            </w:pPr>
            <w:r w:rsidRPr="00D63FD0">
              <w:rPr>
                <w:rFonts w:ascii="Times New Roman" w:hAnsi="Times New Roman"/>
                <w:b/>
              </w:rPr>
              <w:t>Сумма, тыс. рублей</w:t>
            </w:r>
          </w:p>
        </w:tc>
        <w:tc>
          <w:tcPr>
            <w:tcW w:w="567" w:type="dxa"/>
            <w:tcBorders>
              <w:top w:val="single" w:sz="4" w:space="0" w:color="auto"/>
              <w:left w:val="single" w:sz="4" w:space="0" w:color="auto"/>
              <w:bottom w:val="single" w:sz="4" w:space="0" w:color="auto"/>
              <w:right w:val="single" w:sz="4" w:space="0" w:color="auto"/>
            </w:tcBorders>
            <w:textDirection w:val="btLr"/>
          </w:tcPr>
          <w:p w:rsidR="00523F20" w:rsidRPr="00D63FD0" w:rsidRDefault="0055571D" w:rsidP="0055571D">
            <w:pPr>
              <w:widowControl w:val="0"/>
              <w:tabs>
                <w:tab w:val="left" w:pos="567"/>
              </w:tabs>
              <w:ind w:right="113" w:firstLine="30"/>
              <w:jc w:val="center"/>
              <w:rPr>
                <w:rFonts w:ascii="Times New Roman" w:hAnsi="Times New Roman"/>
                <w:b/>
              </w:rPr>
            </w:pPr>
            <w:r w:rsidRPr="00D63FD0">
              <w:rPr>
                <w:rFonts w:ascii="Times New Roman" w:hAnsi="Times New Roman"/>
                <w:b/>
              </w:rPr>
              <w:t>Структура, %</w:t>
            </w:r>
          </w:p>
        </w:tc>
        <w:tc>
          <w:tcPr>
            <w:tcW w:w="1276" w:type="dxa"/>
            <w:tcBorders>
              <w:top w:val="single" w:sz="4" w:space="0" w:color="auto"/>
              <w:left w:val="single" w:sz="4" w:space="0" w:color="auto"/>
              <w:bottom w:val="single" w:sz="4" w:space="0" w:color="auto"/>
              <w:right w:val="single" w:sz="4" w:space="0" w:color="auto"/>
            </w:tcBorders>
          </w:tcPr>
          <w:p w:rsidR="00523F20" w:rsidRPr="00D63FD0" w:rsidRDefault="00523F20" w:rsidP="004C3F0A">
            <w:pPr>
              <w:widowControl w:val="0"/>
              <w:tabs>
                <w:tab w:val="left" w:pos="567"/>
              </w:tabs>
              <w:jc w:val="center"/>
              <w:rPr>
                <w:rFonts w:ascii="Times New Roman" w:hAnsi="Times New Roman"/>
                <w:b/>
              </w:rPr>
            </w:pPr>
            <w:r w:rsidRPr="00D63FD0">
              <w:rPr>
                <w:rFonts w:ascii="Times New Roman" w:hAnsi="Times New Roman"/>
                <w:b/>
              </w:rPr>
              <w:t>Сумма, тыс. рублей</w:t>
            </w:r>
          </w:p>
        </w:tc>
        <w:tc>
          <w:tcPr>
            <w:tcW w:w="567" w:type="dxa"/>
            <w:tcBorders>
              <w:top w:val="single" w:sz="4" w:space="0" w:color="auto"/>
              <w:left w:val="single" w:sz="4" w:space="0" w:color="auto"/>
              <w:bottom w:val="single" w:sz="4" w:space="0" w:color="auto"/>
              <w:right w:val="single" w:sz="4" w:space="0" w:color="auto"/>
            </w:tcBorders>
            <w:textDirection w:val="btLr"/>
          </w:tcPr>
          <w:p w:rsidR="00523F20" w:rsidRPr="00D63FD0" w:rsidRDefault="0055571D" w:rsidP="0055571D">
            <w:pPr>
              <w:widowControl w:val="0"/>
              <w:tabs>
                <w:tab w:val="left" w:pos="567"/>
              </w:tabs>
              <w:ind w:left="113" w:right="113"/>
              <w:jc w:val="center"/>
              <w:rPr>
                <w:rFonts w:ascii="Times New Roman" w:hAnsi="Times New Roman"/>
                <w:b/>
              </w:rPr>
            </w:pPr>
            <w:r w:rsidRPr="00D63FD0">
              <w:rPr>
                <w:rFonts w:ascii="Times New Roman" w:hAnsi="Times New Roman"/>
                <w:b/>
              </w:rPr>
              <w:t>Структура, %</w:t>
            </w:r>
          </w:p>
        </w:tc>
      </w:tr>
      <w:tr w:rsidR="00D27966" w:rsidRPr="005C7003" w:rsidTr="00A0510E">
        <w:trPr>
          <w:trHeight w:val="278"/>
        </w:trPr>
        <w:tc>
          <w:tcPr>
            <w:tcW w:w="1381" w:type="dxa"/>
            <w:tcBorders>
              <w:top w:val="single" w:sz="4" w:space="0" w:color="auto"/>
            </w:tcBorders>
            <w:vAlign w:val="center"/>
          </w:tcPr>
          <w:p w:rsidR="00523F20" w:rsidRPr="005569C8" w:rsidRDefault="00523F20" w:rsidP="004C3F0A">
            <w:pPr>
              <w:widowControl w:val="0"/>
              <w:ind w:left="33" w:right="-131"/>
              <w:rPr>
                <w:rFonts w:ascii="Times New Roman" w:hAnsi="Times New Roman"/>
                <w:b/>
                <w:sz w:val="20"/>
                <w:szCs w:val="20"/>
              </w:rPr>
            </w:pPr>
            <w:r w:rsidRPr="005569C8">
              <w:rPr>
                <w:rFonts w:ascii="Times New Roman" w:hAnsi="Times New Roman"/>
                <w:b/>
                <w:sz w:val="20"/>
                <w:szCs w:val="20"/>
              </w:rPr>
              <w:t>Доходы всего,</w:t>
            </w:r>
          </w:p>
          <w:p w:rsidR="00523F20" w:rsidRPr="005569C8" w:rsidRDefault="00523F20" w:rsidP="004C3F0A">
            <w:pPr>
              <w:widowControl w:val="0"/>
              <w:ind w:left="33" w:right="-131"/>
              <w:rPr>
                <w:rFonts w:ascii="Times New Roman" w:hAnsi="Times New Roman"/>
                <w:b/>
                <w:sz w:val="20"/>
                <w:szCs w:val="20"/>
              </w:rPr>
            </w:pPr>
            <w:r w:rsidRPr="005569C8">
              <w:rPr>
                <w:rFonts w:ascii="Times New Roman" w:hAnsi="Times New Roman"/>
                <w:b/>
                <w:sz w:val="20"/>
                <w:szCs w:val="20"/>
              </w:rPr>
              <w:t xml:space="preserve">в </w:t>
            </w:r>
            <w:proofErr w:type="spellStart"/>
            <w:r w:rsidRPr="005569C8">
              <w:rPr>
                <w:rFonts w:ascii="Times New Roman" w:hAnsi="Times New Roman"/>
                <w:b/>
                <w:sz w:val="20"/>
                <w:szCs w:val="20"/>
              </w:rPr>
              <w:t>т.ч</w:t>
            </w:r>
            <w:proofErr w:type="spellEnd"/>
            <w:r w:rsidRPr="005569C8">
              <w:rPr>
                <w:rFonts w:ascii="Times New Roman" w:hAnsi="Times New Roman"/>
                <w:b/>
                <w:sz w:val="20"/>
                <w:szCs w:val="20"/>
              </w:rPr>
              <w:t>.:</w:t>
            </w:r>
          </w:p>
        </w:tc>
        <w:tc>
          <w:tcPr>
            <w:tcW w:w="993" w:type="dxa"/>
            <w:tcBorders>
              <w:top w:val="single" w:sz="4" w:space="0" w:color="auto"/>
            </w:tcBorders>
          </w:tcPr>
          <w:p w:rsidR="00523F20" w:rsidRPr="00F94B1E" w:rsidRDefault="00D23E90" w:rsidP="004C3F0A">
            <w:pPr>
              <w:jc w:val="center"/>
              <w:rPr>
                <w:rFonts w:ascii="Times New Roman" w:hAnsi="Times New Roman"/>
                <w:b/>
                <w:spacing w:val="-8"/>
                <w:sz w:val="20"/>
                <w:szCs w:val="20"/>
              </w:rPr>
            </w:pPr>
            <w:r w:rsidRPr="00F94B1E">
              <w:rPr>
                <w:rFonts w:ascii="Times New Roman" w:hAnsi="Times New Roman"/>
                <w:b/>
                <w:sz w:val="20"/>
                <w:szCs w:val="20"/>
              </w:rPr>
              <w:t>92</w:t>
            </w:r>
            <w:r w:rsidR="00724B17" w:rsidRPr="00F94B1E">
              <w:rPr>
                <w:rFonts w:ascii="Times New Roman" w:hAnsi="Times New Roman"/>
                <w:b/>
                <w:sz w:val="20"/>
                <w:szCs w:val="20"/>
              </w:rPr>
              <w:t xml:space="preserve"> </w:t>
            </w:r>
            <w:r w:rsidRPr="00F94B1E">
              <w:rPr>
                <w:rFonts w:ascii="Times New Roman" w:hAnsi="Times New Roman"/>
                <w:b/>
                <w:sz w:val="20"/>
                <w:szCs w:val="20"/>
              </w:rPr>
              <w:t>256,2</w:t>
            </w:r>
          </w:p>
        </w:tc>
        <w:tc>
          <w:tcPr>
            <w:tcW w:w="708" w:type="dxa"/>
            <w:tcBorders>
              <w:top w:val="single" w:sz="4" w:space="0" w:color="auto"/>
            </w:tcBorders>
          </w:tcPr>
          <w:p w:rsidR="00523F20" w:rsidRPr="00F94B1E" w:rsidRDefault="0051457E" w:rsidP="004C3F0A">
            <w:pPr>
              <w:jc w:val="center"/>
              <w:rPr>
                <w:rFonts w:ascii="Times New Roman" w:hAnsi="Times New Roman"/>
                <w:b/>
                <w:spacing w:val="-8"/>
                <w:sz w:val="20"/>
                <w:szCs w:val="20"/>
              </w:rPr>
            </w:pPr>
            <w:r w:rsidRPr="00F94B1E">
              <w:rPr>
                <w:rFonts w:ascii="Times New Roman" w:hAnsi="Times New Roman"/>
                <w:b/>
                <w:spacing w:val="-8"/>
                <w:sz w:val="20"/>
                <w:szCs w:val="20"/>
              </w:rPr>
              <w:t>-</w:t>
            </w:r>
          </w:p>
        </w:tc>
        <w:tc>
          <w:tcPr>
            <w:tcW w:w="993" w:type="dxa"/>
            <w:tcBorders>
              <w:top w:val="single" w:sz="4" w:space="0" w:color="auto"/>
            </w:tcBorders>
          </w:tcPr>
          <w:p w:rsidR="00523F20" w:rsidRPr="00F94B1E" w:rsidRDefault="00D23E90" w:rsidP="004C3F0A">
            <w:pPr>
              <w:jc w:val="center"/>
              <w:rPr>
                <w:rFonts w:ascii="Times New Roman" w:hAnsi="Times New Roman"/>
                <w:b/>
                <w:spacing w:val="-8"/>
                <w:sz w:val="20"/>
                <w:szCs w:val="20"/>
              </w:rPr>
            </w:pPr>
            <w:r w:rsidRPr="00F94B1E">
              <w:rPr>
                <w:rFonts w:ascii="Times New Roman" w:hAnsi="Times New Roman"/>
                <w:b/>
                <w:spacing w:val="-8"/>
                <w:sz w:val="20"/>
                <w:szCs w:val="20"/>
              </w:rPr>
              <w:t>137</w:t>
            </w:r>
            <w:r w:rsidR="00724B17" w:rsidRPr="00F94B1E">
              <w:rPr>
                <w:rFonts w:ascii="Times New Roman" w:hAnsi="Times New Roman"/>
                <w:b/>
                <w:spacing w:val="-8"/>
                <w:sz w:val="20"/>
                <w:szCs w:val="20"/>
              </w:rPr>
              <w:t xml:space="preserve"> </w:t>
            </w:r>
            <w:r w:rsidRPr="00F94B1E">
              <w:rPr>
                <w:rFonts w:ascii="Times New Roman" w:hAnsi="Times New Roman"/>
                <w:b/>
                <w:spacing w:val="-8"/>
                <w:sz w:val="20"/>
                <w:szCs w:val="20"/>
              </w:rPr>
              <w:t>456,1</w:t>
            </w:r>
          </w:p>
        </w:tc>
        <w:tc>
          <w:tcPr>
            <w:tcW w:w="708" w:type="dxa"/>
            <w:tcBorders>
              <w:top w:val="single" w:sz="4" w:space="0" w:color="auto"/>
            </w:tcBorders>
          </w:tcPr>
          <w:p w:rsidR="00523F20" w:rsidRPr="00F94B1E" w:rsidRDefault="00523F20" w:rsidP="004C3F0A">
            <w:pPr>
              <w:jc w:val="center"/>
              <w:rPr>
                <w:rFonts w:ascii="Times New Roman" w:hAnsi="Times New Roman"/>
                <w:b/>
                <w:spacing w:val="-8"/>
                <w:sz w:val="20"/>
                <w:szCs w:val="20"/>
              </w:rPr>
            </w:pPr>
            <w:r w:rsidRPr="00F94B1E">
              <w:rPr>
                <w:rFonts w:ascii="Times New Roman" w:hAnsi="Times New Roman"/>
                <w:b/>
                <w:spacing w:val="-8"/>
                <w:sz w:val="20"/>
                <w:szCs w:val="20"/>
              </w:rPr>
              <w:t>-</w:t>
            </w:r>
          </w:p>
        </w:tc>
        <w:tc>
          <w:tcPr>
            <w:tcW w:w="993" w:type="dxa"/>
            <w:tcBorders>
              <w:top w:val="single" w:sz="4" w:space="0" w:color="auto"/>
            </w:tcBorders>
          </w:tcPr>
          <w:p w:rsidR="00523F20" w:rsidRPr="00F94B1E" w:rsidRDefault="00DC7015" w:rsidP="00DC7015">
            <w:pPr>
              <w:widowControl w:val="0"/>
              <w:jc w:val="center"/>
              <w:rPr>
                <w:rFonts w:ascii="Times New Roman" w:hAnsi="Times New Roman"/>
                <w:b/>
                <w:spacing w:val="-12"/>
                <w:sz w:val="20"/>
                <w:szCs w:val="20"/>
              </w:rPr>
            </w:pPr>
            <w:r w:rsidRPr="00F94B1E">
              <w:rPr>
                <w:rFonts w:ascii="Times New Roman" w:hAnsi="Times New Roman"/>
                <w:b/>
                <w:spacing w:val="-12"/>
                <w:sz w:val="20"/>
                <w:szCs w:val="20"/>
              </w:rPr>
              <w:t>101</w:t>
            </w:r>
            <w:r w:rsidR="00724B17" w:rsidRPr="00F94B1E">
              <w:rPr>
                <w:rFonts w:ascii="Times New Roman" w:hAnsi="Times New Roman"/>
                <w:b/>
                <w:spacing w:val="-12"/>
                <w:sz w:val="20"/>
                <w:szCs w:val="20"/>
              </w:rPr>
              <w:t xml:space="preserve"> </w:t>
            </w:r>
            <w:r w:rsidRPr="00F94B1E">
              <w:rPr>
                <w:rFonts w:ascii="Times New Roman" w:hAnsi="Times New Roman"/>
                <w:b/>
                <w:spacing w:val="-12"/>
                <w:sz w:val="20"/>
                <w:szCs w:val="20"/>
              </w:rPr>
              <w:t>091,4</w:t>
            </w:r>
          </w:p>
        </w:tc>
        <w:tc>
          <w:tcPr>
            <w:tcW w:w="708" w:type="dxa"/>
            <w:tcBorders>
              <w:top w:val="single" w:sz="4" w:space="0" w:color="auto"/>
            </w:tcBorders>
          </w:tcPr>
          <w:p w:rsidR="00523F20" w:rsidRPr="00F94B1E" w:rsidRDefault="0051457E" w:rsidP="004C3F0A">
            <w:pPr>
              <w:widowControl w:val="0"/>
              <w:jc w:val="center"/>
              <w:rPr>
                <w:rFonts w:ascii="Times New Roman" w:hAnsi="Times New Roman"/>
                <w:b/>
                <w:sz w:val="20"/>
                <w:szCs w:val="20"/>
              </w:rPr>
            </w:pPr>
            <w:r w:rsidRPr="00F94B1E">
              <w:rPr>
                <w:rFonts w:ascii="Times New Roman" w:hAnsi="Times New Roman"/>
                <w:b/>
                <w:sz w:val="20"/>
                <w:szCs w:val="20"/>
              </w:rPr>
              <w:t>-</w:t>
            </w:r>
          </w:p>
        </w:tc>
        <w:tc>
          <w:tcPr>
            <w:tcW w:w="851" w:type="dxa"/>
            <w:tcBorders>
              <w:top w:val="single" w:sz="4" w:space="0" w:color="auto"/>
            </w:tcBorders>
          </w:tcPr>
          <w:p w:rsidR="00523F20" w:rsidRPr="00F94B1E" w:rsidRDefault="00DC7015" w:rsidP="004C3F0A">
            <w:pPr>
              <w:widowControl w:val="0"/>
              <w:tabs>
                <w:tab w:val="left" w:pos="567"/>
              </w:tabs>
              <w:jc w:val="center"/>
              <w:rPr>
                <w:rFonts w:ascii="Times New Roman" w:hAnsi="Times New Roman"/>
                <w:b/>
                <w:spacing w:val="-12"/>
                <w:sz w:val="20"/>
                <w:szCs w:val="20"/>
              </w:rPr>
            </w:pPr>
            <w:r w:rsidRPr="00F94B1E">
              <w:rPr>
                <w:rFonts w:ascii="Times New Roman" w:hAnsi="Times New Roman"/>
                <w:b/>
                <w:spacing w:val="-12"/>
                <w:sz w:val="20"/>
                <w:szCs w:val="20"/>
              </w:rPr>
              <w:t>95</w:t>
            </w:r>
            <w:r w:rsidR="00724B17" w:rsidRPr="00F94B1E">
              <w:rPr>
                <w:rFonts w:ascii="Times New Roman" w:hAnsi="Times New Roman"/>
                <w:b/>
                <w:spacing w:val="-12"/>
                <w:sz w:val="20"/>
                <w:szCs w:val="20"/>
              </w:rPr>
              <w:t xml:space="preserve"> </w:t>
            </w:r>
            <w:r w:rsidRPr="00F94B1E">
              <w:rPr>
                <w:rFonts w:ascii="Times New Roman" w:hAnsi="Times New Roman"/>
                <w:b/>
                <w:spacing w:val="-12"/>
                <w:sz w:val="20"/>
                <w:szCs w:val="20"/>
              </w:rPr>
              <w:t>871,1</w:t>
            </w:r>
          </w:p>
        </w:tc>
        <w:tc>
          <w:tcPr>
            <w:tcW w:w="567" w:type="dxa"/>
            <w:tcBorders>
              <w:top w:val="single" w:sz="4" w:space="0" w:color="auto"/>
            </w:tcBorders>
          </w:tcPr>
          <w:p w:rsidR="00523F20" w:rsidRPr="00F94B1E" w:rsidRDefault="0051457E" w:rsidP="004C3F0A">
            <w:pPr>
              <w:widowControl w:val="0"/>
              <w:tabs>
                <w:tab w:val="left" w:pos="567"/>
              </w:tabs>
              <w:jc w:val="center"/>
              <w:rPr>
                <w:rFonts w:ascii="Times New Roman" w:hAnsi="Times New Roman"/>
                <w:b/>
                <w:sz w:val="20"/>
                <w:szCs w:val="20"/>
              </w:rPr>
            </w:pPr>
            <w:r w:rsidRPr="00F94B1E">
              <w:rPr>
                <w:rFonts w:ascii="Times New Roman" w:hAnsi="Times New Roman"/>
                <w:b/>
                <w:sz w:val="20"/>
                <w:szCs w:val="20"/>
              </w:rPr>
              <w:t>-</w:t>
            </w:r>
          </w:p>
        </w:tc>
        <w:tc>
          <w:tcPr>
            <w:tcW w:w="1276" w:type="dxa"/>
            <w:tcBorders>
              <w:top w:val="single" w:sz="4" w:space="0" w:color="auto"/>
            </w:tcBorders>
          </w:tcPr>
          <w:p w:rsidR="00523F20" w:rsidRPr="00F94B1E" w:rsidRDefault="00DC7015" w:rsidP="004C3F0A">
            <w:pPr>
              <w:widowControl w:val="0"/>
              <w:tabs>
                <w:tab w:val="left" w:pos="567"/>
              </w:tabs>
              <w:jc w:val="center"/>
              <w:rPr>
                <w:rFonts w:ascii="Times New Roman" w:hAnsi="Times New Roman"/>
                <w:b/>
                <w:sz w:val="20"/>
                <w:szCs w:val="20"/>
              </w:rPr>
            </w:pPr>
            <w:r w:rsidRPr="00F94B1E">
              <w:rPr>
                <w:rFonts w:ascii="Times New Roman" w:hAnsi="Times New Roman"/>
                <w:b/>
                <w:sz w:val="20"/>
                <w:szCs w:val="20"/>
              </w:rPr>
              <w:t>91</w:t>
            </w:r>
            <w:r w:rsidR="002B21C2" w:rsidRPr="00F94B1E">
              <w:rPr>
                <w:rFonts w:ascii="Times New Roman" w:hAnsi="Times New Roman"/>
                <w:b/>
                <w:sz w:val="20"/>
                <w:szCs w:val="20"/>
              </w:rPr>
              <w:t xml:space="preserve"> </w:t>
            </w:r>
            <w:r w:rsidRPr="00F94B1E">
              <w:rPr>
                <w:rFonts w:ascii="Times New Roman" w:hAnsi="Times New Roman"/>
                <w:b/>
                <w:sz w:val="20"/>
                <w:szCs w:val="20"/>
              </w:rPr>
              <w:t>665,7</w:t>
            </w:r>
          </w:p>
        </w:tc>
        <w:tc>
          <w:tcPr>
            <w:tcW w:w="567" w:type="dxa"/>
            <w:tcBorders>
              <w:top w:val="single" w:sz="4" w:space="0" w:color="auto"/>
            </w:tcBorders>
          </w:tcPr>
          <w:p w:rsidR="00523F20" w:rsidRPr="00F94B1E" w:rsidRDefault="002B21C2" w:rsidP="004C3F0A">
            <w:pPr>
              <w:widowControl w:val="0"/>
              <w:tabs>
                <w:tab w:val="left" w:pos="567"/>
              </w:tabs>
              <w:jc w:val="center"/>
              <w:rPr>
                <w:rFonts w:ascii="Times New Roman" w:hAnsi="Times New Roman"/>
                <w:b/>
                <w:sz w:val="20"/>
                <w:szCs w:val="20"/>
              </w:rPr>
            </w:pPr>
            <w:r w:rsidRPr="00F94B1E">
              <w:rPr>
                <w:rFonts w:ascii="Times New Roman" w:hAnsi="Times New Roman"/>
                <w:b/>
                <w:sz w:val="20"/>
                <w:szCs w:val="20"/>
              </w:rPr>
              <w:t>-</w:t>
            </w:r>
          </w:p>
        </w:tc>
      </w:tr>
      <w:tr w:rsidR="00D27966" w:rsidRPr="005C7003" w:rsidTr="00724B17">
        <w:tc>
          <w:tcPr>
            <w:tcW w:w="1381" w:type="dxa"/>
            <w:vAlign w:val="center"/>
          </w:tcPr>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Безвозмездные поступления</w:t>
            </w:r>
          </w:p>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удельный вес в общем объеме доходов бюджета, %</w:t>
            </w:r>
          </w:p>
        </w:tc>
        <w:tc>
          <w:tcPr>
            <w:tcW w:w="993" w:type="dxa"/>
          </w:tcPr>
          <w:p w:rsidR="00523F20" w:rsidRPr="00DF52F6" w:rsidRDefault="00D23E90" w:rsidP="004C3F0A">
            <w:pPr>
              <w:ind w:left="-72" w:right="-54"/>
              <w:jc w:val="center"/>
              <w:rPr>
                <w:rFonts w:ascii="Times New Roman" w:hAnsi="Times New Roman"/>
                <w:sz w:val="20"/>
                <w:szCs w:val="20"/>
              </w:rPr>
            </w:pPr>
            <w:r w:rsidRPr="00DF52F6">
              <w:rPr>
                <w:rFonts w:ascii="Times New Roman" w:hAnsi="Times New Roman"/>
                <w:sz w:val="20"/>
                <w:szCs w:val="20"/>
              </w:rPr>
              <w:t>16</w:t>
            </w:r>
            <w:r w:rsidR="00724B17">
              <w:rPr>
                <w:rFonts w:ascii="Times New Roman" w:hAnsi="Times New Roman"/>
                <w:sz w:val="20"/>
                <w:szCs w:val="20"/>
              </w:rPr>
              <w:t xml:space="preserve"> </w:t>
            </w:r>
            <w:r w:rsidRPr="00DF52F6">
              <w:rPr>
                <w:rFonts w:ascii="Times New Roman" w:hAnsi="Times New Roman"/>
                <w:sz w:val="20"/>
                <w:szCs w:val="20"/>
              </w:rPr>
              <w:t>167,0</w:t>
            </w:r>
          </w:p>
          <w:p w:rsidR="00523F20" w:rsidRPr="00DF52F6" w:rsidRDefault="00523F20" w:rsidP="004C3F0A">
            <w:pPr>
              <w:ind w:left="-72" w:right="-54"/>
              <w:jc w:val="center"/>
              <w:rPr>
                <w:rFonts w:ascii="Times New Roman" w:hAnsi="Times New Roman"/>
                <w:sz w:val="20"/>
                <w:szCs w:val="20"/>
              </w:rPr>
            </w:pPr>
          </w:p>
          <w:p w:rsidR="00523F20" w:rsidRPr="00DF52F6" w:rsidRDefault="00724B17" w:rsidP="004C3F0A">
            <w:pPr>
              <w:ind w:left="-72" w:right="-54"/>
              <w:jc w:val="center"/>
              <w:rPr>
                <w:rFonts w:ascii="Times New Roman" w:hAnsi="Times New Roman"/>
                <w:spacing w:val="-8"/>
                <w:sz w:val="20"/>
                <w:szCs w:val="20"/>
              </w:rPr>
            </w:pPr>
            <w:r>
              <w:rPr>
                <w:rFonts w:ascii="Times New Roman" w:hAnsi="Times New Roman"/>
                <w:sz w:val="20"/>
                <w:szCs w:val="20"/>
              </w:rPr>
              <w:t>17,5</w:t>
            </w:r>
          </w:p>
        </w:tc>
        <w:tc>
          <w:tcPr>
            <w:tcW w:w="708" w:type="dxa"/>
          </w:tcPr>
          <w:p w:rsidR="00523F20" w:rsidRPr="00DF52F6" w:rsidRDefault="00D01654" w:rsidP="004C3F0A">
            <w:pPr>
              <w:ind w:left="-72" w:right="-54"/>
              <w:jc w:val="center"/>
              <w:rPr>
                <w:rFonts w:ascii="Times New Roman" w:hAnsi="Times New Roman"/>
                <w:spacing w:val="-8"/>
                <w:sz w:val="20"/>
                <w:szCs w:val="20"/>
              </w:rPr>
            </w:pPr>
            <w:r w:rsidRPr="00DF52F6">
              <w:rPr>
                <w:rFonts w:ascii="Times New Roman" w:hAnsi="Times New Roman"/>
                <w:spacing w:val="-8"/>
                <w:sz w:val="20"/>
                <w:szCs w:val="20"/>
              </w:rPr>
              <w:t>100</w:t>
            </w:r>
          </w:p>
        </w:tc>
        <w:tc>
          <w:tcPr>
            <w:tcW w:w="993" w:type="dxa"/>
          </w:tcPr>
          <w:p w:rsidR="00523F20" w:rsidRPr="00DF52F6" w:rsidRDefault="00D23E90" w:rsidP="004C3F0A">
            <w:pPr>
              <w:ind w:left="-72" w:right="-54"/>
              <w:jc w:val="center"/>
              <w:rPr>
                <w:rFonts w:ascii="Times New Roman" w:hAnsi="Times New Roman"/>
                <w:spacing w:val="-8"/>
                <w:sz w:val="20"/>
                <w:szCs w:val="20"/>
              </w:rPr>
            </w:pPr>
            <w:r w:rsidRPr="00DF52F6">
              <w:rPr>
                <w:rFonts w:ascii="Times New Roman" w:hAnsi="Times New Roman"/>
                <w:spacing w:val="-8"/>
                <w:sz w:val="20"/>
                <w:szCs w:val="20"/>
              </w:rPr>
              <w:t>54 390,0</w:t>
            </w:r>
          </w:p>
          <w:p w:rsidR="00523F20" w:rsidRPr="00DF52F6" w:rsidRDefault="00523F20" w:rsidP="004C3F0A">
            <w:pPr>
              <w:ind w:left="-72" w:right="-54"/>
              <w:jc w:val="center"/>
              <w:rPr>
                <w:rFonts w:ascii="Times New Roman" w:hAnsi="Times New Roman"/>
                <w:spacing w:val="-8"/>
                <w:sz w:val="20"/>
                <w:szCs w:val="20"/>
              </w:rPr>
            </w:pPr>
          </w:p>
          <w:p w:rsidR="00523F20" w:rsidRPr="00DF52F6" w:rsidRDefault="00724B17" w:rsidP="004C3F0A">
            <w:pPr>
              <w:ind w:left="-72" w:right="-54"/>
              <w:jc w:val="center"/>
              <w:rPr>
                <w:rFonts w:ascii="Times New Roman" w:hAnsi="Times New Roman"/>
                <w:spacing w:val="-8"/>
                <w:sz w:val="20"/>
                <w:szCs w:val="20"/>
              </w:rPr>
            </w:pPr>
            <w:r>
              <w:rPr>
                <w:rFonts w:ascii="Times New Roman" w:hAnsi="Times New Roman"/>
                <w:spacing w:val="-8"/>
                <w:sz w:val="20"/>
                <w:szCs w:val="20"/>
              </w:rPr>
              <w:t>40</w:t>
            </w:r>
          </w:p>
        </w:tc>
        <w:tc>
          <w:tcPr>
            <w:tcW w:w="708" w:type="dxa"/>
          </w:tcPr>
          <w:p w:rsidR="00523F20" w:rsidRPr="00DF52F6" w:rsidRDefault="00523F20" w:rsidP="004C3F0A">
            <w:pPr>
              <w:ind w:left="-72" w:right="-54"/>
              <w:jc w:val="center"/>
              <w:rPr>
                <w:rFonts w:ascii="Times New Roman" w:hAnsi="Times New Roman"/>
                <w:spacing w:val="-8"/>
                <w:sz w:val="20"/>
                <w:szCs w:val="20"/>
              </w:rPr>
            </w:pPr>
            <w:r w:rsidRPr="00DF52F6">
              <w:rPr>
                <w:rFonts w:ascii="Times New Roman" w:hAnsi="Times New Roman"/>
                <w:spacing w:val="-8"/>
                <w:sz w:val="20"/>
                <w:szCs w:val="20"/>
              </w:rPr>
              <w:t>100</w:t>
            </w:r>
          </w:p>
        </w:tc>
        <w:tc>
          <w:tcPr>
            <w:tcW w:w="993" w:type="dxa"/>
          </w:tcPr>
          <w:p w:rsidR="00523F20" w:rsidRPr="00DF52F6" w:rsidRDefault="00DC7015" w:rsidP="004C3F0A">
            <w:pPr>
              <w:widowControl w:val="0"/>
              <w:ind w:left="-72" w:right="-54"/>
              <w:jc w:val="center"/>
              <w:rPr>
                <w:rFonts w:ascii="Times New Roman" w:hAnsi="Times New Roman"/>
                <w:spacing w:val="-8"/>
                <w:sz w:val="20"/>
                <w:szCs w:val="20"/>
              </w:rPr>
            </w:pPr>
            <w:r w:rsidRPr="00DF52F6">
              <w:rPr>
                <w:rFonts w:ascii="Times New Roman" w:hAnsi="Times New Roman"/>
                <w:spacing w:val="-8"/>
                <w:sz w:val="20"/>
                <w:szCs w:val="20"/>
              </w:rPr>
              <w:t>4</w:t>
            </w:r>
            <w:r w:rsidR="00F94B1E">
              <w:rPr>
                <w:rFonts w:ascii="Times New Roman" w:hAnsi="Times New Roman"/>
                <w:spacing w:val="-8"/>
                <w:sz w:val="20"/>
                <w:szCs w:val="20"/>
              </w:rPr>
              <w:t xml:space="preserve"> </w:t>
            </w:r>
            <w:r w:rsidR="00403459">
              <w:rPr>
                <w:rFonts w:ascii="Times New Roman" w:hAnsi="Times New Roman"/>
                <w:spacing w:val="-8"/>
                <w:sz w:val="20"/>
                <w:szCs w:val="20"/>
              </w:rPr>
              <w:t xml:space="preserve"> </w:t>
            </w:r>
            <w:r w:rsidRPr="00DF52F6">
              <w:rPr>
                <w:rFonts w:ascii="Times New Roman" w:hAnsi="Times New Roman"/>
                <w:spacing w:val="-8"/>
                <w:sz w:val="20"/>
                <w:szCs w:val="20"/>
              </w:rPr>
              <w:t>408,4</w:t>
            </w:r>
          </w:p>
          <w:p w:rsidR="00523F20" w:rsidRPr="00DF52F6" w:rsidRDefault="00523F20" w:rsidP="004C3F0A">
            <w:pPr>
              <w:widowControl w:val="0"/>
              <w:ind w:left="-72" w:right="-54"/>
              <w:jc w:val="center"/>
              <w:rPr>
                <w:rFonts w:ascii="Times New Roman" w:hAnsi="Times New Roman"/>
                <w:spacing w:val="-8"/>
                <w:sz w:val="20"/>
                <w:szCs w:val="20"/>
              </w:rPr>
            </w:pPr>
          </w:p>
          <w:p w:rsidR="00523F20" w:rsidRPr="00DF52F6" w:rsidRDefault="00724B17" w:rsidP="004C3F0A">
            <w:pPr>
              <w:widowControl w:val="0"/>
              <w:ind w:left="-72" w:right="-54"/>
              <w:jc w:val="center"/>
              <w:rPr>
                <w:rFonts w:ascii="Times New Roman" w:hAnsi="Times New Roman"/>
                <w:spacing w:val="-8"/>
                <w:sz w:val="20"/>
                <w:szCs w:val="20"/>
              </w:rPr>
            </w:pPr>
            <w:r>
              <w:rPr>
                <w:rFonts w:ascii="Times New Roman" w:hAnsi="Times New Roman"/>
                <w:spacing w:val="-8"/>
                <w:sz w:val="20"/>
                <w:szCs w:val="20"/>
              </w:rPr>
              <w:t>4</w:t>
            </w:r>
          </w:p>
        </w:tc>
        <w:tc>
          <w:tcPr>
            <w:tcW w:w="708" w:type="dxa"/>
          </w:tcPr>
          <w:p w:rsidR="00523F20" w:rsidRPr="00DF52F6" w:rsidRDefault="006F7526" w:rsidP="004C3F0A">
            <w:pPr>
              <w:widowControl w:val="0"/>
              <w:ind w:left="-72" w:right="-54"/>
              <w:jc w:val="center"/>
              <w:rPr>
                <w:rFonts w:ascii="Times New Roman" w:hAnsi="Times New Roman"/>
                <w:spacing w:val="-8"/>
                <w:sz w:val="20"/>
                <w:szCs w:val="20"/>
              </w:rPr>
            </w:pPr>
            <w:r w:rsidRPr="00DF52F6">
              <w:rPr>
                <w:rFonts w:ascii="Times New Roman" w:hAnsi="Times New Roman"/>
                <w:spacing w:val="-8"/>
                <w:sz w:val="20"/>
                <w:szCs w:val="20"/>
              </w:rPr>
              <w:t>100</w:t>
            </w:r>
          </w:p>
        </w:tc>
        <w:tc>
          <w:tcPr>
            <w:tcW w:w="851" w:type="dxa"/>
          </w:tcPr>
          <w:p w:rsidR="00523F20" w:rsidRPr="00DF52F6" w:rsidRDefault="00DC7015"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30,0</w:t>
            </w:r>
          </w:p>
          <w:p w:rsidR="00523F20" w:rsidRPr="00DF52F6" w:rsidRDefault="00523F20" w:rsidP="004C3F0A">
            <w:pPr>
              <w:widowControl w:val="0"/>
              <w:tabs>
                <w:tab w:val="left" w:pos="567"/>
              </w:tabs>
              <w:jc w:val="center"/>
              <w:rPr>
                <w:rFonts w:ascii="Times New Roman" w:hAnsi="Times New Roman"/>
                <w:spacing w:val="-8"/>
                <w:sz w:val="20"/>
                <w:szCs w:val="20"/>
              </w:rPr>
            </w:pPr>
          </w:p>
          <w:p w:rsidR="00523F20" w:rsidRPr="00DF52F6" w:rsidRDefault="00523F20"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Менее 1 %</w:t>
            </w:r>
          </w:p>
        </w:tc>
        <w:tc>
          <w:tcPr>
            <w:tcW w:w="567" w:type="dxa"/>
          </w:tcPr>
          <w:p w:rsidR="00523F20" w:rsidRPr="00DF52F6" w:rsidRDefault="006F7526"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100</w:t>
            </w:r>
          </w:p>
        </w:tc>
        <w:tc>
          <w:tcPr>
            <w:tcW w:w="1276" w:type="dxa"/>
          </w:tcPr>
          <w:p w:rsidR="00523F20" w:rsidRPr="00DF52F6" w:rsidRDefault="00DC7015"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28,0</w:t>
            </w:r>
          </w:p>
          <w:p w:rsidR="00523F20" w:rsidRPr="00DF52F6" w:rsidRDefault="00523F20" w:rsidP="004C3F0A">
            <w:pPr>
              <w:widowControl w:val="0"/>
              <w:tabs>
                <w:tab w:val="left" w:pos="567"/>
              </w:tabs>
              <w:jc w:val="center"/>
              <w:rPr>
                <w:rFonts w:ascii="Times New Roman" w:hAnsi="Times New Roman"/>
                <w:spacing w:val="-8"/>
                <w:sz w:val="20"/>
                <w:szCs w:val="20"/>
              </w:rPr>
            </w:pPr>
          </w:p>
          <w:p w:rsidR="00523F20" w:rsidRPr="00DF52F6" w:rsidRDefault="00523F20"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Менее 1 %</w:t>
            </w:r>
          </w:p>
        </w:tc>
        <w:tc>
          <w:tcPr>
            <w:tcW w:w="567" w:type="dxa"/>
          </w:tcPr>
          <w:p w:rsidR="00523F20" w:rsidRPr="00DF52F6" w:rsidRDefault="006F7526"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100</w:t>
            </w:r>
          </w:p>
        </w:tc>
      </w:tr>
      <w:tr w:rsidR="00D27966" w:rsidRPr="005C7003" w:rsidTr="00724B17">
        <w:tc>
          <w:tcPr>
            <w:tcW w:w="1381" w:type="dxa"/>
            <w:vAlign w:val="center"/>
          </w:tcPr>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Дотации</w:t>
            </w:r>
          </w:p>
        </w:tc>
        <w:tc>
          <w:tcPr>
            <w:tcW w:w="993" w:type="dxa"/>
          </w:tcPr>
          <w:p w:rsidR="00523F20" w:rsidRPr="00DF52F6" w:rsidRDefault="00523F20" w:rsidP="004C3F0A">
            <w:pPr>
              <w:ind w:left="-72" w:right="-54"/>
              <w:jc w:val="center"/>
              <w:rPr>
                <w:rFonts w:ascii="Times New Roman" w:hAnsi="Times New Roman"/>
                <w:sz w:val="20"/>
                <w:szCs w:val="20"/>
              </w:rPr>
            </w:pPr>
            <w:r w:rsidRPr="00DF52F6">
              <w:rPr>
                <w:rFonts w:ascii="Times New Roman" w:hAnsi="Times New Roman"/>
                <w:sz w:val="20"/>
                <w:szCs w:val="20"/>
              </w:rPr>
              <w:t>0,0</w:t>
            </w:r>
          </w:p>
        </w:tc>
        <w:tc>
          <w:tcPr>
            <w:tcW w:w="708" w:type="dxa"/>
          </w:tcPr>
          <w:p w:rsidR="00523F20" w:rsidRPr="00DF52F6" w:rsidRDefault="007E65A1" w:rsidP="00322AC4">
            <w:pPr>
              <w:ind w:left="-72" w:right="-54"/>
              <w:jc w:val="center"/>
              <w:rPr>
                <w:rFonts w:ascii="Times New Roman" w:hAnsi="Times New Roman"/>
                <w:spacing w:val="-8"/>
                <w:sz w:val="20"/>
                <w:szCs w:val="20"/>
              </w:rPr>
            </w:pPr>
            <w:r w:rsidRPr="00DF52F6">
              <w:rPr>
                <w:rFonts w:ascii="Times New Roman" w:hAnsi="Times New Roman"/>
                <w:spacing w:val="-8"/>
                <w:sz w:val="20"/>
                <w:szCs w:val="20"/>
              </w:rPr>
              <w:t>0</w:t>
            </w:r>
          </w:p>
        </w:tc>
        <w:tc>
          <w:tcPr>
            <w:tcW w:w="993" w:type="dxa"/>
          </w:tcPr>
          <w:p w:rsidR="00523F20" w:rsidRPr="00DF52F6" w:rsidRDefault="00DC7015" w:rsidP="00DC7015">
            <w:pPr>
              <w:ind w:left="-72" w:right="-54"/>
              <w:jc w:val="center"/>
              <w:rPr>
                <w:rFonts w:ascii="Times New Roman" w:hAnsi="Times New Roman"/>
                <w:spacing w:val="-8"/>
                <w:sz w:val="20"/>
                <w:szCs w:val="20"/>
              </w:rPr>
            </w:pPr>
            <w:r w:rsidRPr="00DF52F6">
              <w:rPr>
                <w:rFonts w:ascii="Times New Roman" w:hAnsi="Times New Roman"/>
                <w:spacing w:val="-8"/>
                <w:sz w:val="20"/>
                <w:szCs w:val="20"/>
              </w:rPr>
              <w:t>31,6</w:t>
            </w:r>
          </w:p>
        </w:tc>
        <w:tc>
          <w:tcPr>
            <w:tcW w:w="708" w:type="dxa"/>
          </w:tcPr>
          <w:p w:rsidR="00523F20" w:rsidRPr="00DF52F6" w:rsidRDefault="00724B17" w:rsidP="004C3F0A">
            <w:pPr>
              <w:ind w:left="-72" w:right="-54"/>
              <w:jc w:val="center"/>
              <w:rPr>
                <w:rFonts w:ascii="Times New Roman" w:hAnsi="Times New Roman"/>
                <w:spacing w:val="-8"/>
                <w:sz w:val="20"/>
                <w:szCs w:val="20"/>
              </w:rPr>
            </w:pPr>
            <w:r w:rsidRPr="00DF52F6">
              <w:rPr>
                <w:rFonts w:ascii="Times New Roman" w:hAnsi="Times New Roman"/>
                <w:spacing w:val="-8"/>
                <w:sz w:val="20"/>
                <w:szCs w:val="20"/>
              </w:rPr>
              <w:t>Менее 1 %</w:t>
            </w:r>
          </w:p>
        </w:tc>
        <w:tc>
          <w:tcPr>
            <w:tcW w:w="993" w:type="dxa"/>
          </w:tcPr>
          <w:p w:rsidR="00523F20" w:rsidRPr="00DF52F6" w:rsidRDefault="00523F20" w:rsidP="00DC7015">
            <w:pPr>
              <w:widowControl w:val="0"/>
              <w:ind w:left="-72" w:right="-54"/>
              <w:jc w:val="center"/>
              <w:rPr>
                <w:rFonts w:ascii="Times New Roman" w:hAnsi="Times New Roman"/>
                <w:spacing w:val="-8"/>
                <w:sz w:val="20"/>
                <w:szCs w:val="20"/>
              </w:rPr>
            </w:pPr>
            <w:r w:rsidRPr="00DF52F6">
              <w:rPr>
                <w:rFonts w:ascii="Times New Roman" w:hAnsi="Times New Roman"/>
                <w:spacing w:val="-8"/>
                <w:sz w:val="20"/>
                <w:szCs w:val="20"/>
              </w:rPr>
              <w:t>31,</w:t>
            </w:r>
            <w:r w:rsidR="00DC7015" w:rsidRPr="00DF52F6">
              <w:rPr>
                <w:rFonts w:ascii="Times New Roman" w:hAnsi="Times New Roman"/>
                <w:spacing w:val="-8"/>
                <w:sz w:val="20"/>
                <w:szCs w:val="20"/>
              </w:rPr>
              <w:t>0</w:t>
            </w:r>
          </w:p>
        </w:tc>
        <w:tc>
          <w:tcPr>
            <w:tcW w:w="708" w:type="dxa"/>
          </w:tcPr>
          <w:p w:rsidR="00523F20" w:rsidRPr="00DF52F6" w:rsidRDefault="00724B17" w:rsidP="004C3F0A">
            <w:pPr>
              <w:widowControl w:val="0"/>
              <w:ind w:left="-72" w:right="-54"/>
              <w:jc w:val="center"/>
              <w:rPr>
                <w:rFonts w:ascii="Times New Roman" w:hAnsi="Times New Roman"/>
                <w:spacing w:val="-8"/>
                <w:sz w:val="20"/>
                <w:szCs w:val="20"/>
              </w:rPr>
            </w:pPr>
            <w:r>
              <w:rPr>
                <w:rFonts w:ascii="Times New Roman" w:hAnsi="Times New Roman"/>
                <w:spacing w:val="-8"/>
                <w:sz w:val="20"/>
                <w:szCs w:val="20"/>
              </w:rPr>
              <w:t>1</w:t>
            </w:r>
          </w:p>
        </w:tc>
        <w:tc>
          <w:tcPr>
            <w:tcW w:w="851" w:type="dxa"/>
          </w:tcPr>
          <w:p w:rsidR="00523F20" w:rsidRPr="00DF52F6" w:rsidRDefault="00DC7015"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28,0</w:t>
            </w:r>
          </w:p>
        </w:tc>
        <w:tc>
          <w:tcPr>
            <w:tcW w:w="567" w:type="dxa"/>
          </w:tcPr>
          <w:p w:rsidR="00523F20" w:rsidRPr="00DF52F6" w:rsidRDefault="00724B17" w:rsidP="004C3F0A">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93</w:t>
            </w:r>
          </w:p>
        </w:tc>
        <w:tc>
          <w:tcPr>
            <w:tcW w:w="1276" w:type="dxa"/>
          </w:tcPr>
          <w:p w:rsidR="00523F20" w:rsidRPr="00DF52F6" w:rsidRDefault="00DC7015"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26,0</w:t>
            </w:r>
          </w:p>
        </w:tc>
        <w:tc>
          <w:tcPr>
            <w:tcW w:w="567" w:type="dxa"/>
          </w:tcPr>
          <w:p w:rsidR="00523F20" w:rsidRPr="00DF52F6" w:rsidRDefault="000940CE"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93</w:t>
            </w:r>
          </w:p>
        </w:tc>
      </w:tr>
      <w:tr w:rsidR="00D27966" w:rsidRPr="005C7003" w:rsidTr="00724B17">
        <w:tc>
          <w:tcPr>
            <w:tcW w:w="1381" w:type="dxa"/>
            <w:vAlign w:val="center"/>
          </w:tcPr>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Субвенции</w:t>
            </w:r>
          </w:p>
        </w:tc>
        <w:tc>
          <w:tcPr>
            <w:tcW w:w="993" w:type="dxa"/>
          </w:tcPr>
          <w:p w:rsidR="00523F20" w:rsidRPr="00DF52F6" w:rsidRDefault="00523F20" w:rsidP="004C3F0A">
            <w:pPr>
              <w:ind w:left="-72" w:right="-54"/>
              <w:jc w:val="center"/>
              <w:rPr>
                <w:rFonts w:ascii="Times New Roman" w:hAnsi="Times New Roman"/>
                <w:sz w:val="20"/>
                <w:szCs w:val="20"/>
              </w:rPr>
            </w:pPr>
            <w:r w:rsidRPr="00DF52F6">
              <w:rPr>
                <w:rFonts w:ascii="Times New Roman" w:hAnsi="Times New Roman"/>
                <w:sz w:val="20"/>
                <w:szCs w:val="20"/>
              </w:rPr>
              <w:t>2,0</w:t>
            </w:r>
          </w:p>
        </w:tc>
        <w:tc>
          <w:tcPr>
            <w:tcW w:w="708" w:type="dxa"/>
          </w:tcPr>
          <w:p w:rsidR="00523F20" w:rsidRPr="00DF52F6" w:rsidRDefault="007E65A1" w:rsidP="004C3F0A">
            <w:pPr>
              <w:ind w:left="-72" w:right="-54"/>
              <w:jc w:val="center"/>
              <w:rPr>
                <w:rFonts w:ascii="Times New Roman" w:hAnsi="Times New Roman"/>
                <w:spacing w:val="-8"/>
                <w:sz w:val="20"/>
                <w:szCs w:val="20"/>
              </w:rPr>
            </w:pPr>
            <w:r w:rsidRPr="00DF52F6">
              <w:rPr>
                <w:rFonts w:ascii="Times New Roman" w:hAnsi="Times New Roman"/>
                <w:spacing w:val="-8"/>
                <w:sz w:val="20"/>
                <w:szCs w:val="20"/>
              </w:rPr>
              <w:t>Менее 1 %</w:t>
            </w:r>
          </w:p>
        </w:tc>
        <w:tc>
          <w:tcPr>
            <w:tcW w:w="993" w:type="dxa"/>
          </w:tcPr>
          <w:p w:rsidR="00523F20" w:rsidRPr="00DF52F6" w:rsidRDefault="00523F20" w:rsidP="004C3F0A">
            <w:pPr>
              <w:ind w:left="-72" w:right="-54"/>
              <w:jc w:val="center"/>
              <w:rPr>
                <w:rFonts w:ascii="Times New Roman" w:hAnsi="Times New Roman"/>
                <w:spacing w:val="-8"/>
                <w:sz w:val="20"/>
                <w:szCs w:val="20"/>
              </w:rPr>
            </w:pPr>
            <w:r w:rsidRPr="00DF52F6">
              <w:rPr>
                <w:rFonts w:ascii="Times New Roman" w:hAnsi="Times New Roman"/>
                <w:spacing w:val="-8"/>
                <w:sz w:val="20"/>
                <w:szCs w:val="20"/>
              </w:rPr>
              <w:t>2,0</w:t>
            </w:r>
          </w:p>
        </w:tc>
        <w:tc>
          <w:tcPr>
            <w:tcW w:w="708" w:type="dxa"/>
          </w:tcPr>
          <w:p w:rsidR="00523F20" w:rsidRPr="00DF52F6" w:rsidRDefault="007E65A1" w:rsidP="004C3F0A">
            <w:pPr>
              <w:ind w:left="-72" w:right="-54"/>
              <w:jc w:val="center"/>
              <w:rPr>
                <w:rFonts w:ascii="Times New Roman" w:hAnsi="Times New Roman"/>
                <w:spacing w:val="-8"/>
                <w:sz w:val="20"/>
                <w:szCs w:val="20"/>
              </w:rPr>
            </w:pPr>
            <w:r w:rsidRPr="00DF52F6">
              <w:rPr>
                <w:rFonts w:ascii="Times New Roman" w:hAnsi="Times New Roman"/>
                <w:spacing w:val="-8"/>
                <w:sz w:val="20"/>
                <w:szCs w:val="20"/>
              </w:rPr>
              <w:t>Менее 1 %</w:t>
            </w:r>
          </w:p>
        </w:tc>
        <w:tc>
          <w:tcPr>
            <w:tcW w:w="993" w:type="dxa"/>
          </w:tcPr>
          <w:p w:rsidR="00523F20" w:rsidRPr="00DF52F6" w:rsidRDefault="00523F20" w:rsidP="004C3F0A">
            <w:pPr>
              <w:widowControl w:val="0"/>
              <w:ind w:left="-72" w:right="-54"/>
              <w:jc w:val="center"/>
              <w:rPr>
                <w:rFonts w:ascii="Times New Roman" w:hAnsi="Times New Roman"/>
                <w:spacing w:val="-8"/>
                <w:sz w:val="20"/>
                <w:szCs w:val="20"/>
              </w:rPr>
            </w:pPr>
            <w:r w:rsidRPr="00DF52F6">
              <w:rPr>
                <w:rFonts w:ascii="Times New Roman" w:hAnsi="Times New Roman"/>
                <w:spacing w:val="-8"/>
                <w:sz w:val="20"/>
                <w:szCs w:val="20"/>
              </w:rPr>
              <w:t>2,0</w:t>
            </w:r>
          </w:p>
        </w:tc>
        <w:tc>
          <w:tcPr>
            <w:tcW w:w="708" w:type="dxa"/>
          </w:tcPr>
          <w:p w:rsidR="00523F20" w:rsidRPr="00DF52F6" w:rsidRDefault="00724B17" w:rsidP="004C3F0A">
            <w:pPr>
              <w:widowControl w:val="0"/>
              <w:ind w:left="-72" w:right="-54"/>
              <w:jc w:val="center"/>
              <w:rPr>
                <w:rFonts w:ascii="Times New Roman" w:hAnsi="Times New Roman"/>
                <w:spacing w:val="-8"/>
                <w:sz w:val="20"/>
                <w:szCs w:val="20"/>
              </w:rPr>
            </w:pPr>
            <w:r w:rsidRPr="00DF52F6">
              <w:rPr>
                <w:rFonts w:ascii="Times New Roman" w:hAnsi="Times New Roman"/>
                <w:spacing w:val="-8"/>
                <w:sz w:val="20"/>
                <w:szCs w:val="20"/>
              </w:rPr>
              <w:t>Менее 1 %</w:t>
            </w:r>
          </w:p>
        </w:tc>
        <w:tc>
          <w:tcPr>
            <w:tcW w:w="851" w:type="dxa"/>
          </w:tcPr>
          <w:p w:rsidR="00523F20" w:rsidRPr="00DF52F6" w:rsidRDefault="00523F20"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2,0</w:t>
            </w:r>
          </w:p>
        </w:tc>
        <w:tc>
          <w:tcPr>
            <w:tcW w:w="567" w:type="dxa"/>
          </w:tcPr>
          <w:p w:rsidR="00523F20" w:rsidRPr="00DF52F6" w:rsidRDefault="00724B17" w:rsidP="004C3F0A">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7</w:t>
            </w:r>
          </w:p>
        </w:tc>
        <w:tc>
          <w:tcPr>
            <w:tcW w:w="1276" w:type="dxa"/>
          </w:tcPr>
          <w:p w:rsidR="00523F20" w:rsidRPr="00DF52F6" w:rsidRDefault="00523F20"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2,0</w:t>
            </w:r>
          </w:p>
        </w:tc>
        <w:tc>
          <w:tcPr>
            <w:tcW w:w="567" w:type="dxa"/>
          </w:tcPr>
          <w:p w:rsidR="00523F20" w:rsidRPr="00DF52F6" w:rsidRDefault="000940CE"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7</w:t>
            </w:r>
          </w:p>
        </w:tc>
      </w:tr>
      <w:tr w:rsidR="00D27966" w:rsidRPr="005C7003" w:rsidTr="00724B17">
        <w:tc>
          <w:tcPr>
            <w:tcW w:w="1381" w:type="dxa"/>
            <w:vAlign w:val="center"/>
          </w:tcPr>
          <w:p w:rsidR="00523F20" w:rsidRDefault="00523F20" w:rsidP="004C3F0A">
            <w:pPr>
              <w:widowControl w:val="0"/>
              <w:ind w:right="-131"/>
              <w:rPr>
                <w:rFonts w:ascii="Times New Roman" w:hAnsi="Times New Roman"/>
              </w:rPr>
            </w:pPr>
            <w:r>
              <w:rPr>
                <w:rFonts w:ascii="Times New Roman" w:hAnsi="Times New Roman"/>
              </w:rPr>
              <w:t>Субсидии</w:t>
            </w:r>
          </w:p>
        </w:tc>
        <w:tc>
          <w:tcPr>
            <w:tcW w:w="993" w:type="dxa"/>
          </w:tcPr>
          <w:p w:rsidR="00523F20" w:rsidRPr="00DF52F6" w:rsidRDefault="00D23E90" w:rsidP="004C3F0A">
            <w:pPr>
              <w:ind w:left="-72" w:right="-54"/>
              <w:jc w:val="center"/>
              <w:rPr>
                <w:rFonts w:ascii="Times New Roman" w:hAnsi="Times New Roman"/>
                <w:sz w:val="20"/>
                <w:szCs w:val="20"/>
              </w:rPr>
            </w:pPr>
            <w:r w:rsidRPr="00DF52F6">
              <w:rPr>
                <w:rFonts w:ascii="Times New Roman" w:hAnsi="Times New Roman"/>
                <w:sz w:val="20"/>
                <w:szCs w:val="20"/>
              </w:rPr>
              <w:t>15465,0</w:t>
            </w:r>
          </w:p>
        </w:tc>
        <w:tc>
          <w:tcPr>
            <w:tcW w:w="708" w:type="dxa"/>
          </w:tcPr>
          <w:p w:rsidR="00523F20" w:rsidRPr="00DF52F6" w:rsidRDefault="009A5790" w:rsidP="004C3F0A">
            <w:pPr>
              <w:ind w:left="-72" w:right="-54"/>
              <w:jc w:val="center"/>
              <w:rPr>
                <w:rFonts w:ascii="Times New Roman" w:hAnsi="Times New Roman"/>
                <w:spacing w:val="-8"/>
                <w:sz w:val="20"/>
                <w:szCs w:val="20"/>
              </w:rPr>
            </w:pPr>
            <w:r>
              <w:rPr>
                <w:rFonts w:ascii="Times New Roman" w:hAnsi="Times New Roman"/>
                <w:spacing w:val="-8"/>
                <w:sz w:val="20"/>
                <w:szCs w:val="20"/>
              </w:rPr>
              <w:t>96</w:t>
            </w:r>
          </w:p>
        </w:tc>
        <w:tc>
          <w:tcPr>
            <w:tcW w:w="993" w:type="dxa"/>
          </w:tcPr>
          <w:p w:rsidR="00523F20" w:rsidRPr="00DF52F6" w:rsidRDefault="00D23E90" w:rsidP="004C3F0A">
            <w:pPr>
              <w:ind w:left="-72" w:right="-54"/>
              <w:jc w:val="center"/>
              <w:rPr>
                <w:rFonts w:ascii="Times New Roman" w:hAnsi="Times New Roman"/>
                <w:spacing w:val="-8"/>
                <w:sz w:val="20"/>
                <w:szCs w:val="20"/>
              </w:rPr>
            </w:pPr>
            <w:r w:rsidRPr="00DF52F6">
              <w:rPr>
                <w:rFonts w:ascii="Times New Roman" w:hAnsi="Times New Roman"/>
                <w:spacing w:val="-8"/>
                <w:sz w:val="20"/>
                <w:szCs w:val="20"/>
              </w:rPr>
              <w:t>54</w:t>
            </w:r>
            <w:r w:rsidR="00724B17">
              <w:rPr>
                <w:rFonts w:ascii="Times New Roman" w:hAnsi="Times New Roman"/>
                <w:spacing w:val="-8"/>
                <w:sz w:val="20"/>
                <w:szCs w:val="20"/>
              </w:rPr>
              <w:t xml:space="preserve"> </w:t>
            </w:r>
            <w:r w:rsidRPr="00DF52F6">
              <w:rPr>
                <w:rFonts w:ascii="Times New Roman" w:hAnsi="Times New Roman"/>
                <w:spacing w:val="-8"/>
                <w:sz w:val="20"/>
                <w:szCs w:val="20"/>
              </w:rPr>
              <w:t>256,4</w:t>
            </w:r>
          </w:p>
        </w:tc>
        <w:tc>
          <w:tcPr>
            <w:tcW w:w="708" w:type="dxa"/>
          </w:tcPr>
          <w:p w:rsidR="00523F20" w:rsidRPr="00DF52F6" w:rsidRDefault="00724B17" w:rsidP="004C3F0A">
            <w:pPr>
              <w:ind w:left="-72" w:right="-54"/>
              <w:jc w:val="center"/>
              <w:rPr>
                <w:rFonts w:ascii="Times New Roman" w:hAnsi="Times New Roman"/>
                <w:spacing w:val="-8"/>
                <w:sz w:val="20"/>
                <w:szCs w:val="20"/>
              </w:rPr>
            </w:pPr>
            <w:r>
              <w:rPr>
                <w:rFonts w:ascii="Times New Roman" w:hAnsi="Times New Roman"/>
                <w:spacing w:val="-8"/>
                <w:sz w:val="20"/>
                <w:szCs w:val="20"/>
              </w:rPr>
              <w:t>99</w:t>
            </w:r>
          </w:p>
        </w:tc>
        <w:tc>
          <w:tcPr>
            <w:tcW w:w="993" w:type="dxa"/>
          </w:tcPr>
          <w:p w:rsidR="00523F20" w:rsidRPr="00DF52F6" w:rsidRDefault="007867B0" w:rsidP="004C3F0A">
            <w:pPr>
              <w:widowControl w:val="0"/>
              <w:ind w:left="-72" w:right="-54"/>
              <w:jc w:val="center"/>
              <w:rPr>
                <w:rFonts w:ascii="Times New Roman" w:hAnsi="Times New Roman"/>
                <w:spacing w:val="-8"/>
                <w:sz w:val="20"/>
                <w:szCs w:val="20"/>
              </w:rPr>
            </w:pPr>
            <w:r w:rsidRPr="00DF52F6">
              <w:rPr>
                <w:rFonts w:ascii="Times New Roman" w:hAnsi="Times New Roman"/>
                <w:spacing w:val="-8"/>
                <w:sz w:val="20"/>
                <w:szCs w:val="20"/>
              </w:rPr>
              <w:t>4</w:t>
            </w:r>
            <w:r w:rsidR="00724B17">
              <w:rPr>
                <w:rFonts w:ascii="Times New Roman" w:hAnsi="Times New Roman"/>
                <w:spacing w:val="-8"/>
                <w:sz w:val="20"/>
                <w:szCs w:val="20"/>
              </w:rPr>
              <w:t xml:space="preserve"> </w:t>
            </w:r>
            <w:r w:rsidRPr="00DF52F6">
              <w:rPr>
                <w:rFonts w:ascii="Times New Roman" w:hAnsi="Times New Roman"/>
                <w:spacing w:val="-8"/>
                <w:sz w:val="20"/>
                <w:szCs w:val="20"/>
              </w:rPr>
              <w:t>375,4</w:t>
            </w:r>
          </w:p>
        </w:tc>
        <w:tc>
          <w:tcPr>
            <w:tcW w:w="708" w:type="dxa"/>
          </w:tcPr>
          <w:p w:rsidR="00523F20" w:rsidRPr="00DF52F6" w:rsidRDefault="00724B17" w:rsidP="004C3F0A">
            <w:pPr>
              <w:widowControl w:val="0"/>
              <w:ind w:left="-72" w:right="-54"/>
              <w:jc w:val="center"/>
              <w:rPr>
                <w:rFonts w:ascii="Times New Roman" w:hAnsi="Times New Roman"/>
                <w:spacing w:val="-8"/>
                <w:sz w:val="20"/>
                <w:szCs w:val="20"/>
              </w:rPr>
            </w:pPr>
            <w:r>
              <w:rPr>
                <w:rFonts w:ascii="Times New Roman" w:hAnsi="Times New Roman"/>
                <w:spacing w:val="-8"/>
                <w:sz w:val="20"/>
                <w:szCs w:val="20"/>
              </w:rPr>
              <w:t>99</w:t>
            </w:r>
          </w:p>
        </w:tc>
        <w:tc>
          <w:tcPr>
            <w:tcW w:w="851" w:type="dxa"/>
          </w:tcPr>
          <w:p w:rsidR="00523F20" w:rsidRPr="00DF52F6" w:rsidRDefault="007867B0"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w:t>
            </w:r>
          </w:p>
        </w:tc>
        <w:tc>
          <w:tcPr>
            <w:tcW w:w="567" w:type="dxa"/>
          </w:tcPr>
          <w:p w:rsidR="00523F20" w:rsidRPr="00DF52F6" w:rsidRDefault="00724B17" w:rsidP="004C3F0A">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w:t>
            </w:r>
          </w:p>
        </w:tc>
        <w:tc>
          <w:tcPr>
            <w:tcW w:w="1276" w:type="dxa"/>
          </w:tcPr>
          <w:p w:rsidR="00523F20" w:rsidRPr="00DF52F6" w:rsidRDefault="00523F20"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w:t>
            </w:r>
          </w:p>
        </w:tc>
        <w:tc>
          <w:tcPr>
            <w:tcW w:w="567" w:type="dxa"/>
          </w:tcPr>
          <w:p w:rsidR="00523F20" w:rsidRPr="00DF52F6" w:rsidRDefault="002B21C2" w:rsidP="004C3F0A">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w:t>
            </w:r>
          </w:p>
        </w:tc>
      </w:tr>
      <w:tr w:rsidR="00D27966" w:rsidRPr="005C7003" w:rsidTr="00724B17">
        <w:tc>
          <w:tcPr>
            <w:tcW w:w="1381" w:type="dxa"/>
            <w:vAlign w:val="center"/>
          </w:tcPr>
          <w:p w:rsidR="00523F20" w:rsidRDefault="00523F20" w:rsidP="004C3F0A">
            <w:pPr>
              <w:widowControl w:val="0"/>
              <w:ind w:right="-131"/>
              <w:rPr>
                <w:rFonts w:ascii="Times New Roman" w:hAnsi="Times New Roman"/>
              </w:rPr>
            </w:pPr>
            <w:r>
              <w:rPr>
                <w:rFonts w:ascii="Times New Roman" w:hAnsi="Times New Roman"/>
              </w:rPr>
              <w:t>Иные</w:t>
            </w:r>
          </w:p>
        </w:tc>
        <w:tc>
          <w:tcPr>
            <w:tcW w:w="993" w:type="dxa"/>
          </w:tcPr>
          <w:p w:rsidR="00523F20" w:rsidRPr="00DF52F6" w:rsidRDefault="00D23E90" w:rsidP="004C3F0A">
            <w:pPr>
              <w:ind w:left="-72" w:right="-54"/>
              <w:jc w:val="center"/>
              <w:rPr>
                <w:rFonts w:ascii="Times New Roman" w:hAnsi="Times New Roman"/>
                <w:sz w:val="20"/>
                <w:szCs w:val="20"/>
              </w:rPr>
            </w:pPr>
            <w:r w:rsidRPr="00DF52F6">
              <w:rPr>
                <w:rFonts w:ascii="Times New Roman" w:hAnsi="Times New Roman"/>
                <w:sz w:val="20"/>
                <w:szCs w:val="20"/>
              </w:rPr>
              <w:t>700,0</w:t>
            </w:r>
          </w:p>
        </w:tc>
        <w:tc>
          <w:tcPr>
            <w:tcW w:w="708" w:type="dxa"/>
          </w:tcPr>
          <w:p w:rsidR="00523F20" w:rsidRPr="00DF52F6" w:rsidRDefault="009A5790" w:rsidP="004C3F0A">
            <w:pPr>
              <w:ind w:left="-72" w:right="-54"/>
              <w:jc w:val="center"/>
              <w:rPr>
                <w:rFonts w:ascii="Times New Roman" w:hAnsi="Times New Roman"/>
                <w:spacing w:val="-8"/>
                <w:sz w:val="20"/>
                <w:szCs w:val="20"/>
              </w:rPr>
            </w:pPr>
            <w:r>
              <w:rPr>
                <w:rFonts w:ascii="Times New Roman" w:hAnsi="Times New Roman"/>
                <w:spacing w:val="-8"/>
                <w:sz w:val="20"/>
                <w:szCs w:val="20"/>
              </w:rPr>
              <w:t>4</w:t>
            </w:r>
          </w:p>
        </w:tc>
        <w:tc>
          <w:tcPr>
            <w:tcW w:w="993" w:type="dxa"/>
          </w:tcPr>
          <w:p w:rsidR="00523F20" w:rsidRPr="00DF52F6" w:rsidRDefault="00D23E90" w:rsidP="004C3F0A">
            <w:pPr>
              <w:ind w:left="-72" w:right="-54"/>
              <w:jc w:val="center"/>
              <w:rPr>
                <w:rFonts w:ascii="Times New Roman" w:hAnsi="Times New Roman"/>
                <w:spacing w:val="-8"/>
                <w:sz w:val="20"/>
                <w:szCs w:val="20"/>
              </w:rPr>
            </w:pPr>
            <w:r w:rsidRPr="00DF52F6">
              <w:rPr>
                <w:rFonts w:ascii="Times New Roman" w:hAnsi="Times New Roman"/>
                <w:spacing w:val="-8"/>
                <w:sz w:val="20"/>
                <w:szCs w:val="20"/>
              </w:rPr>
              <w:t>100</w:t>
            </w:r>
            <w:r w:rsidR="00523F20" w:rsidRPr="00DF52F6">
              <w:rPr>
                <w:rFonts w:ascii="Times New Roman" w:hAnsi="Times New Roman"/>
                <w:spacing w:val="-8"/>
                <w:sz w:val="20"/>
                <w:szCs w:val="20"/>
              </w:rPr>
              <w:t>,0</w:t>
            </w:r>
          </w:p>
        </w:tc>
        <w:tc>
          <w:tcPr>
            <w:tcW w:w="708" w:type="dxa"/>
          </w:tcPr>
          <w:p w:rsidR="00523F20" w:rsidRPr="00DF52F6" w:rsidRDefault="00724B17" w:rsidP="004C3F0A">
            <w:pPr>
              <w:ind w:left="-72" w:right="-54"/>
              <w:jc w:val="center"/>
              <w:rPr>
                <w:rFonts w:ascii="Times New Roman" w:hAnsi="Times New Roman"/>
                <w:spacing w:val="-8"/>
                <w:sz w:val="20"/>
                <w:szCs w:val="20"/>
              </w:rPr>
            </w:pPr>
            <w:r w:rsidRPr="00DF52F6">
              <w:rPr>
                <w:rFonts w:ascii="Times New Roman" w:hAnsi="Times New Roman"/>
                <w:spacing w:val="-8"/>
                <w:sz w:val="20"/>
                <w:szCs w:val="20"/>
              </w:rPr>
              <w:t>Менее 1 %</w:t>
            </w:r>
          </w:p>
        </w:tc>
        <w:tc>
          <w:tcPr>
            <w:tcW w:w="993" w:type="dxa"/>
          </w:tcPr>
          <w:p w:rsidR="00523F20" w:rsidRPr="00DF52F6" w:rsidRDefault="00523F20" w:rsidP="004C3F0A">
            <w:pPr>
              <w:widowControl w:val="0"/>
              <w:ind w:left="-72" w:right="-54"/>
              <w:jc w:val="center"/>
              <w:rPr>
                <w:rFonts w:ascii="Times New Roman" w:hAnsi="Times New Roman"/>
                <w:spacing w:val="-8"/>
                <w:sz w:val="20"/>
                <w:szCs w:val="20"/>
              </w:rPr>
            </w:pPr>
            <w:r w:rsidRPr="00DF52F6">
              <w:rPr>
                <w:rFonts w:ascii="Times New Roman" w:hAnsi="Times New Roman"/>
                <w:spacing w:val="-8"/>
                <w:sz w:val="20"/>
                <w:szCs w:val="20"/>
              </w:rPr>
              <w:t>-</w:t>
            </w:r>
          </w:p>
        </w:tc>
        <w:tc>
          <w:tcPr>
            <w:tcW w:w="708" w:type="dxa"/>
          </w:tcPr>
          <w:p w:rsidR="00523F20" w:rsidRPr="00DF52F6" w:rsidRDefault="000940CE" w:rsidP="004C3F0A">
            <w:pPr>
              <w:widowControl w:val="0"/>
              <w:ind w:left="-72" w:right="-54"/>
              <w:jc w:val="center"/>
              <w:rPr>
                <w:rFonts w:ascii="Times New Roman" w:hAnsi="Times New Roman"/>
                <w:spacing w:val="-8"/>
                <w:sz w:val="20"/>
                <w:szCs w:val="20"/>
              </w:rPr>
            </w:pPr>
            <w:r w:rsidRPr="00DF52F6">
              <w:rPr>
                <w:rFonts w:ascii="Times New Roman" w:hAnsi="Times New Roman"/>
                <w:spacing w:val="-8"/>
                <w:sz w:val="20"/>
                <w:szCs w:val="20"/>
              </w:rPr>
              <w:t>0</w:t>
            </w:r>
          </w:p>
        </w:tc>
        <w:tc>
          <w:tcPr>
            <w:tcW w:w="851" w:type="dxa"/>
          </w:tcPr>
          <w:p w:rsidR="00523F20" w:rsidRPr="00DF52F6" w:rsidRDefault="00523F20"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w:t>
            </w:r>
          </w:p>
        </w:tc>
        <w:tc>
          <w:tcPr>
            <w:tcW w:w="567" w:type="dxa"/>
          </w:tcPr>
          <w:p w:rsidR="00523F20" w:rsidRPr="00DF52F6" w:rsidRDefault="00724B17" w:rsidP="004C3F0A">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w:t>
            </w:r>
          </w:p>
        </w:tc>
        <w:tc>
          <w:tcPr>
            <w:tcW w:w="1276" w:type="dxa"/>
          </w:tcPr>
          <w:p w:rsidR="00523F20" w:rsidRPr="00DF52F6" w:rsidRDefault="00523F20"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w:t>
            </w:r>
          </w:p>
        </w:tc>
        <w:tc>
          <w:tcPr>
            <w:tcW w:w="567" w:type="dxa"/>
          </w:tcPr>
          <w:p w:rsidR="00523F20" w:rsidRPr="00DF52F6" w:rsidRDefault="002B21C2" w:rsidP="004C3F0A">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w:t>
            </w:r>
          </w:p>
        </w:tc>
      </w:tr>
    </w:tbl>
    <w:p w:rsidR="005B38C0" w:rsidRDefault="005B38C0" w:rsidP="0039789B">
      <w:pPr>
        <w:spacing w:after="0"/>
        <w:jc w:val="right"/>
        <w:rPr>
          <w:rFonts w:ascii="Times New Roman" w:hAnsi="Times New Roman"/>
          <w:sz w:val="28"/>
          <w:szCs w:val="28"/>
        </w:rPr>
      </w:pPr>
    </w:p>
    <w:p w:rsidR="00300A3E" w:rsidRDefault="005B38C0" w:rsidP="0039789B">
      <w:pPr>
        <w:spacing w:after="0"/>
        <w:ind w:firstLine="560"/>
        <w:jc w:val="both"/>
        <w:rPr>
          <w:rFonts w:ascii="Times New Roman" w:hAnsi="Times New Roman"/>
          <w:sz w:val="28"/>
          <w:szCs w:val="28"/>
        </w:rPr>
      </w:pPr>
      <w:r w:rsidRPr="0046099C">
        <w:rPr>
          <w:rFonts w:ascii="Times New Roman" w:hAnsi="Times New Roman"/>
          <w:sz w:val="28"/>
          <w:szCs w:val="28"/>
        </w:rPr>
        <w:t>Из приведенных в таблице данных следует, что удельный вес безвозмездных поступлений в общем объеме доходов в 201</w:t>
      </w:r>
      <w:r w:rsidR="00403459">
        <w:rPr>
          <w:rFonts w:ascii="Times New Roman" w:hAnsi="Times New Roman"/>
          <w:sz w:val="28"/>
          <w:szCs w:val="28"/>
        </w:rPr>
        <w:t>8</w:t>
      </w:r>
      <w:r>
        <w:rPr>
          <w:rFonts w:ascii="Times New Roman" w:hAnsi="Times New Roman"/>
          <w:sz w:val="28"/>
          <w:szCs w:val="28"/>
        </w:rPr>
        <w:t xml:space="preserve"> </w:t>
      </w:r>
      <w:r w:rsidRPr="0046099C">
        <w:rPr>
          <w:rFonts w:ascii="Times New Roman" w:hAnsi="Times New Roman"/>
          <w:sz w:val="28"/>
          <w:szCs w:val="28"/>
        </w:rPr>
        <w:t xml:space="preserve">году </w:t>
      </w:r>
      <w:r w:rsidR="000A1B20">
        <w:rPr>
          <w:rFonts w:ascii="Times New Roman" w:hAnsi="Times New Roman"/>
          <w:sz w:val="28"/>
          <w:szCs w:val="28"/>
        </w:rPr>
        <w:t xml:space="preserve">на </w:t>
      </w:r>
      <w:r w:rsidR="00403459">
        <w:rPr>
          <w:rFonts w:ascii="Times New Roman" w:hAnsi="Times New Roman"/>
          <w:sz w:val="28"/>
          <w:szCs w:val="28"/>
        </w:rPr>
        <w:t>36</w:t>
      </w:r>
      <w:r w:rsidR="000A1B20">
        <w:rPr>
          <w:rFonts w:ascii="Times New Roman" w:hAnsi="Times New Roman"/>
          <w:sz w:val="28"/>
          <w:szCs w:val="28"/>
        </w:rPr>
        <w:t xml:space="preserve"> </w:t>
      </w:r>
      <w:r w:rsidRPr="0046099C">
        <w:rPr>
          <w:rFonts w:ascii="Times New Roman" w:hAnsi="Times New Roman"/>
          <w:sz w:val="28"/>
          <w:szCs w:val="28"/>
        </w:rPr>
        <w:t>процентных пункта ниже</w:t>
      </w:r>
      <w:r>
        <w:rPr>
          <w:rFonts w:ascii="Times New Roman" w:hAnsi="Times New Roman"/>
          <w:sz w:val="28"/>
          <w:szCs w:val="28"/>
        </w:rPr>
        <w:t>, чем по ожидаемому исполнению за 201</w:t>
      </w:r>
      <w:r w:rsidR="00403459">
        <w:rPr>
          <w:rFonts w:ascii="Times New Roman" w:hAnsi="Times New Roman"/>
          <w:sz w:val="28"/>
          <w:szCs w:val="28"/>
        </w:rPr>
        <w:t>7</w:t>
      </w:r>
      <w:r>
        <w:rPr>
          <w:rFonts w:ascii="Times New Roman" w:hAnsi="Times New Roman"/>
          <w:sz w:val="28"/>
          <w:szCs w:val="28"/>
        </w:rPr>
        <w:t xml:space="preserve"> год </w:t>
      </w:r>
      <w:r w:rsidRPr="0046099C">
        <w:rPr>
          <w:rFonts w:ascii="Times New Roman" w:hAnsi="Times New Roman"/>
          <w:sz w:val="28"/>
          <w:szCs w:val="28"/>
        </w:rPr>
        <w:t xml:space="preserve">и составит </w:t>
      </w:r>
      <w:r w:rsidR="00403459">
        <w:rPr>
          <w:rFonts w:ascii="Times New Roman" w:hAnsi="Times New Roman"/>
          <w:sz w:val="28"/>
          <w:szCs w:val="28"/>
        </w:rPr>
        <w:t>4</w:t>
      </w:r>
      <w:r w:rsidR="001171D9">
        <w:rPr>
          <w:rFonts w:ascii="Times New Roman" w:hAnsi="Times New Roman"/>
          <w:sz w:val="28"/>
          <w:szCs w:val="28"/>
        </w:rPr>
        <w:t xml:space="preserve"> процента</w:t>
      </w:r>
      <w:r w:rsidRPr="0046099C">
        <w:rPr>
          <w:rFonts w:ascii="Times New Roman" w:hAnsi="Times New Roman"/>
          <w:sz w:val="28"/>
          <w:szCs w:val="28"/>
        </w:rPr>
        <w:t xml:space="preserve"> (в 201</w:t>
      </w:r>
      <w:r w:rsidR="00403459">
        <w:rPr>
          <w:rFonts w:ascii="Times New Roman" w:hAnsi="Times New Roman"/>
          <w:sz w:val="28"/>
          <w:szCs w:val="28"/>
        </w:rPr>
        <w:t>7</w:t>
      </w:r>
      <w:r w:rsidRPr="0046099C">
        <w:rPr>
          <w:rFonts w:ascii="Times New Roman" w:hAnsi="Times New Roman"/>
          <w:sz w:val="28"/>
          <w:szCs w:val="28"/>
        </w:rPr>
        <w:t xml:space="preserve"> году – </w:t>
      </w:r>
      <w:r w:rsidR="00403459">
        <w:rPr>
          <w:rFonts w:ascii="Times New Roman" w:hAnsi="Times New Roman"/>
          <w:sz w:val="28"/>
          <w:szCs w:val="28"/>
        </w:rPr>
        <w:t>40</w:t>
      </w:r>
      <w:r w:rsidRPr="0046099C">
        <w:rPr>
          <w:rFonts w:ascii="Times New Roman" w:hAnsi="Times New Roman"/>
          <w:sz w:val="28"/>
          <w:szCs w:val="28"/>
        </w:rPr>
        <w:t xml:space="preserve"> процент</w:t>
      </w:r>
      <w:r w:rsidR="000A1B20">
        <w:rPr>
          <w:rFonts w:ascii="Times New Roman" w:hAnsi="Times New Roman"/>
          <w:sz w:val="28"/>
          <w:szCs w:val="28"/>
        </w:rPr>
        <w:t>ов</w:t>
      </w:r>
      <w:r w:rsidRPr="0046099C">
        <w:rPr>
          <w:rFonts w:ascii="Times New Roman" w:hAnsi="Times New Roman"/>
          <w:sz w:val="28"/>
          <w:szCs w:val="28"/>
        </w:rPr>
        <w:t>)</w:t>
      </w:r>
      <w:r w:rsidR="001171D9">
        <w:rPr>
          <w:rFonts w:ascii="Times New Roman" w:hAnsi="Times New Roman"/>
          <w:sz w:val="28"/>
          <w:szCs w:val="28"/>
        </w:rPr>
        <w:t xml:space="preserve"> и на </w:t>
      </w:r>
      <w:r w:rsidR="00403459">
        <w:rPr>
          <w:rFonts w:ascii="Times New Roman" w:hAnsi="Times New Roman"/>
          <w:sz w:val="28"/>
          <w:szCs w:val="28"/>
        </w:rPr>
        <w:t>13,5</w:t>
      </w:r>
      <w:r w:rsidR="001171D9">
        <w:rPr>
          <w:rFonts w:ascii="Times New Roman" w:hAnsi="Times New Roman"/>
          <w:sz w:val="28"/>
          <w:szCs w:val="28"/>
        </w:rPr>
        <w:t>% ниже исполнения за 201</w:t>
      </w:r>
      <w:r w:rsidR="00403459">
        <w:rPr>
          <w:rFonts w:ascii="Times New Roman" w:hAnsi="Times New Roman"/>
          <w:sz w:val="28"/>
          <w:szCs w:val="28"/>
        </w:rPr>
        <w:t>6</w:t>
      </w:r>
      <w:r w:rsidR="001171D9">
        <w:rPr>
          <w:rFonts w:ascii="Times New Roman" w:hAnsi="Times New Roman"/>
          <w:sz w:val="28"/>
          <w:szCs w:val="28"/>
        </w:rPr>
        <w:t xml:space="preserve"> год (</w:t>
      </w:r>
      <w:r w:rsidR="00403459">
        <w:rPr>
          <w:rFonts w:ascii="Times New Roman" w:hAnsi="Times New Roman"/>
          <w:sz w:val="28"/>
          <w:szCs w:val="28"/>
        </w:rPr>
        <w:t>17,5</w:t>
      </w:r>
      <w:r w:rsidR="001171D9">
        <w:rPr>
          <w:rFonts w:ascii="Times New Roman" w:hAnsi="Times New Roman"/>
          <w:sz w:val="28"/>
          <w:szCs w:val="28"/>
        </w:rPr>
        <w:t>%)</w:t>
      </w:r>
      <w:r w:rsidRPr="0046099C">
        <w:rPr>
          <w:rFonts w:ascii="Times New Roman" w:hAnsi="Times New Roman"/>
          <w:sz w:val="28"/>
          <w:szCs w:val="28"/>
        </w:rPr>
        <w:t xml:space="preserve">. </w:t>
      </w:r>
      <w:r w:rsidR="00300A3E">
        <w:rPr>
          <w:rFonts w:ascii="Times New Roman" w:hAnsi="Times New Roman"/>
          <w:sz w:val="28"/>
          <w:szCs w:val="28"/>
        </w:rPr>
        <w:t>В</w:t>
      </w:r>
      <w:r w:rsidR="00300A3E" w:rsidRPr="0000312C">
        <w:rPr>
          <w:rFonts w:ascii="Times New Roman" w:hAnsi="Times New Roman"/>
          <w:sz w:val="28"/>
          <w:szCs w:val="28"/>
        </w:rPr>
        <w:t xml:space="preserve"> составе безвозмездных поступлений из </w:t>
      </w:r>
      <w:r w:rsidR="00300A3E">
        <w:rPr>
          <w:rFonts w:ascii="Times New Roman" w:hAnsi="Times New Roman"/>
          <w:sz w:val="28"/>
          <w:szCs w:val="28"/>
        </w:rPr>
        <w:t>республиканского</w:t>
      </w:r>
      <w:r w:rsidR="00300A3E" w:rsidRPr="0000312C">
        <w:rPr>
          <w:rFonts w:ascii="Times New Roman" w:hAnsi="Times New Roman"/>
          <w:sz w:val="28"/>
          <w:szCs w:val="28"/>
        </w:rPr>
        <w:t xml:space="preserve"> бюджета, предусмотрено поступление в форме </w:t>
      </w:r>
      <w:r w:rsidR="00403459">
        <w:rPr>
          <w:rFonts w:ascii="Times New Roman" w:hAnsi="Times New Roman"/>
          <w:sz w:val="28"/>
          <w:szCs w:val="28"/>
        </w:rPr>
        <w:t xml:space="preserve">субсидий на поддержку обустройства мест массового отдыха населения (городских парков) </w:t>
      </w:r>
      <w:r w:rsidR="00403459">
        <w:rPr>
          <w:rFonts w:ascii="Times New Roman" w:hAnsi="Times New Roman"/>
          <w:sz w:val="28"/>
          <w:szCs w:val="28"/>
        </w:rPr>
        <w:lastRenderedPageBreak/>
        <w:t>в сумме 376,2 ты</w:t>
      </w:r>
      <w:r w:rsidR="002064D4">
        <w:rPr>
          <w:rFonts w:ascii="Times New Roman" w:hAnsi="Times New Roman"/>
          <w:sz w:val="28"/>
          <w:szCs w:val="28"/>
        </w:rPr>
        <w:t xml:space="preserve">с. руб., субсидии на поддержку </w:t>
      </w:r>
      <w:r w:rsidR="00403459">
        <w:rPr>
          <w:rFonts w:ascii="Times New Roman" w:hAnsi="Times New Roman"/>
          <w:sz w:val="28"/>
          <w:szCs w:val="28"/>
        </w:rPr>
        <w:t>государственных програ</w:t>
      </w:r>
      <w:r w:rsidR="002064D4">
        <w:rPr>
          <w:rFonts w:ascii="Times New Roman" w:hAnsi="Times New Roman"/>
          <w:sz w:val="28"/>
          <w:szCs w:val="28"/>
        </w:rPr>
        <w:t xml:space="preserve">мм субъектов РФ </w:t>
      </w:r>
      <w:r w:rsidR="00403459">
        <w:rPr>
          <w:rFonts w:ascii="Times New Roman" w:hAnsi="Times New Roman"/>
          <w:sz w:val="28"/>
          <w:szCs w:val="28"/>
        </w:rPr>
        <w:t xml:space="preserve">и муниципальных программ формирования современной городской среды в сумме 3 999,2 тыс. руб., </w:t>
      </w:r>
      <w:r w:rsidR="00300A3E">
        <w:rPr>
          <w:rFonts w:ascii="Times New Roman" w:hAnsi="Times New Roman"/>
          <w:sz w:val="28"/>
          <w:szCs w:val="28"/>
        </w:rPr>
        <w:t xml:space="preserve">дотации в объеме </w:t>
      </w:r>
      <w:r w:rsidR="00403459">
        <w:rPr>
          <w:rFonts w:ascii="Times New Roman" w:hAnsi="Times New Roman"/>
          <w:sz w:val="28"/>
          <w:szCs w:val="28"/>
        </w:rPr>
        <w:t>31,0</w:t>
      </w:r>
      <w:r w:rsidR="00300A3E">
        <w:rPr>
          <w:rFonts w:ascii="Times New Roman" w:hAnsi="Times New Roman"/>
          <w:sz w:val="28"/>
          <w:szCs w:val="28"/>
        </w:rPr>
        <w:t xml:space="preserve"> тыс. руб. и субвенци</w:t>
      </w:r>
      <w:r w:rsidR="007820FB">
        <w:rPr>
          <w:rFonts w:ascii="Times New Roman" w:hAnsi="Times New Roman"/>
          <w:sz w:val="28"/>
          <w:szCs w:val="28"/>
        </w:rPr>
        <w:t>и</w:t>
      </w:r>
      <w:r w:rsidR="00300A3E">
        <w:rPr>
          <w:rFonts w:ascii="Times New Roman" w:hAnsi="Times New Roman"/>
          <w:sz w:val="28"/>
          <w:szCs w:val="28"/>
        </w:rPr>
        <w:t xml:space="preserve">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 тыс. руб.</w:t>
      </w:r>
    </w:p>
    <w:p w:rsidR="00AA7616" w:rsidRDefault="005B38C0" w:rsidP="0039789B">
      <w:pPr>
        <w:spacing w:after="0"/>
        <w:ind w:firstLine="560"/>
        <w:jc w:val="both"/>
        <w:rPr>
          <w:rFonts w:ascii="Times New Roman" w:hAnsi="Times New Roman"/>
          <w:sz w:val="28"/>
          <w:szCs w:val="28"/>
        </w:rPr>
      </w:pPr>
      <w:r w:rsidRPr="0000312C">
        <w:rPr>
          <w:rFonts w:ascii="Times New Roman" w:hAnsi="Times New Roman"/>
          <w:sz w:val="28"/>
          <w:szCs w:val="28"/>
        </w:rPr>
        <w:t>В 201</w:t>
      </w:r>
      <w:r w:rsidR="00403459">
        <w:rPr>
          <w:rFonts w:ascii="Times New Roman" w:hAnsi="Times New Roman"/>
          <w:sz w:val="28"/>
          <w:szCs w:val="28"/>
        </w:rPr>
        <w:t>9</w:t>
      </w:r>
      <w:r w:rsidR="00240717">
        <w:rPr>
          <w:rFonts w:ascii="Times New Roman" w:hAnsi="Times New Roman"/>
          <w:sz w:val="28"/>
          <w:szCs w:val="28"/>
        </w:rPr>
        <w:t>,20</w:t>
      </w:r>
      <w:r w:rsidR="00403459">
        <w:rPr>
          <w:rFonts w:ascii="Times New Roman" w:hAnsi="Times New Roman"/>
          <w:sz w:val="28"/>
          <w:szCs w:val="28"/>
        </w:rPr>
        <w:t>20</w:t>
      </w:r>
      <w:r w:rsidRPr="0000312C">
        <w:rPr>
          <w:rFonts w:ascii="Times New Roman" w:hAnsi="Times New Roman"/>
          <w:sz w:val="28"/>
          <w:szCs w:val="28"/>
        </w:rPr>
        <w:t xml:space="preserve"> год</w:t>
      </w:r>
      <w:r w:rsidR="00240717">
        <w:rPr>
          <w:rFonts w:ascii="Times New Roman" w:hAnsi="Times New Roman"/>
          <w:sz w:val="28"/>
          <w:szCs w:val="28"/>
        </w:rPr>
        <w:t>ах</w:t>
      </w:r>
      <w:r w:rsidRPr="0000312C">
        <w:rPr>
          <w:rFonts w:ascii="Times New Roman" w:hAnsi="Times New Roman"/>
          <w:sz w:val="28"/>
          <w:szCs w:val="28"/>
        </w:rPr>
        <w:t xml:space="preserve"> в составе безвозмездных поступлений из </w:t>
      </w:r>
      <w:r>
        <w:rPr>
          <w:rFonts w:ascii="Times New Roman" w:hAnsi="Times New Roman"/>
          <w:sz w:val="28"/>
          <w:szCs w:val="28"/>
        </w:rPr>
        <w:t>республиканского</w:t>
      </w:r>
      <w:r w:rsidRPr="0000312C">
        <w:rPr>
          <w:rFonts w:ascii="Times New Roman" w:hAnsi="Times New Roman"/>
          <w:sz w:val="28"/>
          <w:szCs w:val="28"/>
        </w:rPr>
        <w:t xml:space="preserve"> бюджета, предусмотрено поступление в форме </w:t>
      </w:r>
      <w:r>
        <w:rPr>
          <w:rFonts w:ascii="Times New Roman" w:hAnsi="Times New Roman"/>
          <w:sz w:val="28"/>
          <w:szCs w:val="28"/>
        </w:rPr>
        <w:t xml:space="preserve">дотации в объеме </w:t>
      </w:r>
      <w:r w:rsidR="00240717">
        <w:rPr>
          <w:rFonts w:ascii="Times New Roman" w:hAnsi="Times New Roman"/>
          <w:sz w:val="28"/>
          <w:szCs w:val="28"/>
        </w:rPr>
        <w:t>28,</w:t>
      </w:r>
      <w:r w:rsidR="00403459">
        <w:rPr>
          <w:rFonts w:ascii="Times New Roman" w:hAnsi="Times New Roman"/>
          <w:sz w:val="28"/>
          <w:szCs w:val="28"/>
        </w:rPr>
        <w:t>0</w:t>
      </w:r>
      <w:r>
        <w:rPr>
          <w:rFonts w:ascii="Times New Roman" w:hAnsi="Times New Roman"/>
          <w:sz w:val="28"/>
          <w:szCs w:val="28"/>
        </w:rPr>
        <w:t xml:space="preserve"> тыс. руб. </w:t>
      </w:r>
      <w:r w:rsidR="00D03602">
        <w:rPr>
          <w:rFonts w:ascii="Times New Roman" w:hAnsi="Times New Roman"/>
          <w:sz w:val="28"/>
          <w:szCs w:val="28"/>
        </w:rPr>
        <w:t>и 26,0</w:t>
      </w:r>
      <w:r w:rsidR="00240717">
        <w:rPr>
          <w:rFonts w:ascii="Times New Roman" w:hAnsi="Times New Roman"/>
          <w:sz w:val="28"/>
          <w:szCs w:val="28"/>
        </w:rPr>
        <w:t xml:space="preserve"> тыс. руб.</w:t>
      </w:r>
      <w:r w:rsidR="007043BD">
        <w:rPr>
          <w:rFonts w:ascii="Times New Roman" w:hAnsi="Times New Roman"/>
          <w:sz w:val="28"/>
          <w:szCs w:val="28"/>
        </w:rPr>
        <w:t xml:space="preserve">, соответственно, а также </w:t>
      </w:r>
      <w:r w:rsidR="00AA7616">
        <w:rPr>
          <w:rFonts w:ascii="Times New Roman" w:hAnsi="Times New Roman"/>
          <w:sz w:val="28"/>
          <w:szCs w:val="28"/>
        </w:rPr>
        <w:t>субвенци</w:t>
      </w:r>
      <w:r w:rsidR="004D735D">
        <w:rPr>
          <w:rFonts w:ascii="Times New Roman" w:hAnsi="Times New Roman"/>
          <w:sz w:val="28"/>
          <w:szCs w:val="28"/>
        </w:rPr>
        <w:t>и</w:t>
      </w:r>
      <w:r w:rsidR="00AA7616">
        <w:rPr>
          <w:rFonts w:ascii="Times New Roman" w:hAnsi="Times New Roman"/>
          <w:sz w:val="28"/>
          <w:szCs w:val="28"/>
        </w:rPr>
        <w:t xml:space="preserve">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w:t>
      </w:r>
      <w:r w:rsidR="007043BD">
        <w:rPr>
          <w:rFonts w:ascii="Times New Roman" w:hAnsi="Times New Roman"/>
          <w:sz w:val="28"/>
          <w:szCs w:val="28"/>
        </w:rPr>
        <w:t xml:space="preserve">ях в сумме по </w:t>
      </w:r>
      <w:r w:rsidR="00AA7616">
        <w:rPr>
          <w:rFonts w:ascii="Times New Roman" w:hAnsi="Times New Roman"/>
          <w:sz w:val="28"/>
          <w:szCs w:val="28"/>
        </w:rPr>
        <w:t>2,0 тыс. руб.</w:t>
      </w:r>
      <w:r w:rsidR="007043BD">
        <w:rPr>
          <w:rFonts w:ascii="Times New Roman" w:hAnsi="Times New Roman"/>
          <w:sz w:val="28"/>
          <w:szCs w:val="28"/>
        </w:rPr>
        <w:t xml:space="preserve"> на каждый год планового периода.</w:t>
      </w:r>
    </w:p>
    <w:p w:rsidR="005B38C0" w:rsidRDefault="005B38C0" w:rsidP="0039789B">
      <w:pPr>
        <w:pStyle w:val="xl25"/>
        <w:widowControl w:val="0"/>
        <w:spacing w:before="0" w:beforeAutospacing="0" w:after="0" w:afterAutospacing="0" w:line="276" w:lineRule="auto"/>
        <w:ind w:firstLine="567"/>
        <w:jc w:val="both"/>
      </w:pPr>
      <w:r>
        <w:t xml:space="preserve">Проект бюджета Сортавальского </w:t>
      </w:r>
      <w:r w:rsidR="00B6467C">
        <w:t xml:space="preserve">городского поселения </w:t>
      </w:r>
      <w:r>
        <w:t xml:space="preserve">на </w:t>
      </w:r>
      <w:r w:rsidR="00F63238">
        <w:t xml:space="preserve">плановый период </w:t>
      </w:r>
      <w:r w:rsidR="00F63238" w:rsidRPr="0000312C">
        <w:t>201</w:t>
      </w:r>
      <w:r w:rsidR="00D03602">
        <w:t>9</w:t>
      </w:r>
      <w:r w:rsidR="00F63238">
        <w:t>,20</w:t>
      </w:r>
      <w:r w:rsidR="00D03602">
        <w:t>20</w:t>
      </w:r>
      <w:r w:rsidR="00F63238" w:rsidRPr="0000312C">
        <w:t xml:space="preserve"> год</w:t>
      </w:r>
      <w:r w:rsidR="00F63238">
        <w:t>а</w:t>
      </w:r>
      <w:r w:rsidR="00F63238" w:rsidRPr="0000312C">
        <w:t xml:space="preserve"> </w:t>
      </w:r>
      <w:r>
        <w:t>сформирован в условиях отсутствия распределения субсидий и</w:t>
      </w:r>
      <w:r w:rsidR="00292DC4">
        <w:t xml:space="preserve"> иных межбюджетных трансфертов </w:t>
      </w:r>
      <w:r w:rsidR="00F63238">
        <w:t>из республиканского бюджета.</w:t>
      </w:r>
    </w:p>
    <w:p w:rsidR="00BF758D" w:rsidRDefault="00BF758D" w:rsidP="00BF758D">
      <w:pPr>
        <w:pStyle w:val="ac"/>
        <w:tabs>
          <w:tab w:val="left" w:pos="567"/>
        </w:tabs>
        <w:ind w:left="360"/>
        <w:rPr>
          <w:rFonts w:ascii="Times New Roman" w:hAnsi="Times New Roman"/>
          <w:b/>
          <w:sz w:val="28"/>
          <w:szCs w:val="28"/>
        </w:rPr>
      </w:pPr>
    </w:p>
    <w:p w:rsidR="00BF758D" w:rsidRPr="00AF265C" w:rsidRDefault="004D735D" w:rsidP="00311080">
      <w:pPr>
        <w:pStyle w:val="ac"/>
        <w:tabs>
          <w:tab w:val="left" w:pos="567"/>
        </w:tabs>
        <w:ind w:left="360"/>
        <w:jc w:val="center"/>
        <w:rPr>
          <w:rFonts w:ascii="Times New Roman" w:hAnsi="Times New Roman"/>
          <w:b/>
          <w:sz w:val="28"/>
          <w:szCs w:val="28"/>
        </w:rPr>
      </w:pPr>
      <w:r w:rsidRPr="00AF265C">
        <w:rPr>
          <w:rFonts w:ascii="Times New Roman" w:hAnsi="Times New Roman"/>
          <w:b/>
          <w:sz w:val="28"/>
          <w:szCs w:val="28"/>
        </w:rPr>
        <w:t>5</w:t>
      </w:r>
      <w:r w:rsidR="00BF758D" w:rsidRPr="00AF265C">
        <w:rPr>
          <w:rFonts w:ascii="Times New Roman" w:hAnsi="Times New Roman"/>
          <w:b/>
          <w:sz w:val="28"/>
          <w:szCs w:val="28"/>
        </w:rPr>
        <w:t xml:space="preserve">. РЕЗУЛЬТАТЫ ПРОВЕРКИ И АНАЛИЗА ФОРМИРОВАНИЯ РАСХОДОВ БЮДЖЕТА СОРТАВАЛЬСКОГО </w:t>
      </w:r>
      <w:r w:rsidR="00A32CB5" w:rsidRPr="00AF265C">
        <w:rPr>
          <w:rFonts w:ascii="Times New Roman" w:hAnsi="Times New Roman"/>
          <w:b/>
          <w:sz w:val="28"/>
          <w:szCs w:val="28"/>
        </w:rPr>
        <w:t>ГОРОДСКОГО ПОСЕЛЕНИЯ</w:t>
      </w:r>
    </w:p>
    <w:p w:rsidR="00BF758D" w:rsidRDefault="00BF758D" w:rsidP="00647FB5">
      <w:pPr>
        <w:pStyle w:val="a3"/>
        <w:spacing w:after="0" w:line="276" w:lineRule="auto"/>
        <w:ind w:firstLine="346"/>
        <w:jc w:val="both"/>
        <w:rPr>
          <w:rFonts w:ascii="Times New Roman" w:hAnsi="Times New Roman"/>
          <w:sz w:val="28"/>
          <w:szCs w:val="28"/>
        </w:rPr>
      </w:pPr>
      <w:r w:rsidRPr="00014F29">
        <w:rPr>
          <w:rStyle w:val="aa"/>
          <w:rFonts w:ascii="Times New Roman" w:hAnsi="Times New Roman"/>
          <w:b w:val="0"/>
          <w:color w:val="auto"/>
          <w:sz w:val="28"/>
          <w:szCs w:val="28"/>
        </w:rPr>
        <w:t>Расходы бюджета</w:t>
      </w:r>
      <w:r w:rsidRPr="00014F29">
        <w:rPr>
          <w:rFonts w:ascii="Times New Roman" w:hAnsi="Times New Roman"/>
          <w:color w:val="auto"/>
          <w:sz w:val="28"/>
          <w:szCs w:val="28"/>
        </w:rPr>
        <w:t xml:space="preserve"> </w:t>
      </w:r>
      <w:r w:rsidRPr="00014F29">
        <w:rPr>
          <w:rFonts w:ascii="Times New Roman" w:hAnsi="Times New Roman"/>
          <w:sz w:val="28"/>
          <w:szCs w:val="28"/>
        </w:rPr>
        <w:t xml:space="preserve">Сортавальского </w:t>
      </w:r>
      <w:r w:rsidR="00014F29" w:rsidRPr="00014F29">
        <w:rPr>
          <w:rFonts w:ascii="Times New Roman" w:hAnsi="Times New Roman"/>
          <w:sz w:val="28"/>
          <w:szCs w:val="28"/>
        </w:rPr>
        <w:t xml:space="preserve">городского поселения </w:t>
      </w:r>
      <w:r w:rsidRPr="00014F29">
        <w:rPr>
          <w:rFonts w:ascii="Times New Roman" w:hAnsi="Times New Roman"/>
          <w:sz w:val="28"/>
          <w:szCs w:val="28"/>
        </w:rPr>
        <w:t>на 201</w:t>
      </w:r>
      <w:r w:rsidR="00286A4B">
        <w:rPr>
          <w:rFonts w:ascii="Times New Roman" w:hAnsi="Times New Roman"/>
          <w:sz w:val="28"/>
          <w:szCs w:val="28"/>
        </w:rPr>
        <w:t>8</w:t>
      </w:r>
      <w:r w:rsidRPr="00014F29">
        <w:rPr>
          <w:rFonts w:ascii="Times New Roman" w:hAnsi="Times New Roman"/>
          <w:sz w:val="28"/>
          <w:szCs w:val="28"/>
        </w:rPr>
        <w:t xml:space="preserve"> год </w:t>
      </w:r>
      <w:r w:rsidR="007B7241">
        <w:rPr>
          <w:rFonts w:ascii="Times New Roman" w:hAnsi="Times New Roman"/>
          <w:sz w:val="28"/>
          <w:szCs w:val="28"/>
        </w:rPr>
        <w:t>и плановый период 201</w:t>
      </w:r>
      <w:r w:rsidR="00286A4B">
        <w:rPr>
          <w:rFonts w:ascii="Times New Roman" w:hAnsi="Times New Roman"/>
          <w:sz w:val="28"/>
          <w:szCs w:val="28"/>
        </w:rPr>
        <w:t>9</w:t>
      </w:r>
      <w:r w:rsidR="007B7241">
        <w:rPr>
          <w:rFonts w:ascii="Times New Roman" w:hAnsi="Times New Roman"/>
          <w:sz w:val="28"/>
          <w:szCs w:val="28"/>
        </w:rPr>
        <w:t xml:space="preserve"> и 20</w:t>
      </w:r>
      <w:r w:rsidR="00286A4B">
        <w:rPr>
          <w:rFonts w:ascii="Times New Roman" w:hAnsi="Times New Roman"/>
          <w:sz w:val="28"/>
          <w:szCs w:val="28"/>
        </w:rPr>
        <w:t>20</w:t>
      </w:r>
      <w:r w:rsidR="007B7241">
        <w:rPr>
          <w:rFonts w:ascii="Times New Roman" w:hAnsi="Times New Roman"/>
          <w:sz w:val="28"/>
          <w:szCs w:val="28"/>
        </w:rPr>
        <w:t xml:space="preserve"> годов </w:t>
      </w:r>
      <w:r w:rsidRPr="00014F29">
        <w:rPr>
          <w:rFonts w:ascii="Times New Roman" w:hAnsi="Times New Roman"/>
          <w:sz w:val="28"/>
          <w:szCs w:val="28"/>
        </w:rPr>
        <w:t xml:space="preserve">учтены исходя из потребности в реализации полномочий органов местного самоуправления Сортавальского </w:t>
      </w:r>
      <w:r w:rsidR="00014F29">
        <w:rPr>
          <w:rFonts w:ascii="Times New Roman" w:hAnsi="Times New Roman"/>
          <w:sz w:val="28"/>
          <w:szCs w:val="28"/>
        </w:rPr>
        <w:t xml:space="preserve">городского поселения </w:t>
      </w:r>
      <w:r w:rsidRPr="00014F29">
        <w:rPr>
          <w:rFonts w:ascii="Times New Roman" w:hAnsi="Times New Roman"/>
          <w:sz w:val="28"/>
          <w:szCs w:val="28"/>
        </w:rPr>
        <w:t>по решен</w:t>
      </w:r>
      <w:r w:rsidR="00014F29">
        <w:rPr>
          <w:rFonts w:ascii="Times New Roman" w:hAnsi="Times New Roman"/>
          <w:sz w:val="28"/>
          <w:szCs w:val="28"/>
        </w:rPr>
        <w:t xml:space="preserve">ию вопросов местного значения, </w:t>
      </w:r>
      <w:r w:rsidRPr="00014F29">
        <w:rPr>
          <w:rFonts w:ascii="Times New Roman" w:hAnsi="Times New Roman"/>
          <w:sz w:val="28"/>
          <w:szCs w:val="28"/>
        </w:rPr>
        <w:t>а также из объема средств, переданных из бюджета Республики Карелия</w:t>
      </w:r>
      <w:r w:rsidRPr="00AD4019">
        <w:rPr>
          <w:rFonts w:ascii="Times New Roman" w:hAnsi="Times New Roman"/>
          <w:sz w:val="28"/>
          <w:szCs w:val="28"/>
        </w:rPr>
        <w:t xml:space="preserve"> на осуществление государственных полномочий.</w:t>
      </w:r>
    </w:p>
    <w:p w:rsidR="00237FF7" w:rsidRPr="004870DD" w:rsidRDefault="00EF2B16" w:rsidP="007820FB">
      <w:pPr>
        <w:pStyle w:val="ac"/>
        <w:spacing w:after="0"/>
        <w:ind w:left="0" w:firstLine="567"/>
        <w:jc w:val="both"/>
        <w:rPr>
          <w:rFonts w:ascii="Times New Roman" w:hAnsi="Times New Roman"/>
          <w:sz w:val="28"/>
          <w:szCs w:val="28"/>
        </w:rPr>
      </w:pPr>
      <w:r>
        <w:rPr>
          <w:rFonts w:ascii="Times New Roman" w:hAnsi="Times New Roman"/>
          <w:color w:val="000000"/>
          <w:sz w:val="28"/>
          <w:szCs w:val="28"/>
        </w:rPr>
        <w:t xml:space="preserve">Распоряжением администрации Сортавальского городского поселения от 21 августа 2014 года утверждена Методика планирования бюджетных </w:t>
      </w:r>
      <w:r>
        <w:rPr>
          <w:rFonts w:ascii="Times New Roman" w:hAnsi="Times New Roman"/>
          <w:sz w:val="28"/>
          <w:szCs w:val="28"/>
        </w:rPr>
        <w:t>ассигнований</w:t>
      </w:r>
      <w:r>
        <w:rPr>
          <w:rFonts w:ascii="Times New Roman" w:hAnsi="Times New Roman"/>
          <w:color w:val="000000"/>
          <w:sz w:val="28"/>
          <w:szCs w:val="28"/>
        </w:rPr>
        <w:t xml:space="preserve"> бюджета Сортавальского городского поселения (далее- Методика). </w:t>
      </w:r>
      <w:r w:rsidR="00237FF7" w:rsidRPr="004870DD">
        <w:rPr>
          <w:rFonts w:ascii="Times New Roman" w:hAnsi="Times New Roman"/>
          <w:color w:val="000000"/>
          <w:sz w:val="28"/>
          <w:szCs w:val="28"/>
        </w:rPr>
        <w:t>В составе материалов, направленных с проектом бюджета на 201</w:t>
      </w:r>
      <w:r w:rsidR="00735805">
        <w:rPr>
          <w:rFonts w:ascii="Times New Roman" w:hAnsi="Times New Roman"/>
          <w:color w:val="000000"/>
          <w:sz w:val="28"/>
          <w:szCs w:val="28"/>
        </w:rPr>
        <w:t>8</w:t>
      </w:r>
      <w:r w:rsidR="00237FF7" w:rsidRPr="004870DD">
        <w:rPr>
          <w:rFonts w:ascii="Times New Roman" w:hAnsi="Times New Roman"/>
          <w:color w:val="000000"/>
          <w:sz w:val="28"/>
          <w:szCs w:val="28"/>
        </w:rPr>
        <w:t xml:space="preserve"> год </w:t>
      </w:r>
      <w:r w:rsidR="007820FB">
        <w:rPr>
          <w:rFonts w:ascii="Times New Roman" w:hAnsi="Times New Roman"/>
          <w:color w:val="000000"/>
          <w:sz w:val="28"/>
          <w:szCs w:val="28"/>
        </w:rPr>
        <w:t>и плановый период 201</w:t>
      </w:r>
      <w:r w:rsidR="00735805">
        <w:rPr>
          <w:rFonts w:ascii="Times New Roman" w:hAnsi="Times New Roman"/>
          <w:color w:val="000000"/>
          <w:sz w:val="28"/>
          <w:szCs w:val="28"/>
        </w:rPr>
        <w:t>9</w:t>
      </w:r>
      <w:r w:rsidR="007820FB">
        <w:rPr>
          <w:rFonts w:ascii="Times New Roman" w:hAnsi="Times New Roman"/>
          <w:color w:val="000000"/>
          <w:sz w:val="28"/>
          <w:szCs w:val="28"/>
        </w:rPr>
        <w:t xml:space="preserve"> и 20</w:t>
      </w:r>
      <w:r w:rsidR="00735805">
        <w:rPr>
          <w:rFonts w:ascii="Times New Roman" w:hAnsi="Times New Roman"/>
          <w:color w:val="000000"/>
          <w:sz w:val="28"/>
          <w:szCs w:val="28"/>
        </w:rPr>
        <w:t>20</w:t>
      </w:r>
      <w:r w:rsidR="007820FB">
        <w:rPr>
          <w:rFonts w:ascii="Times New Roman" w:hAnsi="Times New Roman"/>
          <w:color w:val="000000"/>
          <w:sz w:val="28"/>
          <w:szCs w:val="28"/>
        </w:rPr>
        <w:t xml:space="preserve"> годов </w:t>
      </w:r>
      <w:r w:rsidR="00237FF7" w:rsidRPr="004870DD">
        <w:rPr>
          <w:rFonts w:ascii="Times New Roman" w:hAnsi="Times New Roman"/>
          <w:color w:val="000000"/>
          <w:sz w:val="28"/>
          <w:szCs w:val="28"/>
        </w:rPr>
        <w:t>в Контрольно-счетный комитет представлены расчеты бюджетных ассигнований, выполненные в соответствии с Методикой по формам, являющим</w:t>
      </w:r>
      <w:r w:rsidR="00237FF7">
        <w:rPr>
          <w:rFonts w:ascii="Times New Roman" w:hAnsi="Times New Roman"/>
          <w:color w:val="000000"/>
          <w:sz w:val="28"/>
          <w:szCs w:val="28"/>
        </w:rPr>
        <w:t>и</w:t>
      </w:r>
      <w:r w:rsidR="00237FF7" w:rsidRPr="004870DD">
        <w:rPr>
          <w:rFonts w:ascii="Times New Roman" w:hAnsi="Times New Roman"/>
          <w:color w:val="000000"/>
          <w:sz w:val="28"/>
          <w:szCs w:val="28"/>
        </w:rPr>
        <w:t>ся приложениями к Методике.</w:t>
      </w:r>
      <w:r w:rsidR="00237FF7" w:rsidRPr="004870DD">
        <w:rPr>
          <w:rFonts w:ascii="Times New Roman" w:hAnsi="Times New Roman"/>
          <w:sz w:val="28"/>
          <w:szCs w:val="28"/>
        </w:rPr>
        <w:t xml:space="preserve"> Методические подходы к формированию бюджетных </w:t>
      </w:r>
      <w:r w:rsidR="00237FF7" w:rsidRPr="004870DD">
        <w:rPr>
          <w:rFonts w:ascii="Times New Roman" w:hAnsi="Times New Roman"/>
          <w:sz w:val="28"/>
          <w:szCs w:val="28"/>
        </w:rPr>
        <w:lastRenderedPageBreak/>
        <w:t>ассигнований резервного фонда Сортавальского городского поселения не разработаны. Объем бюджетны</w:t>
      </w:r>
      <w:r w:rsidR="00237FF7">
        <w:rPr>
          <w:rFonts w:ascii="Times New Roman" w:hAnsi="Times New Roman"/>
          <w:sz w:val="28"/>
          <w:szCs w:val="28"/>
        </w:rPr>
        <w:t>х</w:t>
      </w:r>
      <w:r w:rsidR="00237FF7" w:rsidRPr="004870DD">
        <w:rPr>
          <w:rFonts w:ascii="Times New Roman" w:hAnsi="Times New Roman"/>
          <w:sz w:val="28"/>
          <w:szCs w:val="28"/>
        </w:rPr>
        <w:t xml:space="preserve"> ассигнований резервного фонда не подтвержден финансово-экономическими расчетами.</w:t>
      </w:r>
    </w:p>
    <w:p w:rsidR="00150D53" w:rsidRDefault="00150D53" w:rsidP="007820FB">
      <w:pPr>
        <w:spacing w:after="0"/>
        <w:ind w:firstLine="708"/>
        <w:jc w:val="both"/>
        <w:rPr>
          <w:rFonts w:ascii="Times New Roman" w:hAnsi="Times New Roman"/>
          <w:sz w:val="28"/>
          <w:szCs w:val="28"/>
        </w:rPr>
      </w:pPr>
      <w:r w:rsidRPr="00175BDF">
        <w:rPr>
          <w:rFonts w:ascii="Times New Roman" w:hAnsi="Times New Roman"/>
          <w:sz w:val="28"/>
          <w:szCs w:val="28"/>
        </w:rPr>
        <w:t>При составлении расходной части бюджета соблюдены требования ст.174.2 Бюджетного Кодекса РФ, планирование бюджетных ассигнований осуществлено раздельно по бюджетным ассигнованиям на исполнение действующих и принимаемых обязательств.</w:t>
      </w:r>
    </w:p>
    <w:p w:rsidR="00356F83" w:rsidRPr="000439FB" w:rsidRDefault="00356F83" w:rsidP="007820FB">
      <w:pPr>
        <w:spacing w:after="0"/>
        <w:ind w:firstLine="698"/>
        <w:jc w:val="both"/>
        <w:rPr>
          <w:rFonts w:ascii="Times New Roman" w:hAnsi="Times New Roman"/>
          <w:sz w:val="28"/>
          <w:szCs w:val="28"/>
        </w:rPr>
      </w:pPr>
      <w:r w:rsidRPr="00356F83">
        <w:rPr>
          <w:rFonts w:ascii="Times New Roman" w:hAnsi="Times New Roman"/>
          <w:sz w:val="28"/>
          <w:szCs w:val="28"/>
        </w:rPr>
        <w:t xml:space="preserve">В нарушение п. 2 ст.21 БК РФ приложении </w:t>
      </w:r>
      <w:r w:rsidR="003D1360">
        <w:rPr>
          <w:rFonts w:ascii="Times New Roman" w:hAnsi="Times New Roman"/>
          <w:sz w:val="28"/>
          <w:szCs w:val="28"/>
        </w:rPr>
        <w:t>3</w:t>
      </w:r>
      <w:r w:rsidR="003D1360" w:rsidRPr="003D1360">
        <w:rPr>
          <w:rFonts w:ascii="Times New Roman" w:hAnsi="Times New Roman"/>
          <w:sz w:val="28"/>
          <w:szCs w:val="28"/>
        </w:rPr>
        <w:t xml:space="preserve"> </w:t>
      </w:r>
      <w:r w:rsidR="003D1360">
        <w:rPr>
          <w:rFonts w:ascii="Times New Roman" w:hAnsi="Times New Roman"/>
          <w:sz w:val="28"/>
          <w:szCs w:val="28"/>
        </w:rPr>
        <w:t>«</w:t>
      </w:r>
      <w:r w:rsidR="003D1360" w:rsidRPr="003D1360">
        <w:rPr>
          <w:rFonts w:ascii="Times New Roman" w:hAnsi="Times New Roman"/>
          <w:sz w:val="28"/>
          <w:szCs w:val="28"/>
        </w:rPr>
        <w:t>Ведомственная структура расходов бюджета Сортавальского городского поселения</w:t>
      </w:r>
      <w:r w:rsidR="003D1360">
        <w:rPr>
          <w:rFonts w:ascii="Times New Roman" w:hAnsi="Times New Roman"/>
          <w:sz w:val="28"/>
          <w:szCs w:val="28"/>
        </w:rPr>
        <w:t xml:space="preserve"> </w:t>
      </w:r>
      <w:r w:rsidR="003D1360" w:rsidRPr="003D1360">
        <w:rPr>
          <w:rFonts w:ascii="Times New Roman" w:hAnsi="Times New Roman"/>
          <w:sz w:val="28"/>
          <w:szCs w:val="28"/>
        </w:rPr>
        <w:t>по главному распорядителю бюджетных средств, разделам, подразделам и целевым статьям (муниципальным программам непрограммным направлениям деятельности), группам и подгруппам видов расходов клас</w:t>
      </w:r>
      <w:r w:rsidR="003D1360">
        <w:rPr>
          <w:rFonts w:ascii="Times New Roman" w:hAnsi="Times New Roman"/>
          <w:sz w:val="28"/>
          <w:szCs w:val="28"/>
        </w:rPr>
        <w:t>с</w:t>
      </w:r>
      <w:r w:rsidR="003D1360" w:rsidRPr="003D1360">
        <w:rPr>
          <w:rFonts w:ascii="Times New Roman" w:hAnsi="Times New Roman"/>
          <w:sz w:val="28"/>
          <w:szCs w:val="28"/>
        </w:rPr>
        <w:t>ификации расходов бюджета</w:t>
      </w:r>
      <w:r w:rsidR="003D1360">
        <w:rPr>
          <w:rFonts w:ascii="Times New Roman" w:hAnsi="Times New Roman"/>
          <w:sz w:val="28"/>
          <w:szCs w:val="28"/>
        </w:rPr>
        <w:t xml:space="preserve"> </w:t>
      </w:r>
      <w:r w:rsidR="003D1360" w:rsidRPr="003D1360">
        <w:rPr>
          <w:rFonts w:ascii="Times New Roman" w:hAnsi="Times New Roman"/>
          <w:sz w:val="28"/>
          <w:szCs w:val="28"/>
        </w:rPr>
        <w:t>на</w:t>
      </w:r>
      <w:r w:rsidR="003D1360">
        <w:rPr>
          <w:rFonts w:ascii="Times New Roman" w:hAnsi="Times New Roman"/>
          <w:sz w:val="28"/>
          <w:szCs w:val="28"/>
        </w:rPr>
        <w:t xml:space="preserve"> 201</w:t>
      </w:r>
      <w:r w:rsidR="00110DE8">
        <w:rPr>
          <w:rFonts w:ascii="Times New Roman" w:hAnsi="Times New Roman"/>
          <w:sz w:val="28"/>
          <w:szCs w:val="28"/>
        </w:rPr>
        <w:t>8</w:t>
      </w:r>
      <w:r w:rsidR="003D1360">
        <w:rPr>
          <w:rFonts w:ascii="Times New Roman" w:hAnsi="Times New Roman"/>
          <w:sz w:val="28"/>
          <w:szCs w:val="28"/>
        </w:rPr>
        <w:t xml:space="preserve"> год</w:t>
      </w:r>
      <w:r w:rsidR="003D1360" w:rsidRPr="00356F83">
        <w:rPr>
          <w:rFonts w:ascii="Times New Roman" w:hAnsi="Times New Roman"/>
          <w:sz w:val="28"/>
          <w:szCs w:val="28"/>
        </w:rPr>
        <w:t>»</w:t>
      </w:r>
      <w:r w:rsidR="003D1360">
        <w:rPr>
          <w:rFonts w:ascii="Times New Roman" w:hAnsi="Times New Roman"/>
          <w:sz w:val="28"/>
          <w:szCs w:val="28"/>
        </w:rPr>
        <w:t xml:space="preserve"> и </w:t>
      </w:r>
      <w:r w:rsidRPr="00356F83">
        <w:rPr>
          <w:rFonts w:ascii="Times New Roman" w:hAnsi="Times New Roman"/>
          <w:sz w:val="28"/>
          <w:szCs w:val="28"/>
        </w:rPr>
        <w:t>4 «</w:t>
      </w:r>
      <w:r w:rsidR="003D1360" w:rsidRPr="003D1360">
        <w:rPr>
          <w:rFonts w:ascii="Times New Roman" w:hAnsi="Times New Roman"/>
          <w:sz w:val="28"/>
          <w:szCs w:val="28"/>
        </w:rPr>
        <w:t>Ведомственная структура расходов бюджета Сортавальского городского поселения</w:t>
      </w:r>
      <w:r w:rsidR="003D1360">
        <w:rPr>
          <w:rFonts w:ascii="Times New Roman" w:hAnsi="Times New Roman"/>
          <w:sz w:val="28"/>
          <w:szCs w:val="28"/>
        </w:rPr>
        <w:t xml:space="preserve"> </w:t>
      </w:r>
      <w:r w:rsidR="003D1360" w:rsidRPr="003D1360">
        <w:rPr>
          <w:rFonts w:ascii="Times New Roman" w:hAnsi="Times New Roman"/>
          <w:sz w:val="28"/>
          <w:szCs w:val="28"/>
        </w:rPr>
        <w:t>по главному распорядителю бюджетных средств, разделам, подразделам и целевым статьям (муниципальным программам непрограммным направлениям деятельности), группам и подгруппам видов расходов клас</w:t>
      </w:r>
      <w:r w:rsidR="003D1360">
        <w:rPr>
          <w:rFonts w:ascii="Times New Roman" w:hAnsi="Times New Roman"/>
          <w:sz w:val="28"/>
          <w:szCs w:val="28"/>
        </w:rPr>
        <w:t>с</w:t>
      </w:r>
      <w:r w:rsidR="003D1360" w:rsidRPr="003D1360">
        <w:rPr>
          <w:rFonts w:ascii="Times New Roman" w:hAnsi="Times New Roman"/>
          <w:sz w:val="28"/>
          <w:szCs w:val="28"/>
        </w:rPr>
        <w:t>ификации расходов бюджета</w:t>
      </w:r>
      <w:r w:rsidR="003D1360">
        <w:rPr>
          <w:rFonts w:ascii="Times New Roman" w:hAnsi="Times New Roman"/>
          <w:sz w:val="28"/>
          <w:szCs w:val="28"/>
        </w:rPr>
        <w:t xml:space="preserve"> </w:t>
      </w:r>
      <w:r w:rsidR="003D1360" w:rsidRPr="003D1360">
        <w:rPr>
          <w:rFonts w:ascii="Times New Roman" w:hAnsi="Times New Roman"/>
          <w:sz w:val="28"/>
          <w:szCs w:val="28"/>
        </w:rPr>
        <w:t>на плановый период 201</w:t>
      </w:r>
      <w:r w:rsidR="00110DE8">
        <w:rPr>
          <w:rFonts w:ascii="Times New Roman" w:hAnsi="Times New Roman"/>
          <w:sz w:val="28"/>
          <w:szCs w:val="28"/>
        </w:rPr>
        <w:t>9</w:t>
      </w:r>
      <w:r w:rsidR="003D1360" w:rsidRPr="003D1360">
        <w:rPr>
          <w:rFonts w:ascii="Times New Roman" w:hAnsi="Times New Roman"/>
          <w:sz w:val="28"/>
          <w:szCs w:val="28"/>
        </w:rPr>
        <w:t xml:space="preserve"> и 20</w:t>
      </w:r>
      <w:r w:rsidR="00110DE8">
        <w:rPr>
          <w:rFonts w:ascii="Times New Roman" w:hAnsi="Times New Roman"/>
          <w:sz w:val="28"/>
          <w:szCs w:val="28"/>
        </w:rPr>
        <w:t>20</w:t>
      </w:r>
      <w:r w:rsidR="003D1360" w:rsidRPr="003D1360">
        <w:rPr>
          <w:rFonts w:ascii="Times New Roman" w:hAnsi="Times New Roman"/>
          <w:sz w:val="28"/>
          <w:szCs w:val="28"/>
        </w:rPr>
        <w:t xml:space="preserve"> годов</w:t>
      </w:r>
      <w:r w:rsidR="00A96164">
        <w:rPr>
          <w:rFonts w:ascii="Times New Roman" w:hAnsi="Times New Roman"/>
          <w:sz w:val="28"/>
          <w:szCs w:val="28"/>
        </w:rPr>
        <w:t>»</w:t>
      </w:r>
      <w:r w:rsidRPr="00356F83">
        <w:rPr>
          <w:rFonts w:ascii="Times New Roman" w:hAnsi="Times New Roman"/>
          <w:sz w:val="28"/>
          <w:szCs w:val="28"/>
        </w:rPr>
        <w:t xml:space="preserve"> к </w:t>
      </w:r>
      <w:r w:rsidR="00A96164">
        <w:rPr>
          <w:rFonts w:ascii="Times New Roman" w:hAnsi="Times New Roman"/>
          <w:sz w:val="28"/>
          <w:szCs w:val="28"/>
        </w:rPr>
        <w:t xml:space="preserve">Проекту </w:t>
      </w:r>
      <w:r w:rsidRPr="00356F83">
        <w:rPr>
          <w:rFonts w:ascii="Times New Roman" w:hAnsi="Times New Roman"/>
          <w:sz w:val="28"/>
          <w:szCs w:val="28"/>
        </w:rPr>
        <w:t xml:space="preserve">содержит перечень подведомственных получателей: Муниципальное учреждение «Архитектура и </w:t>
      </w:r>
      <w:r w:rsidRPr="000439FB">
        <w:rPr>
          <w:rFonts w:ascii="Times New Roman" w:hAnsi="Times New Roman"/>
          <w:sz w:val="28"/>
          <w:szCs w:val="28"/>
        </w:rPr>
        <w:t>градостроительство города Сортавала», Муниципальное учреждение «Городское хозяйство», Муниципальное учреждение «Центр Досуга».</w:t>
      </w:r>
    </w:p>
    <w:p w:rsidR="00453FA4" w:rsidRPr="00D825D7" w:rsidRDefault="00150D53" w:rsidP="007820FB">
      <w:pPr>
        <w:pStyle w:val="1"/>
        <w:keepNext w:val="0"/>
        <w:keepLines w:val="0"/>
        <w:tabs>
          <w:tab w:val="left" w:pos="567"/>
        </w:tabs>
        <w:spacing w:before="0"/>
        <w:ind w:firstLine="709"/>
        <w:jc w:val="both"/>
        <w:rPr>
          <w:rFonts w:ascii="Times New Roman" w:hAnsi="Times New Roman" w:cs="Times New Roman"/>
          <w:color w:val="auto"/>
          <w:sz w:val="28"/>
          <w:szCs w:val="28"/>
        </w:rPr>
      </w:pPr>
      <w:r w:rsidRPr="00D825D7">
        <w:rPr>
          <w:rFonts w:ascii="Times New Roman" w:hAnsi="Times New Roman"/>
          <w:color w:val="auto"/>
          <w:sz w:val="28"/>
          <w:szCs w:val="28"/>
        </w:rPr>
        <w:t>В соответствии со статьей 19 Федерального закона</w:t>
      </w:r>
      <w:hyperlink r:id="rId10" w:history="1"/>
      <w:r w:rsidRPr="00D825D7">
        <w:rPr>
          <w:rFonts w:ascii="Times New Roman" w:hAnsi="Times New Roman"/>
          <w:color w:val="auto"/>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 администрация Сортавальского городского поселения должна была разработать и принять правила нормирования в сфере закупок для обеспечения муниципальных нужд.</w:t>
      </w:r>
      <w:r w:rsidR="002A2A88" w:rsidRPr="00D825D7">
        <w:rPr>
          <w:rFonts w:ascii="Times New Roman" w:hAnsi="Times New Roman"/>
          <w:color w:val="auto"/>
          <w:sz w:val="28"/>
          <w:szCs w:val="28"/>
        </w:rPr>
        <w:t xml:space="preserve"> Администрацией Сортавальского городского поселения указанные правила не приняты (согласно представленных пояснений находятся в стадии разработки).</w:t>
      </w:r>
      <w:r w:rsidR="00453FA4" w:rsidRPr="00D825D7">
        <w:rPr>
          <w:rFonts w:ascii="Times New Roman" w:hAnsi="Times New Roman" w:cs="Times New Roman"/>
          <w:color w:val="auto"/>
          <w:sz w:val="28"/>
          <w:szCs w:val="28"/>
        </w:rPr>
        <w:t xml:space="preserve"> </w:t>
      </w:r>
    </w:p>
    <w:p w:rsidR="00150D53" w:rsidRDefault="002A2A88" w:rsidP="00150D53">
      <w:pPr>
        <w:spacing w:after="0"/>
        <w:ind w:firstLine="698"/>
        <w:jc w:val="both"/>
        <w:rPr>
          <w:rFonts w:ascii="Times New Roman" w:hAnsi="Times New Roman"/>
          <w:sz w:val="28"/>
          <w:szCs w:val="28"/>
        </w:rPr>
      </w:pPr>
      <w:r w:rsidRPr="00D825D7">
        <w:rPr>
          <w:rFonts w:ascii="Times New Roman" w:hAnsi="Times New Roman"/>
          <w:sz w:val="28"/>
          <w:szCs w:val="28"/>
        </w:rPr>
        <w:t xml:space="preserve">Контрольно-счетный комитет </w:t>
      </w:r>
      <w:r w:rsidRPr="002A2A88">
        <w:rPr>
          <w:rFonts w:ascii="Times New Roman" w:hAnsi="Times New Roman"/>
          <w:sz w:val="28"/>
          <w:szCs w:val="28"/>
        </w:rPr>
        <w:t>обращает внимание, что 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правил нормирования в сфере закупок товаров, работ, услуг для обеспечения муниципальных нужд, установленных местной администрацией</w:t>
      </w:r>
      <w:r>
        <w:rPr>
          <w:rFonts w:ascii="Times New Roman" w:hAnsi="Times New Roman"/>
          <w:sz w:val="28"/>
          <w:szCs w:val="28"/>
        </w:rPr>
        <w:t>.</w:t>
      </w:r>
    </w:p>
    <w:p w:rsidR="00BF758D" w:rsidRPr="00A6340F" w:rsidRDefault="00BF758D" w:rsidP="00647FB5">
      <w:pPr>
        <w:pStyle w:val="ac"/>
        <w:spacing w:after="0"/>
        <w:ind w:left="0" w:firstLine="346"/>
        <w:jc w:val="both"/>
        <w:rPr>
          <w:rFonts w:ascii="Times New Roman" w:hAnsi="Times New Roman"/>
          <w:sz w:val="28"/>
          <w:szCs w:val="28"/>
        </w:rPr>
      </w:pPr>
      <w:r w:rsidRPr="00BF758D">
        <w:rPr>
          <w:rFonts w:ascii="Times New Roman" w:hAnsi="Times New Roman"/>
          <w:sz w:val="28"/>
          <w:szCs w:val="28"/>
        </w:rPr>
        <w:t xml:space="preserve">Проектом решения предлагается утвердить расходы бюджета Сортавальского </w:t>
      </w:r>
      <w:r w:rsidR="00014F29">
        <w:rPr>
          <w:rFonts w:ascii="Times New Roman" w:hAnsi="Times New Roman"/>
          <w:sz w:val="28"/>
          <w:szCs w:val="28"/>
        </w:rPr>
        <w:t xml:space="preserve">городского поселения </w:t>
      </w:r>
      <w:r w:rsidRPr="00BF758D">
        <w:rPr>
          <w:rFonts w:ascii="Times New Roman" w:hAnsi="Times New Roman"/>
          <w:sz w:val="28"/>
          <w:szCs w:val="28"/>
        </w:rPr>
        <w:t>на 201</w:t>
      </w:r>
      <w:r w:rsidR="003B38C3">
        <w:rPr>
          <w:rFonts w:ascii="Times New Roman" w:hAnsi="Times New Roman"/>
          <w:sz w:val="28"/>
          <w:szCs w:val="28"/>
        </w:rPr>
        <w:t>8</w:t>
      </w:r>
      <w:r w:rsidR="00014F29">
        <w:rPr>
          <w:rFonts w:ascii="Times New Roman" w:hAnsi="Times New Roman"/>
          <w:sz w:val="28"/>
          <w:szCs w:val="28"/>
        </w:rPr>
        <w:t xml:space="preserve"> </w:t>
      </w:r>
      <w:r w:rsidRPr="00BF758D">
        <w:rPr>
          <w:rFonts w:ascii="Times New Roman" w:hAnsi="Times New Roman"/>
          <w:sz w:val="28"/>
          <w:szCs w:val="28"/>
        </w:rPr>
        <w:t xml:space="preserve">год в размере </w:t>
      </w:r>
      <w:r w:rsidR="003B38C3">
        <w:rPr>
          <w:rFonts w:ascii="Times New Roman" w:hAnsi="Times New Roman"/>
          <w:sz w:val="28"/>
          <w:szCs w:val="28"/>
        </w:rPr>
        <w:t>104 091,4</w:t>
      </w:r>
      <w:r w:rsidRPr="00BF758D">
        <w:rPr>
          <w:rFonts w:ascii="Times New Roman" w:hAnsi="Times New Roman"/>
          <w:b/>
          <w:sz w:val="28"/>
          <w:szCs w:val="28"/>
        </w:rPr>
        <w:t xml:space="preserve"> </w:t>
      </w:r>
      <w:r w:rsidRPr="00BF758D">
        <w:rPr>
          <w:rFonts w:ascii="Times New Roman" w:hAnsi="Times New Roman"/>
          <w:sz w:val="28"/>
          <w:szCs w:val="28"/>
        </w:rPr>
        <w:t xml:space="preserve">тыс. рублей, что на </w:t>
      </w:r>
      <w:r w:rsidR="003B38C3">
        <w:rPr>
          <w:rFonts w:ascii="Times New Roman" w:hAnsi="Times New Roman"/>
          <w:sz w:val="28"/>
          <w:szCs w:val="28"/>
        </w:rPr>
        <w:t>38 526,6</w:t>
      </w:r>
      <w:r w:rsidR="00014F29">
        <w:rPr>
          <w:rFonts w:ascii="Times New Roman" w:hAnsi="Times New Roman"/>
          <w:sz w:val="28"/>
          <w:szCs w:val="28"/>
        </w:rPr>
        <w:t xml:space="preserve"> </w:t>
      </w:r>
      <w:r w:rsidRPr="00BF758D">
        <w:rPr>
          <w:rFonts w:ascii="Times New Roman" w:hAnsi="Times New Roman"/>
          <w:sz w:val="28"/>
          <w:szCs w:val="28"/>
        </w:rPr>
        <w:t xml:space="preserve">тыс. рублей или на </w:t>
      </w:r>
      <w:r w:rsidR="003B38C3">
        <w:rPr>
          <w:rFonts w:ascii="Times New Roman" w:hAnsi="Times New Roman"/>
          <w:sz w:val="28"/>
          <w:szCs w:val="28"/>
        </w:rPr>
        <w:t>27</w:t>
      </w:r>
      <w:r w:rsidRPr="00BF758D">
        <w:rPr>
          <w:rFonts w:ascii="Times New Roman" w:hAnsi="Times New Roman"/>
          <w:sz w:val="28"/>
          <w:szCs w:val="28"/>
        </w:rPr>
        <w:t xml:space="preserve">% </w:t>
      </w:r>
      <w:r w:rsidR="003B38C3">
        <w:rPr>
          <w:rFonts w:ascii="Times New Roman" w:hAnsi="Times New Roman"/>
          <w:sz w:val="28"/>
          <w:szCs w:val="28"/>
        </w:rPr>
        <w:t>мень</w:t>
      </w:r>
      <w:r w:rsidR="00014F29">
        <w:rPr>
          <w:rFonts w:ascii="Times New Roman" w:hAnsi="Times New Roman"/>
          <w:sz w:val="28"/>
          <w:szCs w:val="28"/>
        </w:rPr>
        <w:t>ше</w:t>
      </w:r>
      <w:r w:rsidRPr="00BF758D">
        <w:rPr>
          <w:rFonts w:ascii="Times New Roman" w:hAnsi="Times New Roman"/>
          <w:sz w:val="28"/>
          <w:szCs w:val="28"/>
        </w:rPr>
        <w:t xml:space="preserve"> ожидаемой оценки </w:t>
      </w:r>
      <w:r w:rsidRPr="00BF758D">
        <w:rPr>
          <w:rFonts w:ascii="Times New Roman" w:hAnsi="Times New Roman"/>
          <w:sz w:val="28"/>
          <w:szCs w:val="28"/>
        </w:rPr>
        <w:lastRenderedPageBreak/>
        <w:t>исполнения бюджета 201</w:t>
      </w:r>
      <w:r w:rsidR="003B38C3">
        <w:rPr>
          <w:rFonts w:ascii="Times New Roman" w:hAnsi="Times New Roman"/>
          <w:sz w:val="28"/>
          <w:szCs w:val="28"/>
        </w:rPr>
        <w:t>7</w:t>
      </w:r>
      <w:r w:rsidR="00CD47C7">
        <w:rPr>
          <w:rFonts w:ascii="Times New Roman" w:hAnsi="Times New Roman"/>
          <w:sz w:val="28"/>
          <w:szCs w:val="28"/>
        </w:rPr>
        <w:t xml:space="preserve"> года, на плановый период 201</w:t>
      </w:r>
      <w:r w:rsidR="003B38C3">
        <w:rPr>
          <w:rFonts w:ascii="Times New Roman" w:hAnsi="Times New Roman"/>
          <w:sz w:val="28"/>
          <w:szCs w:val="28"/>
        </w:rPr>
        <w:t>9</w:t>
      </w:r>
      <w:r w:rsidR="00CD47C7">
        <w:rPr>
          <w:rFonts w:ascii="Times New Roman" w:hAnsi="Times New Roman"/>
          <w:sz w:val="28"/>
          <w:szCs w:val="28"/>
        </w:rPr>
        <w:t xml:space="preserve"> и 20</w:t>
      </w:r>
      <w:r w:rsidR="003B38C3">
        <w:rPr>
          <w:rFonts w:ascii="Times New Roman" w:hAnsi="Times New Roman"/>
          <w:sz w:val="28"/>
          <w:szCs w:val="28"/>
        </w:rPr>
        <w:t>20</w:t>
      </w:r>
      <w:r w:rsidR="00CD47C7">
        <w:rPr>
          <w:rFonts w:ascii="Times New Roman" w:hAnsi="Times New Roman"/>
          <w:sz w:val="28"/>
          <w:szCs w:val="28"/>
        </w:rPr>
        <w:t xml:space="preserve"> годов в сумме </w:t>
      </w:r>
      <w:r w:rsidR="003B38C3">
        <w:rPr>
          <w:rFonts w:ascii="Times New Roman" w:hAnsi="Times New Roman"/>
          <w:sz w:val="28"/>
          <w:szCs w:val="28"/>
        </w:rPr>
        <w:t>97 871,1</w:t>
      </w:r>
      <w:r w:rsidR="00CD47C7">
        <w:rPr>
          <w:rFonts w:ascii="Times New Roman" w:hAnsi="Times New Roman"/>
          <w:sz w:val="28"/>
          <w:szCs w:val="28"/>
        </w:rPr>
        <w:t xml:space="preserve"> тыс. руб. и </w:t>
      </w:r>
      <w:r w:rsidR="003B38C3">
        <w:rPr>
          <w:rFonts w:ascii="Times New Roman" w:hAnsi="Times New Roman"/>
          <w:sz w:val="28"/>
          <w:szCs w:val="28"/>
        </w:rPr>
        <w:t>92 665,7</w:t>
      </w:r>
      <w:r w:rsidR="00CD47C7">
        <w:rPr>
          <w:rFonts w:ascii="Times New Roman" w:hAnsi="Times New Roman"/>
          <w:sz w:val="28"/>
          <w:szCs w:val="28"/>
        </w:rPr>
        <w:t xml:space="preserve"> тыс. руб. соответственно,</w:t>
      </w:r>
      <w:r w:rsidR="00CD47C7" w:rsidRPr="00CD47C7">
        <w:rPr>
          <w:rFonts w:ascii="Times New Roman" w:hAnsi="Times New Roman"/>
          <w:sz w:val="28"/>
          <w:szCs w:val="28"/>
        </w:rPr>
        <w:t xml:space="preserve"> </w:t>
      </w:r>
      <w:r w:rsidR="00CD47C7" w:rsidRPr="00BF758D">
        <w:rPr>
          <w:rFonts w:ascii="Times New Roman" w:hAnsi="Times New Roman"/>
          <w:sz w:val="28"/>
          <w:szCs w:val="28"/>
        </w:rPr>
        <w:t xml:space="preserve">на </w:t>
      </w:r>
      <w:r w:rsidR="00CD47C7">
        <w:rPr>
          <w:rFonts w:ascii="Times New Roman" w:hAnsi="Times New Roman"/>
          <w:sz w:val="28"/>
          <w:szCs w:val="28"/>
        </w:rPr>
        <w:t>6</w:t>
      </w:r>
      <w:r w:rsidR="00CD47C7" w:rsidRPr="00BF758D">
        <w:rPr>
          <w:rFonts w:ascii="Times New Roman" w:hAnsi="Times New Roman"/>
          <w:sz w:val="28"/>
          <w:szCs w:val="28"/>
        </w:rPr>
        <w:t xml:space="preserve">% </w:t>
      </w:r>
      <w:r w:rsidR="00CD47C7">
        <w:rPr>
          <w:rFonts w:ascii="Times New Roman" w:hAnsi="Times New Roman"/>
          <w:sz w:val="28"/>
          <w:szCs w:val="28"/>
        </w:rPr>
        <w:t xml:space="preserve">и </w:t>
      </w:r>
      <w:r w:rsidR="0020591B">
        <w:rPr>
          <w:rFonts w:ascii="Times New Roman" w:hAnsi="Times New Roman"/>
          <w:sz w:val="28"/>
          <w:szCs w:val="28"/>
        </w:rPr>
        <w:t>5</w:t>
      </w:r>
      <w:r w:rsidR="00CD47C7">
        <w:rPr>
          <w:rFonts w:ascii="Times New Roman" w:hAnsi="Times New Roman"/>
          <w:sz w:val="28"/>
          <w:szCs w:val="28"/>
        </w:rPr>
        <w:t xml:space="preserve">% ниже </w:t>
      </w:r>
      <w:r w:rsidR="00CD47C7" w:rsidRPr="00A6340F">
        <w:rPr>
          <w:rFonts w:ascii="Times New Roman" w:hAnsi="Times New Roman"/>
          <w:sz w:val="28"/>
          <w:szCs w:val="28"/>
        </w:rPr>
        <w:t>уровня предыдущего года.</w:t>
      </w:r>
    </w:p>
    <w:p w:rsidR="00BF758D" w:rsidRPr="00A6340F" w:rsidRDefault="00E52272" w:rsidP="00647FB5">
      <w:pPr>
        <w:pStyle w:val="a3"/>
        <w:spacing w:after="0" w:line="276" w:lineRule="auto"/>
        <w:ind w:firstLine="346"/>
        <w:jc w:val="both"/>
        <w:rPr>
          <w:rFonts w:ascii="Times New Roman" w:hAnsi="Times New Roman"/>
          <w:color w:val="auto"/>
          <w:sz w:val="28"/>
          <w:szCs w:val="28"/>
        </w:rPr>
      </w:pPr>
      <w:r w:rsidRPr="00A6340F">
        <w:rPr>
          <w:rFonts w:ascii="Times New Roman" w:hAnsi="Times New Roman"/>
          <w:color w:val="auto"/>
          <w:sz w:val="28"/>
          <w:szCs w:val="28"/>
        </w:rPr>
        <w:t>Р</w:t>
      </w:r>
      <w:r w:rsidR="00BF758D" w:rsidRPr="00A6340F">
        <w:rPr>
          <w:rFonts w:ascii="Times New Roman" w:hAnsi="Times New Roman"/>
          <w:color w:val="auto"/>
          <w:sz w:val="28"/>
          <w:szCs w:val="28"/>
        </w:rPr>
        <w:t xml:space="preserve">аспределение бюджетных ассигнований по разделам функциональной классификации расходов бюджета Сортавальского </w:t>
      </w:r>
      <w:r w:rsidRPr="00A6340F">
        <w:rPr>
          <w:rFonts w:ascii="Times New Roman" w:hAnsi="Times New Roman"/>
          <w:sz w:val="28"/>
          <w:szCs w:val="28"/>
        </w:rPr>
        <w:t xml:space="preserve">городского поселения </w:t>
      </w:r>
      <w:r w:rsidR="00020A86" w:rsidRPr="00A6340F">
        <w:rPr>
          <w:rFonts w:ascii="Times New Roman" w:hAnsi="Times New Roman"/>
          <w:sz w:val="28"/>
          <w:szCs w:val="28"/>
        </w:rPr>
        <w:t>на 201</w:t>
      </w:r>
      <w:r w:rsidR="001E6370">
        <w:rPr>
          <w:rFonts w:ascii="Times New Roman" w:hAnsi="Times New Roman"/>
          <w:sz w:val="28"/>
          <w:szCs w:val="28"/>
        </w:rPr>
        <w:t>8</w:t>
      </w:r>
      <w:r w:rsidR="00020A86" w:rsidRPr="00A6340F">
        <w:rPr>
          <w:rFonts w:ascii="Times New Roman" w:hAnsi="Times New Roman"/>
          <w:sz w:val="28"/>
          <w:szCs w:val="28"/>
        </w:rPr>
        <w:t xml:space="preserve"> год и плановый период 201</w:t>
      </w:r>
      <w:r w:rsidR="001E6370">
        <w:rPr>
          <w:rFonts w:ascii="Times New Roman" w:hAnsi="Times New Roman"/>
          <w:sz w:val="28"/>
          <w:szCs w:val="28"/>
        </w:rPr>
        <w:t>9</w:t>
      </w:r>
      <w:r w:rsidR="00020A86" w:rsidRPr="00A6340F">
        <w:rPr>
          <w:rFonts w:ascii="Times New Roman" w:hAnsi="Times New Roman"/>
          <w:sz w:val="28"/>
          <w:szCs w:val="28"/>
        </w:rPr>
        <w:t xml:space="preserve"> и 20</w:t>
      </w:r>
      <w:r w:rsidR="001E6370">
        <w:rPr>
          <w:rFonts w:ascii="Times New Roman" w:hAnsi="Times New Roman"/>
          <w:sz w:val="28"/>
          <w:szCs w:val="28"/>
        </w:rPr>
        <w:t>20</w:t>
      </w:r>
      <w:r w:rsidR="00020A86" w:rsidRPr="00A6340F">
        <w:rPr>
          <w:rFonts w:ascii="Times New Roman" w:hAnsi="Times New Roman"/>
          <w:sz w:val="28"/>
          <w:szCs w:val="28"/>
        </w:rPr>
        <w:t xml:space="preserve"> годов </w:t>
      </w:r>
      <w:r w:rsidR="00BF758D" w:rsidRPr="00A6340F">
        <w:rPr>
          <w:rFonts w:ascii="Times New Roman" w:hAnsi="Times New Roman"/>
          <w:color w:val="auto"/>
          <w:sz w:val="28"/>
          <w:szCs w:val="28"/>
        </w:rPr>
        <w:t xml:space="preserve">представлено в таблице </w:t>
      </w:r>
    </w:p>
    <w:p w:rsidR="006D1531" w:rsidRPr="00A6340F" w:rsidRDefault="006D1531" w:rsidP="00E52272">
      <w:pPr>
        <w:pStyle w:val="a3"/>
        <w:spacing w:after="0"/>
        <w:ind w:left="360" w:firstLine="348"/>
        <w:jc w:val="both"/>
        <w:rPr>
          <w:rFonts w:ascii="Times New Roman" w:hAnsi="Times New Roman"/>
          <w:color w:val="auto"/>
          <w:sz w:val="28"/>
          <w:szCs w:val="28"/>
        </w:rPr>
      </w:pPr>
    </w:p>
    <w:p w:rsidR="00E06D6D" w:rsidRPr="008D6C16" w:rsidRDefault="00E06D6D" w:rsidP="00E06D6D">
      <w:pPr>
        <w:pStyle w:val="pagettl"/>
        <w:tabs>
          <w:tab w:val="left" w:pos="7665"/>
        </w:tabs>
        <w:spacing w:before="0" w:after="0"/>
        <w:ind w:firstLine="560"/>
        <w:jc w:val="both"/>
        <w:rPr>
          <w:rFonts w:ascii="Times New Roman" w:hAnsi="Times New Roman"/>
          <w:b w:val="0"/>
          <w:color w:val="auto"/>
          <w:sz w:val="24"/>
          <w:szCs w:val="24"/>
        </w:rPr>
      </w:pPr>
      <w:bookmarkStart w:id="0" w:name="anchorpa2"/>
      <w:bookmarkEnd w:id="0"/>
      <w:r w:rsidRPr="00A6340F">
        <w:rPr>
          <w:rFonts w:ascii="Times New Roman" w:hAnsi="Times New Roman"/>
          <w:color w:val="auto"/>
          <w:sz w:val="28"/>
          <w:szCs w:val="28"/>
        </w:rPr>
        <w:t xml:space="preserve">                                 </w:t>
      </w:r>
      <w:r w:rsidR="008D6C16">
        <w:rPr>
          <w:rFonts w:ascii="Times New Roman" w:hAnsi="Times New Roman"/>
          <w:color w:val="auto"/>
          <w:sz w:val="28"/>
          <w:szCs w:val="28"/>
        </w:rPr>
        <w:t xml:space="preserve">                                                               </w:t>
      </w:r>
      <w:r w:rsidR="008D6C16" w:rsidRPr="008D6C16">
        <w:rPr>
          <w:rFonts w:ascii="Times New Roman" w:hAnsi="Times New Roman"/>
          <w:b w:val="0"/>
          <w:color w:val="auto"/>
          <w:sz w:val="24"/>
          <w:szCs w:val="24"/>
        </w:rPr>
        <w:t>Таблица 6</w:t>
      </w:r>
      <w:r w:rsidR="008D6C16">
        <w:rPr>
          <w:rFonts w:ascii="Times New Roman" w:hAnsi="Times New Roman"/>
          <w:b w:val="0"/>
          <w:color w:val="auto"/>
          <w:sz w:val="24"/>
          <w:szCs w:val="24"/>
        </w:rPr>
        <w:t>,</w:t>
      </w:r>
      <w:r w:rsidRPr="008D6C16">
        <w:rPr>
          <w:rFonts w:ascii="Times New Roman" w:hAnsi="Times New Roman"/>
          <w:b w:val="0"/>
          <w:color w:val="auto"/>
          <w:sz w:val="24"/>
          <w:szCs w:val="24"/>
        </w:rPr>
        <w:t xml:space="preserve"> тыс. руб.</w:t>
      </w:r>
    </w:p>
    <w:tbl>
      <w:tblPr>
        <w:tblW w:w="96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1134"/>
        <w:gridCol w:w="850"/>
        <w:gridCol w:w="709"/>
        <w:gridCol w:w="851"/>
        <w:gridCol w:w="708"/>
        <w:gridCol w:w="709"/>
        <w:gridCol w:w="709"/>
        <w:gridCol w:w="709"/>
        <w:gridCol w:w="708"/>
        <w:gridCol w:w="709"/>
        <w:gridCol w:w="709"/>
        <w:gridCol w:w="709"/>
      </w:tblGrid>
      <w:tr w:rsidR="00607256" w:rsidRPr="00965516" w:rsidTr="00895E42">
        <w:trPr>
          <w:trHeight w:val="885"/>
          <w:tblHeader/>
        </w:trPr>
        <w:tc>
          <w:tcPr>
            <w:tcW w:w="454" w:type="dxa"/>
            <w:vMerge w:val="restart"/>
            <w:tcBorders>
              <w:top w:val="single" w:sz="4" w:space="0" w:color="auto"/>
              <w:left w:val="single" w:sz="4" w:space="0" w:color="auto"/>
              <w:right w:val="single" w:sz="4" w:space="0" w:color="auto"/>
            </w:tcBorders>
            <w:textDirection w:val="btLr"/>
          </w:tcPr>
          <w:p w:rsidR="00607256" w:rsidRPr="00965516" w:rsidRDefault="005F2C97" w:rsidP="005F2C97">
            <w:pPr>
              <w:ind w:left="113" w:right="113"/>
              <w:rPr>
                <w:rFonts w:ascii="Times New Roman" w:hAnsi="Times New Roman"/>
                <w:bCs/>
                <w:sz w:val="20"/>
                <w:szCs w:val="20"/>
              </w:rPr>
            </w:pPr>
            <w:r w:rsidRPr="00965516">
              <w:rPr>
                <w:rFonts w:ascii="Times New Roman" w:hAnsi="Times New Roman"/>
                <w:bCs/>
                <w:sz w:val="20"/>
                <w:szCs w:val="20"/>
              </w:rPr>
              <w:t>Раздел</w:t>
            </w:r>
          </w:p>
        </w:tc>
        <w:tc>
          <w:tcPr>
            <w:tcW w:w="1134"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C01C92" w:rsidRDefault="00607256" w:rsidP="00B8751E">
            <w:pPr>
              <w:jc w:val="center"/>
              <w:rPr>
                <w:rFonts w:ascii="Times New Roman" w:hAnsi="Times New Roman"/>
                <w:b/>
                <w:bCs/>
                <w:sz w:val="20"/>
                <w:szCs w:val="20"/>
              </w:rPr>
            </w:pPr>
            <w:r w:rsidRPr="00C01C92">
              <w:rPr>
                <w:rFonts w:ascii="Times New Roman" w:hAnsi="Times New Roman"/>
                <w:b/>
                <w:bCs/>
                <w:sz w:val="20"/>
                <w:szCs w:val="20"/>
              </w:rPr>
              <w:t>Наименование расходов</w:t>
            </w:r>
          </w:p>
        </w:tc>
        <w:tc>
          <w:tcPr>
            <w:tcW w:w="850"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C01C92" w:rsidRDefault="00607256" w:rsidP="00B8751E">
            <w:pPr>
              <w:jc w:val="center"/>
              <w:rPr>
                <w:rFonts w:ascii="Times New Roman" w:hAnsi="Times New Roman"/>
                <w:b/>
                <w:sz w:val="20"/>
                <w:szCs w:val="20"/>
              </w:rPr>
            </w:pPr>
          </w:p>
          <w:p w:rsidR="00607256" w:rsidRPr="00C01C92" w:rsidRDefault="00607256" w:rsidP="00B4111F">
            <w:pPr>
              <w:jc w:val="center"/>
              <w:rPr>
                <w:rFonts w:ascii="Times New Roman" w:hAnsi="Times New Roman"/>
                <w:b/>
                <w:sz w:val="20"/>
                <w:szCs w:val="20"/>
              </w:rPr>
            </w:pPr>
            <w:r w:rsidRPr="00C01C92">
              <w:rPr>
                <w:rFonts w:ascii="Times New Roman" w:hAnsi="Times New Roman"/>
                <w:b/>
                <w:sz w:val="20"/>
                <w:szCs w:val="20"/>
              </w:rPr>
              <w:t>Ожидаемое исполнение на 201</w:t>
            </w:r>
            <w:r w:rsidR="00B4111F" w:rsidRPr="00C01C92">
              <w:rPr>
                <w:rFonts w:ascii="Times New Roman" w:hAnsi="Times New Roman"/>
                <w:b/>
                <w:sz w:val="20"/>
                <w:szCs w:val="20"/>
              </w:rPr>
              <w:t>7</w:t>
            </w:r>
            <w:r w:rsidRPr="00C01C92">
              <w:rPr>
                <w:rFonts w:ascii="Times New Roman" w:hAnsi="Times New Roman"/>
                <w:b/>
                <w:sz w:val="20"/>
                <w:szCs w:val="20"/>
              </w:rPr>
              <w:t xml:space="preserve"> год</w:t>
            </w:r>
          </w:p>
        </w:tc>
        <w:tc>
          <w:tcPr>
            <w:tcW w:w="709" w:type="dxa"/>
            <w:vMerge w:val="restart"/>
            <w:tcBorders>
              <w:top w:val="single" w:sz="4" w:space="0" w:color="auto"/>
              <w:left w:val="single" w:sz="4" w:space="0" w:color="auto"/>
              <w:right w:val="single" w:sz="4" w:space="0" w:color="auto"/>
            </w:tcBorders>
            <w:vAlign w:val="center"/>
          </w:tcPr>
          <w:p w:rsidR="00607256" w:rsidRPr="00C01C92" w:rsidRDefault="00894DA6" w:rsidP="00B8751E">
            <w:pPr>
              <w:jc w:val="center"/>
              <w:rPr>
                <w:rFonts w:ascii="Times New Roman" w:hAnsi="Times New Roman"/>
                <w:b/>
                <w:sz w:val="20"/>
                <w:szCs w:val="20"/>
              </w:rPr>
            </w:pPr>
            <w:r w:rsidRPr="00C01C92">
              <w:rPr>
                <w:rFonts w:ascii="Times New Roman" w:hAnsi="Times New Roman"/>
                <w:b/>
                <w:sz w:val="20"/>
                <w:szCs w:val="20"/>
              </w:rPr>
              <w:t>Доля в общих расходах %</w:t>
            </w:r>
          </w:p>
        </w:tc>
        <w:tc>
          <w:tcPr>
            <w:tcW w:w="4394" w:type="dxa"/>
            <w:gridSpan w:val="6"/>
            <w:tcBorders>
              <w:top w:val="single" w:sz="4" w:space="0" w:color="auto"/>
              <w:left w:val="single" w:sz="4" w:space="0" w:color="auto"/>
              <w:right w:val="single" w:sz="4" w:space="0" w:color="auto"/>
            </w:tcBorders>
            <w:vAlign w:val="center"/>
          </w:tcPr>
          <w:p w:rsidR="00607256" w:rsidRPr="00C01C92" w:rsidRDefault="00607256" w:rsidP="00B8751E">
            <w:pPr>
              <w:jc w:val="center"/>
              <w:rPr>
                <w:rFonts w:ascii="Times New Roman" w:hAnsi="Times New Roman"/>
                <w:b/>
                <w:sz w:val="20"/>
                <w:szCs w:val="20"/>
              </w:rPr>
            </w:pPr>
            <w:r w:rsidRPr="00C01C92">
              <w:rPr>
                <w:rFonts w:ascii="Times New Roman" w:hAnsi="Times New Roman"/>
                <w:b/>
                <w:sz w:val="20"/>
                <w:szCs w:val="20"/>
              </w:rPr>
              <w:t>Проект на</w:t>
            </w:r>
          </w:p>
        </w:tc>
        <w:tc>
          <w:tcPr>
            <w:tcW w:w="2127"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C01C92" w:rsidRDefault="00607256" w:rsidP="00B8751E">
            <w:pPr>
              <w:jc w:val="center"/>
              <w:rPr>
                <w:rFonts w:ascii="Times New Roman" w:hAnsi="Times New Roman"/>
                <w:b/>
                <w:sz w:val="20"/>
                <w:szCs w:val="20"/>
              </w:rPr>
            </w:pPr>
            <w:r w:rsidRPr="00C01C92">
              <w:rPr>
                <w:rFonts w:ascii="Times New Roman" w:hAnsi="Times New Roman"/>
                <w:b/>
                <w:sz w:val="20"/>
                <w:szCs w:val="20"/>
              </w:rPr>
              <w:t xml:space="preserve">Темп прироста (снижения) </w:t>
            </w:r>
            <w:r w:rsidR="00854E73" w:rsidRPr="00C01C92">
              <w:rPr>
                <w:rFonts w:ascii="Times New Roman" w:hAnsi="Times New Roman"/>
                <w:b/>
                <w:sz w:val="20"/>
                <w:szCs w:val="20"/>
              </w:rPr>
              <w:t xml:space="preserve">доли </w:t>
            </w:r>
            <w:r w:rsidRPr="00C01C92">
              <w:rPr>
                <w:rFonts w:ascii="Times New Roman" w:hAnsi="Times New Roman"/>
                <w:b/>
                <w:sz w:val="20"/>
                <w:szCs w:val="20"/>
              </w:rPr>
              <w:t>расходов, %</w:t>
            </w:r>
          </w:p>
        </w:tc>
      </w:tr>
      <w:tr w:rsidR="00607256" w:rsidRPr="00965516" w:rsidTr="00895E42">
        <w:trPr>
          <w:trHeight w:val="293"/>
          <w:tblHeader/>
        </w:trPr>
        <w:tc>
          <w:tcPr>
            <w:tcW w:w="454" w:type="dxa"/>
            <w:vMerge/>
            <w:tcBorders>
              <w:left w:val="single" w:sz="4" w:space="0" w:color="auto"/>
              <w:bottom w:val="single" w:sz="4" w:space="0" w:color="auto"/>
              <w:right w:val="single" w:sz="4" w:space="0" w:color="auto"/>
            </w:tcBorders>
          </w:tcPr>
          <w:p w:rsidR="00607256" w:rsidRPr="00965516" w:rsidRDefault="00607256" w:rsidP="00AC72B3">
            <w:pPr>
              <w:rPr>
                <w:rFonts w:ascii="Times New Roman" w:hAnsi="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vAlign w:val="center"/>
          </w:tcPr>
          <w:p w:rsidR="00607256" w:rsidRPr="00965516" w:rsidRDefault="00607256" w:rsidP="00B4111F">
            <w:pPr>
              <w:jc w:val="center"/>
              <w:rPr>
                <w:rFonts w:ascii="Times New Roman" w:hAnsi="Times New Roman"/>
                <w:sz w:val="20"/>
                <w:szCs w:val="20"/>
              </w:rPr>
            </w:pPr>
            <w:r w:rsidRPr="00965516">
              <w:rPr>
                <w:rFonts w:ascii="Times New Roman" w:hAnsi="Times New Roman"/>
                <w:sz w:val="20"/>
                <w:szCs w:val="20"/>
              </w:rPr>
              <w:t>201</w:t>
            </w:r>
            <w:r w:rsidR="00B4111F">
              <w:rPr>
                <w:rFonts w:ascii="Times New Roman" w:hAnsi="Times New Roman"/>
                <w:sz w:val="20"/>
                <w:szCs w:val="20"/>
              </w:rPr>
              <w:t>8</w:t>
            </w:r>
            <w:r w:rsidRPr="00965516">
              <w:rPr>
                <w:rFonts w:ascii="Times New Roman" w:hAnsi="Times New Roman"/>
                <w:sz w:val="20"/>
                <w:szCs w:val="20"/>
              </w:rPr>
              <w:t xml:space="preserve"> год</w:t>
            </w:r>
          </w:p>
        </w:tc>
        <w:tc>
          <w:tcPr>
            <w:tcW w:w="708" w:type="dxa"/>
            <w:tcBorders>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Доля в общих расходах</w:t>
            </w:r>
            <w:r w:rsidR="00894DA6" w:rsidRPr="00965516">
              <w:rPr>
                <w:rFonts w:ascii="Times New Roman" w:hAnsi="Times New Roman"/>
                <w:sz w:val="20"/>
                <w:szCs w:val="20"/>
              </w:rPr>
              <w:t xml:space="preserve"> %</w:t>
            </w:r>
          </w:p>
        </w:tc>
        <w:tc>
          <w:tcPr>
            <w:tcW w:w="709" w:type="dxa"/>
            <w:tcBorders>
              <w:left w:val="single" w:sz="4" w:space="0" w:color="auto"/>
              <w:bottom w:val="single" w:sz="4" w:space="0" w:color="auto"/>
              <w:right w:val="single" w:sz="4" w:space="0" w:color="auto"/>
            </w:tcBorders>
            <w:vAlign w:val="center"/>
          </w:tcPr>
          <w:p w:rsidR="00607256" w:rsidRPr="00965516" w:rsidRDefault="00607256" w:rsidP="00B4111F">
            <w:pPr>
              <w:jc w:val="center"/>
              <w:rPr>
                <w:rFonts w:ascii="Times New Roman" w:hAnsi="Times New Roman"/>
                <w:sz w:val="20"/>
                <w:szCs w:val="20"/>
              </w:rPr>
            </w:pPr>
            <w:r w:rsidRPr="00965516">
              <w:rPr>
                <w:rFonts w:ascii="Times New Roman" w:hAnsi="Times New Roman"/>
                <w:sz w:val="20"/>
                <w:szCs w:val="20"/>
              </w:rPr>
              <w:t>201</w:t>
            </w:r>
            <w:r w:rsidR="00B4111F">
              <w:rPr>
                <w:rFonts w:ascii="Times New Roman" w:hAnsi="Times New Roman"/>
                <w:sz w:val="20"/>
                <w:szCs w:val="20"/>
              </w:rPr>
              <w:t>9</w:t>
            </w:r>
            <w:r w:rsidRPr="00965516">
              <w:rPr>
                <w:rFonts w:ascii="Times New Roman" w:hAnsi="Times New Roman"/>
                <w:sz w:val="20"/>
                <w:szCs w:val="20"/>
              </w:rPr>
              <w:t xml:space="preserve"> год</w:t>
            </w:r>
          </w:p>
        </w:tc>
        <w:tc>
          <w:tcPr>
            <w:tcW w:w="709" w:type="dxa"/>
            <w:tcBorders>
              <w:left w:val="single" w:sz="4" w:space="0" w:color="auto"/>
              <w:bottom w:val="single" w:sz="4" w:space="0" w:color="auto"/>
              <w:right w:val="single" w:sz="4" w:space="0" w:color="auto"/>
            </w:tcBorders>
            <w:vAlign w:val="center"/>
          </w:tcPr>
          <w:p w:rsidR="00607256" w:rsidRPr="00965516" w:rsidRDefault="00894DA6" w:rsidP="00B8751E">
            <w:pPr>
              <w:jc w:val="center"/>
              <w:rPr>
                <w:rFonts w:ascii="Times New Roman" w:hAnsi="Times New Roman"/>
                <w:sz w:val="20"/>
                <w:szCs w:val="20"/>
              </w:rPr>
            </w:pPr>
            <w:r w:rsidRPr="00965516">
              <w:rPr>
                <w:rFonts w:ascii="Times New Roman" w:hAnsi="Times New Roman"/>
                <w:sz w:val="20"/>
                <w:szCs w:val="20"/>
              </w:rPr>
              <w:t>Доля в общих расходах %</w:t>
            </w:r>
          </w:p>
        </w:tc>
        <w:tc>
          <w:tcPr>
            <w:tcW w:w="709" w:type="dxa"/>
            <w:tcBorders>
              <w:left w:val="single" w:sz="4" w:space="0" w:color="auto"/>
              <w:bottom w:val="single" w:sz="4" w:space="0" w:color="auto"/>
              <w:right w:val="single" w:sz="4" w:space="0" w:color="auto"/>
            </w:tcBorders>
            <w:vAlign w:val="center"/>
          </w:tcPr>
          <w:p w:rsidR="00607256" w:rsidRPr="00965516" w:rsidRDefault="00607256" w:rsidP="00B4111F">
            <w:pPr>
              <w:jc w:val="center"/>
              <w:rPr>
                <w:rFonts w:ascii="Times New Roman" w:hAnsi="Times New Roman"/>
                <w:sz w:val="20"/>
                <w:szCs w:val="20"/>
              </w:rPr>
            </w:pPr>
            <w:r w:rsidRPr="00965516">
              <w:rPr>
                <w:rFonts w:ascii="Times New Roman" w:hAnsi="Times New Roman"/>
                <w:sz w:val="20"/>
                <w:szCs w:val="20"/>
              </w:rPr>
              <w:t>20</w:t>
            </w:r>
            <w:r w:rsidR="00B4111F">
              <w:rPr>
                <w:rFonts w:ascii="Times New Roman" w:hAnsi="Times New Roman"/>
                <w:sz w:val="20"/>
                <w:szCs w:val="20"/>
              </w:rPr>
              <w:t>20</w:t>
            </w:r>
            <w:r w:rsidRPr="00965516">
              <w:rPr>
                <w:rFonts w:ascii="Times New Roman" w:hAnsi="Times New Roman"/>
                <w:sz w:val="20"/>
                <w:szCs w:val="20"/>
              </w:rPr>
              <w:t xml:space="preserve"> год</w:t>
            </w:r>
          </w:p>
        </w:tc>
        <w:tc>
          <w:tcPr>
            <w:tcW w:w="708" w:type="dxa"/>
            <w:tcBorders>
              <w:left w:val="single" w:sz="4" w:space="0" w:color="auto"/>
              <w:bottom w:val="single" w:sz="4" w:space="0" w:color="auto"/>
              <w:right w:val="single" w:sz="4" w:space="0" w:color="auto"/>
            </w:tcBorders>
            <w:vAlign w:val="center"/>
          </w:tcPr>
          <w:p w:rsidR="00607256" w:rsidRPr="00965516" w:rsidRDefault="00894DA6" w:rsidP="00B8751E">
            <w:pPr>
              <w:jc w:val="center"/>
              <w:rPr>
                <w:rFonts w:ascii="Times New Roman" w:hAnsi="Times New Roman"/>
                <w:sz w:val="20"/>
                <w:szCs w:val="20"/>
              </w:rPr>
            </w:pPr>
            <w:r w:rsidRPr="00965516">
              <w:rPr>
                <w:rFonts w:ascii="Times New Roman" w:hAnsi="Times New Roman"/>
                <w:sz w:val="20"/>
                <w:szCs w:val="20"/>
              </w:rPr>
              <w:t>Доля в общих расходах %</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965516" w:rsidRDefault="00607256" w:rsidP="00B4111F">
            <w:pPr>
              <w:jc w:val="center"/>
              <w:rPr>
                <w:rFonts w:ascii="Times New Roman" w:hAnsi="Times New Roman"/>
                <w:sz w:val="20"/>
                <w:szCs w:val="20"/>
              </w:rPr>
            </w:pPr>
            <w:r w:rsidRPr="00965516">
              <w:rPr>
                <w:rFonts w:ascii="Times New Roman" w:hAnsi="Times New Roman"/>
                <w:sz w:val="20"/>
                <w:szCs w:val="20"/>
              </w:rPr>
              <w:t>20</w:t>
            </w:r>
            <w:r w:rsidR="00B4111F">
              <w:rPr>
                <w:rFonts w:ascii="Times New Roman" w:hAnsi="Times New Roman"/>
                <w:sz w:val="20"/>
                <w:szCs w:val="20"/>
              </w:rPr>
              <w:t>18</w:t>
            </w:r>
            <w:r w:rsidRPr="00965516">
              <w:rPr>
                <w:rFonts w:ascii="Times New Roman" w:hAnsi="Times New Roman"/>
                <w:sz w:val="20"/>
                <w:szCs w:val="20"/>
              </w:rPr>
              <w:t xml:space="preserve"> г. к 201</w:t>
            </w:r>
            <w:r w:rsidR="00B4111F">
              <w:rPr>
                <w:rFonts w:ascii="Times New Roman" w:hAnsi="Times New Roman"/>
                <w:sz w:val="20"/>
                <w:szCs w:val="20"/>
              </w:rPr>
              <w:t>7</w:t>
            </w:r>
            <w:r w:rsidRPr="00965516">
              <w:rPr>
                <w:rFonts w:ascii="Times New Roman" w:hAnsi="Times New Roman"/>
                <w:sz w:val="20"/>
                <w:szCs w:val="20"/>
              </w:rPr>
              <w:t xml:space="preserve"> г.</w:t>
            </w:r>
          </w:p>
        </w:tc>
        <w:tc>
          <w:tcPr>
            <w:tcW w:w="709" w:type="dxa"/>
            <w:tcBorders>
              <w:top w:val="single" w:sz="4" w:space="0" w:color="auto"/>
              <w:left w:val="single" w:sz="4" w:space="0" w:color="auto"/>
              <w:bottom w:val="single" w:sz="4" w:space="0" w:color="auto"/>
              <w:right w:val="single" w:sz="4" w:space="0" w:color="auto"/>
            </w:tcBorders>
            <w:vAlign w:val="center"/>
          </w:tcPr>
          <w:p w:rsidR="00607256" w:rsidRPr="00965516" w:rsidRDefault="00607256" w:rsidP="00B4111F">
            <w:pPr>
              <w:jc w:val="center"/>
              <w:rPr>
                <w:rFonts w:ascii="Times New Roman" w:hAnsi="Times New Roman"/>
                <w:sz w:val="20"/>
                <w:szCs w:val="20"/>
              </w:rPr>
            </w:pPr>
            <w:r w:rsidRPr="00965516">
              <w:rPr>
                <w:rFonts w:ascii="Times New Roman" w:hAnsi="Times New Roman"/>
                <w:sz w:val="20"/>
                <w:szCs w:val="20"/>
              </w:rPr>
              <w:t>201</w:t>
            </w:r>
            <w:r w:rsidR="00B4111F">
              <w:rPr>
                <w:rFonts w:ascii="Times New Roman" w:hAnsi="Times New Roman"/>
                <w:sz w:val="20"/>
                <w:szCs w:val="20"/>
              </w:rPr>
              <w:t>9</w:t>
            </w:r>
            <w:r w:rsidRPr="00965516">
              <w:rPr>
                <w:rFonts w:ascii="Times New Roman" w:hAnsi="Times New Roman"/>
                <w:sz w:val="20"/>
                <w:szCs w:val="20"/>
              </w:rPr>
              <w:t xml:space="preserve"> г. к 201</w:t>
            </w:r>
            <w:r w:rsidR="00B4111F">
              <w:rPr>
                <w:rFonts w:ascii="Times New Roman" w:hAnsi="Times New Roman"/>
                <w:sz w:val="20"/>
                <w:szCs w:val="20"/>
              </w:rPr>
              <w:t>8</w:t>
            </w:r>
            <w:r w:rsidRPr="00965516">
              <w:rPr>
                <w:rFonts w:ascii="Times New Roman" w:hAnsi="Times New Roman"/>
                <w:sz w:val="20"/>
                <w:szCs w:val="20"/>
              </w:rPr>
              <w:t xml:space="preserve"> г.</w:t>
            </w:r>
          </w:p>
        </w:tc>
        <w:tc>
          <w:tcPr>
            <w:tcW w:w="709" w:type="dxa"/>
            <w:tcBorders>
              <w:top w:val="single" w:sz="4" w:space="0" w:color="auto"/>
              <w:left w:val="single" w:sz="4" w:space="0" w:color="auto"/>
              <w:bottom w:val="single" w:sz="4" w:space="0" w:color="auto"/>
              <w:right w:val="single" w:sz="4" w:space="0" w:color="auto"/>
            </w:tcBorders>
            <w:vAlign w:val="center"/>
          </w:tcPr>
          <w:p w:rsidR="00607256" w:rsidRPr="00965516" w:rsidRDefault="00607256" w:rsidP="00B4111F">
            <w:pPr>
              <w:jc w:val="center"/>
              <w:rPr>
                <w:rFonts w:ascii="Times New Roman" w:hAnsi="Times New Roman"/>
                <w:sz w:val="20"/>
                <w:szCs w:val="20"/>
              </w:rPr>
            </w:pPr>
            <w:r w:rsidRPr="00965516">
              <w:rPr>
                <w:rFonts w:ascii="Times New Roman" w:hAnsi="Times New Roman"/>
                <w:sz w:val="20"/>
                <w:szCs w:val="20"/>
              </w:rPr>
              <w:t>20</w:t>
            </w:r>
            <w:r w:rsidR="00B4111F">
              <w:rPr>
                <w:rFonts w:ascii="Times New Roman" w:hAnsi="Times New Roman"/>
                <w:sz w:val="20"/>
                <w:szCs w:val="20"/>
              </w:rPr>
              <w:t>20</w:t>
            </w:r>
            <w:r w:rsidRPr="00965516">
              <w:rPr>
                <w:rFonts w:ascii="Times New Roman" w:hAnsi="Times New Roman"/>
                <w:sz w:val="20"/>
                <w:szCs w:val="20"/>
              </w:rPr>
              <w:t>г. к 20</w:t>
            </w:r>
            <w:r w:rsidR="00B4111F">
              <w:rPr>
                <w:rFonts w:ascii="Times New Roman" w:hAnsi="Times New Roman"/>
                <w:sz w:val="20"/>
                <w:szCs w:val="20"/>
              </w:rPr>
              <w:t>19</w:t>
            </w:r>
            <w:r w:rsidRPr="00965516">
              <w:rPr>
                <w:rFonts w:ascii="Times New Roman" w:hAnsi="Times New Roman"/>
                <w:sz w:val="20"/>
                <w:szCs w:val="20"/>
              </w:rPr>
              <w:t xml:space="preserve"> г.</w:t>
            </w:r>
          </w:p>
        </w:tc>
      </w:tr>
      <w:tr w:rsidR="00617376" w:rsidRPr="00965516" w:rsidTr="00617376">
        <w:trPr>
          <w:trHeight w:val="270"/>
        </w:trPr>
        <w:tc>
          <w:tcPr>
            <w:tcW w:w="454" w:type="dxa"/>
            <w:tcBorders>
              <w:top w:val="single" w:sz="4" w:space="0" w:color="auto"/>
              <w:left w:val="single" w:sz="4" w:space="0" w:color="auto"/>
              <w:bottom w:val="single" w:sz="4" w:space="0" w:color="auto"/>
              <w:right w:val="single" w:sz="4" w:space="0" w:color="auto"/>
            </w:tcBorders>
          </w:tcPr>
          <w:p w:rsidR="00617376" w:rsidRPr="00965516" w:rsidRDefault="00617376" w:rsidP="00617376">
            <w:pPr>
              <w:rPr>
                <w:rFonts w:ascii="Times New Roman" w:hAnsi="Times New Roman"/>
                <w:sz w:val="20"/>
                <w:szCs w:val="20"/>
              </w:rPr>
            </w:pPr>
            <w:r w:rsidRPr="00965516">
              <w:rPr>
                <w:rFonts w:ascii="Times New Roman" w:hAnsi="Times New Roman"/>
                <w:sz w:val="20"/>
                <w:szCs w:val="20"/>
              </w:rPr>
              <w:t>0100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17376" w:rsidRPr="00965516" w:rsidRDefault="00617376" w:rsidP="00617376">
            <w:pPr>
              <w:rPr>
                <w:rFonts w:ascii="Times New Roman" w:hAnsi="Times New Roman"/>
                <w:sz w:val="20"/>
                <w:szCs w:val="20"/>
              </w:rPr>
            </w:pPr>
            <w:r w:rsidRPr="00965516">
              <w:rPr>
                <w:rFonts w:ascii="Times New Roman" w:hAnsi="Times New Roman"/>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spacing w:after="0" w:line="240" w:lineRule="auto"/>
              <w:rPr>
                <w:rFonts w:ascii="Times New Roman" w:hAnsi="Times New Roman"/>
                <w:color w:val="000000"/>
                <w:sz w:val="20"/>
                <w:szCs w:val="20"/>
                <w:lang w:eastAsia="ru-RU"/>
              </w:rPr>
            </w:pPr>
            <w:r w:rsidRPr="00617376">
              <w:rPr>
                <w:rFonts w:ascii="Times New Roman" w:hAnsi="Times New Roman"/>
                <w:color w:val="000000"/>
                <w:sz w:val="20"/>
                <w:szCs w:val="20"/>
              </w:rPr>
              <w:t>22149,5</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16</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19915,1</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19</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19272,4</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19974,6</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22</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5273E6">
            <w:pPr>
              <w:rPr>
                <w:rFonts w:ascii="Times New Roman" w:hAnsi="Times New Roman"/>
                <w:color w:val="000000"/>
                <w:sz w:val="20"/>
                <w:szCs w:val="20"/>
              </w:rPr>
            </w:pPr>
            <w:r w:rsidRPr="00617376">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4</w:t>
            </w:r>
          </w:p>
        </w:tc>
      </w:tr>
      <w:tr w:rsidR="00617376" w:rsidRPr="00965516" w:rsidTr="00617376">
        <w:trPr>
          <w:trHeight w:val="540"/>
        </w:trPr>
        <w:tc>
          <w:tcPr>
            <w:tcW w:w="454" w:type="dxa"/>
            <w:tcBorders>
              <w:top w:val="single" w:sz="4" w:space="0" w:color="auto"/>
              <w:left w:val="single" w:sz="4" w:space="0" w:color="auto"/>
              <w:bottom w:val="single" w:sz="4" w:space="0" w:color="auto"/>
              <w:right w:val="single" w:sz="4" w:space="0" w:color="auto"/>
            </w:tcBorders>
          </w:tcPr>
          <w:p w:rsidR="00617376" w:rsidRPr="00965516" w:rsidRDefault="00617376" w:rsidP="00617376">
            <w:pPr>
              <w:rPr>
                <w:rFonts w:ascii="Times New Roman" w:hAnsi="Times New Roman"/>
                <w:sz w:val="20"/>
                <w:szCs w:val="20"/>
              </w:rPr>
            </w:pPr>
            <w:r w:rsidRPr="00965516">
              <w:rPr>
                <w:rFonts w:ascii="Times New Roman" w:hAnsi="Times New Roman"/>
                <w:sz w:val="20"/>
                <w:szCs w:val="20"/>
              </w:rPr>
              <w:t>0300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17376" w:rsidRPr="00965516" w:rsidRDefault="00617376" w:rsidP="00617376">
            <w:pPr>
              <w:rPr>
                <w:rFonts w:ascii="Times New Roman" w:hAnsi="Times New Roman"/>
                <w:sz w:val="20"/>
                <w:szCs w:val="20"/>
              </w:rPr>
            </w:pPr>
            <w:r w:rsidRPr="00965516">
              <w:rPr>
                <w:rFonts w:ascii="Times New Roman" w:hAnsi="Times New Roman"/>
                <w:sz w:val="20"/>
                <w:szCs w:val="20"/>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103,3</w:t>
            </w:r>
          </w:p>
        </w:tc>
        <w:tc>
          <w:tcPr>
            <w:tcW w:w="709" w:type="dxa"/>
            <w:tcBorders>
              <w:top w:val="single" w:sz="4" w:space="0" w:color="auto"/>
              <w:left w:val="single" w:sz="4" w:space="0" w:color="auto"/>
              <w:bottom w:val="single" w:sz="4" w:space="0" w:color="auto"/>
              <w:right w:val="single" w:sz="4" w:space="0" w:color="auto"/>
            </w:tcBorders>
          </w:tcPr>
          <w:p w:rsidR="00617376" w:rsidRPr="00137B05" w:rsidRDefault="00137B05" w:rsidP="00617376">
            <w:pPr>
              <w:rPr>
                <w:rFonts w:ascii="Times New Roman" w:hAnsi="Times New Roman"/>
                <w:color w:val="000000"/>
                <w:sz w:val="20"/>
                <w:szCs w:val="20"/>
              </w:rPr>
            </w:pPr>
            <w:r>
              <w:rPr>
                <w:rFonts w:ascii="Times New Roman" w:hAnsi="Times New Roman"/>
                <w:color w:val="000000"/>
                <w:sz w:val="20"/>
                <w:szCs w:val="20"/>
                <w:lang w:val="en-US"/>
              </w:rPr>
              <w:t>&gt;1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149,0</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137B05" w:rsidP="00617376">
            <w:pPr>
              <w:rPr>
                <w:rFonts w:ascii="Times New Roman" w:hAnsi="Times New Roman"/>
                <w:color w:val="000000"/>
                <w:sz w:val="20"/>
                <w:szCs w:val="20"/>
              </w:rPr>
            </w:pPr>
            <w:r>
              <w:rPr>
                <w:rFonts w:ascii="Times New Roman" w:hAnsi="Times New Roman"/>
                <w:color w:val="000000"/>
                <w:sz w:val="20"/>
                <w:szCs w:val="20"/>
                <w:lang w:val="en-US"/>
              </w:rPr>
              <w:t>&gt;1</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154,8</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137B05" w:rsidP="00617376">
            <w:pPr>
              <w:rPr>
                <w:rFonts w:ascii="Times New Roman" w:hAnsi="Times New Roman"/>
                <w:color w:val="000000"/>
                <w:sz w:val="20"/>
                <w:szCs w:val="20"/>
              </w:rPr>
            </w:pPr>
            <w:r>
              <w:rPr>
                <w:rFonts w:ascii="Times New Roman" w:hAnsi="Times New Roman"/>
                <w:color w:val="000000"/>
                <w:sz w:val="20"/>
                <w:szCs w:val="20"/>
                <w:lang w:val="en-US"/>
              </w:rPr>
              <w:t>&gt;1</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22,5</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137B05" w:rsidP="00617376">
            <w:pPr>
              <w:rPr>
                <w:rFonts w:ascii="Times New Roman" w:hAnsi="Times New Roman"/>
                <w:color w:val="000000"/>
                <w:sz w:val="20"/>
                <w:szCs w:val="20"/>
              </w:rPr>
            </w:pPr>
            <w:r>
              <w:rPr>
                <w:rFonts w:ascii="Times New Roman" w:hAnsi="Times New Roman"/>
                <w:color w:val="000000"/>
                <w:sz w:val="20"/>
                <w:szCs w:val="20"/>
                <w:lang w:val="en-US"/>
              </w:rPr>
              <w:t>&gt;1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44</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5273E6" w:rsidP="00617376">
            <w:pPr>
              <w:rPr>
                <w:rFonts w:ascii="Times New Roman" w:hAnsi="Times New Roman"/>
                <w:color w:val="000000"/>
                <w:sz w:val="20"/>
                <w:szCs w:val="20"/>
              </w:rPr>
            </w:pPr>
            <w:r>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-85</w:t>
            </w:r>
          </w:p>
        </w:tc>
      </w:tr>
      <w:tr w:rsidR="00617376" w:rsidRPr="00965516" w:rsidTr="00617376">
        <w:trPr>
          <w:trHeight w:val="255"/>
        </w:trPr>
        <w:tc>
          <w:tcPr>
            <w:tcW w:w="454" w:type="dxa"/>
            <w:tcBorders>
              <w:top w:val="single" w:sz="4" w:space="0" w:color="auto"/>
              <w:left w:val="single" w:sz="4" w:space="0" w:color="auto"/>
              <w:bottom w:val="single" w:sz="4" w:space="0" w:color="auto"/>
              <w:right w:val="single" w:sz="4" w:space="0" w:color="auto"/>
            </w:tcBorders>
          </w:tcPr>
          <w:p w:rsidR="00617376" w:rsidRPr="00965516" w:rsidRDefault="00617376" w:rsidP="00617376">
            <w:pPr>
              <w:rPr>
                <w:rFonts w:ascii="Times New Roman" w:hAnsi="Times New Roman"/>
                <w:sz w:val="20"/>
                <w:szCs w:val="20"/>
              </w:rPr>
            </w:pPr>
            <w:r w:rsidRPr="00965516">
              <w:rPr>
                <w:rFonts w:ascii="Times New Roman" w:hAnsi="Times New Roman"/>
                <w:sz w:val="20"/>
                <w:szCs w:val="20"/>
              </w:rPr>
              <w:t>0400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17376" w:rsidRPr="00965516" w:rsidRDefault="00617376" w:rsidP="00617376">
            <w:pPr>
              <w:rPr>
                <w:rFonts w:ascii="Times New Roman" w:hAnsi="Times New Roman"/>
                <w:sz w:val="20"/>
                <w:szCs w:val="20"/>
              </w:rPr>
            </w:pPr>
            <w:r w:rsidRPr="00965516">
              <w:rPr>
                <w:rFonts w:ascii="Times New Roman" w:hAnsi="Times New Roman"/>
                <w:sz w:val="20"/>
                <w:szCs w:val="20"/>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27733,0</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19</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21723,2</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21</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22526,1</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23</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16817,2</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18</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-22</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5273E6" w:rsidP="00617376">
            <w:pPr>
              <w:rPr>
                <w:rFonts w:ascii="Times New Roman" w:hAnsi="Times New Roman"/>
                <w:color w:val="000000"/>
                <w:sz w:val="20"/>
                <w:szCs w:val="20"/>
              </w:rPr>
            </w:pPr>
            <w:r>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-25</w:t>
            </w:r>
          </w:p>
        </w:tc>
      </w:tr>
      <w:tr w:rsidR="00617376" w:rsidRPr="00965516" w:rsidTr="00617376">
        <w:trPr>
          <w:trHeight w:val="510"/>
        </w:trPr>
        <w:tc>
          <w:tcPr>
            <w:tcW w:w="454" w:type="dxa"/>
            <w:tcBorders>
              <w:top w:val="single" w:sz="4" w:space="0" w:color="auto"/>
              <w:left w:val="single" w:sz="4" w:space="0" w:color="auto"/>
              <w:bottom w:val="single" w:sz="4" w:space="0" w:color="auto"/>
              <w:right w:val="single" w:sz="4" w:space="0" w:color="auto"/>
            </w:tcBorders>
          </w:tcPr>
          <w:p w:rsidR="00617376" w:rsidRPr="00965516" w:rsidRDefault="00617376" w:rsidP="00617376">
            <w:pPr>
              <w:rPr>
                <w:rFonts w:ascii="Times New Roman" w:hAnsi="Times New Roman"/>
                <w:sz w:val="20"/>
                <w:szCs w:val="20"/>
              </w:rPr>
            </w:pPr>
            <w:r w:rsidRPr="00965516">
              <w:rPr>
                <w:rFonts w:ascii="Times New Roman" w:hAnsi="Times New Roman"/>
                <w:sz w:val="20"/>
                <w:szCs w:val="20"/>
              </w:rPr>
              <w:t>0500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17376" w:rsidRPr="00965516" w:rsidRDefault="00617376" w:rsidP="00617376">
            <w:pPr>
              <w:rPr>
                <w:rFonts w:ascii="Times New Roman" w:hAnsi="Times New Roman"/>
                <w:sz w:val="20"/>
                <w:szCs w:val="20"/>
              </w:rPr>
            </w:pPr>
            <w:r w:rsidRPr="00965516">
              <w:rPr>
                <w:rFonts w:ascii="Times New Roman" w:hAnsi="Times New Roman"/>
                <w:sz w:val="20"/>
                <w:szCs w:val="20"/>
              </w:rPr>
              <w:t xml:space="preserve">Жилищно-коммунальное хозяйство </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73930,0</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52</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42638,2</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41</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34040,8</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31810,2</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34</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-42</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5273E6" w:rsidP="00617376">
            <w:pPr>
              <w:rPr>
                <w:rFonts w:ascii="Times New Roman" w:hAnsi="Times New Roman"/>
                <w:color w:val="000000"/>
                <w:sz w:val="20"/>
                <w:szCs w:val="20"/>
              </w:rPr>
            </w:pPr>
            <w:r>
              <w:rPr>
                <w:rFonts w:ascii="Times New Roman" w:hAnsi="Times New Roman"/>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-7</w:t>
            </w:r>
          </w:p>
        </w:tc>
      </w:tr>
      <w:tr w:rsidR="00617376" w:rsidRPr="00965516" w:rsidTr="00617376">
        <w:trPr>
          <w:trHeight w:val="255"/>
        </w:trPr>
        <w:tc>
          <w:tcPr>
            <w:tcW w:w="454" w:type="dxa"/>
            <w:tcBorders>
              <w:top w:val="single" w:sz="4" w:space="0" w:color="auto"/>
              <w:left w:val="single" w:sz="4" w:space="0" w:color="auto"/>
              <w:bottom w:val="single" w:sz="4" w:space="0" w:color="auto"/>
              <w:right w:val="single" w:sz="4" w:space="0" w:color="auto"/>
            </w:tcBorders>
          </w:tcPr>
          <w:p w:rsidR="00617376" w:rsidRPr="00965516" w:rsidRDefault="00617376" w:rsidP="00617376">
            <w:pPr>
              <w:rPr>
                <w:rFonts w:ascii="Times New Roman" w:hAnsi="Times New Roman"/>
                <w:sz w:val="20"/>
                <w:szCs w:val="20"/>
              </w:rPr>
            </w:pPr>
            <w:r w:rsidRPr="00965516">
              <w:rPr>
                <w:rFonts w:ascii="Times New Roman" w:hAnsi="Times New Roman"/>
                <w:sz w:val="20"/>
                <w:szCs w:val="20"/>
              </w:rPr>
              <w:t>0700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17376" w:rsidRPr="00965516" w:rsidRDefault="00617376" w:rsidP="00617376">
            <w:pPr>
              <w:rPr>
                <w:rFonts w:ascii="Times New Roman" w:hAnsi="Times New Roman"/>
                <w:sz w:val="20"/>
                <w:szCs w:val="20"/>
              </w:rPr>
            </w:pPr>
            <w:r w:rsidRPr="00965516">
              <w:rPr>
                <w:rFonts w:ascii="Times New Roman" w:hAnsi="Times New Roman"/>
                <w:sz w:val="20"/>
                <w:szCs w:val="20"/>
              </w:rPr>
              <w:t>Образование</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208,3</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137B05" w:rsidP="00617376">
            <w:pPr>
              <w:rPr>
                <w:rFonts w:ascii="Times New Roman" w:hAnsi="Times New Roman"/>
                <w:color w:val="000000"/>
                <w:sz w:val="20"/>
                <w:szCs w:val="20"/>
              </w:rPr>
            </w:pPr>
            <w:r>
              <w:rPr>
                <w:rFonts w:ascii="Times New Roman" w:hAnsi="Times New Roman"/>
                <w:color w:val="000000"/>
                <w:sz w:val="20"/>
                <w:szCs w:val="20"/>
                <w:lang w:val="en-US"/>
              </w:rPr>
              <w:t>&gt;1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250,0</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137B05" w:rsidP="00617376">
            <w:pPr>
              <w:rPr>
                <w:rFonts w:ascii="Times New Roman" w:hAnsi="Times New Roman"/>
                <w:color w:val="000000"/>
                <w:sz w:val="20"/>
                <w:szCs w:val="20"/>
              </w:rPr>
            </w:pPr>
            <w:r>
              <w:rPr>
                <w:rFonts w:ascii="Times New Roman" w:hAnsi="Times New Roman"/>
                <w:color w:val="000000"/>
                <w:sz w:val="20"/>
                <w:szCs w:val="20"/>
                <w:lang w:val="en-US"/>
              </w:rPr>
              <w:t>&gt;1</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250,0</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137B05" w:rsidP="00617376">
            <w:pPr>
              <w:rPr>
                <w:rFonts w:ascii="Times New Roman" w:hAnsi="Times New Roman"/>
                <w:color w:val="000000"/>
                <w:sz w:val="20"/>
                <w:szCs w:val="20"/>
              </w:rPr>
            </w:pPr>
            <w:r>
              <w:rPr>
                <w:rFonts w:ascii="Times New Roman" w:hAnsi="Times New Roman"/>
                <w:color w:val="000000"/>
                <w:sz w:val="20"/>
                <w:szCs w:val="20"/>
                <w:lang w:val="en-US"/>
              </w:rPr>
              <w:t>&gt;1</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250,0</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137B05" w:rsidP="00617376">
            <w:pPr>
              <w:rPr>
                <w:rFonts w:ascii="Times New Roman" w:hAnsi="Times New Roman"/>
                <w:color w:val="000000"/>
                <w:sz w:val="20"/>
                <w:szCs w:val="20"/>
              </w:rPr>
            </w:pPr>
            <w:r>
              <w:rPr>
                <w:rFonts w:ascii="Times New Roman" w:hAnsi="Times New Roman"/>
                <w:color w:val="000000"/>
                <w:sz w:val="20"/>
                <w:szCs w:val="20"/>
                <w:lang w:val="en-US"/>
              </w:rPr>
              <w:t>&gt;1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C771AC" w:rsidP="00617376">
            <w:pPr>
              <w:rPr>
                <w:rFonts w:ascii="Times New Roman" w:hAnsi="Times New Roman"/>
                <w:color w:val="000000"/>
                <w:sz w:val="20"/>
                <w:szCs w:val="20"/>
              </w:rPr>
            </w:pPr>
            <w:r>
              <w:rPr>
                <w:rFonts w:ascii="Times New Roman" w:hAnsi="Times New Roman"/>
                <w:color w:val="000000"/>
                <w:sz w:val="20"/>
                <w:szCs w:val="20"/>
              </w:rPr>
              <w:t>+</w:t>
            </w:r>
            <w:r w:rsidR="00617376" w:rsidRPr="00617376">
              <w:rPr>
                <w:rFonts w:ascii="Times New Roman" w:hAnsi="Times New Roman"/>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5273E6" w:rsidP="00617376">
            <w:pP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0</w:t>
            </w:r>
          </w:p>
        </w:tc>
      </w:tr>
      <w:tr w:rsidR="00617376" w:rsidRPr="00965516" w:rsidTr="00617376">
        <w:trPr>
          <w:trHeight w:val="255"/>
        </w:trPr>
        <w:tc>
          <w:tcPr>
            <w:tcW w:w="454" w:type="dxa"/>
            <w:tcBorders>
              <w:top w:val="single" w:sz="4" w:space="0" w:color="auto"/>
              <w:left w:val="single" w:sz="4" w:space="0" w:color="auto"/>
              <w:bottom w:val="single" w:sz="4" w:space="0" w:color="auto"/>
              <w:right w:val="single" w:sz="4" w:space="0" w:color="auto"/>
            </w:tcBorders>
          </w:tcPr>
          <w:p w:rsidR="00617376" w:rsidRPr="00965516" w:rsidRDefault="00617376" w:rsidP="00617376">
            <w:pPr>
              <w:rPr>
                <w:rFonts w:ascii="Times New Roman" w:hAnsi="Times New Roman"/>
                <w:sz w:val="20"/>
                <w:szCs w:val="20"/>
              </w:rPr>
            </w:pPr>
            <w:r w:rsidRPr="00965516">
              <w:rPr>
                <w:rFonts w:ascii="Times New Roman" w:hAnsi="Times New Roman"/>
                <w:sz w:val="20"/>
                <w:szCs w:val="20"/>
              </w:rPr>
              <w:t>0800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17376" w:rsidRPr="00965516" w:rsidRDefault="00617376" w:rsidP="00617376">
            <w:pPr>
              <w:rPr>
                <w:rFonts w:ascii="Times New Roman" w:hAnsi="Times New Roman"/>
                <w:sz w:val="20"/>
                <w:szCs w:val="20"/>
              </w:rPr>
            </w:pPr>
            <w:r w:rsidRPr="00965516">
              <w:rPr>
                <w:rFonts w:ascii="Times New Roman" w:hAnsi="Times New Roman"/>
                <w:sz w:val="20"/>
                <w:szCs w:val="20"/>
              </w:rPr>
              <w:t>Культура, кинематография и средства массовой информации</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16926,0</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12</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16947,0</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17625,0</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17625,0</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19</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5273E6">
            <w:pPr>
              <w:rPr>
                <w:rFonts w:ascii="Times New Roman" w:hAnsi="Times New Roman"/>
                <w:color w:val="000000"/>
                <w:sz w:val="20"/>
                <w:szCs w:val="20"/>
              </w:rPr>
            </w:pPr>
            <w:r w:rsidRPr="00617376">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0</w:t>
            </w:r>
          </w:p>
        </w:tc>
      </w:tr>
      <w:tr w:rsidR="00617376" w:rsidRPr="00965516" w:rsidTr="00617376">
        <w:trPr>
          <w:trHeight w:val="255"/>
        </w:trPr>
        <w:tc>
          <w:tcPr>
            <w:tcW w:w="454" w:type="dxa"/>
            <w:tcBorders>
              <w:top w:val="single" w:sz="4" w:space="0" w:color="auto"/>
              <w:left w:val="single" w:sz="4" w:space="0" w:color="auto"/>
              <w:bottom w:val="single" w:sz="4" w:space="0" w:color="auto"/>
              <w:right w:val="single" w:sz="4" w:space="0" w:color="auto"/>
            </w:tcBorders>
          </w:tcPr>
          <w:p w:rsidR="00617376" w:rsidRPr="00965516" w:rsidRDefault="00617376" w:rsidP="00617376">
            <w:pPr>
              <w:rPr>
                <w:rFonts w:ascii="Times New Roman" w:hAnsi="Times New Roman"/>
                <w:sz w:val="20"/>
                <w:szCs w:val="20"/>
              </w:rPr>
            </w:pPr>
            <w:r w:rsidRPr="00965516">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17376" w:rsidRPr="00965516" w:rsidRDefault="00617376" w:rsidP="00617376">
            <w:pPr>
              <w:rPr>
                <w:rFonts w:ascii="Times New Roman" w:hAnsi="Times New Roman"/>
                <w:bCs/>
                <w:sz w:val="20"/>
                <w:szCs w:val="20"/>
              </w:rPr>
            </w:pPr>
            <w:r w:rsidRPr="00965516">
              <w:rPr>
                <w:rFonts w:ascii="Times New Roman" w:hAnsi="Times New Roman"/>
                <w:sz w:val="20"/>
                <w:szCs w:val="20"/>
              </w:rPr>
              <w:t>Социальная политика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175,9</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137B05" w:rsidP="00617376">
            <w:pPr>
              <w:rPr>
                <w:rFonts w:ascii="Times New Roman" w:hAnsi="Times New Roman"/>
                <w:color w:val="000000"/>
                <w:sz w:val="20"/>
                <w:szCs w:val="20"/>
              </w:rPr>
            </w:pPr>
            <w:r>
              <w:rPr>
                <w:rFonts w:ascii="Times New Roman" w:hAnsi="Times New Roman"/>
                <w:color w:val="000000"/>
                <w:sz w:val="20"/>
                <w:szCs w:val="20"/>
                <w:lang w:val="en-US"/>
              </w:rPr>
              <w:t>&gt;1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212,4</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137B05" w:rsidP="00617376">
            <w:pPr>
              <w:rPr>
                <w:rFonts w:ascii="Times New Roman" w:hAnsi="Times New Roman"/>
                <w:color w:val="000000"/>
                <w:sz w:val="20"/>
                <w:szCs w:val="20"/>
              </w:rPr>
            </w:pPr>
            <w:r>
              <w:rPr>
                <w:rFonts w:ascii="Times New Roman" w:hAnsi="Times New Roman"/>
                <w:color w:val="000000"/>
                <w:sz w:val="20"/>
                <w:szCs w:val="20"/>
                <w:lang w:val="en-US"/>
              </w:rPr>
              <w:t>&gt;1</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218,0</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137B05" w:rsidP="00617376">
            <w:pPr>
              <w:rPr>
                <w:rFonts w:ascii="Times New Roman" w:hAnsi="Times New Roman"/>
                <w:color w:val="000000"/>
                <w:sz w:val="20"/>
                <w:szCs w:val="20"/>
              </w:rPr>
            </w:pPr>
            <w:r>
              <w:rPr>
                <w:rFonts w:ascii="Times New Roman" w:hAnsi="Times New Roman"/>
                <w:color w:val="000000"/>
                <w:sz w:val="20"/>
                <w:szCs w:val="20"/>
                <w:lang w:val="en-US"/>
              </w:rPr>
              <w:t>&gt;1</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224,2</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137B05" w:rsidP="00617376">
            <w:pPr>
              <w:rPr>
                <w:rFonts w:ascii="Times New Roman" w:hAnsi="Times New Roman"/>
                <w:color w:val="000000"/>
                <w:sz w:val="20"/>
                <w:szCs w:val="20"/>
              </w:rPr>
            </w:pPr>
            <w:r>
              <w:rPr>
                <w:rFonts w:ascii="Times New Roman" w:hAnsi="Times New Roman"/>
                <w:color w:val="000000"/>
                <w:sz w:val="20"/>
                <w:szCs w:val="20"/>
                <w:lang w:val="en-US"/>
              </w:rPr>
              <w:t>&gt;1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C771AC" w:rsidP="00617376">
            <w:pPr>
              <w:rPr>
                <w:rFonts w:ascii="Times New Roman" w:hAnsi="Times New Roman"/>
                <w:color w:val="000000"/>
                <w:sz w:val="20"/>
                <w:szCs w:val="20"/>
              </w:rPr>
            </w:pPr>
            <w:r>
              <w:rPr>
                <w:rFonts w:ascii="Times New Roman" w:hAnsi="Times New Roman"/>
                <w:color w:val="000000"/>
                <w:sz w:val="20"/>
                <w:szCs w:val="20"/>
              </w:rPr>
              <w:t>+</w:t>
            </w:r>
            <w:r w:rsidR="00617376" w:rsidRPr="00617376">
              <w:rPr>
                <w:rFonts w:ascii="Times New Roman" w:hAnsi="Times New Roman"/>
                <w:color w:val="000000"/>
                <w:sz w:val="20"/>
                <w:szCs w:val="20"/>
              </w:rPr>
              <w:t>21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C771AC" w:rsidP="00617376">
            <w:pPr>
              <w:rPr>
                <w:rFonts w:ascii="Times New Roman" w:hAnsi="Times New Roman"/>
                <w:color w:val="000000"/>
                <w:sz w:val="20"/>
                <w:szCs w:val="20"/>
              </w:rPr>
            </w:pPr>
            <w:r>
              <w:rPr>
                <w:rFonts w:ascii="Times New Roman" w:hAnsi="Times New Roman"/>
                <w:color w:val="000000"/>
                <w:sz w:val="20"/>
                <w:szCs w:val="20"/>
              </w:rPr>
              <w:t>+</w:t>
            </w:r>
            <w:r w:rsidR="005273E6">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C771AC" w:rsidP="00617376">
            <w:pPr>
              <w:rPr>
                <w:rFonts w:ascii="Times New Roman" w:hAnsi="Times New Roman"/>
                <w:color w:val="000000"/>
                <w:sz w:val="20"/>
                <w:szCs w:val="20"/>
              </w:rPr>
            </w:pPr>
            <w:r>
              <w:rPr>
                <w:rFonts w:ascii="Times New Roman" w:hAnsi="Times New Roman"/>
                <w:color w:val="000000"/>
                <w:sz w:val="20"/>
                <w:szCs w:val="20"/>
              </w:rPr>
              <w:t>+</w:t>
            </w:r>
            <w:r w:rsidR="00617376" w:rsidRPr="00617376">
              <w:rPr>
                <w:rFonts w:ascii="Times New Roman" w:hAnsi="Times New Roman"/>
                <w:color w:val="000000"/>
                <w:sz w:val="20"/>
                <w:szCs w:val="20"/>
              </w:rPr>
              <w:t>3</w:t>
            </w:r>
          </w:p>
        </w:tc>
      </w:tr>
      <w:tr w:rsidR="00617376" w:rsidRPr="00965516" w:rsidTr="00617376">
        <w:trPr>
          <w:trHeight w:val="209"/>
        </w:trPr>
        <w:tc>
          <w:tcPr>
            <w:tcW w:w="454" w:type="dxa"/>
            <w:tcBorders>
              <w:top w:val="single" w:sz="4" w:space="0" w:color="auto"/>
              <w:left w:val="single" w:sz="4" w:space="0" w:color="auto"/>
              <w:bottom w:val="single" w:sz="4" w:space="0" w:color="auto"/>
              <w:right w:val="single" w:sz="4" w:space="0" w:color="auto"/>
            </w:tcBorders>
          </w:tcPr>
          <w:p w:rsidR="00617376" w:rsidRPr="00965516" w:rsidRDefault="00617376" w:rsidP="00617376">
            <w:pPr>
              <w:rPr>
                <w:rFonts w:ascii="Times New Roman" w:hAnsi="Times New Roman"/>
                <w:sz w:val="20"/>
                <w:szCs w:val="20"/>
              </w:rPr>
            </w:pPr>
            <w:r w:rsidRPr="00965516">
              <w:rPr>
                <w:rFonts w:ascii="Times New Roman" w:hAnsi="Times New Roman"/>
                <w:sz w:val="20"/>
                <w:szCs w:val="20"/>
              </w:rPr>
              <w:lastRenderedPageBreak/>
              <w:t>1100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17376" w:rsidRPr="00965516" w:rsidRDefault="00617376" w:rsidP="00617376">
            <w:pPr>
              <w:rPr>
                <w:rFonts w:ascii="Times New Roman" w:hAnsi="Times New Roman"/>
                <w:sz w:val="20"/>
                <w:szCs w:val="20"/>
              </w:rPr>
            </w:pPr>
            <w:r w:rsidRPr="00965516">
              <w:rPr>
                <w:rFonts w:ascii="Times New Roman" w:hAnsi="Times New Roman"/>
                <w:sz w:val="20"/>
                <w:szCs w:val="20"/>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80,0</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137B05" w:rsidP="00617376">
            <w:pPr>
              <w:rPr>
                <w:rFonts w:ascii="Times New Roman" w:hAnsi="Times New Roman"/>
                <w:color w:val="000000"/>
                <w:sz w:val="20"/>
                <w:szCs w:val="20"/>
              </w:rPr>
            </w:pPr>
            <w:r>
              <w:rPr>
                <w:rFonts w:ascii="Times New Roman" w:hAnsi="Times New Roman"/>
                <w:color w:val="000000"/>
                <w:sz w:val="20"/>
                <w:szCs w:val="20"/>
                <w:lang w:val="en-US"/>
              </w:rPr>
              <w:t>&gt;1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200,0</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137B05" w:rsidP="00617376">
            <w:pPr>
              <w:rPr>
                <w:rFonts w:ascii="Times New Roman" w:hAnsi="Times New Roman"/>
                <w:color w:val="000000"/>
                <w:sz w:val="20"/>
                <w:szCs w:val="20"/>
              </w:rPr>
            </w:pPr>
            <w:r>
              <w:rPr>
                <w:rFonts w:ascii="Times New Roman" w:hAnsi="Times New Roman"/>
                <w:color w:val="000000"/>
                <w:sz w:val="20"/>
                <w:szCs w:val="20"/>
                <w:lang w:val="en-US"/>
              </w:rPr>
              <w:t>&gt;1</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200,0</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137B05" w:rsidP="00617376">
            <w:pPr>
              <w:rPr>
                <w:rFonts w:ascii="Times New Roman" w:hAnsi="Times New Roman"/>
                <w:color w:val="000000"/>
                <w:sz w:val="20"/>
                <w:szCs w:val="20"/>
              </w:rPr>
            </w:pPr>
            <w:r>
              <w:rPr>
                <w:rFonts w:ascii="Times New Roman" w:hAnsi="Times New Roman"/>
                <w:color w:val="000000"/>
                <w:sz w:val="20"/>
                <w:szCs w:val="20"/>
                <w:lang w:val="en-US"/>
              </w:rPr>
              <w:t>&gt;1</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200,0</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137B05" w:rsidP="00617376">
            <w:pPr>
              <w:rPr>
                <w:rFonts w:ascii="Times New Roman" w:hAnsi="Times New Roman"/>
                <w:color w:val="000000"/>
                <w:sz w:val="20"/>
                <w:szCs w:val="20"/>
              </w:rPr>
            </w:pPr>
            <w:r>
              <w:rPr>
                <w:rFonts w:ascii="Times New Roman" w:hAnsi="Times New Roman"/>
                <w:color w:val="000000"/>
                <w:sz w:val="20"/>
                <w:szCs w:val="20"/>
                <w:lang w:val="en-US"/>
              </w:rPr>
              <w:t>&gt;1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C771AC" w:rsidP="00617376">
            <w:pPr>
              <w:rPr>
                <w:rFonts w:ascii="Times New Roman" w:hAnsi="Times New Roman"/>
                <w:color w:val="000000"/>
                <w:sz w:val="20"/>
                <w:szCs w:val="20"/>
              </w:rPr>
            </w:pPr>
            <w:r>
              <w:rPr>
                <w:rFonts w:ascii="Times New Roman" w:hAnsi="Times New Roman"/>
                <w:color w:val="000000"/>
                <w:sz w:val="20"/>
                <w:szCs w:val="20"/>
              </w:rPr>
              <w:t>+</w:t>
            </w:r>
            <w:r w:rsidR="00617376" w:rsidRPr="00617376">
              <w:rPr>
                <w:rFonts w:ascii="Times New Roman" w:hAnsi="Times New Roman"/>
                <w:color w:val="000000"/>
                <w:sz w:val="20"/>
                <w:szCs w:val="20"/>
              </w:rPr>
              <w:t>150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5273E6">
            <w:pPr>
              <w:rPr>
                <w:rFonts w:ascii="Times New Roman" w:hAnsi="Times New Roman"/>
                <w:color w:val="000000"/>
                <w:sz w:val="20"/>
                <w:szCs w:val="20"/>
              </w:rPr>
            </w:pPr>
            <w:r w:rsidRPr="00617376">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0</w:t>
            </w:r>
          </w:p>
        </w:tc>
      </w:tr>
      <w:tr w:rsidR="00617376" w:rsidRPr="00965516" w:rsidTr="00617376">
        <w:trPr>
          <w:trHeight w:val="270"/>
        </w:trPr>
        <w:tc>
          <w:tcPr>
            <w:tcW w:w="454" w:type="dxa"/>
            <w:tcBorders>
              <w:top w:val="single" w:sz="4" w:space="0" w:color="auto"/>
              <w:left w:val="single" w:sz="4" w:space="0" w:color="auto"/>
              <w:bottom w:val="single" w:sz="4" w:space="0" w:color="auto"/>
              <w:right w:val="single" w:sz="4" w:space="0" w:color="auto"/>
            </w:tcBorders>
          </w:tcPr>
          <w:p w:rsidR="00617376" w:rsidRPr="00965516" w:rsidRDefault="00617376" w:rsidP="00617376">
            <w:pPr>
              <w:rPr>
                <w:rFonts w:ascii="Times New Roman" w:hAnsi="Times New Roman"/>
                <w:b/>
                <w:bCs/>
                <w:sz w:val="20"/>
                <w:szCs w:val="20"/>
              </w:rPr>
            </w:pPr>
            <w:r w:rsidRPr="00965516">
              <w:rPr>
                <w:rFonts w:ascii="Times New Roman" w:hAnsi="Times New Roman"/>
                <w:bCs/>
                <w:sz w:val="20"/>
                <w:szCs w:val="20"/>
              </w:rPr>
              <w:t>1300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17376" w:rsidRPr="00965516" w:rsidRDefault="00617376" w:rsidP="00617376">
            <w:pPr>
              <w:rPr>
                <w:rFonts w:ascii="Times New Roman" w:hAnsi="Times New Roman"/>
                <w:bCs/>
                <w:sz w:val="20"/>
                <w:szCs w:val="20"/>
              </w:rPr>
            </w:pPr>
            <w:r w:rsidRPr="00965516">
              <w:rPr>
                <w:rFonts w:ascii="Times New Roman" w:hAnsi="Times New Roman"/>
                <w:bCs/>
                <w:sz w:val="20"/>
                <w:szCs w:val="20"/>
              </w:rPr>
              <w:t>Обслуживание муниципального долга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1311,8</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2056,5</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1135,4</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1107,0</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C771AC" w:rsidP="00617376">
            <w:pPr>
              <w:rPr>
                <w:rFonts w:ascii="Times New Roman" w:hAnsi="Times New Roman"/>
                <w:color w:val="000000"/>
                <w:sz w:val="20"/>
                <w:szCs w:val="20"/>
              </w:rPr>
            </w:pPr>
            <w:r>
              <w:rPr>
                <w:rFonts w:ascii="Times New Roman" w:hAnsi="Times New Roman"/>
                <w:color w:val="000000"/>
                <w:sz w:val="20"/>
                <w:szCs w:val="20"/>
              </w:rPr>
              <w:t>+</w:t>
            </w:r>
            <w:r w:rsidR="00617376" w:rsidRPr="00617376">
              <w:rPr>
                <w:rFonts w:ascii="Times New Roman" w:hAnsi="Times New Roman"/>
                <w:color w:val="000000"/>
                <w:sz w:val="20"/>
                <w:szCs w:val="20"/>
              </w:rPr>
              <w:t>57</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5273E6">
            <w:pPr>
              <w:rPr>
                <w:rFonts w:ascii="Times New Roman" w:hAnsi="Times New Roman"/>
                <w:color w:val="000000"/>
                <w:sz w:val="20"/>
                <w:szCs w:val="20"/>
              </w:rPr>
            </w:pPr>
            <w:r w:rsidRPr="00617376">
              <w:rPr>
                <w:rFonts w:ascii="Times New Roman" w:hAnsi="Times New Roman"/>
                <w:color w:val="000000"/>
                <w:sz w:val="20"/>
                <w:szCs w:val="20"/>
              </w:rPr>
              <w:t>-4</w:t>
            </w:r>
            <w:r w:rsidR="005273E6">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-3</w:t>
            </w:r>
          </w:p>
        </w:tc>
      </w:tr>
      <w:tr w:rsidR="00617376" w:rsidRPr="00965516" w:rsidTr="00617376">
        <w:trPr>
          <w:trHeight w:val="270"/>
        </w:trPr>
        <w:tc>
          <w:tcPr>
            <w:tcW w:w="454" w:type="dxa"/>
            <w:tcBorders>
              <w:top w:val="single" w:sz="4" w:space="0" w:color="auto"/>
              <w:left w:val="single" w:sz="4" w:space="0" w:color="auto"/>
              <w:bottom w:val="single" w:sz="4" w:space="0" w:color="auto"/>
              <w:right w:val="single" w:sz="4" w:space="0" w:color="auto"/>
            </w:tcBorders>
          </w:tcPr>
          <w:p w:rsidR="00617376" w:rsidRPr="00965516" w:rsidRDefault="00617376" w:rsidP="00617376">
            <w:pPr>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17376" w:rsidRPr="00965516" w:rsidRDefault="00617376" w:rsidP="00617376">
            <w:pPr>
              <w:rPr>
                <w:rFonts w:ascii="Times New Roman" w:hAnsi="Times New Roman"/>
                <w:b/>
                <w:bCs/>
                <w:sz w:val="20"/>
                <w:szCs w:val="20"/>
              </w:rPr>
            </w:pPr>
            <w:r w:rsidRPr="00965516">
              <w:rPr>
                <w:rFonts w:ascii="Times New Roman" w:hAnsi="Times New Roman"/>
                <w:b/>
                <w:bCs/>
                <w:sz w:val="20"/>
                <w:szCs w:val="20"/>
              </w:rPr>
              <w:t>Итого расходов</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b/>
                <w:bCs/>
                <w:color w:val="000000"/>
                <w:sz w:val="20"/>
                <w:szCs w:val="20"/>
              </w:rPr>
            </w:pPr>
            <w:r w:rsidRPr="00617376">
              <w:rPr>
                <w:rFonts w:ascii="Times New Roman" w:hAnsi="Times New Roman"/>
                <w:b/>
                <w:bCs/>
                <w:color w:val="000000"/>
                <w:sz w:val="20"/>
                <w:szCs w:val="20"/>
              </w:rPr>
              <w:t>142617,8</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b/>
                <w:bCs/>
                <w:color w:val="000000"/>
                <w:sz w:val="20"/>
                <w:szCs w:val="20"/>
              </w:rPr>
            </w:pPr>
            <w:r w:rsidRPr="00617376">
              <w:rPr>
                <w:rFonts w:ascii="Times New Roman" w:hAnsi="Times New Roman"/>
                <w:b/>
                <w:bCs/>
                <w:color w:val="000000"/>
                <w:sz w:val="20"/>
                <w:szCs w:val="20"/>
              </w:rPr>
              <w:t>104091,4</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b/>
                <w:bCs/>
                <w:color w:val="000000"/>
                <w:sz w:val="20"/>
                <w:szCs w:val="20"/>
              </w:rPr>
            </w:pPr>
            <w:r w:rsidRPr="00617376">
              <w:rPr>
                <w:rFonts w:ascii="Times New Roman" w:hAnsi="Times New Roman"/>
                <w:b/>
                <w:bCs/>
                <w:color w:val="000000"/>
                <w:sz w:val="20"/>
                <w:szCs w:val="20"/>
              </w:rPr>
              <w:t>95422,5</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97</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b/>
                <w:bCs/>
                <w:color w:val="000000"/>
                <w:sz w:val="20"/>
                <w:szCs w:val="20"/>
              </w:rPr>
            </w:pPr>
            <w:r w:rsidRPr="00617376">
              <w:rPr>
                <w:rFonts w:ascii="Times New Roman" w:hAnsi="Times New Roman"/>
                <w:b/>
                <w:bCs/>
                <w:color w:val="000000"/>
                <w:sz w:val="20"/>
                <w:szCs w:val="20"/>
              </w:rPr>
              <w:t>88030,7</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95</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-27</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5273E6">
            <w:pPr>
              <w:rPr>
                <w:rFonts w:ascii="Times New Roman" w:hAnsi="Times New Roman"/>
                <w:color w:val="000000"/>
                <w:sz w:val="20"/>
                <w:szCs w:val="20"/>
              </w:rPr>
            </w:pPr>
            <w:r w:rsidRPr="00617376">
              <w:rPr>
                <w:rFonts w:ascii="Times New Roman" w:hAnsi="Times New Roman"/>
                <w:color w:val="000000"/>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-8</w:t>
            </w:r>
          </w:p>
        </w:tc>
      </w:tr>
      <w:tr w:rsidR="00617376" w:rsidRPr="00965516" w:rsidTr="00617376">
        <w:trPr>
          <w:trHeight w:val="270"/>
        </w:trPr>
        <w:tc>
          <w:tcPr>
            <w:tcW w:w="1588" w:type="dxa"/>
            <w:gridSpan w:val="2"/>
            <w:tcBorders>
              <w:top w:val="single" w:sz="4" w:space="0" w:color="auto"/>
              <w:left w:val="single" w:sz="4" w:space="0" w:color="auto"/>
              <w:bottom w:val="single" w:sz="4" w:space="0" w:color="auto"/>
              <w:right w:val="single" w:sz="4" w:space="0" w:color="auto"/>
            </w:tcBorders>
          </w:tcPr>
          <w:p w:rsidR="00617376" w:rsidRPr="00965516" w:rsidRDefault="00617376" w:rsidP="00617376">
            <w:pPr>
              <w:rPr>
                <w:rFonts w:ascii="Times New Roman" w:hAnsi="Times New Roman"/>
                <w:bCs/>
                <w:sz w:val="20"/>
                <w:szCs w:val="20"/>
              </w:rPr>
            </w:pPr>
            <w:r w:rsidRPr="00965516">
              <w:rPr>
                <w:rFonts w:ascii="Times New Roman" w:hAnsi="Times New Roman"/>
                <w:bCs/>
                <w:sz w:val="20"/>
                <w:szCs w:val="20"/>
              </w:rPr>
              <w:t>Условно утверждаемые расходы</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sz w:val="20"/>
                <w:szCs w:val="20"/>
              </w:rPr>
            </w:pPr>
            <w:r w:rsidRPr="00617376">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137B05" w:rsidP="00617376">
            <w:pPr>
              <w:rPr>
                <w:rFonts w:ascii="Times New Roman" w:hAnsi="Times New Roman"/>
                <w:color w:val="000000"/>
                <w:sz w:val="20"/>
                <w:szCs w:val="20"/>
              </w:rPr>
            </w:pPr>
            <w:r>
              <w:rPr>
                <w:rFonts w:ascii="Times New Roman" w:hAnsi="Times New Roman"/>
                <w:color w:val="000000"/>
                <w:sz w:val="20"/>
                <w:szCs w:val="20"/>
              </w:rPr>
              <w:t>2448,6</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137B05" w:rsidP="00617376">
            <w:pPr>
              <w:rPr>
                <w:rFonts w:ascii="Times New Roman" w:hAnsi="Times New Roman"/>
                <w:color w:val="000000"/>
                <w:sz w:val="20"/>
                <w:szCs w:val="20"/>
              </w:rPr>
            </w:pPr>
            <w:r>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137B05" w:rsidP="00617376">
            <w:pPr>
              <w:rPr>
                <w:rFonts w:ascii="Times New Roman" w:hAnsi="Times New Roman"/>
                <w:color w:val="000000"/>
                <w:sz w:val="20"/>
                <w:szCs w:val="20"/>
              </w:rPr>
            </w:pPr>
            <w:r>
              <w:rPr>
                <w:rFonts w:ascii="Times New Roman" w:hAnsi="Times New Roman"/>
                <w:color w:val="000000"/>
                <w:sz w:val="20"/>
                <w:szCs w:val="20"/>
              </w:rPr>
              <w:t>4635,0</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137B05" w:rsidP="00617376">
            <w:pPr>
              <w:rPr>
                <w:rFonts w:ascii="Times New Roman" w:hAnsi="Times New Roman"/>
                <w:color w:val="000000"/>
                <w:sz w:val="20"/>
                <w:szCs w:val="20"/>
              </w:rPr>
            </w:pPr>
            <w:r>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137B05" w:rsidP="00617376">
            <w:pP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0,0</w:t>
            </w:r>
          </w:p>
        </w:tc>
      </w:tr>
      <w:tr w:rsidR="00617376" w:rsidRPr="005569C8" w:rsidTr="00617376">
        <w:trPr>
          <w:trHeight w:val="270"/>
        </w:trPr>
        <w:tc>
          <w:tcPr>
            <w:tcW w:w="454" w:type="dxa"/>
            <w:tcBorders>
              <w:top w:val="single" w:sz="4" w:space="0" w:color="auto"/>
              <w:left w:val="single" w:sz="4" w:space="0" w:color="auto"/>
              <w:bottom w:val="single" w:sz="4" w:space="0" w:color="auto"/>
              <w:right w:val="single" w:sz="4" w:space="0" w:color="auto"/>
            </w:tcBorders>
          </w:tcPr>
          <w:p w:rsidR="00617376" w:rsidRPr="005569C8" w:rsidRDefault="00617376" w:rsidP="00617376">
            <w:pPr>
              <w:jc w:val="both"/>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17376" w:rsidRPr="005569C8" w:rsidRDefault="00617376" w:rsidP="00617376">
            <w:pPr>
              <w:jc w:val="both"/>
              <w:rPr>
                <w:rFonts w:ascii="Times New Roman" w:hAnsi="Times New Roman"/>
                <w:b/>
                <w:bCs/>
                <w:sz w:val="20"/>
                <w:szCs w:val="20"/>
              </w:rPr>
            </w:pPr>
            <w:r w:rsidRPr="005569C8">
              <w:rPr>
                <w:rFonts w:ascii="Times New Roman" w:hAnsi="Times New Roman"/>
                <w:b/>
                <w:bCs/>
                <w:sz w:val="20"/>
                <w:szCs w:val="20"/>
              </w:rPr>
              <w:t>Всего расходов</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b/>
                <w:bCs/>
                <w:color w:val="000000"/>
                <w:sz w:val="20"/>
                <w:szCs w:val="20"/>
              </w:rPr>
            </w:pPr>
            <w:r w:rsidRPr="00617376">
              <w:rPr>
                <w:rFonts w:ascii="Times New Roman" w:hAnsi="Times New Roman"/>
                <w:b/>
                <w:bCs/>
                <w:color w:val="000000"/>
                <w:sz w:val="20"/>
                <w:szCs w:val="20"/>
              </w:rPr>
              <w:t>142617,8</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b/>
                <w:bCs/>
                <w:color w:val="000000"/>
                <w:sz w:val="20"/>
                <w:szCs w:val="20"/>
              </w:rPr>
            </w:pPr>
            <w:r w:rsidRPr="00617376">
              <w:rPr>
                <w:rFonts w:ascii="Times New Roman" w:hAnsi="Times New Roman"/>
                <w:b/>
                <w:bCs/>
                <w:color w:val="000000"/>
                <w:sz w:val="20"/>
                <w:szCs w:val="20"/>
              </w:rPr>
              <w:t>104091,4</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b/>
                <w:bCs/>
                <w:color w:val="000000"/>
                <w:sz w:val="20"/>
                <w:szCs w:val="20"/>
              </w:rPr>
            </w:pPr>
            <w:r w:rsidRPr="00617376">
              <w:rPr>
                <w:rFonts w:ascii="Times New Roman" w:hAnsi="Times New Roman"/>
                <w:b/>
                <w:bCs/>
                <w:color w:val="000000"/>
                <w:sz w:val="20"/>
                <w:szCs w:val="20"/>
              </w:rPr>
              <w:t>97871,1</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b/>
                <w:bCs/>
                <w:color w:val="000000"/>
                <w:sz w:val="20"/>
                <w:szCs w:val="20"/>
              </w:rPr>
            </w:pPr>
            <w:r w:rsidRPr="00617376">
              <w:rPr>
                <w:rFonts w:ascii="Times New Roman" w:hAnsi="Times New Roman"/>
                <w:b/>
                <w:bCs/>
                <w:color w:val="000000"/>
                <w:sz w:val="20"/>
                <w:szCs w:val="20"/>
              </w:rPr>
              <w:t>92665,7</w:t>
            </w:r>
          </w:p>
        </w:tc>
        <w:tc>
          <w:tcPr>
            <w:tcW w:w="708"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-27</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617376" w:rsidRPr="00617376" w:rsidRDefault="00617376" w:rsidP="00617376">
            <w:pPr>
              <w:rPr>
                <w:rFonts w:ascii="Times New Roman" w:hAnsi="Times New Roman"/>
                <w:color w:val="000000"/>
                <w:sz w:val="20"/>
                <w:szCs w:val="20"/>
              </w:rPr>
            </w:pPr>
            <w:r w:rsidRPr="00617376">
              <w:rPr>
                <w:rFonts w:ascii="Times New Roman" w:hAnsi="Times New Roman"/>
                <w:color w:val="000000"/>
                <w:sz w:val="20"/>
                <w:szCs w:val="20"/>
              </w:rPr>
              <w:t>-5</w:t>
            </w:r>
          </w:p>
        </w:tc>
      </w:tr>
    </w:tbl>
    <w:p w:rsidR="00BF758D" w:rsidRPr="005569C8" w:rsidRDefault="00BF758D" w:rsidP="00E06D6D">
      <w:pPr>
        <w:ind w:left="992"/>
        <w:jc w:val="both"/>
        <w:rPr>
          <w:rFonts w:ascii="Times New Roman" w:hAnsi="Times New Roman"/>
          <w:b/>
          <w:sz w:val="20"/>
          <w:szCs w:val="20"/>
        </w:rPr>
      </w:pPr>
    </w:p>
    <w:p w:rsidR="00A956AF" w:rsidRPr="0042581C" w:rsidRDefault="000E58C1" w:rsidP="00206418">
      <w:pPr>
        <w:spacing w:after="0"/>
        <w:jc w:val="both"/>
        <w:rPr>
          <w:rFonts w:ascii="Times New Roman" w:hAnsi="Times New Roman"/>
          <w:sz w:val="28"/>
          <w:szCs w:val="28"/>
        </w:rPr>
      </w:pPr>
      <w:r w:rsidRPr="00816A4D">
        <w:rPr>
          <w:rFonts w:ascii="Times New Roman" w:hAnsi="Times New Roman"/>
          <w:sz w:val="28"/>
          <w:szCs w:val="28"/>
        </w:rPr>
        <w:t xml:space="preserve">       </w:t>
      </w:r>
      <w:r w:rsidR="00BF758D" w:rsidRPr="00816A4D">
        <w:rPr>
          <w:rFonts w:ascii="Times New Roman" w:hAnsi="Times New Roman"/>
          <w:sz w:val="28"/>
          <w:szCs w:val="28"/>
        </w:rPr>
        <w:t>Как показывают данные анализа, структура расходов бюджета</w:t>
      </w:r>
      <w:r w:rsidR="00457578" w:rsidRPr="00816A4D">
        <w:rPr>
          <w:rFonts w:ascii="Times New Roman" w:hAnsi="Times New Roman"/>
          <w:sz w:val="28"/>
          <w:szCs w:val="28"/>
        </w:rPr>
        <w:t xml:space="preserve"> Сортавальского </w:t>
      </w:r>
      <w:r w:rsidR="006B445F" w:rsidRPr="00816A4D">
        <w:rPr>
          <w:rFonts w:ascii="Times New Roman" w:hAnsi="Times New Roman"/>
          <w:sz w:val="28"/>
          <w:szCs w:val="28"/>
        </w:rPr>
        <w:t xml:space="preserve">городского поселения </w:t>
      </w:r>
      <w:r w:rsidR="00BF758D" w:rsidRPr="00816A4D">
        <w:rPr>
          <w:rFonts w:ascii="Times New Roman" w:hAnsi="Times New Roman"/>
          <w:sz w:val="28"/>
          <w:szCs w:val="28"/>
        </w:rPr>
        <w:t xml:space="preserve">не претерпевает существенных изменений по сравнению с предыдущим бюджетным циклом. Приоритетными направлениями расходов Сортавальского </w:t>
      </w:r>
      <w:r w:rsidR="00B32819" w:rsidRPr="00816A4D">
        <w:rPr>
          <w:rFonts w:ascii="Times New Roman" w:hAnsi="Times New Roman"/>
          <w:sz w:val="28"/>
          <w:szCs w:val="28"/>
        </w:rPr>
        <w:t>городского поселения</w:t>
      </w:r>
      <w:r w:rsidR="00BF758D" w:rsidRPr="00816A4D">
        <w:rPr>
          <w:rFonts w:ascii="Times New Roman" w:hAnsi="Times New Roman"/>
          <w:sz w:val="28"/>
          <w:szCs w:val="28"/>
        </w:rPr>
        <w:t xml:space="preserve"> по-прежнему будут являться расходы, направляемые на </w:t>
      </w:r>
      <w:r w:rsidR="00060420" w:rsidRPr="00816A4D">
        <w:rPr>
          <w:rFonts w:ascii="Times New Roman" w:hAnsi="Times New Roman"/>
          <w:sz w:val="28"/>
          <w:szCs w:val="28"/>
        </w:rPr>
        <w:t>ж</w:t>
      </w:r>
      <w:r w:rsidR="002B061F" w:rsidRPr="00816A4D">
        <w:rPr>
          <w:rFonts w:ascii="Times New Roman" w:hAnsi="Times New Roman"/>
          <w:sz w:val="28"/>
          <w:szCs w:val="28"/>
        </w:rPr>
        <w:t>илищно-коммунальное хозяйство</w:t>
      </w:r>
      <w:r w:rsidR="00895E42" w:rsidRPr="00816A4D">
        <w:rPr>
          <w:rFonts w:ascii="Times New Roman" w:hAnsi="Times New Roman"/>
          <w:sz w:val="28"/>
          <w:szCs w:val="28"/>
        </w:rPr>
        <w:t>,</w:t>
      </w:r>
      <w:r w:rsidR="00BF758D" w:rsidRPr="00816A4D">
        <w:rPr>
          <w:rFonts w:ascii="Times New Roman" w:hAnsi="Times New Roman"/>
          <w:sz w:val="28"/>
          <w:szCs w:val="28"/>
        </w:rPr>
        <w:t xml:space="preserve"> </w:t>
      </w:r>
      <w:r w:rsidR="00060420" w:rsidRPr="00816A4D">
        <w:rPr>
          <w:rFonts w:ascii="Times New Roman" w:hAnsi="Times New Roman"/>
          <w:sz w:val="28"/>
          <w:szCs w:val="28"/>
        </w:rPr>
        <w:t>н</w:t>
      </w:r>
      <w:r w:rsidR="002B061F" w:rsidRPr="00816A4D">
        <w:rPr>
          <w:rFonts w:ascii="Times New Roman" w:hAnsi="Times New Roman"/>
          <w:sz w:val="28"/>
          <w:szCs w:val="28"/>
        </w:rPr>
        <w:t>ациональную экономику</w:t>
      </w:r>
      <w:r w:rsidR="00895E42" w:rsidRPr="00816A4D">
        <w:rPr>
          <w:rFonts w:ascii="Times New Roman" w:hAnsi="Times New Roman"/>
          <w:sz w:val="28"/>
          <w:szCs w:val="28"/>
        </w:rPr>
        <w:t xml:space="preserve"> и </w:t>
      </w:r>
      <w:r w:rsidR="00816A4D" w:rsidRPr="00816A4D">
        <w:rPr>
          <w:rFonts w:ascii="Times New Roman" w:hAnsi="Times New Roman"/>
          <w:sz w:val="28"/>
          <w:szCs w:val="28"/>
        </w:rPr>
        <w:t>о</w:t>
      </w:r>
      <w:r w:rsidR="00895E42" w:rsidRPr="00816A4D">
        <w:rPr>
          <w:rFonts w:ascii="Times New Roman" w:hAnsi="Times New Roman"/>
          <w:sz w:val="28"/>
          <w:szCs w:val="28"/>
        </w:rPr>
        <w:t>бщегосударственные вопросы</w:t>
      </w:r>
      <w:r w:rsidR="002B061F" w:rsidRPr="00816A4D">
        <w:rPr>
          <w:rFonts w:ascii="Times New Roman" w:hAnsi="Times New Roman"/>
          <w:sz w:val="28"/>
          <w:szCs w:val="28"/>
        </w:rPr>
        <w:t xml:space="preserve">. </w:t>
      </w:r>
      <w:r w:rsidR="00AC72B3" w:rsidRPr="001353F8">
        <w:rPr>
          <w:rFonts w:ascii="Times New Roman" w:hAnsi="Times New Roman"/>
          <w:sz w:val="28"/>
          <w:szCs w:val="28"/>
        </w:rPr>
        <w:t>Р</w:t>
      </w:r>
      <w:r w:rsidR="002B061F" w:rsidRPr="001353F8">
        <w:rPr>
          <w:rFonts w:ascii="Times New Roman" w:hAnsi="Times New Roman"/>
          <w:sz w:val="28"/>
          <w:szCs w:val="28"/>
        </w:rPr>
        <w:t>асходы, направляемые на жилищно-коммунальное хозяйство</w:t>
      </w:r>
      <w:r w:rsidR="001D5A45">
        <w:rPr>
          <w:rFonts w:ascii="Times New Roman" w:hAnsi="Times New Roman"/>
          <w:sz w:val="28"/>
          <w:szCs w:val="28"/>
        </w:rPr>
        <w:t>,</w:t>
      </w:r>
      <w:r w:rsidR="002B061F" w:rsidRPr="001353F8">
        <w:rPr>
          <w:rFonts w:ascii="Times New Roman" w:hAnsi="Times New Roman"/>
          <w:sz w:val="28"/>
          <w:szCs w:val="28"/>
        </w:rPr>
        <w:t xml:space="preserve"> </w:t>
      </w:r>
      <w:r w:rsidR="00F2108E" w:rsidRPr="001353F8">
        <w:rPr>
          <w:rFonts w:ascii="Times New Roman" w:hAnsi="Times New Roman"/>
          <w:sz w:val="28"/>
          <w:szCs w:val="28"/>
        </w:rPr>
        <w:t>в</w:t>
      </w:r>
      <w:r w:rsidR="00F2108E">
        <w:rPr>
          <w:rFonts w:ascii="Times New Roman" w:hAnsi="Times New Roman"/>
          <w:sz w:val="28"/>
          <w:szCs w:val="28"/>
        </w:rPr>
        <w:t xml:space="preserve"> 201</w:t>
      </w:r>
      <w:r w:rsidR="00817C55">
        <w:rPr>
          <w:rFonts w:ascii="Times New Roman" w:hAnsi="Times New Roman"/>
          <w:sz w:val="28"/>
          <w:szCs w:val="28"/>
        </w:rPr>
        <w:t>8</w:t>
      </w:r>
      <w:r w:rsidR="00F2108E">
        <w:rPr>
          <w:rFonts w:ascii="Times New Roman" w:hAnsi="Times New Roman"/>
          <w:sz w:val="28"/>
          <w:szCs w:val="28"/>
        </w:rPr>
        <w:t xml:space="preserve"> году</w:t>
      </w:r>
      <w:r w:rsidR="001353F8">
        <w:rPr>
          <w:rFonts w:ascii="Times New Roman" w:hAnsi="Times New Roman"/>
          <w:sz w:val="28"/>
          <w:szCs w:val="28"/>
        </w:rPr>
        <w:t xml:space="preserve"> составят </w:t>
      </w:r>
      <w:r w:rsidR="00817C55">
        <w:rPr>
          <w:rFonts w:ascii="Times New Roman" w:hAnsi="Times New Roman"/>
          <w:sz w:val="28"/>
          <w:szCs w:val="28"/>
        </w:rPr>
        <w:t>41</w:t>
      </w:r>
      <w:r w:rsidR="00BF758D" w:rsidRPr="00BB0628">
        <w:rPr>
          <w:rFonts w:ascii="Times New Roman" w:hAnsi="Times New Roman"/>
          <w:sz w:val="28"/>
          <w:szCs w:val="28"/>
        </w:rPr>
        <w:t>%,</w:t>
      </w:r>
      <w:r w:rsidR="001353F8">
        <w:rPr>
          <w:rFonts w:ascii="Times New Roman" w:hAnsi="Times New Roman"/>
          <w:sz w:val="28"/>
          <w:szCs w:val="28"/>
        </w:rPr>
        <w:t xml:space="preserve"> в плановом периоде 20</w:t>
      </w:r>
      <w:r w:rsidR="00817C55">
        <w:rPr>
          <w:rFonts w:ascii="Times New Roman" w:hAnsi="Times New Roman"/>
          <w:sz w:val="28"/>
          <w:szCs w:val="28"/>
        </w:rPr>
        <w:t>19</w:t>
      </w:r>
      <w:r w:rsidR="001353F8">
        <w:rPr>
          <w:rFonts w:ascii="Times New Roman" w:hAnsi="Times New Roman"/>
          <w:sz w:val="28"/>
          <w:szCs w:val="28"/>
        </w:rPr>
        <w:t xml:space="preserve"> и 20</w:t>
      </w:r>
      <w:r w:rsidR="00817C55">
        <w:rPr>
          <w:rFonts w:ascii="Times New Roman" w:hAnsi="Times New Roman"/>
          <w:sz w:val="28"/>
          <w:szCs w:val="28"/>
        </w:rPr>
        <w:t>20</w:t>
      </w:r>
      <w:r w:rsidR="001353F8">
        <w:rPr>
          <w:rFonts w:ascii="Times New Roman" w:hAnsi="Times New Roman"/>
          <w:sz w:val="28"/>
          <w:szCs w:val="28"/>
        </w:rPr>
        <w:t xml:space="preserve"> года -</w:t>
      </w:r>
      <w:r w:rsidR="00817C55">
        <w:rPr>
          <w:rFonts w:ascii="Times New Roman" w:hAnsi="Times New Roman"/>
          <w:sz w:val="28"/>
          <w:szCs w:val="28"/>
        </w:rPr>
        <w:t>35</w:t>
      </w:r>
      <w:r w:rsidR="001353F8">
        <w:rPr>
          <w:rFonts w:ascii="Times New Roman" w:hAnsi="Times New Roman"/>
          <w:sz w:val="28"/>
          <w:szCs w:val="28"/>
        </w:rPr>
        <w:t xml:space="preserve"> и </w:t>
      </w:r>
      <w:r w:rsidR="00817C55">
        <w:rPr>
          <w:rFonts w:ascii="Times New Roman" w:hAnsi="Times New Roman"/>
          <w:sz w:val="28"/>
          <w:szCs w:val="28"/>
        </w:rPr>
        <w:t>34</w:t>
      </w:r>
      <w:r w:rsidR="003329B4">
        <w:rPr>
          <w:rFonts w:ascii="Times New Roman" w:hAnsi="Times New Roman"/>
          <w:sz w:val="28"/>
          <w:szCs w:val="28"/>
        </w:rPr>
        <w:t>%</w:t>
      </w:r>
      <w:r w:rsidR="00011A7C">
        <w:rPr>
          <w:rFonts w:ascii="Times New Roman" w:hAnsi="Times New Roman"/>
          <w:sz w:val="28"/>
          <w:szCs w:val="28"/>
        </w:rPr>
        <w:t xml:space="preserve"> соответственно</w:t>
      </w:r>
      <w:r w:rsidR="003329B4">
        <w:rPr>
          <w:rFonts w:ascii="Times New Roman" w:hAnsi="Times New Roman"/>
          <w:sz w:val="28"/>
          <w:szCs w:val="28"/>
        </w:rPr>
        <w:t>.</w:t>
      </w:r>
      <w:r w:rsidR="001353F8">
        <w:rPr>
          <w:rFonts w:ascii="Times New Roman" w:hAnsi="Times New Roman"/>
          <w:sz w:val="28"/>
          <w:szCs w:val="28"/>
        </w:rPr>
        <w:t xml:space="preserve"> </w:t>
      </w:r>
      <w:r w:rsidR="003329B4" w:rsidRPr="001353F8">
        <w:rPr>
          <w:rFonts w:ascii="Times New Roman" w:hAnsi="Times New Roman"/>
          <w:sz w:val="28"/>
          <w:szCs w:val="28"/>
        </w:rPr>
        <w:t>Расходы</w:t>
      </w:r>
      <w:r w:rsidR="003329B4">
        <w:rPr>
          <w:rFonts w:ascii="Times New Roman" w:hAnsi="Times New Roman"/>
          <w:sz w:val="28"/>
          <w:szCs w:val="28"/>
        </w:rPr>
        <w:t xml:space="preserve"> на</w:t>
      </w:r>
      <w:r w:rsidR="003329B4" w:rsidRPr="001353F8">
        <w:rPr>
          <w:rFonts w:ascii="Times New Roman" w:hAnsi="Times New Roman"/>
          <w:sz w:val="28"/>
          <w:szCs w:val="28"/>
        </w:rPr>
        <w:t xml:space="preserve"> </w:t>
      </w:r>
      <w:r w:rsidR="003329B4">
        <w:rPr>
          <w:rFonts w:ascii="Times New Roman" w:hAnsi="Times New Roman"/>
          <w:sz w:val="28"/>
          <w:szCs w:val="28"/>
        </w:rPr>
        <w:t>н</w:t>
      </w:r>
      <w:r w:rsidR="003329B4" w:rsidRPr="00F2108E">
        <w:rPr>
          <w:rFonts w:ascii="Times New Roman" w:hAnsi="Times New Roman"/>
          <w:sz w:val="28"/>
          <w:szCs w:val="28"/>
        </w:rPr>
        <w:t>ациональную экономику</w:t>
      </w:r>
      <w:r w:rsidR="003329B4" w:rsidRPr="001353F8">
        <w:rPr>
          <w:rFonts w:ascii="Times New Roman" w:hAnsi="Times New Roman"/>
          <w:sz w:val="28"/>
          <w:szCs w:val="28"/>
        </w:rPr>
        <w:t xml:space="preserve"> в</w:t>
      </w:r>
      <w:r w:rsidR="00817C55">
        <w:rPr>
          <w:rFonts w:ascii="Times New Roman" w:hAnsi="Times New Roman"/>
          <w:sz w:val="28"/>
          <w:szCs w:val="28"/>
        </w:rPr>
        <w:t xml:space="preserve"> 2018</w:t>
      </w:r>
      <w:r w:rsidR="003329B4">
        <w:rPr>
          <w:rFonts w:ascii="Times New Roman" w:hAnsi="Times New Roman"/>
          <w:sz w:val="28"/>
          <w:szCs w:val="28"/>
        </w:rPr>
        <w:t xml:space="preserve"> году составят </w:t>
      </w:r>
      <w:r w:rsidR="00FE0895">
        <w:rPr>
          <w:rFonts w:ascii="Times New Roman" w:hAnsi="Times New Roman"/>
          <w:sz w:val="28"/>
          <w:szCs w:val="28"/>
        </w:rPr>
        <w:t>21</w:t>
      </w:r>
      <w:r w:rsidR="003329B4" w:rsidRPr="00BB0628">
        <w:rPr>
          <w:rFonts w:ascii="Times New Roman" w:hAnsi="Times New Roman"/>
          <w:sz w:val="28"/>
          <w:szCs w:val="28"/>
        </w:rPr>
        <w:t>%,</w:t>
      </w:r>
      <w:r w:rsidR="003329B4">
        <w:rPr>
          <w:rFonts w:ascii="Times New Roman" w:hAnsi="Times New Roman"/>
          <w:sz w:val="28"/>
          <w:szCs w:val="28"/>
        </w:rPr>
        <w:t xml:space="preserve"> в плановом периоде 20</w:t>
      </w:r>
      <w:r w:rsidR="00817C55">
        <w:rPr>
          <w:rFonts w:ascii="Times New Roman" w:hAnsi="Times New Roman"/>
          <w:sz w:val="28"/>
          <w:szCs w:val="28"/>
        </w:rPr>
        <w:t>19</w:t>
      </w:r>
      <w:r w:rsidR="003329B4">
        <w:rPr>
          <w:rFonts w:ascii="Times New Roman" w:hAnsi="Times New Roman"/>
          <w:sz w:val="28"/>
          <w:szCs w:val="28"/>
        </w:rPr>
        <w:t xml:space="preserve"> и 20</w:t>
      </w:r>
      <w:r w:rsidR="00817C55">
        <w:rPr>
          <w:rFonts w:ascii="Times New Roman" w:hAnsi="Times New Roman"/>
          <w:sz w:val="28"/>
          <w:szCs w:val="28"/>
        </w:rPr>
        <w:t>20</w:t>
      </w:r>
      <w:r w:rsidR="003329B4">
        <w:rPr>
          <w:rFonts w:ascii="Times New Roman" w:hAnsi="Times New Roman"/>
          <w:sz w:val="28"/>
          <w:szCs w:val="28"/>
        </w:rPr>
        <w:t xml:space="preserve"> года </w:t>
      </w:r>
      <w:r w:rsidR="00FE0895">
        <w:rPr>
          <w:rFonts w:ascii="Times New Roman" w:hAnsi="Times New Roman"/>
          <w:sz w:val="28"/>
          <w:szCs w:val="28"/>
        </w:rPr>
        <w:t>2</w:t>
      </w:r>
      <w:r w:rsidR="00817C55">
        <w:rPr>
          <w:rFonts w:ascii="Times New Roman" w:hAnsi="Times New Roman"/>
          <w:sz w:val="28"/>
          <w:szCs w:val="28"/>
        </w:rPr>
        <w:t>3</w:t>
      </w:r>
      <w:r w:rsidR="003329B4">
        <w:rPr>
          <w:rFonts w:ascii="Times New Roman" w:hAnsi="Times New Roman"/>
          <w:sz w:val="28"/>
          <w:szCs w:val="28"/>
        </w:rPr>
        <w:t xml:space="preserve"> и </w:t>
      </w:r>
      <w:r w:rsidR="00817C55">
        <w:rPr>
          <w:rFonts w:ascii="Times New Roman" w:hAnsi="Times New Roman"/>
          <w:sz w:val="28"/>
          <w:szCs w:val="28"/>
        </w:rPr>
        <w:t>18</w:t>
      </w:r>
      <w:r w:rsidR="003329B4">
        <w:rPr>
          <w:rFonts w:ascii="Times New Roman" w:hAnsi="Times New Roman"/>
          <w:sz w:val="28"/>
          <w:szCs w:val="28"/>
        </w:rPr>
        <w:t>%</w:t>
      </w:r>
      <w:r w:rsidR="00011A7C">
        <w:rPr>
          <w:rFonts w:ascii="Times New Roman" w:hAnsi="Times New Roman"/>
          <w:sz w:val="28"/>
          <w:szCs w:val="28"/>
        </w:rPr>
        <w:t xml:space="preserve"> соответственно</w:t>
      </w:r>
      <w:r w:rsidR="003329B4">
        <w:rPr>
          <w:rFonts w:ascii="Times New Roman" w:hAnsi="Times New Roman"/>
          <w:sz w:val="28"/>
          <w:szCs w:val="28"/>
        </w:rPr>
        <w:t>.</w:t>
      </w:r>
      <w:r w:rsidR="00654682">
        <w:rPr>
          <w:rFonts w:ascii="Times New Roman" w:hAnsi="Times New Roman"/>
          <w:sz w:val="28"/>
          <w:szCs w:val="28"/>
        </w:rPr>
        <w:t xml:space="preserve"> </w:t>
      </w:r>
      <w:r w:rsidR="00060420">
        <w:rPr>
          <w:rFonts w:ascii="Times New Roman" w:hAnsi="Times New Roman"/>
          <w:sz w:val="28"/>
          <w:szCs w:val="28"/>
        </w:rPr>
        <w:t xml:space="preserve">Расходы по разделу </w:t>
      </w:r>
      <w:r w:rsidR="00EE3AF9" w:rsidRPr="00816A4D">
        <w:rPr>
          <w:rFonts w:ascii="Times New Roman" w:hAnsi="Times New Roman"/>
          <w:sz w:val="28"/>
          <w:szCs w:val="28"/>
        </w:rPr>
        <w:t>общегосударственные вопросы</w:t>
      </w:r>
      <w:r w:rsidR="00EE3AF9">
        <w:rPr>
          <w:rFonts w:ascii="Times New Roman" w:hAnsi="Times New Roman"/>
          <w:sz w:val="28"/>
          <w:szCs w:val="28"/>
        </w:rPr>
        <w:t xml:space="preserve"> </w:t>
      </w:r>
      <w:r w:rsidR="00EE3AF9" w:rsidRPr="001353F8">
        <w:rPr>
          <w:rFonts w:ascii="Times New Roman" w:hAnsi="Times New Roman"/>
          <w:sz w:val="28"/>
          <w:szCs w:val="28"/>
        </w:rPr>
        <w:t>в</w:t>
      </w:r>
      <w:r w:rsidR="00EE3AF9">
        <w:rPr>
          <w:rFonts w:ascii="Times New Roman" w:hAnsi="Times New Roman"/>
          <w:sz w:val="28"/>
          <w:szCs w:val="28"/>
        </w:rPr>
        <w:t xml:space="preserve"> 201</w:t>
      </w:r>
      <w:r w:rsidR="00817C55">
        <w:rPr>
          <w:rFonts w:ascii="Times New Roman" w:hAnsi="Times New Roman"/>
          <w:sz w:val="28"/>
          <w:szCs w:val="28"/>
        </w:rPr>
        <w:t>8</w:t>
      </w:r>
      <w:r w:rsidR="00EE3AF9">
        <w:rPr>
          <w:rFonts w:ascii="Times New Roman" w:hAnsi="Times New Roman"/>
          <w:sz w:val="28"/>
          <w:szCs w:val="28"/>
        </w:rPr>
        <w:t xml:space="preserve"> году </w:t>
      </w:r>
      <w:r w:rsidR="00EE3AF9" w:rsidRPr="0042581C">
        <w:rPr>
          <w:rFonts w:ascii="Times New Roman" w:hAnsi="Times New Roman"/>
          <w:sz w:val="28"/>
          <w:szCs w:val="28"/>
        </w:rPr>
        <w:t xml:space="preserve">составят </w:t>
      </w:r>
      <w:r w:rsidR="00817C55">
        <w:rPr>
          <w:rFonts w:ascii="Times New Roman" w:hAnsi="Times New Roman"/>
          <w:sz w:val="28"/>
          <w:szCs w:val="28"/>
        </w:rPr>
        <w:t>19</w:t>
      </w:r>
      <w:r w:rsidR="00EE3AF9" w:rsidRPr="0042581C">
        <w:rPr>
          <w:rFonts w:ascii="Times New Roman" w:hAnsi="Times New Roman"/>
          <w:sz w:val="28"/>
          <w:szCs w:val="28"/>
        </w:rPr>
        <w:t>%, в плановом периоде 201</w:t>
      </w:r>
      <w:r w:rsidR="00817C55">
        <w:rPr>
          <w:rFonts w:ascii="Times New Roman" w:hAnsi="Times New Roman"/>
          <w:sz w:val="28"/>
          <w:szCs w:val="28"/>
        </w:rPr>
        <w:t>9</w:t>
      </w:r>
      <w:r w:rsidR="00EE3AF9" w:rsidRPr="0042581C">
        <w:rPr>
          <w:rFonts w:ascii="Times New Roman" w:hAnsi="Times New Roman"/>
          <w:sz w:val="28"/>
          <w:szCs w:val="28"/>
        </w:rPr>
        <w:t xml:space="preserve"> и 20</w:t>
      </w:r>
      <w:r w:rsidR="00817C55">
        <w:rPr>
          <w:rFonts w:ascii="Times New Roman" w:hAnsi="Times New Roman"/>
          <w:sz w:val="28"/>
          <w:szCs w:val="28"/>
        </w:rPr>
        <w:t>20</w:t>
      </w:r>
      <w:r w:rsidR="00EE3AF9" w:rsidRPr="0042581C">
        <w:rPr>
          <w:rFonts w:ascii="Times New Roman" w:hAnsi="Times New Roman"/>
          <w:sz w:val="28"/>
          <w:szCs w:val="28"/>
        </w:rPr>
        <w:t xml:space="preserve"> года -20 и 2</w:t>
      </w:r>
      <w:r w:rsidR="00817C55">
        <w:rPr>
          <w:rFonts w:ascii="Times New Roman" w:hAnsi="Times New Roman"/>
          <w:sz w:val="28"/>
          <w:szCs w:val="28"/>
        </w:rPr>
        <w:t>2</w:t>
      </w:r>
      <w:r w:rsidR="00EE3AF9" w:rsidRPr="0042581C">
        <w:rPr>
          <w:rFonts w:ascii="Times New Roman" w:hAnsi="Times New Roman"/>
          <w:sz w:val="28"/>
          <w:szCs w:val="28"/>
        </w:rPr>
        <w:t>%</w:t>
      </w:r>
      <w:r w:rsidR="004026E1">
        <w:rPr>
          <w:rFonts w:ascii="Times New Roman" w:hAnsi="Times New Roman"/>
          <w:sz w:val="28"/>
          <w:szCs w:val="28"/>
        </w:rPr>
        <w:t xml:space="preserve"> соответственно</w:t>
      </w:r>
      <w:r w:rsidR="00EE3AF9" w:rsidRPr="0042581C">
        <w:rPr>
          <w:rFonts w:ascii="Times New Roman" w:hAnsi="Times New Roman"/>
          <w:sz w:val="28"/>
          <w:szCs w:val="28"/>
        </w:rPr>
        <w:t xml:space="preserve">. </w:t>
      </w:r>
      <w:r w:rsidR="0001630C" w:rsidRPr="0042581C">
        <w:rPr>
          <w:rFonts w:ascii="Times New Roman" w:hAnsi="Times New Roman"/>
          <w:sz w:val="28"/>
          <w:szCs w:val="28"/>
        </w:rPr>
        <w:t xml:space="preserve">Расходы по разделу </w:t>
      </w:r>
      <w:r w:rsidR="00E52A8D">
        <w:rPr>
          <w:rFonts w:ascii="Times New Roman" w:hAnsi="Times New Roman"/>
          <w:sz w:val="28"/>
          <w:szCs w:val="28"/>
        </w:rPr>
        <w:t>«</w:t>
      </w:r>
      <w:r w:rsidR="0001630C" w:rsidRPr="0042581C">
        <w:rPr>
          <w:rFonts w:ascii="Times New Roman" w:hAnsi="Times New Roman"/>
          <w:sz w:val="28"/>
          <w:szCs w:val="28"/>
        </w:rPr>
        <w:t>культура, кинематография</w:t>
      </w:r>
      <w:r w:rsidR="00E52A8D">
        <w:rPr>
          <w:rFonts w:ascii="Times New Roman" w:hAnsi="Times New Roman"/>
          <w:sz w:val="28"/>
          <w:szCs w:val="28"/>
        </w:rPr>
        <w:t>»</w:t>
      </w:r>
      <w:r w:rsidR="0001630C" w:rsidRPr="0042581C">
        <w:rPr>
          <w:rFonts w:ascii="Times New Roman" w:hAnsi="Times New Roman"/>
          <w:sz w:val="28"/>
          <w:szCs w:val="28"/>
        </w:rPr>
        <w:t xml:space="preserve"> в 201</w:t>
      </w:r>
      <w:r w:rsidR="00817C55">
        <w:rPr>
          <w:rFonts w:ascii="Times New Roman" w:hAnsi="Times New Roman"/>
          <w:sz w:val="28"/>
          <w:szCs w:val="28"/>
        </w:rPr>
        <w:t>8</w:t>
      </w:r>
      <w:r w:rsidR="0001630C" w:rsidRPr="0042581C">
        <w:rPr>
          <w:rFonts w:ascii="Times New Roman" w:hAnsi="Times New Roman"/>
          <w:sz w:val="28"/>
          <w:szCs w:val="28"/>
        </w:rPr>
        <w:t xml:space="preserve"> году составят 1</w:t>
      </w:r>
      <w:r w:rsidR="00817C55">
        <w:rPr>
          <w:rFonts w:ascii="Times New Roman" w:hAnsi="Times New Roman"/>
          <w:sz w:val="28"/>
          <w:szCs w:val="28"/>
        </w:rPr>
        <w:t>6</w:t>
      </w:r>
      <w:r w:rsidR="0001630C" w:rsidRPr="0042581C">
        <w:rPr>
          <w:rFonts w:ascii="Times New Roman" w:hAnsi="Times New Roman"/>
          <w:sz w:val="28"/>
          <w:szCs w:val="28"/>
        </w:rPr>
        <w:t>%, в плановом периоде 201</w:t>
      </w:r>
      <w:r w:rsidR="00817C55">
        <w:rPr>
          <w:rFonts w:ascii="Times New Roman" w:hAnsi="Times New Roman"/>
          <w:sz w:val="28"/>
          <w:szCs w:val="28"/>
        </w:rPr>
        <w:t>9</w:t>
      </w:r>
      <w:r w:rsidR="0001630C" w:rsidRPr="0042581C">
        <w:rPr>
          <w:rFonts w:ascii="Times New Roman" w:hAnsi="Times New Roman"/>
          <w:sz w:val="28"/>
          <w:szCs w:val="28"/>
        </w:rPr>
        <w:t xml:space="preserve"> и 20</w:t>
      </w:r>
      <w:r w:rsidR="00817C55">
        <w:rPr>
          <w:rFonts w:ascii="Times New Roman" w:hAnsi="Times New Roman"/>
          <w:sz w:val="28"/>
          <w:szCs w:val="28"/>
        </w:rPr>
        <w:t>20</w:t>
      </w:r>
      <w:r w:rsidR="00060D05">
        <w:rPr>
          <w:rFonts w:ascii="Times New Roman" w:hAnsi="Times New Roman"/>
          <w:sz w:val="28"/>
          <w:szCs w:val="28"/>
        </w:rPr>
        <w:t xml:space="preserve"> годов</w:t>
      </w:r>
      <w:r w:rsidR="0001630C" w:rsidRPr="0042581C">
        <w:rPr>
          <w:rFonts w:ascii="Times New Roman" w:hAnsi="Times New Roman"/>
          <w:sz w:val="28"/>
          <w:szCs w:val="28"/>
        </w:rPr>
        <w:t xml:space="preserve"> </w:t>
      </w:r>
      <w:r w:rsidR="00817C55">
        <w:rPr>
          <w:rFonts w:ascii="Times New Roman" w:hAnsi="Times New Roman"/>
          <w:sz w:val="28"/>
          <w:szCs w:val="28"/>
        </w:rPr>
        <w:t xml:space="preserve">18 </w:t>
      </w:r>
      <w:r w:rsidR="0001630C" w:rsidRPr="0042581C">
        <w:rPr>
          <w:rFonts w:ascii="Times New Roman" w:hAnsi="Times New Roman"/>
          <w:sz w:val="28"/>
          <w:szCs w:val="28"/>
        </w:rPr>
        <w:t xml:space="preserve">и </w:t>
      </w:r>
      <w:r w:rsidR="00817C55">
        <w:rPr>
          <w:rFonts w:ascii="Times New Roman" w:hAnsi="Times New Roman"/>
          <w:sz w:val="28"/>
          <w:szCs w:val="28"/>
        </w:rPr>
        <w:t>19</w:t>
      </w:r>
      <w:r w:rsidR="0001630C" w:rsidRPr="0042581C">
        <w:rPr>
          <w:rFonts w:ascii="Times New Roman" w:hAnsi="Times New Roman"/>
          <w:sz w:val="28"/>
          <w:szCs w:val="28"/>
        </w:rPr>
        <w:t>%</w:t>
      </w:r>
      <w:r w:rsidR="004026E1">
        <w:rPr>
          <w:rFonts w:ascii="Times New Roman" w:hAnsi="Times New Roman"/>
          <w:sz w:val="28"/>
          <w:szCs w:val="28"/>
        </w:rPr>
        <w:t xml:space="preserve"> соответственно</w:t>
      </w:r>
      <w:r w:rsidR="0001630C" w:rsidRPr="0042581C">
        <w:rPr>
          <w:rFonts w:ascii="Times New Roman" w:hAnsi="Times New Roman"/>
          <w:sz w:val="28"/>
          <w:szCs w:val="28"/>
        </w:rPr>
        <w:t>.</w:t>
      </w:r>
    </w:p>
    <w:p w:rsidR="00DC29E7" w:rsidRDefault="00DC29E7" w:rsidP="00206418">
      <w:pPr>
        <w:spacing w:after="0"/>
        <w:ind w:firstLine="708"/>
        <w:jc w:val="both"/>
        <w:rPr>
          <w:rFonts w:ascii="Times New Roman" w:hAnsi="Times New Roman"/>
          <w:sz w:val="28"/>
          <w:szCs w:val="28"/>
        </w:rPr>
      </w:pPr>
      <w:r w:rsidRPr="006A52C3">
        <w:rPr>
          <w:rFonts w:ascii="Times New Roman" w:hAnsi="Times New Roman"/>
          <w:sz w:val="28"/>
          <w:szCs w:val="28"/>
        </w:rPr>
        <w:t xml:space="preserve">Незначительную долю в расходах бюджета Сортавальского городского поселения </w:t>
      </w:r>
      <w:r w:rsidR="007820FB" w:rsidRPr="006A52C3">
        <w:rPr>
          <w:rFonts w:ascii="Times New Roman" w:hAnsi="Times New Roman"/>
          <w:sz w:val="28"/>
          <w:szCs w:val="28"/>
        </w:rPr>
        <w:t xml:space="preserve">(менее 1%) </w:t>
      </w:r>
      <w:r w:rsidRPr="006A52C3">
        <w:rPr>
          <w:rFonts w:ascii="Times New Roman" w:hAnsi="Times New Roman"/>
          <w:sz w:val="28"/>
          <w:szCs w:val="28"/>
        </w:rPr>
        <w:t>составляют</w:t>
      </w:r>
      <w:r w:rsidR="00581820" w:rsidRPr="006A52C3">
        <w:rPr>
          <w:rFonts w:ascii="Times New Roman" w:hAnsi="Times New Roman"/>
          <w:sz w:val="28"/>
          <w:szCs w:val="28"/>
        </w:rPr>
        <w:t xml:space="preserve"> </w:t>
      </w:r>
      <w:r w:rsidRPr="006A52C3">
        <w:rPr>
          <w:rFonts w:ascii="Times New Roman" w:hAnsi="Times New Roman"/>
          <w:sz w:val="28"/>
          <w:szCs w:val="28"/>
        </w:rPr>
        <w:t xml:space="preserve">расходы </w:t>
      </w:r>
      <w:r w:rsidR="00581820" w:rsidRPr="006A52C3">
        <w:rPr>
          <w:rFonts w:ascii="Times New Roman" w:hAnsi="Times New Roman"/>
          <w:sz w:val="28"/>
          <w:szCs w:val="28"/>
        </w:rPr>
        <w:t xml:space="preserve">по разделам </w:t>
      </w:r>
      <w:r w:rsidR="007820FB">
        <w:rPr>
          <w:rFonts w:ascii="Times New Roman" w:hAnsi="Times New Roman"/>
          <w:sz w:val="28"/>
          <w:szCs w:val="28"/>
        </w:rPr>
        <w:t>«</w:t>
      </w:r>
      <w:r w:rsidR="006A52C3">
        <w:rPr>
          <w:rFonts w:ascii="Times New Roman" w:hAnsi="Times New Roman"/>
          <w:sz w:val="28"/>
          <w:szCs w:val="28"/>
        </w:rPr>
        <w:t>ф</w:t>
      </w:r>
      <w:r w:rsidR="00F55249" w:rsidRPr="006A52C3">
        <w:rPr>
          <w:rFonts w:ascii="Times New Roman" w:hAnsi="Times New Roman"/>
          <w:sz w:val="28"/>
          <w:szCs w:val="28"/>
        </w:rPr>
        <w:t xml:space="preserve">изическая культура </w:t>
      </w:r>
      <w:r w:rsidR="00F55249" w:rsidRPr="006A52C3">
        <w:rPr>
          <w:rFonts w:ascii="Times New Roman" w:hAnsi="Times New Roman"/>
          <w:sz w:val="28"/>
          <w:szCs w:val="28"/>
        </w:rPr>
        <w:lastRenderedPageBreak/>
        <w:t>и спорт</w:t>
      </w:r>
      <w:r w:rsidR="007820FB">
        <w:rPr>
          <w:rFonts w:ascii="Times New Roman" w:hAnsi="Times New Roman"/>
          <w:sz w:val="28"/>
          <w:szCs w:val="28"/>
        </w:rPr>
        <w:t>», «</w:t>
      </w:r>
      <w:r w:rsidR="006A52C3">
        <w:rPr>
          <w:rFonts w:ascii="Times New Roman" w:hAnsi="Times New Roman"/>
          <w:sz w:val="28"/>
          <w:szCs w:val="28"/>
        </w:rPr>
        <w:t>с</w:t>
      </w:r>
      <w:r w:rsidR="00F55249" w:rsidRPr="006A52C3">
        <w:rPr>
          <w:rFonts w:ascii="Times New Roman" w:hAnsi="Times New Roman"/>
          <w:sz w:val="28"/>
          <w:szCs w:val="28"/>
        </w:rPr>
        <w:t>оциальная политика</w:t>
      </w:r>
      <w:r w:rsidR="007820FB">
        <w:rPr>
          <w:rFonts w:ascii="Times New Roman" w:hAnsi="Times New Roman"/>
          <w:sz w:val="28"/>
          <w:szCs w:val="28"/>
        </w:rPr>
        <w:t>»</w:t>
      </w:r>
      <w:r w:rsidR="006A52C3">
        <w:rPr>
          <w:rFonts w:ascii="Times New Roman" w:hAnsi="Times New Roman"/>
          <w:sz w:val="28"/>
          <w:szCs w:val="28"/>
        </w:rPr>
        <w:t>,</w:t>
      </w:r>
      <w:r w:rsidR="006A52C3" w:rsidRPr="006A52C3">
        <w:rPr>
          <w:rFonts w:ascii="Times New Roman" w:hAnsi="Times New Roman"/>
          <w:sz w:val="28"/>
          <w:szCs w:val="28"/>
        </w:rPr>
        <w:t xml:space="preserve"> </w:t>
      </w:r>
      <w:r w:rsidR="007454C2">
        <w:rPr>
          <w:rFonts w:ascii="Times New Roman" w:hAnsi="Times New Roman"/>
          <w:sz w:val="28"/>
          <w:szCs w:val="28"/>
        </w:rPr>
        <w:t>«</w:t>
      </w:r>
      <w:r w:rsidR="006A52C3">
        <w:rPr>
          <w:rFonts w:ascii="Times New Roman" w:hAnsi="Times New Roman"/>
          <w:sz w:val="28"/>
          <w:szCs w:val="28"/>
        </w:rPr>
        <w:t>о</w:t>
      </w:r>
      <w:r w:rsidR="006A52C3" w:rsidRPr="006A52C3">
        <w:rPr>
          <w:rFonts w:ascii="Times New Roman" w:hAnsi="Times New Roman"/>
          <w:sz w:val="28"/>
          <w:szCs w:val="28"/>
        </w:rPr>
        <w:t>бразование</w:t>
      </w:r>
      <w:r w:rsidR="00FA20D2">
        <w:rPr>
          <w:rFonts w:ascii="Times New Roman" w:hAnsi="Times New Roman"/>
          <w:sz w:val="28"/>
          <w:szCs w:val="28"/>
        </w:rPr>
        <w:t>»</w:t>
      </w:r>
      <w:r w:rsidR="006A52C3" w:rsidRPr="006A52C3">
        <w:rPr>
          <w:rFonts w:ascii="Times New Roman" w:hAnsi="Times New Roman"/>
          <w:sz w:val="28"/>
          <w:szCs w:val="28"/>
        </w:rPr>
        <w:t>,</w:t>
      </w:r>
      <w:r w:rsidR="006A52C3">
        <w:rPr>
          <w:rFonts w:ascii="Times New Roman" w:hAnsi="Times New Roman"/>
          <w:sz w:val="28"/>
          <w:szCs w:val="28"/>
        </w:rPr>
        <w:t xml:space="preserve"> </w:t>
      </w:r>
      <w:r w:rsidR="00FA20D2">
        <w:rPr>
          <w:rFonts w:ascii="Times New Roman" w:hAnsi="Times New Roman"/>
          <w:sz w:val="28"/>
          <w:szCs w:val="28"/>
        </w:rPr>
        <w:t>«</w:t>
      </w:r>
      <w:r w:rsidR="006A52C3">
        <w:rPr>
          <w:rFonts w:ascii="Times New Roman" w:hAnsi="Times New Roman"/>
          <w:sz w:val="28"/>
          <w:szCs w:val="28"/>
        </w:rPr>
        <w:t>н</w:t>
      </w:r>
      <w:r w:rsidR="006A52C3" w:rsidRPr="006A52C3">
        <w:rPr>
          <w:rFonts w:ascii="Times New Roman" w:hAnsi="Times New Roman"/>
          <w:sz w:val="28"/>
          <w:szCs w:val="28"/>
        </w:rPr>
        <w:t>ациональная безопасность и правоохранительная деятельность</w:t>
      </w:r>
      <w:r w:rsidR="007454C2">
        <w:rPr>
          <w:rFonts w:ascii="Times New Roman" w:hAnsi="Times New Roman"/>
          <w:sz w:val="28"/>
          <w:szCs w:val="28"/>
        </w:rPr>
        <w:t>»</w:t>
      </w:r>
      <w:r w:rsidR="006A52C3">
        <w:rPr>
          <w:rFonts w:ascii="Times New Roman" w:hAnsi="Times New Roman"/>
          <w:sz w:val="28"/>
          <w:szCs w:val="28"/>
        </w:rPr>
        <w:t>.</w:t>
      </w:r>
    </w:p>
    <w:p w:rsidR="00D360F4" w:rsidRDefault="001B13D7" w:rsidP="00206418">
      <w:pPr>
        <w:spacing w:after="0"/>
        <w:ind w:firstLine="708"/>
        <w:jc w:val="both"/>
        <w:rPr>
          <w:rFonts w:ascii="Times New Roman" w:hAnsi="Times New Roman"/>
          <w:sz w:val="28"/>
          <w:szCs w:val="28"/>
        </w:rPr>
      </w:pPr>
      <w:r>
        <w:rPr>
          <w:rFonts w:ascii="Times New Roman" w:hAnsi="Times New Roman"/>
          <w:sz w:val="28"/>
          <w:szCs w:val="28"/>
        </w:rPr>
        <w:t>Представленным проектом на 201</w:t>
      </w:r>
      <w:r w:rsidR="00E52A8D">
        <w:rPr>
          <w:rFonts w:ascii="Times New Roman" w:hAnsi="Times New Roman"/>
          <w:sz w:val="28"/>
          <w:szCs w:val="28"/>
        </w:rPr>
        <w:t>8</w:t>
      </w:r>
      <w:r>
        <w:rPr>
          <w:rFonts w:ascii="Times New Roman" w:hAnsi="Times New Roman"/>
          <w:sz w:val="28"/>
          <w:szCs w:val="28"/>
        </w:rPr>
        <w:t xml:space="preserve"> год прогнозируется увеличение доли расходов </w:t>
      </w:r>
      <w:r w:rsidR="00E52A8D">
        <w:rPr>
          <w:rFonts w:ascii="Times New Roman" w:hAnsi="Times New Roman"/>
          <w:sz w:val="28"/>
          <w:szCs w:val="28"/>
        </w:rPr>
        <w:t>по</w:t>
      </w:r>
      <w:r>
        <w:rPr>
          <w:rFonts w:ascii="Times New Roman" w:hAnsi="Times New Roman"/>
          <w:sz w:val="28"/>
          <w:szCs w:val="28"/>
        </w:rPr>
        <w:t xml:space="preserve"> </w:t>
      </w:r>
      <w:r w:rsidR="00E52A8D" w:rsidRPr="0042581C">
        <w:rPr>
          <w:rFonts w:ascii="Times New Roman" w:hAnsi="Times New Roman"/>
          <w:sz w:val="28"/>
          <w:szCs w:val="28"/>
        </w:rPr>
        <w:t xml:space="preserve">разделу </w:t>
      </w:r>
      <w:r w:rsidR="00E52A8D">
        <w:rPr>
          <w:rFonts w:ascii="Times New Roman" w:hAnsi="Times New Roman"/>
          <w:sz w:val="28"/>
          <w:szCs w:val="28"/>
        </w:rPr>
        <w:t>«</w:t>
      </w:r>
      <w:r w:rsidR="00E52A8D" w:rsidRPr="0042581C">
        <w:rPr>
          <w:rFonts w:ascii="Times New Roman" w:hAnsi="Times New Roman"/>
          <w:sz w:val="28"/>
          <w:szCs w:val="28"/>
        </w:rPr>
        <w:t>культур</w:t>
      </w:r>
      <w:r w:rsidR="00E52A8D">
        <w:rPr>
          <w:rFonts w:ascii="Times New Roman" w:hAnsi="Times New Roman"/>
          <w:sz w:val="28"/>
          <w:szCs w:val="28"/>
        </w:rPr>
        <w:t xml:space="preserve">а и </w:t>
      </w:r>
      <w:r w:rsidR="00E52A8D" w:rsidRPr="0042581C">
        <w:rPr>
          <w:rFonts w:ascii="Times New Roman" w:hAnsi="Times New Roman"/>
          <w:sz w:val="28"/>
          <w:szCs w:val="28"/>
        </w:rPr>
        <w:t>кинематография</w:t>
      </w:r>
      <w:r w:rsidR="00E52A8D">
        <w:rPr>
          <w:rFonts w:ascii="Times New Roman" w:hAnsi="Times New Roman"/>
          <w:sz w:val="28"/>
          <w:szCs w:val="28"/>
        </w:rPr>
        <w:t>» на 4% и «</w:t>
      </w:r>
      <w:r>
        <w:rPr>
          <w:rFonts w:ascii="Times New Roman" w:hAnsi="Times New Roman"/>
          <w:sz w:val="28"/>
          <w:szCs w:val="28"/>
        </w:rPr>
        <w:t>общегосударственные вопросы</w:t>
      </w:r>
      <w:r w:rsidR="00E52A8D">
        <w:rPr>
          <w:rFonts w:ascii="Times New Roman" w:hAnsi="Times New Roman"/>
          <w:sz w:val="28"/>
          <w:szCs w:val="28"/>
        </w:rPr>
        <w:t>»</w:t>
      </w:r>
      <w:r>
        <w:rPr>
          <w:rFonts w:ascii="Times New Roman" w:hAnsi="Times New Roman"/>
          <w:sz w:val="28"/>
          <w:szCs w:val="28"/>
        </w:rPr>
        <w:t xml:space="preserve"> на </w:t>
      </w:r>
      <w:r w:rsidR="00E52A8D">
        <w:rPr>
          <w:rFonts w:ascii="Times New Roman" w:hAnsi="Times New Roman"/>
          <w:sz w:val="28"/>
          <w:szCs w:val="28"/>
        </w:rPr>
        <w:t>3</w:t>
      </w:r>
      <w:r>
        <w:rPr>
          <w:rFonts w:ascii="Times New Roman" w:hAnsi="Times New Roman"/>
          <w:sz w:val="28"/>
          <w:szCs w:val="28"/>
        </w:rPr>
        <w:t xml:space="preserve"> процент</w:t>
      </w:r>
      <w:r w:rsidR="00E52A8D">
        <w:rPr>
          <w:rFonts w:ascii="Times New Roman" w:hAnsi="Times New Roman"/>
          <w:sz w:val="28"/>
          <w:szCs w:val="28"/>
        </w:rPr>
        <w:t>а</w:t>
      </w:r>
      <w:r>
        <w:rPr>
          <w:rFonts w:ascii="Times New Roman" w:hAnsi="Times New Roman"/>
          <w:sz w:val="28"/>
          <w:szCs w:val="28"/>
        </w:rPr>
        <w:t xml:space="preserve"> и </w:t>
      </w:r>
      <w:r w:rsidR="00D102DD">
        <w:rPr>
          <w:rFonts w:ascii="Times New Roman" w:hAnsi="Times New Roman"/>
          <w:sz w:val="28"/>
          <w:szCs w:val="28"/>
        </w:rPr>
        <w:t xml:space="preserve">снижение доли расходов </w:t>
      </w:r>
      <w:r w:rsidR="00E52A8D">
        <w:rPr>
          <w:rFonts w:ascii="Times New Roman" w:hAnsi="Times New Roman"/>
          <w:sz w:val="28"/>
          <w:szCs w:val="28"/>
        </w:rPr>
        <w:t>по разделу</w:t>
      </w:r>
      <w:r w:rsidR="00D102DD">
        <w:rPr>
          <w:rFonts w:ascii="Times New Roman" w:hAnsi="Times New Roman"/>
          <w:sz w:val="28"/>
          <w:szCs w:val="28"/>
        </w:rPr>
        <w:t xml:space="preserve"> </w:t>
      </w:r>
      <w:r w:rsidR="00E52A8D">
        <w:rPr>
          <w:rFonts w:ascii="Times New Roman" w:hAnsi="Times New Roman"/>
          <w:sz w:val="28"/>
          <w:szCs w:val="28"/>
        </w:rPr>
        <w:t>«Ж</w:t>
      </w:r>
      <w:r w:rsidR="00E52A8D" w:rsidRPr="001353F8">
        <w:rPr>
          <w:rFonts w:ascii="Times New Roman" w:hAnsi="Times New Roman"/>
          <w:sz w:val="28"/>
          <w:szCs w:val="28"/>
        </w:rPr>
        <w:t>илищно-коммунальное хозяйство</w:t>
      </w:r>
      <w:r w:rsidR="00E52A8D">
        <w:rPr>
          <w:rFonts w:ascii="Times New Roman" w:hAnsi="Times New Roman"/>
          <w:sz w:val="28"/>
          <w:szCs w:val="28"/>
        </w:rPr>
        <w:t xml:space="preserve">» </w:t>
      </w:r>
      <w:r w:rsidR="00D102DD">
        <w:rPr>
          <w:rFonts w:ascii="Times New Roman" w:hAnsi="Times New Roman"/>
          <w:sz w:val="28"/>
          <w:szCs w:val="28"/>
        </w:rPr>
        <w:t>на 1</w:t>
      </w:r>
      <w:r w:rsidR="00E52A8D">
        <w:rPr>
          <w:rFonts w:ascii="Times New Roman" w:hAnsi="Times New Roman"/>
          <w:sz w:val="28"/>
          <w:szCs w:val="28"/>
        </w:rPr>
        <w:t>1</w:t>
      </w:r>
      <w:r w:rsidR="00D102DD">
        <w:rPr>
          <w:rFonts w:ascii="Times New Roman" w:hAnsi="Times New Roman"/>
          <w:sz w:val="28"/>
          <w:szCs w:val="28"/>
        </w:rPr>
        <w:t>%</w:t>
      </w:r>
      <w:r w:rsidR="000A6C49">
        <w:rPr>
          <w:rFonts w:ascii="Times New Roman" w:hAnsi="Times New Roman"/>
          <w:sz w:val="28"/>
          <w:szCs w:val="28"/>
        </w:rPr>
        <w:t xml:space="preserve"> по сравнению с оценкой 201</w:t>
      </w:r>
      <w:r w:rsidR="00E52A8D">
        <w:rPr>
          <w:rFonts w:ascii="Times New Roman" w:hAnsi="Times New Roman"/>
          <w:sz w:val="28"/>
          <w:szCs w:val="28"/>
        </w:rPr>
        <w:t>7</w:t>
      </w:r>
      <w:r w:rsidR="000A6C49">
        <w:rPr>
          <w:rFonts w:ascii="Times New Roman" w:hAnsi="Times New Roman"/>
          <w:sz w:val="28"/>
          <w:szCs w:val="28"/>
        </w:rPr>
        <w:t xml:space="preserve"> года.</w:t>
      </w:r>
      <w:r w:rsidR="0076423E" w:rsidRPr="0076423E">
        <w:rPr>
          <w:rFonts w:ascii="Times New Roman" w:hAnsi="Times New Roman"/>
          <w:sz w:val="28"/>
          <w:szCs w:val="28"/>
        </w:rPr>
        <w:t xml:space="preserve"> </w:t>
      </w:r>
      <w:r w:rsidR="000A6C49">
        <w:rPr>
          <w:rFonts w:ascii="Times New Roman" w:hAnsi="Times New Roman"/>
          <w:sz w:val="28"/>
          <w:szCs w:val="28"/>
        </w:rPr>
        <w:t>Доля расход</w:t>
      </w:r>
      <w:r w:rsidR="0076423E">
        <w:rPr>
          <w:rFonts w:ascii="Times New Roman" w:hAnsi="Times New Roman"/>
          <w:sz w:val="28"/>
          <w:szCs w:val="28"/>
        </w:rPr>
        <w:t>ов</w:t>
      </w:r>
      <w:r w:rsidR="000A6C49">
        <w:rPr>
          <w:rFonts w:ascii="Times New Roman" w:hAnsi="Times New Roman"/>
          <w:sz w:val="28"/>
          <w:szCs w:val="28"/>
        </w:rPr>
        <w:t xml:space="preserve"> по другим разделам бюджета</w:t>
      </w:r>
      <w:r>
        <w:rPr>
          <w:rFonts w:ascii="Times New Roman" w:hAnsi="Times New Roman"/>
          <w:sz w:val="28"/>
          <w:szCs w:val="28"/>
        </w:rPr>
        <w:t xml:space="preserve"> </w:t>
      </w:r>
      <w:r w:rsidR="00FC0EEA">
        <w:rPr>
          <w:rFonts w:ascii="Times New Roman" w:hAnsi="Times New Roman"/>
          <w:sz w:val="28"/>
          <w:szCs w:val="28"/>
        </w:rPr>
        <w:t>в 201</w:t>
      </w:r>
      <w:r w:rsidR="00E52A8D">
        <w:rPr>
          <w:rFonts w:ascii="Times New Roman" w:hAnsi="Times New Roman"/>
          <w:sz w:val="28"/>
          <w:szCs w:val="28"/>
        </w:rPr>
        <w:t>8</w:t>
      </w:r>
      <w:r w:rsidR="00FC0EEA">
        <w:rPr>
          <w:rFonts w:ascii="Times New Roman" w:hAnsi="Times New Roman"/>
          <w:sz w:val="28"/>
          <w:szCs w:val="28"/>
        </w:rPr>
        <w:t xml:space="preserve"> году </w:t>
      </w:r>
      <w:r w:rsidR="000A6C49" w:rsidRPr="00816A4D">
        <w:rPr>
          <w:rFonts w:ascii="Times New Roman" w:hAnsi="Times New Roman"/>
          <w:sz w:val="28"/>
          <w:szCs w:val="28"/>
        </w:rPr>
        <w:t>существенных изменений</w:t>
      </w:r>
      <w:r w:rsidR="000A6C49">
        <w:rPr>
          <w:rFonts w:ascii="Times New Roman" w:hAnsi="Times New Roman"/>
          <w:sz w:val="28"/>
          <w:szCs w:val="28"/>
        </w:rPr>
        <w:t xml:space="preserve"> не претерпевает. </w:t>
      </w:r>
    </w:p>
    <w:p w:rsidR="0076423E" w:rsidRDefault="00F069FE" w:rsidP="00206418">
      <w:pPr>
        <w:spacing w:after="0"/>
        <w:ind w:firstLine="708"/>
        <w:jc w:val="both"/>
        <w:rPr>
          <w:rFonts w:ascii="Times New Roman" w:hAnsi="Times New Roman"/>
          <w:sz w:val="28"/>
          <w:szCs w:val="28"/>
        </w:rPr>
      </w:pPr>
      <w:r>
        <w:rPr>
          <w:rFonts w:ascii="Times New Roman" w:hAnsi="Times New Roman"/>
          <w:sz w:val="28"/>
          <w:szCs w:val="28"/>
        </w:rPr>
        <w:t>Представленным проектом на плановый период 201</w:t>
      </w:r>
      <w:r w:rsidR="00E52A8D">
        <w:rPr>
          <w:rFonts w:ascii="Times New Roman" w:hAnsi="Times New Roman"/>
          <w:sz w:val="28"/>
          <w:szCs w:val="28"/>
        </w:rPr>
        <w:t>9</w:t>
      </w:r>
      <w:r>
        <w:rPr>
          <w:rFonts w:ascii="Times New Roman" w:hAnsi="Times New Roman"/>
          <w:sz w:val="28"/>
          <w:szCs w:val="28"/>
        </w:rPr>
        <w:t xml:space="preserve"> года прогнозируется</w:t>
      </w:r>
      <w:r w:rsidR="008A08FE">
        <w:rPr>
          <w:rFonts w:ascii="Times New Roman" w:hAnsi="Times New Roman"/>
          <w:sz w:val="28"/>
          <w:szCs w:val="28"/>
        </w:rPr>
        <w:t xml:space="preserve"> снижение доли расходов на </w:t>
      </w:r>
      <w:r w:rsidR="008A08FE" w:rsidRPr="001353F8">
        <w:rPr>
          <w:rFonts w:ascii="Times New Roman" w:hAnsi="Times New Roman"/>
          <w:sz w:val="28"/>
          <w:szCs w:val="28"/>
        </w:rPr>
        <w:t>жилищно-коммунальное хозяйство</w:t>
      </w:r>
      <w:r w:rsidR="008A08FE">
        <w:rPr>
          <w:rFonts w:ascii="Times New Roman" w:hAnsi="Times New Roman"/>
          <w:sz w:val="28"/>
          <w:szCs w:val="28"/>
        </w:rPr>
        <w:t xml:space="preserve"> на </w:t>
      </w:r>
      <w:r w:rsidR="00E52A8D">
        <w:rPr>
          <w:rFonts w:ascii="Times New Roman" w:hAnsi="Times New Roman"/>
          <w:sz w:val="28"/>
          <w:szCs w:val="28"/>
        </w:rPr>
        <w:t>6</w:t>
      </w:r>
      <w:r w:rsidR="008A08FE">
        <w:rPr>
          <w:rFonts w:ascii="Times New Roman" w:hAnsi="Times New Roman"/>
          <w:sz w:val="28"/>
          <w:szCs w:val="28"/>
        </w:rPr>
        <w:t>%.</w:t>
      </w:r>
    </w:p>
    <w:p w:rsidR="00D4096A" w:rsidRDefault="00D4096A" w:rsidP="00206418">
      <w:pPr>
        <w:spacing w:after="0"/>
        <w:ind w:firstLine="708"/>
        <w:jc w:val="both"/>
        <w:rPr>
          <w:rFonts w:ascii="Times New Roman" w:hAnsi="Times New Roman"/>
          <w:sz w:val="28"/>
          <w:szCs w:val="28"/>
        </w:rPr>
      </w:pPr>
      <w:r>
        <w:rPr>
          <w:rFonts w:ascii="Times New Roman" w:hAnsi="Times New Roman"/>
          <w:sz w:val="28"/>
          <w:szCs w:val="28"/>
        </w:rPr>
        <w:t>Представленным проектом на плановый период 20</w:t>
      </w:r>
      <w:r w:rsidR="00E52A8D">
        <w:rPr>
          <w:rFonts w:ascii="Times New Roman" w:hAnsi="Times New Roman"/>
          <w:sz w:val="28"/>
          <w:szCs w:val="28"/>
        </w:rPr>
        <w:t>20</w:t>
      </w:r>
      <w:r>
        <w:rPr>
          <w:rFonts w:ascii="Times New Roman" w:hAnsi="Times New Roman"/>
          <w:sz w:val="28"/>
          <w:szCs w:val="28"/>
        </w:rPr>
        <w:t xml:space="preserve"> года </w:t>
      </w:r>
      <w:r w:rsidR="00734800">
        <w:rPr>
          <w:rFonts w:ascii="Times New Roman" w:hAnsi="Times New Roman"/>
          <w:sz w:val="28"/>
          <w:szCs w:val="28"/>
        </w:rPr>
        <w:t xml:space="preserve">не </w:t>
      </w:r>
      <w:r>
        <w:rPr>
          <w:rFonts w:ascii="Times New Roman" w:hAnsi="Times New Roman"/>
          <w:sz w:val="28"/>
          <w:szCs w:val="28"/>
        </w:rPr>
        <w:t xml:space="preserve">прогнозируется </w:t>
      </w:r>
      <w:r w:rsidR="00734800">
        <w:rPr>
          <w:rFonts w:ascii="Times New Roman" w:hAnsi="Times New Roman"/>
          <w:sz w:val="28"/>
          <w:szCs w:val="28"/>
        </w:rPr>
        <w:t>значительные (более 5%) изменения</w:t>
      </w:r>
      <w:r>
        <w:rPr>
          <w:rFonts w:ascii="Times New Roman" w:hAnsi="Times New Roman"/>
          <w:sz w:val="28"/>
          <w:szCs w:val="28"/>
        </w:rPr>
        <w:t xml:space="preserve"> доли расходов </w:t>
      </w:r>
      <w:r w:rsidR="00734800">
        <w:rPr>
          <w:rFonts w:ascii="Times New Roman" w:hAnsi="Times New Roman"/>
          <w:sz w:val="28"/>
          <w:szCs w:val="28"/>
        </w:rPr>
        <w:t>по разделам относительно уровня предыдущего года</w:t>
      </w:r>
      <w:r>
        <w:rPr>
          <w:rFonts w:ascii="Times New Roman" w:hAnsi="Times New Roman"/>
          <w:sz w:val="28"/>
          <w:szCs w:val="28"/>
        </w:rPr>
        <w:t>.</w:t>
      </w:r>
    </w:p>
    <w:p w:rsidR="00F35488" w:rsidRDefault="00F35488" w:rsidP="00656A6C">
      <w:pPr>
        <w:spacing w:after="0"/>
        <w:ind w:firstLine="708"/>
        <w:jc w:val="both"/>
        <w:rPr>
          <w:rFonts w:ascii="Times New Roman" w:hAnsi="Times New Roman"/>
          <w:sz w:val="28"/>
          <w:szCs w:val="28"/>
        </w:rPr>
      </w:pPr>
      <w:r w:rsidRPr="004A792C">
        <w:rPr>
          <w:rFonts w:ascii="Times New Roman" w:hAnsi="Times New Roman"/>
          <w:sz w:val="28"/>
          <w:szCs w:val="28"/>
        </w:rPr>
        <w:t xml:space="preserve">Условно-утверждаемые расходы бюджета Сортавальского </w:t>
      </w:r>
      <w:r w:rsidRPr="006A52C3">
        <w:rPr>
          <w:rFonts w:ascii="Times New Roman" w:hAnsi="Times New Roman"/>
          <w:sz w:val="28"/>
          <w:szCs w:val="28"/>
        </w:rPr>
        <w:t>городского поселения</w:t>
      </w:r>
      <w:r w:rsidRPr="004A792C">
        <w:rPr>
          <w:rFonts w:ascii="Times New Roman" w:hAnsi="Times New Roman"/>
          <w:sz w:val="28"/>
          <w:szCs w:val="28"/>
        </w:rPr>
        <w:t xml:space="preserve"> предусматриваются на </w:t>
      </w:r>
      <w:r>
        <w:rPr>
          <w:rFonts w:ascii="Times New Roman" w:hAnsi="Times New Roman"/>
          <w:sz w:val="28"/>
          <w:szCs w:val="28"/>
        </w:rPr>
        <w:t>плановый период 201</w:t>
      </w:r>
      <w:r w:rsidR="00E52A8D">
        <w:rPr>
          <w:rFonts w:ascii="Times New Roman" w:hAnsi="Times New Roman"/>
          <w:sz w:val="28"/>
          <w:szCs w:val="28"/>
        </w:rPr>
        <w:t>9</w:t>
      </w:r>
      <w:r>
        <w:rPr>
          <w:rFonts w:ascii="Times New Roman" w:hAnsi="Times New Roman"/>
          <w:sz w:val="28"/>
          <w:szCs w:val="28"/>
        </w:rPr>
        <w:t xml:space="preserve"> года </w:t>
      </w:r>
      <w:r w:rsidRPr="004A792C">
        <w:rPr>
          <w:rFonts w:ascii="Times New Roman" w:hAnsi="Times New Roman"/>
          <w:sz w:val="28"/>
          <w:szCs w:val="28"/>
        </w:rPr>
        <w:t xml:space="preserve">в сумме </w:t>
      </w:r>
      <w:r w:rsidR="00E52A8D">
        <w:rPr>
          <w:rFonts w:ascii="Times New Roman" w:hAnsi="Times New Roman"/>
          <w:sz w:val="28"/>
          <w:szCs w:val="28"/>
        </w:rPr>
        <w:t>2 448,6</w:t>
      </w:r>
      <w:r w:rsidRPr="004A792C">
        <w:rPr>
          <w:rFonts w:ascii="Times New Roman" w:hAnsi="Times New Roman"/>
          <w:sz w:val="28"/>
          <w:szCs w:val="28"/>
        </w:rPr>
        <w:t xml:space="preserve"> тыс. руб.</w:t>
      </w:r>
      <w:r>
        <w:rPr>
          <w:rFonts w:ascii="Times New Roman" w:hAnsi="Times New Roman"/>
          <w:sz w:val="28"/>
          <w:szCs w:val="28"/>
        </w:rPr>
        <w:t xml:space="preserve"> </w:t>
      </w:r>
      <w:r w:rsidRPr="004A792C">
        <w:rPr>
          <w:rFonts w:ascii="Times New Roman" w:hAnsi="Times New Roman"/>
          <w:sz w:val="28"/>
          <w:szCs w:val="28"/>
        </w:rPr>
        <w:t xml:space="preserve">или </w:t>
      </w:r>
      <w:r>
        <w:rPr>
          <w:rFonts w:ascii="Times New Roman" w:hAnsi="Times New Roman"/>
          <w:sz w:val="28"/>
          <w:szCs w:val="28"/>
        </w:rPr>
        <w:t>3</w:t>
      </w:r>
      <w:r w:rsidRPr="004A792C">
        <w:rPr>
          <w:rFonts w:ascii="Times New Roman" w:hAnsi="Times New Roman"/>
          <w:sz w:val="28"/>
          <w:szCs w:val="28"/>
        </w:rPr>
        <w:t xml:space="preserve"> процен</w:t>
      </w:r>
      <w:r>
        <w:rPr>
          <w:rFonts w:ascii="Times New Roman" w:hAnsi="Times New Roman"/>
          <w:sz w:val="28"/>
          <w:szCs w:val="28"/>
        </w:rPr>
        <w:t>та</w:t>
      </w:r>
      <w:r w:rsidRPr="00C40416">
        <w:rPr>
          <w:rFonts w:ascii="Times New Roman" w:hAnsi="Times New Roman"/>
          <w:sz w:val="28"/>
          <w:szCs w:val="28"/>
        </w:rPr>
        <w:t xml:space="preserve"> </w:t>
      </w:r>
      <w:r w:rsidRPr="004A792C">
        <w:rPr>
          <w:rFonts w:ascii="Times New Roman" w:hAnsi="Times New Roman"/>
          <w:sz w:val="28"/>
          <w:szCs w:val="28"/>
        </w:rPr>
        <w:t>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rFonts w:ascii="Times New Roman" w:hAnsi="Times New Roman"/>
          <w:sz w:val="28"/>
          <w:szCs w:val="28"/>
        </w:rPr>
        <w:t>, на 20</w:t>
      </w:r>
      <w:r w:rsidR="00E52A8D">
        <w:rPr>
          <w:rFonts w:ascii="Times New Roman" w:hAnsi="Times New Roman"/>
          <w:sz w:val="28"/>
          <w:szCs w:val="28"/>
        </w:rPr>
        <w:t>20</w:t>
      </w:r>
      <w:r w:rsidRPr="004A792C">
        <w:rPr>
          <w:rFonts w:ascii="Times New Roman" w:hAnsi="Times New Roman"/>
          <w:sz w:val="28"/>
          <w:szCs w:val="28"/>
        </w:rPr>
        <w:t xml:space="preserve"> год в сумме </w:t>
      </w:r>
      <w:r w:rsidR="00E52A8D">
        <w:rPr>
          <w:rFonts w:ascii="Times New Roman" w:hAnsi="Times New Roman"/>
          <w:sz w:val="28"/>
          <w:szCs w:val="28"/>
        </w:rPr>
        <w:t>4 635,0</w:t>
      </w:r>
      <w:r w:rsidRPr="004A792C">
        <w:rPr>
          <w:rFonts w:ascii="Times New Roman" w:hAnsi="Times New Roman"/>
          <w:sz w:val="28"/>
          <w:szCs w:val="28"/>
        </w:rPr>
        <w:t xml:space="preserve"> тыс. руб. или </w:t>
      </w:r>
      <w:r>
        <w:rPr>
          <w:rFonts w:ascii="Times New Roman" w:hAnsi="Times New Roman"/>
          <w:sz w:val="28"/>
          <w:szCs w:val="28"/>
        </w:rPr>
        <w:t>5</w:t>
      </w:r>
      <w:r w:rsidRPr="004A792C">
        <w:rPr>
          <w:rFonts w:ascii="Times New Roman" w:hAnsi="Times New Roman"/>
          <w:sz w:val="28"/>
          <w:szCs w:val="28"/>
        </w:rPr>
        <w:t xml:space="preserve"> процент</w:t>
      </w:r>
      <w:r>
        <w:rPr>
          <w:rFonts w:ascii="Times New Roman" w:hAnsi="Times New Roman"/>
          <w:sz w:val="28"/>
          <w:szCs w:val="28"/>
        </w:rPr>
        <w:t>ов</w:t>
      </w:r>
      <w:r w:rsidRPr="004A792C">
        <w:rPr>
          <w:rFonts w:ascii="Times New Roman" w:hAnsi="Times New Roman"/>
          <w:sz w:val="28"/>
          <w:szCs w:val="28"/>
        </w:rPr>
        <w:t xml:space="preserve">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56A6C" w:rsidRPr="004A792C" w:rsidRDefault="00656A6C" w:rsidP="00656A6C">
      <w:pPr>
        <w:spacing w:after="0"/>
        <w:ind w:firstLine="708"/>
        <w:jc w:val="both"/>
        <w:rPr>
          <w:rFonts w:ascii="Times New Roman" w:hAnsi="Times New Roman"/>
          <w:sz w:val="28"/>
          <w:szCs w:val="28"/>
        </w:rPr>
      </w:pPr>
    </w:p>
    <w:p w:rsidR="00AC1B97" w:rsidRDefault="00BF758D" w:rsidP="00656A6C">
      <w:pPr>
        <w:spacing w:after="0"/>
        <w:jc w:val="both"/>
        <w:rPr>
          <w:rFonts w:ascii="Times New Roman" w:hAnsi="Times New Roman"/>
          <w:sz w:val="28"/>
          <w:szCs w:val="28"/>
        </w:rPr>
      </w:pPr>
      <w:r w:rsidRPr="004A792C">
        <w:rPr>
          <w:rFonts w:ascii="Times New Roman" w:hAnsi="Times New Roman"/>
          <w:sz w:val="28"/>
          <w:szCs w:val="28"/>
        </w:rPr>
        <w:t xml:space="preserve">    Анализ расходов </w:t>
      </w:r>
      <w:r w:rsidR="00AC1B97">
        <w:rPr>
          <w:rFonts w:ascii="Times New Roman" w:hAnsi="Times New Roman"/>
          <w:sz w:val="28"/>
          <w:szCs w:val="28"/>
        </w:rPr>
        <w:t>бюджета</w:t>
      </w:r>
      <w:r w:rsidRPr="004A792C">
        <w:rPr>
          <w:rFonts w:ascii="Times New Roman" w:hAnsi="Times New Roman"/>
          <w:sz w:val="28"/>
          <w:szCs w:val="28"/>
        </w:rPr>
        <w:t xml:space="preserve"> </w:t>
      </w:r>
      <w:r w:rsidR="00AC1B97" w:rsidRPr="004A792C">
        <w:rPr>
          <w:rFonts w:ascii="Times New Roman" w:hAnsi="Times New Roman"/>
          <w:sz w:val="28"/>
          <w:szCs w:val="28"/>
        </w:rPr>
        <w:t>на 201</w:t>
      </w:r>
      <w:r w:rsidR="00210CD7">
        <w:rPr>
          <w:rFonts w:ascii="Times New Roman" w:hAnsi="Times New Roman"/>
          <w:sz w:val="28"/>
          <w:szCs w:val="28"/>
        </w:rPr>
        <w:t>8</w:t>
      </w:r>
      <w:r w:rsidR="00AC1B97" w:rsidRPr="004A792C">
        <w:rPr>
          <w:rFonts w:ascii="Times New Roman" w:hAnsi="Times New Roman"/>
          <w:sz w:val="28"/>
          <w:szCs w:val="28"/>
        </w:rPr>
        <w:t xml:space="preserve"> год </w:t>
      </w:r>
      <w:r w:rsidR="00AC1B97">
        <w:rPr>
          <w:rFonts w:ascii="Times New Roman" w:hAnsi="Times New Roman"/>
          <w:sz w:val="28"/>
          <w:szCs w:val="28"/>
        </w:rPr>
        <w:t>и плановый период 201</w:t>
      </w:r>
      <w:r w:rsidR="00210CD7">
        <w:rPr>
          <w:rFonts w:ascii="Times New Roman" w:hAnsi="Times New Roman"/>
          <w:sz w:val="28"/>
          <w:szCs w:val="28"/>
        </w:rPr>
        <w:t>9</w:t>
      </w:r>
      <w:r w:rsidR="00AC1B97">
        <w:rPr>
          <w:rFonts w:ascii="Times New Roman" w:hAnsi="Times New Roman"/>
          <w:sz w:val="28"/>
          <w:szCs w:val="28"/>
        </w:rPr>
        <w:t xml:space="preserve"> и 20</w:t>
      </w:r>
      <w:r w:rsidR="00210CD7">
        <w:rPr>
          <w:rFonts w:ascii="Times New Roman" w:hAnsi="Times New Roman"/>
          <w:sz w:val="28"/>
          <w:szCs w:val="28"/>
        </w:rPr>
        <w:t>20</w:t>
      </w:r>
      <w:r w:rsidR="00AC1B97">
        <w:rPr>
          <w:rFonts w:ascii="Times New Roman" w:hAnsi="Times New Roman"/>
          <w:sz w:val="28"/>
          <w:szCs w:val="28"/>
        </w:rPr>
        <w:t xml:space="preserve"> годов </w:t>
      </w:r>
      <w:r w:rsidRPr="004A792C">
        <w:rPr>
          <w:rFonts w:ascii="Times New Roman" w:hAnsi="Times New Roman"/>
          <w:sz w:val="28"/>
          <w:szCs w:val="28"/>
        </w:rPr>
        <w:t xml:space="preserve">по разделам и подразделам классификации расходов бюджета </w:t>
      </w:r>
      <w:r w:rsidR="00AC1B97" w:rsidRPr="004A792C">
        <w:rPr>
          <w:rFonts w:ascii="Times New Roman" w:hAnsi="Times New Roman"/>
          <w:sz w:val="28"/>
          <w:szCs w:val="28"/>
        </w:rPr>
        <w:t xml:space="preserve">Сортавальского </w:t>
      </w:r>
      <w:r w:rsidR="00AC1B97" w:rsidRPr="006A52C3">
        <w:rPr>
          <w:rFonts w:ascii="Times New Roman" w:hAnsi="Times New Roman"/>
          <w:sz w:val="28"/>
          <w:szCs w:val="28"/>
        </w:rPr>
        <w:t>городского поселения</w:t>
      </w:r>
      <w:r w:rsidR="00AC1B97" w:rsidRPr="004A792C">
        <w:rPr>
          <w:rFonts w:ascii="Times New Roman" w:hAnsi="Times New Roman"/>
          <w:sz w:val="28"/>
          <w:szCs w:val="28"/>
        </w:rPr>
        <w:t xml:space="preserve"> </w:t>
      </w:r>
      <w:r w:rsidRPr="004A792C">
        <w:rPr>
          <w:rFonts w:ascii="Times New Roman" w:hAnsi="Times New Roman"/>
          <w:sz w:val="28"/>
          <w:szCs w:val="28"/>
        </w:rPr>
        <w:t>представлен в следующей таблице:</w:t>
      </w:r>
    </w:p>
    <w:p w:rsidR="00BF758D" w:rsidRPr="009D6FA5" w:rsidRDefault="009D6FA5" w:rsidP="009D6FA5">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D6FA5">
        <w:rPr>
          <w:rFonts w:ascii="Times New Roman" w:hAnsi="Times New Roman"/>
          <w:sz w:val="24"/>
          <w:szCs w:val="24"/>
        </w:rPr>
        <w:t xml:space="preserve">Таблица 7, </w:t>
      </w:r>
      <w:r w:rsidR="00BF758D" w:rsidRPr="009D6FA5">
        <w:rPr>
          <w:rFonts w:ascii="Times New Roman" w:hAnsi="Times New Roman"/>
          <w:sz w:val="24"/>
          <w:szCs w:val="24"/>
        </w:rPr>
        <w:t>тыс. руб.</w:t>
      </w:r>
    </w:p>
    <w:tbl>
      <w:tblPr>
        <w:tblW w:w="938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5"/>
        <w:gridCol w:w="283"/>
        <w:gridCol w:w="284"/>
        <w:gridCol w:w="1276"/>
        <w:gridCol w:w="1134"/>
        <w:gridCol w:w="992"/>
        <w:gridCol w:w="952"/>
        <w:gridCol w:w="708"/>
        <w:gridCol w:w="1033"/>
        <w:gridCol w:w="567"/>
      </w:tblGrid>
      <w:tr w:rsidR="00E75EBA" w:rsidRPr="00A6340F" w:rsidTr="009D6FA5">
        <w:trPr>
          <w:trHeight w:val="885"/>
          <w:tblHeader/>
        </w:trPr>
        <w:tc>
          <w:tcPr>
            <w:tcW w:w="2155"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A6340F" w:rsidRDefault="00E75EBA" w:rsidP="0080082B">
            <w:pPr>
              <w:jc w:val="center"/>
              <w:rPr>
                <w:rFonts w:ascii="Times New Roman" w:hAnsi="Times New Roman"/>
                <w:bCs/>
                <w:sz w:val="20"/>
                <w:szCs w:val="20"/>
              </w:rPr>
            </w:pPr>
            <w:r w:rsidRPr="00A6340F">
              <w:rPr>
                <w:rFonts w:ascii="Times New Roman" w:hAnsi="Times New Roman"/>
                <w:bCs/>
                <w:sz w:val="20"/>
                <w:szCs w:val="20"/>
              </w:rPr>
              <w:t>Наименование расходов</w:t>
            </w:r>
          </w:p>
        </w:tc>
        <w:tc>
          <w:tcPr>
            <w:tcW w:w="283" w:type="dxa"/>
            <w:vMerge w:val="restart"/>
            <w:tcBorders>
              <w:top w:val="single" w:sz="4" w:space="0" w:color="auto"/>
              <w:left w:val="single" w:sz="4" w:space="0" w:color="auto"/>
              <w:right w:val="single" w:sz="4" w:space="0" w:color="auto"/>
            </w:tcBorders>
            <w:textDirection w:val="btLr"/>
          </w:tcPr>
          <w:p w:rsidR="00E75EBA" w:rsidRPr="00A6340F" w:rsidRDefault="00E75EBA" w:rsidP="00484D8E">
            <w:pPr>
              <w:ind w:left="113" w:right="113"/>
              <w:jc w:val="center"/>
              <w:rPr>
                <w:rFonts w:ascii="Times New Roman" w:hAnsi="Times New Roman"/>
                <w:sz w:val="20"/>
                <w:szCs w:val="20"/>
              </w:rPr>
            </w:pPr>
            <w:r>
              <w:rPr>
                <w:rFonts w:ascii="Times New Roman" w:hAnsi="Times New Roman"/>
                <w:bCs/>
                <w:sz w:val="20"/>
                <w:szCs w:val="20"/>
              </w:rPr>
              <w:t>Раздел</w:t>
            </w:r>
          </w:p>
        </w:tc>
        <w:tc>
          <w:tcPr>
            <w:tcW w:w="284" w:type="dxa"/>
            <w:vMerge w:val="restart"/>
            <w:tcBorders>
              <w:top w:val="single" w:sz="4" w:space="0" w:color="auto"/>
              <w:left w:val="single" w:sz="4" w:space="0" w:color="auto"/>
              <w:right w:val="single" w:sz="4" w:space="0" w:color="auto"/>
            </w:tcBorders>
            <w:textDirection w:val="btLr"/>
          </w:tcPr>
          <w:p w:rsidR="00E75EBA" w:rsidRPr="00A6340F" w:rsidRDefault="00E75EBA" w:rsidP="00484D8E">
            <w:pPr>
              <w:ind w:left="113" w:right="113"/>
              <w:jc w:val="center"/>
              <w:rPr>
                <w:rFonts w:ascii="Times New Roman" w:hAnsi="Times New Roman"/>
                <w:sz w:val="20"/>
                <w:szCs w:val="20"/>
              </w:rPr>
            </w:pPr>
            <w:r>
              <w:rPr>
                <w:rFonts w:ascii="Times New Roman" w:hAnsi="Times New Roman"/>
                <w:sz w:val="20"/>
                <w:szCs w:val="20"/>
              </w:rPr>
              <w:t>Подраздел</w:t>
            </w:r>
          </w:p>
        </w:tc>
        <w:tc>
          <w:tcPr>
            <w:tcW w:w="1276"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A6340F" w:rsidRDefault="00E75EBA" w:rsidP="0080082B">
            <w:pPr>
              <w:jc w:val="center"/>
              <w:rPr>
                <w:rFonts w:ascii="Times New Roman" w:hAnsi="Times New Roman"/>
                <w:sz w:val="20"/>
                <w:szCs w:val="20"/>
              </w:rPr>
            </w:pPr>
          </w:p>
          <w:p w:rsidR="00E75EBA" w:rsidRPr="00A6340F" w:rsidRDefault="00E75EBA" w:rsidP="00E83C87">
            <w:pPr>
              <w:jc w:val="center"/>
              <w:rPr>
                <w:rFonts w:ascii="Times New Roman" w:hAnsi="Times New Roman"/>
                <w:sz w:val="20"/>
                <w:szCs w:val="20"/>
              </w:rPr>
            </w:pPr>
            <w:r w:rsidRPr="00A6340F">
              <w:rPr>
                <w:rFonts w:ascii="Times New Roman" w:hAnsi="Times New Roman"/>
                <w:sz w:val="20"/>
                <w:szCs w:val="20"/>
              </w:rPr>
              <w:t>Ожидаемое исполнение на 201</w:t>
            </w:r>
            <w:r w:rsidR="00E83C87">
              <w:rPr>
                <w:rFonts w:ascii="Times New Roman" w:hAnsi="Times New Roman"/>
                <w:sz w:val="20"/>
                <w:szCs w:val="20"/>
              </w:rPr>
              <w:t>7</w:t>
            </w:r>
            <w:r w:rsidRPr="00A6340F">
              <w:rPr>
                <w:rFonts w:ascii="Times New Roman" w:hAnsi="Times New Roman"/>
                <w:sz w:val="20"/>
                <w:szCs w:val="20"/>
              </w:rPr>
              <w:t xml:space="preserve"> год</w:t>
            </w:r>
          </w:p>
        </w:tc>
        <w:tc>
          <w:tcPr>
            <w:tcW w:w="3078" w:type="dxa"/>
            <w:gridSpan w:val="3"/>
            <w:tcBorders>
              <w:top w:val="single" w:sz="4" w:space="0" w:color="auto"/>
              <w:left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Проект на</w:t>
            </w:r>
          </w:p>
        </w:tc>
        <w:tc>
          <w:tcPr>
            <w:tcW w:w="2308"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Те</w:t>
            </w:r>
            <w:r>
              <w:rPr>
                <w:rFonts w:ascii="Times New Roman" w:hAnsi="Times New Roman"/>
                <w:sz w:val="20"/>
                <w:szCs w:val="20"/>
              </w:rPr>
              <w:t>мп прироста (снижения) расходов</w:t>
            </w:r>
            <w:r w:rsidRPr="00A6340F">
              <w:rPr>
                <w:rFonts w:ascii="Times New Roman" w:hAnsi="Times New Roman"/>
                <w:sz w:val="20"/>
                <w:szCs w:val="20"/>
              </w:rPr>
              <w:t>, %</w:t>
            </w:r>
          </w:p>
        </w:tc>
      </w:tr>
      <w:tr w:rsidR="00E75EBA" w:rsidRPr="00A6340F" w:rsidTr="002951B2">
        <w:trPr>
          <w:trHeight w:val="293"/>
          <w:tblHeader/>
        </w:trPr>
        <w:tc>
          <w:tcPr>
            <w:tcW w:w="2155" w:type="dxa"/>
            <w:vMerge/>
            <w:tcBorders>
              <w:top w:val="single" w:sz="4" w:space="0" w:color="auto"/>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bCs/>
                <w:sz w:val="20"/>
                <w:szCs w:val="20"/>
              </w:rPr>
            </w:pPr>
          </w:p>
        </w:tc>
        <w:tc>
          <w:tcPr>
            <w:tcW w:w="283" w:type="dxa"/>
            <w:vMerge/>
            <w:tcBorders>
              <w:left w:val="single" w:sz="4" w:space="0" w:color="auto"/>
              <w:bottom w:val="single" w:sz="4" w:space="0" w:color="auto"/>
              <w:right w:val="single" w:sz="4" w:space="0" w:color="auto"/>
            </w:tcBorders>
          </w:tcPr>
          <w:p w:rsidR="00E75EBA" w:rsidRPr="00A6340F" w:rsidRDefault="00E75EBA" w:rsidP="0080082B">
            <w:pPr>
              <w:jc w:val="center"/>
              <w:rPr>
                <w:rFonts w:ascii="Times New Roman" w:hAnsi="Times New Roman"/>
                <w:sz w:val="20"/>
                <w:szCs w:val="20"/>
              </w:rPr>
            </w:pPr>
          </w:p>
        </w:tc>
        <w:tc>
          <w:tcPr>
            <w:tcW w:w="284" w:type="dxa"/>
            <w:vMerge/>
            <w:tcBorders>
              <w:left w:val="single" w:sz="4" w:space="0" w:color="auto"/>
              <w:bottom w:val="single" w:sz="4" w:space="0" w:color="auto"/>
              <w:right w:val="single" w:sz="4" w:space="0" w:color="auto"/>
            </w:tcBorders>
          </w:tcPr>
          <w:p w:rsidR="00E75EBA" w:rsidRPr="00A6340F" w:rsidRDefault="00E75EBA" w:rsidP="0080082B">
            <w:pPr>
              <w:jc w:val="center"/>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201</w:t>
            </w:r>
            <w:r w:rsidR="00E83C87">
              <w:rPr>
                <w:rFonts w:ascii="Times New Roman" w:hAnsi="Times New Roman"/>
                <w:sz w:val="20"/>
                <w:szCs w:val="20"/>
              </w:rPr>
              <w:t>8</w:t>
            </w:r>
            <w:r w:rsidRPr="00A6340F">
              <w:rPr>
                <w:rFonts w:ascii="Times New Roman" w:hAnsi="Times New Roman"/>
                <w:sz w:val="20"/>
                <w:szCs w:val="20"/>
              </w:rPr>
              <w:t xml:space="preserve"> год</w:t>
            </w:r>
          </w:p>
          <w:p w:rsidR="00E75EBA" w:rsidRPr="00894DA6" w:rsidRDefault="00E75EBA" w:rsidP="0080082B">
            <w:pPr>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201</w:t>
            </w:r>
            <w:r w:rsidR="00E83C87">
              <w:rPr>
                <w:rFonts w:ascii="Times New Roman" w:hAnsi="Times New Roman"/>
                <w:sz w:val="20"/>
                <w:szCs w:val="20"/>
              </w:rPr>
              <w:t>9</w:t>
            </w:r>
            <w:r w:rsidRPr="00A6340F">
              <w:rPr>
                <w:rFonts w:ascii="Times New Roman" w:hAnsi="Times New Roman"/>
                <w:sz w:val="20"/>
                <w:szCs w:val="20"/>
              </w:rPr>
              <w:t xml:space="preserve"> год</w:t>
            </w:r>
          </w:p>
          <w:p w:rsidR="00E75EBA" w:rsidRPr="00A6340F" w:rsidRDefault="00E75EBA" w:rsidP="0080082B">
            <w:pPr>
              <w:jc w:val="center"/>
              <w:rPr>
                <w:rFonts w:ascii="Times New Roman" w:hAnsi="Times New Roman"/>
                <w:sz w:val="20"/>
                <w:szCs w:val="20"/>
              </w:rPr>
            </w:pPr>
          </w:p>
        </w:tc>
        <w:tc>
          <w:tcPr>
            <w:tcW w:w="952" w:type="dxa"/>
            <w:tcBorders>
              <w:left w:val="single" w:sz="4" w:space="0" w:color="auto"/>
              <w:bottom w:val="single" w:sz="4" w:space="0" w:color="auto"/>
              <w:right w:val="single" w:sz="4" w:space="0" w:color="auto"/>
            </w:tcBorders>
            <w:vAlign w:val="center"/>
          </w:tcPr>
          <w:p w:rsidR="00E75EBA" w:rsidRPr="00A6340F" w:rsidRDefault="00E75EBA" w:rsidP="0080082B">
            <w:pPr>
              <w:jc w:val="center"/>
              <w:rPr>
                <w:rFonts w:ascii="Times New Roman" w:hAnsi="Times New Roman"/>
                <w:sz w:val="20"/>
                <w:szCs w:val="20"/>
              </w:rPr>
            </w:pPr>
            <w:r w:rsidRPr="00A6340F">
              <w:rPr>
                <w:rFonts w:ascii="Times New Roman" w:hAnsi="Times New Roman"/>
                <w:sz w:val="20"/>
                <w:szCs w:val="20"/>
              </w:rPr>
              <w:t>20</w:t>
            </w:r>
            <w:r w:rsidR="00E83C87">
              <w:rPr>
                <w:rFonts w:ascii="Times New Roman" w:hAnsi="Times New Roman"/>
                <w:sz w:val="20"/>
                <w:szCs w:val="20"/>
              </w:rPr>
              <w:t>20</w:t>
            </w:r>
            <w:r w:rsidRPr="00A6340F">
              <w:rPr>
                <w:rFonts w:ascii="Times New Roman" w:hAnsi="Times New Roman"/>
                <w:sz w:val="20"/>
                <w:szCs w:val="20"/>
              </w:rPr>
              <w:t xml:space="preserve"> год</w:t>
            </w:r>
          </w:p>
          <w:p w:rsidR="00E75EBA" w:rsidRPr="00A6340F" w:rsidRDefault="00E75EBA" w:rsidP="0080082B">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A6340F" w:rsidRDefault="00E75EBA" w:rsidP="00E83C87">
            <w:pPr>
              <w:jc w:val="center"/>
              <w:rPr>
                <w:rFonts w:ascii="Times New Roman" w:hAnsi="Times New Roman"/>
                <w:sz w:val="20"/>
                <w:szCs w:val="20"/>
              </w:rPr>
            </w:pPr>
            <w:r w:rsidRPr="00A6340F">
              <w:rPr>
                <w:rFonts w:ascii="Times New Roman" w:hAnsi="Times New Roman"/>
                <w:sz w:val="20"/>
                <w:szCs w:val="20"/>
              </w:rPr>
              <w:t>201</w:t>
            </w:r>
            <w:r w:rsidR="00E83C87">
              <w:rPr>
                <w:rFonts w:ascii="Times New Roman" w:hAnsi="Times New Roman"/>
                <w:sz w:val="20"/>
                <w:szCs w:val="20"/>
              </w:rPr>
              <w:t>8</w:t>
            </w:r>
            <w:r w:rsidRPr="00A6340F">
              <w:rPr>
                <w:rFonts w:ascii="Times New Roman" w:hAnsi="Times New Roman"/>
                <w:sz w:val="20"/>
                <w:szCs w:val="20"/>
              </w:rPr>
              <w:t xml:space="preserve"> г. к 201</w:t>
            </w:r>
            <w:r w:rsidR="00E83C87">
              <w:rPr>
                <w:rFonts w:ascii="Times New Roman" w:hAnsi="Times New Roman"/>
                <w:sz w:val="20"/>
                <w:szCs w:val="20"/>
              </w:rPr>
              <w:t>7</w:t>
            </w:r>
            <w:r w:rsidRPr="00A6340F">
              <w:rPr>
                <w:rFonts w:ascii="Times New Roman" w:hAnsi="Times New Roman"/>
                <w:sz w:val="20"/>
                <w:szCs w:val="20"/>
              </w:rPr>
              <w:t xml:space="preserve"> г.</w:t>
            </w:r>
          </w:p>
        </w:tc>
        <w:tc>
          <w:tcPr>
            <w:tcW w:w="1033" w:type="dxa"/>
            <w:tcBorders>
              <w:top w:val="single" w:sz="4" w:space="0" w:color="auto"/>
              <w:left w:val="single" w:sz="4" w:space="0" w:color="auto"/>
              <w:bottom w:val="single" w:sz="4" w:space="0" w:color="auto"/>
              <w:right w:val="single" w:sz="4" w:space="0" w:color="auto"/>
            </w:tcBorders>
            <w:vAlign w:val="center"/>
          </w:tcPr>
          <w:p w:rsidR="00E75EBA" w:rsidRPr="00A6340F" w:rsidRDefault="00E75EBA" w:rsidP="00E83C87">
            <w:pPr>
              <w:jc w:val="center"/>
              <w:rPr>
                <w:rFonts w:ascii="Times New Roman" w:hAnsi="Times New Roman"/>
                <w:sz w:val="20"/>
                <w:szCs w:val="20"/>
              </w:rPr>
            </w:pPr>
            <w:r w:rsidRPr="00A6340F">
              <w:rPr>
                <w:rFonts w:ascii="Times New Roman" w:hAnsi="Times New Roman"/>
                <w:sz w:val="20"/>
                <w:szCs w:val="20"/>
              </w:rPr>
              <w:t>201</w:t>
            </w:r>
            <w:r w:rsidR="00E83C87">
              <w:rPr>
                <w:rFonts w:ascii="Times New Roman" w:hAnsi="Times New Roman"/>
                <w:sz w:val="20"/>
                <w:szCs w:val="20"/>
              </w:rPr>
              <w:t>9</w:t>
            </w:r>
            <w:r w:rsidRPr="00A6340F">
              <w:rPr>
                <w:rFonts w:ascii="Times New Roman" w:hAnsi="Times New Roman"/>
                <w:sz w:val="20"/>
                <w:szCs w:val="20"/>
              </w:rPr>
              <w:t xml:space="preserve"> г. к 201</w:t>
            </w:r>
            <w:r w:rsidR="00E83C87">
              <w:rPr>
                <w:rFonts w:ascii="Times New Roman" w:hAnsi="Times New Roman"/>
                <w:sz w:val="20"/>
                <w:szCs w:val="20"/>
              </w:rPr>
              <w:t>8</w:t>
            </w:r>
            <w:r w:rsidRPr="00A6340F">
              <w:rPr>
                <w:rFonts w:ascii="Times New Roman" w:hAnsi="Times New Roman"/>
                <w:sz w:val="20"/>
                <w:szCs w:val="20"/>
              </w:rPr>
              <w:t xml:space="preserve"> г.</w:t>
            </w:r>
          </w:p>
        </w:tc>
        <w:tc>
          <w:tcPr>
            <w:tcW w:w="567" w:type="dxa"/>
            <w:tcBorders>
              <w:top w:val="single" w:sz="4" w:space="0" w:color="auto"/>
              <w:left w:val="single" w:sz="4" w:space="0" w:color="auto"/>
              <w:bottom w:val="single" w:sz="4" w:space="0" w:color="auto"/>
              <w:right w:val="single" w:sz="4" w:space="0" w:color="auto"/>
            </w:tcBorders>
            <w:vAlign w:val="center"/>
          </w:tcPr>
          <w:p w:rsidR="00E75EBA" w:rsidRPr="00A6340F" w:rsidRDefault="00E75EBA" w:rsidP="00E83C87">
            <w:pPr>
              <w:jc w:val="center"/>
              <w:rPr>
                <w:rFonts w:ascii="Times New Roman" w:hAnsi="Times New Roman"/>
                <w:sz w:val="20"/>
                <w:szCs w:val="20"/>
              </w:rPr>
            </w:pPr>
            <w:r w:rsidRPr="00A6340F">
              <w:rPr>
                <w:rFonts w:ascii="Times New Roman" w:hAnsi="Times New Roman"/>
                <w:sz w:val="20"/>
                <w:szCs w:val="20"/>
              </w:rPr>
              <w:t>20</w:t>
            </w:r>
            <w:r w:rsidR="00E83C87">
              <w:rPr>
                <w:rFonts w:ascii="Times New Roman" w:hAnsi="Times New Roman"/>
                <w:sz w:val="20"/>
                <w:szCs w:val="20"/>
              </w:rPr>
              <w:t>20</w:t>
            </w:r>
            <w:r w:rsidRPr="00A6340F">
              <w:rPr>
                <w:rFonts w:ascii="Times New Roman" w:hAnsi="Times New Roman"/>
                <w:sz w:val="20"/>
                <w:szCs w:val="20"/>
              </w:rPr>
              <w:t>г. к 20</w:t>
            </w:r>
            <w:r w:rsidR="00E83C87">
              <w:rPr>
                <w:rFonts w:ascii="Times New Roman" w:hAnsi="Times New Roman"/>
                <w:sz w:val="20"/>
                <w:szCs w:val="20"/>
              </w:rPr>
              <w:t>19</w:t>
            </w:r>
            <w:r w:rsidRPr="00A6340F">
              <w:rPr>
                <w:rFonts w:ascii="Times New Roman" w:hAnsi="Times New Roman"/>
                <w:sz w:val="20"/>
                <w:szCs w:val="20"/>
              </w:rPr>
              <w:t xml:space="preserve"> г.</w:t>
            </w:r>
          </w:p>
        </w:tc>
      </w:tr>
      <w:tr w:rsidR="00C1767B" w:rsidRPr="00C1767B" w:rsidTr="002951B2">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B4111F" w:rsidRDefault="00C1767B" w:rsidP="00C1767B">
            <w:pPr>
              <w:rPr>
                <w:rFonts w:ascii="Times New Roman" w:hAnsi="Times New Roman"/>
                <w:b/>
                <w:sz w:val="20"/>
                <w:szCs w:val="20"/>
              </w:rPr>
            </w:pPr>
            <w:r w:rsidRPr="00B4111F">
              <w:rPr>
                <w:rFonts w:ascii="Times New Roman" w:hAnsi="Times New Roman"/>
                <w:b/>
                <w:sz w:val="20"/>
                <w:szCs w:val="20"/>
              </w:rPr>
              <w:t>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tcPr>
          <w:p w:rsidR="00C1767B" w:rsidRPr="00DC6E58" w:rsidRDefault="00C1767B" w:rsidP="00C1767B">
            <w:pPr>
              <w:spacing w:after="0" w:line="240" w:lineRule="auto"/>
              <w:rPr>
                <w:rFonts w:ascii="Times New Roman" w:hAnsi="Times New Roman"/>
                <w:b/>
                <w:color w:val="000000"/>
                <w:sz w:val="18"/>
                <w:szCs w:val="18"/>
              </w:rPr>
            </w:pPr>
            <w:r w:rsidRPr="00DC6E58">
              <w:rPr>
                <w:rFonts w:ascii="Times New Roman" w:hAnsi="Times New Roman"/>
                <w:b/>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C1767B" w:rsidRPr="00DC6E58" w:rsidRDefault="00C1767B" w:rsidP="00C1767B">
            <w:pPr>
              <w:spacing w:after="0" w:line="240" w:lineRule="auto"/>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spacing w:after="0" w:line="240" w:lineRule="auto"/>
              <w:rPr>
                <w:rFonts w:ascii="Times New Roman" w:hAnsi="Times New Roman"/>
                <w:b/>
                <w:bCs/>
                <w:color w:val="000000"/>
                <w:sz w:val="20"/>
                <w:szCs w:val="20"/>
                <w:lang w:eastAsia="ru-RU"/>
              </w:rPr>
            </w:pPr>
            <w:r w:rsidRPr="001E1925">
              <w:rPr>
                <w:rFonts w:ascii="Times New Roman" w:hAnsi="Times New Roman"/>
                <w:b/>
                <w:bCs/>
                <w:color w:val="000000"/>
                <w:sz w:val="20"/>
                <w:szCs w:val="20"/>
              </w:rPr>
              <w:t>22149,5</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19915,1</w:t>
            </w:r>
          </w:p>
        </w:tc>
        <w:tc>
          <w:tcPr>
            <w:tcW w:w="992"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color w:val="000000"/>
                <w:sz w:val="20"/>
                <w:szCs w:val="20"/>
              </w:rPr>
            </w:pPr>
            <w:r w:rsidRPr="001E1925">
              <w:rPr>
                <w:rFonts w:ascii="Times New Roman" w:hAnsi="Times New Roman"/>
                <w:b/>
                <w:color w:val="000000"/>
                <w:sz w:val="20"/>
                <w:szCs w:val="20"/>
              </w:rPr>
              <w:t>19272,4</w:t>
            </w:r>
          </w:p>
        </w:tc>
        <w:tc>
          <w:tcPr>
            <w:tcW w:w="952"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color w:val="000000"/>
                <w:sz w:val="20"/>
                <w:szCs w:val="20"/>
              </w:rPr>
            </w:pPr>
            <w:r w:rsidRPr="001E1925">
              <w:rPr>
                <w:rFonts w:ascii="Times New Roman" w:hAnsi="Times New Roman"/>
                <w:b/>
                <w:color w:val="000000"/>
                <w:sz w:val="20"/>
                <w:szCs w:val="20"/>
              </w:rPr>
              <w:t>19974,6</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90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97</w:t>
            </w:r>
          </w:p>
        </w:tc>
        <w:tc>
          <w:tcPr>
            <w:tcW w:w="567"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104</w:t>
            </w:r>
          </w:p>
        </w:tc>
      </w:tr>
      <w:tr w:rsidR="00C1767B" w:rsidRPr="00C1767B" w:rsidTr="002951B2">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B4111F" w:rsidRDefault="00C1767B" w:rsidP="00C1767B">
            <w:pPr>
              <w:autoSpaceDE w:val="0"/>
              <w:autoSpaceDN w:val="0"/>
              <w:adjustRightInd w:val="0"/>
              <w:jc w:val="both"/>
              <w:rPr>
                <w:rFonts w:ascii="Times New Roman" w:hAnsi="Times New Roman"/>
                <w:sz w:val="16"/>
                <w:szCs w:val="16"/>
              </w:rPr>
            </w:pPr>
            <w:r w:rsidRPr="00B4111F">
              <w:rPr>
                <w:rFonts w:ascii="Times New Roman" w:hAnsi="Times New Roman"/>
                <w:sz w:val="16"/>
                <w:szCs w:val="16"/>
              </w:rPr>
              <w:t>Функционирование высшего должностного лица муниципального образования</w:t>
            </w:r>
          </w:p>
          <w:p w:rsidR="00C1767B" w:rsidRPr="00B4111F" w:rsidRDefault="00C1767B" w:rsidP="00C1767B">
            <w:pP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spacing w:after="0" w:line="240" w:lineRule="auto"/>
              <w:rPr>
                <w:rFonts w:ascii="Times New Roman" w:hAnsi="Times New Roman"/>
                <w:color w:val="000000"/>
                <w:sz w:val="18"/>
                <w:szCs w:val="18"/>
              </w:rPr>
            </w:pPr>
            <w:r>
              <w:rPr>
                <w:rFonts w:ascii="Times New Roman" w:hAnsi="Times New Roman"/>
                <w:color w:val="000000"/>
                <w:sz w:val="18"/>
                <w:szCs w:val="18"/>
              </w:rPr>
              <w:lastRenderedPageBreak/>
              <w:t>01</w:t>
            </w:r>
          </w:p>
        </w:tc>
        <w:tc>
          <w:tcPr>
            <w:tcW w:w="284"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spacing w:after="0" w:line="240" w:lineRule="auto"/>
              <w:rPr>
                <w:rFonts w:ascii="Times New Roman" w:hAnsi="Times New Roman"/>
                <w:color w:val="000000"/>
                <w:sz w:val="18"/>
                <w:szCs w:val="18"/>
              </w:rPr>
            </w:pPr>
            <w:r>
              <w:rPr>
                <w:rFonts w:ascii="Times New Roman" w:hAnsi="Times New Roman"/>
                <w:color w:val="000000"/>
                <w:sz w:val="18"/>
                <w:szCs w:val="18"/>
              </w:rPr>
              <w:t>02</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1220,4</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1744</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1708,1</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2009,2</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143</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98</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118</w:t>
            </w:r>
          </w:p>
        </w:tc>
      </w:tr>
      <w:tr w:rsidR="00C1767B" w:rsidRPr="00C1767B" w:rsidTr="002951B2">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B4111F" w:rsidRDefault="00C1767B" w:rsidP="00C1767B">
            <w:pPr>
              <w:autoSpaceDE w:val="0"/>
              <w:autoSpaceDN w:val="0"/>
              <w:adjustRightInd w:val="0"/>
              <w:jc w:val="both"/>
              <w:rPr>
                <w:rFonts w:ascii="Times New Roman" w:hAnsi="Times New Roman"/>
                <w:sz w:val="16"/>
                <w:szCs w:val="16"/>
              </w:rPr>
            </w:pPr>
            <w:r w:rsidRPr="00B4111F">
              <w:rPr>
                <w:rFonts w:ascii="Times New Roman" w:hAnsi="Times New Roman"/>
                <w:sz w:val="16"/>
                <w:szCs w:val="16"/>
              </w:rPr>
              <w:t>Функционирование Правительства Российской</w:t>
            </w:r>
          </w:p>
          <w:p w:rsidR="00C1767B" w:rsidRPr="00B4111F" w:rsidRDefault="00C1767B" w:rsidP="00C1767B">
            <w:pPr>
              <w:autoSpaceDE w:val="0"/>
              <w:autoSpaceDN w:val="0"/>
              <w:adjustRightInd w:val="0"/>
              <w:jc w:val="both"/>
              <w:rPr>
                <w:rFonts w:ascii="Times New Roman" w:hAnsi="Times New Roman"/>
                <w:sz w:val="16"/>
                <w:szCs w:val="16"/>
              </w:rPr>
            </w:pPr>
            <w:r w:rsidRPr="00B4111F">
              <w:rPr>
                <w:rFonts w:ascii="Times New Roman" w:hAnsi="Times New Roman"/>
                <w:sz w:val="16"/>
                <w:szCs w:val="16"/>
              </w:rPr>
              <w:t>Федерации, высших исполнительных органов</w:t>
            </w:r>
          </w:p>
          <w:p w:rsidR="00C1767B" w:rsidRPr="00B4111F" w:rsidRDefault="00C1767B" w:rsidP="00C1767B">
            <w:pPr>
              <w:autoSpaceDE w:val="0"/>
              <w:autoSpaceDN w:val="0"/>
              <w:adjustRightInd w:val="0"/>
              <w:jc w:val="both"/>
              <w:rPr>
                <w:rFonts w:ascii="Times New Roman" w:hAnsi="Times New Roman"/>
                <w:sz w:val="16"/>
                <w:szCs w:val="16"/>
              </w:rPr>
            </w:pPr>
            <w:r w:rsidRPr="00B4111F">
              <w:rPr>
                <w:rFonts w:ascii="Times New Roman" w:hAnsi="Times New Roman"/>
                <w:sz w:val="16"/>
                <w:szCs w:val="16"/>
              </w:rPr>
              <w:t>государственной власти субъектов Российской</w:t>
            </w:r>
          </w:p>
          <w:p w:rsidR="00C1767B" w:rsidRPr="00B4111F" w:rsidRDefault="00C1767B" w:rsidP="00C1767B">
            <w:pPr>
              <w:autoSpaceDE w:val="0"/>
              <w:autoSpaceDN w:val="0"/>
              <w:adjustRightInd w:val="0"/>
              <w:jc w:val="both"/>
              <w:rPr>
                <w:rFonts w:ascii="Times New Roman" w:hAnsi="Times New Roman"/>
                <w:sz w:val="16"/>
                <w:szCs w:val="16"/>
              </w:rPr>
            </w:pPr>
            <w:r w:rsidRPr="00B4111F">
              <w:rPr>
                <w:rFonts w:ascii="Times New Roman" w:hAnsi="Times New Roman"/>
                <w:sz w:val="16"/>
                <w:szCs w:val="16"/>
              </w:rPr>
              <w:t>Федерации, местных администраций</w:t>
            </w:r>
          </w:p>
        </w:tc>
        <w:tc>
          <w:tcPr>
            <w:tcW w:w="283" w:type="dxa"/>
            <w:tcBorders>
              <w:top w:val="single" w:sz="4" w:space="0" w:color="auto"/>
              <w:left w:val="single" w:sz="4" w:space="0" w:color="auto"/>
              <w:bottom w:val="single" w:sz="4" w:space="0" w:color="auto"/>
              <w:right w:val="single" w:sz="4" w:space="0" w:color="auto"/>
            </w:tcBorders>
          </w:tcPr>
          <w:p w:rsidR="00C1767B" w:rsidRDefault="00C1767B" w:rsidP="00C1767B">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C1767B" w:rsidRDefault="00C1767B" w:rsidP="00C1767B">
            <w:pPr>
              <w:spacing w:after="0" w:line="240" w:lineRule="auto"/>
              <w:rPr>
                <w:rFonts w:ascii="Times New Roman" w:hAnsi="Times New Roman"/>
                <w:color w:val="000000"/>
                <w:sz w:val="18"/>
                <w:szCs w:val="18"/>
              </w:rPr>
            </w:pPr>
            <w:r>
              <w:rPr>
                <w:rFonts w:ascii="Times New Roman" w:hAnsi="Times New Roman"/>
                <w:color w:val="000000"/>
                <w:sz w:val="18"/>
                <w:szCs w:val="18"/>
              </w:rPr>
              <w:t>04</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12200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14098,3</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13801,8</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13871,3</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116</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98</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101</w:t>
            </w:r>
          </w:p>
        </w:tc>
      </w:tr>
      <w:tr w:rsidR="00C1767B" w:rsidRPr="00C1767B" w:rsidTr="002951B2">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B4111F" w:rsidRDefault="00C1767B" w:rsidP="00C1767B">
            <w:pPr>
              <w:autoSpaceDE w:val="0"/>
              <w:autoSpaceDN w:val="0"/>
              <w:adjustRightInd w:val="0"/>
              <w:jc w:val="both"/>
              <w:rPr>
                <w:rFonts w:ascii="Times New Roman" w:hAnsi="Times New Roman"/>
                <w:sz w:val="16"/>
                <w:szCs w:val="16"/>
              </w:rPr>
            </w:pPr>
            <w:r w:rsidRPr="00B4111F">
              <w:rPr>
                <w:rFonts w:ascii="Times New Roman" w:hAnsi="Times New Roman"/>
                <w:sz w:val="16"/>
                <w:szCs w:val="16"/>
              </w:rPr>
              <w:t>Обеспечение деятельности финансовых, налоговых и таможенных, органов и органов финансового надзора</w:t>
            </w:r>
          </w:p>
        </w:tc>
        <w:tc>
          <w:tcPr>
            <w:tcW w:w="283" w:type="dxa"/>
            <w:tcBorders>
              <w:top w:val="single" w:sz="4" w:space="0" w:color="auto"/>
              <w:left w:val="single" w:sz="4" w:space="0" w:color="auto"/>
              <w:bottom w:val="single" w:sz="4" w:space="0" w:color="auto"/>
              <w:right w:val="single" w:sz="4" w:space="0" w:color="auto"/>
            </w:tcBorders>
          </w:tcPr>
          <w:p w:rsidR="00C1767B" w:rsidRDefault="00C1767B" w:rsidP="00C1767B">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C1767B" w:rsidRDefault="00C1767B" w:rsidP="00C1767B">
            <w:pPr>
              <w:spacing w:after="0" w:line="240" w:lineRule="auto"/>
              <w:rPr>
                <w:rFonts w:ascii="Times New Roman" w:hAnsi="Times New Roman"/>
                <w:color w:val="000000"/>
                <w:sz w:val="18"/>
                <w:szCs w:val="18"/>
              </w:rPr>
            </w:pPr>
            <w:r>
              <w:rPr>
                <w:rFonts w:ascii="Times New Roman" w:hAnsi="Times New Roman"/>
                <w:color w:val="000000"/>
                <w:sz w:val="18"/>
                <w:szCs w:val="18"/>
              </w:rPr>
              <w:t>06</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251,5</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248,6</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248,6</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248,6</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99</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100</w:t>
            </w:r>
          </w:p>
        </w:tc>
      </w:tr>
      <w:tr w:rsidR="00C1767B" w:rsidRPr="00C1767B" w:rsidTr="002951B2">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B4111F" w:rsidRDefault="00C1767B" w:rsidP="00C1767B">
            <w:pPr>
              <w:autoSpaceDE w:val="0"/>
              <w:autoSpaceDN w:val="0"/>
              <w:adjustRightInd w:val="0"/>
              <w:jc w:val="both"/>
              <w:rPr>
                <w:rFonts w:ascii="Times New Roman" w:hAnsi="Times New Roman"/>
                <w:sz w:val="16"/>
                <w:szCs w:val="16"/>
              </w:rPr>
            </w:pPr>
            <w:r w:rsidRPr="00B4111F">
              <w:rPr>
                <w:rFonts w:ascii="Times New Roman" w:hAnsi="Times New Roman"/>
                <w:sz w:val="16"/>
                <w:szCs w:val="16"/>
              </w:rPr>
              <w:t>Обеспечение проведения выборов и референдумов</w:t>
            </w:r>
          </w:p>
        </w:tc>
        <w:tc>
          <w:tcPr>
            <w:tcW w:w="283" w:type="dxa"/>
            <w:tcBorders>
              <w:top w:val="single" w:sz="4" w:space="0" w:color="auto"/>
              <w:left w:val="single" w:sz="4" w:space="0" w:color="auto"/>
              <w:bottom w:val="single" w:sz="4" w:space="0" w:color="auto"/>
              <w:right w:val="single" w:sz="4" w:space="0" w:color="auto"/>
            </w:tcBorders>
          </w:tcPr>
          <w:p w:rsidR="00C1767B" w:rsidRDefault="00C1767B" w:rsidP="00C1767B">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C1767B" w:rsidRDefault="00C1767B" w:rsidP="00C1767B">
            <w:pPr>
              <w:spacing w:after="0" w:line="240" w:lineRule="auto"/>
              <w:rPr>
                <w:rFonts w:ascii="Times New Roman" w:hAnsi="Times New Roman"/>
                <w:color w:val="000000"/>
                <w:sz w:val="18"/>
                <w:szCs w:val="18"/>
              </w:rPr>
            </w:pPr>
            <w:r>
              <w:rPr>
                <w:rFonts w:ascii="Times New Roman" w:hAnsi="Times New Roman"/>
                <w:color w:val="000000"/>
                <w:sz w:val="18"/>
                <w:szCs w:val="18"/>
              </w:rPr>
              <w:t>07</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524</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0</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7148BD" w:rsidP="007148BD">
            <w:pPr>
              <w:rPr>
                <w:rFonts w:ascii="Times New Roman" w:hAnsi="Times New Roman"/>
                <w:bCs/>
                <w:color w:val="000000"/>
                <w:sz w:val="20"/>
                <w:szCs w:val="20"/>
              </w:rPr>
            </w:pPr>
            <w:r>
              <w:rPr>
                <w:rFonts w:ascii="Times New Roman" w:hAnsi="Times New Roman"/>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7148BD" w:rsidP="00C1767B">
            <w:pPr>
              <w:rPr>
                <w:rFonts w:ascii="Times New Roman" w:hAnsi="Times New Roman"/>
                <w:bCs/>
                <w:color w:val="000000"/>
                <w:sz w:val="20"/>
                <w:szCs w:val="20"/>
              </w:rPr>
            </w:pPr>
            <w:r>
              <w:rPr>
                <w:rFonts w:ascii="Times New Roman" w:hAnsi="Times New Roman"/>
                <w:bCs/>
                <w:color w:val="000000"/>
                <w:sz w:val="20"/>
                <w:szCs w:val="20"/>
              </w:rPr>
              <w:t>0</w:t>
            </w:r>
          </w:p>
        </w:tc>
      </w:tr>
      <w:tr w:rsidR="00C1767B" w:rsidRPr="00C1767B" w:rsidTr="002951B2">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6E4E72" w:rsidRDefault="00C1767B" w:rsidP="00C1767B">
            <w:pPr>
              <w:rPr>
                <w:sz w:val="16"/>
                <w:szCs w:val="16"/>
              </w:rPr>
            </w:pPr>
            <w:r w:rsidRPr="006E4E72">
              <w:rPr>
                <w:sz w:val="16"/>
                <w:szCs w:val="16"/>
              </w:rPr>
              <w:t>Резервный фонд</w:t>
            </w:r>
          </w:p>
        </w:tc>
        <w:tc>
          <w:tcPr>
            <w:tcW w:w="283"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spacing w:after="0" w:line="240" w:lineRule="auto"/>
              <w:rPr>
                <w:rFonts w:ascii="Times New Roman" w:hAnsi="Times New Roman"/>
                <w:color w:val="000000"/>
                <w:sz w:val="18"/>
                <w:szCs w:val="18"/>
              </w:rPr>
            </w:pPr>
            <w:r>
              <w:rPr>
                <w:rFonts w:ascii="Times New Roman" w:hAnsi="Times New Roman"/>
                <w:color w:val="000000"/>
                <w:sz w:val="18"/>
                <w:szCs w:val="18"/>
              </w:rPr>
              <w:t>11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200</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7148BD" w:rsidP="007148BD">
            <w:pPr>
              <w:rPr>
                <w:rFonts w:ascii="Times New Roman" w:hAnsi="Times New Roman"/>
                <w:bCs/>
                <w:color w:val="000000"/>
                <w:sz w:val="20"/>
                <w:szCs w:val="20"/>
              </w:rPr>
            </w:pPr>
            <w:r>
              <w:rPr>
                <w:rFonts w:ascii="Times New Roman" w:hAnsi="Times New Roman"/>
                <w:bCs/>
                <w:color w:val="000000"/>
                <w:sz w:val="20"/>
                <w:szCs w:val="20"/>
              </w:rPr>
              <w:t>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50</w:t>
            </w:r>
          </w:p>
        </w:tc>
      </w:tr>
      <w:tr w:rsidR="00C1767B" w:rsidRPr="00C1767B" w:rsidTr="002951B2">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6E4E72" w:rsidRDefault="00C1767B" w:rsidP="00C1767B">
            <w:pPr>
              <w:rPr>
                <w:sz w:val="16"/>
                <w:szCs w:val="16"/>
              </w:rPr>
            </w:pPr>
            <w:r w:rsidRPr="006E4E72">
              <w:rPr>
                <w:sz w:val="16"/>
                <w:szCs w:val="16"/>
              </w:rPr>
              <w:t>Другие 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tcPr>
          <w:p w:rsidR="00C1767B" w:rsidRDefault="00C1767B" w:rsidP="00C1767B">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C1767B" w:rsidRDefault="00C1767B" w:rsidP="00C1767B">
            <w:pPr>
              <w:spacing w:after="0" w:line="240" w:lineRule="auto"/>
              <w:rPr>
                <w:rFonts w:ascii="Times New Roman" w:hAnsi="Times New Roman"/>
                <w:color w:val="000000"/>
                <w:sz w:val="18"/>
                <w:szCs w:val="18"/>
              </w:rPr>
            </w:pPr>
            <w:r>
              <w:rPr>
                <w:rFonts w:ascii="Times New Roman" w:hAnsi="Times New Roman"/>
                <w:color w:val="000000"/>
                <w:sz w:val="18"/>
                <w:szCs w:val="18"/>
              </w:rPr>
              <w:t>13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7953,6</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3574,2</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3313,9</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2642,1</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45</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93</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80</w:t>
            </w:r>
          </w:p>
        </w:tc>
      </w:tr>
      <w:tr w:rsidR="00C1767B" w:rsidRPr="00C1767B" w:rsidTr="002951B2">
        <w:trPr>
          <w:trHeight w:val="54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DC6E58" w:rsidRDefault="00C1767B" w:rsidP="00C1767B">
            <w:pPr>
              <w:rPr>
                <w:b/>
                <w:sz w:val="20"/>
                <w:szCs w:val="20"/>
              </w:rPr>
            </w:pPr>
            <w:r w:rsidRPr="00DC6E58">
              <w:rPr>
                <w:b/>
                <w:sz w:val="20"/>
                <w:szCs w:val="20"/>
              </w:rPr>
              <w:t>Национальная безопасность и правоохранительная деятельность</w:t>
            </w:r>
          </w:p>
        </w:tc>
        <w:tc>
          <w:tcPr>
            <w:tcW w:w="283" w:type="dxa"/>
            <w:tcBorders>
              <w:top w:val="single" w:sz="4" w:space="0" w:color="auto"/>
              <w:left w:val="single" w:sz="4" w:space="0" w:color="auto"/>
              <w:bottom w:val="single" w:sz="4" w:space="0" w:color="auto"/>
              <w:right w:val="single" w:sz="4" w:space="0" w:color="auto"/>
            </w:tcBorders>
          </w:tcPr>
          <w:p w:rsidR="00C1767B" w:rsidRPr="00DC6E58" w:rsidRDefault="00C1767B" w:rsidP="00C1767B">
            <w:pPr>
              <w:rPr>
                <w:rFonts w:ascii="Times New Roman" w:hAnsi="Times New Roman"/>
                <w:b/>
                <w:color w:val="000000"/>
                <w:sz w:val="18"/>
                <w:szCs w:val="18"/>
              </w:rPr>
            </w:pPr>
            <w:r w:rsidRPr="00DC6E58">
              <w:rPr>
                <w:rFonts w:ascii="Times New Roman" w:hAnsi="Times New Roman"/>
                <w:b/>
                <w:color w:val="000000"/>
                <w:sz w:val="18"/>
                <w:szCs w:val="18"/>
              </w:rPr>
              <w:t>03</w:t>
            </w:r>
          </w:p>
        </w:tc>
        <w:tc>
          <w:tcPr>
            <w:tcW w:w="284"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color w:val="000000"/>
                <w:sz w:val="18"/>
                <w:szCs w:val="18"/>
              </w:rPr>
            </w:pPr>
            <w:r w:rsidRPr="001E1925">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103,3</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149</w:t>
            </w:r>
          </w:p>
        </w:tc>
        <w:tc>
          <w:tcPr>
            <w:tcW w:w="992"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154,8</w:t>
            </w:r>
          </w:p>
        </w:tc>
        <w:tc>
          <w:tcPr>
            <w:tcW w:w="952"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22,5</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144</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104</w:t>
            </w:r>
          </w:p>
        </w:tc>
        <w:tc>
          <w:tcPr>
            <w:tcW w:w="567"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15</w:t>
            </w:r>
          </w:p>
        </w:tc>
      </w:tr>
      <w:tr w:rsidR="00C1767B" w:rsidRPr="00C1767B" w:rsidTr="002951B2">
        <w:trPr>
          <w:trHeight w:val="54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6E4E72" w:rsidRDefault="00C1767B" w:rsidP="00C1767B">
            <w:pPr>
              <w:rPr>
                <w:sz w:val="16"/>
                <w:szCs w:val="16"/>
              </w:rPr>
            </w:pPr>
            <w:r w:rsidRPr="006E4E72">
              <w:rPr>
                <w:sz w:val="16"/>
                <w:szCs w:val="16"/>
              </w:rPr>
              <w:t>Защита населения и территории от чрезвычайных ситуаций и стихийных бедствий природного и техногенного характера</w:t>
            </w:r>
          </w:p>
        </w:tc>
        <w:tc>
          <w:tcPr>
            <w:tcW w:w="283" w:type="dxa"/>
            <w:tcBorders>
              <w:top w:val="single" w:sz="4" w:space="0" w:color="auto"/>
              <w:left w:val="single" w:sz="4" w:space="0" w:color="auto"/>
              <w:bottom w:val="single" w:sz="4" w:space="0" w:color="auto"/>
              <w:right w:val="single" w:sz="4" w:space="0" w:color="auto"/>
            </w:tcBorders>
          </w:tcPr>
          <w:p w:rsidR="00C1767B" w:rsidRDefault="00C1767B" w:rsidP="00C1767B">
            <w:pPr>
              <w:rPr>
                <w:rFonts w:ascii="Times New Roman" w:hAnsi="Times New Roman"/>
                <w:color w:val="000000"/>
                <w:sz w:val="18"/>
                <w:szCs w:val="18"/>
              </w:rPr>
            </w:pPr>
            <w:r>
              <w:rPr>
                <w:rFonts w:ascii="Times New Roman" w:hAnsi="Times New Roman"/>
                <w:color w:val="000000"/>
                <w:sz w:val="18"/>
                <w:szCs w:val="18"/>
              </w:rPr>
              <w:t>03</w:t>
            </w:r>
          </w:p>
        </w:tc>
        <w:tc>
          <w:tcPr>
            <w:tcW w:w="284" w:type="dxa"/>
            <w:tcBorders>
              <w:top w:val="single" w:sz="4" w:space="0" w:color="auto"/>
              <w:left w:val="single" w:sz="4" w:space="0" w:color="auto"/>
              <w:bottom w:val="single" w:sz="4" w:space="0" w:color="auto"/>
              <w:right w:val="single" w:sz="4" w:space="0" w:color="auto"/>
            </w:tcBorders>
          </w:tcPr>
          <w:p w:rsidR="00C1767B" w:rsidRDefault="00C1767B" w:rsidP="00C1767B">
            <w:pPr>
              <w:rPr>
                <w:rFonts w:ascii="Times New Roman" w:hAnsi="Times New Roman"/>
                <w:color w:val="000000"/>
                <w:sz w:val="18"/>
                <w:szCs w:val="18"/>
              </w:rPr>
            </w:pPr>
            <w:r>
              <w:rPr>
                <w:rFonts w:ascii="Times New Roman" w:hAnsi="Times New Roman"/>
                <w:color w:val="000000"/>
                <w:sz w:val="18"/>
                <w:szCs w:val="18"/>
              </w:rPr>
              <w:t>09</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49</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20,8</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21,6</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22,5</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42</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104</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104</w:t>
            </w:r>
          </w:p>
        </w:tc>
      </w:tr>
      <w:tr w:rsidR="00C1767B" w:rsidRPr="00C1767B" w:rsidTr="002951B2">
        <w:trPr>
          <w:trHeight w:val="54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6E4E72" w:rsidRDefault="00C1767B" w:rsidP="00C1767B">
            <w:pPr>
              <w:rPr>
                <w:sz w:val="16"/>
                <w:szCs w:val="16"/>
              </w:rPr>
            </w:pPr>
            <w:r w:rsidRPr="006E4E72">
              <w:rPr>
                <w:sz w:val="16"/>
                <w:szCs w:val="16"/>
              </w:rPr>
              <w:t>Другие вопросы в области национальной безопасности и правоохранительной деятельности</w:t>
            </w:r>
          </w:p>
        </w:tc>
        <w:tc>
          <w:tcPr>
            <w:tcW w:w="283" w:type="dxa"/>
            <w:tcBorders>
              <w:top w:val="single" w:sz="4" w:space="0" w:color="auto"/>
              <w:left w:val="single" w:sz="4" w:space="0" w:color="auto"/>
              <w:bottom w:val="single" w:sz="4" w:space="0" w:color="auto"/>
              <w:right w:val="single" w:sz="4" w:space="0" w:color="auto"/>
            </w:tcBorders>
          </w:tcPr>
          <w:p w:rsidR="00C1767B" w:rsidRDefault="00C1767B" w:rsidP="00C1767B">
            <w:pPr>
              <w:rPr>
                <w:rFonts w:ascii="Times New Roman" w:hAnsi="Times New Roman"/>
                <w:color w:val="000000"/>
                <w:sz w:val="18"/>
                <w:szCs w:val="18"/>
              </w:rPr>
            </w:pPr>
            <w:r>
              <w:rPr>
                <w:rFonts w:ascii="Times New Roman" w:hAnsi="Times New Roman"/>
                <w:color w:val="000000"/>
                <w:sz w:val="18"/>
                <w:szCs w:val="18"/>
              </w:rPr>
              <w:t>03</w:t>
            </w:r>
          </w:p>
        </w:tc>
        <w:tc>
          <w:tcPr>
            <w:tcW w:w="284" w:type="dxa"/>
            <w:tcBorders>
              <w:top w:val="single" w:sz="4" w:space="0" w:color="auto"/>
              <w:left w:val="single" w:sz="4" w:space="0" w:color="auto"/>
              <w:bottom w:val="single" w:sz="4" w:space="0" w:color="auto"/>
              <w:right w:val="single" w:sz="4" w:space="0" w:color="auto"/>
            </w:tcBorders>
          </w:tcPr>
          <w:p w:rsidR="00C1767B" w:rsidRDefault="00C1767B" w:rsidP="00C1767B">
            <w:pPr>
              <w:rPr>
                <w:rFonts w:ascii="Times New Roman" w:hAnsi="Times New Roman"/>
                <w:color w:val="000000"/>
                <w:sz w:val="18"/>
                <w:szCs w:val="18"/>
              </w:rPr>
            </w:pPr>
            <w:r>
              <w:rPr>
                <w:rFonts w:ascii="Times New Roman" w:hAnsi="Times New Roman"/>
                <w:color w:val="000000"/>
                <w:sz w:val="18"/>
                <w:szCs w:val="18"/>
              </w:rPr>
              <w:t>14</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54,3</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128,2</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133,2</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236</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104</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0</w:t>
            </w:r>
          </w:p>
        </w:tc>
      </w:tr>
      <w:tr w:rsidR="00C1767B" w:rsidRPr="00C1767B" w:rsidTr="002951B2">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DC6E58" w:rsidRDefault="00C1767B" w:rsidP="00C1767B">
            <w:pPr>
              <w:rPr>
                <w:b/>
                <w:sz w:val="20"/>
                <w:szCs w:val="20"/>
              </w:rPr>
            </w:pPr>
            <w:r w:rsidRPr="00DC6E58">
              <w:rPr>
                <w:b/>
                <w:sz w:val="20"/>
                <w:szCs w:val="20"/>
              </w:rPr>
              <w:t>Национальная экономика</w:t>
            </w:r>
          </w:p>
        </w:tc>
        <w:tc>
          <w:tcPr>
            <w:tcW w:w="283"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color w:val="000000"/>
                <w:sz w:val="18"/>
                <w:szCs w:val="18"/>
              </w:rPr>
            </w:pPr>
            <w:r w:rsidRPr="001E1925">
              <w:rPr>
                <w:rFonts w:ascii="Times New Roman" w:hAnsi="Times New Roman"/>
                <w:b/>
                <w:color w:val="000000"/>
                <w:sz w:val="18"/>
                <w:szCs w:val="18"/>
              </w:rPr>
              <w:t>04</w:t>
            </w:r>
          </w:p>
        </w:tc>
        <w:tc>
          <w:tcPr>
            <w:tcW w:w="284"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color w:val="000000"/>
                <w:sz w:val="18"/>
                <w:szCs w:val="18"/>
              </w:rPr>
            </w:pPr>
            <w:r w:rsidRPr="001E1925">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27733</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21723,2</w:t>
            </w:r>
          </w:p>
        </w:tc>
        <w:tc>
          <w:tcPr>
            <w:tcW w:w="992"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22526,1</w:t>
            </w:r>
          </w:p>
        </w:tc>
        <w:tc>
          <w:tcPr>
            <w:tcW w:w="952"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16817,2</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78</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104</w:t>
            </w:r>
          </w:p>
        </w:tc>
        <w:tc>
          <w:tcPr>
            <w:tcW w:w="567"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75</w:t>
            </w:r>
          </w:p>
        </w:tc>
      </w:tr>
      <w:tr w:rsidR="00C1767B" w:rsidRPr="00C1767B" w:rsidTr="002951B2">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6E4E72" w:rsidRDefault="00C1767B" w:rsidP="00C1767B">
            <w:pPr>
              <w:rPr>
                <w:sz w:val="16"/>
                <w:szCs w:val="16"/>
              </w:rPr>
            </w:pPr>
            <w:r w:rsidRPr="006E4E72">
              <w:rPr>
                <w:sz w:val="16"/>
                <w:szCs w:val="16"/>
              </w:rPr>
              <w:t>Дорожное хозяйство (дорожные фонды)</w:t>
            </w:r>
          </w:p>
        </w:tc>
        <w:tc>
          <w:tcPr>
            <w:tcW w:w="283"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color w:val="000000"/>
                <w:sz w:val="18"/>
                <w:szCs w:val="18"/>
              </w:rPr>
            </w:pPr>
            <w:r>
              <w:rPr>
                <w:rFonts w:ascii="Times New Roman" w:hAnsi="Times New Roman"/>
                <w:color w:val="000000"/>
                <w:sz w:val="18"/>
                <w:szCs w:val="18"/>
              </w:rPr>
              <w:t>04</w:t>
            </w:r>
          </w:p>
        </w:tc>
        <w:tc>
          <w:tcPr>
            <w:tcW w:w="284"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color w:val="000000"/>
                <w:sz w:val="18"/>
                <w:szCs w:val="18"/>
              </w:rPr>
            </w:pPr>
            <w:r>
              <w:rPr>
                <w:rFonts w:ascii="Times New Roman" w:hAnsi="Times New Roman"/>
                <w:color w:val="000000"/>
                <w:sz w:val="18"/>
                <w:szCs w:val="18"/>
              </w:rPr>
              <w:t>09</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21633</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14926,2</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15469,1</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9760,2</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69</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104</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63</w:t>
            </w:r>
          </w:p>
        </w:tc>
      </w:tr>
      <w:tr w:rsidR="00C1767B" w:rsidRPr="00C1767B" w:rsidTr="002951B2">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6E4E72" w:rsidRDefault="00C1767B" w:rsidP="00C1767B">
            <w:pPr>
              <w:rPr>
                <w:sz w:val="16"/>
                <w:szCs w:val="16"/>
              </w:rPr>
            </w:pPr>
            <w:r w:rsidRPr="006E4E72">
              <w:rPr>
                <w:sz w:val="16"/>
                <w:szCs w:val="16"/>
              </w:rPr>
              <w:t>Другие вопросы в области национальной экономика</w:t>
            </w:r>
          </w:p>
        </w:tc>
        <w:tc>
          <w:tcPr>
            <w:tcW w:w="283"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color w:val="000000"/>
                <w:sz w:val="18"/>
                <w:szCs w:val="18"/>
              </w:rPr>
            </w:pPr>
            <w:r>
              <w:rPr>
                <w:rFonts w:ascii="Times New Roman" w:hAnsi="Times New Roman"/>
                <w:color w:val="000000"/>
                <w:sz w:val="18"/>
                <w:szCs w:val="18"/>
              </w:rPr>
              <w:t>04</w:t>
            </w:r>
          </w:p>
        </w:tc>
        <w:tc>
          <w:tcPr>
            <w:tcW w:w="284"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color w:val="000000"/>
                <w:sz w:val="18"/>
                <w:szCs w:val="18"/>
              </w:rPr>
            </w:pPr>
            <w:r>
              <w:rPr>
                <w:rFonts w:ascii="Times New Roman" w:hAnsi="Times New Roman"/>
                <w:color w:val="000000"/>
                <w:sz w:val="18"/>
                <w:szCs w:val="18"/>
              </w:rPr>
              <w:t>12</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6100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6797</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7057</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7057</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111</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104</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100</w:t>
            </w:r>
          </w:p>
        </w:tc>
      </w:tr>
      <w:tr w:rsidR="00C1767B" w:rsidRPr="00C1767B" w:rsidTr="002951B2">
        <w:trPr>
          <w:trHeight w:val="51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DC6E58" w:rsidRDefault="00C1767B" w:rsidP="00C1767B">
            <w:pPr>
              <w:rPr>
                <w:b/>
                <w:sz w:val="20"/>
                <w:szCs w:val="20"/>
              </w:rPr>
            </w:pPr>
            <w:r w:rsidRPr="00DC6E58">
              <w:rPr>
                <w:b/>
                <w:sz w:val="20"/>
                <w:szCs w:val="20"/>
              </w:rPr>
              <w:lastRenderedPageBreak/>
              <w:t xml:space="preserve">Жилищно-коммунальное хозяйство </w:t>
            </w:r>
          </w:p>
        </w:tc>
        <w:tc>
          <w:tcPr>
            <w:tcW w:w="283" w:type="dxa"/>
            <w:tcBorders>
              <w:top w:val="single" w:sz="4" w:space="0" w:color="auto"/>
              <w:left w:val="single" w:sz="4" w:space="0" w:color="auto"/>
              <w:bottom w:val="single" w:sz="4" w:space="0" w:color="auto"/>
              <w:right w:val="single" w:sz="4" w:space="0" w:color="auto"/>
            </w:tcBorders>
          </w:tcPr>
          <w:p w:rsidR="00C1767B" w:rsidRPr="00DC6E58" w:rsidRDefault="00C1767B" w:rsidP="00C1767B">
            <w:pPr>
              <w:rPr>
                <w:rFonts w:ascii="Times New Roman" w:hAnsi="Times New Roman"/>
                <w:b/>
                <w:color w:val="000000"/>
                <w:sz w:val="18"/>
                <w:szCs w:val="18"/>
              </w:rPr>
            </w:pPr>
            <w:r w:rsidRPr="00DC6E58">
              <w:rPr>
                <w:rFonts w:ascii="Times New Roman" w:hAnsi="Times New Roman"/>
                <w:b/>
                <w:color w:val="000000"/>
                <w:sz w:val="18"/>
                <w:szCs w:val="18"/>
              </w:rPr>
              <w:t>05</w:t>
            </w:r>
          </w:p>
        </w:tc>
        <w:tc>
          <w:tcPr>
            <w:tcW w:w="284" w:type="dxa"/>
            <w:tcBorders>
              <w:top w:val="single" w:sz="4" w:space="0" w:color="auto"/>
              <w:left w:val="single" w:sz="4" w:space="0" w:color="auto"/>
              <w:bottom w:val="single" w:sz="4" w:space="0" w:color="auto"/>
              <w:right w:val="single" w:sz="4" w:space="0" w:color="auto"/>
            </w:tcBorders>
          </w:tcPr>
          <w:p w:rsidR="00C1767B" w:rsidRPr="00DC6E58" w:rsidRDefault="00C1767B" w:rsidP="00C1767B">
            <w:pPr>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73930</w:t>
            </w:r>
            <w:r w:rsidR="001E1925">
              <w:rPr>
                <w:rFonts w:ascii="Times New Roman" w:hAnsi="Times New Roman"/>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42638,2</w:t>
            </w:r>
          </w:p>
        </w:tc>
        <w:tc>
          <w:tcPr>
            <w:tcW w:w="992"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34040,8</w:t>
            </w:r>
          </w:p>
        </w:tc>
        <w:tc>
          <w:tcPr>
            <w:tcW w:w="952"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31810,2</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58</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93</w:t>
            </w:r>
          </w:p>
        </w:tc>
      </w:tr>
      <w:tr w:rsidR="00C1767B" w:rsidRPr="00C1767B" w:rsidTr="002951B2">
        <w:trPr>
          <w:trHeight w:val="51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6E4E72" w:rsidRDefault="00C1767B" w:rsidP="00C1767B">
            <w:pPr>
              <w:rPr>
                <w:sz w:val="16"/>
                <w:szCs w:val="16"/>
              </w:rPr>
            </w:pPr>
            <w:r w:rsidRPr="006E4E72">
              <w:rPr>
                <w:sz w:val="16"/>
                <w:szCs w:val="16"/>
              </w:rPr>
              <w:t>Жилищное хозяйство</w:t>
            </w:r>
          </w:p>
        </w:tc>
        <w:tc>
          <w:tcPr>
            <w:tcW w:w="283"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color w:val="000000"/>
                <w:sz w:val="18"/>
                <w:szCs w:val="18"/>
              </w:rPr>
            </w:pPr>
            <w:r>
              <w:rPr>
                <w:rFonts w:ascii="Times New Roman" w:hAnsi="Times New Roman"/>
                <w:color w:val="000000"/>
                <w:sz w:val="18"/>
                <w:szCs w:val="18"/>
              </w:rPr>
              <w:t>05</w:t>
            </w:r>
          </w:p>
        </w:tc>
        <w:tc>
          <w:tcPr>
            <w:tcW w:w="284"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color w:val="000000"/>
                <w:sz w:val="18"/>
                <w:szCs w:val="18"/>
              </w:rPr>
            </w:pPr>
            <w:r>
              <w:rPr>
                <w:rFonts w:ascii="Times New Roman" w:hAnsi="Times New Roman"/>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46930</w:t>
            </w:r>
            <w:r w:rsidR="001E1925">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8175,1</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7732,6</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5663,6</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17</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95</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73</w:t>
            </w:r>
          </w:p>
        </w:tc>
      </w:tr>
      <w:tr w:rsidR="00C1767B" w:rsidRPr="00C1767B" w:rsidTr="002951B2">
        <w:trPr>
          <w:trHeight w:val="51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6E4E72" w:rsidRDefault="00C1767B" w:rsidP="00C1767B">
            <w:pPr>
              <w:rPr>
                <w:sz w:val="16"/>
                <w:szCs w:val="16"/>
              </w:rPr>
            </w:pPr>
            <w:r w:rsidRPr="006E4E72">
              <w:rPr>
                <w:sz w:val="16"/>
                <w:szCs w:val="16"/>
              </w:rPr>
              <w:t>Коммунальное хозяйство</w:t>
            </w:r>
          </w:p>
        </w:tc>
        <w:tc>
          <w:tcPr>
            <w:tcW w:w="283" w:type="dxa"/>
            <w:tcBorders>
              <w:top w:val="single" w:sz="4" w:space="0" w:color="auto"/>
              <w:left w:val="single" w:sz="4" w:space="0" w:color="auto"/>
              <w:bottom w:val="single" w:sz="4" w:space="0" w:color="auto"/>
              <w:right w:val="single" w:sz="4" w:space="0" w:color="auto"/>
            </w:tcBorders>
          </w:tcPr>
          <w:p w:rsidR="00C1767B" w:rsidRDefault="00C1767B" w:rsidP="00C1767B">
            <w:pPr>
              <w:rPr>
                <w:rFonts w:ascii="Times New Roman" w:hAnsi="Times New Roman"/>
                <w:color w:val="000000"/>
                <w:sz w:val="18"/>
                <w:szCs w:val="18"/>
              </w:rPr>
            </w:pPr>
            <w:r>
              <w:rPr>
                <w:rFonts w:ascii="Times New Roman" w:hAnsi="Times New Roman"/>
                <w:color w:val="000000"/>
                <w:sz w:val="18"/>
                <w:szCs w:val="18"/>
              </w:rPr>
              <w:t>05</w:t>
            </w:r>
          </w:p>
        </w:tc>
        <w:tc>
          <w:tcPr>
            <w:tcW w:w="284" w:type="dxa"/>
            <w:tcBorders>
              <w:top w:val="single" w:sz="4" w:space="0" w:color="auto"/>
              <w:left w:val="single" w:sz="4" w:space="0" w:color="auto"/>
              <w:bottom w:val="single" w:sz="4" w:space="0" w:color="auto"/>
              <w:right w:val="single" w:sz="4" w:space="0" w:color="auto"/>
            </w:tcBorders>
          </w:tcPr>
          <w:p w:rsidR="00C1767B" w:rsidRDefault="00C1767B" w:rsidP="00C1767B">
            <w:pPr>
              <w:rPr>
                <w:rFonts w:ascii="Times New Roman" w:hAnsi="Times New Roman"/>
                <w:color w:val="000000"/>
                <w:sz w:val="18"/>
                <w:szCs w:val="18"/>
              </w:rPr>
            </w:pPr>
            <w:r>
              <w:rPr>
                <w:rFonts w:ascii="Times New Roman" w:hAnsi="Times New Roman"/>
                <w:color w:val="000000"/>
                <w:sz w:val="18"/>
                <w:szCs w:val="18"/>
              </w:rPr>
              <w:t>02</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1900</w:t>
            </w:r>
            <w:r w:rsidR="001E1925">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6480</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4528</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4710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341</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104</w:t>
            </w:r>
          </w:p>
        </w:tc>
      </w:tr>
      <w:tr w:rsidR="00C1767B" w:rsidRPr="00C1767B" w:rsidTr="002951B2">
        <w:trPr>
          <w:trHeight w:val="51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6E4E72" w:rsidRDefault="00C1767B" w:rsidP="00C1767B">
            <w:pPr>
              <w:rPr>
                <w:sz w:val="16"/>
                <w:szCs w:val="16"/>
              </w:rPr>
            </w:pPr>
            <w:r w:rsidRPr="006E4E72">
              <w:rPr>
                <w:sz w:val="16"/>
                <w:szCs w:val="16"/>
              </w:rPr>
              <w:t>Благоустройство</w:t>
            </w:r>
          </w:p>
        </w:tc>
        <w:tc>
          <w:tcPr>
            <w:tcW w:w="283" w:type="dxa"/>
            <w:tcBorders>
              <w:top w:val="single" w:sz="4" w:space="0" w:color="auto"/>
              <w:left w:val="single" w:sz="4" w:space="0" w:color="auto"/>
              <w:bottom w:val="single" w:sz="4" w:space="0" w:color="auto"/>
              <w:right w:val="single" w:sz="4" w:space="0" w:color="auto"/>
            </w:tcBorders>
          </w:tcPr>
          <w:p w:rsidR="00C1767B" w:rsidRDefault="00C1767B" w:rsidP="00C1767B">
            <w:pPr>
              <w:rPr>
                <w:rFonts w:ascii="Times New Roman" w:hAnsi="Times New Roman"/>
                <w:color w:val="000000"/>
                <w:sz w:val="18"/>
                <w:szCs w:val="18"/>
              </w:rPr>
            </w:pPr>
            <w:r>
              <w:rPr>
                <w:rFonts w:ascii="Times New Roman" w:hAnsi="Times New Roman"/>
                <w:color w:val="000000"/>
                <w:sz w:val="18"/>
                <w:szCs w:val="18"/>
              </w:rPr>
              <w:t>05</w:t>
            </w:r>
          </w:p>
        </w:tc>
        <w:tc>
          <w:tcPr>
            <w:tcW w:w="284" w:type="dxa"/>
            <w:tcBorders>
              <w:top w:val="single" w:sz="4" w:space="0" w:color="auto"/>
              <w:left w:val="single" w:sz="4" w:space="0" w:color="auto"/>
              <w:bottom w:val="single" w:sz="4" w:space="0" w:color="auto"/>
              <w:right w:val="single" w:sz="4" w:space="0" w:color="auto"/>
            </w:tcBorders>
          </w:tcPr>
          <w:p w:rsidR="00C1767B" w:rsidRDefault="00C1767B" w:rsidP="00C1767B">
            <w:pPr>
              <w:rPr>
                <w:rFonts w:ascii="Times New Roman" w:hAnsi="Times New Roman"/>
                <w:color w:val="000000"/>
                <w:sz w:val="18"/>
                <w:szCs w:val="18"/>
              </w:rPr>
            </w:pPr>
            <w:r>
              <w:rPr>
                <w:rFonts w:ascii="Times New Roman" w:hAnsi="Times New Roman"/>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19750</w:t>
            </w:r>
            <w:r w:rsidR="001E1925">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2F49D6" w:rsidP="00C1767B">
            <w:pPr>
              <w:rPr>
                <w:rFonts w:ascii="Times New Roman" w:hAnsi="Times New Roman"/>
                <w:color w:val="000000"/>
                <w:sz w:val="20"/>
                <w:szCs w:val="20"/>
              </w:rPr>
            </w:pPr>
            <w:r>
              <w:rPr>
                <w:rFonts w:ascii="Times New Roman" w:hAnsi="Times New Roman"/>
                <w:color w:val="000000"/>
                <w:sz w:val="20"/>
                <w:szCs w:val="20"/>
              </w:rPr>
              <w:t>215</w:t>
            </w:r>
            <w:r w:rsidR="00C1767B" w:rsidRPr="00C1767B">
              <w:rPr>
                <w:rFonts w:ascii="Times New Roman" w:hAnsi="Times New Roman"/>
                <w:color w:val="000000"/>
                <w:sz w:val="20"/>
                <w:szCs w:val="20"/>
              </w:rPr>
              <w:t>37,1</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15113,8</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14770,4</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3E1BFE" w:rsidP="00C1767B">
            <w:pPr>
              <w:rPr>
                <w:rFonts w:ascii="Times New Roman" w:hAnsi="Times New Roman"/>
                <w:bCs/>
                <w:color w:val="000000"/>
                <w:sz w:val="20"/>
                <w:szCs w:val="20"/>
              </w:rPr>
            </w:pPr>
            <w:r>
              <w:rPr>
                <w:rFonts w:ascii="Times New Roman" w:hAnsi="Times New Roman"/>
                <w:bCs/>
                <w:color w:val="000000"/>
                <w:sz w:val="20"/>
                <w:szCs w:val="20"/>
              </w:rPr>
              <w:t>109</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7</w:t>
            </w:r>
            <w:r w:rsidR="003E1BFE">
              <w:rPr>
                <w:rFonts w:ascii="Times New Roman" w:hAnsi="Times New Roman"/>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98</w:t>
            </w:r>
          </w:p>
        </w:tc>
      </w:tr>
      <w:tr w:rsidR="00C1767B" w:rsidRPr="00C1767B" w:rsidTr="002951B2">
        <w:trPr>
          <w:trHeight w:val="51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6E4E72" w:rsidRDefault="00C1767B" w:rsidP="00C1767B">
            <w:pPr>
              <w:jc w:val="both"/>
              <w:rPr>
                <w:sz w:val="16"/>
                <w:szCs w:val="16"/>
              </w:rPr>
            </w:pPr>
            <w:r w:rsidRPr="006E4E72">
              <w:rPr>
                <w:sz w:val="16"/>
                <w:szCs w:val="16"/>
              </w:rPr>
              <w:t>Другие вопросы в области жилищно-коммунального хозяйства</w:t>
            </w:r>
          </w:p>
        </w:tc>
        <w:tc>
          <w:tcPr>
            <w:tcW w:w="283" w:type="dxa"/>
            <w:tcBorders>
              <w:top w:val="single" w:sz="4" w:space="0" w:color="auto"/>
              <w:left w:val="single" w:sz="4" w:space="0" w:color="auto"/>
              <w:bottom w:val="single" w:sz="4" w:space="0" w:color="auto"/>
              <w:right w:val="single" w:sz="4" w:space="0" w:color="auto"/>
            </w:tcBorders>
          </w:tcPr>
          <w:p w:rsidR="00C1767B" w:rsidRDefault="00C1767B" w:rsidP="00C1767B">
            <w:pPr>
              <w:rPr>
                <w:rFonts w:ascii="Times New Roman" w:hAnsi="Times New Roman"/>
                <w:color w:val="000000"/>
                <w:sz w:val="18"/>
                <w:szCs w:val="18"/>
              </w:rPr>
            </w:pPr>
            <w:r>
              <w:rPr>
                <w:rFonts w:ascii="Times New Roman" w:hAnsi="Times New Roman"/>
                <w:color w:val="000000"/>
                <w:sz w:val="18"/>
                <w:szCs w:val="18"/>
              </w:rPr>
              <w:t>05</w:t>
            </w:r>
          </w:p>
        </w:tc>
        <w:tc>
          <w:tcPr>
            <w:tcW w:w="284" w:type="dxa"/>
            <w:tcBorders>
              <w:top w:val="single" w:sz="4" w:space="0" w:color="auto"/>
              <w:left w:val="single" w:sz="4" w:space="0" w:color="auto"/>
              <w:bottom w:val="single" w:sz="4" w:space="0" w:color="auto"/>
              <w:right w:val="single" w:sz="4" w:space="0" w:color="auto"/>
            </w:tcBorders>
          </w:tcPr>
          <w:p w:rsidR="00C1767B" w:rsidRDefault="00C1767B" w:rsidP="00C1767B">
            <w:pPr>
              <w:rPr>
                <w:rFonts w:ascii="Times New Roman" w:hAnsi="Times New Roman"/>
                <w:color w:val="000000"/>
                <w:sz w:val="18"/>
                <w:szCs w:val="18"/>
              </w:rPr>
            </w:pPr>
            <w:r>
              <w:rPr>
                <w:rFonts w:ascii="Times New Roman" w:hAnsi="Times New Roman"/>
                <w:color w:val="000000"/>
                <w:sz w:val="18"/>
                <w:szCs w:val="18"/>
              </w:rPr>
              <w:t>05</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5350</w:t>
            </w:r>
            <w:r w:rsidR="001E1925">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6446</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6666,4</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6666,2</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120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103</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100</w:t>
            </w:r>
          </w:p>
        </w:tc>
      </w:tr>
      <w:tr w:rsidR="00C1767B" w:rsidRPr="001E1925" w:rsidTr="002951B2">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DC6E58" w:rsidRDefault="00C1767B" w:rsidP="00C1767B">
            <w:pPr>
              <w:rPr>
                <w:b/>
                <w:sz w:val="20"/>
                <w:szCs w:val="20"/>
              </w:rPr>
            </w:pPr>
            <w:r w:rsidRPr="00DC6E58">
              <w:rPr>
                <w:b/>
                <w:sz w:val="20"/>
                <w:szCs w:val="20"/>
              </w:rPr>
              <w:t>Образование</w:t>
            </w:r>
          </w:p>
        </w:tc>
        <w:tc>
          <w:tcPr>
            <w:tcW w:w="283" w:type="dxa"/>
            <w:tcBorders>
              <w:top w:val="single" w:sz="4" w:space="0" w:color="auto"/>
              <w:left w:val="single" w:sz="4" w:space="0" w:color="auto"/>
              <w:bottom w:val="single" w:sz="4" w:space="0" w:color="auto"/>
              <w:right w:val="single" w:sz="4" w:space="0" w:color="auto"/>
            </w:tcBorders>
          </w:tcPr>
          <w:p w:rsidR="00C1767B" w:rsidRPr="00DC6E58" w:rsidRDefault="00C1767B" w:rsidP="00C1767B">
            <w:pPr>
              <w:rPr>
                <w:rFonts w:ascii="Times New Roman" w:hAnsi="Times New Roman"/>
                <w:b/>
                <w:color w:val="000000"/>
                <w:sz w:val="18"/>
                <w:szCs w:val="18"/>
              </w:rPr>
            </w:pPr>
            <w:r w:rsidRPr="00DC6E58">
              <w:rPr>
                <w:rFonts w:ascii="Times New Roman" w:hAnsi="Times New Roman"/>
                <w:b/>
                <w:color w:val="000000"/>
                <w:sz w:val="18"/>
                <w:szCs w:val="18"/>
              </w:rPr>
              <w:t>07</w:t>
            </w:r>
          </w:p>
        </w:tc>
        <w:tc>
          <w:tcPr>
            <w:tcW w:w="284" w:type="dxa"/>
            <w:tcBorders>
              <w:top w:val="single" w:sz="4" w:space="0" w:color="auto"/>
              <w:left w:val="single" w:sz="4" w:space="0" w:color="auto"/>
              <w:bottom w:val="single" w:sz="4" w:space="0" w:color="auto"/>
              <w:right w:val="single" w:sz="4" w:space="0" w:color="auto"/>
            </w:tcBorders>
          </w:tcPr>
          <w:p w:rsidR="00C1767B" w:rsidRPr="00DC6E58" w:rsidRDefault="00C1767B" w:rsidP="00C1767B">
            <w:pPr>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208,3</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250</w:t>
            </w:r>
          </w:p>
        </w:tc>
        <w:tc>
          <w:tcPr>
            <w:tcW w:w="952"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250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120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100</w:t>
            </w:r>
          </w:p>
        </w:tc>
      </w:tr>
      <w:tr w:rsidR="00C1767B" w:rsidRPr="00C1767B" w:rsidTr="002951B2">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6E4E72" w:rsidRDefault="00C1767B" w:rsidP="00C1767B">
            <w:pPr>
              <w:rPr>
                <w:sz w:val="16"/>
                <w:szCs w:val="16"/>
              </w:rPr>
            </w:pPr>
            <w:r w:rsidRPr="006E4E72">
              <w:rPr>
                <w:sz w:val="16"/>
                <w:szCs w:val="16"/>
              </w:rPr>
              <w:t>Молодежная политика и оздоровление детей</w:t>
            </w:r>
          </w:p>
        </w:tc>
        <w:tc>
          <w:tcPr>
            <w:tcW w:w="283"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color w:val="000000"/>
                <w:sz w:val="18"/>
                <w:szCs w:val="18"/>
              </w:rPr>
            </w:pPr>
            <w:r>
              <w:rPr>
                <w:rFonts w:ascii="Times New Roman" w:hAnsi="Times New Roman"/>
                <w:color w:val="000000"/>
                <w:sz w:val="18"/>
                <w:szCs w:val="18"/>
              </w:rPr>
              <w:t>07</w:t>
            </w:r>
          </w:p>
        </w:tc>
        <w:tc>
          <w:tcPr>
            <w:tcW w:w="284"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color w:val="000000"/>
                <w:sz w:val="18"/>
                <w:szCs w:val="18"/>
              </w:rPr>
            </w:pPr>
            <w:r>
              <w:rPr>
                <w:rFonts w:ascii="Times New Roman" w:hAnsi="Times New Roman"/>
                <w:color w:val="000000"/>
                <w:sz w:val="18"/>
                <w:szCs w:val="18"/>
              </w:rPr>
              <w:t>07</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208,3</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250</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250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120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100</w:t>
            </w:r>
          </w:p>
        </w:tc>
      </w:tr>
      <w:tr w:rsidR="00C1767B" w:rsidRPr="00C1767B" w:rsidTr="002951B2">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DC6E58" w:rsidRDefault="00C1767B" w:rsidP="00C1767B">
            <w:pPr>
              <w:rPr>
                <w:b/>
                <w:sz w:val="20"/>
                <w:szCs w:val="20"/>
              </w:rPr>
            </w:pPr>
            <w:r w:rsidRPr="00DC6E58">
              <w:rPr>
                <w:b/>
                <w:sz w:val="20"/>
                <w:szCs w:val="20"/>
              </w:rPr>
              <w:t>Культура, кинематография и средства массовой информации</w:t>
            </w:r>
          </w:p>
        </w:tc>
        <w:tc>
          <w:tcPr>
            <w:tcW w:w="283" w:type="dxa"/>
            <w:tcBorders>
              <w:top w:val="single" w:sz="4" w:space="0" w:color="auto"/>
              <w:left w:val="single" w:sz="4" w:space="0" w:color="auto"/>
              <w:bottom w:val="single" w:sz="4" w:space="0" w:color="auto"/>
              <w:right w:val="single" w:sz="4" w:space="0" w:color="auto"/>
            </w:tcBorders>
          </w:tcPr>
          <w:p w:rsidR="00C1767B" w:rsidRPr="00DC6E58" w:rsidRDefault="00C1767B" w:rsidP="00C1767B">
            <w:pPr>
              <w:rPr>
                <w:rFonts w:ascii="Times New Roman" w:hAnsi="Times New Roman"/>
                <w:b/>
                <w:color w:val="000000"/>
                <w:sz w:val="18"/>
                <w:szCs w:val="18"/>
              </w:rPr>
            </w:pPr>
            <w:r w:rsidRPr="00DC6E58">
              <w:rPr>
                <w:rFonts w:ascii="Times New Roman" w:hAnsi="Times New Roman"/>
                <w:b/>
                <w:color w:val="000000"/>
                <w:sz w:val="18"/>
                <w:szCs w:val="18"/>
              </w:rPr>
              <w:t>08</w:t>
            </w:r>
          </w:p>
        </w:tc>
        <w:tc>
          <w:tcPr>
            <w:tcW w:w="284" w:type="dxa"/>
            <w:tcBorders>
              <w:top w:val="single" w:sz="4" w:space="0" w:color="auto"/>
              <w:left w:val="single" w:sz="4" w:space="0" w:color="auto"/>
              <w:bottom w:val="single" w:sz="4" w:space="0" w:color="auto"/>
              <w:right w:val="single" w:sz="4" w:space="0" w:color="auto"/>
            </w:tcBorders>
          </w:tcPr>
          <w:p w:rsidR="00C1767B" w:rsidRPr="00DC6E58" w:rsidRDefault="00C1767B" w:rsidP="00C1767B">
            <w:pPr>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16926</w:t>
            </w:r>
            <w:r w:rsidR="001E1925">
              <w:rPr>
                <w:rFonts w:ascii="Times New Roman" w:hAnsi="Times New Roman"/>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16947</w:t>
            </w:r>
            <w:r w:rsidR="001E1925">
              <w:rPr>
                <w:rFonts w:ascii="Times New Roman" w:hAnsi="Times New Roman"/>
                <w:b/>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17625</w:t>
            </w:r>
            <w:r w:rsidR="001E1925">
              <w:rPr>
                <w:rFonts w:ascii="Times New Roman" w:hAnsi="Times New Roman"/>
                <w:b/>
                <w:bCs/>
                <w:color w:val="000000"/>
                <w:sz w:val="20"/>
                <w:szCs w:val="20"/>
              </w:rPr>
              <w:t>,0</w:t>
            </w:r>
          </w:p>
        </w:tc>
        <w:tc>
          <w:tcPr>
            <w:tcW w:w="952"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17625</w:t>
            </w:r>
            <w:r w:rsidR="001E1925">
              <w:rPr>
                <w:rFonts w:ascii="Times New Roman" w:hAnsi="Times New Roman"/>
                <w:b/>
                <w:bCs/>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100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104</w:t>
            </w:r>
          </w:p>
        </w:tc>
        <w:tc>
          <w:tcPr>
            <w:tcW w:w="567"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100</w:t>
            </w:r>
          </w:p>
        </w:tc>
      </w:tr>
      <w:tr w:rsidR="00C1767B" w:rsidRPr="00C1767B" w:rsidTr="002951B2">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6E4E72" w:rsidRDefault="00C1767B" w:rsidP="00C1767B">
            <w:pPr>
              <w:rPr>
                <w:sz w:val="16"/>
                <w:szCs w:val="16"/>
              </w:rPr>
            </w:pPr>
            <w:r w:rsidRPr="006E4E72">
              <w:rPr>
                <w:sz w:val="16"/>
                <w:szCs w:val="16"/>
              </w:rPr>
              <w:t>Культура</w:t>
            </w:r>
          </w:p>
        </w:tc>
        <w:tc>
          <w:tcPr>
            <w:tcW w:w="283"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color w:val="000000"/>
                <w:sz w:val="18"/>
                <w:szCs w:val="18"/>
              </w:rPr>
            </w:pPr>
            <w:r>
              <w:rPr>
                <w:rFonts w:ascii="Times New Roman" w:hAnsi="Times New Roman"/>
                <w:color w:val="000000"/>
                <w:sz w:val="18"/>
                <w:szCs w:val="18"/>
              </w:rPr>
              <w:t>08</w:t>
            </w:r>
          </w:p>
        </w:tc>
        <w:tc>
          <w:tcPr>
            <w:tcW w:w="284"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color w:val="000000"/>
                <w:sz w:val="18"/>
                <w:szCs w:val="18"/>
              </w:rPr>
            </w:pPr>
            <w:r>
              <w:rPr>
                <w:rFonts w:ascii="Times New Roman" w:hAnsi="Times New Roman"/>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16926</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16947</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17625</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17625</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104</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100</w:t>
            </w:r>
          </w:p>
        </w:tc>
      </w:tr>
      <w:tr w:rsidR="00C1767B" w:rsidRPr="00C1767B" w:rsidTr="002951B2">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DC6E58" w:rsidRDefault="00C1767B" w:rsidP="00C1767B">
            <w:pPr>
              <w:rPr>
                <w:b/>
                <w:bCs/>
                <w:sz w:val="20"/>
                <w:szCs w:val="20"/>
              </w:rPr>
            </w:pPr>
            <w:r w:rsidRPr="00DC6E58">
              <w:rPr>
                <w:b/>
                <w:sz w:val="20"/>
                <w:szCs w:val="20"/>
              </w:rPr>
              <w:t>Социальная политика</w:t>
            </w:r>
          </w:p>
        </w:tc>
        <w:tc>
          <w:tcPr>
            <w:tcW w:w="283" w:type="dxa"/>
            <w:tcBorders>
              <w:top w:val="single" w:sz="4" w:space="0" w:color="auto"/>
              <w:left w:val="single" w:sz="4" w:space="0" w:color="auto"/>
              <w:bottom w:val="single" w:sz="4" w:space="0" w:color="auto"/>
              <w:right w:val="single" w:sz="4" w:space="0" w:color="auto"/>
            </w:tcBorders>
          </w:tcPr>
          <w:p w:rsidR="00C1767B" w:rsidRPr="00DC6E58" w:rsidRDefault="00C1767B" w:rsidP="00C1767B">
            <w:pPr>
              <w:rPr>
                <w:rFonts w:ascii="Times New Roman" w:hAnsi="Times New Roman"/>
                <w:b/>
                <w:color w:val="000000"/>
                <w:sz w:val="18"/>
                <w:szCs w:val="18"/>
              </w:rPr>
            </w:pPr>
            <w:r w:rsidRPr="00DC6E58">
              <w:rPr>
                <w:rFonts w:ascii="Times New Roman" w:hAnsi="Times New Roman"/>
                <w:b/>
                <w:color w:val="000000"/>
                <w:sz w:val="18"/>
                <w:szCs w:val="18"/>
              </w:rPr>
              <w:t>10</w:t>
            </w:r>
          </w:p>
        </w:tc>
        <w:tc>
          <w:tcPr>
            <w:tcW w:w="284" w:type="dxa"/>
            <w:tcBorders>
              <w:top w:val="single" w:sz="4" w:space="0" w:color="auto"/>
              <w:left w:val="single" w:sz="4" w:space="0" w:color="auto"/>
              <w:bottom w:val="single" w:sz="4" w:space="0" w:color="auto"/>
              <w:right w:val="single" w:sz="4" w:space="0" w:color="auto"/>
            </w:tcBorders>
          </w:tcPr>
          <w:p w:rsidR="00C1767B" w:rsidRPr="00DC6E58" w:rsidRDefault="00C1767B" w:rsidP="00C1767B">
            <w:pPr>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175,9</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212,4</w:t>
            </w:r>
          </w:p>
        </w:tc>
        <w:tc>
          <w:tcPr>
            <w:tcW w:w="992"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218</w:t>
            </w:r>
          </w:p>
        </w:tc>
        <w:tc>
          <w:tcPr>
            <w:tcW w:w="952"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224,2</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121</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103</w:t>
            </w:r>
          </w:p>
        </w:tc>
        <w:tc>
          <w:tcPr>
            <w:tcW w:w="567"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103</w:t>
            </w:r>
          </w:p>
        </w:tc>
      </w:tr>
      <w:tr w:rsidR="00C1767B" w:rsidRPr="00C1767B" w:rsidTr="002951B2">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6E4E72" w:rsidRDefault="00C1767B" w:rsidP="00C1767B">
            <w:pPr>
              <w:rPr>
                <w:sz w:val="16"/>
                <w:szCs w:val="16"/>
              </w:rPr>
            </w:pPr>
            <w:r w:rsidRPr="006E4E72">
              <w:rPr>
                <w:sz w:val="16"/>
                <w:szCs w:val="16"/>
              </w:rPr>
              <w:t>Пенсионное обеспечение</w:t>
            </w:r>
          </w:p>
        </w:tc>
        <w:tc>
          <w:tcPr>
            <w:tcW w:w="283"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color w:val="000000"/>
                <w:sz w:val="18"/>
                <w:szCs w:val="18"/>
              </w:rPr>
            </w:pPr>
            <w:r>
              <w:rPr>
                <w:rFonts w:ascii="Times New Roman" w:hAnsi="Times New Roman"/>
                <w:color w:val="000000"/>
                <w:sz w:val="18"/>
                <w:szCs w:val="18"/>
              </w:rPr>
              <w:t>10</w:t>
            </w:r>
          </w:p>
        </w:tc>
        <w:tc>
          <w:tcPr>
            <w:tcW w:w="284"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color w:val="000000"/>
                <w:sz w:val="18"/>
                <w:szCs w:val="18"/>
              </w:rPr>
            </w:pPr>
            <w:r>
              <w:rPr>
                <w:rFonts w:ascii="Times New Roman" w:hAnsi="Times New Roman"/>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103,8</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111,6</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116</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121</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108</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104</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104</w:t>
            </w:r>
          </w:p>
        </w:tc>
      </w:tr>
      <w:tr w:rsidR="00C1767B" w:rsidRPr="00C1767B" w:rsidTr="002951B2">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6E4E72" w:rsidRDefault="00C1767B" w:rsidP="00C1767B">
            <w:pPr>
              <w:rPr>
                <w:sz w:val="16"/>
                <w:szCs w:val="16"/>
              </w:rPr>
            </w:pPr>
            <w:r w:rsidRPr="006E4E72">
              <w:rPr>
                <w:sz w:val="16"/>
                <w:szCs w:val="16"/>
              </w:rPr>
              <w:t>Социальное обеспечение населения</w:t>
            </w:r>
          </w:p>
        </w:tc>
        <w:tc>
          <w:tcPr>
            <w:tcW w:w="283" w:type="dxa"/>
            <w:tcBorders>
              <w:top w:val="single" w:sz="4" w:space="0" w:color="auto"/>
              <w:left w:val="single" w:sz="4" w:space="0" w:color="auto"/>
              <w:bottom w:val="single" w:sz="4" w:space="0" w:color="auto"/>
              <w:right w:val="single" w:sz="4" w:space="0" w:color="auto"/>
            </w:tcBorders>
          </w:tcPr>
          <w:p w:rsidR="00C1767B" w:rsidRDefault="00C1767B" w:rsidP="00C1767B">
            <w:pPr>
              <w:rPr>
                <w:rFonts w:ascii="Times New Roman" w:hAnsi="Times New Roman"/>
                <w:color w:val="000000"/>
                <w:sz w:val="18"/>
                <w:szCs w:val="18"/>
              </w:rPr>
            </w:pPr>
            <w:r>
              <w:rPr>
                <w:rFonts w:ascii="Times New Roman" w:hAnsi="Times New Roman"/>
                <w:color w:val="000000"/>
                <w:sz w:val="18"/>
                <w:szCs w:val="18"/>
              </w:rPr>
              <w:t>10</w:t>
            </w:r>
          </w:p>
        </w:tc>
        <w:tc>
          <w:tcPr>
            <w:tcW w:w="284" w:type="dxa"/>
            <w:tcBorders>
              <w:top w:val="single" w:sz="4" w:space="0" w:color="auto"/>
              <w:left w:val="single" w:sz="4" w:space="0" w:color="auto"/>
              <w:bottom w:val="single" w:sz="4" w:space="0" w:color="auto"/>
              <w:right w:val="single" w:sz="4" w:space="0" w:color="auto"/>
            </w:tcBorders>
          </w:tcPr>
          <w:p w:rsidR="00C1767B" w:rsidRDefault="00C1767B" w:rsidP="00C1767B">
            <w:pPr>
              <w:rPr>
                <w:rFonts w:ascii="Times New Roman" w:hAnsi="Times New Roman"/>
                <w:color w:val="000000"/>
                <w:sz w:val="18"/>
                <w:szCs w:val="18"/>
              </w:rPr>
            </w:pPr>
            <w:r>
              <w:rPr>
                <w:rFonts w:ascii="Times New Roman" w:hAnsi="Times New Roman"/>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72,1</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100,8</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102</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103,2</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140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101</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101</w:t>
            </w:r>
          </w:p>
        </w:tc>
      </w:tr>
      <w:tr w:rsidR="00C1767B" w:rsidRPr="00C1767B" w:rsidTr="002951B2">
        <w:trPr>
          <w:trHeight w:val="209"/>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DC6E58" w:rsidRDefault="00C1767B" w:rsidP="00C1767B">
            <w:pPr>
              <w:rPr>
                <w:b/>
                <w:sz w:val="20"/>
                <w:szCs w:val="20"/>
              </w:rPr>
            </w:pPr>
            <w:r w:rsidRPr="00DC6E58">
              <w:rPr>
                <w:b/>
                <w:sz w:val="20"/>
                <w:szCs w:val="20"/>
              </w:rPr>
              <w:t>Физическая культура и спорт</w:t>
            </w:r>
          </w:p>
        </w:tc>
        <w:tc>
          <w:tcPr>
            <w:tcW w:w="283" w:type="dxa"/>
            <w:tcBorders>
              <w:top w:val="single" w:sz="4" w:space="0" w:color="auto"/>
              <w:left w:val="single" w:sz="4" w:space="0" w:color="auto"/>
              <w:bottom w:val="single" w:sz="4" w:space="0" w:color="auto"/>
              <w:right w:val="single" w:sz="4" w:space="0" w:color="auto"/>
            </w:tcBorders>
          </w:tcPr>
          <w:p w:rsidR="00C1767B" w:rsidRPr="00DC6E58" w:rsidRDefault="00C1767B" w:rsidP="00C1767B">
            <w:pPr>
              <w:rPr>
                <w:rFonts w:ascii="Times New Roman" w:hAnsi="Times New Roman"/>
                <w:b/>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C1767B" w:rsidRPr="00DC6E58" w:rsidRDefault="00C1767B" w:rsidP="00C1767B">
            <w:pPr>
              <w:rPr>
                <w:rFonts w:ascii="Times New Roman" w:hAnsi="Times New Roman"/>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1E1925"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80</w:t>
            </w:r>
            <w:r w:rsidR="001E1925">
              <w:rPr>
                <w:rFonts w:ascii="Times New Roman" w:hAnsi="Times New Roman"/>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200</w:t>
            </w:r>
            <w:r w:rsidR="001E1925">
              <w:rPr>
                <w:rFonts w:ascii="Times New Roman" w:hAnsi="Times New Roman"/>
                <w:b/>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200</w:t>
            </w:r>
            <w:r w:rsidR="001E1925">
              <w:rPr>
                <w:rFonts w:ascii="Times New Roman" w:hAnsi="Times New Roman"/>
                <w:b/>
                <w:bCs/>
                <w:color w:val="000000"/>
                <w:sz w:val="20"/>
                <w:szCs w:val="20"/>
              </w:rPr>
              <w:t>,0</w:t>
            </w:r>
          </w:p>
        </w:tc>
        <w:tc>
          <w:tcPr>
            <w:tcW w:w="952"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200</w:t>
            </w:r>
            <w:r w:rsidR="001E1925">
              <w:rPr>
                <w:rFonts w:ascii="Times New Roman" w:hAnsi="Times New Roman"/>
                <w:b/>
                <w:bCs/>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250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1E1925">
            <w:pPr>
              <w:rPr>
                <w:rFonts w:ascii="Times New Roman" w:hAnsi="Times New Roman"/>
                <w:b/>
                <w:bCs/>
                <w:color w:val="000000"/>
                <w:sz w:val="20"/>
                <w:szCs w:val="20"/>
              </w:rPr>
            </w:pPr>
            <w:r w:rsidRPr="001E1925">
              <w:rPr>
                <w:rFonts w:ascii="Times New Roman" w:hAnsi="Times New Roman"/>
                <w:b/>
                <w:bCs/>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C1767B" w:rsidRPr="001E1925" w:rsidRDefault="001E1925" w:rsidP="00C1767B">
            <w:pPr>
              <w:rPr>
                <w:rFonts w:ascii="Times New Roman" w:hAnsi="Times New Roman"/>
                <w:b/>
                <w:bCs/>
                <w:color w:val="000000"/>
                <w:sz w:val="20"/>
                <w:szCs w:val="20"/>
              </w:rPr>
            </w:pPr>
            <w:r>
              <w:rPr>
                <w:rFonts w:ascii="Times New Roman" w:hAnsi="Times New Roman"/>
                <w:b/>
                <w:bCs/>
                <w:color w:val="000000"/>
                <w:sz w:val="20"/>
                <w:szCs w:val="20"/>
              </w:rPr>
              <w:t>100</w:t>
            </w:r>
          </w:p>
        </w:tc>
      </w:tr>
      <w:tr w:rsidR="00C1767B" w:rsidRPr="00C1767B" w:rsidTr="002951B2">
        <w:trPr>
          <w:trHeight w:val="209"/>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6E4E72" w:rsidRDefault="00C1767B" w:rsidP="00C1767B">
            <w:pPr>
              <w:rPr>
                <w:sz w:val="16"/>
                <w:szCs w:val="16"/>
              </w:rPr>
            </w:pPr>
            <w:r w:rsidRPr="006E4E72">
              <w:rPr>
                <w:sz w:val="16"/>
                <w:szCs w:val="16"/>
              </w:rPr>
              <w:t>Массовый спорт</w:t>
            </w:r>
          </w:p>
        </w:tc>
        <w:tc>
          <w:tcPr>
            <w:tcW w:w="283"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200</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250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100</w:t>
            </w:r>
          </w:p>
        </w:tc>
      </w:tr>
      <w:tr w:rsidR="00C1767B" w:rsidRPr="00C1767B" w:rsidTr="002951B2">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DC6E58" w:rsidRDefault="00C1767B" w:rsidP="00C1767B">
            <w:pPr>
              <w:rPr>
                <w:b/>
                <w:bCs/>
                <w:sz w:val="20"/>
                <w:szCs w:val="20"/>
              </w:rPr>
            </w:pPr>
            <w:r w:rsidRPr="00DC6E58">
              <w:rPr>
                <w:b/>
                <w:bCs/>
                <w:sz w:val="20"/>
                <w:szCs w:val="20"/>
              </w:rPr>
              <w:t>Обслуживание внутреннего и муниципального долга</w:t>
            </w:r>
          </w:p>
        </w:tc>
        <w:tc>
          <w:tcPr>
            <w:tcW w:w="283" w:type="dxa"/>
            <w:tcBorders>
              <w:top w:val="single" w:sz="4" w:space="0" w:color="auto"/>
              <w:left w:val="single" w:sz="4" w:space="0" w:color="auto"/>
              <w:bottom w:val="single" w:sz="4" w:space="0" w:color="auto"/>
              <w:right w:val="single" w:sz="4" w:space="0" w:color="auto"/>
            </w:tcBorders>
          </w:tcPr>
          <w:p w:rsidR="00C1767B" w:rsidRPr="00DC6E58" w:rsidRDefault="00C1767B" w:rsidP="00C1767B">
            <w:pPr>
              <w:rPr>
                <w:rFonts w:ascii="Times New Roman" w:hAnsi="Times New Roman"/>
                <w:b/>
                <w:color w:val="000000"/>
                <w:sz w:val="18"/>
                <w:szCs w:val="18"/>
              </w:rPr>
            </w:pPr>
            <w:r w:rsidRPr="00DC6E58">
              <w:rPr>
                <w:rFonts w:ascii="Times New Roman" w:hAnsi="Times New Roman"/>
                <w:b/>
                <w:color w:val="000000"/>
                <w:sz w:val="18"/>
                <w:szCs w:val="18"/>
              </w:rPr>
              <w:t>13</w:t>
            </w:r>
          </w:p>
        </w:tc>
        <w:tc>
          <w:tcPr>
            <w:tcW w:w="284" w:type="dxa"/>
            <w:tcBorders>
              <w:top w:val="single" w:sz="4" w:space="0" w:color="auto"/>
              <w:left w:val="single" w:sz="4" w:space="0" w:color="auto"/>
              <w:bottom w:val="single" w:sz="4" w:space="0" w:color="auto"/>
              <w:right w:val="single" w:sz="4" w:space="0" w:color="auto"/>
            </w:tcBorders>
          </w:tcPr>
          <w:p w:rsidR="00C1767B" w:rsidRPr="00DC6E58" w:rsidRDefault="00C1767B" w:rsidP="00C1767B">
            <w:pPr>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1311,8</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2056,5</w:t>
            </w:r>
          </w:p>
        </w:tc>
        <w:tc>
          <w:tcPr>
            <w:tcW w:w="992"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1135,4</w:t>
            </w:r>
          </w:p>
        </w:tc>
        <w:tc>
          <w:tcPr>
            <w:tcW w:w="952"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1107</w:t>
            </w:r>
            <w:r w:rsidR="001E1925">
              <w:rPr>
                <w:rFonts w:ascii="Times New Roman" w:hAnsi="Times New Roman"/>
                <w:b/>
                <w:bCs/>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157</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55</w:t>
            </w:r>
          </w:p>
        </w:tc>
        <w:tc>
          <w:tcPr>
            <w:tcW w:w="567"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97</w:t>
            </w:r>
          </w:p>
        </w:tc>
      </w:tr>
      <w:tr w:rsidR="00C1767B" w:rsidRPr="00C1767B" w:rsidTr="002951B2">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6E4E72" w:rsidRDefault="00C1767B" w:rsidP="00C1767B">
            <w:pPr>
              <w:rPr>
                <w:bCs/>
                <w:sz w:val="16"/>
                <w:szCs w:val="16"/>
              </w:rPr>
            </w:pPr>
            <w:r w:rsidRPr="006E4E72">
              <w:rPr>
                <w:bCs/>
                <w:sz w:val="16"/>
                <w:szCs w:val="16"/>
              </w:rPr>
              <w:t>Обслуживание внутреннего и муниципального долга</w:t>
            </w:r>
          </w:p>
        </w:tc>
        <w:tc>
          <w:tcPr>
            <w:tcW w:w="283"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color w:val="000000"/>
                <w:sz w:val="18"/>
                <w:szCs w:val="18"/>
              </w:rPr>
            </w:pPr>
            <w:r>
              <w:rPr>
                <w:rFonts w:ascii="Times New Roman" w:hAnsi="Times New Roman"/>
                <w:color w:val="000000"/>
                <w:sz w:val="18"/>
                <w:szCs w:val="18"/>
              </w:rPr>
              <w:t>13</w:t>
            </w:r>
          </w:p>
        </w:tc>
        <w:tc>
          <w:tcPr>
            <w:tcW w:w="284"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color w:val="000000"/>
                <w:sz w:val="18"/>
                <w:szCs w:val="18"/>
              </w:rPr>
            </w:pPr>
            <w:r>
              <w:rPr>
                <w:rFonts w:ascii="Times New Roman" w:hAnsi="Times New Roman"/>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1311,8</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2056,5</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1135,4</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1107</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157</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55</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97</w:t>
            </w:r>
          </w:p>
        </w:tc>
      </w:tr>
      <w:tr w:rsidR="00C1767B" w:rsidRPr="00C1767B" w:rsidTr="002951B2">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2B620B" w:rsidRDefault="00C1767B" w:rsidP="00C1767B">
            <w:pPr>
              <w:rPr>
                <w:b/>
                <w:bCs/>
                <w:sz w:val="20"/>
                <w:szCs w:val="20"/>
              </w:rPr>
            </w:pPr>
            <w:r w:rsidRPr="002B620B">
              <w:rPr>
                <w:b/>
                <w:bCs/>
                <w:sz w:val="20"/>
                <w:szCs w:val="20"/>
              </w:rPr>
              <w:t>Итого расходов</w:t>
            </w:r>
          </w:p>
        </w:tc>
        <w:tc>
          <w:tcPr>
            <w:tcW w:w="283"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b/>
                <w:bCs/>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142617,8</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color w:val="000000"/>
                <w:sz w:val="20"/>
                <w:szCs w:val="20"/>
              </w:rPr>
            </w:pPr>
            <w:r w:rsidRPr="001E1925">
              <w:rPr>
                <w:rFonts w:ascii="Times New Roman" w:hAnsi="Times New Roman"/>
                <w:b/>
                <w:color w:val="000000"/>
                <w:sz w:val="20"/>
                <w:szCs w:val="20"/>
              </w:rPr>
              <w:t>104091,4</w:t>
            </w:r>
          </w:p>
        </w:tc>
        <w:tc>
          <w:tcPr>
            <w:tcW w:w="992"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color w:val="000000"/>
                <w:sz w:val="20"/>
                <w:szCs w:val="20"/>
              </w:rPr>
            </w:pPr>
            <w:r w:rsidRPr="001E1925">
              <w:rPr>
                <w:rFonts w:ascii="Times New Roman" w:hAnsi="Times New Roman"/>
                <w:b/>
                <w:color w:val="000000"/>
                <w:sz w:val="20"/>
                <w:szCs w:val="20"/>
              </w:rPr>
              <w:t>95422,5</w:t>
            </w:r>
          </w:p>
        </w:tc>
        <w:tc>
          <w:tcPr>
            <w:tcW w:w="952"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color w:val="000000"/>
                <w:sz w:val="20"/>
                <w:szCs w:val="20"/>
              </w:rPr>
            </w:pPr>
            <w:r w:rsidRPr="001E1925">
              <w:rPr>
                <w:rFonts w:ascii="Times New Roman" w:hAnsi="Times New Roman"/>
                <w:b/>
                <w:color w:val="000000"/>
                <w:sz w:val="20"/>
                <w:szCs w:val="20"/>
              </w:rPr>
              <w:t>88030,7</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73</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92</w:t>
            </w:r>
          </w:p>
        </w:tc>
        <w:tc>
          <w:tcPr>
            <w:tcW w:w="567" w:type="dxa"/>
            <w:tcBorders>
              <w:top w:val="single" w:sz="4" w:space="0" w:color="auto"/>
              <w:left w:val="single" w:sz="4" w:space="0" w:color="auto"/>
              <w:bottom w:val="single" w:sz="4" w:space="0" w:color="auto"/>
              <w:right w:val="single" w:sz="4" w:space="0" w:color="auto"/>
            </w:tcBorders>
          </w:tcPr>
          <w:p w:rsidR="00C1767B" w:rsidRPr="001E1925" w:rsidRDefault="00C1767B" w:rsidP="00C1767B">
            <w:pPr>
              <w:rPr>
                <w:rFonts w:ascii="Times New Roman" w:hAnsi="Times New Roman"/>
                <w:b/>
                <w:bCs/>
                <w:color w:val="000000"/>
                <w:sz w:val="20"/>
                <w:szCs w:val="20"/>
              </w:rPr>
            </w:pPr>
            <w:r w:rsidRPr="001E1925">
              <w:rPr>
                <w:rFonts w:ascii="Times New Roman" w:hAnsi="Times New Roman"/>
                <w:b/>
                <w:bCs/>
                <w:color w:val="000000"/>
                <w:sz w:val="20"/>
                <w:szCs w:val="20"/>
              </w:rPr>
              <w:t>92</w:t>
            </w:r>
          </w:p>
        </w:tc>
      </w:tr>
      <w:tr w:rsidR="00C1767B" w:rsidRPr="00C1767B" w:rsidTr="002951B2">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Pr="00C129CB" w:rsidRDefault="00C1767B" w:rsidP="00C1767B">
            <w:pPr>
              <w:rPr>
                <w:bCs/>
                <w:sz w:val="20"/>
                <w:szCs w:val="20"/>
              </w:rPr>
            </w:pPr>
            <w:r w:rsidRPr="00C129CB">
              <w:rPr>
                <w:bCs/>
                <w:sz w:val="20"/>
                <w:szCs w:val="20"/>
              </w:rPr>
              <w:lastRenderedPageBreak/>
              <w:t>Условно утвержденные расходы</w:t>
            </w:r>
          </w:p>
        </w:tc>
        <w:tc>
          <w:tcPr>
            <w:tcW w:w="283"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b/>
                <w:bCs/>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
                <w:bCs/>
                <w:color w:val="000000"/>
                <w:sz w:val="20"/>
                <w:szCs w:val="20"/>
              </w:rPr>
            </w:pPr>
            <w:r w:rsidRPr="00C1767B">
              <w:rPr>
                <w:rFonts w:ascii="Times New Roman" w:hAnsi="Times New Roman"/>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 </w:t>
            </w:r>
            <w:r w:rsidR="00E727B1">
              <w:rPr>
                <w:rFonts w:ascii="Times New Roman" w:hAnsi="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2448,6</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color w:val="000000"/>
                <w:sz w:val="20"/>
                <w:szCs w:val="20"/>
              </w:rPr>
            </w:pPr>
            <w:r w:rsidRPr="00C1767B">
              <w:rPr>
                <w:rFonts w:ascii="Times New Roman" w:hAnsi="Times New Roman"/>
                <w:color w:val="000000"/>
                <w:sz w:val="20"/>
                <w:szCs w:val="20"/>
              </w:rPr>
              <w:t>4635</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1E1925" w:rsidP="00C1767B">
            <w:pPr>
              <w:rPr>
                <w:rFonts w:ascii="Times New Roman" w:hAnsi="Times New Roman"/>
                <w:bCs/>
                <w:color w:val="000000"/>
                <w:sz w:val="20"/>
                <w:szCs w:val="20"/>
              </w:rPr>
            </w:pPr>
            <w:r>
              <w:rPr>
                <w:rFonts w:ascii="Times New Roman" w:hAnsi="Times New Roman"/>
                <w:bCs/>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1E1925" w:rsidP="00C1767B">
            <w:pPr>
              <w:rPr>
                <w:rFonts w:ascii="Times New Roman" w:hAnsi="Times New Roman"/>
                <w:bCs/>
                <w:color w:val="000000"/>
                <w:sz w:val="20"/>
                <w:szCs w:val="20"/>
              </w:rPr>
            </w:pPr>
            <w:r>
              <w:rPr>
                <w:rFonts w:ascii="Times New Roman" w:hAnsi="Times New Roman"/>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189</w:t>
            </w:r>
          </w:p>
        </w:tc>
      </w:tr>
      <w:tr w:rsidR="00C1767B" w:rsidRPr="00C1767B" w:rsidTr="002951B2">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C1767B" w:rsidRDefault="00C1767B" w:rsidP="00C1767B">
            <w:pPr>
              <w:rPr>
                <w:b/>
                <w:bCs/>
                <w:sz w:val="20"/>
                <w:szCs w:val="20"/>
              </w:rPr>
            </w:pPr>
            <w:r>
              <w:rPr>
                <w:b/>
                <w:bCs/>
                <w:sz w:val="20"/>
                <w:szCs w:val="20"/>
              </w:rPr>
              <w:t>Всего</w:t>
            </w:r>
          </w:p>
        </w:tc>
        <w:tc>
          <w:tcPr>
            <w:tcW w:w="283"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b/>
                <w:bCs/>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C1767B" w:rsidRPr="00894DA6" w:rsidRDefault="00C1767B" w:rsidP="00C1767B">
            <w:pPr>
              <w:rPr>
                <w:rFonts w:ascii="Times New Roman" w:hAnsi="Times New Roman"/>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
                <w:bCs/>
                <w:color w:val="000000"/>
                <w:sz w:val="20"/>
                <w:szCs w:val="20"/>
              </w:rPr>
            </w:pPr>
            <w:r w:rsidRPr="00C1767B">
              <w:rPr>
                <w:rFonts w:ascii="Times New Roman" w:hAnsi="Times New Roman"/>
                <w:b/>
                <w:bCs/>
                <w:color w:val="000000"/>
                <w:sz w:val="20"/>
                <w:szCs w:val="20"/>
              </w:rPr>
              <w:t>142617,8</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C1767B" w:rsidP="00C1767B">
            <w:pPr>
              <w:rPr>
                <w:rFonts w:ascii="Times New Roman" w:hAnsi="Times New Roman"/>
                <w:b/>
                <w:bCs/>
                <w:color w:val="000000"/>
                <w:sz w:val="20"/>
                <w:szCs w:val="20"/>
              </w:rPr>
            </w:pPr>
            <w:r w:rsidRPr="00C1767B">
              <w:rPr>
                <w:rFonts w:ascii="Times New Roman" w:hAnsi="Times New Roman"/>
                <w:b/>
                <w:bCs/>
                <w:color w:val="000000"/>
                <w:sz w:val="20"/>
                <w:szCs w:val="20"/>
              </w:rPr>
              <w:t> </w:t>
            </w:r>
            <w:r w:rsidR="00E727B1">
              <w:rPr>
                <w:rFonts w:ascii="Times New Roman" w:hAnsi="Times New Roman"/>
                <w:b/>
                <w:bCs/>
                <w:color w:val="000000"/>
                <w:sz w:val="20"/>
                <w:szCs w:val="20"/>
              </w:rPr>
              <w:t>104091,4</w:t>
            </w:r>
          </w:p>
        </w:tc>
        <w:tc>
          <w:tcPr>
            <w:tcW w:w="99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
                <w:bCs/>
                <w:color w:val="000000"/>
                <w:sz w:val="20"/>
                <w:szCs w:val="20"/>
              </w:rPr>
            </w:pPr>
            <w:r w:rsidRPr="00C1767B">
              <w:rPr>
                <w:rFonts w:ascii="Times New Roman" w:hAnsi="Times New Roman"/>
                <w:b/>
                <w:bCs/>
                <w:color w:val="000000"/>
                <w:sz w:val="20"/>
                <w:szCs w:val="20"/>
              </w:rPr>
              <w:t>97871,1</w:t>
            </w:r>
          </w:p>
        </w:tc>
        <w:tc>
          <w:tcPr>
            <w:tcW w:w="952"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
                <w:bCs/>
                <w:color w:val="000000"/>
                <w:sz w:val="20"/>
                <w:szCs w:val="20"/>
              </w:rPr>
            </w:pPr>
            <w:r w:rsidRPr="00C1767B">
              <w:rPr>
                <w:rFonts w:ascii="Times New Roman" w:hAnsi="Times New Roman"/>
                <w:b/>
                <w:bCs/>
                <w:color w:val="000000"/>
                <w:sz w:val="20"/>
                <w:szCs w:val="20"/>
              </w:rPr>
              <w:t>92665,7</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7148BD" w:rsidP="00C1767B">
            <w:pPr>
              <w:rPr>
                <w:rFonts w:ascii="Times New Roman" w:hAnsi="Times New Roman"/>
                <w:bCs/>
                <w:color w:val="000000"/>
                <w:sz w:val="20"/>
                <w:szCs w:val="20"/>
              </w:rPr>
            </w:pPr>
            <w:r>
              <w:rPr>
                <w:rFonts w:ascii="Times New Roman" w:hAnsi="Times New Roman"/>
                <w:bCs/>
                <w:color w:val="000000"/>
                <w:sz w:val="20"/>
                <w:szCs w:val="20"/>
              </w:rPr>
              <w:t>73</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C1767B" w:rsidRPr="00C1767B" w:rsidRDefault="0006024C" w:rsidP="00C1767B">
            <w:pPr>
              <w:rPr>
                <w:rFonts w:ascii="Times New Roman" w:hAnsi="Times New Roman"/>
                <w:bCs/>
                <w:color w:val="000000"/>
                <w:sz w:val="20"/>
                <w:szCs w:val="20"/>
              </w:rPr>
            </w:pPr>
            <w:r>
              <w:rPr>
                <w:rFonts w:ascii="Times New Roman" w:hAnsi="Times New Roman"/>
                <w:bCs/>
                <w:color w:val="000000"/>
                <w:sz w:val="20"/>
                <w:szCs w:val="20"/>
              </w:rPr>
              <w:t>94</w:t>
            </w:r>
          </w:p>
        </w:tc>
        <w:tc>
          <w:tcPr>
            <w:tcW w:w="567" w:type="dxa"/>
            <w:tcBorders>
              <w:top w:val="single" w:sz="4" w:space="0" w:color="auto"/>
              <w:left w:val="single" w:sz="4" w:space="0" w:color="auto"/>
              <w:bottom w:val="single" w:sz="4" w:space="0" w:color="auto"/>
              <w:right w:val="single" w:sz="4" w:space="0" w:color="auto"/>
            </w:tcBorders>
          </w:tcPr>
          <w:p w:rsidR="00C1767B" w:rsidRPr="00C1767B" w:rsidRDefault="00C1767B" w:rsidP="00C1767B">
            <w:pPr>
              <w:rPr>
                <w:rFonts w:ascii="Times New Roman" w:hAnsi="Times New Roman"/>
                <w:bCs/>
                <w:color w:val="000000"/>
                <w:sz w:val="20"/>
                <w:szCs w:val="20"/>
              </w:rPr>
            </w:pPr>
            <w:r w:rsidRPr="00C1767B">
              <w:rPr>
                <w:rFonts w:ascii="Times New Roman" w:hAnsi="Times New Roman"/>
                <w:bCs/>
                <w:color w:val="000000"/>
                <w:sz w:val="20"/>
                <w:szCs w:val="20"/>
              </w:rPr>
              <w:t>95</w:t>
            </w:r>
          </w:p>
        </w:tc>
      </w:tr>
    </w:tbl>
    <w:p w:rsidR="00AF7B19" w:rsidRDefault="00AF7B19" w:rsidP="000C3ABD">
      <w:pPr>
        <w:pStyle w:val="ac"/>
        <w:spacing w:after="0"/>
        <w:ind w:left="0" w:firstLine="346"/>
        <w:jc w:val="both"/>
        <w:rPr>
          <w:rFonts w:ascii="Times New Roman" w:hAnsi="Times New Roman"/>
          <w:sz w:val="28"/>
          <w:szCs w:val="28"/>
        </w:rPr>
      </w:pPr>
    </w:p>
    <w:p w:rsidR="000C3ABD" w:rsidRPr="00A6340F" w:rsidRDefault="00BF758D" w:rsidP="00890A47">
      <w:pPr>
        <w:pStyle w:val="ac"/>
        <w:spacing w:after="0"/>
        <w:ind w:left="0" w:firstLine="346"/>
        <w:jc w:val="both"/>
        <w:rPr>
          <w:rFonts w:ascii="Times New Roman" w:hAnsi="Times New Roman"/>
          <w:sz w:val="28"/>
          <w:szCs w:val="28"/>
        </w:rPr>
      </w:pPr>
      <w:r w:rsidRPr="00DC50A7">
        <w:rPr>
          <w:rFonts w:ascii="Times New Roman" w:hAnsi="Times New Roman"/>
          <w:sz w:val="28"/>
          <w:szCs w:val="28"/>
        </w:rPr>
        <w:t xml:space="preserve">В соответствии с проектом Решения о бюджете </w:t>
      </w:r>
      <w:r w:rsidRPr="00DC50A7">
        <w:rPr>
          <w:rFonts w:ascii="Times New Roman" w:hAnsi="Times New Roman"/>
          <w:bCs/>
          <w:sz w:val="28"/>
          <w:szCs w:val="28"/>
        </w:rPr>
        <w:t>в 201</w:t>
      </w:r>
      <w:r w:rsidR="007148BD">
        <w:rPr>
          <w:rFonts w:ascii="Times New Roman" w:hAnsi="Times New Roman"/>
          <w:bCs/>
          <w:sz w:val="28"/>
          <w:szCs w:val="28"/>
        </w:rPr>
        <w:t>8</w:t>
      </w:r>
      <w:r w:rsidRPr="00DC50A7">
        <w:rPr>
          <w:rFonts w:ascii="Times New Roman" w:hAnsi="Times New Roman"/>
          <w:bCs/>
          <w:sz w:val="28"/>
          <w:szCs w:val="28"/>
        </w:rPr>
        <w:t xml:space="preserve"> год</w:t>
      </w:r>
      <w:r w:rsidR="00C07010">
        <w:rPr>
          <w:rFonts w:ascii="Times New Roman" w:hAnsi="Times New Roman"/>
          <w:bCs/>
          <w:sz w:val="28"/>
          <w:szCs w:val="28"/>
        </w:rPr>
        <w:t>у</w:t>
      </w:r>
      <w:r w:rsidR="00B20222" w:rsidRPr="00DC50A7">
        <w:rPr>
          <w:rFonts w:ascii="Times New Roman" w:hAnsi="Times New Roman"/>
          <w:bCs/>
          <w:sz w:val="28"/>
          <w:szCs w:val="28"/>
        </w:rPr>
        <w:t xml:space="preserve"> </w:t>
      </w:r>
      <w:r w:rsidRPr="00DC50A7">
        <w:rPr>
          <w:rFonts w:ascii="Times New Roman" w:hAnsi="Times New Roman"/>
          <w:bCs/>
          <w:sz w:val="28"/>
          <w:szCs w:val="28"/>
        </w:rPr>
        <w:t xml:space="preserve">общий объем расходов бюджета Сортавальского </w:t>
      </w:r>
      <w:r w:rsidR="00DC50A7">
        <w:rPr>
          <w:rFonts w:ascii="Times New Roman" w:hAnsi="Times New Roman"/>
          <w:bCs/>
          <w:sz w:val="28"/>
          <w:szCs w:val="28"/>
        </w:rPr>
        <w:t>городского поселения</w:t>
      </w:r>
      <w:r w:rsidRPr="00DC50A7">
        <w:rPr>
          <w:rFonts w:ascii="Times New Roman" w:hAnsi="Times New Roman"/>
          <w:bCs/>
          <w:sz w:val="28"/>
          <w:szCs w:val="28"/>
        </w:rPr>
        <w:t xml:space="preserve"> у</w:t>
      </w:r>
      <w:r w:rsidR="007148BD">
        <w:rPr>
          <w:rFonts w:ascii="Times New Roman" w:hAnsi="Times New Roman"/>
          <w:bCs/>
          <w:sz w:val="28"/>
          <w:szCs w:val="28"/>
        </w:rPr>
        <w:t>меньшается</w:t>
      </w:r>
      <w:r w:rsidRPr="00DC50A7">
        <w:rPr>
          <w:rFonts w:ascii="Times New Roman" w:hAnsi="Times New Roman"/>
          <w:bCs/>
          <w:sz w:val="28"/>
          <w:szCs w:val="28"/>
        </w:rPr>
        <w:t xml:space="preserve"> на </w:t>
      </w:r>
      <w:r w:rsidR="007148BD">
        <w:rPr>
          <w:rFonts w:ascii="Times New Roman" w:hAnsi="Times New Roman"/>
          <w:bCs/>
          <w:sz w:val="28"/>
          <w:szCs w:val="28"/>
        </w:rPr>
        <w:t>27</w:t>
      </w:r>
      <w:r w:rsidR="000C3ABD">
        <w:rPr>
          <w:rFonts w:ascii="Times New Roman" w:hAnsi="Times New Roman"/>
          <w:bCs/>
          <w:sz w:val="28"/>
          <w:szCs w:val="28"/>
        </w:rPr>
        <w:t>%</w:t>
      </w:r>
      <w:r w:rsidRPr="00DC50A7">
        <w:rPr>
          <w:rFonts w:ascii="Times New Roman" w:hAnsi="Times New Roman"/>
          <w:bCs/>
          <w:sz w:val="28"/>
          <w:szCs w:val="28"/>
        </w:rPr>
        <w:t xml:space="preserve"> </w:t>
      </w:r>
      <w:r w:rsidRPr="00DC50A7">
        <w:rPr>
          <w:rFonts w:ascii="Times New Roman" w:hAnsi="Times New Roman"/>
          <w:sz w:val="28"/>
          <w:szCs w:val="28"/>
        </w:rPr>
        <w:t xml:space="preserve">по сравнению с </w:t>
      </w:r>
      <w:r w:rsidRPr="00DC50A7">
        <w:rPr>
          <w:rFonts w:ascii="Times New Roman" w:hAnsi="Times New Roman"/>
          <w:bCs/>
          <w:sz w:val="28"/>
          <w:szCs w:val="28"/>
        </w:rPr>
        <w:t>ожидаемым исполнением за 201</w:t>
      </w:r>
      <w:r w:rsidR="007148BD">
        <w:rPr>
          <w:rFonts w:ascii="Times New Roman" w:hAnsi="Times New Roman"/>
          <w:bCs/>
          <w:sz w:val="28"/>
          <w:szCs w:val="28"/>
        </w:rPr>
        <w:t>7</w:t>
      </w:r>
      <w:r w:rsidRPr="00DC50A7">
        <w:rPr>
          <w:rFonts w:ascii="Times New Roman" w:hAnsi="Times New Roman"/>
          <w:bCs/>
          <w:sz w:val="28"/>
          <w:szCs w:val="28"/>
        </w:rPr>
        <w:t xml:space="preserve"> год</w:t>
      </w:r>
      <w:r w:rsidR="000C3ABD">
        <w:rPr>
          <w:rFonts w:ascii="Times New Roman" w:hAnsi="Times New Roman"/>
          <w:bCs/>
          <w:sz w:val="28"/>
          <w:szCs w:val="28"/>
        </w:rPr>
        <w:t>.</w:t>
      </w:r>
      <w:r w:rsidRPr="00DC50A7">
        <w:rPr>
          <w:rFonts w:ascii="Times New Roman" w:hAnsi="Times New Roman"/>
          <w:bCs/>
          <w:sz w:val="28"/>
          <w:szCs w:val="28"/>
        </w:rPr>
        <w:t xml:space="preserve"> </w:t>
      </w:r>
    </w:p>
    <w:p w:rsidR="00BF758D" w:rsidRPr="00A942B5" w:rsidRDefault="004C7D52" w:rsidP="00890A47">
      <w:pPr>
        <w:autoSpaceDE w:val="0"/>
        <w:autoSpaceDN w:val="0"/>
        <w:adjustRightInd w:val="0"/>
        <w:spacing w:after="0"/>
        <w:ind w:firstLine="708"/>
        <w:jc w:val="both"/>
        <w:rPr>
          <w:rFonts w:ascii="Times New Roman" w:hAnsi="Times New Roman"/>
          <w:sz w:val="28"/>
          <w:szCs w:val="28"/>
        </w:rPr>
      </w:pPr>
      <w:r w:rsidRPr="004C7D52">
        <w:rPr>
          <w:rFonts w:ascii="Times New Roman" w:hAnsi="Times New Roman"/>
          <w:sz w:val="28"/>
          <w:szCs w:val="28"/>
        </w:rPr>
        <w:t>В 201</w:t>
      </w:r>
      <w:r w:rsidR="007148BD">
        <w:rPr>
          <w:rFonts w:ascii="Times New Roman" w:hAnsi="Times New Roman"/>
          <w:sz w:val="28"/>
          <w:szCs w:val="28"/>
        </w:rPr>
        <w:t>8</w:t>
      </w:r>
      <w:r w:rsidR="00BF758D" w:rsidRPr="004C7D52">
        <w:rPr>
          <w:rFonts w:ascii="Times New Roman" w:hAnsi="Times New Roman"/>
          <w:sz w:val="28"/>
          <w:szCs w:val="28"/>
        </w:rPr>
        <w:t xml:space="preserve"> году </w:t>
      </w:r>
      <w:r w:rsidR="00BF758D" w:rsidRPr="004C7D52">
        <w:rPr>
          <w:rFonts w:ascii="Times New Roman" w:hAnsi="Times New Roman"/>
          <w:bCs/>
          <w:sz w:val="28"/>
          <w:szCs w:val="28"/>
        </w:rPr>
        <w:t xml:space="preserve">из </w:t>
      </w:r>
      <w:r w:rsidRPr="004C7D52">
        <w:rPr>
          <w:rFonts w:ascii="Times New Roman" w:hAnsi="Times New Roman"/>
          <w:bCs/>
          <w:sz w:val="28"/>
          <w:szCs w:val="28"/>
        </w:rPr>
        <w:t>9</w:t>
      </w:r>
      <w:r w:rsidR="00BF758D" w:rsidRPr="004C7D52">
        <w:rPr>
          <w:rFonts w:ascii="Times New Roman" w:hAnsi="Times New Roman"/>
          <w:bCs/>
          <w:sz w:val="28"/>
          <w:szCs w:val="28"/>
        </w:rPr>
        <w:t xml:space="preserve"> разделов </w:t>
      </w:r>
      <w:r w:rsidR="00BF758D" w:rsidRPr="004C7D52">
        <w:rPr>
          <w:rFonts w:ascii="Times New Roman" w:hAnsi="Times New Roman"/>
          <w:sz w:val="28"/>
          <w:szCs w:val="28"/>
        </w:rPr>
        <w:t>классификации расходов бюдже</w:t>
      </w:r>
      <w:r w:rsidR="00656A6C">
        <w:rPr>
          <w:rFonts w:ascii="Times New Roman" w:hAnsi="Times New Roman"/>
          <w:sz w:val="28"/>
          <w:szCs w:val="28"/>
        </w:rPr>
        <w:t>та</w:t>
      </w:r>
      <w:r w:rsidR="00BF758D" w:rsidRPr="004C7D52">
        <w:rPr>
          <w:rFonts w:ascii="Times New Roman" w:hAnsi="Times New Roman"/>
          <w:sz w:val="28"/>
          <w:szCs w:val="28"/>
        </w:rPr>
        <w:t xml:space="preserve"> </w:t>
      </w:r>
      <w:r w:rsidR="00BF758D" w:rsidRPr="004C7D52">
        <w:rPr>
          <w:rFonts w:ascii="Times New Roman" w:hAnsi="Times New Roman"/>
          <w:bCs/>
          <w:sz w:val="28"/>
          <w:szCs w:val="28"/>
        </w:rPr>
        <w:t xml:space="preserve">увеличение </w:t>
      </w:r>
      <w:r w:rsidR="00BF758D" w:rsidRPr="004C7D52">
        <w:rPr>
          <w:rFonts w:ascii="Times New Roman" w:hAnsi="Times New Roman"/>
          <w:sz w:val="28"/>
          <w:szCs w:val="28"/>
        </w:rPr>
        <w:t xml:space="preserve">бюджетных ассигнований по отношению </w:t>
      </w:r>
      <w:r w:rsidR="00081F7E">
        <w:rPr>
          <w:rFonts w:ascii="Times New Roman" w:hAnsi="Times New Roman"/>
          <w:sz w:val="28"/>
          <w:szCs w:val="28"/>
        </w:rPr>
        <w:t>оценке 201</w:t>
      </w:r>
      <w:r w:rsidR="007148BD">
        <w:rPr>
          <w:rFonts w:ascii="Times New Roman" w:hAnsi="Times New Roman"/>
          <w:sz w:val="28"/>
          <w:szCs w:val="28"/>
        </w:rPr>
        <w:t>7</w:t>
      </w:r>
      <w:r w:rsidR="00081F7E">
        <w:rPr>
          <w:rFonts w:ascii="Times New Roman" w:hAnsi="Times New Roman"/>
          <w:sz w:val="28"/>
          <w:szCs w:val="28"/>
        </w:rPr>
        <w:t xml:space="preserve"> года</w:t>
      </w:r>
      <w:r w:rsidR="00081F7E" w:rsidRPr="00A942B5">
        <w:rPr>
          <w:rFonts w:ascii="Times New Roman" w:hAnsi="Times New Roman"/>
          <w:sz w:val="28"/>
          <w:szCs w:val="28"/>
        </w:rPr>
        <w:t xml:space="preserve"> </w:t>
      </w:r>
      <w:r w:rsidR="00BF758D" w:rsidRPr="004C7D52">
        <w:rPr>
          <w:rFonts w:ascii="Times New Roman" w:hAnsi="Times New Roman"/>
          <w:sz w:val="28"/>
          <w:szCs w:val="28"/>
        </w:rPr>
        <w:t xml:space="preserve">предусматривается </w:t>
      </w:r>
      <w:r w:rsidR="00BF758D" w:rsidRPr="004C7D52">
        <w:rPr>
          <w:rFonts w:ascii="Times New Roman" w:hAnsi="Times New Roman"/>
          <w:bCs/>
          <w:sz w:val="28"/>
          <w:szCs w:val="28"/>
        </w:rPr>
        <w:t xml:space="preserve">по </w:t>
      </w:r>
      <w:r w:rsidR="007148BD">
        <w:rPr>
          <w:rFonts w:ascii="Times New Roman" w:hAnsi="Times New Roman"/>
          <w:bCs/>
          <w:sz w:val="28"/>
          <w:szCs w:val="28"/>
        </w:rPr>
        <w:t>5</w:t>
      </w:r>
      <w:r w:rsidR="00BF758D" w:rsidRPr="004C7D52">
        <w:rPr>
          <w:rFonts w:ascii="Times New Roman" w:hAnsi="Times New Roman"/>
          <w:bCs/>
          <w:sz w:val="28"/>
          <w:szCs w:val="28"/>
        </w:rPr>
        <w:t xml:space="preserve"> разделам</w:t>
      </w:r>
      <w:r w:rsidR="00BF758D" w:rsidRPr="004C7D52">
        <w:rPr>
          <w:rFonts w:ascii="Times New Roman" w:hAnsi="Times New Roman"/>
          <w:sz w:val="28"/>
          <w:szCs w:val="28"/>
        </w:rPr>
        <w:t xml:space="preserve">, </w:t>
      </w:r>
      <w:r w:rsidR="00BF758D" w:rsidRPr="004C7D52">
        <w:rPr>
          <w:rFonts w:ascii="Times New Roman" w:hAnsi="Times New Roman"/>
          <w:bCs/>
          <w:sz w:val="28"/>
          <w:szCs w:val="28"/>
        </w:rPr>
        <w:t xml:space="preserve">уменьшение </w:t>
      </w:r>
      <w:r w:rsidRPr="004C7D52">
        <w:rPr>
          <w:rFonts w:ascii="Times New Roman" w:hAnsi="Times New Roman"/>
          <w:bCs/>
          <w:sz w:val="28"/>
          <w:szCs w:val="28"/>
        </w:rPr>
        <w:t xml:space="preserve">по </w:t>
      </w:r>
      <w:r w:rsidR="007148BD">
        <w:rPr>
          <w:rFonts w:ascii="Times New Roman" w:hAnsi="Times New Roman"/>
          <w:bCs/>
          <w:sz w:val="28"/>
          <w:szCs w:val="28"/>
        </w:rPr>
        <w:t>3</w:t>
      </w:r>
      <w:r w:rsidRPr="004C7D52">
        <w:rPr>
          <w:rFonts w:ascii="Times New Roman" w:hAnsi="Times New Roman"/>
          <w:bCs/>
          <w:sz w:val="28"/>
          <w:szCs w:val="28"/>
        </w:rPr>
        <w:t xml:space="preserve"> разделам, по одному разделу </w:t>
      </w:r>
      <w:r w:rsidRPr="007148BD">
        <w:rPr>
          <w:rFonts w:ascii="Times New Roman" w:hAnsi="Times New Roman"/>
          <w:bCs/>
          <w:sz w:val="28"/>
          <w:szCs w:val="28"/>
        </w:rPr>
        <w:t>(</w:t>
      </w:r>
      <w:r w:rsidR="00656A6C" w:rsidRPr="007148BD">
        <w:rPr>
          <w:rFonts w:ascii="Times New Roman" w:hAnsi="Times New Roman"/>
          <w:bCs/>
          <w:sz w:val="28"/>
          <w:szCs w:val="28"/>
        </w:rPr>
        <w:t>«</w:t>
      </w:r>
      <w:r w:rsidR="007148BD" w:rsidRPr="007148BD">
        <w:rPr>
          <w:rFonts w:ascii="Times New Roman" w:hAnsi="Times New Roman"/>
          <w:sz w:val="28"/>
          <w:szCs w:val="28"/>
        </w:rPr>
        <w:t>Культура, кинематография и средства массовой информации</w:t>
      </w:r>
      <w:r w:rsidR="00656A6C" w:rsidRPr="007148BD">
        <w:rPr>
          <w:rFonts w:ascii="Times New Roman" w:hAnsi="Times New Roman"/>
          <w:bCs/>
          <w:sz w:val="28"/>
          <w:szCs w:val="28"/>
        </w:rPr>
        <w:t>»</w:t>
      </w:r>
      <w:r w:rsidRPr="007148BD">
        <w:rPr>
          <w:rFonts w:ascii="Times New Roman" w:hAnsi="Times New Roman"/>
          <w:bCs/>
          <w:sz w:val="28"/>
          <w:szCs w:val="28"/>
        </w:rPr>
        <w:t>)</w:t>
      </w:r>
      <w:r w:rsidRPr="004C7D52">
        <w:rPr>
          <w:rFonts w:ascii="Times New Roman" w:hAnsi="Times New Roman"/>
          <w:bCs/>
          <w:sz w:val="28"/>
          <w:szCs w:val="28"/>
        </w:rPr>
        <w:t xml:space="preserve"> расходы запланированы на уровне оценки 201</w:t>
      </w:r>
      <w:r w:rsidR="00586BC8">
        <w:rPr>
          <w:rFonts w:ascii="Times New Roman" w:hAnsi="Times New Roman"/>
          <w:bCs/>
          <w:sz w:val="28"/>
          <w:szCs w:val="28"/>
        </w:rPr>
        <w:t>7</w:t>
      </w:r>
      <w:r w:rsidRPr="004C7D52">
        <w:rPr>
          <w:rFonts w:ascii="Times New Roman" w:hAnsi="Times New Roman"/>
          <w:bCs/>
          <w:sz w:val="28"/>
          <w:szCs w:val="28"/>
        </w:rPr>
        <w:t xml:space="preserve"> года.</w:t>
      </w:r>
      <w:r>
        <w:rPr>
          <w:rFonts w:ascii="Times New Roman" w:hAnsi="Times New Roman"/>
          <w:bCs/>
          <w:sz w:val="28"/>
          <w:szCs w:val="28"/>
        </w:rPr>
        <w:t xml:space="preserve"> </w:t>
      </w:r>
      <w:r w:rsidR="00BF758D" w:rsidRPr="004C7D52">
        <w:rPr>
          <w:rFonts w:ascii="Times New Roman" w:hAnsi="Times New Roman"/>
          <w:sz w:val="28"/>
          <w:szCs w:val="28"/>
        </w:rPr>
        <w:t>П</w:t>
      </w:r>
      <w:r w:rsidR="00BF758D" w:rsidRPr="00A942B5">
        <w:rPr>
          <w:rFonts w:ascii="Times New Roman" w:hAnsi="Times New Roman"/>
          <w:sz w:val="28"/>
          <w:szCs w:val="28"/>
        </w:rPr>
        <w:t xml:space="preserve">ри этом наибольшее увеличение по сравнению с </w:t>
      </w:r>
      <w:r w:rsidR="00EC7280">
        <w:rPr>
          <w:rFonts w:ascii="Times New Roman" w:hAnsi="Times New Roman"/>
          <w:sz w:val="28"/>
          <w:szCs w:val="28"/>
        </w:rPr>
        <w:t>оценкой 201</w:t>
      </w:r>
      <w:r w:rsidR="002F49D6">
        <w:rPr>
          <w:rFonts w:ascii="Times New Roman" w:hAnsi="Times New Roman"/>
          <w:sz w:val="28"/>
          <w:szCs w:val="28"/>
        </w:rPr>
        <w:t>7</w:t>
      </w:r>
      <w:r w:rsidR="00EC7280">
        <w:rPr>
          <w:rFonts w:ascii="Times New Roman" w:hAnsi="Times New Roman"/>
          <w:sz w:val="28"/>
          <w:szCs w:val="28"/>
        </w:rPr>
        <w:t xml:space="preserve"> года</w:t>
      </w:r>
      <w:r w:rsidR="00BF758D" w:rsidRPr="00A942B5">
        <w:rPr>
          <w:rFonts w:ascii="Times New Roman" w:hAnsi="Times New Roman"/>
          <w:sz w:val="28"/>
          <w:szCs w:val="28"/>
        </w:rPr>
        <w:t xml:space="preserve"> предусматривается по разделам </w:t>
      </w:r>
      <w:r w:rsidR="00EC7280">
        <w:rPr>
          <w:rFonts w:ascii="Times New Roman" w:hAnsi="Times New Roman"/>
          <w:sz w:val="28"/>
          <w:szCs w:val="28"/>
        </w:rPr>
        <w:t>1100</w:t>
      </w:r>
      <w:r w:rsidR="00BF758D" w:rsidRPr="00A942B5">
        <w:rPr>
          <w:rFonts w:ascii="Times New Roman" w:hAnsi="Times New Roman"/>
          <w:sz w:val="28"/>
          <w:szCs w:val="28"/>
        </w:rPr>
        <w:t xml:space="preserve"> «</w:t>
      </w:r>
      <w:r w:rsidR="00EC7280">
        <w:rPr>
          <w:rFonts w:ascii="Times New Roman" w:hAnsi="Times New Roman"/>
          <w:sz w:val="28"/>
          <w:szCs w:val="28"/>
        </w:rPr>
        <w:t>Физическая культура и спорт</w:t>
      </w:r>
      <w:r w:rsidR="00BF758D" w:rsidRPr="00A942B5">
        <w:rPr>
          <w:rFonts w:ascii="Times New Roman" w:hAnsi="Times New Roman"/>
          <w:sz w:val="28"/>
          <w:szCs w:val="28"/>
        </w:rPr>
        <w:t xml:space="preserve">» </w:t>
      </w:r>
      <w:r w:rsidR="00BF758D" w:rsidRPr="002F49D6">
        <w:rPr>
          <w:rFonts w:ascii="Times New Roman" w:hAnsi="Times New Roman"/>
          <w:sz w:val="28"/>
          <w:szCs w:val="28"/>
        </w:rPr>
        <w:t xml:space="preserve">- </w:t>
      </w:r>
      <w:r w:rsidR="00EC7280" w:rsidRPr="002F49D6">
        <w:rPr>
          <w:rFonts w:ascii="Times New Roman" w:hAnsi="Times New Roman"/>
          <w:sz w:val="28"/>
          <w:szCs w:val="28"/>
        </w:rPr>
        <w:t>в 2,5 раза</w:t>
      </w:r>
      <w:r w:rsidR="00BF758D" w:rsidRPr="002F49D6">
        <w:rPr>
          <w:rFonts w:ascii="Times New Roman" w:hAnsi="Times New Roman"/>
          <w:sz w:val="28"/>
          <w:szCs w:val="28"/>
        </w:rPr>
        <w:t>, 0400 «</w:t>
      </w:r>
      <w:r w:rsidR="002F49D6" w:rsidRPr="002F49D6">
        <w:rPr>
          <w:rFonts w:ascii="Times New Roman" w:hAnsi="Times New Roman"/>
          <w:sz w:val="28"/>
          <w:szCs w:val="28"/>
        </w:rPr>
        <w:t>Национальная безопасность и правоохранительная деятельность</w:t>
      </w:r>
      <w:r w:rsidR="00BF758D" w:rsidRPr="002F49D6">
        <w:rPr>
          <w:rFonts w:ascii="Times New Roman" w:hAnsi="Times New Roman"/>
          <w:sz w:val="28"/>
          <w:szCs w:val="28"/>
        </w:rPr>
        <w:t xml:space="preserve">» </w:t>
      </w:r>
      <w:r w:rsidR="002F49D6" w:rsidRPr="002F49D6">
        <w:rPr>
          <w:rFonts w:ascii="Times New Roman" w:hAnsi="Times New Roman"/>
          <w:sz w:val="28"/>
          <w:szCs w:val="28"/>
        </w:rPr>
        <w:t>на 44%</w:t>
      </w:r>
      <w:r w:rsidR="005B31FC" w:rsidRPr="002F49D6">
        <w:rPr>
          <w:rFonts w:ascii="Times New Roman" w:hAnsi="Times New Roman"/>
          <w:sz w:val="28"/>
          <w:szCs w:val="28"/>
        </w:rPr>
        <w:t>,</w:t>
      </w:r>
      <w:r w:rsidR="00C07010">
        <w:rPr>
          <w:rFonts w:ascii="Times New Roman" w:hAnsi="Times New Roman"/>
          <w:sz w:val="28"/>
          <w:szCs w:val="28"/>
        </w:rPr>
        <w:t xml:space="preserve"> по разделу 1300</w:t>
      </w:r>
      <w:r w:rsidR="002F49D6">
        <w:rPr>
          <w:rFonts w:ascii="Times New Roman" w:hAnsi="Times New Roman"/>
          <w:sz w:val="28"/>
          <w:szCs w:val="28"/>
        </w:rPr>
        <w:t xml:space="preserve"> </w:t>
      </w:r>
      <w:r w:rsidR="00BF758D" w:rsidRPr="00A942B5">
        <w:rPr>
          <w:rFonts w:ascii="Times New Roman" w:hAnsi="Times New Roman"/>
          <w:sz w:val="28"/>
          <w:szCs w:val="28"/>
        </w:rPr>
        <w:t>«Обслуживание государственного внут</w:t>
      </w:r>
      <w:r w:rsidR="00060D05">
        <w:rPr>
          <w:rFonts w:ascii="Times New Roman" w:hAnsi="Times New Roman"/>
          <w:sz w:val="28"/>
          <w:szCs w:val="28"/>
        </w:rPr>
        <w:t xml:space="preserve">реннего и муниципального долга» </w:t>
      </w:r>
      <w:r w:rsidR="00656A6C">
        <w:rPr>
          <w:rFonts w:ascii="Times New Roman" w:hAnsi="Times New Roman"/>
          <w:sz w:val="28"/>
          <w:szCs w:val="28"/>
        </w:rPr>
        <w:t xml:space="preserve">на </w:t>
      </w:r>
      <w:r w:rsidR="002F49D6">
        <w:rPr>
          <w:rFonts w:ascii="Times New Roman" w:hAnsi="Times New Roman"/>
          <w:sz w:val="28"/>
          <w:szCs w:val="28"/>
        </w:rPr>
        <w:t>57</w:t>
      </w:r>
      <w:r w:rsidR="00EC7280">
        <w:rPr>
          <w:rFonts w:ascii="Times New Roman" w:hAnsi="Times New Roman"/>
          <w:sz w:val="28"/>
          <w:szCs w:val="28"/>
        </w:rPr>
        <w:t>%</w:t>
      </w:r>
      <w:r w:rsidR="00BF758D" w:rsidRPr="00A942B5">
        <w:rPr>
          <w:rFonts w:ascii="Times New Roman" w:hAnsi="Times New Roman"/>
          <w:sz w:val="28"/>
          <w:szCs w:val="28"/>
        </w:rPr>
        <w:t>.</w:t>
      </w:r>
      <w:r w:rsidR="00274DFD" w:rsidRPr="00274DFD">
        <w:rPr>
          <w:rFonts w:ascii="Times New Roman" w:hAnsi="Times New Roman"/>
          <w:sz w:val="28"/>
          <w:szCs w:val="28"/>
        </w:rPr>
        <w:t xml:space="preserve"> </w:t>
      </w:r>
      <w:r w:rsidR="00274DFD">
        <w:rPr>
          <w:rFonts w:ascii="Times New Roman" w:hAnsi="Times New Roman"/>
          <w:sz w:val="28"/>
          <w:szCs w:val="28"/>
        </w:rPr>
        <w:t>Н</w:t>
      </w:r>
      <w:r w:rsidR="00274DFD" w:rsidRPr="00A942B5">
        <w:rPr>
          <w:rFonts w:ascii="Times New Roman" w:hAnsi="Times New Roman"/>
          <w:sz w:val="28"/>
          <w:szCs w:val="28"/>
        </w:rPr>
        <w:t xml:space="preserve">аибольшее </w:t>
      </w:r>
      <w:r w:rsidR="00274DFD">
        <w:rPr>
          <w:rFonts w:ascii="Times New Roman" w:hAnsi="Times New Roman"/>
          <w:sz w:val="28"/>
          <w:szCs w:val="28"/>
        </w:rPr>
        <w:t>снижение</w:t>
      </w:r>
      <w:r w:rsidR="00274DFD" w:rsidRPr="00A942B5">
        <w:rPr>
          <w:rFonts w:ascii="Times New Roman" w:hAnsi="Times New Roman"/>
          <w:sz w:val="28"/>
          <w:szCs w:val="28"/>
        </w:rPr>
        <w:t xml:space="preserve"> по сравнению с </w:t>
      </w:r>
      <w:r w:rsidR="00274DFD">
        <w:rPr>
          <w:rFonts w:ascii="Times New Roman" w:hAnsi="Times New Roman"/>
          <w:sz w:val="28"/>
          <w:szCs w:val="28"/>
        </w:rPr>
        <w:t>оценкой 201</w:t>
      </w:r>
      <w:r w:rsidR="002F49D6">
        <w:rPr>
          <w:rFonts w:ascii="Times New Roman" w:hAnsi="Times New Roman"/>
          <w:sz w:val="28"/>
          <w:szCs w:val="28"/>
        </w:rPr>
        <w:t>7</w:t>
      </w:r>
      <w:r w:rsidR="00274DFD">
        <w:rPr>
          <w:rFonts w:ascii="Times New Roman" w:hAnsi="Times New Roman"/>
          <w:sz w:val="28"/>
          <w:szCs w:val="28"/>
        </w:rPr>
        <w:t xml:space="preserve"> года</w:t>
      </w:r>
      <w:r w:rsidR="00274DFD" w:rsidRPr="00A942B5">
        <w:rPr>
          <w:rFonts w:ascii="Times New Roman" w:hAnsi="Times New Roman"/>
          <w:sz w:val="28"/>
          <w:szCs w:val="28"/>
        </w:rPr>
        <w:t xml:space="preserve"> предусматривается по раздел</w:t>
      </w:r>
      <w:r w:rsidR="008A2610">
        <w:rPr>
          <w:rFonts w:ascii="Times New Roman" w:hAnsi="Times New Roman"/>
          <w:sz w:val="28"/>
          <w:szCs w:val="28"/>
        </w:rPr>
        <w:t>ам</w:t>
      </w:r>
      <w:r w:rsidR="002F49D6" w:rsidRPr="002F49D6">
        <w:rPr>
          <w:rFonts w:ascii="Times New Roman" w:hAnsi="Times New Roman"/>
          <w:sz w:val="28"/>
          <w:szCs w:val="28"/>
        </w:rPr>
        <w:t xml:space="preserve"> </w:t>
      </w:r>
      <w:r w:rsidR="002F49D6">
        <w:rPr>
          <w:rFonts w:ascii="Times New Roman" w:hAnsi="Times New Roman"/>
          <w:sz w:val="28"/>
          <w:szCs w:val="28"/>
        </w:rPr>
        <w:t>0500 «Жилищно-к</w:t>
      </w:r>
      <w:r w:rsidR="002F49D6" w:rsidRPr="00DC6E58">
        <w:rPr>
          <w:rFonts w:ascii="Times New Roman" w:hAnsi="Times New Roman"/>
          <w:sz w:val="28"/>
          <w:szCs w:val="28"/>
        </w:rPr>
        <w:t xml:space="preserve">оммунальное хозяйство» </w:t>
      </w:r>
      <w:r w:rsidR="002F49D6">
        <w:rPr>
          <w:rFonts w:ascii="Times New Roman" w:hAnsi="Times New Roman"/>
          <w:sz w:val="28"/>
          <w:szCs w:val="28"/>
        </w:rPr>
        <w:t xml:space="preserve">на 42%, </w:t>
      </w:r>
      <w:r w:rsidR="008A2610">
        <w:rPr>
          <w:rFonts w:ascii="Times New Roman" w:hAnsi="Times New Roman"/>
          <w:sz w:val="28"/>
          <w:szCs w:val="28"/>
        </w:rPr>
        <w:t>и</w:t>
      </w:r>
      <w:r w:rsidR="00274DFD" w:rsidRPr="00A942B5">
        <w:rPr>
          <w:rFonts w:ascii="Times New Roman" w:hAnsi="Times New Roman"/>
          <w:sz w:val="28"/>
          <w:szCs w:val="28"/>
        </w:rPr>
        <w:t xml:space="preserve"> </w:t>
      </w:r>
      <w:r w:rsidR="00274DFD">
        <w:rPr>
          <w:rFonts w:ascii="Times New Roman" w:hAnsi="Times New Roman"/>
          <w:sz w:val="28"/>
          <w:szCs w:val="28"/>
        </w:rPr>
        <w:t>0300</w:t>
      </w:r>
      <w:r w:rsidR="00274DFD" w:rsidRPr="00A942B5">
        <w:rPr>
          <w:rFonts w:ascii="Times New Roman" w:hAnsi="Times New Roman"/>
          <w:sz w:val="28"/>
          <w:szCs w:val="28"/>
        </w:rPr>
        <w:t xml:space="preserve"> </w:t>
      </w:r>
      <w:r w:rsidR="00274DFD" w:rsidRPr="002F49D6">
        <w:rPr>
          <w:rFonts w:ascii="Times New Roman" w:hAnsi="Times New Roman"/>
          <w:sz w:val="28"/>
          <w:szCs w:val="28"/>
        </w:rPr>
        <w:t>«</w:t>
      </w:r>
      <w:r w:rsidR="002F49D6" w:rsidRPr="002F49D6">
        <w:rPr>
          <w:rFonts w:ascii="Times New Roman" w:hAnsi="Times New Roman"/>
          <w:sz w:val="28"/>
          <w:szCs w:val="28"/>
        </w:rPr>
        <w:t>Национальная экономика» на 22</w:t>
      </w:r>
      <w:r w:rsidR="00274DFD" w:rsidRPr="002F49D6">
        <w:rPr>
          <w:rFonts w:ascii="Times New Roman" w:hAnsi="Times New Roman"/>
          <w:sz w:val="28"/>
          <w:szCs w:val="28"/>
        </w:rPr>
        <w:t>%.</w:t>
      </w:r>
    </w:p>
    <w:p w:rsidR="00BF758D" w:rsidRPr="00C67B22" w:rsidRDefault="00BF758D" w:rsidP="00890A47">
      <w:pPr>
        <w:autoSpaceDE w:val="0"/>
        <w:autoSpaceDN w:val="0"/>
        <w:adjustRightInd w:val="0"/>
        <w:spacing w:after="0"/>
        <w:ind w:firstLine="708"/>
        <w:jc w:val="both"/>
        <w:rPr>
          <w:rFonts w:ascii="Times New Roman" w:hAnsi="Times New Roman"/>
          <w:sz w:val="28"/>
          <w:szCs w:val="28"/>
        </w:rPr>
      </w:pPr>
      <w:r w:rsidRPr="00C67B22">
        <w:rPr>
          <w:rFonts w:ascii="Times New Roman" w:hAnsi="Times New Roman"/>
          <w:bCs/>
          <w:sz w:val="28"/>
          <w:szCs w:val="28"/>
        </w:rPr>
        <w:t xml:space="preserve">Из </w:t>
      </w:r>
      <w:r w:rsidR="00274DFD">
        <w:rPr>
          <w:rFonts w:ascii="Times New Roman" w:hAnsi="Times New Roman"/>
          <w:bCs/>
          <w:sz w:val="28"/>
          <w:szCs w:val="28"/>
        </w:rPr>
        <w:t>20</w:t>
      </w:r>
      <w:r w:rsidR="00081F7E" w:rsidRPr="00C67B22">
        <w:rPr>
          <w:rFonts w:ascii="Times New Roman" w:hAnsi="Times New Roman"/>
          <w:bCs/>
          <w:sz w:val="28"/>
          <w:szCs w:val="28"/>
        </w:rPr>
        <w:t xml:space="preserve"> подразделов</w:t>
      </w:r>
      <w:r w:rsidRPr="00C67B22">
        <w:rPr>
          <w:rFonts w:ascii="Times New Roman" w:hAnsi="Times New Roman"/>
          <w:bCs/>
          <w:sz w:val="28"/>
          <w:szCs w:val="28"/>
        </w:rPr>
        <w:t xml:space="preserve"> </w:t>
      </w:r>
      <w:r w:rsidRPr="00C67B22">
        <w:rPr>
          <w:rFonts w:ascii="Times New Roman" w:hAnsi="Times New Roman"/>
          <w:sz w:val="28"/>
          <w:szCs w:val="28"/>
        </w:rPr>
        <w:t>классификации расходов бюджетов, по которым проектом Решение о бюджете предусмотрены бюджетные ассигнования на 201</w:t>
      </w:r>
      <w:r w:rsidR="002F49D6">
        <w:rPr>
          <w:rFonts w:ascii="Times New Roman" w:hAnsi="Times New Roman"/>
          <w:sz w:val="28"/>
          <w:szCs w:val="28"/>
        </w:rPr>
        <w:t>8</w:t>
      </w:r>
      <w:r w:rsidRPr="00C67B22">
        <w:rPr>
          <w:rFonts w:ascii="Times New Roman" w:hAnsi="Times New Roman"/>
          <w:sz w:val="28"/>
          <w:szCs w:val="28"/>
        </w:rPr>
        <w:t xml:space="preserve"> год, </w:t>
      </w:r>
      <w:r w:rsidRPr="00C67B22">
        <w:rPr>
          <w:rFonts w:ascii="Times New Roman" w:hAnsi="Times New Roman"/>
          <w:bCs/>
          <w:sz w:val="28"/>
          <w:szCs w:val="28"/>
        </w:rPr>
        <w:t xml:space="preserve">увеличение </w:t>
      </w:r>
      <w:r w:rsidRPr="00C67B22">
        <w:rPr>
          <w:rFonts w:ascii="Times New Roman" w:hAnsi="Times New Roman"/>
          <w:sz w:val="28"/>
          <w:szCs w:val="28"/>
        </w:rPr>
        <w:t xml:space="preserve">по сравнению </w:t>
      </w:r>
      <w:r w:rsidR="00CF73AF" w:rsidRPr="00C67B22">
        <w:rPr>
          <w:rFonts w:ascii="Times New Roman" w:hAnsi="Times New Roman"/>
          <w:sz w:val="28"/>
          <w:szCs w:val="28"/>
        </w:rPr>
        <w:t>с оценкой 201</w:t>
      </w:r>
      <w:r w:rsidR="002F49D6">
        <w:rPr>
          <w:rFonts w:ascii="Times New Roman" w:hAnsi="Times New Roman"/>
          <w:sz w:val="28"/>
          <w:szCs w:val="28"/>
        </w:rPr>
        <w:t>7</w:t>
      </w:r>
      <w:r w:rsidR="00CF73AF" w:rsidRPr="00C67B22">
        <w:rPr>
          <w:rFonts w:ascii="Times New Roman" w:hAnsi="Times New Roman"/>
          <w:sz w:val="28"/>
          <w:szCs w:val="28"/>
        </w:rPr>
        <w:t xml:space="preserve"> года </w:t>
      </w:r>
      <w:r w:rsidRPr="00C67B22">
        <w:rPr>
          <w:rFonts w:ascii="Times New Roman" w:hAnsi="Times New Roman"/>
          <w:sz w:val="28"/>
          <w:szCs w:val="28"/>
        </w:rPr>
        <w:t xml:space="preserve">предусматривается </w:t>
      </w:r>
      <w:r w:rsidRPr="00C67B22">
        <w:rPr>
          <w:rFonts w:ascii="Times New Roman" w:hAnsi="Times New Roman"/>
          <w:bCs/>
          <w:sz w:val="28"/>
          <w:szCs w:val="28"/>
        </w:rPr>
        <w:t xml:space="preserve">по </w:t>
      </w:r>
      <w:r w:rsidR="00C67B22" w:rsidRPr="00C67B22">
        <w:rPr>
          <w:rFonts w:ascii="Times New Roman" w:hAnsi="Times New Roman"/>
          <w:bCs/>
          <w:sz w:val="28"/>
          <w:szCs w:val="28"/>
        </w:rPr>
        <w:t>1</w:t>
      </w:r>
      <w:r w:rsidR="004170B5">
        <w:rPr>
          <w:rFonts w:ascii="Times New Roman" w:hAnsi="Times New Roman"/>
          <w:bCs/>
          <w:sz w:val="28"/>
          <w:szCs w:val="28"/>
        </w:rPr>
        <w:t>3</w:t>
      </w:r>
      <w:r w:rsidRPr="00C67B22">
        <w:rPr>
          <w:rFonts w:ascii="Times New Roman" w:hAnsi="Times New Roman"/>
          <w:bCs/>
          <w:sz w:val="28"/>
          <w:szCs w:val="28"/>
        </w:rPr>
        <w:t xml:space="preserve"> подразделам</w:t>
      </w:r>
      <w:r w:rsidRPr="00C67B22">
        <w:rPr>
          <w:rFonts w:ascii="Times New Roman" w:hAnsi="Times New Roman"/>
          <w:sz w:val="28"/>
          <w:szCs w:val="28"/>
        </w:rPr>
        <w:t>.</w:t>
      </w:r>
    </w:p>
    <w:p w:rsidR="00BF758D" w:rsidRPr="00DC6E58" w:rsidRDefault="00BF758D" w:rsidP="00890A47">
      <w:pPr>
        <w:autoSpaceDE w:val="0"/>
        <w:autoSpaceDN w:val="0"/>
        <w:adjustRightInd w:val="0"/>
        <w:spacing w:after="0"/>
        <w:ind w:firstLine="708"/>
        <w:jc w:val="both"/>
        <w:rPr>
          <w:rFonts w:ascii="Times New Roman" w:hAnsi="Times New Roman"/>
          <w:sz w:val="28"/>
          <w:szCs w:val="28"/>
        </w:rPr>
      </w:pPr>
      <w:r w:rsidRPr="00E243A4">
        <w:rPr>
          <w:rFonts w:ascii="Times New Roman" w:hAnsi="Times New Roman"/>
          <w:sz w:val="28"/>
          <w:szCs w:val="28"/>
        </w:rPr>
        <w:t>Пр</w:t>
      </w:r>
      <w:r w:rsidR="00421535" w:rsidRPr="00E243A4">
        <w:rPr>
          <w:rFonts w:ascii="Times New Roman" w:hAnsi="Times New Roman"/>
          <w:sz w:val="28"/>
          <w:szCs w:val="28"/>
        </w:rPr>
        <w:t>оектом Решения о бюджете на 201</w:t>
      </w:r>
      <w:r w:rsidR="004170B5">
        <w:rPr>
          <w:rFonts w:ascii="Times New Roman" w:hAnsi="Times New Roman"/>
          <w:sz w:val="28"/>
          <w:szCs w:val="28"/>
        </w:rPr>
        <w:t>8</w:t>
      </w:r>
      <w:r w:rsidRPr="00E243A4">
        <w:rPr>
          <w:rFonts w:ascii="Times New Roman" w:hAnsi="Times New Roman"/>
          <w:sz w:val="28"/>
          <w:szCs w:val="28"/>
        </w:rPr>
        <w:t xml:space="preserve"> год по сравнению с </w:t>
      </w:r>
      <w:r w:rsidR="006D14AB" w:rsidRPr="00E243A4">
        <w:rPr>
          <w:rFonts w:ascii="Times New Roman" w:hAnsi="Times New Roman"/>
          <w:sz w:val="28"/>
          <w:szCs w:val="28"/>
        </w:rPr>
        <w:t>оценкой 201</w:t>
      </w:r>
      <w:r w:rsidR="004170B5">
        <w:rPr>
          <w:rFonts w:ascii="Times New Roman" w:hAnsi="Times New Roman"/>
          <w:sz w:val="28"/>
          <w:szCs w:val="28"/>
        </w:rPr>
        <w:t>7</w:t>
      </w:r>
      <w:r w:rsidR="006D14AB" w:rsidRPr="00E243A4">
        <w:rPr>
          <w:rFonts w:ascii="Times New Roman" w:hAnsi="Times New Roman"/>
          <w:sz w:val="28"/>
          <w:szCs w:val="28"/>
        </w:rPr>
        <w:t xml:space="preserve"> года</w:t>
      </w:r>
      <w:r w:rsidR="00222F78" w:rsidRPr="00E243A4">
        <w:rPr>
          <w:rFonts w:ascii="Times New Roman" w:hAnsi="Times New Roman"/>
          <w:sz w:val="28"/>
          <w:szCs w:val="28"/>
        </w:rPr>
        <w:t xml:space="preserve"> </w:t>
      </w:r>
      <w:r w:rsidRPr="00DC6E58">
        <w:rPr>
          <w:rFonts w:ascii="Times New Roman" w:hAnsi="Times New Roman"/>
          <w:sz w:val="28"/>
          <w:szCs w:val="28"/>
        </w:rPr>
        <w:t xml:space="preserve">предусматривается </w:t>
      </w:r>
      <w:r w:rsidRPr="00DC6E58">
        <w:rPr>
          <w:rFonts w:ascii="Times New Roman" w:hAnsi="Times New Roman"/>
          <w:bCs/>
          <w:sz w:val="28"/>
          <w:szCs w:val="28"/>
        </w:rPr>
        <w:t xml:space="preserve">уменьшение </w:t>
      </w:r>
      <w:r w:rsidRPr="00DC6E58">
        <w:rPr>
          <w:rFonts w:ascii="Times New Roman" w:hAnsi="Times New Roman"/>
          <w:sz w:val="28"/>
          <w:szCs w:val="28"/>
        </w:rPr>
        <w:t xml:space="preserve">бюджетных ассигнований </w:t>
      </w:r>
      <w:r w:rsidRPr="00DC6E58">
        <w:rPr>
          <w:rFonts w:ascii="Times New Roman" w:hAnsi="Times New Roman"/>
          <w:bCs/>
          <w:sz w:val="28"/>
          <w:szCs w:val="28"/>
        </w:rPr>
        <w:t xml:space="preserve">по </w:t>
      </w:r>
      <w:r w:rsidR="004170B5">
        <w:rPr>
          <w:rFonts w:ascii="Times New Roman" w:hAnsi="Times New Roman"/>
          <w:bCs/>
          <w:sz w:val="28"/>
          <w:szCs w:val="28"/>
        </w:rPr>
        <w:t>6</w:t>
      </w:r>
      <w:r w:rsidRPr="00DC6E58">
        <w:rPr>
          <w:rFonts w:ascii="Times New Roman" w:hAnsi="Times New Roman"/>
          <w:bCs/>
          <w:sz w:val="28"/>
          <w:szCs w:val="28"/>
        </w:rPr>
        <w:t xml:space="preserve"> из </w:t>
      </w:r>
      <w:r w:rsidR="00274DFD" w:rsidRPr="00DC6E58">
        <w:rPr>
          <w:rFonts w:ascii="Times New Roman" w:hAnsi="Times New Roman"/>
          <w:bCs/>
          <w:sz w:val="28"/>
          <w:szCs w:val="28"/>
        </w:rPr>
        <w:t>20</w:t>
      </w:r>
      <w:r w:rsidRPr="00DC6E58">
        <w:rPr>
          <w:rFonts w:ascii="Times New Roman" w:hAnsi="Times New Roman"/>
          <w:bCs/>
          <w:sz w:val="28"/>
          <w:szCs w:val="28"/>
        </w:rPr>
        <w:t xml:space="preserve"> подразделам </w:t>
      </w:r>
      <w:r w:rsidRPr="00DC6E58">
        <w:rPr>
          <w:rFonts w:ascii="Times New Roman" w:hAnsi="Times New Roman"/>
          <w:sz w:val="28"/>
          <w:szCs w:val="28"/>
        </w:rPr>
        <w:t>(</w:t>
      </w:r>
      <w:r w:rsidR="004170B5">
        <w:rPr>
          <w:rFonts w:ascii="Times New Roman" w:hAnsi="Times New Roman"/>
          <w:sz w:val="28"/>
          <w:szCs w:val="28"/>
        </w:rPr>
        <w:t>30</w:t>
      </w:r>
      <w:r w:rsidRPr="00DC6E58">
        <w:rPr>
          <w:rFonts w:ascii="Times New Roman" w:hAnsi="Times New Roman"/>
          <w:sz w:val="28"/>
          <w:szCs w:val="28"/>
        </w:rPr>
        <w:t xml:space="preserve">%). Так, по подразделам </w:t>
      </w:r>
      <w:r w:rsidR="004170B5">
        <w:rPr>
          <w:rFonts w:ascii="Times New Roman" w:hAnsi="Times New Roman"/>
          <w:sz w:val="28"/>
          <w:szCs w:val="28"/>
        </w:rPr>
        <w:t>01</w:t>
      </w:r>
      <w:r w:rsidR="0077767E">
        <w:rPr>
          <w:rFonts w:ascii="Times New Roman" w:hAnsi="Times New Roman"/>
          <w:sz w:val="28"/>
          <w:szCs w:val="28"/>
        </w:rPr>
        <w:t>13</w:t>
      </w:r>
      <w:r w:rsidR="004170B5">
        <w:rPr>
          <w:rFonts w:ascii="Times New Roman" w:hAnsi="Times New Roman"/>
          <w:sz w:val="28"/>
          <w:szCs w:val="28"/>
        </w:rPr>
        <w:t xml:space="preserve"> </w:t>
      </w:r>
      <w:r w:rsidR="004170B5" w:rsidRPr="0077767E">
        <w:rPr>
          <w:rFonts w:ascii="Times New Roman" w:hAnsi="Times New Roman"/>
          <w:sz w:val="28"/>
          <w:szCs w:val="28"/>
        </w:rPr>
        <w:t>«Другие общегосударственные вопросы»</w:t>
      </w:r>
      <w:r w:rsidR="004170B5" w:rsidRPr="00DC6E58">
        <w:rPr>
          <w:rFonts w:ascii="Times New Roman" w:hAnsi="Times New Roman"/>
          <w:sz w:val="28"/>
          <w:szCs w:val="28"/>
        </w:rPr>
        <w:t xml:space="preserve"> </w:t>
      </w:r>
      <w:r w:rsidR="0077767E" w:rsidRPr="00DC6E58">
        <w:rPr>
          <w:rFonts w:ascii="Times New Roman" w:hAnsi="Times New Roman"/>
          <w:sz w:val="28"/>
          <w:szCs w:val="28"/>
        </w:rPr>
        <w:t xml:space="preserve">бюджетные ассигнования </w:t>
      </w:r>
      <w:r w:rsidR="0077767E" w:rsidRPr="00DC6E58">
        <w:rPr>
          <w:rFonts w:ascii="Times New Roman" w:hAnsi="Times New Roman"/>
          <w:bCs/>
          <w:sz w:val="28"/>
          <w:szCs w:val="28"/>
        </w:rPr>
        <w:t>уменьшаются</w:t>
      </w:r>
      <w:r w:rsidR="0077767E" w:rsidRPr="00DC6E58">
        <w:rPr>
          <w:rFonts w:ascii="Times New Roman" w:hAnsi="Times New Roman"/>
          <w:b/>
          <w:bCs/>
          <w:sz w:val="28"/>
          <w:szCs w:val="28"/>
        </w:rPr>
        <w:t xml:space="preserve"> </w:t>
      </w:r>
      <w:r w:rsidR="0077767E" w:rsidRPr="00DC6E58">
        <w:rPr>
          <w:rFonts w:ascii="Times New Roman" w:hAnsi="Times New Roman"/>
          <w:sz w:val="28"/>
          <w:szCs w:val="28"/>
        </w:rPr>
        <w:t xml:space="preserve">на </w:t>
      </w:r>
      <w:r w:rsidR="0077767E">
        <w:rPr>
          <w:rFonts w:ascii="Times New Roman" w:hAnsi="Times New Roman"/>
          <w:sz w:val="28"/>
          <w:szCs w:val="28"/>
        </w:rPr>
        <w:t>55 процентов,</w:t>
      </w:r>
      <w:r w:rsidR="0077767E" w:rsidRPr="0077767E">
        <w:rPr>
          <w:rFonts w:ascii="Times New Roman" w:hAnsi="Times New Roman"/>
          <w:sz w:val="28"/>
          <w:szCs w:val="28"/>
        </w:rPr>
        <w:t xml:space="preserve"> </w:t>
      </w:r>
      <w:r w:rsidR="0077767E" w:rsidRPr="00DC6E58">
        <w:rPr>
          <w:rFonts w:ascii="Times New Roman" w:hAnsi="Times New Roman"/>
          <w:sz w:val="28"/>
          <w:szCs w:val="28"/>
        </w:rPr>
        <w:t xml:space="preserve">по подразделу </w:t>
      </w:r>
      <w:r w:rsidR="00E243A4" w:rsidRPr="00DC6E58">
        <w:rPr>
          <w:rFonts w:ascii="Times New Roman" w:hAnsi="Times New Roman"/>
          <w:sz w:val="28"/>
          <w:szCs w:val="28"/>
        </w:rPr>
        <w:t>0309</w:t>
      </w:r>
      <w:r w:rsidRPr="00DC6E58">
        <w:rPr>
          <w:rFonts w:ascii="Times New Roman" w:hAnsi="Times New Roman"/>
          <w:sz w:val="28"/>
          <w:szCs w:val="28"/>
        </w:rPr>
        <w:t xml:space="preserve"> «</w:t>
      </w:r>
      <w:r w:rsidR="008C408F" w:rsidRPr="00DC6E58">
        <w:rPr>
          <w:rFonts w:ascii="Times New Roman" w:hAnsi="Times New Roman"/>
          <w:sz w:val="28"/>
          <w:szCs w:val="28"/>
        </w:rPr>
        <w:t>Защита населения и территории от чрезвычайных ситуаций и стихийных бедствий природного и техногенного характера</w:t>
      </w:r>
      <w:r w:rsidRPr="00DC6E58">
        <w:rPr>
          <w:rFonts w:ascii="Times New Roman" w:hAnsi="Times New Roman"/>
          <w:sz w:val="28"/>
          <w:szCs w:val="28"/>
        </w:rPr>
        <w:t xml:space="preserve">» бюджетные ассигнования </w:t>
      </w:r>
      <w:r w:rsidRPr="00DC6E58">
        <w:rPr>
          <w:rFonts w:ascii="Times New Roman" w:hAnsi="Times New Roman"/>
          <w:bCs/>
          <w:sz w:val="28"/>
          <w:szCs w:val="28"/>
        </w:rPr>
        <w:t>уменьшаются</w:t>
      </w:r>
      <w:r w:rsidRPr="00DC6E58">
        <w:rPr>
          <w:rFonts w:ascii="Times New Roman" w:hAnsi="Times New Roman"/>
          <w:b/>
          <w:bCs/>
          <w:sz w:val="28"/>
          <w:szCs w:val="28"/>
        </w:rPr>
        <w:t xml:space="preserve"> </w:t>
      </w:r>
      <w:r w:rsidRPr="00DC6E58">
        <w:rPr>
          <w:rFonts w:ascii="Times New Roman" w:hAnsi="Times New Roman"/>
          <w:sz w:val="28"/>
          <w:szCs w:val="28"/>
        </w:rPr>
        <w:t xml:space="preserve">на </w:t>
      </w:r>
      <w:r w:rsidR="0077767E">
        <w:rPr>
          <w:rFonts w:ascii="Times New Roman" w:hAnsi="Times New Roman"/>
          <w:sz w:val="28"/>
          <w:szCs w:val="28"/>
        </w:rPr>
        <w:t>58</w:t>
      </w:r>
      <w:r w:rsidRPr="00DC6E58">
        <w:rPr>
          <w:rFonts w:ascii="Times New Roman" w:hAnsi="Times New Roman"/>
          <w:sz w:val="28"/>
          <w:szCs w:val="28"/>
        </w:rPr>
        <w:t xml:space="preserve"> процент</w:t>
      </w:r>
      <w:r w:rsidR="0077767E">
        <w:rPr>
          <w:rFonts w:ascii="Times New Roman" w:hAnsi="Times New Roman"/>
          <w:sz w:val="28"/>
          <w:szCs w:val="28"/>
        </w:rPr>
        <w:t>ов</w:t>
      </w:r>
      <w:r w:rsidRPr="00DC6E58">
        <w:rPr>
          <w:rFonts w:ascii="Times New Roman" w:hAnsi="Times New Roman"/>
          <w:sz w:val="28"/>
          <w:szCs w:val="28"/>
        </w:rPr>
        <w:t xml:space="preserve">; по подразделу </w:t>
      </w:r>
      <w:r w:rsidR="008C408F" w:rsidRPr="00DC6E58">
        <w:rPr>
          <w:rFonts w:ascii="Times New Roman" w:hAnsi="Times New Roman"/>
          <w:sz w:val="28"/>
          <w:szCs w:val="28"/>
        </w:rPr>
        <w:t>0314</w:t>
      </w:r>
      <w:r w:rsidR="007861B5" w:rsidRPr="00DC6E58">
        <w:rPr>
          <w:rFonts w:ascii="Times New Roman" w:hAnsi="Times New Roman"/>
          <w:sz w:val="28"/>
          <w:szCs w:val="28"/>
        </w:rPr>
        <w:t xml:space="preserve">; по подразделу </w:t>
      </w:r>
      <w:r w:rsidRPr="00DC6E58">
        <w:rPr>
          <w:rFonts w:ascii="Times New Roman" w:hAnsi="Times New Roman"/>
          <w:sz w:val="28"/>
          <w:szCs w:val="28"/>
        </w:rPr>
        <w:t xml:space="preserve">0409 «Дорожное хозяйство (дорожные фонды)» на </w:t>
      </w:r>
      <w:r w:rsidR="00235476">
        <w:rPr>
          <w:rFonts w:ascii="Times New Roman" w:hAnsi="Times New Roman"/>
          <w:sz w:val="28"/>
          <w:szCs w:val="28"/>
        </w:rPr>
        <w:t>31 процент</w:t>
      </w:r>
      <w:r w:rsidRPr="00DC6E58">
        <w:rPr>
          <w:rFonts w:ascii="Times New Roman" w:hAnsi="Times New Roman"/>
          <w:sz w:val="28"/>
          <w:szCs w:val="28"/>
        </w:rPr>
        <w:t xml:space="preserve">; по </w:t>
      </w:r>
      <w:r w:rsidRPr="00DC6E58">
        <w:rPr>
          <w:rFonts w:ascii="Times New Roman" w:hAnsi="Times New Roman"/>
          <w:sz w:val="28"/>
          <w:szCs w:val="28"/>
        </w:rPr>
        <w:lastRenderedPageBreak/>
        <w:t xml:space="preserve">подразделу </w:t>
      </w:r>
      <w:r w:rsidR="00345926" w:rsidRPr="00DC6E58">
        <w:rPr>
          <w:rFonts w:ascii="Times New Roman" w:hAnsi="Times New Roman"/>
          <w:sz w:val="28"/>
          <w:szCs w:val="28"/>
        </w:rPr>
        <w:t>1003</w:t>
      </w:r>
      <w:r w:rsidRPr="00DC6E58">
        <w:rPr>
          <w:rFonts w:ascii="Times New Roman" w:hAnsi="Times New Roman"/>
          <w:sz w:val="28"/>
          <w:szCs w:val="28"/>
        </w:rPr>
        <w:t xml:space="preserve"> «</w:t>
      </w:r>
      <w:r w:rsidR="00345926" w:rsidRPr="00DC6E58">
        <w:rPr>
          <w:rFonts w:ascii="Times New Roman" w:hAnsi="Times New Roman"/>
          <w:sz w:val="28"/>
          <w:szCs w:val="28"/>
        </w:rPr>
        <w:t>Социальное обеспечение население</w:t>
      </w:r>
      <w:r w:rsidRPr="00DC6E58">
        <w:rPr>
          <w:rFonts w:ascii="Times New Roman" w:hAnsi="Times New Roman"/>
          <w:sz w:val="28"/>
          <w:szCs w:val="28"/>
        </w:rPr>
        <w:t xml:space="preserve">» на </w:t>
      </w:r>
      <w:r w:rsidR="007861B5" w:rsidRPr="00DC6E58">
        <w:rPr>
          <w:rFonts w:ascii="Times New Roman" w:hAnsi="Times New Roman"/>
          <w:sz w:val="28"/>
          <w:szCs w:val="28"/>
        </w:rPr>
        <w:t>4%</w:t>
      </w:r>
      <w:r w:rsidR="00DC6E58" w:rsidRPr="00DC6E58">
        <w:rPr>
          <w:rFonts w:ascii="Times New Roman" w:hAnsi="Times New Roman"/>
          <w:sz w:val="28"/>
          <w:szCs w:val="28"/>
        </w:rPr>
        <w:t>, по подразделу 050</w:t>
      </w:r>
      <w:r w:rsidR="00235476">
        <w:rPr>
          <w:rFonts w:ascii="Times New Roman" w:hAnsi="Times New Roman"/>
          <w:sz w:val="28"/>
          <w:szCs w:val="28"/>
        </w:rPr>
        <w:t>1</w:t>
      </w:r>
      <w:r w:rsidR="00DC6E58" w:rsidRPr="00DC6E58">
        <w:rPr>
          <w:rFonts w:ascii="Times New Roman" w:hAnsi="Times New Roman"/>
          <w:sz w:val="28"/>
          <w:szCs w:val="28"/>
        </w:rPr>
        <w:t xml:space="preserve"> «</w:t>
      </w:r>
      <w:r w:rsidR="00235476">
        <w:rPr>
          <w:rFonts w:ascii="Times New Roman" w:hAnsi="Times New Roman"/>
          <w:sz w:val="28"/>
          <w:szCs w:val="28"/>
        </w:rPr>
        <w:t>Жилищное хозяйство</w:t>
      </w:r>
      <w:r w:rsidR="00DC6E58" w:rsidRPr="00DC6E58">
        <w:rPr>
          <w:rFonts w:ascii="Times New Roman" w:hAnsi="Times New Roman"/>
          <w:sz w:val="28"/>
          <w:szCs w:val="28"/>
        </w:rPr>
        <w:t xml:space="preserve">» на </w:t>
      </w:r>
      <w:r w:rsidR="00235476">
        <w:rPr>
          <w:rFonts w:ascii="Times New Roman" w:hAnsi="Times New Roman"/>
          <w:sz w:val="28"/>
          <w:szCs w:val="28"/>
        </w:rPr>
        <w:t>83</w:t>
      </w:r>
      <w:r w:rsidR="00DC6E58" w:rsidRPr="00DC6E58">
        <w:rPr>
          <w:rFonts w:ascii="Times New Roman" w:hAnsi="Times New Roman"/>
          <w:sz w:val="28"/>
          <w:szCs w:val="28"/>
        </w:rPr>
        <w:t>%</w:t>
      </w:r>
      <w:r w:rsidRPr="00DC6E58">
        <w:rPr>
          <w:rFonts w:ascii="Times New Roman" w:hAnsi="Times New Roman"/>
          <w:sz w:val="28"/>
          <w:szCs w:val="28"/>
        </w:rPr>
        <w:t>.</w:t>
      </w:r>
    </w:p>
    <w:p w:rsidR="001231EB" w:rsidRPr="00E470B6" w:rsidRDefault="001231EB" w:rsidP="00890A47">
      <w:pPr>
        <w:pStyle w:val="ac"/>
        <w:spacing w:after="0"/>
        <w:ind w:left="0" w:firstLine="346"/>
        <w:jc w:val="both"/>
        <w:rPr>
          <w:rFonts w:ascii="Times New Roman" w:hAnsi="Times New Roman"/>
          <w:sz w:val="28"/>
          <w:szCs w:val="28"/>
        </w:rPr>
      </w:pPr>
      <w:r w:rsidRPr="00E470B6">
        <w:rPr>
          <w:rFonts w:ascii="Times New Roman" w:hAnsi="Times New Roman"/>
          <w:bCs/>
          <w:sz w:val="28"/>
          <w:szCs w:val="28"/>
        </w:rPr>
        <w:t xml:space="preserve">Объем бюджетных </w:t>
      </w:r>
      <w:r w:rsidR="00617D49">
        <w:rPr>
          <w:rFonts w:ascii="Times New Roman" w:hAnsi="Times New Roman"/>
          <w:bCs/>
          <w:sz w:val="28"/>
          <w:szCs w:val="28"/>
        </w:rPr>
        <w:t xml:space="preserve">ассигнований </w:t>
      </w:r>
      <w:r w:rsidRPr="00E470B6">
        <w:rPr>
          <w:rFonts w:ascii="Times New Roman" w:hAnsi="Times New Roman"/>
          <w:sz w:val="28"/>
          <w:szCs w:val="28"/>
        </w:rPr>
        <w:t>на плановый период 201</w:t>
      </w:r>
      <w:r w:rsidR="0006024C">
        <w:rPr>
          <w:rFonts w:ascii="Times New Roman" w:hAnsi="Times New Roman"/>
          <w:sz w:val="28"/>
          <w:szCs w:val="28"/>
        </w:rPr>
        <w:t xml:space="preserve">9 </w:t>
      </w:r>
      <w:r w:rsidRPr="00E470B6">
        <w:rPr>
          <w:rFonts w:ascii="Times New Roman" w:hAnsi="Times New Roman"/>
          <w:sz w:val="28"/>
          <w:szCs w:val="28"/>
        </w:rPr>
        <w:t xml:space="preserve">года в сумме </w:t>
      </w:r>
      <w:r w:rsidR="0006024C">
        <w:rPr>
          <w:rFonts w:ascii="Times New Roman" w:hAnsi="Times New Roman"/>
          <w:sz w:val="28"/>
          <w:szCs w:val="28"/>
        </w:rPr>
        <w:t>97</w:t>
      </w:r>
      <w:r w:rsidR="00710258">
        <w:rPr>
          <w:rFonts w:ascii="Times New Roman" w:hAnsi="Times New Roman"/>
          <w:sz w:val="28"/>
          <w:szCs w:val="28"/>
        </w:rPr>
        <w:t xml:space="preserve"> </w:t>
      </w:r>
      <w:r w:rsidR="0006024C">
        <w:rPr>
          <w:rFonts w:ascii="Times New Roman" w:hAnsi="Times New Roman"/>
          <w:sz w:val="28"/>
          <w:szCs w:val="28"/>
        </w:rPr>
        <w:t>871,1</w:t>
      </w:r>
      <w:r w:rsidRPr="00E470B6">
        <w:rPr>
          <w:rFonts w:ascii="Times New Roman" w:hAnsi="Times New Roman"/>
          <w:sz w:val="28"/>
          <w:szCs w:val="28"/>
        </w:rPr>
        <w:t xml:space="preserve"> тыс. руб. на </w:t>
      </w:r>
      <w:r w:rsidR="0006024C">
        <w:rPr>
          <w:rFonts w:ascii="Times New Roman" w:hAnsi="Times New Roman"/>
          <w:sz w:val="28"/>
          <w:szCs w:val="28"/>
        </w:rPr>
        <w:t>6</w:t>
      </w:r>
      <w:r w:rsidRPr="00E470B6">
        <w:rPr>
          <w:rFonts w:ascii="Times New Roman" w:hAnsi="Times New Roman"/>
          <w:sz w:val="28"/>
          <w:szCs w:val="28"/>
        </w:rPr>
        <w:t>% ниже уровня предыдущего года.</w:t>
      </w:r>
    </w:p>
    <w:p w:rsidR="00A95067" w:rsidRPr="00A942B5" w:rsidRDefault="00A95067" w:rsidP="00890A47">
      <w:pPr>
        <w:autoSpaceDE w:val="0"/>
        <w:autoSpaceDN w:val="0"/>
        <w:adjustRightInd w:val="0"/>
        <w:spacing w:after="0"/>
        <w:ind w:firstLine="708"/>
        <w:jc w:val="both"/>
        <w:rPr>
          <w:rFonts w:ascii="Times New Roman" w:hAnsi="Times New Roman"/>
          <w:sz w:val="28"/>
          <w:szCs w:val="28"/>
        </w:rPr>
      </w:pPr>
      <w:r w:rsidRPr="004C7D52">
        <w:rPr>
          <w:rFonts w:ascii="Times New Roman" w:hAnsi="Times New Roman"/>
          <w:sz w:val="28"/>
          <w:szCs w:val="28"/>
        </w:rPr>
        <w:t>В 201</w:t>
      </w:r>
      <w:r w:rsidR="00710258">
        <w:rPr>
          <w:rFonts w:ascii="Times New Roman" w:hAnsi="Times New Roman"/>
          <w:sz w:val="28"/>
          <w:szCs w:val="28"/>
        </w:rPr>
        <w:t>9</w:t>
      </w:r>
      <w:r w:rsidRPr="004C7D52">
        <w:rPr>
          <w:rFonts w:ascii="Times New Roman" w:hAnsi="Times New Roman"/>
          <w:sz w:val="28"/>
          <w:szCs w:val="28"/>
        </w:rPr>
        <w:t xml:space="preserve"> году </w:t>
      </w:r>
      <w:r w:rsidRPr="004C7D52">
        <w:rPr>
          <w:rFonts w:ascii="Times New Roman" w:hAnsi="Times New Roman"/>
          <w:bCs/>
          <w:sz w:val="28"/>
          <w:szCs w:val="28"/>
        </w:rPr>
        <w:t xml:space="preserve">из 9 разделов </w:t>
      </w:r>
      <w:r w:rsidRPr="004C7D52">
        <w:rPr>
          <w:rFonts w:ascii="Times New Roman" w:hAnsi="Times New Roman"/>
          <w:sz w:val="28"/>
          <w:szCs w:val="28"/>
        </w:rPr>
        <w:t xml:space="preserve">классификации расходов бюджетов </w:t>
      </w:r>
      <w:r w:rsidRPr="004C7D52">
        <w:rPr>
          <w:rFonts w:ascii="Times New Roman" w:hAnsi="Times New Roman"/>
          <w:bCs/>
          <w:sz w:val="28"/>
          <w:szCs w:val="28"/>
        </w:rPr>
        <w:t xml:space="preserve">увеличение </w:t>
      </w:r>
      <w:r w:rsidRPr="004C7D52">
        <w:rPr>
          <w:rFonts w:ascii="Times New Roman" w:hAnsi="Times New Roman"/>
          <w:sz w:val="28"/>
          <w:szCs w:val="28"/>
        </w:rPr>
        <w:t xml:space="preserve">бюджетных ассигнований по отношению </w:t>
      </w:r>
      <w:r w:rsidR="007631B2">
        <w:rPr>
          <w:rFonts w:ascii="Times New Roman" w:hAnsi="Times New Roman"/>
          <w:sz w:val="28"/>
          <w:szCs w:val="28"/>
        </w:rPr>
        <w:t>к прогнозу на 201</w:t>
      </w:r>
      <w:r w:rsidR="001F0CDE">
        <w:rPr>
          <w:rFonts w:ascii="Times New Roman" w:hAnsi="Times New Roman"/>
          <w:sz w:val="28"/>
          <w:szCs w:val="28"/>
        </w:rPr>
        <w:t>8</w:t>
      </w:r>
      <w:r>
        <w:rPr>
          <w:rFonts w:ascii="Times New Roman" w:hAnsi="Times New Roman"/>
          <w:sz w:val="28"/>
          <w:szCs w:val="28"/>
        </w:rPr>
        <w:t xml:space="preserve"> год</w:t>
      </w:r>
      <w:r w:rsidRPr="00A942B5">
        <w:rPr>
          <w:rFonts w:ascii="Times New Roman" w:hAnsi="Times New Roman"/>
          <w:sz w:val="28"/>
          <w:szCs w:val="28"/>
        </w:rPr>
        <w:t xml:space="preserve"> </w:t>
      </w:r>
      <w:r w:rsidRPr="004C7D52">
        <w:rPr>
          <w:rFonts w:ascii="Times New Roman" w:hAnsi="Times New Roman"/>
          <w:sz w:val="28"/>
          <w:szCs w:val="28"/>
        </w:rPr>
        <w:t xml:space="preserve">предусматривается </w:t>
      </w:r>
      <w:r w:rsidRPr="004C7D52">
        <w:rPr>
          <w:rFonts w:ascii="Times New Roman" w:hAnsi="Times New Roman"/>
          <w:bCs/>
          <w:sz w:val="28"/>
          <w:szCs w:val="28"/>
        </w:rPr>
        <w:t xml:space="preserve">по </w:t>
      </w:r>
      <w:r w:rsidR="007631B2">
        <w:rPr>
          <w:rFonts w:ascii="Times New Roman" w:hAnsi="Times New Roman"/>
          <w:bCs/>
          <w:sz w:val="28"/>
          <w:szCs w:val="28"/>
        </w:rPr>
        <w:t>4</w:t>
      </w:r>
      <w:r w:rsidRPr="004C7D52">
        <w:rPr>
          <w:rFonts w:ascii="Times New Roman" w:hAnsi="Times New Roman"/>
          <w:bCs/>
          <w:sz w:val="28"/>
          <w:szCs w:val="28"/>
        </w:rPr>
        <w:t xml:space="preserve"> разделам</w:t>
      </w:r>
      <w:r w:rsidRPr="004C7D52">
        <w:rPr>
          <w:rFonts w:ascii="Times New Roman" w:hAnsi="Times New Roman"/>
          <w:sz w:val="28"/>
          <w:szCs w:val="28"/>
        </w:rPr>
        <w:t xml:space="preserve">, </w:t>
      </w:r>
      <w:r w:rsidRPr="004C7D52">
        <w:rPr>
          <w:rFonts w:ascii="Times New Roman" w:hAnsi="Times New Roman"/>
          <w:bCs/>
          <w:sz w:val="28"/>
          <w:szCs w:val="28"/>
        </w:rPr>
        <w:t xml:space="preserve">уменьшение </w:t>
      </w:r>
      <w:r w:rsidRPr="004C7D52">
        <w:rPr>
          <w:rFonts w:ascii="Times New Roman" w:hAnsi="Times New Roman"/>
          <w:sz w:val="28"/>
          <w:szCs w:val="28"/>
        </w:rPr>
        <w:t xml:space="preserve">– </w:t>
      </w:r>
      <w:r w:rsidRPr="004C7D52">
        <w:rPr>
          <w:rFonts w:ascii="Times New Roman" w:hAnsi="Times New Roman"/>
          <w:bCs/>
          <w:sz w:val="28"/>
          <w:szCs w:val="28"/>
        </w:rPr>
        <w:t xml:space="preserve">по </w:t>
      </w:r>
      <w:r w:rsidR="00710258">
        <w:rPr>
          <w:rFonts w:ascii="Times New Roman" w:hAnsi="Times New Roman"/>
          <w:bCs/>
          <w:sz w:val="28"/>
          <w:szCs w:val="28"/>
        </w:rPr>
        <w:t>3</w:t>
      </w:r>
      <w:r w:rsidRPr="004C7D52">
        <w:rPr>
          <w:rFonts w:ascii="Times New Roman" w:hAnsi="Times New Roman"/>
          <w:bCs/>
          <w:sz w:val="28"/>
          <w:szCs w:val="28"/>
        </w:rPr>
        <w:t xml:space="preserve"> разделам, по </w:t>
      </w:r>
      <w:r w:rsidR="00710258">
        <w:rPr>
          <w:rFonts w:ascii="Times New Roman" w:hAnsi="Times New Roman"/>
          <w:bCs/>
          <w:sz w:val="28"/>
          <w:szCs w:val="28"/>
        </w:rPr>
        <w:t>двум</w:t>
      </w:r>
      <w:r w:rsidRPr="004C7D52">
        <w:rPr>
          <w:rFonts w:ascii="Times New Roman" w:hAnsi="Times New Roman"/>
          <w:bCs/>
          <w:sz w:val="28"/>
          <w:szCs w:val="28"/>
        </w:rPr>
        <w:t xml:space="preserve"> раздел</w:t>
      </w:r>
      <w:r w:rsidR="001F0CDE">
        <w:rPr>
          <w:rFonts w:ascii="Times New Roman" w:hAnsi="Times New Roman"/>
          <w:bCs/>
          <w:sz w:val="28"/>
          <w:szCs w:val="28"/>
        </w:rPr>
        <w:t>ам</w:t>
      </w:r>
      <w:r w:rsidRPr="004C7D52">
        <w:rPr>
          <w:rFonts w:ascii="Times New Roman" w:hAnsi="Times New Roman"/>
          <w:bCs/>
          <w:sz w:val="28"/>
          <w:szCs w:val="28"/>
        </w:rPr>
        <w:t xml:space="preserve"> (</w:t>
      </w:r>
      <w:r w:rsidR="00710258">
        <w:rPr>
          <w:rFonts w:ascii="Times New Roman" w:hAnsi="Times New Roman"/>
          <w:bCs/>
          <w:sz w:val="28"/>
          <w:szCs w:val="28"/>
        </w:rPr>
        <w:t>«</w:t>
      </w:r>
      <w:r w:rsidR="007631B2">
        <w:rPr>
          <w:rFonts w:ascii="Times New Roman" w:hAnsi="Times New Roman"/>
          <w:bCs/>
          <w:sz w:val="28"/>
          <w:szCs w:val="28"/>
        </w:rPr>
        <w:t>образование</w:t>
      </w:r>
      <w:r w:rsidR="00710258">
        <w:rPr>
          <w:rFonts w:ascii="Times New Roman" w:hAnsi="Times New Roman"/>
          <w:bCs/>
          <w:sz w:val="28"/>
          <w:szCs w:val="28"/>
        </w:rPr>
        <w:t xml:space="preserve">» и </w:t>
      </w:r>
      <w:r w:rsidR="00710258" w:rsidRPr="00A942B5">
        <w:rPr>
          <w:rFonts w:ascii="Times New Roman" w:hAnsi="Times New Roman"/>
          <w:sz w:val="28"/>
          <w:szCs w:val="28"/>
        </w:rPr>
        <w:t>«</w:t>
      </w:r>
      <w:r w:rsidR="00710258">
        <w:rPr>
          <w:rFonts w:ascii="Times New Roman" w:hAnsi="Times New Roman"/>
          <w:sz w:val="28"/>
          <w:szCs w:val="28"/>
        </w:rPr>
        <w:t>физическая культура и спорт</w:t>
      </w:r>
      <w:r w:rsidR="00710258" w:rsidRPr="00A942B5">
        <w:rPr>
          <w:rFonts w:ascii="Times New Roman" w:hAnsi="Times New Roman"/>
          <w:sz w:val="28"/>
          <w:szCs w:val="28"/>
        </w:rPr>
        <w:t>»</w:t>
      </w:r>
      <w:r w:rsidRPr="004C7D52">
        <w:rPr>
          <w:rFonts w:ascii="Times New Roman" w:hAnsi="Times New Roman"/>
          <w:bCs/>
          <w:sz w:val="28"/>
          <w:szCs w:val="28"/>
        </w:rPr>
        <w:t>) расходы за</w:t>
      </w:r>
      <w:r w:rsidR="007631B2">
        <w:rPr>
          <w:rFonts w:ascii="Times New Roman" w:hAnsi="Times New Roman"/>
          <w:bCs/>
          <w:sz w:val="28"/>
          <w:szCs w:val="28"/>
        </w:rPr>
        <w:t>планированы на уровне</w:t>
      </w:r>
      <w:r w:rsidRPr="004C7D52">
        <w:rPr>
          <w:rFonts w:ascii="Times New Roman" w:hAnsi="Times New Roman"/>
          <w:bCs/>
          <w:sz w:val="28"/>
          <w:szCs w:val="28"/>
        </w:rPr>
        <w:t xml:space="preserve"> 201</w:t>
      </w:r>
      <w:r w:rsidR="00710258">
        <w:rPr>
          <w:rFonts w:ascii="Times New Roman" w:hAnsi="Times New Roman"/>
          <w:bCs/>
          <w:sz w:val="28"/>
          <w:szCs w:val="28"/>
        </w:rPr>
        <w:t>8</w:t>
      </w:r>
      <w:r w:rsidRPr="004C7D52">
        <w:rPr>
          <w:rFonts w:ascii="Times New Roman" w:hAnsi="Times New Roman"/>
          <w:bCs/>
          <w:sz w:val="28"/>
          <w:szCs w:val="28"/>
        </w:rPr>
        <w:t xml:space="preserve"> года.</w:t>
      </w:r>
      <w:r>
        <w:rPr>
          <w:rFonts w:ascii="Times New Roman" w:hAnsi="Times New Roman"/>
          <w:bCs/>
          <w:sz w:val="28"/>
          <w:szCs w:val="28"/>
        </w:rPr>
        <w:t xml:space="preserve"> </w:t>
      </w:r>
      <w:r w:rsidR="00710258">
        <w:rPr>
          <w:rFonts w:ascii="Times New Roman" w:hAnsi="Times New Roman"/>
          <w:bCs/>
          <w:sz w:val="28"/>
          <w:szCs w:val="28"/>
        </w:rPr>
        <w:t>Значительного у</w:t>
      </w:r>
      <w:r w:rsidRPr="00A942B5">
        <w:rPr>
          <w:rFonts w:ascii="Times New Roman" w:hAnsi="Times New Roman"/>
          <w:sz w:val="28"/>
          <w:szCs w:val="28"/>
        </w:rPr>
        <w:t>величени</w:t>
      </w:r>
      <w:r w:rsidR="00710258">
        <w:rPr>
          <w:rFonts w:ascii="Times New Roman" w:hAnsi="Times New Roman"/>
          <w:sz w:val="28"/>
          <w:szCs w:val="28"/>
        </w:rPr>
        <w:t>я бюджетных ассигнований (более 5%)</w:t>
      </w:r>
      <w:r w:rsidRPr="00A942B5">
        <w:rPr>
          <w:rFonts w:ascii="Times New Roman" w:hAnsi="Times New Roman"/>
          <w:sz w:val="28"/>
          <w:szCs w:val="28"/>
        </w:rPr>
        <w:t xml:space="preserve"> по сравнению с </w:t>
      </w:r>
      <w:r>
        <w:rPr>
          <w:rFonts w:ascii="Times New Roman" w:hAnsi="Times New Roman"/>
          <w:sz w:val="28"/>
          <w:szCs w:val="28"/>
        </w:rPr>
        <w:t>201</w:t>
      </w:r>
      <w:r w:rsidR="00710258">
        <w:rPr>
          <w:rFonts w:ascii="Times New Roman" w:hAnsi="Times New Roman"/>
          <w:sz w:val="28"/>
          <w:szCs w:val="28"/>
        </w:rPr>
        <w:t>8</w:t>
      </w:r>
      <w:r>
        <w:rPr>
          <w:rFonts w:ascii="Times New Roman" w:hAnsi="Times New Roman"/>
          <w:sz w:val="28"/>
          <w:szCs w:val="28"/>
        </w:rPr>
        <w:t xml:space="preserve"> год</w:t>
      </w:r>
      <w:r w:rsidR="00280642">
        <w:rPr>
          <w:rFonts w:ascii="Times New Roman" w:hAnsi="Times New Roman"/>
          <w:sz w:val="28"/>
          <w:szCs w:val="28"/>
        </w:rPr>
        <w:t>ом</w:t>
      </w:r>
      <w:r w:rsidRPr="00A942B5">
        <w:rPr>
          <w:rFonts w:ascii="Times New Roman" w:hAnsi="Times New Roman"/>
          <w:sz w:val="28"/>
          <w:szCs w:val="28"/>
        </w:rPr>
        <w:t xml:space="preserve"> </w:t>
      </w:r>
      <w:r w:rsidR="00710258">
        <w:rPr>
          <w:rFonts w:ascii="Times New Roman" w:hAnsi="Times New Roman"/>
          <w:sz w:val="28"/>
          <w:szCs w:val="28"/>
        </w:rPr>
        <w:t xml:space="preserve">проектом решения не </w:t>
      </w:r>
      <w:r w:rsidRPr="00A942B5">
        <w:rPr>
          <w:rFonts w:ascii="Times New Roman" w:hAnsi="Times New Roman"/>
          <w:sz w:val="28"/>
          <w:szCs w:val="28"/>
        </w:rPr>
        <w:t>предусматривается.</w:t>
      </w:r>
      <w:r w:rsidRPr="00274DFD">
        <w:rPr>
          <w:rFonts w:ascii="Times New Roman" w:hAnsi="Times New Roman"/>
          <w:sz w:val="28"/>
          <w:szCs w:val="28"/>
        </w:rPr>
        <w:t xml:space="preserve"> </w:t>
      </w:r>
      <w:r>
        <w:rPr>
          <w:rFonts w:ascii="Times New Roman" w:hAnsi="Times New Roman"/>
          <w:sz w:val="28"/>
          <w:szCs w:val="28"/>
        </w:rPr>
        <w:t>Н</w:t>
      </w:r>
      <w:r w:rsidRPr="00A942B5">
        <w:rPr>
          <w:rFonts w:ascii="Times New Roman" w:hAnsi="Times New Roman"/>
          <w:sz w:val="28"/>
          <w:szCs w:val="28"/>
        </w:rPr>
        <w:t xml:space="preserve">аибольшее </w:t>
      </w:r>
      <w:r>
        <w:rPr>
          <w:rFonts w:ascii="Times New Roman" w:hAnsi="Times New Roman"/>
          <w:sz w:val="28"/>
          <w:szCs w:val="28"/>
        </w:rPr>
        <w:t>снижение</w:t>
      </w:r>
      <w:r w:rsidRPr="00A942B5">
        <w:rPr>
          <w:rFonts w:ascii="Times New Roman" w:hAnsi="Times New Roman"/>
          <w:sz w:val="28"/>
          <w:szCs w:val="28"/>
        </w:rPr>
        <w:t xml:space="preserve"> по сравнению с </w:t>
      </w:r>
      <w:r w:rsidR="00280642">
        <w:rPr>
          <w:rFonts w:ascii="Times New Roman" w:hAnsi="Times New Roman"/>
          <w:sz w:val="28"/>
          <w:szCs w:val="28"/>
        </w:rPr>
        <w:t>201</w:t>
      </w:r>
      <w:r w:rsidR="00710258">
        <w:rPr>
          <w:rFonts w:ascii="Times New Roman" w:hAnsi="Times New Roman"/>
          <w:sz w:val="28"/>
          <w:szCs w:val="28"/>
        </w:rPr>
        <w:t>8</w:t>
      </w:r>
      <w:r>
        <w:rPr>
          <w:rFonts w:ascii="Times New Roman" w:hAnsi="Times New Roman"/>
          <w:sz w:val="28"/>
          <w:szCs w:val="28"/>
        </w:rPr>
        <w:t xml:space="preserve"> год</w:t>
      </w:r>
      <w:r w:rsidR="00280642">
        <w:rPr>
          <w:rFonts w:ascii="Times New Roman" w:hAnsi="Times New Roman"/>
          <w:sz w:val="28"/>
          <w:szCs w:val="28"/>
        </w:rPr>
        <w:t>ом</w:t>
      </w:r>
      <w:r w:rsidRPr="00A942B5">
        <w:rPr>
          <w:rFonts w:ascii="Times New Roman" w:hAnsi="Times New Roman"/>
          <w:sz w:val="28"/>
          <w:szCs w:val="28"/>
        </w:rPr>
        <w:t xml:space="preserve"> предусматривается по </w:t>
      </w:r>
      <w:r w:rsidR="00280642" w:rsidRPr="00A942B5">
        <w:rPr>
          <w:rFonts w:ascii="Times New Roman" w:hAnsi="Times New Roman"/>
          <w:sz w:val="28"/>
          <w:szCs w:val="28"/>
        </w:rPr>
        <w:t>раздел</w:t>
      </w:r>
      <w:r w:rsidR="00E86D1E">
        <w:rPr>
          <w:rFonts w:ascii="Times New Roman" w:hAnsi="Times New Roman"/>
          <w:sz w:val="28"/>
          <w:szCs w:val="28"/>
        </w:rPr>
        <w:t>у</w:t>
      </w:r>
      <w:r w:rsidR="00280642" w:rsidRPr="00A942B5">
        <w:rPr>
          <w:rFonts w:ascii="Times New Roman" w:hAnsi="Times New Roman"/>
          <w:sz w:val="28"/>
          <w:szCs w:val="28"/>
        </w:rPr>
        <w:t xml:space="preserve"> </w:t>
      </w:r>
      <w:r w:rsidR="00710258">
        <w:rPr>
          <w:rFonts w:ascii="Times New Roman" w:hAnsi="Times New Roman"/>
          <w:sz w:val="28"/>
          <w:szCs w:val="28"/>
        </w:rPr>
        <w:t>1300</w:t>
      </w:r>
      <w:r w:rsidR="00280642" w:rsidRPr="00A942B5">
        <w:rPr>
          <w:rFonts w:ascii="Times New Roman" w:hAnsi="Times New Roman"/>
          <w:sz w:val="28"/>
          <w:szCs w:val="28"/>
        </w:rPr>
        <w:t xml:space="preserve"> </w:t>
      </w:r>
      <w:r w:rsidR="00710258" w:rsidRPr="00A942B5">
        <w:rPr>
          <w:rFonts w:ascii="Times New Roman" w:hAnsi="Times New Roman"/>
          <w:sz w:val="28"/>
          <w:szCs w:val="28"/>
        </w:rPr>
        <w:t>«Обслуживание государственного внутреннего и муниципального долга»</w:t>
      </w:r>
      <w:r w:rsidR="00280642" w:rsidRPr="00A942B5">
        <w:rPr>
          <w:rFonts w:ascii="Times New Roman" w:hAnsi="Times New Roman"/>
          <w:sz w:val="28"/>
          <w:szCs w:val="28"/>
        </w:rPr>
        <w:t xml:space="preserve"> </w:t>
      </w:r>
      <w:r>
        <w:rPr>
          <w:rFonts w:ascii="Times New Roman" w:hAnsi="Times New Roman"/>
          <w:sz w:val="28"/>
          <w:szCs w:val="28"/>
        </w:rPr>
        <w:t xml:space="preserve">на </w:t>
      </w:r>
      <w:r w:rsidR="007D7E01">
        <w:rPr>
          <w:rFonts w:ascii="Times New Roman" w:hAnsi="Times New Roman"/>
          <w:sz w:val="28"/>
          <w:szCs w:val="28"/>
        </w:rPr>
        <w:t>45</w:t>
      </w:r>
      <w:r>
        <w:rPr>
          <w:rFonts w:ascii="Times New Roman" w:hAnsi="Times New Roman"/>
          <w:sz w:val="28"/>
          <w:szCs w:val="28"/>
        </w:rPr>
        <w:t>%</w:t>
      </w:r>
      <w:r w:rsidR="00280642">
        <w:rPr>
          <w:rFonts w:ascii="Times New Roman" w:hAnsi="Times New Roman"/>
          <w:sz w:val="28"/>
          <w:szCs w:val="28"/>
        </w:rPr>
        <w:t xml:space="preserve"> и по разделу 0500 «Жилищно-коммунальное хозяйство» на </w:t>
      </w:r>
      <w:r w:rsidR="007D7E01">
        <w:rPr>
          <w:rFonts w:ascii="Times New Roman" w:hAnsi="Times New Roman"/>
          <w:sz w:val="28"/>
          <w:szCs w:val="28"/>
        </w:rPr>
        <w:t>20</w:t>
      </w:r>
      <w:r w:rsidR="00280642">
        <w:rPr>
          <w:rFonts w:ascii="Times New Roman" w:hAnsi="Times New Roman"/>
          <w:sz w:val="28"/>
          <w:szCs w:val="28"/>
        </w:rPr>
        <w:t>%</w:t>
      </w:r>
      <w:r>
        <w:rPr>
          <w:rFonts w:ascii="Times New Roman" w:hAnsi="Times New Roman"/>
          <w:sz w:val="28"/>
          <w:szCs w:val="28"/>
        </w:rPr>
        <w:t>.</w:t>
      </w:r>
    </w:p>
    <w:p w:rsidR="00B6072C" w:rsidRPr="004B619A" w:rsidRDefault="00617D49" w:rsidP="004B619A">
      <w:pPr>
        <w:pStyle w:val="ac"/>
        <w:spacing w:after="0"/>
        <w:ind w:left="0" w:firstLine="346"/>
        <w:jc w:val="both"/>
        <w:rPr>
          <w:rFonts w:ascii="Times New Roman" w:hAnsi="Times New Roman"/>
          <w:sz w:val="28"/>
          <w:szCs w:val="28"/>
        </w:rPr>
      </w:pPr>
      <w:r w:rsidRPr="00E470B6">
        <w:rPr>
          <w:rFonts w:ascii="Times New Roman" w:hAnsi="Times New Roman"/>
          <w:bCs/>
          <w:sz w:val="28"/>
          <w:szCs w:val="28"/>
        </w:rPr>
        <w:t xml:space="preserve">Объем бюджетных </w:t>
      </w:r>
      <w:r>
        <w:rPr>
          <w:rFonts w:ascii="Times New Roman" w:hAnsi="Times New Roman"/>
          <w:bCs/>
          <w:sz w:val="28"/>
          <w:szCs w:val="28"/>
        </w:rPr>
        <w:t xml:space="preserve">ассигнований </w:t>
      </w:r>
      <w:r w:rsidR="00B6072C" w:rsidRPr="00B6072C">
        <w:rPr>
          <w:rFonts w:ascii="Times New Roman" w:hAnsi="Times New Roman"/>
          <w:sz w:val="28"/>
          <w:szCs w:val="28"/>
        </w:rPr>
        <w:t>на плановый период 20</w:t>
      </w:r>
      <w:r w:rsidR="00E44DD5">
        <w:rPr>
          <w:rFonts w:ascii="Times New Roman" w:hAnsi="Times New Roman"/>
          <w:sz w:val="28"/>
          <w:szCs w:val="28"/>
        </w:rPr>
        <w:t>20</w:t>
      </w:r>
      <w:r w:rsidR="00B6072C" w:rsidRPr="00B6072C">
        <w:rPr>
          <w:rFonts w:ascii="Times New Roman" w:hAnsi="Times New Roman"/>
          <w:sz w:val="28"/>
          <w:szCs w:val="28"/>
        </w:rPr>
        <w:t xml:space="preserve"> года в сумме </w:t>
      </w:r>
      <w:r w:rsidR="00E44DD5">
        <w:rPr>
          <w:rFonts w:ascii="Times New Roman" w:hAnsi="Times New Roman"/>
          <w:sz w:val="28"/>
          <w:szCs w:val="28"/>
        </w:rPr>
        <w:t>92 665,7</w:t>
      </w:r>
      <w:r w:rsidR="00B6072C" w:rsidRPr="00B6072C">
        <w:rPr>
          <w:rFonts w:ascii="Times New Roman" w:hAnsi="Times New Roman"/>
          <w:sz w:val="28"/>
          <w:szCs w:val="28"/>
        </w:rPr>
        <w:t xml:space="preserve"> тыс. руб. </w:t>
      </w:r>
      <w:r w:rsidR="00957990">
        <w:rPr>
          <w:rFonts w:ascii="Times New Roman" w:hAnsi="Times New Roman"/>
          <w:sz w:val="28"/>
          <w:szCs w:val="28"/>
        </w:rPr>
        <w:t xml:space="preserve">на </w:t>
      </w:r>
      <w:r w:rsidR="00E44DD5">
        <w:rPr>
          <w:rFonts w:ascii="Times New Roman" w:hAnsi="Times New Roman"/>
          <w:sz w:val="28"/>
          <w:szCs w:val="28"/>
        </w:rPr>
        <w:t>5</w:t>
      </w:r>
      <w:r w:rsidR="00B6072C" w:rsidRPr="00B6072C">
        <w:rPr>
          <w:rFonts w:ascii="Times New Roman" w:hAnsi="Times New Roman"/>
          <w:sz w:val="28"/>
          <w:szCs w:val="28"/>
        </w:rPr>
        <w:t>% ниже уровня предыдущего года.</w:t>
      </w:r>
      <w:r w:rsidR="00D0508C" w:rsidRPr="00D0508C">
        <w:rPr>
          <w:rFonts w:ascii="Times New Roman" w:hAnsi="Times New Roman"/>
          <w:sz w:val="28"/>
          <w:szCs w:val="28"/>
        </w:rPr>
        <w:t xml:space="preserve"> </w:t>
      </w:r>
      <w:r w:rsidR="00D0508C" w:rsidRPr="00B6072C">
        <w:rPr>
          <w:rFonts w:ascii="Times New Roman" w:hAnsi="Times New Roman"/>
          <w:bCs/>
          <w:sz w:val="28"/>
          <w:szCs w:val="28"/>
        </w:rPr>
        <w:t xml:space="preserve">Объем бюджетных </w:t>
      </w:r>
      <w:r w:rsidR="00B9426F">
        <w:rPr>
          <w:rFonts w:ascii="Times New Roman" w:hAnsi="Times New Roman"/>
          <w:bCs/>
          <w:sz w:val="28"/>
          <w:szCs w:val="28"/>
        </w:rPr>
        <w:t>ассигнований</w:t>
      </w:r>
      <w:r w:rsidR="00B9426F" w:rsidRPr="00B6072C">
        <w:rPr>
          <w:rFonts w:ascii="Times New Roman" w:hAnsi="Times New Roman"/>
          <w:sz w:val="28"/>
          <w:szCs w:val="28"/>
        </w:rPr>
        <w:t xml:space="preserve"> </w:t>
      </w:r>
      <w:r w:rsidR="00D0508C" w:rsidRPr="00B6072C">
        <w:rPr>
          <w:rFonts w:ascii="Times New Roman" w:hAnsi="Times New Roman"/>
          <w:sz w:val="28"/>
          <w:szCs w:val="28"/>
        </w:rPr>
        <w:t>на плановый период 20</w:t>
      </w:r>
      <w:r w:rsidR="00E44DD5">
        <w:rPr>
          <w:rFonts w:ascii="Times New Roman" w:hAnsi="Times New Roman"/>
          <w:sz w:val="28"/>
          <w:szCs w:val="28"/>
        </w:rPr>
        <w:t>20</w:t>
      </w:r>
      <w:r w:rsidR="00D0508C" w:rsidRPr="00B6072C">
        <w:rPr>
          <w:rFonts w:ascii="Times New Roman" w:hAnsi="Times New Roman"/>
          <w:sz w:val="28"/>
          <w:szCs w:val="28"/>
        </w:rPr>
        <w:t xml:space="preserve"> года</w:t>
      </w:r>
      <w:r w:rsidR="00D0508C">
        <w:rPr>
          <w:rFonts w:ascii="Times New Roman" w:hAnsi="Times New Roman"/>
          <w:sz w:val="28"/>
          <w:szCs w:val="28"/>
        </w:rPr>
        <w:t xml:space="preserve"> по разделам бюджетной классификации не содержит существенных отклонений от объемов ассигнований на плановый период 201</w:t>
      </w:r>
      <w:r w:rsidR="0091163D">
        <w:rPr>
          <w:rFonts w:ascii="Times New Roman" w:hAnsi="Times New Roman"/>
          <w:sz w:val="28"/>
          <w:szCs w:val="28"/>
        </w:rPr>
        <w:t>9</w:t>
      </w:r>
      <w:r w:rsidR="00D0508C">
        <w:rPr>
          <w:rFonts w:ascii="Times New Roman" w:hAnsi="Times New Roman"/>
          <w:sz w:val="28"/>
          <w:szCs w:val="28"/>
        </w:rPr>
        <w:t xml:space="preserve"> года за исключением снижения расходов по раздел</w:t>
      </w:r>
      <w:r w:rsidR="00F50CC8">
        <w:rPr>
          <w:rFonts w:ascii="Times New Roman" w:hAnsi="Times New Roman"/>
          <w:sz w:val="28"/>
          <w:szCs w:val="28"/>
        </w:rPr>
        <w:t>у</w:t>
      </w:r>
      <w:r w:rsidR="00D0508C">
        <w:rPr>
          <w:rFonts w:ascii="Times New Roman" w:hAnsi="Times New Roman"/>
          <w:sz w:val="28"/>
          <w:szCs w:val="28"/>
        </w:rPr>
        <w:t xml:space="preserve"> </w:t>
      </w:r>
      <w:r w:rsidR="00622111">
        <w:rPr>
          <w:rFonts w:ascii="Times New Roman" w:hAnsi="Times New Roman"/>
          <w:sz w:val="28"/>
          <w:szCs w:val="28"/>
        </w:rPr>
        <w:t xml:space="preserve">0400 </w:t>
      </w:r>
      <w:r w:rsidR="00622111" w:rsidRPr="002F49D6">
        <w:rPr>
          <w:rFonts w:ascii="Times New Roman" w:hAnsi="Times New Roman"/>
          <w:sz w:val="28"/>
          <w:szCs w:val="28"/>
        </w:rPr>
        <w:t>«Национальная безопасность и правоохранительная деятельность</w:t>
      </w:r>
      <w:r w:rsidR="00D0508C" w:rsidRPr="00A942B5">
        <w:rPr>
          <w:rFonts w:ascii="Times New Roman" w:hAnsi="Times New Roman"/>
          <w:sz w:val="28"/>
          <w:szCs w:val="28"/>
        </w:rPr>
        <w:t>»</w:t>
      </w:r>
      <w:r w:rsidR="00D0508C">
        <w:rPr>
          <w:rFonts w:ascii="Times New Roman" w:hAnsi="Times New Roman"/>
          <w:sz w:val="28"/>
          <w:szCs w:val="28"/>
        </w:rPr>
        <w:t xml:space="preserve"> на </w:t>
      </w:r>
      <w:r w:rsidR="00622111">
        <w:rPr>
          <w:rFonts w:ascii="Times New Roman" w:hAnsi="Times New Roman"/>
          <w:sz w:val="28"/>
          <w:szCs w:val="28"/>
        </w:rPr>
        <w:t>85</w:t>
      </w:r>
      <w:r w:rsidR="00D0508C">
        <w:rPr>
          <w:rFonts w:ascii="Times New Roman" w:hAnsi="Times New Roman"/>
          <w:sz w:val="28"/>
          <w:szCs w:val="28"/>
        </w:rPr>
        <w:t xml:space="preserve">% и </w:t>
      </w:r>
      <w:r w:rsidR="00F50CC8">
        <w:rPr>
          <w:rFonts w:ascii="Times New Roman" w:hAnsi="Times New Roman"/>
          <w:sz w:val="28"/>
          <w:szCs w:val="28"/>
        </w:rPr>
        <w:t>разделу «</w:t>
      </w:r>
      <w:r w:rsidR="00F50CC8" w:rsidRPr="002F49D6">
        <w:rPr>
          <w:rFonts w:ascii="Times New Roman" w:hAnsi="Times New Roman"/>
          <w:sz w:val="28"/>
          <w:szCs w:val="28"/>
        </w:rPr>
        <w:t>Национальная</w:t>
      </w:r>
      <w:r w:rsidR="00F50CC8">
        <w:rPr>
          <w:rFonts w:ascii="Times New Roman" w:hAnsi="Times New Roman"/>
          <w:sz w:val="28"/>
          <w:szCs w:val="28"/>
        </w:rPr>
        <w:t xml:space="preserve"> экономика» на 25%</w:t>
      </w:r>
      <w:r w:rsidR="00F50CC8" w:rsidRPr="002F49D6">
        <w:rPr>
          <w:rFonts w:ascii="Times New Roman" w:hAnsi="Times New Roman"/>
          <w:sz w:val="28"/>
          <w:szCs w:val="28"/>
        </w:rPr>
        <w:t xml:space="preserve"> </w:t>
      </w:r>
      <w:r w:rsidR="00F50CC8">
        <w:rPr>
          <w:rFonts w:ascii="Times New Roman" w:hAnsi="Times New Roman"/>
          <w:sz w:val="28"/>
          <w:szCs w:val="28"/>
        </w:rPr>
        <w:t xml:space="preserve">и по </w:t>
      </w:r>
      <w:r w:rsidR="00F50CC8" w:rsidRPr="004B619A">
        <w:rPr>
          <w:rFonts w:ascii="Times New Roman" w:hAnsi="Times New Roman"/>
          <w:sz w:val="28"/>
          <w:szCs w:val="28"/>
        </w:rPr>
        <w:t xml:space="preserve">разделу 0500 «Жилищно-коммунальное хозяйство» </w:t>
      </w:r>
      <w:r w:rsidR="00D0508C" w:rsidRPr="004B619A">
        <w:rPr>
          <w:rFonts w:ascii="Times New Roman" w:hAnsi="Times New Roman"/>
          <w:sz w:val="28"/>
          <w:szCs w:val="28"/>
        </w:rPr>
        <w:t xml:space="preserve">- </w:t>
      </w:r>
      <w:r w:rsidR="00DC6E58" w:rsidRPr="004B619A">
        <w:rPr>
          <w:rFonts w:ascii="Times New Roman" w:hAnsi="Times New Roman"/>
          <w:sz w:val="28"/>
          <w:szCs w:val="28"/>
        </w:rPr>
        <w:t>на 7</w:t>
      </w:r>
      <w:r w:rsidR="00D0508C" w:rsidRPr="004B619A">
        <w:rPr>
          <w:rFonts w:ascii="Times New Roman" w:hAnsi="Times New Roman"/>
          <w:sz w:val="28"/>
          <w:szCs w:val="28"/>
        </w:rPr>
        <w:t>%.</w:t>
      </w:r>
    </w:p>
    <w:p w:rsidR="000406B8" w:rsidRDefault="000406B8" w:rsidP="00C27071">
      <w:pPr>
        <w:spacing w:after="0"/>
        <w:ind w:firstLine="346"/>
        <w:jc w:val="both"/>
        <w:rPr>
          <w:rFonts w:ascii="Times New Roman" w:hAnsi="Times New Roman"/>
          <w:sz w:val="28"/>
          <w:szCs w:val="28"/>
        </w:rPr>
      </w:pPr>
      <w:r w:rsidRPr="004B619A">
        <w:rPr>
          <w:rFonts w:ascii="Times New Roman" w:hAnsi="Times New Roman"/>
          <w:sz w:val="28"/>
          <w:szCs w:val="28"/>
        </w:rPr>
        <w:t xml:space="preserve">По подразделу 0106 «Обеспечение деятельности финансовых, налоговых и таможенных органов, и органов финансового (финансово-бюджетного) надзора» на 2018-2020 годы предусмотрено бюджетных ассигнований в сумме 248,6 тыс. рублей ежегодно. Согласно расчета, предоставленного Контрольно-счетным комитетом (Письмо от 28.09.2017г. №290) объем финансового обеспечения </w:t>
      </w:r>
      <w:r w:rsidR="004B619A" w:rsidRPr="004B619A">
        <w:rPr>
          <w:rFonts w:ascii="Times New Roman" w:hAnsi="Times New Roman"/>
          <w:sz w:val="28"/>
          <w:szCs w:val="28"/>
        </w:rPr>
        <w:t xml:space="preserve">по </w:t>
      </w:r>
      <w:r w:rsidR="00CF1E72" w:rsidRPr="004B619A">
        <w:rPr>
          <w:rFonts w:ascii="Times New Roman" w:hAnsi="Times New Roman"/>
          <w:sz w:val="28"/>
          <w:szCs w:val="28"/>
        </w:rPr>
        <w:t>осуществлени</w:t>
      </w:r>
      <w:r w:rsidR="004B619A" w:rsidRPr="004B619A">
        <w:rPr>
          <w:rFonts w:ascii="Times New Roman" w:hAnsi="Times New Roman"/>
          <w:sz w:val="28"/>
          <w:szCs w:val="28"/>
        </w:rPr>
        <w:t>ю</w:t>
      </w:r>
      <w:r w:rsidR="00CF1E72" w:rsidRPr="004B619A">
        <w:rPr>
          <w:rFonts w:ascii="Times New Roman" w:hAnsi="Times New Roman"/>
          <w:sz w:val="28"/>
          <w:szCs w:val="28"/>
        </w:rPr>
        <w:t xml:space="preserve"> полномочий по внешнему финансовому контролю на основании соглашений представительного органа муниципального района с представительным органом поселения</w:t>
      </w:r>
      <w:r w:rsidRPr="004B619A">
        <w:rPr>
          <w:rFonts w:ascii="Times New Roman" w:hAnsi="Times New Roman"/>
          <w:sz w:val="28"/>
          <w:szCs w:val="28"/>
        </w:rPr>
        <w:t xml:space="preserve"> на 2018 год </w:t>
      </w:r>
      <w:r w:rsidR="00C96AAA" w:rsidRPr="004B619A">
        <w:rPr>
          <w:rFonts w:ascii="Times New Roman" w:hAnsi="Times New Roman"/>
          <w:sz w:val="28"/>
          <w:szCs w:val="28"/>
        </w:rPr>
        <w:t>о</w:t>
      </w:r>
      <w:r w:rsidR="00CF1E72" w:rsidRPr="004B619A">
        <w:rPr>
          <w:rFonts w:ascii="Times New Roman" w:hAnsi="Times New Roman"/>
          <w:sz w:val="28"/>
          <w:szCs w:val="28"/>
        </w:rPr>
        <w:t>п</w:t>
      </w:r>
      <w:r w:rsidR="00C96AAA" w:rsidRPr="004B619A">
        <w:rPr>
          <w:rFonts w:ascii="Times New Roman" w:hAnsi="Times New Roman"/>
          <w:sz w:val="28"/>
          <w:szCs w:val="28"/>
        </w:rPr>
        <w:t>р</w:t>
      </w:r>
      <w:r w:rsidR="00CF1E72" w:rsidRPr="004B619A">
        <w:rPr>
          <w:rFonts w:ascii="Times New Roman" w:hAnsi="Times New Roman"/>
          <w:sz w:val="28"/>
          <w:szCs w:val="28"/>
        </w:rPr>
        <w:t>еделен в сумме</w:t>
      </w:r>
      <w:r w:rsidRPr="004B619A">
        <w:rPr>
          <w:rFonts w:ascii="Times New Roman" w:hAnsi="Times New Roman"/>
          <w:sz w:val="28"/>
          <w:szCs w:val="28"/>
        </w:rPr>
        <w:t xml:space="preserve"> 397,68 тыс. рублей. Следовательно, объем бюджетных ассигнований заложенный в проект бюджета является финансово-экономически не обоснованным.</w:t>
      </w:r>
    </w:p>
    <w:p w:rsidR="000A049D" w:rsidRDefault="000A049D" w:rsidP="00C27071">
      <w:pPr>
        <w:autoSpaceDE w:val="0"/>
        <w:autoSpaceDN w:val="0"/>
        <w:adjustRightInd w:val="0"/>
        <w:spacing w:after="0"/>
        <w:ind w:firstLine="561"/>
        <w:jc w:val="both"/>
        <w:rPr>
          <w:rFonts w:ascii="Times New Roman" w:hAnsi="Times New Roman"/>
          <w:sz w:val="28"/>
          <w:szCs w:val="28"/>
        </w:rPr>
      </w:pPr>
      <w:r w:rsidRPr="00A9465C">
        <w:rPr>
          <w:rFonts w:ascii="Times New Roman" w:hAnsi="Times New Roman"/>
          <w:bCs/>
          <w:sz w:val="28"/>
          <w:szCs w:val="28"/>
        </w:rPr>
        <w:t>В бюджете поселения на 201</w:t>
      </w:r>
      <w:r>
        <w:rPr>
          <w:rFonts w:ascii="Times New Roman" w:hAnsi="Times New Roman"/>
          <w:bCs/>
          <w:sz w:val="28"/>
          <w:szCs w:val="28"/>
        </w:rPr>
        <w:t>8</w:t>
      </w:r>
      <w:r w:rsidRPr="00A9465C">
        <w:rPr>
          <w:rFonts w:ascii="Times New Roman" w:hAnsi="Times New Roman"/>
          <w:bCs/>
          <w:sz w:val="28"/>
          <w:szCs w:val="28"/>
        </w:rPr>
        <w:t xml:space="preserve"> год</w:t>
      </w:r>
      <w:r>
        <w:rPr>
          <w:rFonts w:ascii="Times New Roman" w:hAnsi="Times New Roman"/>
          <w:bCs/>
          <w:sz w:val="28"/>
          <w:szCs w:val="28"/>
        </w:rPr>
        <w:t xml:space="preserve"> и плановый период 2019-2020 года</w:t>
      </w:r>
      <w:r w:rsidRPr="00A9465C">
        <w:rPr>
          <w:rFonts w:ascii="Times New Roman" w:hAnsi="Times New Roman"/>
          <w:bCs/>
          <w:sz w:val="28"/>
          <w:szCs w:val="28"/>
        </w:rPr>
        <w:t xml:space="preserve"> предусмотрены средства на создание резервного фонда </w:t>
      </w:r>
      <w:r>
        <w:rPr>
          <w:rFonts w:ascii="Times New Roman" w:hAnsi="Times New Roman"/>
          <w:sz w:val="28"/>
          <w:szCs w:val="28"/>
        </w:rPr>
        <w:t>Сортавальского</w:t>
      </w:r>
      <w:r w:rsidRPr="00A9465C">
        <w:rPr>
          <w:rFonts w:ascii="Times New Roman" w:hAnsi="Times New Roman"/>
          <w:bCs/>
          <w:sz w:val="28"/>
          <w:szCs w:val="28"/>
        </w:rPr>
        <w:t xml:space="preserve"> городского поселения, направляемые на </w:t>
      </w:r>
      <w:r w:rsidRPr="00A9465C">
        <w:rPr>
          <w:rFonts w:ascii="Times New Roman" w:hAnsi="Times New Roman"/>
          <w:sz w:val="28"/>
          <w:szCs w:val="28"/>
        </w:rPr>
        <w:t>финансовое обеспечени</w:t>
      </w:r>
      <w:r>
        <w:rPr>
          <w:rFonts w:ascii="Times New Roman" w:hAnsi="Times New Roman"/>
          <w:sz w:val="28"/>
          <w:szCs w:val="28"/>
        </w:rPr>
        <w:t>е</w:t>
      </w:r>
      <w:r w:rsidRPr="00A9465C">
        <w:rPr>
          <w:rFonts w:ascii="Times New Roman" w:hAnsi="Times New Roman"/>
          <w:sz w:val="28"/>
          <w:szCs w:val="28"/>
        </w:rPr>
        <w:t xml:space="preserve"> расходов на проведение аварийно-восстановительных работ и иных мероприятий, </w:t>
      </w:r>
      <w:r w:rsidRPr="00A9465C">
        <w:rPr>
          <w:rFonts w:ascii="Times New Roman" w:hAnsi="Times New Roman"/>
          <w:sz w:val="28"/>
          <w:szCs w:val="28"/>
        </w:rPr>
        <w:lastRenderedPageBreak/>
        <w:t>связанных с ликвидацией последствий стихийных бедствий и других чрезвычайных ситуаций в размер</w:t>
      </w:r>
      <w:r>
        <w:rPr>
          <w:rFonts w:ascii="Times New Roman" w:hAnsi="Times New Roman"/>
          <w:sz w:val="28"/>
          <w:szCs w:val="28"/>
        </w:rPr>
        <w:t>е</w:t>
      </w:r>
      <w:r w:rsidRPr="00A9465C">
        <w:rPr>
          <w:rFonts w:ascii="Times New Roman" w:hAnsi="Times New Roman"/>
          <w:sz w:val="28"/>
          <w:szCs w:val="28"/>
        </w:rPr>
        <w:t xml:space="preserve"> </w:t>
      </w:r>
      <w:r>
        <w:rPr>
          <w:rFonts w:ascii="Times New Roman" w:hAnsi="Times New Roman"/>
          <w:sz w:val="28"/>
          <w:szCs w:val="28"/>
        </w:rPr>
        <w:t>10</w:t>
      </w:r>
      <w:r>
        <w:rPr>
          <w:rFonts w:ascii="Times New Roman" w:hAnsi="Times New Roman"/>
          <w:sz w:val="28"/>
          <w:szCs w:val="28"/>
        </w:rPr>
        <w:t>0</w:t>
      </w:r>
      <w:r w:rsidRPr="00A9465C">
        <w:rPr>
          <w:rFonts w:ascii="Times New Roman" w:hAnsi="Times New Roman"/>
          <w:sz w:val="28"/>
          <w:szCs w:val="28"/>
        </w:rPr>
        <w:t>,0 тыс. рублей</w:t>
      </w:r>
      <w:r>
        <w:rPr>
          <w:rFonts w:ascii="Times New Roman" w:hAnsi="Times New Roman"/>
          <w:sz w:val="28"/>
          <w:szCs w:val="28"/>
        </w:rPr>
        <w:t xml:space="preserve"> или </w:t>
      </w:r>
      <w:r>
        <w:rPr>
          <w:rFonts w:ascii="Times New Roman" w:hAnsi="Times New Roman"/>
          <w:sz w:val="28"/>
          <w:szCs w:val="28"/>
        </w:rPr>
        <w:t>1,3</w:t>
      </w:r>
      <w:r>
        <w:rPr>
          <w:rFonts w:ascii="Times New Roman" w:hAnsi="Times New Roman"/>
          <w:sz w:val="28"/>
          <w:szCs w:val="28"/>
        </w:rPr>
        <w:t>% от общих расходов бюджета ежегодно</w:t>
      </w:r>
      <w:r w:rsidRPr="00A9465C">
        <w:rPr>
          <w:rFonts w:ascii="Times New Roman" w:hAnsi="Times New Roman"/>
          <w:sz w:val="28"/>
          <w:szCs w:val="28"/>
        </w:rPr>
        <w:t>,</w:t>
      </w:r>
      <w:r>
        <w:rPr>
          <w:rFonts w:ascii="Times New Roman" w:hAnsi="Times New Roman"/>
          <w:sz w:val="28"/>
          <w:szCs w:val="28"/>
        </w:rPr>
        <w:t xml:space="preserve"> </w:t>
      </w:r>
      <w:r w:rsidRPr="00A9465C">
        <w:rPr>
          <w:rFonts w:ascii="Times New Roman" w:hAnsi="Times New Roman"/>
          <w:sz w:val="28"/>
          <w:szCs w:val="28"/>
        </w:rPr>
        <w:t xml:space="preserve">что </w:t>
      </w:r>
      <w:r>
        <w:rPr>
          <w:rFonts w:ascii="Times New Roman" w:hAnsi="Times New Roman"/>
          <w:sz w:val="28"/>
          <w:szCs w:val="28"/>
        </w:rPr>
        <w:t xml:space="preserve">не превышает предельных ограничений, установленных </w:t>
      </w:r>
      <w:r w:rsidRPr="00A9465C">
        <w:rPr>
          <w:rFonts w:ascii="Times New Roman" w:hAnsi="Times New Roman"/>
          <w:sz w:val="28"/>
          <w:szCs w:val="28"/>
        </w:rPr>
        <w:t>статьей 81 Бюджетного кодекса Российской Федераци</w:t>
      </w:r>
      <w:r>
        <w:rPr>
          <w:rFonts w:ascii="Times New Roman" w:hAnsi="Times New Roman"/>
          <w:sz w:val="28"/>
          <w:szCs w:val="28"/>
        </w:rPr>
        <w:t>и.</w:t>
      </w:r>
    </w:p>
    <w:p w:rsidR="000406B8" w:rsidRPr="00653E85" w:rsidRDefault="000406B8" w:rsidP="000406B8">
      <w:pPr>
        <w:autoSpaceDE w:val="0"/>
        <w:autoSpaceDN w:val="0"/>
        <w:adjustRightInd w:val="0"/>
        <w:spacing w:after="0"/>
        <w:ind w:firstLine="561"/>
        <w:jc w:val="both"/>
        <w:rPr>
          <w:rFonts w:ascii="Times New Roman" w:hAnsi="Times New Roman"/>
          <w:sz w:val="28"/>
          <w:szCs w:val="28"/>
        </w:rPr>
      </w:pPr>
      <w:r w:rsidRPr="00653E85">
        <w:rPr>
          <w:rFonts w:ascii="Times New Roman" w:hAnsi="Times New Roman"/>
          <w:sz w:val="28"/>
          <w:szCs w:val="28"/>
        </w:rPr>
        <w:t>В Пояснительной записке к проекту бюджета на 201</w:t>
      </w:r>
      <w:r w:rsidR="00E117ED">
        <w:rPr>
          <w:rFonts w:ascii="Times New Roman" w:hAnsi="Times New Roman"/>
          <w:sz w:val="28"/>
          <w:szCs w:val="28"/>
        </w:rPr>
        <w:t>8</w:t>
      </w:r>
      <w:r>
        <w:rPr>
          <w:rFonts w:ascii="Times New Roman" w:hAnsi="Times New Roman"/>
          <w:sz w:val="28"/>
          <w:szCs w:val="28"/>
        </w:rPr>
        <w:t xml:space="preserve"> </w:t>
      </w:r>
      <w:r w:rsidRPr="00653E85">
        <w:rPr>
          <w:rFonts w:ascii="Times New Roman" w:hAnsi="Times New Roman"/>
          <w:sz w:val="28"/>
          <w:szCs w:val="28"/>
        </w:rPr>
        <w:t>год</w:t>
      </w:r>
      <w:r>
        <w:rPr>
          <w:rFonts w:ascii="Times New Roman" w:hAnsi="Times New Roman"/>
          <w:sz w:val="28"/>
          <w:szCs w:val="28"/>
        </w:rPr>
        <w:t xml:space="preserve"> и на плановый период 201</w:t>
      </w:r>
      <w:r w:rsidR="00EE54AE">
        <w:rPr>
          <w:rFonts w:ascii="Times New Roman" w:hAnsi="Times New Roman"/>
          <w:sz w:val="28"/>
          <w:szCs w:val="28"/>
        </w:rPr>
        <w:t>9</w:t>
      </w:r>
      <w:r>
        <w:rPr>
          <w:rFonts w:ascii="Times New Roman" w:hAnsi="Times New Roman"/>
          <w:sz w:val="28"/>
          <w:szCs w:val="28"/>
        </w:rPr>
        <w:t xml:space="preserve"> и 20</w:t>
      </w:r>
      <w:r w:rsidR="00EE54AE">
        <w:rPr>
          <w:rFonts w:ascii="Times New Roman" w:hAnsi="Times New Roman"/>
          <w:sz w:val="28"/>
          <w:szCs w:val="28"/>
        </w:rPr>
        <w:t>20</w:t>
      </w:r>
      <w:r>
        <w:rPr>
          <w:rFonts w:ascii="Times New Roman" w:hAnsi="Times New Roman"/>
          <w:sz w:val="28"/>
          <w:szCs w:val="28"/>
        </w:rPr>
        <w:t xml:space="preserve"> годов</w:t>
      </w:r>
      <w:r w:rsidRPr="00653E85">
        <w:rPr>
          <w:rFonts w:ascii="Times New Roman" w:hAnsi="Times New Roman"/>
          <w:sz w:val="28"/>
          <w:szCs w:val="28"/>
        </w:rPr>
        <w:t xml:space="preserve"> обоснования бюджетных ассигнований в части резервных средств, сформированных по разделу 0111 «Резервные фонды» не подтверждены финансово-экономическими расчетами указанных расходов.</w:t>
      </w:r>
    </w:p>
    <w:p w:rsidR="000406B8" w:rsidRDefault="000406B8" w:rsidP="000406B8">
      <w:pPr>
        <w:autoSpaceDE w:val="0"/>
        <w:autoSpaceDN w:val="0"/>
        <w:adjustRightInd w:val="0"/>
        <w:spacing w:after="0"/>
        <w:ind w:firstLine="560"/>
        <w:jc w:val="both"/>
        <w:rPr>
          <w:rFonts w:ascii="Times New Roman" w:hAnsi="Times New Roman"/>
          <w:sz w:val="28"/>
          <w:szCs w:val="28"/>
        </w:rPr>
      </w:pPr>
      <w:r>
        <w:rPr>
          <w:rFonts w:ascii="Times New Roman" w:hAnsi="Times New Roman"/>
          <w:sz w:val="28"/>
          <w:szCs w:val="28"/>
        </w:rPr>
        <w:t xml:space="preserve">Администрацией </w:t>
      </w:r>
      <w:r w:rsidR="00EE54AE">
        <w:rPr>
          <w:rFonts w:ascii="Times New Roman" w:hAnsi="Times New Roman"/>
          <w:sz w:val="28"/>
          <w:szCs w:val="28"/>
        </w:rPr>
        <w:t>Сортавальского</w:t>
      </w:r>
      <w:r w:rsidRPr="00A9465C">
        <w:rPr>
          <w:rFonts w:ascii="Times New Roman" w:hAnsi="Times New Roman"/>
          <w:bCs/>
          <w:sz w:val="28"/>
          <w:szCs w:val="28"/>
        </w:rPr>
        <w:t xml:space="preserve"> городского поселения</w:t>
      </w:r>
      <w:r w:rsidRPr="00653E85">
        <w:rPr>
          <w:rFonts w:ascii="Times New Roman" w:hAnsi="Times New Roman"/>
          <w:sz w:val="28"/>
          <w:szCs w:val="28"/>
        </w:rPr>
        <w:t xml:space="preserve"> не разработаны </w:t>
      </w:r>
      <w:r>
        <w:rPr>
          <w:rFonts w:ascii="Times New Roman" w:hAnsi="Times New Roman"/>
          <w:sz w:val="28"/>
          <w:szCs w:val="28"/>
        </w:rPr>
        <w:t>м</w:t>
      </w:r>
      <w:r w:rsidRPr="00653E85">
        <w:rPr>
          <w:rFonts w:ascii="Times New Roman" w:hAnsi="Times New Roman"/>
          <w:sz w:val="28"/>
          <w:szCs w:val="28"/>
        </w:rPr>
        <w:t>етодические подходы к формированию бюджетных ассигнований резервн</w:t>
      </w:r>
      <w:r>
        <w:rPr>
          <w:rFonts w:ascii="Times New Roman" w:hAnsi="Times New Roman"/>
          <w:sz w:val="28"/>
          <w:szCs w:val="28"/>
        </w:rPr>
        <w:t>ого фонда.</w:t>
      </w:r>
    </w:p>
    <w:p w:rsidR="00173A92" w:rsidRPr="00890A47" w:rsidRDefault="00173A92" w:rsidP="00173A92">
      <w:pPr>
        <w:spacing w:after="0"/>
        <w:ind w:firstLine="709"/>
        <w:jc w:val="both"/>
        <w:rPr>
          <w:rFonts w:ascii="Times New Roman" w:hAnsi="Times New Roman"/>
          <w:sz w:val="28"/>
          <w:szCs w:val="28"/>
        </w:rPr>
      </w:pPr>
      <w:r w:rsidRPr="00173A92">
        <w:rPr>
          <w:rFonts w:ascii="Times New Roman" w:hAnsi="Times New Roman"/>
          <w:b/>
          <w:sz w:val="28"/>
          <w:szCs w:val="28"/>
        </w:rPr>
        <w:t>Общий объем бюджетных ассигнований, направляемый на исполнение публичных нормативных обязательств,</w:t>
      </w:r>
      <w:r w:rsidRPr="00A313BB">
        <w:rPr>
          <w:rFonts w:ascii="Times New Roman" w:hAnsi="Times New Roman"/>
          <w:sz w:val="28"/>
          <w:szCs w:val="28"/>
        </w:rPr>
        <w:t xml:space="preserve"> предусматривается</w:t>
      </w:r>
      <w:r w:rsidRPr="00890A47">
        <w:rPr>
          <w:rFonts w:ascii="Times New Roman" w:hAnsi="Times New Roman"/>
          <w:sz w:val="28"/>
          <w:szCs w:val="28"/>
        </w:rPr>
        <w:t xml:space="preserve"> на 201</w:t>
      </w:r>
      <w:r>
        <w:rPr>
          <w:rFonts w:ascii="Times New Roman" w:hAnsi="Times New Roman"/>
          <w:sz w:val="28"/>
          <w:szCs w:val="28"/>
        </w:rPr>
        <w:t>8</w:t>
      </w:r>
      <w:r w:rsidRPr="00890A47">
        <w:rPr>
          <w:rFonts w:ascii="Times New Roman" w:hAnsi="Times New Roman"/>
          <w:sz w:val="28"/>
          <w:szCs w:val="28"/>
        </w:rPr>
        <w:t xml:space="preserve"> год в сумме </w:t>
      </w:r>
      <w:r>
        <w:rPr>
          <w:rFonts w:ascii="Times New Roman" w:hAnsi="Times New Roman"/>
          <w:sz w:val="28"/>
          <w:szCs w:val="28"/>
        </w:rPr>
        <w:t>123,1</w:t>
      </w:r>
      <w:r w:rsidR="00A43AA1">
        <w:rPr>
          <w:rFonts w:ascii="Times New Roman" w:hAnsi="Times New Roman"/>
          <w:sz w:val="28"/>
          <w:szCs w:val="28"/>
        </w:rPr>
        <w:t xml:space="preserve"> тыс. рублей,</w:t>
      </w:r>
      <w:r w:rsidRPr="00890A47">
        <w:rPr>
          <w:rFonts w:ascii="Times New Roman" w:hAnsi="Times New Roman"/>
          <w:sz w:val="28"/>
          <w:szCs w:val="28"/>
        </w:rPr>
        <w:t xml:space="preserve"> на плановый период 20</w:t>
      </w:r>
      <w:r>
        <w:rPr>
          <w:rFonts w:ascii="Times New Roman" w:hAnsi="Times New Roman"/>
          <w:sz w:val="28"/>
          <w:szCs w:val="28"/>
        </w:rPr>
        <w:t>19</w:t>
      </w:r>
      <w:r w:rsidRPr="00890A47">
        <w:rPr>
          <w:rFonts w:ascii="Times New Roman" w:hAnsi="Times New Roman"/>
          <w:sz w:val="28"/>
          <w:szCs w:val="28"/>
        </w:rPr>
        <w:t xml:space="preserve"> и 20</w:t>
      </w:r>
      <w:r>
        <w:rPr>
          <w:rFonts w:ascii="Times New Roman" w:hAnsi="Times New Roman"/>
          <w:sz w:val="28"/>
          <w:szCs w:val="28"/>
        </w:rPr>
        <w:t>20</w:t>
      </w:r>
      <w:r w:rsidRPr="00890A47">
        <w:rPr>
          <w:rFonts w:ascii="Times New Roman" w:hAnsi="Times New Roman"/>
          <w:sz w:val="28"/>
          <w:szCs w:val="28"/>
        </w:rPr>
        <w:t xml:space="preserve"> годов -</w:t>
      </w:r>
      <w:r>
        <w:rPr>
          <w:rFonts w:ascii="Times New Roman" w:hAnsi="Times New Roman"/>
          <w:sz w:val="28"/>
          <w:szCs w:val="28"/>
        </w:rPr>
        <w:t xml:space="preserve"> </w:t>
      </w:r>
      <w:r w:rsidRPr="00890A47">
        <w:rPr>
          <w:rFonts w:ascii="Times New Roman" w:hAnsi="Times New Roman"/>
          <w:sz w:val="28"/>
          <w:szCs w:val="28"/>
        </w:rPr>
        <w:t>12</w:t>
      </w:r>
      <w:r>
        <w:rPr>
          <w:rFonts w:ascii="Times New Roman" w:hAnsi="Times New Roman"/>
          <w:sz w:val="28"/>
          <w:szCs w:val="28"/>
        </w:rPr>
        <w:t>7</w:t>
      </w:r>
      <w:r w:rsidRPr="00890A47">
        <w:rPr>
          <w:rFonts w:ascii="Times New Roman" w:hAnsi="Times New Roman"/>
          <w:sz w:val="28"/>
          <w:szCs w:val="28"/>
        </w:rPr>
        <w:t>,5 тыс. рублей, и 1</w:t>
      </w:r>
      <w:r>
        <w:rPr>
          <w:rFonts w:ascii="Times New Roman" w:hAnsi="Times New Roman"/>
          <w:sz w:val="28"/>
          <w:szCs w:val="28"/>
        </w:rPr>
        <w:t>32</w:t>
      </w:r>
      <w:r w:rsidRPr="00890A47">
        <w:rPr>
          <w:rFonts w:ascii="Times New Roman" w:hAnsi="Times New Roman"/>
          <w:sz w:val="28"/>
          <w:szCs w:val="28"/>
        </w:rPr>
        <w:t>,5 тыс. рублей с</w:t>
      </w:r>
      <w:r>
        <w:rPr>
          <w:rFonts w:ascii="Times New Roman" w:hAnsi="Times New Roman"/>
          <w:sz w:val="28"/>
          <w:szCs w:val="28"/>
        </w:rPr>
        <w:t>оответственно</w:t>
      </w:r>
      <w:r w:rsidR="00A43AA1">
        <w:rPr>
          <w:rFonts w:ascii="Times New Roman" w:hAnsi="Times New Roman"/>
          <w:sz w:val="28"/>
          <w:szCs w:val="28"/>
        </w:rPr>
        <w:t>.</w:t>
      </w:r>
      <w:r>
        <w:rPr>
          <w:rFonts w:ascii="Times New Roman" w:hAnsi="Times New Roman"/>
          <w:sz w:val="28"/>
          <w:szCs w:val="28"/>
        </w:rPr>
        <w:t xml:space="preserve"> </w:t>
      </w:r>
    </w:p>
    <w:p w:rsidR="009A5256" w:rsidRPr="00890A47" w:rsidRDefault="00173A92" w:rsidP="009A5256">
      <w:pPr>
        <w:spacing w:after="0"/>
        <w:ind w:firstLine="709"/>
        <w:jc w:val="both"/>
        <w:rPr>
          <w:rFonts w:ascii="Times New Roman" w:hAnsi="Times New Roman"/>
          <w:sz w:val="28"/>
          <w:szCs w:val="28"/>
        </w:rPr>
      </w:pPr>
      <w:r w:rsidRPr="001E11D8">
        <w:rPr>
          <w:rFonts w:ascii="Times New Roman" w:hAnsi="Times New Roman"/>
          <w:sz w:val="28"/>
          <w:szCs w:val="28"/>
        </w:rPr>
        <w:t>Бюджетные ассигнования на исполнение публичных нормативных обязательств предусмотрены по разделу 1000 «Социальная политика» подразделу 1001 «Пенсионное обеспечение» на выплаты ежемесячной доплаты к трудовой пенсии по старости (инвалидности) муниципальным служащим, лицам замещавшим муниципальные должности, лицам, занимавшим должности в местных органах государственной власти и управления, органов местного самоуправления до 1 января 1997 года и проживающих на территории Республики Карелия в объеме на 2018 год</w:t>
      </w:r>
      <w:r w:rsidR="001E11D8" w:rsidRPr="001E11D8">
        <w:rPr>
          <w:rFonts w:ascii="Times New Roman" w:hAnsi="Times New Roman"/>
          <w:sz w:val="28"/>
          <w:szCs w:val="28"/>
        </w:rPr>
        <w:t xml:space="preserve"> </w:t>
      </w:r>
      <w:r w:rsidRPr="001E11D8">
        <w:rPr>
          <w:rFonts w:ascii="Times New Roman" w:hAnsi="Times New Roman"/>
          <w:sz w:val="28"/>
          <w:szCs w:val="28"/>
        </w:rPr>
        <w:t>-</w:t>
      </w:r>
      <w:r w:rsidR="00642385" w:rsidRPr="001E11D8">
        <w:rPr>
          <w:rFonts w:ascii="Times New Roman" w:hAnsi="Times New Roman"/>
          <w:sz w:val="28"/>
          <w:szCs w:val="28"/>
        </w:rPr>
        <w:t>111,6</w:t>
      </w:r>
      <w:r w:rsidRPr="001E11D8">
        <w:rPr>
          <w:rFonts w:ascii="Times New Roman" w:hAnsi="Times New Roman"/>
          <w:sz w:val="28"/>
          <w:szCs w:val="28"/>
        </w:rPr>
        <w:t xml:space="preserve"> тыс. руб.</w:t>
      </w:r>
      <w:r w:rsidR="001E11D8" w:rsidRPr="001E11D8">
        <w:rPr>
          <w:rFonts w:ascii="Times New Roman" w:hAnsi="Times New Roman"/>
          <w:sz w:val="28"/>
          <w:szCs w:val="28"/>
        </w:rPr>
        <w:t>,</w:t>
      </w:r>
      <w:r w:rsidRPr="001E11D8">
        <w:rPr>
          <w:rFonts w:ascii="Times New Roman" w:hAnsi="Times New Roman"/>
          <w:sz w:val="28"/>
          <w:szCs w:val="28"/>
        </w:rPr>
        <w:t xml:space="preserve"> </w:t>
      </w:r>
      <w:r w:rsidR="00642385" w:rsidRPr="001E11D8">
        <w:rPr>
          <w:rFonts w:ascii="Times New Roman" w:hAnsi="Times New Roman"/>
          <w:sz w:val="28"/>
          <w:szCs w:val="28"/>
        </w:rPr>
        <w:t>на 2019 год -116,0 тыс. руб., на 2020 году - 121,0 тыс. руб.</w:t>
      </w:r>
      <w:r w:rsidR="001E11D8" w:rsidRPr="001E11D8">
        <w:rPr>
          <w:rFonts w:ascii="Times New Roman" w:hAnsi="Times New Roman"/>
          <w:sz w:val="28"/>
          <w:szCs w:val="28"/>
        </w:rPr>
        <w:t>,</w:t>
      </w:r>
      <w:r w:rsidR="00642385" w:rsidRPr="001E11D8">
        <w:rPr>
          <w:rFonts w:ascii="Times New Roman" w:hAnsi="Times New Roman"/>
          <w:sz w:val="28"/>
          <w:szCs w:val="28"/>
        </w:rPr>
        <w:t xml:space="preserve"> а также по </w:t>
      </w:r>
      <w:r w:rsidR="001E11D8" w:rsidRPr="001E11D8">
        <w:rPr>
          <w:rFonts w:ascii="Times New Roman" w:hAnsi="Times New Roman"/>
          <w:sz w:val="28"/>
          <w:szCs w:val="28"/>
        </w:rPr>
        <w:t>р</w:t>
      </w:r>
      <w:r w:rsidR="00F27E97" w:rsidRPr="001E11D8">
        <w:rPr>
          <w:rFonts w:ascii="Times New Roman" w:hAnsi="Times New Roman"/>
          <w:sz w:val="28"/>
          <w:szCs w:val="28"/>
        </w:rPr>
        <w:t xml:space="preserve">азделу 0100 «Общегосударственные вопросы» по </w:t>
      </w:r>
      <w:r w:rsidR="00642385" w:rsidRPr="001E11D8">
        <w:rPr>
          <w:rFonts w:ascii="Times New Roman" w:hAnsi="Times New Roman"/>
          <w:sz w:val="28"/>
          <w:szCs w:val="28"/>
        </w:rPr>
        <w:t xml:space="preserve">подразделу </w:t>
      </w:r>
      <w:r w:rsidR="00F27E97" w:rsidRPr="001E11D8">
        <w:rPr>
          <w:rFonts w:ascii="Times New Roman" w:hAnsi="Times New Roman"/>
          <w:sz w:val="28"/>
          <w:szCs w:val="28"/>
        </w:rPr>
        <w:t xml:space="preserve">0113 «Другие общегосударственные вопросы» </w:t>
      </w:r>
      <w:r w:rsidR="00642385" w:rsidRPr="001E11D8">
        <w:rPr>
          <w:rFonts w:ascii="Times New Roman" w:hAnsi="Times New Roman"/>
          <w:sz w:val="28"/>
          <w:szCs w:val="28"/>
        </w:rPr>
        <w:t xml:space="preserve">на </w:t>
      </w:r>
      <w:r w:rsidR="001E11D8" w:rsidRPr="001E11D8">
        <w:rPr>
          <w:rFonts w:ascii="Times New Roman" w:hAnsi="Times New Roman"/>
          <w:sz w:val="28"/>
          <w:szCs w:val="28"/>
        </w:rPr>
        <w:t>выплату за присвоение звания «Почетный гражданин города Сортавала» на 2018 год и плановый период 2019,2020 годов в сумме 11,5 тыс. руб. ежегодно.</w:t>
      </w:r>
      <w:r w:rsidR="00642385" w:rsidRPr="001E11D8">
        <w:rPr>
          <w:rFonts w:ascii="Times New Roman" w:hAnsi="Times New Roman"/>
          <w:sz w:val="28"/>
          <w:szCs w:val="28"/>
        </w:rPr>
        <w:t xml:space="preserve"> </w:t>
      </w:r>
      <w:r w:rsidR="001E11D8" w:rsidRPr="00D816F6">
        <w:rPr>
          <w:rFonts w:ascii="Times New Roman" w:hAnsi="Times New Roman"/>
          <w:sz w:val="28"/>
          <w:szCs w:val="28"/>
        </w:rPr>
        <w:t>В структуре общих расходов бюджета</w:t>
      </w:r>
      <w:r w:rsidR="009A5256">
        <w:rPr>
          <w:rFonts w:ascii="Times New Roman" w:hAnsi="Times New Roman"/>
          <w:sz w:val="28"/>
          <w:szCs w:val="28"/>
        </w:rPr>
        <w:t xml:space="preserve"> поселения</w:t>
      </w:r>
      <w:r w:rsidR="001E11D8" w:rsidRPr="00D816F6">
        <w:rPr>
          <w:rFonts w:ascii="Times New Roman" w:hAnsi="Times New Roman"/>
          <w:sz w:val="28"/>
          <w:szCs w:val="28"/>
        </w:rPr>
        <w:t xml:space="preserve"> указанные р</w:t>
      </w:r>
      <w:r w:rsidR="009A5256">
        <w:rPr>
          <w:rFonts w:ascii="Times New Roman" w:hAnsi="Times New Roman"/>
          <w:sz w:val="28"/>
          <w:szCs w:val="28"/>
        </w:rPr>
        <w:t>асходные обязательства составят</w:t>
      </w:r>
      <w:r w:rsidR="001E11D8" w:rsidRPr="00D816F6">
        <w:rPr>
          <w:rFonts w:ascii="Times New Roman" w:hAnsi="Times New Roman"/>
          <w:sz w:val="28"/>
          <w:szCs w:val="28"/>
        </w:rPr>
        <w:t xml:space="preserve"> в 2018 году </w:t>
      </w:r>
      <w:r w:rsidR="009A5256">
        <w:rPr>
          <w:rFonts w:ascii="Times New Roman" w:hAnsi="Times New Roman"/>
          <w:sz w:val="28"/>
          <w:szCs w:val="28"/>
        </w:rPr>
        <w:t>и плановом периоде 2019,2020 годов</w:t>
      </w:r>
      <w:r w:rsidR="009A5256" w:rsidRPr="009A5256">
        <w:rPr>
          <w:rFonts w:ascii="Times New Roman" w:hAnsi="Times New Roman"/>
          <w:sz w:val="28"/>
          <w:szCs w:val="28"/>
        </w:rPr>
        <w:t xml:space="preserve"> </w:t>
      </w:r>
      <w:r w:rsidR="009A5256">
        <w:rPr>
          <w:rFonts w:ascii="Times New Roman" w:hAnsi="Times New Roman"/>
          <w:sz w:val="28"/>
          <w:szCs w:val="28"/>
        </w:rPr>
        <w:t>0,1</w:t>
      </w:r>
      <w:r w:rsidR="009A5256" w:rsidRPr="00890A47">
        <w:rPr>
          <w:rFonts w:ascii="Times New Roman" w:hAnsi="Times New Roman"/>
          <w:sz w:val="28"/>
          <w:szCs w:val="28"/>
        </w:rPr>
        <w:t xml:space="preserve">% </w:t>
      </w:r>
      <w:r w:rsidR="009A5256">
        <w:rPr>
          <w:rFonts w:ascii="Times New Roman" w:hAnsi="Times New Roman"/>
          <w:sz w:val="28"/>
          <w:szCs w:val="28"/>
        </w:rPr>
        <w:t>к</w:t>
      </w:r>
      <w:r w:rsidR="009A5256" w:rsidRPr="00890A47">
        <w:rPr>
          <w:rFonts w:ascii="Times New Roman" w:hAnsi="Times New Roman"/>
          <w:sz w:val="28"/>
          <w:szCs w:val="28"/>
        </w:rPr>
        <w:t xml:space="preserve"> общей </w:t>
      </w:r>
      <w:r w:rsidR="009A5256">
        <w:rPr>
          <w:rFonts w:ascii="Times New Roman" w:hAnsi="Times New Roman"/>
          <w:sz w:val="28"/>
          <w:szCs w:val="28"/>
        </w:rPr>
        <w:t xml:space="preserve">ежегодной </w:t>
      </w:r>
      <w:r w:rsidR="009A5256" w:rsidRPr="00890A47">
        <w:rPr>
          <w:rFonts w:ascii="Times New Roman" w:hAnsi="Times New Roman"/>
          <w:sz w:val="28"/>
          <w:szCs w:val="28"/>
        </w:rPr>
        <w:t>сумме расходов бюджета.</w:t>
      </w:r>
    </w:p>
    <w:p w:rsidR="00407041" w:rsidRDefault="00407041" w:rsidP="00407041">
      <w:pPr>
        <w:pStyle w:val="a3"/>
        <w:spacing w:after="0" w:line="276" w:lineRule="auto"/>
        <w:ind w:firstLine="561"/>
        <w:jc w:val="both"/>
        <w:rPr>
          <w:rFonts w:ascii="Times New Roman" w:hAnsi="Times New Roman"/>
          <w:color w:val="auto"/>
          <w:sz w:val="28"/>
          <w:szCs w:val="28"/>
          <w:u w:val="single"/>
        </w:rPr>
      </w:pPr>
      <w:r w:rsidRPr="00231998">
        <w:rPr>
          <w:rFonts w:ascii="Times New Roman" w:hAnsi="Times New Roman"/>
          <w:sz w:val="28"/>
          <w:szCs w:val="28"/>
        </w:rPr>
        <w:t>Согласно приложению №9 и №10 к решению о бюджете «Объем межбюджетных трансфертов из бюджета Сортавальского городского поселения на 2018 год и на плановый период 2019, 2020 годов»</w:t>
      </w:r>
      <w:r>
        <w:rPr>
          <w:rFonts w:ascii="Times New Roman" w:hAnsi="Times New Roman"/>
          <w:sz w:val="28"/>
          <w:szCs w:val="28"/>
        </w:rPr>
        <w:t>,</w:t>
      </w:r>
      <w:r w:rsidRPr="00231998">
        <w:rPr>
          <w:rFonts w:ascii="Times New Roman" w:hAnsi="Times New Roman"/>
          <w:sz w:val="28"/>
          <w:szCs w:val="28"/>
        </w:rPr>
        <w:t xml:space="preserve"> в бюджете поселения предусмотрены иные межбюджетные трансферты в сумме 248,6 тыс. руб. ежегодно. </w:t>
      </w:r>
      <w:r>
        <w:rPr>
          <w:rFonts w:ascii="Times New Roman" w:hAnsi="Times New Roman"/>
          <w:color w:val="auto"/>
          <w:sz w:val="28"/>
          <w:szCs w:val="28"/>
        </w:rPr>
        <w:t>В</w:t>
      </w:r>
      <w:r w:rsidRPr="00376D1D">
        <w:rPr>
          <w:rFonts w:ascii="Times New Roman" w:hAnsi="Times New Roman"/>
          <w:color w:val="auto"/>
          <w:sz w:val="28"/>
          <w:szCs w:val="28"/>
        </w:rPr>
        <w:t xml:space="preserve"> нарушение </w:t>
      </w:r>
      <w:r w:rsidRPr="00A51E63">
        <w:rPr>
          <w:rFonts w:ascii="Times New Roman" w:hAnsi="Times New Roman"/>
          <w:color w:val="auto"/>
          <w:sz w:val="28"/>
          <w:szCs w:val="28"/>
        </w:rPr>
        <w:t>абз.7 ст. 184.2 Б</w:t>
      </w:r>
      <w:r>
        <w:rPr>
          <w:rFonts w:ascii="Times New Roman" w:hAnsi="Times New Roman"/>
          <w:color w:val="auto"/>
          <w:sz w:val="28"/>
          <w:szCs w:val="28"/>
        </w:rPr>
        <w:t>К</w:t>
      </w:r>
      <w:r w:rsidRPr="00A51E63">
        <w:rPr>
          <w:rFonts w:ascii="Times New Roman" w:hAnsi="Times New Roman"/>
          <w:color w:val="auto"/>
          <w:sz w:val="28"/>
          <w:szCs w:val="28"/>
        </w:rPr>
        <w:t xml:space="preserve"> РФ в составе материалов к </w:t>
      </w:r>
      <w:r w:rsidRPr="00A51E63">
        <w:rPr>
          <w:rFonts w:ascii="Times New Roman" w:hAnsi="Times New Roman"/>
          <w:color w:val="auto"/>
          <w:sz w:val="28"/>
          <w:szCs w:val="28"/>
        </w:rPr>
        <w:lastRenderedPageBreak/>
        <w:t>проекту Решения о бюджете на 201</w:t>
      </w:r>
      <w:r>
        <w:rPr>
          <w:rFonts w:ascii="Times New Roman" w:hAnsi="Times New Roman"/>
          <w:color w:val="auto"/>
          <w:sz w:val="28"/>
          <w:szCs w:val="28"/>
        </w:rPr>
        <w:t>8</w:t>
      </w:r>
      <w:r w:rsidRPr="00A51E63">
        <w:rPr>
          <w:rFonts w:ascii="Times New Roman" w:hAnsi="Times New Roman"/>
          <w:color w:val="auto"/>
          <w:sz w:val="28"/>
          <w:szCs w:val="28"/>
        </w:rPr>
        <w:t xml:space="preserve"> год и плановый период 201</w:t>
      </w:r>
      <w:r>
        <w:rPr>
          <w:rFonts w:ascii="Times New Roman" w:hAnsi="Times New Roman"/>
          <w:color w:val="auto"/>
          <w:sz w:val="28"/>
          <w:szCs w:val="28"/>
        </w:rPr>
        <w:t>9-2020</w:t>
      </w:r>
      <w:r w:rsidRPr="00A51E63">
        <w:rPr>
          <w:rFonts w:ascii="Times New Roman" w:hAnsi="Times New Roman"/>
          <w:color w:val="auto"/>
          <w:sz w:val="28"/>
          <w:szCs w:val="28"/>
        </w:rPr>
        <w:t xml:space="preserve"> годов </w:t>
      </w:r>
      <w:r w:rsidRPr="00A51E63">
        <w:rPr>
          <w:rFonts w:ascii="Times New Roman" w:hAnsi="Times New Roman"/>
          <w:color w:val="auto"/>
          <w:sz w:val="28"/>
          <w:szCs w:val="28"/>
          <w:u w:val="single"/>
        </w:rPr>
        <w:t>не представлены расчеты распределения межбюджетных трансфертов</w:t>
      </w:r>
      <w:r>
        <w:rPr>
          <w:rFonts w:ascii="Times New Roman" w:hAnsi="Times New Roman"/>
          <w:color w:val="auto"/>
          <w:sz w:val="28"/>
          <w:szCs w:val="28"/>
        </w:rPr>
        <w:t>.</w:t>
      </w:r>
    </w:p>
    <w:p w:rsidR="00173A92" w:rsidRDefault="00173A92" w:rsidP="000406B8">
      <w:pPr>
        <w:autoSpaceDE w:val="0"/>
        <w:autoSpaceDN w:val="0"/>
        <w:adjustRightInd w:val="0"/>
        <w:spacing w:after="0"/>
        <w:ind w:firstLine="560"/>
        <w:jc w:val="both"/>
        <w:rPr>
          <w:rFonts w:ascii="Times New Roman" w:hAnsi="Times New Roman"/>
          <w:sz w:val="28"/>
          <w:szCs w:val="28"/>
        </w:rPr>
      </w:pPr>
    </w:p>
    <w:p w:rsidR="00BF758D" w:rsidRPr="00414C5C" w:rsidRDefault="00BF758D" w:rsidP="00D42714">
      <w:pPr>
        <w:autoSpaceDE w:val="0"/>
        <w:autoSpaceDN w:val="0"/>
        <w:adjustRightInd w:val="0"/>
        <w:spacing w:after="0"/>
        <w:ind w:firstLine="709"/>
        <w:rPr>
          <w:rFonts w:ascii="Times New Roman" w:hAnsi="Times New Roman"/>
          <w:sz w:val="24"/>
          <w:szCs w:val="24"/>
        </w:rPr>
      </w:pPr>
      <w:r w:rsidRPr="00E11308">
        <w:rPr>
          <w:rFonts w:ascii="Times New Roman" w:hAnsi="Times New Roman"/>
          <w:bCs/>
          <w:sz w:val="28"/>
          <w:szCs w:val="28"/>
        </w:rPr>
        <w:t>Распределение бюджетных ассигнований по группам видов расходов на</w:t>
      </w:r>
      <w:r w:rsidR="00890A47">
        <w:rPr>
          <w:rFonts w:ascii="Times New Roman" w:hAnsi="Times New Roman"/>
          <w:bCs/>
          <w:sz w:val="28"/>
          <w:szCs w:val="28"/>
        </w:rPr>
        <w:t xml:space="preserve"> </w:t>
      </w:r>
      <w:r w:rsidRPr="00E11308">
        <w:rPr>
          <w:rFonts w:ascii="Times New Roman" w:hAnsi="Times New Roman"/>
          <w:bCs/>
          <w:sz w:val="28"/>
          <w:szCs w:val="28"/>
        </w:rPr>
        <w:t>201</w:t>
      </w:r>
      <w:r w:rsidR="00BE0C4F">
        <w:rPr>
          <w:rFonts w:ascii="Times New Roman" w:hAnsi="Times New Roman"/>
          <w:bCs/>
          <w:sz w:val="28"/>
          <w:szCs w:val="28"/>
        </w:rPr>
        <w:t>8</w:t>
      </w:r>
      <w:r w:rsidRPr="00E11308">
        <w:rPr>
          <w:rFonts w:ascii="Times New Roman" w:hAnsi="Times New Roman"/>
          <w:bCs/>
          <w:sz w:val="28"/>
          <w:szCs w:val="28"/>
        </w:rPr>
        <w:t xml:space="preserve"> год</w:t>
      </w:r>
      <w:r w:rsidR="00414C5C">
        <w:rPr>
          <w:rFonts w:ascii="Times New Roman" w:hAnsi="Times New Roman"/>
          <w:bCs/>
          <w:sz w:val="28"/>
          <w:szCs w:val="28"/>
        </w:rPr>
        <w:t xml:space="preserve"> и плановый период 201</w:t>
      </w:r>
      <w:r w:rsidR="00BE0C4F">
        <w:rPr>
          <w:rFonts w:ascii="Times New Roman" w:hAnsi="Times New Roman"/>
          <w:bCs/>
          <w:sz w:val="28"/>
          <w:szCs w:val="28"/>
        </w:rPr>
        <w:t>9</w:t>
      </w:r>
      <w:r w:rsidR="00414C5C">
        <w:rPr>
          <w:rFonts w:ascii="Times New Roman" w:hAnsi="Times New Roman"/>
          <w:bCs/>
          <w:sz w:val="28"/>
          <w:szCs w:val="28"/>
        </w:rPr>
        <w:t xml:space="preserve"> и 20</w:t>
      </w:r>
      <w:r w:rsidR="00BE0C4F">
        <w:rPr>
          <w:rFonts w:ascii="Times New Roman" w:hAnsi="Times New Roman"/>
          <w:bCs/>
          <w:sz w:val="28"/>
          <w:szCs w:val="28"/>
        </w:rPr>
        <w:t>20</w:t>
      </w:r>
      <w:r w:rsidR="00414C5C">
        <w:rPr>
          <w:rFonts w:ascii="Times New Roman" w:hAnsi="Times New Roman"/>
          <w:bCs/>
          <w:sz w:val="28"/>
          <w:szCs w:val="28"/>
        </w:rPr>
        <w:t xml:space="preserve"> годов</w:t>
      </w:r>
      <w:r w:rsidRPr="00E11308">
        <w:rPr>
          <w:rFonts w:ascii="Times New Roman" w:hAnsi="Times New Roman"/>
          <w:bCs/>
          <w:sz w:val="28"/>
          <w:szCs w:val="28"/>
        </w:rPr>
        <w:t xml:space="preserve"> </w:t>
      </w:r>
      <w:r w:rsidRPr="00E11308">
        <w:rPr>
          <w:rFonts w:ascii="Times New Roman" w:hAnsi="Times New Roman"/>
          <w:sz w:val="28"/>
          <w:szCs w:val="28"/>
        </w:rPr>
        <w:t>приведено в следующей таблице.</w:t>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t xml:space="preserve">  </w:t>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t xml:space="preserve">                  </w:t>
      </w:r>
      <w:r w:rsidR="00414C5C">
        <w:rPr>
          <w:rFonts w:ascii="Times New Roman" w:hAnsi="Times New Roman"/>
          <w:sz w:val="28"/>
          <w:szCs w:val="28"/>
        </w:rPr>
        <w:tab/>
      </w:r>
      <w:r w:rsidR="00414C5C" w:rsidRPr="00414C5C">
        <w:rPr>
          <w:rFonts w:ascii="Times New Roman" w:hAnsi="Times New Roman"/>
          <w:sz w:val="24"/>
          <w:szCs w:val="24"/>
        </w:rPr>
        <w:t>Таблица 8, тыс. руб.</w:t>
      </w:r>
    </w:p>
    <w:tbl>
      <w:tblPr>
        <w:tblW w:w="938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3"/>
        <w:gridCol w:w="567"/>
        <w:gridCol w:w="1134"/>
        <w:gridCol w:w="709"/>
        <w:gridCol w:w="850"/>
        <w:gridCol w:w="851"/>
        <w:gridCol w:w="992"/>
        <w:gridCol w:w="709"/>
        <w:gridCol w:w="850"/>
        <w:gridCol w:w="709"/>
      </w:tblGrid>
      <w:tr w:rsidR="00864AB0" w:rsidRPr="00A6340F" w:rsidTr="00C86727">
        <w:trPr>
          <w:trHeight w:val="885"/>
        </w:trPr>
        <w:tc>
          <w:tcPr>
            <w:tcW w:w="2013"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64AB0" w:rsidRPr="00A6340F" w:rsidRDefault="00864AB0" w:rsidP="00414C5C">
            <w:pPr>
              <w:jc w:val="center"/>
              <w:rPr>
                <w:rFonts w:ascii="Times New Roman" w:hAnsi="Times New Roman"/>
                <w:bCs/>
                <w:sz w:val="20"/>
                <w:szCs w:val="20"/>
              </w:rPr>
            </w:pPr>
            <w:r w:rsidRPr="00A6340F">
              <w:rPr>
                <w:rFonts w:ascii="Times New Roman" w:hAnsi="Times New Roman"/>
                <w:bCs/>
                <w:sz w:val="20"/>
                <w:szCs w:val="20"/>
              </w:rPr>
              <w:t xml:space="preserve">Наименование </w:t>
            </w:r>
            <w:r>
              <w:rPr>
                <w:rFonts w:ascii="Times New Roman" w:hAnsi="Times New Roman"/>
                <w:bCs/>
                <w:sz w:val="20"/>
                <w:szCs w:val="20"/>
              </w:rPr>
              <w:t xml:space="preserve">вида </w:t>
            </w:r>
            <w:r w:rsidRPr="00A6340F">
              <w:rPr>
                <w:rFonts w:ascii="Times New Roman" w:hAnsi="Times New Roman"/>
                <w:bCs/>
                <w:sz w:val="20"/>
                <w:szCs w:val="20"/>
              </w:rPr>
              <w:t>расходов</w:t>
            </w:r>
          </w:p>
        </w:tc>
        <w:tc>
          <w:tcPr>
            <w:tcW w:w="567" w:type="dxa"/>
            <w:vMerge w:val="restart"/>
            <w:tcBorders>
              <w:top w:val="single" w:sz="4" w:space="0" w:color="auto"/>
              <w:left w:val="single" w:sz="4" w:space="0" w:color="auto"/>
              <w:right w:val="single" w:sz="4" w:space="0" w:color="auto"/>
            </w:tcBorders>
            <w:textDirection w:val="btLr"/>
          </w:tcPr>
          <w:p w:rsidR="00864AB0" w:rsidRPr="00773156" w:rsidRDefault="00773156" w:rsidP="00414C5C">
            <w:pPr>
              <w:ind w:left="113" w:right="113"/>
              <w:jc w:val="center"/>
              <w:rPr>
                <w:rFonts w:ascii="Times New Roman" w:hAnsi="Times New Roman"/>
                <w:sz w:val="16"/>
                <w:szCs w:val="16"/>
              </w:rPr>
            </w:pPr>
            <w:r w:rsidRPr="00773156">
              <w:rPr>
                <w:sz w:val="16"/>
                <w:szCs w:val="16"/>
              </w:rPr>
              <w:t>Код вида расходов</w:t>
            </w:r>
          </w:p>
        </w:tc>
        <w:tc>
          <w:tcPr>
            <w:tcW w:w="1134"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64AB0" w:rsidRPr="00A6340F" w:rsidRDefault="001347A8" w:rsidP="00FE6EDA">
            <w:pPr>
              <w:jc w:val="center"/>
              <w:rPr>
                <w:rFonts w:ascii="Times New Roman" w:hAnsi="Times New Roman"/>
                <w:sz w:val="20"/>
                <w:szCs w:val="20"/>
              </w:rPr>
            </w:pPr>
            <w:r>
              <w:rPr>
                <w:rFonts w:ascii="Times New Roman" w:hAnsi="Times New Roman"/>
                <w:sz w:val="20"/>
                <w:szCs w:val="20"/>
              </w:rPr>
              <w:t>Утверждено на</w:t>
            </w:r>
            <w:r w:rsidR="00864AB0" w:rsidRPr="00A6340F">
              <w:rPr>
                <w:rFonts w:ascii="Times New Roman" w:hAnsi="Times New Roman"/>
                <w:sz w:val="20"/>
                <w:szCs w:val="20"/>
              </w:rPr>
              <w:t xml:space="preserve"> 201</w:t>
            </w:r>
            <w:r w:rsidR="00FE6EDA">
              <w:rPr>
                <w:rFonts w:ascii="Times New Roman" w:hAnsi="Times New Roman"/>
                <w:sz w:val="20"/>
                <w:szCs w:val="20"/>
              </w:rPr>
              <w:t>7</w:t>
            </w:r>
            <w:r w:rsidR="00864AB0" w:rsidRPr="00A6340F">
              <w:rPr>
                <w:rFonts w:ascii="Times New Roman" w:hAnsi="Times New Roman"/>
                <w:sz w:val="20"/>
                <w:szCs w:val="20"/>
              </w:rPr>
              <w:t xml:space="preserve"> год</w:t>
            </w:r>
          </w:p>
        </w:tc>
        <w:tc>
          <w:tcPr>
            <w:tcW w:w="709" w:type="dxa"/>
            <w:vMerge w:val="restart"/>
            <w:tcBorders>
              <w:top w:val="single" w:sz="4" w:space="0" w:color="auto"/>
              <w:left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r>
              <w:rPr>
                <w:rFonts w:ascii="Times New Roman" w:hAnsi="Times New Roman"/>
                <w:sz w:val="20"/>
                <w:szCs w:val="20"/>
              </w:rPr>
              <w:t xml:space="preserve">Доля в общих расходах </w:t>
            </w:r>
            <w:r w:rsidRPr="00894DA6">
              <w:rPr>
                <w:rFonts w:ascii="Times New Roman" w:hAnsi="Times New Roman"/>
                <w:sz w:val="20"/>
                <w:szCs w:val="20"/>
              </w:rPr>
              <w:t>%</w:t>
            </w:r>
          </w:p>
        </w:tc>
        <w:tc>
          <w:tcPr>
            <w:tcW w:w="4961" w:type="dxa"/>
            <w:gridSpan w:val="6"/>
            <w:tcBorders>
              <w:top w:val="single" w:sz="4" w:space="0" w:color="auto"/>
              <w:left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r w:rsidRPr="00A6340F">
              <w:rPr>
                <w:rFonts w:ascii="Times New Roman" w:hAnsi="Times New Roman"/>
                <w:sz w:val="20"/>
                <w:szCs w:val="20"/>
              </w:rPr>
              <w:t>Проект на</w:t>
            </w:r>
          </w:p>
        </w:tc>
      </w:tr>
      <w:tr w:rsidR="00864AB0" w:rsidRPr="00A6340F" w:rsidTr="00930906">
        <w:trPr>
          <w:trHeight w:val="293"/>
        </w:trPr>
        <w:tc>
          <w:tcPr>
            <w:tcW w:w="2013" w:type="dxa"/>
            <w:vMerge/>
            <w:tcBorders>
              <w:top w:val="single" w:sz="4" w:space="0" w:color="auto"/>
              <w:left w:val="single" w:sz="4" w:space="0" w:color="auto"/>
              <w:bottom w:val="single" w:sz="4" w:space="0" w:color="auto"/>
              <w:right w:val="single" w:sz="4" w:space="0" w:color="auto"/>
            </w:tcBorders>
            <w:vAlign w:val="center"/>
          </w:tcPr>
          <w:p w:rsidR="00864AB0" w:rsidRPr="00A6340F" w:rsidRDefault="00864AB0" w:rsidP="00414C5C">
            <w:pPr>
              <w:jc w:val="center"/>
              <w:rPr>
                <w:rFonts w:ascii="Times New Roman" w:hAnsi="Times New Roman"/>
                <w:bCs/>
                <w:sz w:val="20"/>
                <w:szCs w:val="20"/>
              </w:rPr>
            </w:pPr>
          </w:p>
        </w:tc>
        <w:tc>
          <w:tcPr>
            <w:tcW w:w="567" w:type="dxa"/>
            <w:vMerge/>
            <w:tcBorders>
              <w:left w:val="single" w:sz="4" w:space="0" w:color="auto"/>
              <w:bottom w:val="single" w:sz="4" w:space="0" w:color="auto"/>
              <w:right w:val="single" w:sz="4" w:space="0" w:color="auto"/>
            </w:tcBorders>
          </w:tcPr>
          <w:p w:rsidR="00864AB0" w:rsidRPr="00A6340F" w:rsidRDefault="00864AB0" w:rsidP="00414C5C">
            <w:pPr>
              <w:jc w:val="center"/>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p>
        </w:tc>
        <w:tc>
          <w:tcPr>
            <w:tcW w:w="709" w:type="dxa"/>
            <w:vMerge/>
            <w:tcBorders>
              <w:left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p>
        </w:tc>
        <w:tc>
          <w:tcPr>
            <w:tcW w:w="850" w:type="dxa"/>
            <w:tcBorders>
              <w:left w:val="single" w:sz="4" w:space="0" w:color="auto"/>
              <w:right w:val="single" w:sz="4" w:space="0" w:color="auto"/>
            </w:tcBorders>
            <w:vAlign w:val="center"/>
          </w:tcPr>
          <w:p w:rsidR="00864AB0" w:rsidRPr="00A6340F" w:rsidRDefault="00864AB0" w:rsidP="00FE6EDA">
            <w:pPr>
              <w:jc w:val="center"/>
              <w:rPr>
                <w:rFonts w:ascii="Times New Roman" w:hAnsi="Times New Roman"/>
                <w:sz w:val="20"/>
                <w:szCs w:val="20"/>
              </w:rPr>
            </w:pPr>
            <w:r w:rsidRPr="00A6340F">
              <w:rPr>
                <w:rFonts w:ascii="Times New Roman" w:hAnsi="Times New Roman"/>
                <w:sz w:val="20"/>
                <w:szCs w:val="20"/>
              </w:rPr>
              <w:t>201</w:t>
            </w:r>
            <w:r w:rsidR="00FE6EDA">
              <w:rPr>
                <w:rFonts w:ascii="Times New Roman" w:hAnsi="Times New Roman"/>
                <w:sz w:val="20"/>
                <w:szCs w:val="20"/>
              </w:rPr>
              <w:t>8</w:t>
            </w:r>
            <w:r w:rsidRPr="00A6340F">
              <w:rPr>
                <w:rFonts w:ascii="Times New Roman" w:hAnsi="Times New Roman"/>
                <w:sz w:val="20"/>
                <w:szCs w:val="20"/>
              </w:rPr>
              <w:t xml:space="preserve"> год</w:t>
            </w:r>
          </w:p>
        </w:tc>
        <w:tc>
          <w:tcPr>
            <w:tcW w:w="851" w:type="dxa"/>
            <w:tcBorders>
              <w:left w:val="single" w:sz="4" w:space="0" w:color="auto"/>
              <w:right w:val="single" w:sz="4" w:space="0" w:color="auto"/>
            </w:tcBorders>
            <w:vAlign w:val="center"/>
          </w:tcPr>
          <w:p w:rsidR="00864AB0" w:rsidRPr="00894DA6" w:rsidRDefault="00864AB0" w:rsidP="00414C5C">
            <w:pPr>
              <w:jc w:val="center"/>
              <w:rPr>
                <w:rFonts w:ascii="Times New Roman" w:hAnsi="Times New Roman"/>
                <w:sz w:val="20"/>
                <w:szCs w:val="20"/>
              </w:rPr>
            </w:pPr>
            <w:r>
              <w:rPr>
                <w:rFonts w:ascii="Times New Roman" w:hAnsi="Times New Roman"/>
                <w:sz w:val="20"/>
                <w:szCs w:val="20"/>
              </w:rPr>
              <w:t xml:space="preserve">Доля в общих расходах </w:t>
            </w:r>
            <w:r w:rsidRPr="00894DA6">
              <w:rPr>
                <w:rFonts w:ascii="Times New Roman" w:hAnsi="Times New Roman"/>
                <w:sz w:val="20"/>
                <w:szCs w:val="20"/>
              </w:rPr>
              <w:t>%</w:t>
            </w:r>
          </w:p>
        </w:tc>
        <w:tc>
          <w:tcPr>
            <w:tcW w:w="992" w:type="dxa"/>
            <w:tcBorders>
              <w:left w:val="single" w:sz="4" w:space="0" w:color="auto"/>
              <w:right w:val="single" w:sz="4" w:space="0" w:color="auto"/>
            </w:tcBorders>
            <w:vAlign w:val="center"/>
          </w:tcPr>
          <w:p w:rsidR="00864AB0" w:rsidRPr="00A6340F" w:rsidRDefault="00864AB0" w:rsidP="00FE6EDA">
            <w:pPr>
              <w:jc w:val="center"/>
              <w:rPr>
                <w:rFonts w:ascii="Times New Roman" w:hAnsi="Times New Roman"/>
                <w:sz w:val="20"/>
                <w:szCs w:val="20"/>
              </w:rPr>
            </w:pPr>
            <w:r w:rsidRPr="00A6340F">
              <w:rPr>
                <w:rFonts w:ascii="Times New Roman" w:hAnsi="Times New Roman"/>
                <w:sz w:val="20"/>
                <w:szCs w:val="20"/>
              </w:rPr>
              <w:t>201</w:t>
            </w:r>
            <w:r w:rsidR="00FE6EDA">
              <w:rPr>
                <w:rFonts w:ascii="Times New Roman" w:hAnsi="Times New Roman"/>
                <w:sz w:val="20"/>
                <w:szCs w:val="20"/>
              </w:rPr>
              <w:t>9</w:t>
            </w:r>
            <w:r w:rsidRPr="00A6340F">
              <w:rPr>
                <w:rFonts w:ascii="Times New Roman" w:hAnsi="Times New Roman"/>
                <w:sz w:val="20"/>
                <w:szCs w:val="20"/>
              </w:rPr>
              <w:t xml:space="preserve"> год</w:t>
            </w:r>
          </w:p>
        </w:tc>
        <w:tc>
          <w:tcPr>
            <w:tcW w:w="709" w:type="dxa"/>
            <w:tcBorders>
              <w:left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r>
              <w:rPr>
                <w:rFonts w:ascii="Times New Roman" w:hAnsi="Times New Roman"/>
                <w:sz w:val="20"/>
                <w:szCs w:val="20"/>
              </w:rPr>
              <w:t xml:space="preserve">Доля в общих расходах </w:t>
            </w:r>
            <w:r w:rsidRPr="00894DA6">
              <w:rPr>
                <w:rFonts w:ascii="Times New Roman" w:hAnsi="Times New Roman"/>
                <w:sz w:val="20"/>
                <w:szCs w:val="20"/>
              </w:rPr>
              <w:t>%</w:t>
            </w:r>
          </w:p>
        </w:tc>
        <w:tc>
          <w:tcPr>
            <w:tcW w:w="850" w:type="dxa"/>
            <w:tcBorders>
              <w:left w:val="single" w:sz="4" w:space="0" w:color="auto"/>
              <w:right w:val="single" w:sz="4" w:space="0" w:color="auto"/>
            </w:tcBorders>
            <w:vAlign w:val="center"/>
          </w:tcPr>
          <w:p w:rsidR="00864AB0" w:rsidRPr="00A6340F" w:rsidRDefault="00864AB0" w:rsidP="00FE6EDA">
            <w:pPr>
              <w:jc w:val="center"/>
              <w:rPr>
                <w:rFonts w:ascii="Times New Roman" w:hAnsi="Times New Roman"/>
                <w:sz w:val="20"/>
                <w:szCs w:val="20"/>
              </w:rPr>
            </w:pPr>
            <w:r w:rsidRPr="00A6340F">
              <w:rPr>
                <w:rFonts w:ascii="Times New Roman" w:hAnsi="Times New Roman"/>
                <w:sz w:val="20"/>
                <w:szCs w:val="20"/>
              </w:rPr>
              <w:t>20</w:t>
            </w:r>
            <w:r w:rsidR="00FE6EDA">
              <w:rPr>
                <w:rFonts w:ascii="Times New Roman" w:hAnsi="Times New Roman"/>
                <w:sz w:val="20"/>
                <w:szCs w:val="20"/>
              </w:rPr>
              <w:t>20</w:t>
            </w:r>
            <w:r w:rsidRPr="00A6340F">
              <w:rPr>
                <w:rFonts w:ascii="Times New Roman" w:hAnsi="Times New Roman"/>
                <w:sz w:val="20"/>
                <w:szCs w:val="20"/>
              </w:rPr>
              <w:t xml:space="preserve"> год</w:t>
            </w:r>
          </w:p>
        </w:tc>
        <w:tc>
          <w:tcPr>
            <w:tcW w:w="709" w:type="dxa"/>
            <w:tcBorders>
              <w:left w:val="single" w:sz="4" w:space="0" w:color="auto"/>
              <w:right w:val="single" w:sz="4" w:space="0" w:color="auto"/>
            </w:tcBorders>
            <w:vAlign w:val="center"/>
          </w:tcPr>
          <w:p w:rsidR="00864AB0" w:rsidRPr="00A6340F" w:rsidRDefault="00864AB0" w:rsidP="00414C5C">
            <w:pPr>
              <w:jc w:val="center"/>
              <w:rPr>
                <w:rFonts w:ascii="Times New Roman" w:hAnsi="Times New Roman"/>
                <w:sz w:val="20"/>
                <w:szCs w:val="20"/>
              </w:rPr>
            </w:pPr>
            <w:r>
              <w:rPr>
                <w:rFonts w:ascii="Times New Roman" w:hAnsi="Times New Roman"/>
                <w:sz w:val="20"/>
                <w:szCs w:val="20"/>
              </w:rPr>
              <w:t xml:space="preserve">Доля в общих расходах </w:t>
            </w:r>
            <w:r w:rsidRPr="00894DA6">
              <w:rPr>
                <w:rFonts w:ascii="Times New Roman" w:hAnsi="Times New Roman"/>
                <w:sz w:val="20"/>
                <w:szCs w:val="20"/>
              </w:rPr>
              <w:t>%</w:t>
            </w:r>
          </w:p>
        </w:tc>
      </w:tr>
      <w:tr w:rsidR="009C4412" w:rsidRPr="00426906" w:rsidTr="00501BC7">
        <w:trPr>
          <w:cantSplit/>
          <w:trHeight w:val="1134"/>
        </w:trPr>
        <w:tc>
          <w:tcPr>
            <w:tcW w:w="2013" w:type="dxa"/>
            <w:tcBorders>
              <w:top w:val="single" w:sz="4" w:space="0" w:color="auto"/>
              <w:left w:val="single" w:sz="4" w:space="0" w:color="auto"/>
              <w:bottom w:val="single" w:sz="4" w:space="0" w:color="auto"/>
              <w:right w:val="single" w:sz="4" w:space="0" w:color="auto"/>
            </w:tcBorders>
            <w:vAlign w:val="center"/>
          </w:tcPr>
          <w:p w:rsidR="009C4412" w:rsidRPr="007350DB" w:rsidRDefault="009C4412" w:rsidP="009C4412">
            <w:pPr>
              <w:jc w:val="center"/>
              <w:rPr>
                <w:rFonts w:ascii="Times New Roman" w:hAnsi="Times New Roman"/>
                <w:b/>
                <w:bCs/>
                <w:sz w:val="20"/>
                <w:szCs w:val="20"/>
              </w:rPr>
            </w:pPr>
            <w:r w:rsidRPr="007350DB">
              <w:rPr>
                <w:rFonts w:ascii="Times New Roman" w:hAnsi="Times New Roman"/>
                <w:b/>
                <w:sz w:val="20"/>
                <w:szCs w:val="20"/>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9C4412" w:rsidRPr="007350DB" w:rsidRDefault="009C4412" w:rsidP="009C4412">
            <w:pPr>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4412" w:rsidRPr="00030AA1" w:rsidRDefault="009C4412" w:rsidP="00501BC7">
            <w:pPr>
              <w:spacing w:after="0" w:line="240" w:lineRule="auto"/>
              <w:jc w:val="right"/>
              <w:rPr>
                <w:rFonts w:ascii="Times New Roman" w:hAnsi="Times New Roman"/>
                <w:b/>
                <w:bCs/>
                <w:color w:val="000000"/>
                <w:sz w:val="20"/>
                <w:szCs w:val="20"/>
                <w:lang w:eastAsia="ru-RU"/>
              </w:rPr>
            </w:pPr>
            <w:r w:rsidRPr="00030AA1">
              <w:rPr>
                <w:rFonts w:ascii="Times New Roman" w:hAnsi="Times New Roman"/>
                <w:b/>
                <w:bCs/>
                <w:color w:val="000000"/>
                <w:sz w:val="20"/>
                <w:szCs w:val="20"/>
              </w:rPr>
              <w:t>156311,5</w:t>
            </w:r>
          </w:p>
        </w:tc>
        <w:tc>
          <w:tcPr>
            <w:tcW w:w="709" w:type="dxa"/>
            <w:tcBorders>
              <w:left w:val="single" w:sz="4" w:space="0" w:color="auto"/>
              <w:right w:val="single" w:sz="4" w:space="0" w:color="auto"/>
            </w:tcBorders>
          </w:tcPr>
          <w:p w:rsidR="009C4412" w:rsidRPr="00030AA1" w:rsidRDefault="009C4412" w:rsidP="00501BC7">
            <w:pPr>
              <w:jc w:val="right"/>
              <w:rPr>
                <w:rFonts w:ascii="Times New Roman" w:hAnsi="Times New Roman"/>
                <w:b/>
                <w:bCs/>
                <w:color w:val="000000"/>
                <w:sz w:val="20"/>
                <w:szCs w:val="20"/>
              </w:rPr>
            </w:pPr>
            <w:r w:rsidRPr="00030AA1">
              <w:rPr>
                <w:rFonts w:ascii="Times New Roman" w:hAnsi="Times New Roman"/>
                <w:b/>
                <w:bCs/>
                <w:color w:val="000000"/>
                <w:sz w:val="20"/>
                <w:szCs w:val="20"/>
              </w:rPr>
              <w:t>100</w:t>
            </w:r>
          </w:p>
        </w:tc>
        <w:tc>
          <w:tcPr>
            <w:tcW w:w="850" w:type="dxa"/>
            <w:tcBorders>
              <w:left w:val="single" w:sz="4" w:space="0" w:color="auto"/>
              <w:right w:val="single" w:sz="4" w:space="0" w:color="auto"/>
            </w:tcBorders>
          </w:tcPr>
          <w:p w:rsidR="009C4412" w:rsidRPr="00030AA1" w:rsidRDefault="009C4412" w:rsidP="00501BC7">
            <w:pPr>
              <w:jc w:val="right"/>
              <w:rPr>
                <w:rFonts w:ascii="Times New Roman" w:hAnsi="Times New Roman"/>
                <w:b/>
                <w:bCs/>
                <w:color w:val="000000"/>
                <w:sz w:val="20"/>
                <w:szCs w:val="20"/>
              </w:rPr>
            </w:pPr>
            <w:r w:rsidRPr="00030AA1">
              <w:rPr>
                <w:rFonts w:ascii="Times New Roman" w:hAnsi="Times New Roman"/>
                <w:b/>
                <w:bCs/>
                <w:color w:val="000000"/>
                <w:sz w:val="20"/>
                <w:szCs w:val="20"/>
              </w:rPr>
              <w:t>104091,4</w:t>
            </w:r>
          </w:p>
        </w:tc>
        <w:tc>
          <w:tcPr>
            <w:tcW w:w="851" w:type="dxa"/>
            <w:tcBorders>
              <w:left w:val="single" w:sz="4" w:space="0" w:color="auto"/>
              <w:right w:val="single" w:sz="4" w:space="0" w:color="auto"/>
            </w:tcBorders>
          </w:tcPr>
          <w:p w:rsidR="009C4412" w:rsidRPr="00030AA1" w:rsidRDefault="009C4412" w:rsidP="00501BC7">
            <w:pPr>
              <w:jc w:val="right"/>
              <w:rPr>
                <w:rFonts w:ascii="Times New Roman" w:hAnsi="Times New Roman"/>
                <w:b/>
                <w:bCs/>
                <w:color w:val="000000"/>
                <w:sz w:val="20"/>
                <w:szCs w:val="20"/>
              </w:rPr>
            </w:pPr>
            <w:r w:rsidRPr="00030AA1">
              <w:rPr>
                <w:rFonts w:ascii="Times New Roman" w:hAnsi="Times New Roman"/>
                <w:b/>
                <w:bCs/>
                <w:color w:val="000000"/>
                <w:sz w:val="20"/>
                <w:szCs w:val="20"/>
              </w:rPr>
              <w:t>100</w:t>
            </w:r>
          </w:p>
        </w:tc>
        <w:tc>
          <w:tcPr>
            <w:tcW w:w="992" w:type="dxa"/>
            <w:tcBorders>
              <w:left w:val="single" w:sz="4" w:space="0" w:color="auto"/>
              <w:right w:val="single" w:sz="4" w:space="0" w:color="auto"/>
            </w:tcBorders>
          </w:tcPr>
          <w:p w:rsidR="009C4412" w:rsidRPr="00030AA1" w:rsidRDefault="009C4412" w:rsidP="00501BC7">
            <w:pPr>
              <w:jc w:val="right"/>
              <w:rPr>
                <w:rFonts w:ascii="Times New Roman" w:hAnsi="Times New Roman"/>
                <w:b/>
                <w:bCs/>
                <w:color w:val="000000"/>
                <w:sz w:val="20"/>
                <w:szCs w:val="20"/>
              </w:rPr>
            </w:pPr>
            <w:r w:rsidRPr="00030AA1">
              <w:rPr>
                <w:rFonts w:ascii="Times New Roman" w:hAnsi="Times New Roman"/>
                <w:b/>
                <w:bCs/>
                <w:color w:val="000000"/>
                <w:sz w:val="20"/>
                <w:szCs w:val="20"/>
              </w:rPr>
              <w:t>97871,1</w:t>
            </w:r>
          </w:p>
        </w:tc>
        <w:tc>
          <w:tcPr>
            <w:tcW w:w="709" w:type="dxa"/>
            <w:tcBorders>
              <w:left w:val="single" w:sz="4" w:space="0" w:color="auto"/>
              <w:right w:val="single" w:sz="4" w:space="0" w:color="auto"/>
            </w:tcBorders>
          </w:tcPr>
          <w:p w:rsidR="009C4412" w:rsidRPr="00030AA1" w:rsidRDefault="009C4412" w:rsidP="00501BC7">
            <w:pPr>
              <w:jc w:val="right"/>
              <w:rPr>
                <w:rFonts w:ascii="Times New Roman" w:hAnsi="Times New Roman"/>
                <w:b/>
                <w:bCs/>
                <w:color w:val="000000"/>
                <w:sz w:val="20"/>
                <w:szCs w:val="20"/>
              </w:rPr>
            </w:pPr>
            <w:r w:rsidRPr="00030AA1">
              <w:rPr>
                <w:rFonts w:ascii="Times New Roman" w:hAnsi="Times New Roman"/>
                <w:b/>
                <w:bCs/>
                <w:color w:val="000000"/>
                <w:sz w:val="20"/>
                <w:szCs w:val="20"/>
              </w:rPr>
              <w:t>100</w:t>
            </w:r>
          </w:p>
        </w:tc>
        <w:tc>
          <w:tcPr>
            <w:tcW w:w="850" w:type="dxa"/>
            <w:tcBorders>
              <w:left w:val="single" w:sz="4" w:space="0" w:color="auto"/>
              <w:right w:val="single" w:sz="4" w:space="0" w:color="auto"/>
            </w:tcBorders>
          </w:tcPr>
          <w:p w:rsidR="009C4412" w:rsidRPr="00030AA1" w:rsidRDefault="009C4412" w:rsidP="00501BC7">
            <w:pPr>
              <w:jc w:val="right"/>
              <w:rPr>
                <w:rFonts w:ascii="Times New Roman" w:hAnsi="Times New Roman"/>
                <w:b/>
                <w:bCs/>
                <w:color w:val="000000"/>
                <w:sz w:val="20"/>
                <w:szCs w:val="20"/>
              </w:rPr>
            </w:pPr>
            <w:r w:rsidRPr="00030AA1">
              <w:rPr>
                <w:rFonts w:ascii="Times New Roman" w:hAnsi="Times New Roman"/>
                <w:b/>
                <w:bCs/>
                <w:color w:val="000000"/>
                <w:sz w:val="20"/>
                <w:szCs w:val="20"/>
              </w:rPr>
              <w:t>92665,7</w:t>
            </w:r>
          </w:p>
        </w:tc>
        <w:tc>
          <w:tcPr>
            <w:tcW w:w="709" w:type="dxa"/>
            <w:tcBorders>
              <w:left w:val="single" w:sz="4" w:space="0" w:color="auto"/>
              <w:right w:val="single" w:sz="4" w:space="0" w:color="auto"/>
            </w:tcBorders>
          </w:tcPr>
          <w:p w:rsidR="009C4412" w:rsidRPr="00030AA1" w:rsidRDefault="009C4412" w:rsidP="00501BC7">
            <w:pPr>
              <w:jc w:val="right"/>
              <w:rPr>
                <w:rFonts w:ascii="Times New Roman" w:hAnsi="Times New Roman"/>
                <w:b/>
                <w:bCs/>
                <w:color w:val="000000"/>
                <w:sz w:val="20"/>
                <w:szCs w:val="20"/>
              </w:rPr>
            </w:pPr>
            <w:r w:rsidRPr="00030AA1">
              <w:rPr>
                <w:rFonts w:ascii="Times New Roman" w:hAnsi="Times New Roman"/>
                <w:b/>
                <w:bCs/>
                <w:color w:val="000000"/>
                <w:sz w:val="20"/>
                <w:szCs w:val="20"/>
              </w:rPr>
              <w:t>100</w:t>
            </w:r>
          </w:p>
        </w:tc>
      </w:tr>
      <w:tr w:rsidR="009C4412" w:rsidRPr="00426906" w:rsidTr="00501BC7">
        <w:trPr>
          <w:cantSplit/>
          <w:trHeight w:val="1134"/>
        </w:trPr>
        <w:tc>
          <w:tcPr>
            <w:tcW w:w="2013" w:type="dxa"/>
            <w:tcBorders>
              <w:top w:val="single" w:sz="4" w:space="0" w:color="auto"/>
              <w:left w:val="single" w:sz="4" w:space="0" w:color="auto"/>
              <w:bottom w:val="single" w:sz="4" w:space="0" w:color="auto"/>
              <w:right w:val="single" w:sz="4" w:space="0" w:color="auto"/>
            </w:tcBorders>
          </w:tcPr>
          <w:p w:rsidR="009C4412" w:rsidRPr="00426906" w:rsidRDefault="009C4412" w:rsidP="009C4412">
            <w:pPr>
              <w:spacing w:after="0"/>
              <w:jc w:val="both"/>
              <w:rPr>
                <w:rFonts w:ascii="Times New Roman" w:hAnsi="Times New Roman"/>
                <w:sz w:val="20"/>
                <w:szCs w:val="20"/>
              </w:rPr>
            </w:pPr>
            <w:r w:rsidRPr="00426906">
              <w:rPr>
                <w:rFonts w:ascii="Times New Roman" w:hAnsi="Times New Roman"/>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single" w:sz="4" w:space="0" w:color="auto"/>
              <w:left w:val="single" w:sz="4" w:space="0" w:color="auto"/>
              <w:bottom w:val="single" w:sz="4" w:space="0" w:color="auto"/>
              <w:right w:val="single" w:sz="4" w:space="0" w:color="auto"/>
            </w:tcBorders>
          </w:tcPr>
          <w:p w:rsidR="009C4412" w:rsidRPr="00426906" w:rsidRDefault="009C4412" w:rsidP="009C4412">
            <w:pPr>
              <w:jc w:val="right"/>
              <w:rPr>
                <w:rFonts w:ascii="Times New Roman" w:hAnsi="Times New Roman"/>
                <w:sz w:val="20"/>
                <w:szCs w:val="20"/>
              </w:rPr>
            </w:pPr>
            <w:r w:rsidRPr="00426906">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38353,4</w:t>
            </w:r>
          </w:p>
        </w:tc>
        <w:tc>
          <w:tcPr>
            <w:tcW w:w="709" w:type="dxa"/>
            <w:tcBorders>
              <w:left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25</w:t>
            </w:r>
          </w:p>
        </w:tc>
        <w:tc>
          <w:tcPr>
            <w:tcW w:w="850" w:type="dxa"/>
            <w:tcBorders>
              <w:left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38453,2</w:t>
            </w:r>
          </w:p>
        </w:tc>
        <w:tc>
          <w:tcPr>
            <w:tcW w:w="851" w:type="dxa"/>
            <w:tcBorders>
              <w:left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37</w:t>
            </w:r>
          </w:p>
        </w:tc>
        <w:tc>
          <w:tcPr>
            <w:tcW w:w="992" w:type="dxa"/>
            <w:tcBorders>
              <w:left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39542,0</w:t>
            </w:r>
          </w:p>
        </w:tc>
        <w:tc>
          <w:tcPr>
            <w:tcW w:w="709" w:type="dxa"/>
            <w:tcBorders>
              <w:left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40</w:t>
            </w:r>
          </w:p>
        </w:tc>
        <w:tc>
          <w:tcPr>
            <w:tcW w:w="850" w:type="dxa"/>
            <w:tcBorders>
              <w:left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39855,3</w:t>
            </w:r>
          </w:p>
        </w:tc>
        <w:tc>
          <w:tcPr>
            <w:tcW w:w="709" w:type="dxa"/>
            <w:tcBorders>
              <w:left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43</w:t>
            </w:r>
          </w:p>
        </w:tc>
      </w:tr>
      <w:tr w:rsidR="009C4412" w:rsidRPr="00426906" w:rsidTr="00501BC7">
        <w:trPr>
          <w:cantSplit/>
          <w:trHeight w:val="1134"/>
        </w:trPr>
        <w:tc>
          <w:tcPr>
            <w:tcW w:w="2013" w:type="dxa"/>
            <w:tcBorders>
              <w:top w:val="single" w:sz="4" w:space="0" w:color="auto"/>
              <w:left w:val="single" w:sz="4" w:space="0" w:color="auto"/>
              <w:bottom w:val="single" w:sz="4" w:space="0" w:color="auto"/>
              <w:right w:val="single" w:sz="4" w:space="0" w:color="auto"/>
            </w:tcBorders>
          </w:tcPr>
          <w:p w:rsidR="009C4412" w:rsidRPr="00426906" w:rsidRDefault="009C4412" w:rsidP="009C4412">
            <w:pPr>
              <w:autoSpaceDE w:val="0"/>
              <w:autoSpaceDN w:val="0"/>
              <w:adjustRightInd w:val="0"/>
              <w:spacing w:after="0"/>
              <w:jc w:val="both"/>
              <w:rPr>
                <w:rFonts w:ascii="Times New Roman" w:hAnsi="Times New Roman"/>
                <w:sz w:val="20"/>
                <w:szCs w:val="20"/>
              </w:rPr>
            </w:pPr>
            <w:r w:rsidRPr="00426906">
              <w:rPr>
                <w:rFonts w:ascii="Times New Roman" w:hAnsi="Times New Roman"/>
                <w:sz w:val="20"/>
                <w:szCs w:val="20"/>
              </w:rPr>
              <w:t>Закупка товаров, работ и услуг для</w:t>
            </w:r>
            <w:r>
              <w:rPr>
                <w:rFonts w:ascii="Times New Roman" w:hAnsi="Times New Roman"/>
                <w:sz w:val="20"/>
                <w:szCs w:val="20"/>
              </w:rPr>
              <w:t xml:space="preserve"> </w:t>
            </w:r>
            <w:r w:rsidRPr="00426906">
              <w:rPr>
                <w:rFonts w:ascii="Times New Roman" w:hAnsi="Times New Roman"/>
                <w:sz w:val="20"/>
                <w:szCs w:val="20"/>
              </w:rPr>
              <w:t>обеспечения государственных</w:t>
            </w:r>
          </w:p>
          <w:p w:rsidR="009C4412" w:rsidRPr="00426906" w:rsidRDefault="009C4412" w:rsidP="009C4412">
            <w:pPr>
              <w:autoSpaceDE w:val="0"/>
              <w:autoSpaceDN w:val="0"/>
              <w:adjustRightInd w:val="0"/>
              <w:spacing w:after="0"/>
              <w:jc w:val="both"/>
              <w:rPr>
                <w:rFonts w:ascii="Times New Roman" w:hAnsi="Times New Roman"/>
                <w:sz w:val="20"/>
                <w:szCs w:val="20"/>
              </w:rPr>
            </w:pPr>
            <w:r w:rsidRPr="00426906">
              <w:rPr>
                <w:rFonts w:ascii="Times New Roman" w:hAnsi="Times New Roman"/>
                <w:sz w:val="20"/>
                <w:szCs w:val="20"/>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C4412" w:rsidRPr="00426906" w:rsidRDefault="009C4412" w:rsidP="009C4412">
            <w:pPr>
              <w:jc w:val="right"/>
              <w:rPr>
                <w:rFonts w:ascii="Times New Roman" w:hAnsi="Times New Roman"/>
                <w:sz w:val="20"/>
                <w:szCs w:val="20"/>
              </w:rPr>
            </w:pPr>
            <w:r w:rsidRPr="00426906">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67124,6</w:t>
            </w:r>
          </w:p>
        </w:tc>
        <w:tc>
          <w:tcPr>
            <w:tcW w:w="709" w:type="dxa"/>
            <w:tcBorders>
              <w:left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43</w:t>
            </w:r>
          </w:p>
        </w:tc>
        <w:tc>
          <w:tcPr>
            <w:tcW w:w="850" w:type="dxa"/>
            <w:tcBorders>
              <w:left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50661,2</w:t>
            </w:r>
          </w:p>
        </w:tc>
        <w:tc>
          <w:tcPr>
            <w:tcW w:w="851" w:type="dxa"/>
            <w:tcBorders>
              <w:left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49</w:t>
            </w:r>
          </w:p>
        </w:tc>
        <w:tc>
          <w:tcPr>
            <w:tcW w:w="992" w:type="dxa"/>
            <w:tcBorders>
              <w:left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49405,3</w:t>
            </w:r>
          </w:p>
        </w:tc>
        <w:tc>
          <w:tcPr>
            <w:tcW w:w="709" w:type="dxa"/>
            <w:tcBorders>
              <w:left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50</w:t>
            </w:r>
          </w:p>
        </w:tc>
        <w:tc>
          <w:tcPr>
            <w:tcW w:w="850" w:type="dxa"/>
            <w:tcBorders>
              <w:left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41639,4</w:t>
            </w:r>
          </w:p>
        </w:tc>
        <w:tc>
          <w:tcPr>
            <w:tcW w:w="709" w:type="dxa"/>
            <w:tcBorders>
              <w:left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45</w:t>
            </w:r>
          </w:p>
        </w:tc>
      </w:tr>
      <w:tr w:rsidR="009C4412" w:rsidRPr="00426906" w:rsidTr="00501BC7">
        <w:trPr>
          <w:cantSplit/>
          <w:trHeight w:val="1134"/>
        </w:trPr>
        <w:tc>
          <w:tcPr>
            <w:tcW w:w="2013" w:type="dxa"/>
            <w:tcBorders>
              <w:top w:val="single" w:sz="4" w:space="0" w:color="auto"/>
              <w:left w:val="single" w:sz="4" w:space="0" w:color="auto"/>
              <w:bottom w:val="single" w:sz="4" w:space="0" w:color="auto"/>
              <w:right w:val="single" w:sz="4" w:space="0" w:color="auto"/>
            </w:tcBorders>
          </w:tcPr>
          <w:p w:rsidR="009C4412" w:rsidRPr="00426906" w:rsidRDefault="009C4412" w:rsidP="009C4412">
            <w:pPr>
              <w:autoSpaceDE w:val="0"/>
              <w:autoSpaceDN w:val="0"/>
              <w:adjustRightInd w:val="0"/>
              <w:spacing w:after="0"/>
              <w:rPr>
                <w:rFonts w:ascii="Times New Roman" w:hAnsi="Times New Roman"/>
                <w:sz w:val="20"/>
                <w:szCs w:val="20"/>
              </w:rPr>
            </w:pPr>
            <w:r w:rsidRPr="00426906">
              <w:rPr>
                <w:rFonts w:ascii="Times New Roman" w:hAnsi="Times New Roman"/>
                <w:sz w:val="20"/>
                <w:szCs w:val="20"/>
              </w:rPr>
              <w:t>Социальное обеспечение и иные</w:t>
            </w:r>
          </w:p>
          <w:p w:rsidR="009C4412" w:rsidRPr="00426906" w:rsidRDefault="009C4412" w:rsidP="009C4412">
            <w:pPr>
              <w:autoSpaceDE w:val="0"/>
              <w:autoSpaceDN w:val="0"/>
              <w:adjustRightInd w:val="0"/>
              <w:spacing w:after="0"/>
              <w:jc w:val="both"/>
              <w:rPr>
                <w:rFonts w:ascii="Times New Roman" w:hAnsi="Times New Roman"/>
                <w:sz w:val="20"/>
                <w:szCs w:val="20"/>
              </w:rPr>
            </w:pPr>
            <w:r w:rsidRPr="00426906">
              <w:rPr>
                <w:rFonts w:ascii="Times New Roman" w:hAnsi="Times New Roman"/>
                <w:sz w:val="20"/>
                <w:szCs w:val="20"/>
              </w:rPr>
              <w:t>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9C4412" w:rsidRPr="00426906" w:rsidRDefault="009C4412" w:rsidP="009C4412">
            <w:pPr>
              <w:jc w:val="right"/>
              <w:rPr>
                <w:rFonts w:ascii="Times New Roman" w:hAnsi="Times New Roman"/>
                <w:sz w:val="20"/>
                <w:szCs w:val="20"/>
              </w:rPr>
            </w:pPr>
            <w:r w:rsidRPr="00426906">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259,0</w:t>
            </w:r>
          </w:p>
        </w:tc>
        <w:tc>
          <w:tcPr>
            <w:tcW w:w="709" w:type="dxa"/>
            <w:tcBorders>
              <w:left w:val="single" w:sz="4" w:space="0" w:color="auto"/>
              <w:right w:val="single" w:sz="4" w:space="0" w:color="auto"/>
            </w:tcBorders>
          </w:tcPr>
          <w:p w:rsidR="009C4412" w:rsidRPr="00501BC7" w:rsidRDefault="00030AA1" w:rsidP="00501BC7">
            <w:pPr>
              <w:jc w:val="right"/>
              <w:rPr>
                <w:rFonts w:ascii="Times New Roman" w:hAnsi="Times New Roman"/>
                <w:bCs/>
                <w:color w:val="000000"/>
                <w:sz w:val="20"/>
                <w:szCs w:val="20"/>
              </w:rPr>
            </w:pPr>
            <w:r>
              <w:rPr>
                <w:rFonts w:ascii="Times New Roman" w:hAnsi="Times New Roman"/>
                <w:bCs/>
                <w:color w:val="000000"/>
                <w:sz w:val="20"/>
                <w:szCs w:val="20"/>
              </w:rPr>
              <w:t>Менее 1%</w:t>
            </w:r>
          </w:p>
        </w:tc>
        <w:tc>
          <w:tcPr>
            <w:tcW w:w="850" w:type="dxa"/>
            <w:tcBorders>
              <w:left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223,9</w:t>
            </w:r>
          </w:p>
        </w:tc>
        <w:tc>
          <w:tcPr>
            <w:tcW w:w="851" w:type="dxa"/>
            <w:tcBorders>
              <w:left w:val="single" w:sz="4" w:space="0" w:color="auto"/>
              <w:right w:val="single" w:sz="4" w:space="0" w:color="auto"/>
            </w:tcBorders>
          </w:tcPr>
          <w:p w:rsidR="009C4412" w:rsidRPr="00501BC7" w:rsidRDefault="00030AA1" w:rsidP="00501BC7">
            <w:pPr>
              <w:jc w:val="right"/>
              <w:rPr>
                <w:rFonts w:ascii="Times New Roman" w:hAnsi="Times New Roman"/>
                <w:bCs/>
                <w:color w:val="000000"/>
                <w:sz w:val="20"/>
                <w:szCs w:val="20"/>
              </w:rPr>
            </w:pPr>
            <w:r>
              <w:rPr>
                <w:rFonts w:ascii="Times New Roman" w:hAnsi="Times New Roman"/>
                <w:bCs/>
                <w:color w:val="000000"/>
                <w:sz w:val="20"/>
                <w:szCs w:val="20"/>
              </w:rPr>
              <w:t>Менее 1%</w:t>
            </w:r>
          </w:p>
        </w:tc>
        <w:tc>
          <w:tcPr>
            <w:tcW w:w="992" w:type="dxa"/>
            <w:tcBorders>
              <w:left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229,5</w:t>
            </w:r>
          </w:p>
        </w:tc>
        <w:tc>
          <w:tcPr>
            <w:tcW w:w="709" w:type="dxa"/>
            <w:tcBorders>
              <w:left w:val="single" w:sz="4" w:space="0" w:color="auto"/>
              <w:right w:val="single" w:sz="4" w:space="0" w:color="auto"/>
            </w:tcBorders>
          </w:tcPr>
          <w:p w:rsidR="009C4412" w:rsidRPr="00501BC7" w:rsidRDefault="00030AA1" w:rsidP="00501BC7">
            <w:pPr>
              <w:jc w:val="right"/>
              <w:rPr>
                <w:rFonts w:ascii="Times New Roman" w:hAnsi="Times New Roman"/>
                <w:bCs/>
                <w:color w:val="000000"/>
                <w:sz w:val="20"/>
                <w:szCs w:val="20"/>
              </w:rPr>
            </w:pPr>
            <w:r>
              <w:rPr>
                <w:rFonts w:ascii="Times New Roman" w:hAnsi="Times New Roman"/>
                <w:bCs/>
                <w:color w:val="000000"/>
                <w:sz w:val="20"/>
                <w:szCs w:val="20"/>
              </w:rPr>
              <w:t>Менее 1%</w:t>
            </w:r>
          </w:p>
        </w:tc>
        <w:tc>
          <w:tcPr>
            <w:tcW w:w="850" w:type="dxa"/>
            <w:tcBorders>
              <w:left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235,7</w:t>
            </w:r>
          </w:p>
        </w:tc>
        <w:tc>
          <w:tcPr>
            <w:tcW w:w="709" w:type="dxa"/>
            <w:tcBorders>
              <w:left w:val="single" w:sz="4" w:space="0" w:color="auto"/>
              <w:right w:val="single" w:sz="4" w:space="0" w:color="auto"/>
            </w:tcBorders>
          </w:tcPr>
          <w:p w:rsidR="009C4412" w:rsidRPr="00501BC7" w:rsidRDefault="00030AA1" w:rsidP="00501BC7">
            <w:pPr>
              <w:jc w:val="right"/>
              <w:rPr>
                <w:rFonts w:ascii="Times New Roman" w:hAnsi="Times New Roman"/>
                <w:bCs/>
                <w:color w:val="000000"/>
                <w:sz w:val="20"/>
                <w:szCs w:val="20"/>
              </w:rPr>
            </w:pPr>
            <w:r>
              <w:rPr>
                <w:rFonts w:ascii="Times New Roman" w:hAnsi="Times New Roman"/>
                <w:bCs/>
                <w:color w:val="000000"/>
                <w:sz w:val="20"/>
                <w:szCs w:val="20"/>
              </w:rPr>
              <w:t>Менее 1%</w:t>
            </w:r>
          </w:p>
        </w:tc>
      </w:tr>
      <w:tr w:rsidR="009C4412" w:rsidRPr="00426906" w:rsidTr="00501BC7">
        <w:trPr>
          <w:cantSplit/>
          <w:trHeight w:val="1134"/>
        </w:trPr>
        <w:tc>
          <w:tcPr>
            <w:tcW w:w="2013" w:type="dxa"/>
            <w:tcBorders>
              <w:top w:val="single" w:sz="4" w:space="0" w:color="auto"/>
              <w:left w:val="single" w:sz="4" w:space="0" w:color="auto"/>
              <w:bottom w:val="single" w:sz="4" w:space="0" w:color="auto"/>
              <w:right w:val="single" w:sz="4" w:space="0" w:color="auto"/>
            </w:tcBorders>
          </w:tcPr>
          <w:p w:rsidR="009C4412" w:rsidRPr="00426906" w:rsidRDefault="009C4412" w:rsidP="009C4412">
            <w:pPr>
              <w:autoSpaceDE w:val="0"/>
              <w:autoSpaceDN w:val="0"/>
              <w:adjustRightInd w:val="0"/>
              <w:spacing w:after="0"/>
              <w:rPr>
                <w:rFonts w:ascii="Times New Roman" w:hAnsi="Times New Roman"/>
                <w:sz w:val="20"/>
                <w:szCs w:val="20"/>
              </w:rPr>
            </w:pPr>
            <w:r w:rsidRPr="00426906">
              <w:rPr>
                <w:rFonts w:ascii="Times New Roman" w:hAnsi="Times New Roman"/>
                <w:sz w:val="20"/>
                <w:szCs w:val="20"/>
              </w:rPr>
              <w:t>Капитальные вложения в объекты</w:t>
            </w:r>
          </w:p>
          <w:p w:rsidR="009C4412" w:rsidRPr="00426906" w:rsidRDefault="009C4412" w:rsidP="009C4412">
            <w:pPr>
              <w:autoSpaceDE w:val="0"/>
              <w:autoSpaceDN w:val="0"/>
              <w:adjustRightInd w:val="0"/>
              <w:spacing w:after="0"/>
              <w:rPr>
                <w:rFonts w:ascii="Times New Roman" w:hAnsi="Times New Roman"/>
                <w:sz w:val="20"/>
                <w:szCs w:val="20"/>
              </w:rPr>
            </w:pPr>
            <w:r w:rsidRPr="00426906">
              <w:rPr>
                <w:rFonts w:ascii="Times New Roman" w:hAnsi="Times New Roman"/>
                <w:sz w:val="20"/>
                <w:szCs w:val="20"/>
              </w:rPr>
              <w:t>государственной (муниципальной)</w:t>
            </w:r>
          </w:p>
          <w:p w:rsidR="009C4412" w:rsidRPr="00426906" w:rsidRDefault="009C4412" w:rsidP="009C4412">
            <w:pPr>
              <w:autoSpaceDE w:val="0"/>
              <w:autoSpaceDN w:val="0"/>
              <w:adjustRightInd w:val="0"/>
              <w:spacing w:after="0"/>
              <w:rPr>
                <w:rFonts w:ascii="Times New Roman" w:hAnsi="Times New Roman"/>
                <w:sz w:val="20"/>
                <w:szCs w:val="20"/>
              </w:rPr>
            </w:pPr>
            <w:r w:rsidRPr="00426906">
              <w:rPr>
                <w:rFonts w:ascii="Times New Roman" w:hAnsi="Times New Roman"/>
                <w:sz w:val="20"/>
                <w:szCs w:val="20"/>
              </w:rPr>
              <w:t>собственности</w:t>
            </w:r>
          </w:p>
        </w:tc>
        <w:tc>
          <w:tcPr>
            <w:tcW w:w="567" w:type="dxa"/>
            <w:tcBorders>
              <w:top w:val="single" w:sz="4" w:space="0" w:color="auto"/>
              <w:left w:val="single" w:sz="4" w:space="0" w:color="auto"/>
              <w:bottom w:val="single" w:sz="4" w:space="0" w:color="auto"/>
              <w:right w:val="single" w:sz="4" w:space="0" w:color="auto"/>
            </w:tcBorders>
          </w:tcPr>
          <w:p w:rsidR="009C4412" w:rsidRPr="00426906" w:rsidRDefault="009C4412" w:rsidP="009C4412">
            <w:pPr>
              <w:jc w:val="right"/>
              <w:rPr>
                <w:rFonts w:ascii="Times New Roman" w:hAnsi="Times New Roman"/>
                <w:sz w:val="20"/>
                <w:szCs w:val="20"/>
              </w:rPr>
            </w:pPr>
            <w:r w:rsidRPr="00426906">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41619,5</w:t>
            </w:r>
          </w:p>
        </w:tc>
        <w:tc>
          <w:tcPr>
            <w:tcW w:w="709" w:type="dxa"/>
            <w:tcBorders>
              <w:left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27</w:t>
            </w:r>
          </w:p>
        </w:tc>
        <w:tc>
          <w:tcPr>
            <w:tcW w:w="850" w:type="dxa"/>
            <w:tcBorders>
              <w:left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7563,8</w:t>
            </w:r>
          </w:p>
        </w:tc>
        <w:tc>
          <w:tcPr>
            <w:tcW w:w="851" w:type="dxa"/>
            <w:tcBorders>
              <w:left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7</w:t>
            </w:r>
          </w:p>
        </w:tc>
        <w:tc>
          <w:tcPr>
            <w:tcW w:w="992" w:type="dxa"/>
            <w:tcBorders>
              <w:left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3800,0</w:t>
            </w:r>
          </w:p>
        </w:tc>
        <w:tc>
          <w:tcPr>
            <w:tcW w:w="709" w:type="dxa"/>
            <w:tcBorders>
              <w:left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4</w:t>
            </w:r>
          </w:p>
        </w:tc>
        <w:tc>
          <w:tcPr>
            <w:tcW w:w="850" w:type="dxa"/>
            <w:tcBorders>
              <w:left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3710,0</w:t>
            </w:r>
          </w:p>
        </w:tc>
        <w:tc>
          <w:tcPr>
            <w:tcW w:w="709" w:type="dxa"/>
            <w:tcBorders>
              <w:left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4</w:t>
            </w:r>
          </w:p>
        </w:tc>
      </w:tr>
      <w:tr w:rsidR="009C4412" w:rsidRPr="00426906" w:rsidTr="00501BC7">
        <w:trPr>
          <w:cantSplit/>
          <w:trHeight w:val="1134"/>
        </w:trPr>
        <w:tc>
          <w:tcPr>
            <w:tcW w:w="2013" w:type="dxa"/>
            <w:tcBorders>
              <w:top w:val="single" w:sz="4" w:space="0" w:color="auto"/>
              <w:left w:val="single" w:sz="4" w:space="0" w:color="auto"/>
              <w:bottom w:val="single" w:sz="4" w:space="0" w:color="auto"/>
              <w:right w:val="single" w:sz="4" w:space="0" w:color="auto"/>
            </w:tcBorders>
          </w:tcPr>
          <w:p w:rsidR="009C4412" w:rsidRPr="00426906" w:rsidRDefault="009C4412" w:rsidP="009C4412">
            <w:pPr>
              <w:autoSpaceDE w:val="0"/>
              <w:autoSpaceDN w:val="0"/>
              <w:adjustRightInd w:val="0"/>
              <w:rPr>
                <w:rFonts w:ascii="Times New Roman" w:hAnsi="Times New Roman"/>
                <w:sz w:val="20"/>
                <w:szCs w:val="20"/>
              </w:rPr>
            </w:pPr>
            <w:r w:rsidRPr="00426906">
              <w:rPr>
                <w:rFonts w:ascii="Times New Roman" w:hAnsi="Times New Roman"/>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9C4412" w:rsidRPr="00426906" w:rsidRDefault="009C4412" w:rsidP="009C4412">
            <w:pPr>
              <w:jc w:val="right"/>
              <w:rPr>
                <w:rFonts w:ascii="Times New Roman" w:hAnsi="Times New Roman"/>
                <w:sz w:val="20"/>
                <w:szCs w:val="20"/>
              </w:rPr>
            </w:pPr>
            <w:r w:rsidRPr="00426906">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1819,0</w:t>
            </w:r>
          </w:p>
        </w:tc>
        <w:tc>
          <w:tcPr>
            <w:tcW w:w="709" w:type="dxa"/>
            <w:tcBorders>
              <w:left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1</w:t>
            </w:r>
          </w:p>
        </w:tc>
        <w:tc>
          <w:tcPr>
            <w:tcW w:w="850" w:type="dxa"/>
            <w:tcBorders>
              <w:left w:val="single" w:sz="4" w:space="0" w:color="auto"/>
              <w:right w:val="single" w:sz="4" w:space="0" w:color="auto"/>
            </w:tcBorders>
          </w:tcPr>
          <w:p w:rsidR="009C4412" w:rsidRPr="00501BC7" w:rsidRDefault="00501BC7" w:rsidP="00501BC7">
            <w:pPr>
              <w:jc w:val="right"/>
              <w:rPr>
                <w:rFonts w:ascii="Times New Roman" w:hAnsi="Times New Roman"/>
                <w:color w:val="000000"/>
                <w:sz w:val="20"/>
                <w:szCs w:val="20"/>
              </w:rPr>
            </w:pPr>
            <w:r>
              <w:rPr>
                <w:rFonts w:ascii="Times New Roman" w:hAnsi="Times New Roman"/>
                <w:color w:val="000000"/>
                <w:sz w:val="20"/>
                <w:szCs w:val="20"/>
              </w:rPr>
              <w:t>-</w:t>
            </w:r>
            <w:r w:rsidR="009C4412" w:rsidRPr="00501BC7">
              <w:rPr>
                <w:rFonts w:ascii="Times New Roman" w:hAnsi="Times New Roman"/>
                <w:color w:val="000000"/>
                <w:sz w:val="20"/>
                <w:szCs w:val="20"/>
              </w:rPr>
              <w:t> </w:t>
            </w:r>
          </w:p>
        </w:tc>
        <w:tc>
          <w:tcPr>
            <w:tcW w:w="851" w:type="dxa"/>
            <w:tcBorders>
              <w:left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0</w:t>
            </w:r>
          </w:p>
        </w:tc>
        <w:tc>
          <w:tcPr>
            <w:tcW w:w="992" w:type="dxa"/>
            <w:tcBorders>
              <w:left w:val="single" w:sz="4" w:space="0" w:color="auto"/>
              <w:right w:val="single" w:sz="4" w:space="0" w:color="auto"/>
            </w:tcBorders>
          </w:tcPr>
          <w:p w:rsidR="009C4412" w:rsidRPr="00501BC7" w:rsidRDefault="00501BC7" w:rsidP="00501BC7">
            <w:pPr>
              <w:jc w:val="right"/>
              <w:rPr>
                <w:rFonts w:ascii="Times New Roman" w:hAnsi="Times New Roman"/>
                <w:color w:val="000000"/>
                <w:sz w:val="20"/>
                <w:szCs w:val="20"/>
              </w:rPr>
            </w:pPr>
            <w:r>
              <w:rPr>
                <w:rFonts w:ascii="Times New Roman" w:hAnsi="Times New Roman"/>
                <w:color w:val="000000"/>
                <w:sz w:val="20"/>
                <w:szCs w:val="20"/>
              </w:rPr>
              <w:t>-</w:t>
            </w:r>
            <w:r w:rsidR="009C4412" w:rsidRPr="00501BC7">
              <w:rPr>
                <w:rFonts w:ascii="Times New Roman" w:hAnsi="Times New Roman"/>
                <w:color w:val="000000"/>
                <w:sz w:val="20"/>
                <w:szCs w:val="20"/>
              </w:rPr>
              <w:t> </w:t>
            </w:r>
          </w:p>
        </w:tc>
        <w:tc>
          <w:tcPr>
            <w:tcW w:w="709" w:type="dxa"/>
            <w:tcBorders>
              <w:left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0</w:t>
            </w:r>
          </w:p>
        </w:tc>
        <w:tc>
          <w:tcPr>
            <w:tcW w:w="850" w:type="dxa"/>
            <w:tcBorders>
              <w:left w:val="single" w:sz="4" w:space="0" w:color="auto"/>
              <w:right w:val="single" w:sz="4" w:space="0" w:color="auto"/>
            </w:tcBorders>
          </w:tcPr>
          <w:p w:rsidR="009C4412" w:rsidRPr="00501BC7" w:rsidRDefault="00501BC7" w:rsidP="00501BC7">
            <w:pPr>
              <w:jc w:val="right"/>
              <w:rPr>
                <w:rFonts w:ascii="Times New Roman" w:hAnsi="Times New Roman"/>
                <w:color w:val="000000"/>
                <w:sz w:val="20"/>
                <w:szCs w:val="20"/>
              </w:rPr>
            </w:pPr>
            <w:r>
              <w:rPr>
                <w:rFonts w:ascii="Times New Roman" w:hAnsi="Times New Roman"/>
                <w:color w:val="000000"/>
                <w:sz w:val="20"/>
                <w:szCs w:val="20"/>
              </w:rPr>
              <w:t>-</w:t>
            </w:r>
            <w:r w:rsidR="009C4412" w:rsidRPr="00501BC7">
              <w:rPr>
                <w:rFonts w:ascii="Times New Roman" w:hAnsi="Times New Roman"/>
                <w:color w:val="000000"/>
                <w:sz w:val="20"/>
                <w:szCs w:val="20"/>
              </w:rPr>
              <w:t> </w:t>
            </w:r>
          </w:p>
        </w:tc>
        <w:tc>
          <w:tcPr>
            <w:tcW w:w="709" w:type="dxa"/>
            <w:tcBorders>
              <w:left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0</w:t>
            </w:r>
          </w:p>
        </w:tc>
      </w:tr>
      <w:tr w:rsidR="009C4412" w:rsidRPr="00426906" w:rsidTr="00501BC7">
        <w:trPr>
          <w:cantSplit/>
          <w:trHeight w:val="1134"/>
        </w:trPr>
        <w:tc>
          <w:tcPr>
            <w:tcW w:w="2013" w:type="dxa"/>
            <w:tcBorders>
              <w:top w:val="single" w:sz="4" w:space="0" w:color="auto"/>
              <w:left w:val="single" w:sz="4" w:space="0" w:color="auto"/>
              <w:bottom w:val="single" w:sz="4" w:space="0" w:color="auto"/>
              <w:right w:val="single" w:sz="4" w:space="0" w:color="auto"/>
            </w:tcBorders>
          </w:tcPr>
          <w:p w:rsidR="009C4412" w:rsidRPr="00426906" w:rsidRDefault="009C4412" w:rsidP="009C4412">
            <w:pPr>
              <w:autoSpaceDE w:val="0"/>
              <w:autoSpaceDN w:val="0"/>
              <w:adjustRightInd w:val="0"/>
              <w:spacing w:after="0"/>
              <w:rPr>
                <w:rFonts w:ascii="Times New Roman" w:hAnsi="Times New Roman"/>
                <w:sz w:val="20"/>
                <w:szCs w:val="20"/>
              </w:rPr>
            </w:pPr>
            <w:r w:rsidRPr="00426906">
              <w:rPr>
                <w:rFonts w:ascii="Times New Roman" w:hAnsi="Times New Roman"/>
                <w:sz w:val="20"/>
                <w:szCs w:val="20"/>
              </w:rPr>
              <w:t>Обслуживание государственного</w:t>
            </w:r>
          </w:p>
          <w:p w:rsidR="009C4412" w:rsidRPr="00426906" w:rsidRDefault="009C4412" w:rsidP="009C4412">
            <w:pPr>
              <w:autoSpaceDE w:val="0"/>
              <w:autoSpaceDN w:val="0"/>
              <w:adjustRightInd w:val="0"/>
              <w:spacing w:after="0"/>
              <w:jc w:val="both"/>
              <w:rPr>
                <w:rFonts w:ascii="Times New Roman" w:hAnsi="Times New Roman"/>
                <w:sz w:val="20"/>
                <w:szCs w:val="20"/>
              </w:rPr>
            </w:pPr>
            <w:r w:rsidRPr="00426906">
              <w:rPr>
                <w:rFonts w:ascii="Times New Roman" w:hAnsi="Times New Roman"/>
                <w:sz w:val="20"/>
                <w:szCs w:val="20"/>
              </w:rPr>
              <w:t>(муниципального) долга</w:t>
            </w:r>
          </w:p>
        </w:tc>
        <w:tc>
          <w:tcPr>
            <w:tcW w:w="567" w:type="dxa"/>
            <w:tcBorders>
              <w:top w:val="single" w:sz="4" w:space="0" w:color="auto"/>
              <w:left w:val="single" w:sz="4" w:space="0" w:color="auto"/>
              <w:bottom w:val="single" w:sz="4" w:space="0" w:color="auto"/>
              <w:right w:val="single" w:sz="4" w:space="0" w:color="auto"/>
            </w:tcBorders>
          </w:tcPr>
          <w:p w:rsidR="009C4412" w:rsidRPr="00426906" w:rsidRDefault="009C4412" w:rsidP="009C4412">
            <w:pPr>
              <w:jc w:val="right"/>
              <w:rPr>
                <w:rFonts w:ascii="Times New Roman" w:hAnsi="Times New Roman"/>
                <w:sz w:val="20"/>
                <w:szCs w:val="20"/>
              </w:rPr>
            </w:pPr>
            <w:r w:rsidRPr="00426906">
              <w:rPr>
                <w:rFonts w:ascii="Times New Roman" w:hAnsi="Times New Roman"/>
                <w:sz w:val="20"/>
                <w:szCs w:val="20"/>
              </w:rPr>
              <w:t>700</w:t>
            </w:r>
          </w:p>
        </w:tc>
        <w:tc>
          <w:tcPr>
            <w:tcW w:w="1134" w:type="dxa"/>
            <w:tcBorders>
              <w:top w:val="single" w:sz="4" w:space="0" w:color="auto"/>
              <w:left w:val="single" w:sz="4" w:space="0" w:color="auto"/>
              <w:bottom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251,5</w:t>
            </w:r>
          </w:p>
        </w:tc>
        <w:tc>
          <w:tcPr>
            <w:tcW w:w="709" w:type="dxa"/>
            <w:tcBorders>
              <w:left w:val="single" w:sz="4" w:space="0" w:color="auto"/>
              <w:right w:val="single" w:sz="4" w:space="0" w:color="auto"/>
            </w:tcBorders>
          </w:tcPr>
          <w:p w:rsidR="009C4412" w:rsidRPr="00501BC7" w:rsidRDefault="00030AA1" w:rsidP="00501BC7">
            <w:pPr>
              <w:jc w:val="right"/>
              <w:rPr>
                <w:rFonts w:ascii="Times New Roman" w:hAnsi="Times New Roman"/>
                <w:bCs/>
                <w:color w:val="000000"/>
                <w:sz w:val="20"/>
                <w:szCs w:val="20"/>
              </w:rPr>
            </w:pPr>
            <w:r>
              <w:rPr>
                <w:rFonts w:ascii="Times New Roman" w:hAnsi="Times New Roman"/>
                <w:bCs/>
                <w:color w:val="000000"/>
                <w:sz w:val="20"/>
                <w:szCs w:val="20"/>
              </w:rPr>
              <w:t>Менее 1%</w:t>
            </w:r>
          </w:p>
        </w:tc>
        <w:tc>
          <w:tcPr>
            <w:tcW w:w="850" w:type="dxa"/>
            <w:tcBorders>
              <w:left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248,6</w:t>
            </w:r>
          </w:p>
        </w:tc>
        <w:tc>
          <w:tcPr>
            <w:tcW w:w="851" w:type="dxa"/>
            <w:tcBorders>
              <w:left w:val="single" w:sz="4" w:space="0" w:color="auto"/>
              <w:right w:val="single" w:sz="4" w:space="0" w:color="auto"/>
            </w:tcBorders>
          </w:tcPr>
          <w:p w:rsidR="009C4412" w:rsidRPr="00501BC7" w:rsidRDefault="00030AA1" w:rsidP="00501BC7">
            <w:pPr>
              <w:jc w:val="right"/>
              <w:rPr>
                <w:rFonts w:ascii="Times New Roman" w:hAnsi="Times New Roman"/>
                <w:bCs/>
                <w:color w:val="000000"/>
                <w:sz w:val="20"/>
                <w:szCs w:val="20"/>
              </w:rPr>
            </w:pPr>
            <w:r>
              <w:rPr>
                <w:rFonts w:ascii="Times New Roman" w:hAnsi="Times New Roman"/>
                <w:bCs/>
                <w:color w:val="000000"/>
                <w:sz w:val="20"/>
                <w:szCs w:val="20"/>
              </w:rPr>
              <w:t>Менее 1%</w:t>
            </w:r>
          </w:p>
        </w:tc>
        <w:tc>
          <w:tcPr>
            <w:tcW w:w="992" w:type="dxa"/>
            <w:tcBorders>
              <w:left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248,6</w:t>
            </w:r>
          </w:p>
        </w:tc>
        <w:tc>
          <w:tcPr>
            <w:tcW w:w="709" w:type="dxa"/>
            <w:tcBorders>
              <w:left w:val="single" w:sz="4" w:space="0" w:color="auto"/>
              <w:right w:val="single" w:sz="4" w:space="0" w:color="auto"/>
            </w:tcBorders>
          </w:tcPr>
          <w:p w:rsidR="009C4412" w:rsidRPr="00501BC7" w:rsidRDefault="00030AA1" w:rsidP="00501BC7">
            <w:pPr>
              <w:jc w:val="right"/>
              <w:rPr>
                <w:rFonts w:ascii="Times New Roman" w:hAnsi="Times New Roman"/>
                <w:bCs/>
                <w:color w:val="000000"/>
                <w:sz w:val="20"/>
                <w:szCs w:val="20"/>
              </w:rPr>
            </w:pPr>
            <w:r>
              <w:rPr>
                <w:rFonts w:ascii="Times New Roman" w:hAnsi="Times New Roman"/>
                <w:bCs/>
                <w:color w:val="000000"/>
                <w:sz w:val="20"/>
                <w:szCs w:val="20"/>
              </w:rPr>
              <w:t>Менее 1%</w:t>
            </w:r>
          </w:p>
        </w:tc>
        <w:tc>
          <w:tcPr>
            <w:tcW w:w="850" w:type="dxa"/>
            <w:tcBorders>
              <w:left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248,6</w:t>
            </w:r>
          </w:p>
        </w:tc>
        <w:tc>
          <w:tcPr>
            <w:tcW w:w="709" w:type="dxa"/>
            <w:tcBorders>
              <w:left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0</w:t>
            </w:r>
          </w:p>
        </w:tc>
      </w:tr>
      <w:tr w:rsidR="009C4412" w:rsidRPr="00426906" w:rsidTr="00501BC7">
        <w:trPr>
          <w:cantSplit/>
          <w:trHeight w:val="743"/>
        </w:trPr>
        <w:tc>
          <w:tcPr>
            <w:tcW w:w="2013" w:type="dxa"/>
            <w:tcBorders>
              <w:top w:val="single" w:sz="4" w:space="0" w:color="auto"/>
              <w:left w:val="single" w:sz="4" w:space="0" w:color="auto"/>
              <w:bottom w:val="single" w:sz="4" w:space="0" w:color="auto"/>
              <w:right w:val="single" w:sz="4" w:space="0" w:color="auto"/>
            </w:tcBorders>
          </w:tcPr>
          <w:p w:rsidR="009C4412" w:rsidRPr="00426906" w:rsidRDefault="009C4412" w:rsidP="009C4412">
            <w:pPr>
              <w:autoSpaceDE w:val="0"/>
              <w:autoSpaceDN w:val="0"/>
              <w:adjustRightInd w:val="0"/>
              <w:spacing w:after="0"/>
              <w:rPr>
                <w:rFonts w:ascii="Times New Roman" w:hAnsi="Times New Roman"/>
                <w:sz w:val="20"/>
                <w:szCs w:val="20"/>
              </w:rPr>
            </w:pPr>
            <w:r w:rsidRPr="00426906">
              <w:rPr>
                <w:rFonts w:ascii="Times New Roman" w:hAnsi="Times New Roman"/>
                <w:sz w:val="20"/>
                <w:szCs w:val="20"/>
              </w:rPr>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9C4412" w:rsidRPr="00426906" w:rsidRDefault="009C4412" w:rsidP="009C4412">
            <w:pPr>
              <w:jc w:val="right"/>
              <w:rPr>
                <w:rFonts w:ascii="Times New Roman" w:hAnsi="Times New Roman"/>
                <w:sz w:val="20"/>
                <w:szCs w:val="20"/>
              </w:rPr>
            </w:pPr>
            <w:r w:rsidRPr="00426906">
              <w:rPr>
                <w:rFonts w:ascii="Times New Roman" w:hAnsi="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1985,9</w:t>
            </w:r>
          </w:p>
        </w:tc>
        <w:tc>
          <w:tcPr>
            <w:tcW w:w="709" w:type="dxa"/>
            <w:tcBorders>
              <w:left w:val="single" w:sz="4" w:space="0" w:color="auto"/>
              <w:bottom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1</w:t>
            </w:r>
          </w:p>
        </w:tc>
        <w:tc>
          <w:tcPr>
            <w:tcW w:w="850" w:type="dxa"/>
            <w:tcBorders>
              <w:left w:val="single" w:sz="4" w:space="0" w:color="auto"/>
              <w:bottom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2056,5</w:t>
            </w:r>
          </w:p>
        </w:tc>
        <w:tc>
          <w:tcPr>
            <w:tcW w:w="851" w:type="dxa"/>
            <w:tcBorders>
              <w:left w:val="single" w:sz="4" w:space="0" w:color="auto"/>
              <w:bottom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2</w:t>
            </w:r>
          </w:p>
        </w:tc>
        <w:tc>
          <w:tcPr>
            <w:tcW w:w="992" w:type="dxa"/>
            <w:tcBorders>
              <w:left w:val="single" w:sz="4" w:space="0" w:color="auto"/>
              <w:bottom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1135,4</w:t>
            </w:r>
          </w:p>
        </w:tc>
        <w:tc>
          <w:tcPr>
            <w:tcW w:w="709" w:type="dxa"/>
            <w:tcBorders>
              <w:left w:val="single" w:sz="4" w:space="0" w:color="auto"/>
              <w:bottom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1</w:t>
            </w:r>
          </w:p>
        </w:tc>
        <w:tc>
          <w:tcPr>
            <w:tcW w:w="850" w:type="dxa"/>
            <w:tcBorders>
              <w:left w:val="single" w:sz="4" w:space="0" w:color="auto"/>
              <w:bottom w:val="single" w:sz="4" w:space="0" w:color="auto"/>
              <w:right w:val="single" w:sz="4" w:space="0" w:color="auto"/>
            </w:tcBorders>
          </w:tcPr>
          <w:p w:rsidR="009C4412" w:rsidRPr="00501BC7" w:rsidRDefault="009C4412" w:rsidP="00501BC7">
            <w:pPr>
              <w:jc w:val="right"/>
              <w:rPr>
                <w:rFonts w:ascii="Times New Roman" w:hAnsi="Times New Roman"/>
                <w:color w:val="000000"/>
                <w:sz w:val="20"/>
                <w:szCs w:val="20"/>
              </w:rPr>
            </w:pPr>
            <w:r w:rsidRPr="00501BC7">
              <w:rPr>
                <w:rFonts w:ascii="Times New Roman" w:hAnsi="Times New Roman"/>
                <w:color w:val="000000"/>
                <w:sz w:val="20"/>
                <w:szCs w:val="20"/>
              </w:rPr>
              <w:t>1107,0</w:t>
            </w:r>
          </w:p>
        </w:tc>
        <w:tc>
          <w:tcPr>
            <w:tcW w:w="709" w:type="dxa"/>
            <w:tcBorders>
              <w:left w:val="single" w:sz="4" w:space="0" w:color="auto"/>
              <w:bottom w:val="single" w:sz="4" w:space="0" w:color="auto"/>
              <w:right w:val="single" w:sz="4" w:space="0" w:color="auto"/>
            </w:tcBorders>
          </w:tcPr>
          <w:p w:rsidR="009C4412" w:rsidRPr="00501BC7" w:rsidRDefault="009C4412" w:rsidP="00501BC7">
            <w:pPr>
              <w:jc w:val="right"/>
              <w:rPr>
                <w:rFonts w:ascii="Times New Roman" w:hAnsi="Times New Roman"/>
                <w:bCs/>
                <w:color w:val="000000"/>
                <w:sz w:val="20"/>
                <w:szCs w:val="20"/>
              </w:rPr>
            </w:pPr>
            <w:r w:rsidRPr="00501BC7">
              <w:rPr>
                <w:rFonts w:ascii="Times New Roman" w:hAnsi="Times New Roman"/>
                <w:bCs/>
                <w:color w:val="000000"/>
                <w:sz w:val="20"/>
                <w:szCs w:val="20"/>
              </w:rPr>
              <w:t>1</w:t>
            </w:r>
          </w:p>
        </w:tc>
      </w:tr>
    </w:tbl>
    <w:p w:rsidR="00414C5C" w:rsidRDefault="00414C5C" w:rsidP="00414C5C">
      <w:pPr>
        <w:autoSpaceDE w:val="0"/>
        <w:autoSpaceDN w:val="0"/>
        <w:adjustRightInd w:val="0"/>
        <w:ind w:firstLine="708"/>
        <w:jc w:val="both"/>
        <w:rPr>
          <w:rFonts w:ascii="Times New Roman" w:hAnsi="Times New Roman"/>
          <w:sz w:val="20"/>
          <w:szCs w:val="20"/>
        </w:rPr>
      </w:pPr>
    </w:p>
    <w:p w:rsidR="00D371B3" w:rsidRDefault="00262832" w:rsidP="00D371B3">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И</w:t>
      </w:r>
      <w:r w:rsidRPr="00795172">
        <w:rPr>
          <w:rFonts w:ascii="Times New Roman" w:hAnsi="Times New Roman"/>
          <w:sz w:val="28"/>
          <w:szCs w:val="28"/>
        </w:rPr>
        <w:t xml:space="preserve">з Таблицы </w:t>
      </w:r>
      <w:r>
        <w:rPr>
          <w:rFonts w:ascii="Times New Roman" w:hAnsi="Times New Roman"/>
          <w:sz w:val="28"/>
          <w:szCs w:val="28"/>
        </w:rPr>
        <w:t xml:space="preserve">видно, что </w:t>
      </w:r>
      <w:r w:rsidRPr="00795172">
        <w:rPr>
          <w:rFonts w:ascii="Times New Roman" w:hAnsi="Times New Roman"/>
          <w:sz w:val="28"/>
          <w:szCs w:val="28"/>
        </w:rPr>
        <w:t>наибольший удельный вес в структуре расходов</w:t>
      </w:r>
      <w:r>
        <w:rPr>
          <w:rFonts w:ascii="Times New Roman" w:hAnsi="Times New Roman"/>
          <w:sz w:val="28"/>
          <w:szCs w:val="28"/>
        </w:rPr>
        <w:t xml:space="preserve"> </w:t>
      </w:r>
      <w:r w:rsidR="00E55A62">
        <w:rPr>
          <w:rFonts w:ascii="Times New Roman" w:hAnsi="Times New Roman"/>
          <w:sz w:val="28"/>
          <w:szCs w:val="28"/>
        </w:rPr>
        <w:t>на 201</w:t>
      </w:r>
      <w:r w:rsidR="00D371B3">
        <w:rPr>
          <w:rFonts w:ascii="Times New Roman" w:hAnsi="Times New Roman"/>
          <w:sz w:val="28"/>
          <w:szCs w:val="28"/>
        </w:rPr>
        <w:t>8</w:t>
      </w:r>
      <w:r w:rsidR="00E55A62">
        <w:rPr>
          <w:rFonts w:ascii="Times New Roman" w:hAnsi="Times New Roman"/>
          <w:sz w:val="28"/>
          <w:szCs w:val="28"/>
        </w:rPr>
        <w:t xml:space="preserve"> год </w:t>
      </w:r>
      <w:r>
        <w:rPr>
          <w:rFonts w:ascii="Times New Roman" w:hAnsi="Times New Roman"/>
          <w:sz w:val="28"/>
          <w:szCs w:val="28"/>
        </w:rPr>
        <w:t>(</w:t>
      </w:r>
      <w:r w:rsidR="00E55A62">
        <w:rPr>
          <w:rFonts w:ascii="Times New Roman" w:hAnsi="Times New Roman"/>
          <w:sz w:val="28"/>
          <w:szCs w:val="28"/>
        </w:rPr>
        <w:t>49</w:t>
      </w:r>
      <w:r w:rsidRPr="00795172">
        <w:rPr>
          <w:rFonts w:ascii="Times New Roman" w:hAnsi="Times New Roman"/>
          <w:sz w:val="28"/>
          <w:szCs w:val="28"/>
        </w:rPr>
        <w:t xml:space="preserve">% от общих расходов бюджета </w:t>
      </w:r>
      <w:r w:rsidR="00E55A62" w:rsidRPr="004A792C">
        <w:rPr>
          <w:rFonts w:ascii="Times New Roman" w:hAnsi="Times New Roman"/>
          <w:sz w:val="28"/>
          <w:szCs w:val="28"/>
        </w:rPr>
        <w:t xml:space="preserve">Сортавальского </w:t>
      </w:r>
      <w:r w:rsidR="00E55A62" w:rsidRPr="006A52C3">
        <w:rPr>
          <w:rFonts w:ascii="Times New Roman" w:hAnsi="Times New Roman"/>
          <w:sz w:val="28"/>
          <w:szCs w:val="28"/>
        </w:rPr>
        <w:t>городского поселения</w:t>
      </w:r>
      <w:r>
        <w:rPr>
          <w:rFonts w:ascii="Times New Roman" w:hAnsi="Times New Roman"/>
          <w:sz w:val="28"/>
          <w:szCs w:val="28"/>
        </w:rPr>
        <w:t>)</w:t>
      </w:r>
      <w:r w:rsidRPr="00795172">
        <w:rPr>
          <w:rFonts w:ascii="Times New Roman" w:hAnsi="Times New Roman"/>
          <w:sz w:val="28"/>
          <w:szCs w:val="28"/>
        </w:rPr>
        <w:t xml:space="preserve"> зан</w:t>
      </w:r>
      <w:r w:rsidR="00E55A62">
        <w:rPr>
          <w:rFonts w:ascii="Times New Roman" w:hAnsi="Times New Roman"/>
          <w:sz w:val="28"/>
          <w:szCs w:val="28"/>
        </w:rPr>
        <w:t>имают</w:t>
      </w:r>
      <w:r w:rsidRPr="00795172">
        <w:rPr>
          <w:rFonts w:ascii="Times New Roman" w:hAnsi="Times New Roman"/>
          <w:sz w:val="28"/>
          <w:szCs w:val="28"/>
        </w:rPr>
        <w:t xml:space="preserve"> </w:t>
      </w:r>
      <w:r w:rsidR="00E55A62">
        <w:rPr>
          <w:rFonts w:ascii="Times New Roman" w:hAnsi="Times New Roman"/>
          <w:sz w:val="28"/>
          <w:szCs w:val="28"/>
        </w:rPr>
        <w:t>«з</w:t>
      </w:r>
      <w:r w:rsidR="00E55A62" w:rsidRPr="00795172">
        <w:rPr>
          <w:rFonts w:ascii="Times New Roman" w:hAnsi="Times New Roman"/>
          <w:sz w:val="28"/>
          <w:szCs w:val="28"/>
        </w:rPr>
        <w:t>акупк</w:t>
      </w:r>
      <w:r w:rsidR="00E55A62">
        <w:rPr>
          <w:rFonts w:ascii="Times New Roman" w:hAnsi="Times New Roman"/>
          <w:sz w:val="28"/>
          <w:szCs w:val="28"/>
        </w:rPr>
        <w:t>у</w:t>
      </w:r>
      <w:r w:rsidR="00E55A62" w:rsidRPr="00795172">
        <w:rPr>
          <w:rFonts w:ascii="Times New Roman" w:hAnsi="Times New Roman"/>
          <w:sz w:val="28"/>
          <w:szCs w:val="28"/>
        </w:rPr>
        <w:t xml:space="preserve"> товаров, работ и услуг для муниципальных нужд</w:t>
      </w:r>
      <w:r w:rsidR="00804C58">
        <w:rPr>
          <w:rFonts w:ascii="Times New Roman" w:hAnsi="Times New Roman"/>
          <w:sz w:val="28"/>
          <w:szCs w:val="28"/>
        </w:rPr>
        <w:t>»</w:t>
      </w:r>
      <w:r w:rsidR="00422CBD">
        <w:rPr>
          <w:rFonts w:ascii="Times New Roman" w:hAnsi="Times New Roman"/>
          <w:sz w:val="28"/>
          <w:szCs w:val="28"/>
        </w:rPr>
        <w:t xml:space="preserve">, что на </w:t>
      </w:r>
      <w:r w:rsidR="00D371B3">
        <w:rPr>
          <w:rFonts w:ascii="Times New Roman" w:hAnsi="Times New Roman"/>
          <w:sz w:val="28"/>
          <w:szCs w:val="28"/>
        </w:rPr>
        <w:t>6</w:t>
      </w:r>
      <w:r w:rsidR="00422CBD">
        <w:rPr>
          <w:rFonts w:ascii="Times New Roman" w:hAnsi="Times New Roman"/>
          <w:sz w:val="28"/>
          <w:szCs w:val="28"/>
        </w:rPr>
        <w:t xml:space="preserve">% </w:t>
      </w:r>
      <w:r w:rsidR="00D371B3">
        <w:rPr>
          <w:rFonts w:ascii="Times New Roman" w:hAnsi="Times New Roman"/>
          <w:sz w:val="28"/>
          <w:szCs w:val="28"/>
        </w:rPr>
        <w:t>выш</w:t>
      </w:r>
      <w:r w:rsidR="00720749">
        <w:rPr>
          <w:rFonts w:ascii="Times New Roman" w:hAnsi="Times New Roman"/>
          <w:sz w:val="28"/>
          <w:szCs w:val="28"/>
        </w:rPr>
        <w:t>е</w:t>
      </w:r>
      <w:r w:rsidR="00422CBD">
        <w:rPr>
          <w:rFonts w:ascii="Times New Roman" w:hAnsi="Times New Roman"/>
          <w:sz w:val="28"/>
          <w:szCs w:val="28"/>
        </w:rPr>
        <w:t xml:space="preserve"> удельн</w:t>
      </w:r>
      <w:r w:rsidR="00C94952">
        <w:rPr>
          <w:rFonts w:ascii="Times New Roman" w:hAnsi="Times New Roman"/>
          <w:sz w:val="28"/>
          <w:szCs w:val="28"/>
        </w:rPr>
        <w:t>ого</w:t>
      </w:r>
      <w:r w:rsidR="00422CBD">
        <w:rPr>
          <w:rFonts w:ascii="Times New Roman" w:hAnsi="Times New Roman"/>
          <w:sz w:val="28"/>
          <w:szCs w:val="28"/>
        </w:rPr>
        <w:t xml:space="preserve"> вес</w:t>
      </w:r>
      <w:r w:rsidR="00C94952">
        <w:rPr>
          <w:rFonts w:ascii="Times New Roman" w:hAnsi="Times New Roman"/>
          <w:sz w:val="28"/>
          <w:szCs w:val="28"/>
        </w:rPr>
        <w:t>а</w:t>
      </w:r>
      <w:r w:rsidR="00422CBD">
        <w:rPr>
          <w:rFonts w:ascii="Times New Roman" w:hAnsi="Times New Roman"/>
          <w:sz w:val="28"/>
          <w:szCs w:val="28"/>
        </w:rPr>
        <w:t xml:space="preserve"> расходов</w:t>
      </w:r>
      <w:r w:rsidR="00804C58">
        <w:rPr>
          <w:rFonts w:ascii="Times New Roman" w:hAnsi="Times New Roman"/>
          <w:sz w:val="28"/>
          <w:szCs w:val="28"/>
        </w:rPr>
        <w:t>, утвержде</w:t>
      </w:r>
      <w:r w:rsidR="009B6154">
        <w:rPr>
          <w:rFonts w:ascii="Times New Roman" w:hAnsi="Times New Roman"/>
          <w:sz w:val="28"/>
          <w:szCs w:val="28"/>
        </w:rPr>
        <w:t xml:space="preserve">нных </w:t>
      </w:r>
      <w:r w:rsidR="00B64CD5">
        <w:rPr>
          <w:rFonts w:ascii="Times New Roman" w:hAnsi="Times New Roman"/>
          <w:sz w:val="28"/>
          <w:szCs w:val="28"/>
        </w:rPr>
        <w:t>Р</w:t>
      </w:r>
      <w:r w:rsidR="009B6154">
        <w:rPr>
          <w:rFonts w:ascii="Times New Roman" w:hAnsi="Times New Roman"/>
          <w:sz w:val="28"/>
          <w:szCs w:val="28"/>
        </w:rPr>
        <w:t>ешением о бюджете на 201</w:t>
      </w:r>
      <w:r w:rsidR="00D371B3">
        <w:rPr>
          <w:rFonts w:ascii="Times New Roman" w:hAnsi="Times New Roman"/>
          <w:sz w:val="28"/>
          <w:szCs w:val="28"/>
        </w:rPr>
        <w:t>7</w:t>
      </w:r>
      <w:r w:rsidR="00804C58">
        <w:rPr>
          <w:rFonts w:ascii="Times New Roman" w:hAnsi="Times New Roman"/>
          <w:sz w:val="28"/>
          <w:szCs w:val="28"/>
        </w:rPr>
        <w:t xml:space="preserve"> год </w:t>
      </w:r>
      <w:r w:rsidR="0080707D">
        <w:rPr>
          <w:rFonts w:ascii="Times New Roman" w:hAnsi="Times New Roman"/>
          <w:sz w:val="28"/>
          <w:szCs w:val="28"/>
        </w:rPr>
        <w:t>(</w:t>
      </w:r>
      <w:r w:rsidR="00804C58">
        <w:rPr>
          <w:rFonts w:ascii="Times New Roman" w:hAnsi="Times New Roman"/>
          <w:sz w:val="28"/>
          <w:szCs w:val="28"/>
        </w:rPr>
        <w:t>с учетом изменений</w:t>
      </w:r>
      <w:r w:rsidR="0080707D">
        <w:rPr>
          <w:rFonts w:ascii="Times New Roman" w:hAnsi="Times New Roman"/>
          <w:sz w:val="28"/>
          <w:szCs w:val="28"/>
        </w:rPr>
        <w:t>)</w:t>
      </w:r>
      <w:r w:rsidR="00D95CBC">
        <w:rPr>
          <w:rFonts w:ascii="Times New Roman" w:hAnsi="Times New Roman"/>
          <w:sz w:val="28"/>
          <w:szCs w:val="28"/>
        </w:rPr>
        <w:t xml:space="preserve"> - </w:t>
      </w:r>
      <w:r w:rsidR="00D371B3">
        <w:rPr>
          <w:rFonts w:ascii="Times New Roman" w:hAnsi="Times New Roman"/>
          <w:sz w:val="28"/>
          <w:szCs w:val="28"/>
        </w:rPr>
        <w:t>43</w:t>
      </w:r>
      <w:r w:rsidR="00D95CBC">
        <w:rPr>
          <w:rFonts w:ascii="Times New Roman" w:hAnsi="Times New Roman"/>
          <w:sz w:val="28"/>
          <w:szCs w:val="28"/>
        </w:rPr>
        <w:t>%</w:t>
      </w:r>
      <w:r w:rsidR="00E55A62">
        <w:rPr>
          <w:rFonts w:ascii="Times New Roman" w:hAnsi="Times New Roman"/>
          <w:sz w:val="28"/>
          <w:szCs w:val="28"/>
        </w:rPr>
        <w:t>.</w:t>
      </w:r>
      <w:r w:rsidR="00E55A62" w:rsidRPr="00795172">
        <w:rPr>
          <w:rFonts w:ascii="Times New Roman" w:hAnsi="Times New Roman"/>
          <w:sz w:val="28"/>
          <w:szCs w:val="28"/>
        </w:rPr>
        <w:t xml:space="preserve"> </w:t>
      </w:r>
      <w:r w:rsidR="00E55A62">
        <w:rPr>
          <w:rFonts w:ascii="Times New Roman" w:hAnsi="Times New Roman"/>
          <w:sz w:val="28"/>
          <w:szCs w:val="28"/>
        </w:rPr>
        <w:t>«Р</w:t>
      </w:r>
      <w:r w:rsidRPr="00795172">
        <w:rPr>
          <w:rFonts w:ascii="Times New Roman" w:hAnsi="Times New Roman"/>
          <w:sz w:val="28"/>
          <w:szCs w:val="28"/>
        </w:rPr>
        <w:t>асходы на выплату персоналу в целях обеспечения выполнения функций органами местного самоупра</w:t>
      </w:r>
      <w:r w:rsidR="004F7B57">
        <w:rPr>
          <w:rFonts w:ascii="Times New Roman" w:hAnsi="Times New Roman"/>
          <w:sz w:val="28"/>
          <w:szCs w:val="28"/>
        </w:rPr>
        <w:t>вления, казенными учреждениями»</w:t>
      </w:r>
      <w:r w:rsidRPr="00795172">
        <w:rPr>
          <w:rFonts w:ascii="Times New Roman" w:hAnsi="Times New Roman"/>
          <w:sz w:val="28"/>
          <w:szCs w:val="28"/>
        </w:rPr>
        <w:t xml:space="preserve"> </w:t>
      </w:r>
      <w:r w:rsidR="00E55A62">
        <w:rPr>
          <w:rFonts w:ascii="Times New Roman" w:hAnsi="Times New Roman"/>
          <w:sz w:val="28"/>
          <w:szCs w:val="28"/>
        </w:rPr>
        <w:t>составляют</w:t>
      </w:r>
      <w:r w:rsidR="00E55A62" w:rsidRPr="00795172">
        <w:rPr>
          <w:rFonts w:ascii="Times New Roman" w:hAnsi="Times New Roman"/>
          <w:sz w:val="28"/>
          <w:szCs w:val="28"/>
        </w:rPr>
        <w:t xml:space="preserve"> </w:t>
      </w:r>
      <w:r w:rsidR="00D371B3">
        <w:rPr>
          <w:rFonts w:ascii="Times New Roman" w:hAnsi="Times New Roman"/>
          <w:sz w:val="28"/>
          <w:szCs w:val="28"/>
        </w:rPr>
        <w:t>37</w:t>
      </w:r>
      <w:r w:rsidR="00E55A62">
        <w:rPr>
          <w:rFonts w:ascii="Times New Roman" w:hAnsi="Times New Roman"/>
          <w:sz w:val="28"/>
          <w:szCs w:val="28"/>
        </w:rPr>
        <w:t>%</w:t>
      </w:r>
      <w:r w:rsidR="00433C7C">
        <w:rPr>
          <w:rFonts w:ascii="Times New Roman" w:hAnsi="Times New Roman"/>
          <w:sz w:val="28"/>
          <w:szCs w:val="28"/>
        </w:rPr>
        <w:t>,</w:t>
      </w:r>
      <w:r w:rsidR="00433C7C" w:rsidRPr="00433C7C">
        <w:rPr>
          <w:rFonts w:ascii="Times New Roman" w:hAnsi="Times New Roman"/>
          <w:sz w:val="28"/>
          <w:szCs w:val="28"/>
        </w:rPr>
        <w:t xml:space="preserve"> </w:t>
      </w:r>
      <w:r w:rsidR="00433C7C">
        <w:rPr>
          <w:rFonts w:ascii="Times New Roman" w:hAnsi="Times New Roman"/>
          <w:sz w:val="28"/>
          <w:szCs w:val="28"/>
        </w:rPr>
        <w:t>что на 1</w:t>
      </w:r>
      <w:r w:rsidR="00D371B3">
        <w:rPr>
          <w:rFonts w:ascii="Times New Roman" w:hAnsi="Times New Roman"/>
          <w:sz w:val="28"/>
          <w:szCs w:val="28"/>
        </w:rPr>
        <w:t>2</w:t>
      </w:r>
      <w:r w:rsidR="00433C7C">
        <w:rPr>
          <w:rFonts w:ascii="Times New Roman" w:hAnsi="Times New Roman"/>
          <w:sz w:val="28"/>
          <w:szCs w:val="28"/>
        </w:rPr>
        <w:t>% превышает удельный вес рас</w:t>
      </w:r>
      <w:r w:rsidR="00B272D8">
        <w:rPr>
          <w:rFonts w:ascii="Times New Roman" w:hAnsi="Times New Roman"/>
          <w:sz w:val="28"/>
          <w:szCs w:val="28"/>
        </w:rPr>
        <w:t>ходов, утвержденных на 201</w:t>
      </w:r>
      <w:r w:rsidR="00D371B3">
        <w:rPr>
          <w:rFonts w:ascii="Times New Roman" w:hAnsi="Times New Roman"/>
          <w:sz w:val="28"/>
          <w:szCs w:val="28"/>
        </w:rPr>
        <w:t>7</w:t>
      </w:r>
      <w:r w:rsidR="00B272D8">
        <w:rPr>
          <w:rFonts w:ascii="Times New Roman" w:hAnsi="Times New Roman"/>
          <w:sz w:val="28"/>
          <w:szCs w:val="28"/>
        </w:rPr>
        <w:t xml:space="preserve"> год - 2</w:t>
      </w:r>
      <w:r w:rsidR="00D371B3">
        <w:rPr>
          <w:rFonts w:ascii="Times New Roman" w:hAnsi="Times New Roman"/>
          <w:sz w:val="28"/>
          <w:szCs w:val="28"/>
        </w:rPr>
        <w:t>5</w:t>
      </w:r>
      <w:r w:rsidR="00B272D8">
        <w:rPr>
          <w:rFonts w:ascii="Times New Roman" w:hAnsi="Times New Roman"/>
          <w:sz w:val="28"/>
          <w:szCs w:val="28"/>
        </w:rPr>
        <w:t>%</w:t>
      </w:r>
      <w:r w:rsidR="00535156">
        <w:rPr>
          <w:rFonts w:ascii="Times New Roman" w:hAnsi="Times New Roman"/>
          <w:sz w:val="28"/>
          <w:szCs w:val="28"/>
        </w:rPr>
        <w:t>.</w:t>
      </w:r>
      <w:r w:rsidR="00E55A62" w:rsidRPr="00795172">
        <w:rPr>
          <w:rFonts w:ascii="Times New Roman" w:hAnsi="Times New Roman"/>
          <w:sz w:val="28"/>
          <w:szCs w:val="28"/>
        </w:rPr>
        <w:t xml:space="preserve"> </w:t>
      </w:r>
      <w:r w:rsidRPr="00013431">
        <w:rPr>
          <w:rFonts w:ascii="Times New Roman" w:hAnsi="Times New Roman"/>
          <w:sz w:val="28"/>
          <w:szCs w:val="28"/>
        </w:rPr>
        <w:t xml:space="preserve">Расходы по виду </w:t>
      </w:r>
      <w:r w:rsidR="00013431">
        <w:rPr>
          <w:rFonts w:ascii="Times New Roman" w:hAnsi="Times New Roman"/>
          <w:sz w:val="28"/>
          <w:szCs w:val="28"/>
        </w:rPr>
        <w:t>«</w:t>
      </w:r>
      <w:r w:rsidR="00013431" w:rsidRPr="00013431">
        <w:rPr>
          <w:rFonts w:ascii="Times New Roman" w:hAnsi="Times New Roman"/>
          <w:sz w:val="28"/>
          <w:szCs w:val="28"/>
        </w:rPr>
        <w:t>Капитальные вложения в объекты</w:t>
      </w:r>
      <w:r w:rsidR="00013431">
        <w:rPr>
          <w:rFonts w:ascii="Times New Roman" w:hAnsi="Times New Roman"/>
          <w:sz w:val="28"/>
          <w:szCs w:val="28"/>
        </w:rPr>
        <w:t xml:space="preserve"> </w:t>
      </w:r>
      <w:r w:rsidR="00013431" w:rsidRPr="00013431">
        <w:rPr>
          <w:rFonts w:ascii="Times New Roman" w:hAnsi="Times New Roman"/>
          <w:sz w:val="28"/>
          <w:szCs w:val="28"/>
        </w:rPr>
        <w:t>государственной (муниципальной) собственности</w:t>
      </w:r>
      <w:r w:rsidR="00013431">
        <w:rPr>
          <w:rFonts w:ascii="Times New Roman" w:hAnsi="Times New Roman"/>
          <w:sz w:val="28"/>
          <w:szCs w:val="28"/>
        </w:rPr>
        <w:t>»</w:t>
      </w:r>
      <w:r w:rsidRPr="00013431">
        <w:rPr>
          <w:rFonts w:ascii="Times New Roman" w:hAnsi="Times New Roman"/>
          <w:sz w:val="28"/>
          <w:szCs w:val="28"/>
        </w:rPr>
        <w:t xml:space="preserve"> -</w:t>
      </w:r>
      <w:r w:rsidR="006316E9">
        <w:rPr>
          <w:rFonts w:ascii="Times New Roman" w:hAnsi="Times New Roman"/>
          <w:sz w:val="28"/>
          <w:szCs w:val="28"/>
        </w:rPr>
        <w:t xml:space="preserve"> </w:t>
      </w:r>
      <w:r w:rsidR="00013431">
        <w:rPr>
          <w:rFonts w:ascii="Times New Roman" w:hAnsi="Times New Roman"/>
          <w:sz w:val="28"/>
          <w:szCs w:val="28"/>
        </w:rPr>
        <w:t>7</w:t>
      </w:r>
      <w:r w:rsidRPr="00013431">
        <w:rPr>
          <w:rFonts w:ascii="Times New Roman" w:hAnsi="Times New Roman"/>
          <w:sz w:val="28"/>
          <w:szCs w:val="28"/>
        </w:rPr>
        <w:t>%</w:t>
      </w:r>
      <w:r w:rsidRPr="00795172">
        <w:rPr>
          <w:rFonts w:ascii="Times New Roman" w:hAnsi="Times New Roman"/>
          <w:sz w:val="28"/>
          <w:szCs w:val="28"/>
        </w:rPr>
        <w:t xml:space="preserve"> от общих расходов бюджета</w:t>
      </w:r>
      <w:r w:rsidR="004B619A">
        <w:rPr>
          <w:rFonts w:ascii="Times New Roman" w:hAnsi="Times New Roman"/>
          <w:sz w:val="28"/>
          <w:szCs w:val="28"/>
        </w:rPr>
        <w:t>,</w:t>
      </w:r>
      <w:r w:rsidR="00230BC5" w:rsidRPr="00230BC5">
        <w:rPr>
          <w:rFonts w:ascii="Times New Roman" w:hAnsi="Times New Roman"/>
          <w:sz w:val="28"/>
          <w:szCs w:val="28"/>
        </w:rPr>
        <w:t xml:space="preserve"> </w:t>
      </w:r>
      <w:r w:rsidR="00230BC5">
        <w:rPr>
          <w:rFonts w:ascii="Times New Roman" w:hAnsi="Times New Roman"/>
          <w:sz w:val="28"/>
          <w:szCs w:val="28"/>
        </w:rPr>
        <w:t xml:space="preserve">что значительно </w:t>
      </w:r>
      <w:r w:rsidR="008A35BE">
        <w:rPr>
          <w:rFonts w:ascii="Times New Roman" w:hAnsi="Times New Roman"/>
          <w:sz w:val="28"/>
          <w:szCs w:val="28"/>
        </w:rPr>
        <w:t>(</w:t>
      </w:r>
      <w:r w:rsidR="00230BC5">
        <w:rPr>
          <w:rFonts w:ascii="Times New Roman" w:hAnsi="Times New Roman"/>
          <w:sz w:val="28"/>
          <w:szCs w:val="28"/>
        </w:rPr>
        <w:t xml:space="preserve">на </w:t>
      </w:r>
      <w:r w:rsidR="00D371B3">
        <w:rPr>
          <w:rFonts w:ascii="Times New Roman" w:hAnsi="Times New Roman"/>
          <w:sz w:val="28"/>
          <w:szCs w:val="28"/>
        </w:rPr>
        <w:t>20</w:t>
      </w:r>
      <w:r w:rsidR="008A35BE">
        <w:rPr>
          <w:rFonts w:ascii="Times New Roman" w:hAnsi="Times New Roman"/>
          <w:sz w:val="28"/>
          <w:szCs w:val="28"/>
        </w:rPr>
        <w:t xml:space="preserve">%) </w:t>
      </w:r>
      <w:r w:rsidR="00230BC5">
        <w:rPr>
          <w:rFonts w:ascii="Times New Roman" w:hAnsi="Times New Roman"/>
          <w:sz w:val="28"/>
          <w:szCs w:val="28"/>
        </w:rPr>
        <w:t>ниже удельного веса расходов, утвержденных Решением о бюджете на 201</w:t>
      </w:r>
      <w:r w:rsidR="00D371B3">
        <w:rPr>
          <w:rFonts w:ascii="Times New Roman" w:hAnsi="Times New Roman"/>
          <w:sz w:val="28"/>
          <w:szCs w:val="28"/>
        </w:rPr>
        <w:t>7</w:t>
      </w:r>
      <w:r w:rsidR="00230BC5">
        <w:rPr>
          <w:rFonts w:ascii="Times New Roman" w:hAnsi="Times New Roman"/>
          <w:sz w:val="28"/>
          <w:szCs w:val="28"/>
        </w:rPr>
        <w:t xml:space="preserve"> год </w:t>
      </w:r>
      <w:r w:rsidR="005F1477">
        <w:rPr>
          <w:rFonts w:ascii="Times New Roman" w:hAnsi="Times New Roman"/>
          <w:sz w:val="28"/>
          <w:szCs w:val="28"/>
        </w:rPr>
        <w:t>(</w:t>
      </w:r>
      <w:r w:rsidR="00230BC5">
        <w:rPr>
          <w:rFonts w:ascii="Times New Roman" w:hAnsi="Times New Roman"/>
          <w:sz w:val="28"/>
          <w:szCs w:val="28"/>
        </w:rPr>
        <w:t>с учетом изменений</w:t>
      </w:r>
      <w:r w:rsidR="005F1477">
        <w:rPr>
          <w:rFonts w:ascii="Times New Roman" w:hAnsi="Times New Roman"/>
          <w:sz w:val="28"/>
          <w:szCs w:val="28"/>
        </w:rPr>
        <w:t>) -</w:t>
      </w:r>
      <w:r w:rsidR="00EB69F5">
        <w:rPr>
          <w:rFonts w:ascii="Times New Roman" w:hAnsi="Times New Roman"/>
          <w:sz w:val="28"/>
          <w:szCs w:val="28"/>
        </w:rPr>
        <w:t xml:space="preserve"> </w:t>
      </w:r>
      <w:r w:rsidR="00D371B3">
        <w:rPr>
          <w:rFonts w:ascii="Times New Roman" w:hAnsi="Times New Roman"/>
          <w:sz w:val="28"/>
          <w:szCs w:val="28"/>
        </w:rPr>
        <w:t>27</w:t>
      </w:r>
      <w:r w:rsidR="005F1477">
        <w:rPr>
          <w:rFonts w:ascii="Times New Roman" w:hAnsi="Times New Roman"/>
          <w:sz w:val="28"/>
          <w:szCs w:val="28"/>
        </w:rPr>
        <w:t>%</w:t>
      </w:r>
      <w:r w:rsidR="00230BC5">
        <w:rPr>
          <w:rFonts w:ascii="Times New Roman" w:hAnsi="Times New Roman"/>
          <w:sz w:val="28"/>
          <w:szCs w:val="28"/>
        </w:rPr>
        <w:t>.</w:t>
      </w:r>
      <w:r w:rsidR="00DF5108">
        <w:rPr>
          <w:rFonts w:ascii="Times New Roman" w:hAnsi="Times New Roman"/>
          <w:sz w:val="28"/>
          <w:szCs w:val="28"/>
        </w:rPr>
        <w:t xml:space="preserve"> </w:t>
      </w:r>
      <w:r w:rsidR="00D371B3">
        <w:rPr>
          <w:rFonts w:ascii="Times New Roman" w:hAnsi="Times New Roman"/>
          <w:sz w:val="28"/>
          <w:szCs w:val="28"/>
        </w:rPr>
        <w:t>Р</w:t>
      </w:r>
      <w:r w:rsidR="00274F21" w:rsidRPr="004579F0">
        <w:rPr>
          <w:rFonts w:ascii="Times New Roman" w:hAnsi="Times New Roman"/>
          <w:sz w:val="28"/>
          <w:szCs w:val="28"/>
        </w:rPr>
        <w:t>асход</w:t>
      </w:r>
      <w:r w:rsidR="00D371B3">
        <w:rPr>
          <w:rFonts w:ascii="Times New Roman" w:hAnsi="Times New Roman"/>
          <w:sz w:val="28"/>
          <w:szCs w:val="28"/>
        </w:rPr>
        <w:t>ы</w:t>
      </w:r>
      <w:r w:rsidR="00274F21" w:rsidRPr="004579F0">
        <w:rPr>
          <w:rFonts w:ascii="Times New Roman" w:hAnsi="Times New Roman"/>
          <w:sz w:val="28"/>
          <w:szCs w:val="28"/>
        </w:rPr>
        <w:t xml:space="preserve"> по виду </w:t>
      </w:r>
      <w:r w:rsidR="00274F21">
        <w:rPr>
          <w:rFonts w:ascii="Times New Roman" w:hAnsi="Times New Roman"/>
          <w:sz w:val="28"/>
          <w:szCs w:val="28"/>
        </w:rPr>
        <w:t>«</w:t>
      </w:r>
      <w:r w:rsidR="00274F21" w:rsidRPr="004579F0">
        <w:rPr>
          <w:rFonts w:ascii="Times New Roman" w:hAnsi="Times New Roman"/>
          <w:sz w:val="28"/>
          <w:szCs w:val="28"/>
        </w:rPr>
        <w:t xml:space="preserve">Обслуживание государственного (муниципального) </w:t>
      </w:r>
      <w:r w:rsidR="004B619A">
        <w:rPr>
          <w:rFonts w:ascii="Times New Roman" w:hAnsi="Times New Roman"/>
          <w:sz w:val="28"/>
          <w:szCs w:val="28"/>
        </w:rPr>
        <w:t xml:space="preserve">долга», </w:t>
      </w:r>
      <w:r w:rsidRPr="00795172">
        <w:rPr>
          <w:rFonts w:ascii="Times New Roman" w:hAnsi="Times New Roman"/>
          <w:sz w:val="28"/>
          <w:szCs w:val="28"/>
        </w:rPr>
        <w:t>«Социальное обеспечение и иные выплаты</w:t>
      </w:r>
      <w:r w:rsidR="0029780C">
        <w:rPr>
          <w:rFonts w:ascii="Times New Roman" w:hAnsi="Times New Roman"/>
          <w:sz w:val="28"/>
          <w:szCs w:val="28"/>
        </w:rPr>
        <w:t xml:space="preserve"> населению</w:t>
      </w:r>
      <w:r w:rsidR="00EB69F5">
        <w:rPr>
          <w:rFonts w:ascii="Times New Roman" w:hAnsi="Times New Roman"/>
          <w:sz w:val="28"/>
          <w:szCs w:val="28"/>
        </w:rPr>
        <w:t>»</w:t>
      </w:r>
      <w:r w:rsidRPr="00795172">
        <w:rPr>
          <w:rFonts w:ascii="Times New Roman" w:hAnsi="Times New Roman"/>
          <w:sz w:val="28"/>
          <w:szCs w:val="28"/>
        </w:rPr>
        <w:t xml:space="preserve"> </w:t>
      </w:r>
      <w:r w:rsidR="00D371B3">
        <w:rPr>
          <w:rFonts w:ascii="Times New Roman" w:hAnsi="Times New Roman"/>
          <w:sz w:val="28"/>
          <w:szCs w:val="28"/>
        </w:rPr>
        <w:t>сохранятся на уровне утвержденных на 2017 год и</w:t>
      </w:r>
      <w:r w:rsidR="00D371B3" w:rsidRPr="00795172">
        <w:rPr>
          <w:rFonts w:ascii="Times New Roman" w:hAnsi="Times New Roman"/>
          <w:sz w:val="28"/>
          <w:szCs w:val="28"/>
        </w:rPr>
        <w:t xml:space="preserve"> </w:t>
      </w:r>
      <w:r w:rsidR="00D371B3">
        <w:rPr>
          <w:rFonts w:ascii="Times New Roman" w:hAnsi="Times New Roman"/>
          <w:sz w:val="28"/>
          <w:szCs w:val="28"/>
        </w:rPr>
        <w:t>составят менее 1%.</w:t>
      </w:r>
    </w:p>
    <w:p w:rsidR="004579F0" w:rsidRDefault="004F7B57" w:rsidP="00E616C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В плановом периоде 201</w:t>
      </w:r>
      <w:r w:rsidR="001769AB">
        <w:rPr>
          <w:rFonts w:ascii="Times New Roman" w:hAnsi="Times New Roman"/>
          <w:sz w:val="28"/>
          <w:szCs w:val="28"/>
        </w:rPr>
        <w:t>9</w:t>
      </w:r>
      <w:r>
        <w:rPr>
          <w:rFonts w:ascii="Times New Roman" w:hAnsi="Times New Roman"/>
          <w:sz w:val="28"/>
          <w:szCs w:val="28"/>
        </w:rPr>
        <w:t xml:space="preserve"> и 20</w:t>
      </w:r>
      <w:r w:rsidR="001769AB">
        <w:rPr>
          <w:rFonts w:ascii="Times New Roman" w:hAnsi="Times New Roman"/>
          <w:sz w:val="28"/>
          <w:szCs w:val="28"/>
        </w:rPr>
        <w:t>20</w:t>
      </w:r>
      <w:r>
        <w:rPr>
          <w:rFonts w:ascii="Times New Roman" w:hAnsi="Times New Roman"/>
          <w:sz w:val="28"/>
          <w:szCs w:val="28"/>
        </w:rPr>
        <w:t xml:space="preserve"> годов прогнозируются изменения в структуре расходов</w:t>
      </w:r>
      <w:r w:rsidR="001F42FA">
        <w:rPr>
          <w:rFonts w:ascii="Times New Roman" w:hAnsi="Times New Roman"/>
          <w:sz w:val="28"/>
          <w:szCs w:val="28"/>
        </w:rPr>
        <w:t xml:space="preserve"> по сравнению с расходами на 201</w:t>
      </w:r>
      <w:r w:rsidR="001769AB">
        <w:rPr>
          <w:rFonts w:ascii="Times New Roman" w:hAnsi="Times New Roman"/>
          <w:sz w:val="28"/>
          <w:szCs w:val="28"/>
        </w:rPr>
        <w:t>8</w:t>
      </w:r>
      <w:r w:rsidR="001F42FA">
        <w:rPr>
          <w:rFonts w:ascii="Times New Roman" w:hAnsi="Times New Roman"/>
          <w:sz w:val="28"/>
          <w:szCs w:val="28"/>
        </w:rPr>
        <w:t xml:space="preserve"> год</w:t>
      </w:r>
      <w:r>
        <w:rPr>
          <w:rFonts w:ascii="Times New Roman" w:hAnsi="Times New Roman"/>
          <w:sz w:val="28"/>
          <w:szCs w:val="28"/>
        </w:rPr>
        <w:t>, а именно</w:t>
      </w:r>
      <w:r w:rsidR="004579F0">
        <w:rPr>
          <w:rFonts w:ascii="Times New Roman" w:hAnsi="Times New Roman"/>
          <w:sz w:val="28"/>
          <w:szCs w:val="28"/>
        </w:rPr>
        <w:t>:</w:t>
      </w:r>
    </w:p>
    <w:p w:rsidR="004F7B57" w:rsidRDefault="00CD4615" w:rsidP="00E616C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w:t>
      </w:r>
      <w:r w:rsidR="005A4E30">
        <w:rPr>
          <w:rFonts w:ascii="Times New Roman" w:hAnsi="Times New Roman"/>
          <w:sz w:val="28"/>
          <w:szCs w:val="28"/>
        </w:rPr>
        <w:t>увеличение доли «р</w:t>
      </w:r>
      <w:r w:rsidR="004F7B57" w:rsidRPr="00795172">
        <w:rPr>
          <w:rFonts w:ascii="Times New Roman" w:hAnsi="Times New Roman"/>
          <w:sz w:val="28"/>
          <w:szCs w:val="28"/>
        </w:rPr>
        <w:t>асход</w:t>
      </w:r>
      <w:r w:rsidR="004F7B57">
        <w:rPr>
          <w:rFonts w:ascii="Times New Roman" w:hAnsi="Times New Roman"/>
          <w:sz w:val="28"/>
          <w:szCs w:val="28"/>
        </w:rPr>
        <w:t>ов</w:t>
      </w:r>
      <w:r w:rsidR="004F7B57" w:rsidRPr="00795172">
        <w:rPr>
          <w:rFonts w:ascii="Times New Roman" w:hAnsi="Times New Roman"/>
          <w:sz w:val="28"/>
          <w:szCs w:val="28"/>
        </w:rPr>
        <w:t xml:space="preserve"> на выплату персоналу в целях обеспечения выполнения функций органами местного самоуправления, казенными учреждениями»</w:t>
      </w:r>
      <w:r w:rsidR="001F42FA">
        <w:rPr>
          <w:rFonts w:ascii="Times New Roman" w:hAnsi="Times New Roman"/>
          <w:sz w:val="28"/>
          <w:szCs w:val="28"/>
        </w:rPr>
        <w:t xml:space="preserve"> в 201</w:t>
      </w:r>
      <w:r w:rsidR="00F02DAB">
        <w:rPr>
          <w:rFonts w:ascii="Times New Roman" w:hAnsi="Times New Roman"/>
          <w:sz w:val="28"/>
          <w:szCs w:val="28"/>
        </w:rPr>
        <w:t>9</w:t>
      </w:r>
      <w:r w:rsidR="007D3C20">
        <w:rPr>
          <w:rFonts w:ascii="Times New Roman" w:hAnsi="Times New Roman"/>
          <w:sz w:val="28"/>
          <w:szCs w:val="28"/>
        </w:rPr>
        <w:t xml:space="preserve">, 2020 годах </w:t>
      </w:r>
      <w:r w:rsidR="001F42FA">
        <w:rPr>
          <w:rFonts w:ascii="Times New Roman" w:hAnsi="Times New Roman"/>
          <w:sz w:val="28"/>
          <w:szCs w:val="28"/>
        </w:rPr>
        <w:t xml:space="preserve">на 3% </w:t>
      </w:r>
      <w:r w:rsidR="007D3C20">
        <w:rPr>
          <w:rFonts w:ascii="Times New Roman" w:hAnsi="Times New Roman"/>
          <w:sz w:val="28"/>
          <w:szCs w:val="28"/>
        </w:rPr>
        <w:t>ежегодно</w:t>
      </w:r>
      <w:r w:rsidR="004579F0">
        <w:rPr>
          <w:rFonts w:ascii="Times New Roman" w:hAnsi="Times New Roman"/>
          <w:sz w:val="28"/>
          <w:szCs w:val="28"/>
        </w:rPr>
        <w:t>;</w:t>
      </w:r>
    </w:p>
    <w:p w:rsidR="00E22D9F" w:rsidRDefault="00E22D9F" w:rsidP="00013FC7">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w:t>
      </w:r>
      <w:r w:rsidR="0016467D">
        <w:rPr>
          <w:rFonts w:ascii="Times New Roman" w:hAnsi="Times New Roman"/>
          <w:sz w:val="28"/>
          <w:szCs w:val="28"/>
        </w:rPr>
        <w:t>снижение</w:t>
      </w:r>
      <w:r>
        <w:rPr>
          <w:rFonts w:ascii="Times New Roman" w:hAnsi="Times New Roman"/>
          <w:sz w:val="28"/>
          <w:szCs w:val="28"/>
        </w:rPr>
        <w:t xml:space="preserve"> доли </w:t>
      </w:r>
      <w:r w:rsidR="0016467D">
        <w:rPr>
          <w:rFonts w:ascii="Times New Roman" w:hAnsi="Times New Roman"/>
          <w:sz w:val="28"/>
          <w:szCs w:val="28"/>
        </w:rPr>
        <w:t>р</w:t>
      </w:r>
      <w:r w:rsidR="0016467D" w:rsidRPr="00013431">
        <w:rPr>
          <w:rFonts w:ascii="Times New Roman" w:hAnsi="Times New Roman"/>
          <w:sz w:val="28"/>
          <w:szCs w:val="28"/>
        </w:rPr>
        <w:t>асход</w:t>
      </w:r>
      <w:r w:rsidR="0016467D">
        <w:rPr>
          <w:rFonts w:ascii="Times New Roman" w:hAnsi="Times New Roman"/>
          <w:sz w:val="28"/>
          <w:szCs w:val="28"/>
        </w:rPr>
        <w:t>ов</w:t>
      </w:r>
      <w:r w:rsidR="0016467D" w:rsidRPr="00013431">
        <w:rPr>
          <w:rFonts w:ascii="Times New Roman" w:hAnsi="Times New Roman"/>
          <w:sz w:val="28"/>
          <w:szCs w:val="28"/>
        </w:rPr>
        <w:t xml:space="preserve"> по виду </w:t>
      </w:r>
      <w:r w:rsidR="0016467D">
        <w:rPr>
          <w:rFonts w:ascii="Times New Roman" w:hAnsi="Times New Roman"/>
          <w:sz w:val="28"/>
          <w:szCs w:val="28"/>
        </w:rPr>
        <w:t>«</w:t>
      </w:r>
      <w:r w:rsidR="0016467D" w:rsidRPr="00013431">
        <w:rPr>
          <w:rFonts w:ascii="Times New Roman" w:hAnsi="Times New Roman"/>
          <w:sz w:val="28"/>
          <w:szCs w:val="28"/>
        </w:rPr>
        <w:t>Капитальные вложения в объекты</w:t>
      </w:r>
      <w:r w:rsidR="0016467D">
        <w:rPr>
          <w:rFonts w:ascii="Times New Roman" w:hAnsi="Times New Roman"/>
          <w:sz w:val="28"/>
          <w:szCs w:val="28"/>
        </w:rPr>
        <w:t xml:space="preserve"> </w:t>
      </w:r>
      <w:r w:rsidR="0016467D" w:rsidRPr="00013431">
        <w:rPr>
          <w:rFonts w:ascii="Times New Roman" w:hAnsi="Times New Roman"/>
          <w:sz w:val="28"/>
          <w:szCs w:val="28"/>
        </w:rPr>
        <w:t>государственной (муниципальной) собственности</w:t>
      </w:r>
      <w:r w:rsidR="0016467D">
        <w:rPr>
          <w:rFonts w:ascii="Times New Roman" w:hAnsi="Times New Roman"/>
          <w:sz w:val="28"/>
          <w:szCs w:val="28"/>
        </w:rPr>
        <w:t xml:space="preserve">» на 3% </w:t>
      </w:r>
      <w:r w:rsidR="007D3C20">
        <w:rPr>
          <w:rFonts w:ascii="Times New Roman" w:hAnsi="Times New Roman"/>
          <w:sz w:val="28"/>
          <w:szCs w:val="28"/>
        </w:rPr>
        <w:t>и</w:t>
      </w:r>
      <w:r w:rsidR="0016467D">
        <w:rPr>
          <w:rFonts w:ascii="Times New Roman" w:hAnsi="Times New Roman"/>
          <w:sz w:val="28"/>
          <w:szCs w:val="28"/>
        </w:rPr>
        <w:t xml:space="preserve"> 4</w:t>
      </w:r>
      <w:r w:rsidR="00D36F42">
        <w:rPr>
          <w:rFonts w:ascii="Times New Roman" w:hAnsi="Times New Roman"/>
          <w:sz w:val="28"/>
          <w:szCs w:val="28"/>
        </w:rPr>
        <w:t xml:space="preserve">% </w:t>
      </w:r>
      <w:r w:rsidR="0016467D">
        <w:rPr>
          <w:rFonts w:ascii="Times New Roman" w:hAnsi="Times New Roman"/>
          <w:sz w:val="28"/>
          <w:szCs w:val="28"/>
        </w:rPr>
        <w:t>соответственно.</w:t>
      </w:r>
    </w:p>
    <w:p w:rsidR="006B6D12" w:rsidRDefault="007A74BD" w:rsidP="005620E0">
      <w:pPr>
        <w:autoSpaceDE w:val="0"/>
        <w:autoSpaceDN w:val="0"/>
        <w:adjustRightInd w:val="0"/>
        <w:spacing w:after="0"/>
        <w:ind w:firstLine="708"/>
        <w:jc w:val="both"/>
        <w:rPr>
          <w:rFonts w:ascii="Times New Roman" w:hAnsi="Times New Roman"/>
          <w:sz w:val="28"/>
          <w:szCs w:val="28"/>
        </w:rPr>
      </w:pPr>
      <w:r w:rsidRPr="005620E0">
        <w:rPr>
          <w:rFonts w:ascii="Times New Roman" w:hAnsi="Times New Roman"/>
          <w:sz w:val="28"/>
          <w:szCs w:val="28"/>
        </w:rPr>
        <w:t>По сравнению с ожидаемой оценкой исполнения за 201</w:t>
      </w:r>
      <w:r w:rsidR="0016467D">
        <w:rPr>
          <w:rFonts w:ascii="Times New Roman" w:hAnsi="Times New Roman"/>
          <w:sz w:val="28"/>
          <w:szCs w:val="28"/>
        </w:rPr>
        <w:t>7</w:t>
      </w:r>
      <w:r w:rsidRPr="005620E0">
        <w:rPr>
          <w:rFonts w:ascii="Times New Roman" w:hAnsi="Times New Roman"/>
          <w:sz w:val="28"/>
          <w:szCs w:val="28"/>
        </w:rPr>
        <w:t xml:space="preserve"> год анализ провести не представляется возможным, т.к. в предоставленном документе «Оценка ожидаемого исполнения бюджета Сортавальского городского поселения за 201</w:t>
      </w:r>
      <w:r w:rsidR="0016467D">
        <w:rPr>
          <w:rFonts w:ascii="Times New Roman" w:hAnsi="Times New Roman"/>
          <w:sz w:val="28"/>
          <w:szCs w:val="28"/>
        </w:rPr>
        <w:t>7</w:t>
      </w:r>
      <w:r w:rsidRPr="005620E0">
        <w:rPr>
          <w:rFonts w:ascii="Times New Roman" w:hAnsi="Times New Roman"/>
          <w:sz w:val="28"/>
          <w:szCs w:val="28"/>
        </w:rPr>
        <w:t xml:space="preserve"> год» к проекту Решения о бюджете 201</w:t>
      </w:r>
      <w:r w:rsidR="0016467D">
        <w:rPr>
          <w:rFonts w:ascii="Times New Roman" w:hAnsi="Times New Roman"/>
          <w:sz w:val="28"/>
          <w:szCs w:val="28"/>
        </w:rPr>
        <w:t>8</w:t>
      </w:r>
      <w:r w:rsidRPr="005620E0">
        <w:rPr>
          <w:rFonts w:ascii="Times New Roman" w:hAnsi="Times New Roman"/>
          <w:sz w:val="28"/>
          <w:szCs w:val="28"/>
        </w:rPr>
        <w:t xml:space="preserve"> года и плановый период не содержится информация об ожидаемой оценки исполнения </w:t>
      </w:r>
      <w:r w:rsidR="005620E0" w:rsidRPr="005620E0">
        <w:rPr>
          <w:rFonts w:ascii="Times New Roman" w:hAnsi="Times New Roman"/>
          <w:sz w:val="28"/>
          <w:szCs w:val="28"/>
        </w:rPr>
        <w:t>бюджета по расходам с детализацией по виду расходов.</w:t>
      </w:r>
    </w:p>
    <w:p w:rsidR="008728D4" w:rsidRDefault="008728D4" w:rsidP="005620E0">
      <w:pPr>
        <w:autoSpaceDE w:val="0"/>
        <w:autoSpaceDN w:val="0"/>
        <w:adjustRightInd w:val="0"/>
        <w:spacing w:after="0"/>
        <w:ind w:firstLine="708"/>
        <w:jc w:val="both"/>
        <w:rPr>
          <w:rFonts w:ascii="Times New Roman" w:hAnsi="Times New Roman"/>
          <w:sz w:val="28"/>
          <w:szCs w:val="28"/>
        </w:rPr>
      </w:pPr>
    </w:p>
    <w:p w:rsidR="008728D4" w:rsidRPr="00D77239" w:rsidRDefault="008728D4" w:rsidP="008728D4">
      <w:pPr>
        <w:tabs>
          <w:tab w:val="left" w:pos="567"/>
        </w:tabs>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ПРОГРАММНАЯ ЧАСТЬ ПРОЕКТА БЮДЖЕТА</w:t>
      </w:r>
    </w:p>
    <w:p w:rsidR="008728D4" w:rsidRPr="00D77239" w:rsidRDefault="008728D4" w:rsidP="008728D4">
      <w:pPr>
        <w:tabs>
          <w:tab w:val="left" w:pos="567"/>
        </w:tabs>
        <w:ind w:firstLine="567"/>
        <w:jc w:val="center"/>
        <w:rPr>
          <w:rFonts w:ascii="Times New Roman" w:hAnsi="Times New Roman"/>
          <w:b/>
          <w:sz w:val="28"/>
          <w:szCs w:val="28"/>
        </w:rPr>
      </w:pPr>
      <w:r>
        <w:rPr>
          <w:rFonts w:ascii="Times New Roman" w:hAnsi="Times New Roman"/>
          <w:b/>
          <w:sz w:val="28"/>
          <w:szCs w:val="28"/>
        </w:rPr>
        <w:t>СОРТАВАЛЬСКОГО ГОРОДСКОГО ПОСЕЛЕНИЯ</w:t>
      </w:r>
    </w:p>
    <w:p w:rsidR="008728D4" w:rsidRPr="00F321C6" w:rsidRDefault="008728D4" w:rsidP="008728D4">
      <w:pPr>
        <w:spacing w:after="0"/>
        <w:ind w:firstLine="561"/>
        <w:jc w:val="both"/>
        <w:rPr>
          <w:rFonts w:ascii="Times New Roman" w:hAnsi="Times New Roman"/>
          <w:sz w:val="28"/>
          <w:szCs w:val="28"/>
        </w:rPr>
      </w:pPr>
      <w:r w:rsidRPr="00F321C6">
        <w:rPr>
          <w:rFonts w:ascii="Times New Roman" w:hAnsi="Times New Roman"/>
          <w:sz w:val="28"/>
          <w:szCs w:val="28"/>
        </w:rPr>
        <w:lastRenderedPageBreak/>
        <w:t xml:space="preserve">Проект бюджета Сортавальского городского поселения частично сформирован в программной структуре расходов. Постановлением администрации Сортавальского городского поселения № </w:t>
      </w:r>
      <w:r w:rsidR="00F321C6" w:rsidRPr="00F321C6">
        <w:rPr>
          <w:rFonts w:ascii="Times New Roman" w:hAnsi="Times New Roman"/>
          <w:sz w:val="28"/>
          <w:szCs w:val="28"/>
        </w:rPr>
        <w:t>664</w:t>
      </w:r>
      <w:r w:rsidRPr="00F321C6">
        <w:rPr>
          <w:rFonts w:ascii="Times New Roman" w:hAnsi="Times New Roman"/>
          <w:sz w:val="28"/>
          <w:szCs w:val="28"/>
        </w:rPr>
        <w:t xml:space="preserve">-0 от </w:t>
      </w:r>
      <w:r w:rsidR="00C57583" w:rsidRPr="00F321C6">
        <w:rPr>
          <w:rFonts w:ascii="Times New Roman" w:hAnsi="Times New Roman"/>
          <w:sz w:val="28"/>
          <w:szCs w:val="28"/>
        </w:rPr>
        <w:t>1</w:t>
      </w:r>
      <w:r w:rsidR="00F321C6" w:rsidRPr="00F321C6">
        <w:rPr>
          <w:rFonts w:ascii="Times New Roman" w:hAnsi="Times New Roman"/>
          <w:sz w:val="28"/>
          <w:szCs w:val="28"/>
        </w:rPr>
        <w:t>5</w:t>
      </w:r>
      <w:r w:rsidRPr="00F321C6">
        <w:rPr>
          <w:rFonts w:ascii="Times New Roman" w:hAnsi="Times New Roman"/>
          <w:sz w:val="28"/>
          <w:szCs w:val="28"/>
        </w:rPr>
        <w:t>.11.1</w:t>
      </w:r>
      <w:r w:rsidR="00F321C6" w:rsidRPr="00F321C6">
        <w:rPr>
          <w:rFonts w:ascii="Times New Roman" w:hAnsi="Times New Roman"/>
          <w:sz w:val="28"/>
          <w:szCs w:val="28"/>
        </w:rPr>
        <w:t>7</w:t>
      </w:r>
      <w:r w:rsidRPr="00F321C6">
        <w:rPr>
          <w:rFonts w:ascii="Times New Roman" w:hAnsi="Times New Roman"/>
          <w:sz w:val="28"/>
          <w:szCs w:val="28"/>
        </w:rPr>
        <w:t xml:space="preserve">г. утвержден перечень муниципальных программ, который включает в себя </w:t>
      </w:r>
      <w:r w:rsidR="0099552E" w:rsidRPr="00F321C6">
        <w:rPr>
          <w:rFonts w:ascii="Times New Roman" w:hAnsi="Times New Roman"/>
          <w:sz w:val="28"/>
          <w:szCs w:val="28"/>
        </w:rPr>
        <w:t>три</w:t>
      </w:r>
      <w:r w:rsidRPr="00F321C6">
        <w:rPr>
          <w:rFonts w:ascii="Times New Roman" w:hAnsi="Times New Roman"/>
          <w:sz w:val="28"/>
          <w:szCs w:val="28"/>
        </w:rPr>
        <w:t xml:space="preserve"> муниципальные программы Сортавальского городского поселения.</w:t>
      </w:r>
    </w:p>
    <w:p w:rsidR="008728D4" w:rsidRDefault="00DF1853" w:rsidP="008728D4">
      <w:pPr>
        <w:spacing w:after="0"/>
        <w:ind w:firstLine="561"/>
        <w:jc w:val="both"/>
        <w:rPr>
          <w:rFonts w:ascii="Times New Roman" w:hAnsi="Times New Roman"/>
          <w:sz w:val="28"/>
          <w:szCs w:val="28"/>
        </w:rPr>
      </w:pPr>
      <w:r>
        <w:rPr>
          <w:rFonts w:ascii="Times New Roman" w:hAnsi="Times New Roman"/>
          <w:sz w:val="28"/>
          <w:szCs w:val="28"/>
        </w:rPr>
        <w:t>Объем финансирования (по п</w:t>
      </w:r>
      <w:r w:rsidR="008728D4" w:rsidRPr="00B0552A">
        <w:rPr>
          <w:rFonts w:ascii="Times New Roman" w:hAnsi="Times New Roman"/>
          <w:sz w:val="28"/>
          <w:szCs w:val="28"/>
        </w:rPr>
        <w:t>аспортам</w:t>
      </w:r>
      <w:r w:rsidR="008728D4">
        <w:rPr>
          <w:rFonts w:ascii="Times New Roman" w:hAnsi="Times New Roman"/>
          <w:sz w:val="28"/>
          <w:szCs w:val="28"/>
        </w:rPr>
        <w:t xml:space="preserve"> Программ) из бюджета поселения </w:t>
      </w:r>
      <w:r w:rsidR="008728D4" w:rsidRPr="00B0552A">
        <w:rPr>
          <w:rFonts w:ascii="Times New Roman" w:hAnsi="Times New Roman"/>
          <w:sz w:val="28"/>
          <w:szCs w:val="28"/>
        </w:rPr>
        <w:t>на 201</w:t>
      </w:r>
      <w:r w:rsidR="0099552E">
        <w:rPr>
          <w:rFonts w:ascii="Times New Roman" w:hAnsi="Times New Roman"/>
          <w:sz w:val="28"/>
          <w:szCs w:val="28"/>
        </w:rPr>
        <w:t>8</w:t>
      </w:r>
      <w:r w:rsidR="008728D4" w:rsidRPr="00B0552A">
        <w:rPr>
          <w:rFonts w:ascii="Times New Roman" w:hAnsi="Times New Roman"/>
          <w:sz w:val="28"/>
          <w:szCs w:val="28"/>
        </w:rPr>
        <w:t xml:space="preserve"> год </w:t>
      </w:r>
      <w:r w:rsidR="004F739E">
        <w:rPr>
          <w:rFonts w:ascii="Times New Roman" w:hAnsi="Times New Roman"/>
          <w:sz w:val="28"/>
          <w:szCs w:val="28"/>
        </w:rPr>
        <w:t>составляет-</w:t>
      </w:r>
      <w:r w:rsidR="008728D4" w:rsidRPr="00B0552A">
        <w:rPr>
          <w:rFonts w:ascii="Times New Roman" w:hAnsi="Times New Roman"/>
          <w:sz w:val="28"/>
          <w:szCs w:val="28"/>
        </w:rPr>
        <w:t xml:space="preserve"> </w:t>
      </w:r>
      <w:r w:rsidR="008E2832">
        <w:rPr>
          <w:rFonts w:ascii="Times New Roman" w:hAnsi="Times New Roman"/>
          <w:sz w:val="28"/>
          <w:szCs w:val="28"/>
        </w:rPr>
        <w:t>127,0</w:t>
      </w:r>
      <w:r w:rsidR="00724220">
        <w:rPr>
          <w:rFonts w:ascii="Times New Roman" w:hAnsi="Times New Roman"/>
          <w:sz w:val="28"/>
          <w:szCs w:val="28"/>
        </w:rPr>
        <w:t xml:space="preserve"> тыс. руб</w:t>
      </w:r>
      <w:r w:rsidR="008728D4">
        <w:rPr>
          <w:rFonts w:ascii="Times New Roman" w:hAnsi="Times New Roman"/>
          <w:sz w:val="28"/>
          <w:szCs w:val="28"/>
        </w:rPr>
        <w:t>.</w:t>
      </w:r>
      <w:r w:rsidR="004F739E">
        <w:rPr>
          <w:rFonts w:ascii="Times New Roman" w:hAnsi="Times New Roman"/>
          <w:sz w:val="28"/>
          <w:szCs w:val="28"/>
        </w:rPr>
        <w:t>, в том числе:</w:t>
      </w:r>
    </w:p>
    <w:p w:rsidR="004F739E" w:rsidRDefault="00724220" w:rsidP="00724220">
      <w:pPr>
        <w:spacing w:after="0"/>
        <w:jc w:val="both"/>
        <w:rPr>
          <w:rFonts w:ascii="Times New Roman" w:hAnsi="Times New Roman"/>
          <w:sz w:val="28"/>
          <w:szCs w:val="28"/>
        </w:rPr>
      </w:pPr>
      <w:r>
        <w:rPr>
          <w:rFonts w:ascii="Times New Roman" w:hAnsi="Times New Roman"/>
          <w:sz w:val="28"/>
          <w:szCs w:val="28"/>
        </w:rPr>
        <w:t xml:space="preserve">-по муниципальной программе «Адресная социальная помощь» в сумме </w:t>
      </w:r>
      <w:r w:rsidR="0099552E">
        <w:rPr>
          <w:rFonts w:ascii="Times New Roman" w:hAnsi="Times New Roman"/>
          <w:sz w:val="28"/>
          <w:szCs w:val="28"/>
        </w:rPr>
        <w:t>100</w:t>
      </w:r>
      <w:r>
        <w:rPr>
          <w:rFonts w:ascii="Times New Roman" w:hAnsi="Times New Roman"/>
          <w:sz w:val="28"/>
          <w:szCs w:val="28"/>
        </w:rPr>
        <w:t>,</w:t>
      </w:r>
      <w:r w:rsidR="0099552E">
        <w:rPr>
          <w:rFonts w:ascii="Times New Roman" w:hAnsi="Times New Roman"/>
          <w:sz w:val="28"/>
          <w:szCs w:val="28"/>
        </w:rPr>
        <w:t>8</w:t>
      </w:r>
      <w:r>
        <w:rPr>
          <w:rFonts w:ascii="Times New Roman" w:hAnsi="Times New Roman"/>
          <w:sz w:val="28"/>
          <w:szCs w:val="28"/>
        </w:rPr>
        <w:t xml:space="preserve"> тыс. руб.;</w:t>
      </w:r>
    </w:p>
    <w:p w:rsidR="00724220" w:rsidRDefault="00F30FE1" w:rsidP="00724220">
      <w:pPr>
        <w:spacing w:after="0"/>
        <w:jc w:val="both"/>
        <w:rPr>
          <w:rFonts w:ascii="Times New Roman" w:hAnsi="Times New Roman"/>
          <w:sz w:val="28"/>
          <w:szCs w:val="28"/>
        </w:rPr>
      </w:pPr>
      <w:r>
        <w:rPr>
          <w:rFonts w:ascii="Times New Roman" w:hAnsi="Times New Roman"/>
          <w:sz w:val="28"/>
          <w:szCs w:val="28"/>
        </w:rPr>
        <w:t>-</w:t>
      </w:r>
      <w:r w:rsidR="00724220">
        <w:rPr>
          <w:rFonts w:ascii="Times New Roman" w:hAnsi="Times New Roman"/>
          <w:sz w:val="28"/>
          <w:szCs w:val="28"/>
        </w:rPr>
        <w:t>по муниципальной программе «</w:t>
      </w:r>
      <w:r w:rsidR="0099552E">
        <w:rPr>
          <w:rFonts w:ascii="Times New Roman" w:hAnsi="Times New Roman"/>
          <w:sz w:val="28"/>
          <w:szCs w:val="28"/>
        </w:rPr>
        <w:t xml:space="preserve">Формирование комфортной городской среды </w:t>
      </w:r>
      <w:r w:rsidR="00441073">
        <w:rPr>
          <w:rFonts w:ascii="Times New Roman" w:hAnsi="Times New Roman"/>
          <w:sz w:val="28"/>
          <w:szCs w:val="28"/>
        </w:rPr>
        <w:t>на территории</w:t>
      </w:r>
      <w:r w:rsidR="0099552E">
        <w:rPr>
          <w:rFonts w:ascii="Times New Roman" w:hAnsi="Times New Roman"/>
          <w:sz w:val="28"/>
          <w:szCs w:val="28"/>
        </w:rPr>
        <w:t xml:space="preserve"> Сортавальско</w:t>
      </w:r>
      <w:r w:rsidR="00441073">
        <w:rPr>
          <w:rFonts w:ascii="Times New Roman" w:hAnsi="Times New Roman"/>
          <w:sz w:val="28"/>
          <w:szCs w:val="28"/>
        </w:rPr>
        <w:t>го</w:t>
      </w:r>
      <w:r w:rsidR="0099552E">
        <w:rPr>
          <w:rFonts w:ascii="Times New Roman" w:hAnsi="Times New Roman"/>
          <w:sz w:val="28"/>
          <w:szCs w:val="28"/>
        </w:rPr>
        <w:t xml:space="preserve"> городско</w:t>
      </w:r>
      <w:r w:rsidR="00441073">
        <w:rPr>
          <w:rFonts w:ascii="Times New Roman" w:hAnsi="Times New Roman"/>
          <w:sz w:val="28"/>
          <w:szCs w:val="28"/>
        </w:rPr>
        <w:t>го</w:t>
      </w:r>
      <w:r w:rsidR="0099552E">
        <w:rPr>
          <w:rFonts w:ascii="Times New Roman" w:hAnsi="Times New Roman"/>
          <w:sz w:val="28"/>
          <w:szCs w:val="28"/>
        </w:rPr>
        <w:t xml:space="preserve"> поселени</w:t>
      </w:r>
      <w:r w:rsidR="00441073">
        <w:rPr>
          <w:rFonts w:ascii="Times New Roman" w:hAnsi="Times New Roman"/>
          <w:sz w:val="28"/>
          <w:szCs w:val="28"/>
        </w:rPr>
        <w:t>я</w:t>
      </w:r>
      <w:r w:rsidR="00724220">
        <w:rPr>
          <w:rFonts w:ascii="Times New Roman" w:hAnsi="Times New Roman"/>
          <w:sz w:val="28"/>
          <w:szCs w:val="28"/>
        </w:rPr>
        <w:t xml:space="preserve">» в сумме </w:t>
      </w:r>
      <w:r w:rsidR="008E2832">
        <w:rPr>
          <w:rFonts w:ascii="Times New Roman" w:hAnsi="Times New Roman"/>
          <w:sz w:val="28"/>
          <w:szCs w:val="28"/>
        </w:rPr>
        <w:t>0,0</w:t>
      </w:r>
      <w:r w:rsidR="00724220">
        <w:rPr>
          <w:rFonts w:ascii="Times New Roman" w:hAnsi="Times New Roman"/>
          <w:sz w:val="28"/>
          <w:szCs w:val="28"/>
        </w:rPr>
        <w:t xml:space="preserve"> тыс. руб.</w:t>
      </w:r>
    </w:p>
    <w:p w:rsidR="0099552E" w:rsidRDefault="0099552E" w:rsidP="0099552E">
      <w:pPr>
        <w:spacing w:after="0"/>
        <w:jc w:val="both"/>
        <w:rPr>
          <w:rFonts w:ascii="Times New Roman" w:hAnsi="Times New Roman"/>
          <w:sz w:val="28"/>
          <w:szCs w:val="28"/>
        </w:rPr>
      </w:pPr>
      <w:r>
        <w:rPr>
          <w:rFonts w:ascii="Times New Roman" w:hAnsi="Times New Roman"/>
          <w:sz w:val="28"/>
          <w:szCs w:val="28"/>
        </w:rPr>
        <w:t>-по муниципальной программе «Противодействие экстремизму и профилактика терроризма на территории муниципального образования «Сортавальское городское поселение» в сумме 26,2 тыс. руб.;</w:t>
      </w:r>
    </w:p>
    <w:p w:rsidR="0099552E" w:rsidRPr="00B0552A" w:rsidRDefault="0099552E" w:rsidP="00724220">
      <w:pPr>
        <w:spacing w:after="0"/>
        <w:jc w:val="both"/>
        <w:rPr>
          <w:rFonts w:ascii="Times New Roman" w:hAnsi="Times New Roman"/>
          <w:sz w:val="28"/>
          <w:szCs w:val="28"/>
        </w:rPr>
      </w:pPr>
    </w:p>
    <w:p w:rsidR="008728D4" w:rsidRDefault="008728D4" w:rsidP="008728D4">
      <w:pPr>
        <w:spacing w:after="0"/>
        <w:ind w:firstLine="561"/>
        <w:jc w:val="both"/>
        <w:rPr>
          <w:rFonts w:ascii="Times New Roman" w:hAnsi="Times New Roman"/>
          <w:sz w:val="28"/>
          <w:szCs w:val="28"/>
        </w:rPr>
      </w:pPr>
      <w:r w:rsidRPr="009F771E">
        <w:rPr>
          <w:rFonts w:ascii="Times New Roman" w:hAnsi="Times New Roman"/>
          <w:sz w:val="28"/>
          <w:szCs w:val="28"/>
        </w:rPr>
        <w:t>Про</w:t>
      </w:r>
      <w:r>
        <w:rPr>
          <w:rFonts w:ascii="Times New Roman" w:hAnsi="Times New Roman"/>
          <w:sz w:val="28"/>
          <w:szCs w:val="28"/>
        </w:rPr>
        <w:t>ектом бюджета поселения на 201</w:t>
      </w:r>
      <w:r w:rsidR="00441073">
        <w:rPr>
          <w:rFonts w:ascii="Times New Roman" w:hAnsi="Times New Roman"/>
          <w:sz w:val="28"/>
          <w:szCs w:val="28"/>
        </w:rPr>
        <w:t>8</w:t>
      </w:r>
      <w:r w:rsidRPr="009F771E">
        <w:rPr>
          <w:rFonts w:ascii="Times New Roman" w:hAnsi="Times New Roman"/>
          <w:sz w:val="28"/>
          <w:szCs w:val="28"/>
        </w:rPr>
        <w:t xml:space="preserve"> год предусмотрены ассигнования на финансирование </w:t>
      </w:r>
      <w:r w:rsidR="005554E3">
        <w:rPr>
          <w:rFonts w:ascii="Times New Roman" w:hAnsi="Times New Roman"/>
          <w:sz w:val="28"/>
          <w:szCs w:val="28"/>
        </w:rPr>
        <w:t>трех</w:t>
      </w:r>
      <w:r w:rsidRPr="009F771E">
        <w:rPr>
          <w:rFonts w:ascii="Times New Roman" w:hAnsi="Times New Roman"/>
          <w:sz w:val="28"/>
          <w:szCs w:val="28"/>
        </w:rPr>
        <w:t xml:space="preserve"> </w:t>
      </w:r>
      <w:r w:rsidR="002D0241">
        <w:rPr>
          <w:rFonts w:ascii="Times New Roman" w:hAnsi="Times New Roman"/>
          <w:sz w:val="28"/>
          <w:szCs w:val="28"/>
        </w:rPr>
        <w:t xml:space="preserve">муниципальных </w:t>
      </w:r>
      <w:r w:rsidRPr="009F771E">
        <w:rPr>
          <w:rFonts w:ascii="Times New Roman" w:hAnsi="Times New Roman"/>
          <w:sz w:val="28"/>
          <w:szCs w:val="28"/>
        </w:rPr>
        <w:t>программ</w:t>
      </w:r>
      <w:r w:rsidR="002D0241">
        <w:rPr>
          <w:rFonts w:ascii="Times New Roman" w:hAnsi="Times New Roman"/>
          <w:sz w:val="28"/>
          <w:szCs w:val="28"/>
        </w:rPr>
        <w:t xml:space="preserve"> в объеме</w:t>
      </w:r>
      <w:r w:rsidR="0006269A">
        <w:rPr>
          <w:rFonts w:ascii="Times New Roman" w:hAnsi="Times New Roman"/>
          <w:sz w:val="28"/>
          <w:szCs w:val="28"/>
        </w:rPr>
        <w:t xml:space="preserve"> </w:t>
      </w:r>
      <w:r w:rsidR="005554E3">
        <w:rPr>
          <w:rFonts w:ascii="Times New Roman" w:hAnsi="Times New Roman"/>
          <w:sz w:val="28"/>
          <w:szCs w:val="28"/>
        </w:rPr>
        <w:t>4 749,4</w:t>
      </w:r>
      <w:r w:rsidR="0006269A">
        <w:rPr>
          <w:rFonts w:ascii="Times New Roman" w:hAnsi="Times New Roman"/>
          <w:sz w:val="28"/>
          <w:szCs w:val="28"/>
        </w:rPr>
        <w:t xml:space="preserve"> тыс. руб.</w:t>
      </w:r>
      <w:r w:rsidR="00F30FE1">
        <w:rPr>
          <w:rFonts w:ascii="Times New Roman" w:hAnsi="Times New Roman"/>
          <w:sz w:val="28"/>
          <w:szCs w:val="28"/>
        </w:rPr>
        <w:t>, в том числе:</w:t>
      </w:r>
    </w:p>
    <w:p w:rsidR="00743A0D" w:rsidRDefault="00743A0D" w:rsidP="00743A0D">
      <w:pPr>
        <w:spacing w:after="0"/>
        <w:jc w:val="both"/>
        <w:rPr>
          <w:rFonts w:ascii="Times New Roman" w:hAnsi="Times New Roman"/>
          <w:sz w:val="28"/>
          <w:szCs w:val="28"/>
        </w:rPr>
      </w:pPr>
      <w:r>
        <w:rPr>
          <w:rFonts w:ascii="Times New Roman" w:hAnsi="Times New Roman"/>
          <w:sz w:val="28"/>
          <w:szCs w:val="28"/>
        </w:rPr>
        <w:t>-по муниципальной программе «Формирование комфортной городской среды на территории Сортавальского городского поселения» в сумме 4 622,4 тыс. руб.;</w:t>
      </w:r>
    </w:p>
    <w:p w:rsidR="00743A0D" w:rsidRDefault="00F30FE1" w:rsidP="00743A0D">
      <w:pPr>
        <w:spacing w:after="0"/>
        <w:jc w:val="both"/>
        <w:rPr>
          <w:rFonts w:ascii="Times New Roman" w:hAnsi="Times New Roman"/>
          <w:sz w:val="28"/>
          <w:szCs w:val="28"/>
        </w:rPr>
      </w:pPr>
      <w:r>
        <w:rPr>
          <w:rFonts w:ascii="Times New Roman" w:hAnsi="Times New Roman"/>
          <w:sz w:val="28"/>
          <w:szCs w:val="28"/>
        </w:rPr>
        <w:t xml:space="preserve">-по муниципальной программе </w:t>
      </w:r>
      <w:r w:rsidR="00743A0D">
        <w:rPr>
          <w:rFonts w:ascii="Times New Roman" w:hAnsi="Times New Roman"/>
          <w:sz w:val="28"/>
          <w:szCs w:val="28"/>
        </w:rPr>
        <w:t>«Адресная социальная помощь» в сумме 100,8 тыс. руб.;</w:t>
      </w:r>
    </w:p>
    <w:p w:rsidR="00B02441" w:rsidRDefault="00B02441" w:rsidP="00B02441">
      <w:pPr>
        <w:spacing w:after="0"/>
        <w:jc w:val="both"/>
        <w:rPr>
          <w:rFonts w:ascii="Times New Roman" w:hAnsi="Times New Roman"/>
          <w:sz w:val="28"/>
          <w:szCs w:val="28"/>
        </w:rPr>
      </w:pPr>
      <w:r>
        <w:rPr>
          <w:rFonts w:ascii="Times New Roman" w:hAnsi="Times New Roman"/>
          <w:sz w:val="28"/>
          <w:szCs w:val="28"/>
        </w:rPr>
        <w:t xml:space="preserve">-по муниципальной программе </w:t>
      </w:r>
      <w:r w:rsidR="00743A0D">
        <w:rPr>
          <w:rFonts w:ascii="Times New Roman" w:hAnsi="Times New Roman"/>
          <w:sz w:val="28"/>
          <w:szCs w:val="28"/>
        </w:rPr>
        <w:t>«Противодействие экстремизму и профилактика терроризма на территории муниципального образования «Сортавальское городское поселение» в сумме 26,2 тыс. руб.</w:t>
      </w:r>
      <w:r>
        <w:rPr>
          <w:rFonts w:ascii="Times New Roman" w:hAnsi="Times New Roman"/>
          <w:sz w:val="28"/>
          <w:szCs w:val="28"/>
        </w:rPr>
        <w:t>;</w:t>
      </w:r>
    </w:p>
    <w:p w:rsidR="00EC0B44" w:rsidRDefault="00207B21" w:rsidP="00026D46">
      <w:pPr>
        <w:spacing w:after="0"/>
        <w:ind w:firstLine="561"/>
        <w:jc w:val="both"/>
        <w:rPr>
          <w:rFonts w:ascii="Times New Roman" w:hAnsi="Times New Roman"/>
          <w:sz w:val="28"/>
          <w:szCs w:val="28"/>
        </w:rPr>
      </w:pPr>
      <w:r>
        <w:rPr>
          <w:rFonts w:ascii="Times New Roman" w:hAnsi="Times New Roman"/>
          <w:sz w:val="28"/>
          <w:szCs w:val="28"/>
        </w:rPr>
        <w:t>Таким образом, согласно паспорт</w:t>
      </w:r>
      <w:r w:rsidR="00493EA5">
        <w:rPr>
          <w:rFonts w:ascii="Times New Roman" w:hAnsi="Times New Roman"/>
          <w:sz w:val="28"/>
          <w:szCs w:val="28"/>
        </w:rPr>
        <w:t>у</w:t>
      </w:r>
      <w:r>
        <w:rPr>
          <w:rFonts w:ascii="Times New Roman" w:hAnsi="Times New Roman"/>
          <w:sz w:val="28"/>
          <w:szCs w:val="28"/>
        </w:rPr>
        <w:t xml:space="preserve"> муниципальн</w:t>
      </w:r>
      <w:r w:rsidR="00493EA5">
        <w:rPr>
          <w:rFonts w:ascii="Times New Roman" w:hAnsi="Times New Roman"/>
          <w:sz w:val="28"/>
          <w:szCs w:val="28"/>
        </w:rPr>
        <w:t>ой</w:t>
      </w:r>
      <w:r w:rsidR="00263DE3">
        <w:rPr>
          <w:rFonts w:ascii="Times New Roman" w:hAnsi="Times New Roman"/>
          <w:sz w:val="28"/>
          <w:szCs w:val="28"/>
        </w:rPr>
        <w:t xml:space="preserve"> </w:t>
      </w:r>
      <w:r>
        <w:rPr>
          <w:rFonts w:ascii="Times New Roman" w:hAnsi="Times New Roman"/>
          <w:sz w:val="28"/>
          <w:szCs w:val="28"/>
        </w:rPr>
        <w:t>программ</w:t>
      </w:r>
      <w:r w:rsidR="00493EA5">
        <w:rPr>
          <w:rFonts w:ascii="Times New Roman" w:hAnsi="Times New Roman"/>
          <w:sz w:val="28"/>
          <w:szCs w:val="28"/>
        </w:rPr>
        <w:t>ы</w:t>
      </w:r>
      <w:r w:rsidR="00263DE3">
        <w:rPr>
          <w:rFonts w:ascii="Times New Roman" w:hAnsi="Times New Roman"/>
          <w:sz w:val="28"/>
          <w:szCs w:val="28"/>
        </w:rPr>
        <w:t xml:space="preserve"> «</w:t>
      </w:r>
      <w:r w:rsidR="00493EA5">
        <w:rPr>
          <w:rFonts w:ascii="Times New Roman" w:hAnsi="Times New Roman"/>
          <w:sz w:val="28"/>
          <w:szCs w:val="28"/>
        </w:rPr>
        <w:t>Формирование комфортной городской среды на территории Сортавальского городского поселения</w:t>
      </w:r>
      <w:r w:rsidR="00400D69">
        <w:rPr>
          <w:rFonts w:ascii="Times New Roman" w:hAnsi="Times New Roman"/>
          <w:sz w:val="28"/>
          <w:szCs w:val="28"/>
        </w:rPr>
        <w:t xml:space="preserve"> на 2018-2022 год</w:t>
      </w:r>
      <w:r w:rsidR="00493EA5">
        <w:rPr>
          <w:rFonts w:ascii="Times New Roman" w:hAnsi="Times New Roman"/>
          <w:sz w:val="28"/>
          <w:szCs w:val="28"/>
        </w:rPr>
        <w:t xml:space="preserve">» </w:t>
      </w:r>
      <w:r w:rsidR="00263DE3">
        <w:rPr>
          <w:rFonts w:ascii="Times New Roman" w:hAnsi="Times New Roman"/>
          <w:sz w:val="28"/>
          <w:szCs w:val="28"/>
        </w:rPr>
        <w:t>о</w:t>
      </w:r>
      <w:r w:rsidR="00263DE3" w:rsidRPr="00B0552A">
        <w:rPr>
          <w:rFonts w:ascii="Times New Roman" w:hAnsi="Times New Roman"/>
          <w:sz w:val="28"/>
          <w:szCs w:val="28"/>
        </w:rPr>
        <w:t>бъем финансирования</w:t>
      </w:r>
      <w:r w:rsidR="00263DE3">
        <w:rPr>
          <w:rFonts w:ascii="Times New Roman" w:hAnsi="Times New Roman"/>
          <w:sz w:val="28"/>
          <w:szCs w:val="28"/>
        </w:rPr>
        <w:t xml:space="preserve"> на реализацию программ на 201</w:t>
      </w:r>
      <w:r w:rsidR="00493EA5">
        <w:rPr>
          <w:rFonts w:ascii="Times New Roman" w:hAnsi="Times New Roman"/>
          <w:sz w:val="28"/>
          <w:szCs w:val="28"/>
        </w:rPr>
        <w:t>8</w:t>
      </w:r>
      <w:r w:rsidR="00263DE3">
        <w:rPr>
          <w:rFonts w:ascii="Times New Roman" w:hAnsi="Times New Roman"/>
          <w:sz w:val="28"/>
          <w:szCs w:val="28"/>
        </w:rPr>
        <w:t xml:space="preserve"> год не предусмотрен.</w:t>
      </w:r>
      <w:r w:rsidR="00263DE3" w:rsidRPr="00B0552A">
        <w:rPr>
          <w:rFonts w:ascii="Times New Roman" w:hAnsi="Times New Roman"/>
          <w:sz w:val="28"/>
          <w:szCs w:val="28"/>
        </w:rPr>
        <w:t xml:space="preserve"> </w:t>
      </w:r>
      <w:r w:rsidR="00EC0B44">
        <w:rPr>
          <w:rFonts w:ascii="Times New Roman" w:hAnsi="Times New Roman"/>
          <w:sz w:val="28"/>
          <w:szCs w:val="28"/>
        </w:rPr>
        <w:t>Расхождение в объеме финансирования на 201</w:t>
      </w:r>
      <w:r w:rsidR="00493EA5">
        <w:rPr>
          <w:rFonts w:ascii="Times New Roman" w:hAnsi="Times New Roman"/>
          <w:sz w:val="28"/>
          <w:szCs w:val="28"/>
        </w:rPr>
        <w:t>8</w:t>
      </w:r>
      <w:r w:rsidR="00EC0B44">
        <w:rPr>
          <w:rFonts w:ascii="Times New Roman" w:hAnsi="Times New Roman"/>
          <w:sz w:val="28"/>
          <w:szCs w:val="28"/>
        </w:rPr>
        <w:t xml:space="preserve"> год согласно </w:t>
      </w:r>
      <w:r w:rsidR="002A2B21">
        <w:rPr>
          <w:rFonts w:ascii="Times New Roman" w:hAnsi="Times New Roman"/>
          <w:sz w:val="28"/>
          <w:szCs w:val="28"/>
        </w:rPr>
        <w:t xml:space="preserve">проекту </w:t>
      </w:r>
      <w:r w:rsidR="00EC0B44">
        <w:rPr>
          <w:rFonts w:ascii="Times New Roman" w:hAnsi="Times New Roman"/>
          <w:sz w:val="28"/>
          <w:szCs w:val="28"/>
        </w:rPr>
        <w:t>паспорт</w:t>
      </w:r>
      <w:r w:rsidR="002A2B21">
        <w:rPr>
          <w:rFonts w:ascii="Times New Roman" w:hAnsi="Times New Roman"/>
          <w:sz w:val="28"/>
          <w:szCs w:val="28"/>
        </w:rPr>
        <w:t>а</w:t>
      </w:r>
      <w:r w:rsidR="00EC0B44">
        <w:rPr>
          <w:rFonts w:ascii="Times New Roman" w:hAnsi="Times New Roman"/>
          <w:sz w:val="28"/>
          <w:szCs w:val="28"/>
        </w:rPr>
        <w:t xml:space="preserve"> программ</w:t>
      </w:r>
      <w:r w:rsidR="00493EA5">
        <w:rPr>
          <w:rFonts w:ascii="Times New Roman" w:hAnsi="Times New Roman"/>
          <w:sz w:val="28"/>
          <w:szCs w:val="28"/>
        </w:rPr>
        <w:t>ы</w:t>
      </w:r>
      <w:r w:rsidR="00EC0B44">
        <w:rPr>
          <w:rFonts w:ascii="Times New Roman" w:hAnsi="Times New Roman"/>
          <w:sz w:val="28"/>
          <w:szCs w:val="28"/>
        </w:rPr>
        <w:t xml:space="preserve"> и бюджетными ассигнованиями, предусмотренными проектом </w:t>
      </w:r>
      <w:r w:rsidR="002A3059">
        <w:rPr>
          <w:rFonts w:ascii="Times New Roman" w:hAnsi="Times New Roman"/>
          <w:sz w:val="28"/>
          <w:szCs w:val="28"/>
        </w:rPr>
        <w:t>Р</w:t>
      </w:r>
      <w:r w:rsidR="00EC0B44">
        <w:rPr>
          <w:rFonts w:ascii="Times New Roman" w:hAnsi="Times New Roman"/>
          <w:sz w:val="28"/>
          <w:szCs w:val="28"/>
        </w:rPr>
        <w:t xml:space="preserve">ешения </w:t>
      </w:r>
      <w:proofErr w:type="gramStart"/>
      <w:r w:rsidR="00263DE3">
        <w:rPr>
          <w:rFonts w:ascii="Times New Roman" w:hAnsi="Times New Roman"/>
          <w:sz w:val="28"/>
          <w:szCs w:val="28"/>
        </w:rPr>
        <w:t>на 201</w:t>
      </w:r>
      <w:r w:rsidR="00493EA5">
        <w:rPr>
          <w:rFonts w:ascii="Times New Roman" w:hAnsi="Times New Roman"/>
          <w:sz w:val="28"/>
          <w:szCs w:val="28"/>
        </w:rPr>
        <w:t>8</w:t>
      </w:r>
      <w:r w:rsidR="00263DE3">
        <w:rPr>
          <w:rFonts w:ascii="Times New Roman" w:hAnsi="Times New Roman"/>
          <w:sz w:val="28"/>
          <w:szCs w:val="28"/>
        </w:rPr>
        <w:t xml:space="preserve"> год</w:t>
      </w:r>
      <w:proofErr w:type="gramEnd"/>
      <w:r w:rsidR="00263DE3">
        <w:rPr>
          <w:rFonts w:ascii="Times New Roman" w:hAnsi="Times New Roman"/>
          <w:sz w:val="28"/>
          <w:szCs w:val="28"/>
        </w:rPr>
        <w:t xml:space="preserve"> </w:t>
      </w:r>
      <w:r w:rsidR="00EC0B44">
        <w:rPr>
          <w:rFonts w:ascii="Times New Roman" w:hAnsi="Times New Roman"/>
          <w:sz w:val="28"/>
          <w:szCs w:val="28"/>
        </w:rPr>
        <w:t xml:space="preserve">составляет </w:t>
      </w:r>
      <w:r w:rsidR="00493EA5">
        <w:rPr>
          <w:rFonts w:ascii="Times New Roman" w:hAnsi="Times New Roman"/>
          <w:sz w:val="28"/>
          <w:szCs w:val="28"/>
        </w:rPr>
        <w:t>4 622,4</w:t>
      </w:r>
      <w:r w:rsidR="00EC0B44">
        <w:rPr>
          <w:rFonts w:ascii="Times New Roman" w:hAnsi="Times New Roman"/>
          <w:sz w:val="28"/>
          <w:szCs w:val="28"/>
        </w:rPr>
        <w:t xml:space="preserve"> тыс. руб.</w:t>
      </w:r>
    </w:p>
    <w:p w:rsidR="00693D67" w:rsidRDefault="00411B2F" w:rsidP="002A2B21">
      <w:pPr>
        <w:spacing w:after="0"/>
        <w:ind w:firstLine="708"/>
        <w:jc w:val="both"/>
        <w:rPr>
          <w:rFonts w:ascii="Times New Roman" w:hAnsi="Times New Roman"/>
          <w:sz w:val="28"/>
          <w:szCs w:val="28"/>
          <w:lang w:eastAsia="ru-RU"/>
        </w:rPr>
      </w:pPr>
      <w:r w:rsidRPr="00693D67">
        <w:rPr>
          <w:rFonts w:ascii="Times New Roman" w:hAnsi="Times New Roman"/>
          <w:sz w:val="28"/>
          <w:szCs w:val="28"/>
        </w:rPr>
        <w:t>Проект муниципальной программы «Формирование комфортной городской среды на территории Сортавальского городского поселения на 2018-2022 год» представлен в виде табличной части паспорта программы, описательная часть не представлена.</w:t>
      </w:r>
      <w:r w:rsidR="002A2B21" w:rsidRPr="00693D67">
        <w:rPr>
          <w:rFonts w:ascii="Times New Roman" w:hAnsi="Times New Roman"/>
          <w:sz w:val="28"/>
          <w:szCs w:val="28"/>
        </w:rPr>
        <w:t xml:space="preserve"> </w:t>
      </w:r>
      <w:r w:rsidR="00693D67" w:rsidRPr="00693D67">
        <w:rPr>
          <w:rFonts w:ascii="Times New Roman" w:hAnsi="Times New Roman"/>
          <w:sz w:val="28"/>
          <w:szCs w:val="28"/>
        </w:rPr>
        <w:t xml:space="preserve">Таким образом, </w:t>
      </w:r>
      <w:r w:rsidR="002A2B21" w:rsidRPr="00693D67">
        <w:rPr>
          <w:rFonts w:ascii="Times New Roman" w:hAnsi="Times New Roman"/>
          <w:sz w:val="28"/>
          <w:szCs w:val="28"/>
        </w:rPr>
        <w:t>Контрольно-счетн</w:t>
      </w:r>
      <w:r w:rsidR="00693D67" w:rsidRPr="00693D67">
        <w:rPr>
          <w:rFonts w:ascii="Times New Roman" w:hAnsi="Times New Roman"/>
          <w:sz w:val="28"/>
          <w:szCs w:val="28"/>
        </w:rPr>
        <w:t>ому</w:t>
      </w:r>
      <w:r w:rsidR="002A2B21" w:rsidRPr="00693D67">
        <w:rPr>
          <w:rFonts w:ascii="Times New Roman" w:hAnsi="Times New Roman"/>
          <w:sz w:val="28"/>
          <w:szCs w:val="28"/>
        </w:rPr>
        <w:t xml:space="preserve"> </w:t>
      </w:r>
      <w:r w:rsidR="002A2B21" w:rsidRPr="00693D67">
        <w:rPr>
          <w:rFonts w:ascii="Times New Roman" w:hAnsi="Times New Roman"/>
          <w:sz w:val="28"/>
          <w:szCs w:val="28"/>
        </w:rPr>
        <w:lastRenderedPageBreak/>
        <w:t>комитет</w:t>
      </w:r>
      <w:r w:rsidR="00693D67" w:rsidRPr="00693D67">
        <w:rPr>
          <w:rFonts w:ascii="Times New Roman" w:hAnsi="Times New Roman"/>
          <w:sz w:val="28"/>
          <w:szCs w:val="28"/>
        </w:rPr>
        <w:t xml:space="preserve">у </w:t>
      </w:r>
      <w:r w:rsidR="00693D67">
        <w:rPr>
          <w:rFonts w:ascii="Times New Roman" w:hAnsi="Times New Roman"/>
          <w:sz w:val="28"/>
          <w:szCs w:val="28"/>
        </w:rPr>
        <w:t xml:space="preserve">СМР </w:t>
      </w:r>
      <w:r w:rsidR="00693D67" w:rsidRPr="00693D67">
        <w:rPr>
          <w:rFonts w:ascii="Times New Roman" w:hAnsi="Times New Roman"/>
          <w:sz w:val="28"/>
          <w:szCs w:val="28"/>
        </w:rPr>
        <w:t xml:space="preserve">не предоставлена возможность оценить обоснованность </w:t>
      </w:r>
      <w:r w:rsidR="00693D67" w:rsidRPr="00693D67">
        <w:rPr>
          <w:rFonts w:ascii="Times New Roman" w:hAnsi="Times New Roman"/>
          <w:sz w:val="28"/>
          <w:szCs w:val="28"/>
          <w:lang w:eastAsia="ru-RU"/>
        </w:rPr>
        <w:t>финансово-экономических расчетов</w:t>
      </w:r>
      <w:r w:rsidR="00693D67">
        <w:rPr>
          <w:rFonts w:ascii="Times New Roman" w:hAnsi="Times New Roman"/>
          <w:sz w:val="28"/>
          <w:szCs w:val="28"/>
          <w:lang w:eastAsia="ru-RU"/>
        </w:rPr>
        <w:t>,</w:t>
      </w:r>
      <w:r w:rsidR="00693D67" w:rsidRPr="00693D67">
        <w:rPr>
          <w:rFonts w:ascii="Times New Roman" w:hAnsi="Times New Roman"/>
          <w:sz w:val="28"/>
          <w:szCs w:val="28"/>
          <w:lang w:eastAsia="ru-RU"/>
        </w:rPr>
        <w:t xml:space="preserve"> на основании которых предусмотрен объем финансирования на реализацию данной программы. </w:t>
      </w:r>
    </w:p>
    <w:p w:rsidR="002A2B21" w:rsidRPr="00693D67" w:rsidRDefault="00693D67" w:rsidP="002A2B21">
      <w:pPr>
        <w:spacing w:after="0"/>
        <w:ind w:firstLine="708"/>
        <w:jc w:val="both"/>
        <w:rPr>
          <w:rFonts w:ascii="Times New Roman" w:hAnsi="Times New Roman"/>
          <w:sz w:val="28"/>
          <w:szCs w:val="28"/>
          <w:lang w:eastAsia="ru-RU"/>
        </w:rPr>
      </w:pPr>
      <w:r w:rsidRPr="00693D67">
        <w:rPr>
          <w:rFonts w:ascii="Times New Roman" w:hAnsi="Times New Roman"/>
          <w:sz w:val="28"/>
          <w:szCs w:val="28"/>
        </w:rPr>
        <w:t>В</w:t>
      </w:r>
      <w:r w:rsidR="002A2B21" w:rsidRPr="00693D67">
        <w:rPr>
          <w:rFonts w:ascii="Times New Roman" w:hAnsi="Times New Roman"/>
          <w:sz w:val="28"/>
          <w:szCs w:val="28"/>
        </w:rPr>
        <w:t xml:space="preserve"> соответствии с подпунктом 7 пункта 1.2 Соглашения о передаче полномочий контрольно-счетного органа </w:t>
      </w:r>
      <w:r w:rsidRPr="00693D67">
        <w:rPr>
          <w:rFonts w:ascii="Times New Roman" w:hAnsi="Times New Roman"/>
          <w:sz w:val="28"/>
          <w:szCs w:val="28"/>
        </w:rPr>
        <w:t>Сортавальского</w:t>
      </w:r>
      <w:r w:rsidR="002A2B21" w:rsidRPr="00693D67">
        <w:rPr>
          <w:rFonts w:ascii="Times New Roman" w:hAnsi="Times New Roman"/>
          <w:sz w:val="28"/>
          <w:szCs w:val="28"/>
        </w:rPr>
        <w:t xml:space="preserve">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к полномочиям К</w:t>
      </w:r>
      <w:r w:rsidR="002A2B21" w:rsidRPr="00693D67">
        <w:rPr>
          <w:rFonts w:ascii="Times New Roman" w:hAnsi="Times New Roman"/>
          <w:sz w:val="28"/>
          <w:szCs w:val="28"/>
          <w:lang w:eastAsia="ru-RU"/>
        </w:rPr>
        <w:t xml:space="preserve">онтрольно-счетного комитета </w:t>
      </w:r>
      <w:r w:rsidR="002A2B21" w:rsidRPr="00693D67">
        <w:rPr>
          <w:rFonts w:ascii="Times New Roman" w:hAnsi="Times New Roman"/>
          <w:sz w:val="28"/>
          <w:szCs w:val="28"/>
        </w:rPr>
        <w:t>Сортавальского муниципального района</w:t>
      </w:r>
      <w:r w:rsidR="002A2B21" w:rsidRPr="00693D67">
        <w:rPr>
          <w:rFonts w:ascii="Times New Roman" w:hAnsi="Times New Roman"/>
          <w:sz w:val="28"/>
          <w:szCs w:val="28"/>
          <w:lang w:eastAsia="ru-RU"/>
        </w:rPr>
        <w:t xml:space="preserve"> относится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41073" w:rsidRDefault="00441073" w:rsidP="00441073">
      <w:pPr>
        <w:spacing w:after="0"/>
        <w:ind w:firstLine="561"/>
        <w:jc w:val="both"/>
        <w:rPr>
          <w:rFonts w:ascii="Times New Roman" w:hAnsi="Times New Roman"/>
          <w:sz w:val="28"/>
          <w:szCs w:val="28"/>
        </w:rPr>
      </w:pPr>
      <w:r>
        <w:rPr>
          <w:rFonts w:ascii="Times New Roman" w:hAnsi="Times New Roman"/>
          <w:sz w:val="28"/>
          <w:szCs w:val="28"/>
        </w:rPr>
        <w:t>Паспортом муниципальной программы «Противодействие экстремизму и профилактика терроризма на территории муниципального образования «Сортавальское городское поселение» предусмотрен объем финансирования на 2019 год в сумме 26,2 тыс. руб.;</w:t>
      </w:r>
    </w:p>
    <w:p w:rsidR="00917F63" w:rsidRDefault="00C21C18" w:rsidP="00026D46">
      <w:pPr>
        <w:spacing w:after="0"/>
        <w:ind w:firstLine="561"/>
        <w:jc w:val="both"/>
        <w:rPr>
          <w:rFonts w:ascii="Times New Roman" w:hAnsi="Times New Roman"/>
          <w:sz w:val="28"/>
          <w:szCs w:val="28"/>
        </w:rPr>
      </w:pPr>
      <w:r w:rsidRPr="00C21C18">
        <w:rPr>
          <w:rFonts w:ascii="Times New Roman" w:hAnsi="Times New Roman"/>
          <w:sz w:val="28"/>
          <w:szCs w:val="28"/>
        </w:rPr>
        <w:t xml:space="preserve">Паспортом муниципальной программы </w:t>
      </w:r>
      <w:r w:rsidR="00917F63" w:rsidRPr="00C21C18">
        <w:rPr>
          <w:rFonts w:ascii="Times New Roman" w:hAnsi="Times New Roman"/>
          <w:sz w:val="28"/>
          <w:szCs w:val="28"/>
        </w:rPr>
        <w:t xml:space="preserve">«Адресная социальная помощь» </w:t>
      </w:r>
      <w:r w:rsidRPr="00C21C18">
        <w:rPr>
          <w:rFonts w:ascii="Times New Roman" w:hAnsi="Times New Roman"/>
          <w:sz w:val="28"/>
          <w:szCs w:val="28"/>
        </w:rPr>
        <w:t xml:space="preserve">объем финансирования на </w:t>
      </w:r>
      <w:r>
        <w:rPr>
          <w:rFonts w:ascii="Times New Roman" w:hAnsi="Times New Roman"/>
          <w:sz w:val="28"/>
          <w:szCs w:val="28"/>
        </w:rPr>
        <w:t>2019,</w:t>
      </w:r>
      <w:r w:rsidRPr="00C21C18">
        <w:rPr>
          <w:rFonts w:ascii="Times New Roman" w:hAnsi="Times New Roman"/>
          <w:sz w:val="28"/>
          <w:szCs w:val="28"/>
        </w:rPr>
        <w:t>2020 год не предусмотрен</w:t>
      </w:r>
      <w:r>
        <w:rPr>
          <w:rFonts w:ascii="Times New Roman" w:hAnsi="Times New Roman"/>
          <w:sz w:val="28"/>
          <w:szCs w:val="28"/>
        </w:rPr>
        <w:t>.</w:t>
      </w:r>
    </w:p>
    <w:p w:rsidR="009669B5" w:rsidRDefault="004B5E3D" w:rsidP="00026D46">
      <w:pPr>
        <w:spacing w:after="0"/>
        <w:ind w:firstLine="561"/>
        <w:jc w:val="both"/>
        <w:rPr>
          <w:rFonts w:ascii="Times New Roman" w:hAnsi="Times New Roman"/>
          <w:sz w:val="28"/>
          <w:szCs w:val="28"/>
        </w:rPr>
      </w:pPr>
      <w:r w:rsidRPr="009F771E">
        <w:rPr>
          <w:rFonts w:ascii="Times New Roman" w:hAnsi="Times New Roman"/>
          <w:sz w:val="28"/>
          <w:szCs w:val="28"/>
        </w:rPr>
        <w:t>Про</w:t>
      </w:r>
      <w:r>
        <w:rPr>
          <w:rFonts w:ascii="Times New Roman" w:hAnsi="Times New Roman"/>
          <w:sz w:val="28"/>
          <w:szCs w:val="28"/>
        </w:rPr>
        <w:t>ектом бюджета поселения на плановый период 20</w:t>
      </w:r>
      <w:r w:rsidR="00493EA5">
        <w:rPr>
          <w:rFonts w:ascii="Times New Roman" w:hAnsi="Times New Roman"/>
          <w:sz w:val="28"/>
          <w:szCs w:val="28"/>
        </w:rPr>
        <w:t>19 года</w:t>
      </w:r>
      <w:r>
        <w:rPr>
          <w:rFonts w:ascii="Times New Roman" w:hAnsi="Times New Roman"/>
          <w:sz w:val="28"/>
          <w:szCs w:val="28"/>
        </w:rPr>
        <w:t xml:space="preserve"> </w:t>
      </w:r>
      <w:r w:rsidR="00493EA5" w:rsidRPr="009F771E">
        <w:rPr>
          <w:rFonts w:ascii="Times New Roman" w:hAnsi="Times New Roman"/>
          <w:sz w:val="28"/>
          <w:szCs w:val="28"/>
        </w:rPr>
        <w:t xml:space="preserve">предусмотрены ассигнования на финансирование </w:t>
      </w:r>
      <w:r w:rsidR="00493EA5">
        <w:rPr>
          <w:rFonts w:ascii="Times New Roman" w:hAnsi="Times New Roman"/>
          <w:sz w:val="28"/>
          <w:szCs w:val="28"/>
        </w:rPr>
        <w:t>двух</w:t>
      </w:r>
      <w:r w:rsidR="00493EA5" w:rsidRPr="009F771E">
        <w:rPr>
          <w:rFonts w:ascii="Times New Roman" w:hAnsi="Times New Roman"/>
          <w:sz w:val="28"/>
          <w:szCs w:val="28"/>
        </w:rPr>
        <w:t xml:space="preserve"> </w:t>
      </w:r>
      <w:r w:rsidR="00493EA5">
        <w:rPr>
          <w:rFonts w:ascii="Times New Roman" w:hAnsi="Times New Roman"/>
          <w:sz w:val="28"/>
          <w:szCs w:val="28"/>
        </w:rPr>
        <w:t xml:space="preserve">муниципальных </w:t>
      </w:r>
      <w:r w:rsidR="00493EA5" w:rsidRPr="009F771E">
        <w:rPr>
          <w:rFonts w:ascii="Times New Roman" w:hAnsi="Times New Roman"/>
          <w:sz w:val="28"/>
          <w:szCs w:val="28"/>
        </w:rPr>
        <w:t>программ</w:t>
      </w:r>
      <w:r w:rsidR="00C27071">
        <w:rPr>
          <w:rFonts w:ascii="Times New Roman" w:hAnsi="Times New Roman"/>
          <w:sz w:val="28"/>
          <w:szCs w:val="28"/>
        </w:rPr>
        <w:t xml:space="preserve"> </w:t>
      </w:r>
      <w:r w:rsidR="00C27071">
        <w:rPr>
          <w:rFonts w:ascii="Times New Roman" w:hAnsi="Times New Roman"/>
          <w:sz w:val="28"/>
          <w:szCs w:val="28"/>
        </w:rPr>
        <w:t xml:space="preserve">«Противодействие экстремизму и профилактика терроризма на территории муниципального образования «Сортавальское городское поселение» </w:t>
      </w:r>
      <w:r w:rsidR="00C27071">
        <w:rPr>
          <w:rFonts w:ascii="Times New Roman" w:hAnsi="Times New Roman"/>
          <w:sz w:val="28"/>
          <w:szCs w:val="28"/>
        </w:rPr>
        <w:t>и «Адресная социальная помощь»</w:t>
      </w:r>
      <w:r w:rsidR="00493EA5">
        <w:rPr>
          <w:rFonts w:ascii="Times New Roman" w:hAnsi="Times New Roman"/>
          <w:sz w:val="28"/>
          <w:szCs w:val="28"/>
        </w:rPr>
        <w:t xml:space="preserve"> в общей сумме 128,2 тыс. руб., на плановый период </w:t>
      </w:r>
      <w:r>
        <w:rPr>
          <w:rFonts w:ascii="Times New Roman" w:hAnsi="Times New Roman"/>
          <w:sz w:val="28"/>
          <w:szCs w:val="28"/>
        </w:rPr>
        <w:t>20</w:t>
      </w:r>
      <w:r w:rsidR="00493EA5">
        <w:rPr>
          <w:rFonts w:ascii="Times New Roman" w:hAnsi="Times New Roman"/>
          <w:sz w:val="28"/>
          <w:szCs w:val="28"/>
        </w:rPr>
        <w:t>20</w:t>
      </w:r>
      <w:r>
        <w:rPr>
          <w:rFonts w:ascii="Times New Roman" w:hAnsi="Times New Roman"/>
          <w:sz w:val="28"/>
          <w:szCs w:val="28"/>
        </w:rPr>
        <w:t xml:space="preserve"> </w:t>
      </w:r>
      <w:r w:rsidRPr="009F771E">
        <w:rPr>
          <w:rFonts w:ascii="Times New Roman" w:hAnsi="Times New Roman"/>
          <w:sz w:val="28"/>
          <w:szCs w:val="28"/>
        </w:rPr>
        <w:t>год</w:t>
      </w:r>
      <w:r>
        <w:rPr>
          <w:rFonts w:ascii="Times New Roman" w:hAnsi="Times New Roman"/>
          <w:sz w:val="28"/>
          <w:szCs w:val="28"/>
        </w:rPr>
        <w:t>а</w:t>
      </w:r>
      <w:r w:rsidRPr="009F771E">
        <w:rPr>
          <w:rFonts w:ascii="Times New Roman" w:hAnsi="Times New Roman"/>
          <w:sz w:val="28"/>
          <w:szCs w:val="28"/>
        </w:rPr>
        <w:t xml:space="preserve"> предусмотрены ассигнования на финансирование </w:t>
      </w:r>
      <w:r w:rsidR="00493EA5">
        <w:rPr>
          <w:rFonts w:ascii="Times New Roman" w:hAnsi="Times New Roman"/>
          <w:sz w:val="28"/>
          <w:szCs w:val="28"/>
        </w:rPr>
        <w:t>одной</w:t>
      </w:r>
      <w:r w:rsidRPr="009F771E">
        <w:rPr>
          <w:rFonts w:ascii="Times New Roman" w:hAnsi="Times New Roman"/>
          <w:sz w:val="28"/>
          <w:szCs w:val="28"/>
        </w:rPr>
        <w:t xml:space="preserve"> </w:t>
      </w:r>
      <w:r>
        <w:rPr>
          <w:rFonts w:ascii="Times New Roman" w:hAnsi="Times New Roman"/>
          <w:sz w:val="28"/>
          <w:szCs w:val="28"/>
        </w:rPr>
        <w:t xml:space="preserve">муниципальной </w:t>
      </w:r>
      <w:r w:rsidRPr="009F771E">
        <w:rPr>
          <w:rFonts w:ascii="Times New Roman" w:hAnsi="Times New Roman"/>
          <w:sz w:val="28"/>
          <w:szCs w:val="28"/>
        </w:rPr>
        <w:t>программ</w:t>
      </w:r>
      <w:r>
        <w:rPr>
          <w:rFonts w:ascii="Times New Roman" w:hAnsi="Times New Roman"/>
          <w:sz w:val="28"/>
          <w:szCs w:val="28"/>
        </w:rPr>
        <w:t xml:space="preserve">ы </w:t>
      </w:r>
      <w:r w:rsidR="00C21C18" w:rsidRPr="00C21C18">
        <w:rPr>
          <w:rFonts w:ascii="Times New Roman" w:hAnsi="Times New Roman"/>
          <w:sz w:val="28"/>
          <w:szCs w:val="28"/>
        </w:rPr>
        <w:t xml:space="preserve">«Адресная социальная помощь» </w:t>
      </w:r>
      <w:r>
        <w:rPr>
          <w:rFonts w:ascii="Times New Roman" w:hAnsi="Times New Roman"/>
          <w:sz w:val="28"/>
          <w:szCs w:val="28"/>
        </w:rPr>
        <w:t xml:space="preserve">в сумме </w:t>
      </w:r>
      <w:r w:rsidR="00493EA5">
        <w:rPr>
          <w:rFonts w:ascii="Times New Roman" w:hAnsi="Times New Roman"/>
          <w:sz w:val="28"/>
          <w:szCs w:val="28"/>
        </w:rPr>
        <w:t>103,2</w:t>
      </w:r>
      <w:r>
        <w:rPr>
          <w:rFonts w:ascii="Times New Roman" w:hAnsi="Times New Roman"/>
          <w:sz w:val="28"/>
          <w:szCs w:val="28"/>
        </w:rPr>
        <w:t xml:space="preserve"> тыс. руб.</w:t>
      </w:r>
      <w:r w:rsidR="00CD7CA4">
        <w:rPr>
          <w:rFonts w:ascii="Times New Roman" w:hAnsi="Times New Roman"/>
          <w:sz w:val="28"/>
          <w:szCs w:val="28"/>
        </w:rPr>
        <w:t xml:space="preserve"> </w:t>
      </w:r>
      <w:r w:rsidR="009669B5">
        <w:rPr>
          <w:rFonts w:ascii="Times New Roman" w:hAnsi="Times New Roman"/>
          <w:sz w:val="28"/>
          <w:szCs w:val="28"/>
        </w:rPr>
        <w:t>Расхождение в объеме финансирования на 201</w:t>
      </w:r>
      <w:r w:rsidR="00493EA5">
        <w:rPr>
          <w:rFonts w:ascii="Times New Roman" w:hAnsi="Times New Roman"/>
          <w:sz w:val="28"/>
          <w:szCs w:val="28"/>
        </w:rPr>
        <w:t>9</w:t>
      </w:r>
      <w:r w:rsidR="009669B5">
        <w:rPr>
          <w:rFonts w:ascii="Times New Roman" w:hAnsi="Times New Roman"/>
          <w:sz w:val="28"/>
          <w:szCs w:val="28"/>
        </w:rPr>
        <w:t xml:space="preserve"> год согласно паспортам программ и бюджетными ассигнованиями, предусмотренными проектом решения на 201</w:t>
      </w:r>
      <w:r w:rsidR="00493EA5">
        <w:rPr>
          <w:rFonts w:ascii="Times New Roman" w:hAnsi="Times New Roman"/>
          <w:sz w:val="28"/>
          <w:szCs w:val="28"/>
        </w:rPr>
        <w:t>9</w:t>
      </w:r>
      <w:r w:rsidR="009669B5">
        <w:rPr>
          <w:rFonts w:ascii="Times New Roman" w:hAnsi="Times New Roman"/>
          <w:sz w:val="28"/>
          <w:szCs w:val="28"/>
        </w:rPr>
        <w:t xml:space="preserve"> год составляет </w:t>
      </w:r>
      <w:r w:rsidR="00493EA5">
        <w:rPr>
          <w:rFonts w:ascii="Times New Roman" w:hAnsi="Times New Roman"/>
          <w:sz w:val="28"/>
          <w:szCs w:val="28"/>
        </w:rPr>
        <w:t>102,0</w:t>
      </w:r>
      <w:r w:rsidR="009669B5">
        <w:rPr>
          <w:rFonts w:ascii="Times New Roman" w:hAnsi="Times New Roman"/>
          <w:sz w:val="28"/>
          <w:szCs w:val="28"/>
        </w:rPr>
        <w:t xml:space="preserve"> тыс. руб., на 20</w:t>
      </w:r>
      <w:r w:rsidR="00493EA5">
        <w:rPr>
          <w:rFonts w:ascii="Times New Roman" w:hAnsi="Times New Roman"/>
          <w:sz w:val="28"/>
          <w:szCs w:val="28"/>
        </w:rPr>
        <w:t>20</w:t>
      </w:r>
      <w:r w:rsidR="009669B5">
        <w:rPr>
          <w:rFonts w:ascii="Times New Roman" w:hAnsi="Times New Roman"/>
          <w:sz w:val="28"/>
          <w:szCs w:val="28"/>
        </w:rPr>
        <w:t xml:space="preserve"> год </w:t>
      </w:r>
      <w:r w:rsidR="00493EA5">
        <w:rPr>
          <w:rFonts w:ascii="Times New Roman" w:hAnsi="Times New Roman"/>
          <w:sz w:val="28"/>
          <w:szCs w:val="28"/>
        </w:rPr>
        <w:t>103,2</w:t>
      </w:r>
      <w:r w:rsidR="009669B5">
        <w:rPr>
          <w:rFonts w:ascii="Times New Roman" w:hAnsi="Times New Roman"/>
          <w:sz w:val="28"/>
          <w:szCs w:val="28"/>
        </w:rPr>
        <w:t xml:space="preserve"> тыс. руб</w:t>
      </w:r>
      <w:r w:rsidR="00DC2E52">
        <w:rPr>
          <w:rFonts w:ascii="Times New Roman" w:hAnsi="Times New Roman"/>
          <w:sz w:val="28"/>
          <w:szCs w:val="28"/>
        </w:rPr>
        <w:t xml:space="preserve">. </w:t>
      </w:r>
      <w:r w:rsidR="00CD7CA4">
        <w:rPr>
          <w:rFonts w:ascii="Times New Roman" w:hAnsi="Times New Roman"/>
          <w:sz w:val="28"/>
          <w:szCs w:val="28"/>
        </w:rPr>
        <w:t>соответственно</w:t>
      </w:r>
      <w:r w:rsidR="009669B5">
        <w:rPr>
          <w:rFonts w:ascii="Times New Roman" w:hAnsi="Times New Roman"/>
          <w:sz w:val="28"/>
          <w:szCs w:val="28"/>
        </w:rPr>
        <w:t>.</w:t>
      </w:r>
    </w:p>
    <w:p w:rsidR="00414A38" w:rsidRDefault="00414A38" w:rsidP="00026D46">
      <w:pPr>
        <w:autoSpaceDE w:val="0"/>
        <w:autoSpaceDN w:val="0"/>
        <w:adjustRightInd w:val="0"/>
        <w:spacing w:after="0"/>
        <w:ind w:firstLine="720"/>
        <w:jc w:val="both"/>
        <w:rPr>
          <w:rFonts w:ascii="Times New Roman" w:hAnsi="Times New Roman"/>
          <w:sz w:val="28"/>
          <w:szCs w:val="28"/>
          <w:lang w:eastAsia="ru-RU"/>
        </w:rPr>
      </w:pPr>
      <w:r w:rsidRPr="00414A38">
        <w:rPr>
          <w:rFonts w:ascii="Times New Roman" w:hAnsi="Times New Roman"/>
          <w:sz w:val="28"/>
          <w:szCs w:val="28"/>
          <w:lang w:eastAsia="ru-RU"/>
        </w:rPr>
        <w:t>В соответствии с абзацем 4 пункта 2 статьи 179 БК РФ муниципальные программы подлежат приведению в соответствие с решением о бюджете не позднее трех месяцев со дня вступления его в силу.</w:t>
      </w:r>
    </w:p>
    <w:p w:rsidR="00612F3B" w:rsidRDefault="008728D4" w:rsidP="00612F3B">
      <w:pPr>
        <w:spacing w:after="0"/>
        <w:ind w:firstLine="561"/>
        <w:jc w:val="both"/>
        <w:rPr>
          <w:rFonts w:ascii="Times New Roman" w:hAnsi="Times New Roman"/>
          <w:sz w:val="28"/>
          <w:szCs w:val="28"/>
        </w:rPr>
      </w:pPr>
      <w:r w:rsidRPr="00F5474F">
        <w:rPr>
          <w:rFonts w:ascii="Times New Roman" w:hAnsi="Times New Roman"/>
          <w:sz w:val="28"/>
          <w:szCs w:val="28"/>
        </w:rPr>
        <w:t xml:space="preserve">Доля расходов на муниципальные целевые программы в общем объеме расходов бюджета </w:t>
      </w:r>
      <w:r>
        <w:rPr>
          <w:rFonts w:ascii="Times New Roman" w:hAnsi="Times New Roman"/>
          <w:sz w:val="28"/>
          <w:szCs w:val="28"/>
        </w:rPr>
        <w:t>Сортавальского</w:t>
      </w:r>
      <w:r w:rsidRPr="00F5474F">
        <w:rPr>
          <w:rFonts w:ascii="Times New Roman" w:hAnsi="Times New Roman"/>
          <w:sz w:val="28"/>
          <w:szCs w:val="28"/>
        </w:rPr>
        <w:t xml:space="preserve"> городского поселения в 201</w:t>
      </w:r>
      <w:r w:rsidR="00ED52EB">
        <w:rPr>
          <w:rFonts w:ascii="Times New Roman" w:hAnsi="Times New Roman"/>
          <w:sz w:val="28"/>
          <w:szCs w:val="28"/>
        </w:rPr>
        <w:t>8</w:t>
      </w:r>
      <w:r w:rsidRPr="00F5474F">
        <w:rPr>
          <w:rFonts w:ascii="Times New Roman" w:hAnsi="Times New Roman"/>
          <w:sz w:val="28"/>
          <w:szCs w:val="28"/>
        </w:rPr>
        <w:t xml:space="preserve"> году </w:t>
      </w:r>
      <w:r>
        <w:rPr>
          <w:rFonts w:ascii="Times New Roman" w:hAnsi="Times New Roman"/>
          <w:sz w:val="28"/>
          <w:szCs w:val="28"/>
        </w:rPr>
        <w:t>состави</w:t>
      </w:r>
      <w:r w:rsidRPr="00F5474F">
        <w:rPr>
          <w:rFonts w:ascii="Times New Roman" w:hAnsi="Times New Roman"/>
          <w:sz w:val="28"/>
          <w:szCs w:val="28"/>
        </w:rPr>
        <w:t xml:space="preserve">т </w:t>
      </w:r>
      <w:r w:rsidR="00ED52EB">
        <w:rPr>
          <w:rFonts w:ascii="Times New Roman" w:hAnsi="Times New Roman"/>
          <w:sz w:val="28"/>
          <w:szCs w:val="28"/>
        </w:rPr>
        <w:t>5</w:t>
      </w:r>
      <w:r w:rsidRPr="00F5474F">
        <w:rPr>
          <w:rFonts w:ascii="Times New Roman" w:hAnsi="Times New Roman"/>
          <w:sz w:val="28"/>
          <w:szCs w:val="28"/>
        </w:rPr>
        <w:t xml:space="preserve"> процент</w:t>
      </w:r>
      <w:r>
        <w:rPr>
          <w:rFonts w:ascii="Times New Roman" w:hAnsi="Times New Roman"/>
          <w:sz w:val="28"/>
          <w:szCs w:val="28"/>
        </w:rPr>
        <w:t>ов</w:t>
      </w:r>
      <w:r w:rsidR="0061332C">
        <w:rPr>
          <w:rFonts w:ascii="Times New Roman" w:hAnsi="Times New Roman"/>
          <w:sz w:val="28"/>
          <w:szCs w:val="28"/>
        </w:rPr>
        <w:t xml:space="preserve">, </w:t>
      </w:r>
      <w:r w:rsidR="00612F3B" w:rsidRPr="00F5474F">
        <w:rPr>
          <w:rFonts w:ascii="Times New Roman" w:hAnsi="Times New Roman"/>
          <w:sz w:val="28"/>
          <w:szCs w:val="28"/>
        </w:rPr>
        <w:t xml:space="preserve">в </w:t>
      </w:r>
      <w:r w:rsidR="00612F3B">
        <w:rPr>
          <w:rFonts w:ascii="Times New Roman" w:hAnsi="Times New Roman"/>
          <w:sz w:val="28"/>
          <w:szCs w:val="28"/>
        </w:rPr>
        <w:t xml:space="preserve">плановом периоде </w:t>
      </w:r>
      <w:r w:rsidR="00612F3B" w:rsidRPr="00F5474F">
        <w:rPr>
          <w:rFonts w:ascii="Times New Roman" w:hAnsi="Times New Roman"/>
          <w:sz w:val="28"/>
          <w:szCs w:val="28"/>
        </w:rPr>
        <w:t>20</w:t>
      </w:r>
      <w:r w:rsidR="00ED52EB">
        <w:rPr>
          <w:rFonts w:ascii="Times New Roman" w:hAnsi="Times New Roman"/>
          <w:sz w:val="28"/>
          <w:szCs w:val="28"/>
        </w:rPr>
        <w:t>19</w:t>
      </w:r>
      <w:r w:rsidR="00612F3B" w:rsidRPr="00F5474F">
        <w:rPr>
          <w:rFonts w:ascii="Times New Roman" w:hAnsi="Times New Roman"/>
          <w:sz w:val="28"/>
          <w:szCs w:val="28"/>
        </w:rPr>
        <w:t xml:space="preserve"> </w:t>
      </w:r>
      <w:r w:rsidR="00612F3B">
        <w:rPr>
          <w:rFonts w:ascii="Times New Roman" w:hAnsi="Times New Roman"/>
          <w:sz w:val="28"/>
          <w:szCs w:val="28"/>
        </w:rPr>
        <w:t>и 20</w:t>
      </w:r>
      <w:r w:rsidR="00ED52EB">
        <w:rPr>
          <w:rFonts w:ascii="Times New Roman" w:hAnsi="Times New Roman"/>
          <w:sz w:val="28"/>
          <w:szCs w:val="28"/>
        </w:rPr>
        <w:t>20</w:t>
      </w:r>
      <w:r w:rsidR="00612F3B">
        <w:rPr>
          <w:rFonts w:ascii="Times New Roman" w:hAnsi="Times New Roman"/>
          <w:sz w:val="28"/>
          <w:szCs w:val="28"/>
        </w:rPr>
        <w:t xml:space="preserve"> </w:t>
      </w:r>
      <w:r w:rsidR="00612F3B" w:rsidRPr="00F5474F">
        <w:rPr>
          <w:rFonts w:ascii="Times New Roman" w:hAnsi="Times New Roman"/>
          <w:sz w:val="28"/>
          <w:szCs w:val="28"/>
        </w:rPr>
        <w:t>год</w:t>
      </w:r>
      <w:r w:rsidR="00612F3B">
        <w:rPr>
          <w:rFonts w:ascii="Times New Roman" w:hAnsi="Times New Roman"/>
          <w:sz w:val="28"/>
          <w:szCs w:val="28"/>
        </w:rPr>
        <w:t>а</w:t>
      </w:r>
      <w:r w:rsidR="00612F3B" w:rsidRPr="00F5474F">
        <w:rPr>
          <w:rFonts w:ascii="Times New Roman" w:hAnsi="Times New Roman"/>
          <w:sz w:val="28"/>
          <w:szCs w:val="28"/>
        </w:rPr>
        <w:t xml:space="preserve"> </w:t>
      </w:r>
      <w:r w:rsidR="00612F3B">
        <w:rPr>
          <w:rFonts w:ascii="Times New Roman" w:hAnsi="Times New Roman"/>
          <w:sz w:val="28"/>
          <w:szCs w:val="28"/>
        </w:rPr>
        <w:t>состави</w:t>
      </w:r>
      <w:r w:rsidR="00612F3B" w:rsidRPr="00F5474F">
        <w:rPr>
          <w:rFonts w:ascii="Times New Roman" w:hAnsi="Times New Roman"/>
          <w:sz w:val="28"/>
          <w:szCs w:val="28"/>
        </w:rPr>
        <w:t xml:space="preserve">т </w:t>
      </w:r>
      <w:r w:rsidR="00612F3B">
        <w:rPr>
          <w:rFonts w:ascii="Times New Roman" w:hAnsi="Times New Roman"/>
          <w:sz w:val="28"/>
          <w:szCs w:val="28"/>
        </w:rPr>
        <w:t xml:space="preserve">менее 1 </w:t>
      </w:r>
      <w:r w:rsidR="00612F3B" w:rsidRPr="00F5474F">
        <w:rPr>
          <w:rFonts w:ascii="Times New Roman" w:hAnsi="Times New Roman"/>
          <w:sz w:val="28"/>
          <w:szCs w:val="28"/>
        </w:rPr>
        <w:t>процент</w:t>
      </w:r>
      <w:r w:rsidR="00612F3B">
        <w:rPr>
          <w:rFonts w:ascii="Times New Roman" w:hAnsi="Times New Roman"/>
          <w:sz w:val="28"/>
          <w:szCs w:val="28"/>
        </w:rPr>
        <w:t>а.</w:t>
      </w:r>
    </w:p>
    <w:p w:rsidR="00453157" w:rsidRDefault="00453157" w:rsidP="00CF21BD">
      <w:pPr>
        <w:pStyle w:val="ac"/>
        <w:ind w:left="1080"/>
        <w:jc w:val="center"/>
        <w:rPr>
          <w:rFonts w:ascii="Times New Roman" w:hAnsi="Times New Roman"/>
          <w:b/>
          <w:sz w:val="28"/>
          <w:szCs w:val="28"/>
        </w:rPr>
      </w:pPr>
    </w:p>
    <w:p w:rsidR="006F7AFA" w:rsidRPr="00D96F85" w:rsidRDefault="00CF21BD" w:rsidP="00CF21BD">
      <w:pPr>
        <w:pStyle w:val="ac"/>
        <w:ind w:left="1080"/>
        <w:jc w:val="center"/>
        <w:rPr>
          <w:rFonts w:ascii="Times New Roman" w:hAnsi="Times New Roman"/>
          <w:b/>
          <w:sz w:val="28"/>
          <w:szCs w:val="28"/>
        </w:rPr>
      </w:pPr>
      <w:r>
        <w:rPr>
          <w:rFonts w:ascii="Times New Roman" w:hAnsi="Times New Roman"/>
          <w:b/>
          <w:sz w:val="28"/>
          <w:szCs w:val="28"/>
        </w:rPr>
        <w:lastRenderedPageBreak/>
        <w:t>7.</w:t>
      </w:r>
      <w:r w:rsidR="006F7AFA" w:rsidRPr="00D96F85">
        <w:rPr>
          <w:rFonts w:ascii="Times New Roman" w:hAnsi="Times New Roman"/>
          <w:b/>
          <w:sz w:val="28"/>
          <w:szCs w:val="28"/>
        </w:rPr>
        <w:t xml:space="preserve">РЕЗУЛЬТАТЫ ПРОВЕРКИ И АНАЛИЗА ФОРМИРОВАНИЯ ИСТОЧНИКОВ ФИНАНСИРОВАНИЯ ДЕФИЦИТА БЮДЖЕТА СОРТАВАЛЬСКОГО </w:t>
      </w:r>
      <w:r w:rsidR="00D77702">
        <w:rPr>
          <w:rFonts w:ascii="Times New Roman" w:hAnsi="Times New Roman"/>
          <w:b/>
          <w:sz w:val="28"/>
          <w:szCs w:val="28"/>
        </w:rPr>
        <w:t>ГОРОДСКОГО ПОСЕЛЕНИЯ</w:t>
      </w:r>
    </w:p>
    <w:p w:rsidR="00D96F85" w:rsidRPr="00E81A57" w:rsidRDefault="00D96F85" w:rsidP="00E81A57">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На 201</w:t>
      </w:r>
      <w:r w:rsidR="00A51615">
        <w:rPr>
          <w:rFonts w:ascii="Times New Roman" w:hAnsi="Times New Roman"/>
          <w:sz w:val="28"/>
          <w:szCs w:val="28"/>
        </w:rPr>
        <w:t>7</w:t>
      </w:r>
      <w:r w:rsidRPr="00E81A57">
        <w:rPr>
          <w:rFonts w:ascii="Times New Roman" w:hAnsi="Times New Roman"/>
          <w:sz w:val="28"/>
          <w:szCs w:val="28"/>
        </w:rPr>
        <w:t xml:space="preserve"> год Решением о бюджете (с изменениями) утвержден дефицит в объеме </w:t>
      </w:r>
      <w:r w:rsidR="004D06C4">
        <w:rPr>
          <w:rFonts w:ascii="Times New Roman" w:hAnsi="Times New Roman"/>
          <w:sz w:val="28"/>
          <w:szCs w:val="28"/>
        </w:rPr>
        <w:t>9 955,0</w:t>
      </w:r>
      <w:r w:rsidRPr="00E81A57">
        <w:rPr>
          <w:rFonts w:ascii="Times New Roman" w:hAnsi="Times New Roman"/>
          <w:bCs/>
          <w:sz w:val="28"/>
          <w:szCs w:val="28"/>
        </w:rPr>
        <w:t xml:space="preserve"> тыс.</w:t>
      </w:r>
      <w:r w:rsidR="00DC7F84" w:rsidRPr="00E81A57">
        <w:rPr>
          <w:rFonts w:ascii="Times New Roman" w:hAnsi="Times New Roman"/>
          <w:bCs/>
          <w:sz w:val="28"/>
          <w:szCs w:val="28"/>
        </w:rPr>
        <w:t xml:space="preserve"> </w:t>
      </w:r>
      <w:r w:rsidRPr="00E81A57">
        <w:rPr>
          <w:rFonts w:ascii="Times New Roman" w:hAnsi="Times New Roman"/>
          <w:bCs/>
          <w:sz w:val="28"/>
          <w:szCs w:val="28"/>
        </w:rPr>
        <w:t>рублей (</w:t>
      </w:r>
      <w:r w:rsidR="00DC7F84" w:rsidRPr="00E81A57">
        <w:rPr>
          <w:rFonts w:ascii="Times New Roman" w:hAnsi="Times New Roman"/>
          <w:bCs/>
          <w:sz w:val="28"/>
          <w:szCs w:val="28"/>
        </w:rPr>
        <w:t>11</w:t>
      </w:r>
      <w:r w:rsidRPr="00E81A57">
        <w:rPr>
          <w:rFonts w:ascii="Times New Roman" w:hAnsi="Times New Roman"/>
          <w:bCs/>
          <w:sz w:val="28"/>
          <w:szCs w:val="28"/>
        </w:rPr>
        <w:t>% от собственных доходов)</w:t>
      </w:r>
      <w:r w:rsidRPr="00E81A57">
        <w:rPr>
          <w:rFonts w:ascii="Times New Roman" w:hAnsi="Times New Roman"/>
          <w:sz w:val="28"/>
          <w:szCs w:val="28"/>
        </w:rPr>
        <w:t xml:space="preserve">, исполнение бюджета </w:t>
      </w:r>
      <w:r w:rsidR="00D77702">
        <w:rPr>
          <w:rFonts w:ascii="Times New Roman" w:hAnsi="Times New Roman"/>
          <w:sz w:val="28"/>
          <w:szCs w:val="28"/>
        </w:rPr>
        <w:t xml:space="preserve">поселения </w:t>
      </w:r>
      <w:r w:rsidRPr="00E81A57">
        <w:rPr>
          <w:rFonts w:ascii="Times New Roman" w:hAnsi="Times New Roman"/>
          <w:sz w:val="28"/>
          <w:szCs w:val="28"/>
        </w:rPr>
        <w:t>в 201</w:t>
      </w:r>
      <w:r w:rsidR="004D06C4">
        <w:rPr>
          <w:rFonts w:ascii="Times New Roman" w:hAnsi="Times New Roman"/>
          <w:sz w:val="28"/>
          <w:szCs w:val="28"/>
        </w:rPr>
        <w:t>7</w:t>
      </w:r>
      <w:r w:rsidRPr="00E81A57">
        <w:rPr>
          <w:rFonts w:ascii="Times New Roman" w:hAnsi="Times New Roman"/>
          <w:sz w:val="28"/>
          <w:szCs w:val="28"/>
        </w:rPr>
        <w:t xml:space="preserve"> году ожидается с дефицитом в размере </w:t>
      </w:r>
      <w:r w:rsidR="004D06C4">
        <w:rPr>
          <w:rFonts w:ascii="Times New Roman" w:hAnsi="Times New Roman"/>
          <w:bCs/>
          <w:sz w:val="28"/>
          <w:szCs w:val="28"/>
        </w:rPr>
        <w:t>5 162,0</w:t>
      </w:r>
      <w:r w:rsidRPr="00E81A57">
        <w:rPr>
          <w:rFonts w:ascii="Times New Roman" w:hAnsi="Times New Roman"/>
          <w:bCs/>
          <w:sz w:val="28"/>
          <w:szCs w:val="28"/>
        </w:rPr>
        <w:t xml:space="preserve"> тыс. рублей </w:t>
      </w:r>
      <w:r w:rsidRPr="00E81A57">
        <w:rPr>
          <w:rFonts w:ascii="Times New Roman" w:hAnsi="Times New Roman"/>
          <w:sz w:val="28"/>
          <w:szCs w:val="28"/>
        </w:rPr>
        <w:t>(</w:t>
      </w:r>
      <w:r w:rsidR="00DC7F84" w:rsidRPr="00E81A57">
        <w:rPr>
          <w:rFonts w:ascii="Times New Roman" w:hAnsi="Times New Roman"/>
          <w:sz w:val="28"/>
          <w:szCs w:val="28"/>
        </w:rPr>
        <w:t>6</w:t>
      </w:r>
      <w:r w:rsidRPr="00E81A57">
        <w:rPr>
          <w:rFonts w:ascii="Times New Roman" w:hAnsi="Times New Roman"/>
          <w:sz w:val="28"/>
          <w:szCs w:val="28"/>
        </w:rPr>
        <w:t>% от собственных доходов).</w:t>
      </w:r>
    </w:p>
    <w:p w:rsidR="006F7AFA" w:rsidRPr="00E81A57" w:rsidRDefault="006F7AFA" w:rsidP="00811E37">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 xml:space="preserve">Проектом Решения о бюджете предусмотрено формирование </w:t>
      </w:r>
      <w:r w:rsidR="007844B3" w:rsidRPr="00E81A57">
        <w:rPr>
          <w:rFonts w:ascii="Times New Roman" w:hAnsi="Times New Roman"/>
          <w:sz w:val="28"/>
          <w:szCs w:val="28"/>
        </w:rPr>
        <w:t>бюджета поселения</w:t>
      </w:r>
      <w:r w:rsidRPr="00E81A57">
        <w:rPr>
          <w:rFonts w:ascii="Times New Roman" w:hAnsi="Times New Roman"/>
          <w:sz w:val="28"/>
          <w:szCs w:val="28"/>
        </w:rPr>
        <w:t xml:space="preserve"> на 201</w:t>
      </w:r>
      <w:r w:rsidR="004D06C4">
        <w:rPr>
          <w:rFonts w:ascii="Times New Roman" w:hAnsi="Times New Roman"/>
          <w:sz w:val="28"/>
          <w:szCs w:val="28"/>
        </w:rPr>
        <w:t>8</w:t>
      </w:r>
      <w:r w:rsidRPr="00E81A57">
        <w:rPr>
          <w:rFonts w:ascii="Times New Roman" w:hAnsi="Times New Roman"/>
          <w:sz w:val="28"/>
          <w:szCs w:val="28"/>
        </w:rPr>
        <w:t xml:space="preserve"> год с </w:t>
      </w:r>
      <w:r w:rsidRPr="00E81A57">
        <w:rPr>
          <w:rFonts w:ascii="Times New Roman" w:hAnsi="Times New Roman"/>
          <w:bCs/>
          <w:sz w:val="28"/>
          <w:szCs w:val="28"/>
        </w:rPr>
        <w:t xml:space="preserve">дефицитом </w:t>
      </w:r>
      <w:r w:rsidRPr="00E81A57">
        <w:rPr>
          <w:rFonts w:ascii="Times New Roman" w:hAnsi="Times New Roman"/>
          <w:sz w:val="28"/>
          <w:szCs w:val="28"/>
        </w:rPr>
        <w:t xml:space="preserve">в размере </w:t>
      </w:r>
      <w:r w:rsidR="004D06C4">
        <w:rPr>
          <w:rFonts w:ascii="Times New Roman" w:hAnsi="Times New Roman"/>
          <w:bCs/>
          <w:sz w:val="28"/>
          <w:szCs w:val="28"/>
        </w:rPr>
        <w:t>3 000,0</w:t>
      </w:r>
      <w:r w:rsidRPr="00E81A57">
        <w:rPr>
          <w:rFonts w:ascii="Times New Roman" w:hAnsi="Times New Roman"/>
          <w:bCs/>
          <w:sz w:val="28"/>
          <w:szCs w:val="28"/>
        </w:rPr>
        <w:t xml:space="preserve"> тыс. рублей, </w:t>
      </w:r>
      <w:r w:rsidRPr="00E81A57">
        <w:rPr>
          <w:rFonts w:ascii="Times New Roman" w:hAnsi="Times New Roman"/>
          <w:sz w:val="28"/>
          <w:szCs w:val="28"/>
        </w:rPr>
        <w:t xml:space="preserve">или </w:t>
      </w:r>
      <w:r w:rsidR="004D06C4">
        <w:rPr>
          <w:rFonts w:ascii="Times New Roman" w:hAnsi="Times New Roman"/>
          <w:sz w:val="28"/>
          <w:szCs w:val="28"/>
        </w:rPr>
        <w:t>3</w:t>
      </w:r>
      <w:r w:rsidR="00930ED4" w:rsidRPr="00E81A57">
        <w:rPr>
          <w:rFonts w:ascii="Times New Roman" w:hAnsi="Times New Roman"/>
          <w:sz w:val="28"/>
          <w:szCs w:val="28"/>
        </w:rPr>
        <w:t>% собственных доходов, на плановый период 201</w:t>
      </w:r>
      <w:r w:rsidR="004D06C4">
        <w:rPr>
          <w:rFonts w:ascii="Times New Roman" w:hAnsi="Times New Roman"/>
          <w:sz w:val="28"/>
          <w:szCs w:val="28"/>
        </w:rPr>
        <w:t>9</w:t>
      </w:r>
      <w:r w:rsidR="00930ED4" w:rsidRPr="00E81A57">
        <w:rPr>
          <w:rFonts w:ascii="Times New Roman" w:hAnsi="Times New Roman"/>
          <w:sz w:val="28"/>
          <w:szCs w:val="28"/>
        </w:rPr>
        <w:t xml:space="preserve"> </w:t>
      </w:r>
      <w:r w:rsidR="00A54C38" w:rsidRPr="00E81A57">
        <w:rPr>
          <w:rFonts w:ascii="Times New Roman" w:hAnsi="Times New Roman"/>
          <w:sz w:val="28"/>
          <w:szCs w:val="28"/>
        </w:rPr>
        <w:t>года -</w:t>
      </w:r>
      <w:r w:rsidR="004D06C4">
        <w:rPr>
          <w:rFonts w:ascii="Times New Roman" w:hAnsi="Times New Roman"/>
          <w:sz w:val="28"/>
          <w:szCs w:val="28"/>
        </w:rPr>
        <w:t>2 000</w:t>
      </w:r>
      <w:r w:rsidR="00930ED4" w:rsidRPr="00E81A57">
        <w:rPr>
          <w:rFonts w:ascii="Times New Roman" w:hAnsi="Times New Roman"/>
          <w:sz w:val="28"/>
          <w:szCs w:val="28"/>
        </w:rPr>
        <w:t>,0 тыс. руб.</w:t>
      </w:r>
      <w:r w:rsidR="00A54C38" w:rsidRPr="00E81A57">
        <w:rPr>
          <w:rFonts w:ascii="Times New Roman" w:hAnsi="Times New Roman"/>
          <w:sz w:val="28"/>
          <w:szCs w:val="28"/>
        </w:rPr>
        <w:t xml:space="preserve"> или </w:t>
      </w:r>
      <w:r w:rsidR="004D06C4">
        <w:rPr>
          <w:rFonts w:ascii="Times New Roman" w:hAnsi="Times New Roman"/>
          <w:sz w:val="28"/>
          <w:szCs w:val="28"/>
        </w:rPr>
        <w:t>2</w:t>
      </w:r>
      <w:r w:rsidR="00A54C38" w:rsidRPr="00E81A57">
        <w:rPr>
          <w:rFonts w:ascii="Times New Roman" w:hAnsi="Times New Roman"/>
          <w:sz w:val="28"/>
          <w:szCs w:val="28"/>
        </w:rPr>
        <w:t>% от собственных доходов, 20</w:t>
      </w:r>
      <w:r w:rsidR="004D06C4">
        <w:rPr>
          <w:rFonts w:ascii="Times New Roman" w:hAnsi="Times New Roman"/>
          <w:sz w:val="28"/>
          <w:szCs w:val="28"/>
        </w:rPr>
        <w:t>20</w:t>
      </w:r>
      <w:r w:rsidR="00A54C38" w:rsidRPr="00E81A57">
        <w:rPr>
          <w:rFonts w:ascii="Times New Roman" w:hAnsi="Times New Roman"/>
          <w:sz w:val="28"/>
          <w:szCs w:val="28"/>
        </w:rPr>
        <w:t xml:space="preserve"> года -</w:t>
      </w:r>
      <w:r w:rsidR="00930ED4" w:rsidRPr="00E81A57">
        <w:rPr>
          <w:rFonts w:ascii="Times New Roman" w:hAnsi="Times New Roman"/>
          <w:sz w:val="28"/>
          <w:szCs w:val="28"/>
        </w:rPr>
        <w:t xml:space="preserve"> </w:t>
      </w:r>
      <w:r w:rsidR="00000FCD">
        <w:rPr>
          <w:rFonts w:ascii="Times New Roman" w:hAnsi="Times New Roman"/>
          <w:sz w:val="28"/>
          <w:szCs w:val="28"/>
        </w:rPr>
        <w:t>1</w:t>
      </w:r>
      <w:r w:rsidR="00930ED4" w:rsidRPr="00E81A57">
        <w:rPr>
          <w:rFonts w:ascii="Times New Roman" w:hAnsi="Times New Roman"/>
          <w:sz w:val="28"/>
          <w:szCs w:val="28"/>
        </w:rPr>
        <w:t> 000,0 тыс. руб</w:t>
      </w:r>
      <w:r w:rsidR="00A54C38" w:rsidRPr="00E81A57">
        <w:rPr>
          <w:rFonts w:ascii="Times New Roman" w:hAnsi="Times New Roman"/>
          <w:sz w:val="28"/>
          <w:szCs w:val="28"/>
        </w:rPr>
        <w:t xml:space="preserve">. или </w:t>
      </w:r>
      <w:r w:rsidR="00000FCD">
        <w:rPr>
          <w:rFonts w:ascii="Times New Roman" w:hAnsi="Times New Roman"/>
          <w:sz w:val="28"/>
          <w:szCs w:val="28"/>
        </w:rPr>
        <w:t>1</w:t>
      </w:r>
      <w:r w:rsidR="00A54C38" w:rsidRPr="00E81A57">
        <w:rPr>
          <w:rFonts w:ascii="Times New Roman" w:hAnsi="Times New Roman"/>
          <w:sz w:val="28"/>
          <w:szCs w:val="28"/>
        </w:rPr>
        <w:t>% от собственных доходов</w:t>
      </w:r>
      <w:r w:rsidR="00F62F04" w:rsidRPr="00E81A57">
        <w:rPr>
          <w:rFonts w:ascii="Times New Roman" w:hAnsi="Times New Roman"/>
          <w:sz w:val="28"/>
          <w:szCs w:val="28"/>
        </w:rPr>
        <w:t xml:space="preserve">. </w:t>
      </w:r>
      <w:r w:rsidRPr="00E81A57">
        <w:rPr>
          <w:rFonts w:ascii="Times New Roman" w:hAnsi="Times New Roman"/>
          <w:sz w:val="28"/>
          <w:szCs w:val="28"/>
        </w:rPr>
        <w:t>По сравнению с ожидаемой оценкой исп</w:t>
      </w:r>
      <w:r w:rsidR="000C20DE" w:rsidRPr="00E81A57">
        <w:rPr>
          <w:rFonts w:ascii="Times New Roman" w:hAnsi="Times New Roman"/>
          <w:sz w:val="28"/>
          <w:szCs w:val="28"/>
        </w:rPr>
        <w:t xml:space="preserve">олнения бюджета </w:t>
      </w:r>
      <w:r w:rsidR="00F62F04" w:rsidRPr="00E81A57">
        <w:rPr>
          <w:rFonts w:ascii="Times New Roman" w:hAnsi="Times New Roman"/>
          <w:sz w:val="28"/>
          <w:szCs w:val="28"/>
        </w:rPr>
        <w:t xml:space="preserve">поселения </w:t>
      </w:r>
      <w:r w:rsidR="000C20DE" w:rsidRPr="00E81A57">
        <w:rPr>
          <w:rFonts w:ascii="Times New Roman" w:hAnsi="Times New Roman"/>
          <w:sz w:val="28"/>
          <w:szCs w:val="28"/>
        </w:rPr>
        <w:t>в 201</w:t>
      </w:r>
      <w:r w:rsidR="00000FCD">
        <w:rPr>
          <w:rFonts w:ascii="Times New Roman" w:hAnsi="Times New Roman"/>
          <w:sz w:val="28"/>
          <w:szCs w:val="28"/>
        </w:rPr>
        <w:t>7</w:t>
      </w:r>
      <w:r w:rsidRPr="00E81A57">
        <w:rPr>
          <w:rFonts w:ascii="Times New Roman" w:hAnsi="Times New Roman"/>
          <w:sz w:val="28"/>
          <w:szCs w:val="28"/>
        </w:rPr>
        <w:t xml:space="preserve"> году объем плановых значений дефицита в процентах к собственным доходам в 201</w:t>
      </w:r>
      <w:r w:rsidR="00000FCD">
        <w:rPr>
          <w:rFonts w:ascii="Times New Roman" w:hAnsi="Times New Roman"/>
          <w:sz w:val="28"/>
          <w:szCs w:val="28"/>
        </w:rPr>
        <w:t>8</w:t>
      </w:r>
      <w:r w:rsidRPr="00E81A57">
        <w:rPr>
          <w:rFonts w:ascii="Times New Roman" w:hAnsi="Times New Roman"/>
          <w:sz w:val="28"/>
          <w:szCs w:val="28"/>
        </w:rPr>
        <w:t xml:space="preserve"> </w:t>
      </w:r>
      <w:r w:rsidR="00000FCD">
        <w:rPr>
          <w:rFonts w:ascii="Times New Roman" w:hAnsi="Times New Roman"/>
          <w:sz w:val="28"/>
          <w:szCs w:val="28"/>
        </w:rPr>
        <w:t xml:space="preserve">году снизится </w:t>
      </w:r>
      <w:r w:rsidRPr="00E81A57">
        <w:rPr>
          <w:rFonts w:ascii="Times New Roman" w:hAnsi="Times New Roman"/>
          <w:sz w:val="28"/>
          <w:szCs w:val="28"/>
        </w:rPr>
        <w:t xml:space="preserve">на </w:t>
      </w:r>
      <w:r w:rsidR="000C20DE" w:rsidRPr="00E81A57">
        <w:rPr>
          <w:rFonts w:ascii="Times New Roman" w:hAnsi="Times New Roman"/>
          <w:sz w:val="28"/>
          <w:szCs w:val="28"/>
        </w:rPr>
        <w:t>3</w:t>
      </w:r>
      <w:r w:rsidRPr="00E81A57">
        <w:rPr>
          <w:rFonts w:ascii="Times New Roman" w:hAnsi="Times New Roman"/>
          <w:sz w:val="28"/>
          <w:szCs w:val="28"/>
        </w:rPr>
        <w:t xml:space="preserve"> процентн</w:t>
      </w:r>
      <w:r w:rsidR="00091A07">
        <w:rPr>
          <w:rFonts w:ascii="Times New Roman" w:hAnsi="Times New Roman"/>
          <w:sz w:val="28"/>
          <w:szCs w:val="28"/>
        </w:rPr>
        <w:t>ых</w:t>
      </w:r>
      <w:r w:rsidRPr="00E81A57">
        <w:rPr>
          <w:rFonts w:ascii="Times New Roman" w:hAnsi="Times New Roman"/>
          <w:sz w:val="28"/>
          <w:szCs w:val="28"/>
        </w:rPr>
        <w:t xml:space="preserve"> пункта</w:t>
      </w:r>
      <w:r w:rsidR="00F62F04" w:rsidRPr="00E81A57">
        <w:rPr>
          <w:rFonts w:ascii="Times New Roman" w:hAnsi="Times New Roman"/>
          <w:sz w:val="28"/>
          <w:szCs w:val="28"/>
        </w:rPr>
        <w:t>, в 201</w:t>
      </w:r>
      <w:r w:rsidR="00000FCD">
        <w:rPr>
          <w:rFonts w:ascii="Times New Roman" w:hAnsi="Times New Roman"/>
          <w:sz w:val="28"/>
          <w:szCs w:val="28"/>
        </w:rPr>
        <w:t xml:space="preserve">9 году </w:t>
      </w:r>
      <w:r w:rsidR="00F62F04" w:rsidRPr="00E81A57">
        <w:rPr>
          <w:rFonts w:ascii="Times New Roman" w:hAnsi="Times New Roman"/>
          <w:sz w:val="28"/>
          <w:szCs w:val="28"/>
        </w:rPr>
        <w:t xml:space="preserve">на </w:t>
      </w:r>
      <w:r w:rsidR="00000FCD">
        <w:rPr>
          <w:rFonts w:ascii="Times New Roman" w:hAnsi="Times New Roman"/>
          <w:sz w:val="28"/>
          <w:szCs w:val="28"/>
        </w:rPr>
        <w:t>4</w:t>
      </w:r>
      <w:r w:rsidR="001041D0" w:rsidRPr="00E81A57">
        <w:rPr>
          <w:rFonts w:ascii="Times New Roman" w:hAnsi="Times New Roman"/>
          <w:sz w:val="28"/>
          <w:szCs w:val="28"/>
        </w:rPr>
        <w:t>%</w:t>
      </w:r>
      <w:r w:rsidR="00000FCD">
        <w:rPr>
          <w:rFonts w:ascii="Times New Roman" w:hAnsi="Times New Roman"/>
          <w:sz w:val="28"/>
          <w:szCs w:val="28"/>
        </w:rPr>
        <w:t>, в 2020 году на 5%</w:t>
      </w:r>
      <w:r w:rsidR="001041D0" w:rsidRPr="00E81A57">
        <w:rPr>
          <w:rFonts w:ascii="Times New Roman" w:hAnsi="Times New Roman"/>
          <w:sz w:val="28"/>
          <w:szCs w:val="28"/>
        </w:rPr>
        <w:t>.</w:t>
      </w:r>
    </w:p>
    <w:p w:rsidR="006F7AFA" w:rsidRPr="00E81A57" w:rsidRDefault="001B3E18" w:rsidP="00811E37">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Согласно приложению 12</w:t>
      </w:r>
      <w:r w:rsidR="006F7AFA" w:rsidRPr="00E81A57">
        <w:rPr>
          <w:rFonts w:ascii="Times New Roman" w:hAnsi="Times New Roman"/>
          <w:sz w:val="28"/>
          <w:szCs w:val="28"/>
        </w:rPr>
        <w:t xml:space="preserve"> к проекту Решения о бюджете источники финансирования де</w:t>
      </w:r>
      <w:r w:rsidR="00BC54DF" w:rsidRPr="00E81A57">
        <w:rPr>
          <w:rFonts w:ascii="Times New Roman" w:hAnsi="Times New Roman"/>
          <w:sz w:val="28"/>
          <w:szCs w:val="28"/>
        </w:rPr>
        <w:t xml:space="preserve">фицита бюджета </w:t>
      </w:r>
      <w:r w:rsidRPr="00E81A57">
        <w:rPr>
          <w:rFonts w:ascii="Times New Roman" w:hAnsi="Times New Roman"/>
          <w:sz w:val="28"/>
          <w:szCs w:val="28"/>
        </w:rPr>
        <w:t xml:space="preserve">поселения </w:t>
      </w:r>
      <w:r w:rsidR="00BC54DF" w:rsidRPr="00E81A57">
        <w:rPr>
          <w:rFonts w:ascii="Times New Roman" w:hAnsi="Times New Roman"/>
          <w:sz w:val="28"/>
          <w:szCs w:val="28"/>
        </w:rPr>
        <w:t>на 201</w:t>
      </w:r>
      <w:r w:rsidR="002A3E32">
        <w:rPr>
          <w:rFonts w:ascii="Times New Roman" w:hAnsi="Times New Roman"/>
          <w:sz w:val="28"/>
          <w:szCs w:val="28"/>
        </w:rPr>
        <w:t>8</w:t>
      </w:r>
      <w:r w:rsidR="006F7AFA" w:rsidRPr="00E81A57">
        <w:rPr>
          <w:rFonts w:ascii="Times New Roman" w:hAnsi="Times New Roman"/>
          <w:sz w:val="28"/>
          <w:szCs w:val="28"/>
        </w:rPr>
        <w:t xml:space="preserve"> год предусмотрены в размере </w:t>
      </w:r>
      <w:r w:rsidR="005D48CA">
        <w:rPr>
          <w:rFonts w:ascii="Times New Roman" w:hAnsi="Times New Roman"/>
          <w:bCs/>
          <w:sz w:val="28"/>
          <w:szCs w:val="28"/>
        </w:rPr>
        <w:t>3 000,</w:t>
      </w:r>
      <w:r w:rsidR="005D115E" w:rsidRPr="00E81A57">
        <w:rPr>
          <w:rFonts w:ascii="Times New Roman" w:hAnsi="Times New Roman"/>
          <w:bCs/>
          <w:sz w:val="28"/>
          <w:szCs w:val="28"/>
        </w:rPr>
        <w:t>0 тыс. руб</w:t>
      </w:r>
      <w:r w:rsidR="006F7AFA" w:rsidRPr="00E81A57">
        <w:rPr>
          <w:rFonts w:ascii="Times New Roman" w:hAnsi="Times New Roman"/>
          <w:bCs/>
          <w:sz w:val="28"/>
          <w:szCs w:val="28"/>
        </w:rPr>
        <w:t>.</w:t>
      </w:r>
      <w:r w:rsidR="005D115E" w:rsidRPr="00E81A57">
        <w:rPr>
          <w:rFonts w:ascii="Times New Roman" w:hAnsi="Times New Roman"/>
          <w:bCs/>
          <w:sz w:val="28"/>
          <w:szCs w:val="28"/>
        </w:rPr>
        <w:t>,</w:t>
      </w:r>
      <w:r w:rsidR="005D115E" w:rsidRPr="00E81A57">
        <w:rPr>
          <w:rFonts w:ascii="Times New Roman" w:hAnsi="Times New Roman"/>
          <w:sz w:val="28"/>
          <w:szCs w:val="28"/>
        </w:rPr>
        <w:t xml:space="preserve"> на плановый период 201</w:t>
      </w:r>
      <w:r w:rsidR="00E861F0">
        <w:rPr>
          <w:rFonts w:ascii="Times New Roman" w:hAnsi="Times New Roman"/>
          <w:sz w:val="28"/>
          <w:szCs w:val="28"/>
        </w:rPr>
        <w:t>9</w:t>
      </w:r>
      <w:r w:rsidR="005D115E" w:rsidRPr="00E81A57">
        <w:rPr>
          <w:rFonts w:ascii="Times New Roman" w:hAnsi="Times New Roman"/>
          <w:sz w:val="28"/>
          <w:szCs w:val="28"/>
        </w:rPr>
        <w:t xml:space="preserve"> года</w:t>
      </w:r>
      <w:r w:rsidR="00487CF4">
        <w:rPr>
          <w:rFonts w:ascii="Times New Roman" w:hAnsi="Times New Roman"/>
          <w:sz w:val="28"/>
          <w:szCs w:val="28"/>
        </w:rPr>
        <w:t xml:space="preserve"> </w:t>
      </w:r>
      <w:r w:rsidR="005D115E" w:rsidRPr="00E81A57">
        <w:rPr>
          <w:rFonts w:ascii="Times New Roman" w:hAnsi="Times New Roman"/>
          <w:sz w:val="28"/>
          <w:szCs w:val="28"/>
        </w:rPr>
        <w:t>-</w:t>
      </w:r>
      <w:r w:rsidR="00487CF4">
        <w:rPr>
          <w:rFonts w:ascii="Times New Roman" w:hAnsi="Times New Roman"/>
          <w:sz w:val="28"/>
          <w:szCs w:val="28"/>
        </w:rPr>
        <w:t xml:space="preserve"> </w:t>
      </w:r>
      <w:r w:rsidR="00E861F0">
        <w:rPr>
          <w:rFonts w:ascii="Times New Roman" w:hAnsi="Times New Roman"/>
          <w:sz w:val="28"/>
          <w:szCs w:val="28"/>
        </w:rPr>
        <w:t>2</w:t>
      </w:r>
      <w:r w:rsidR="005D115E" w:rsidRPr="00E81A57">
        <w:rPr>
          <w:rFonts w:ascii="Times New Roman" w:hAnsi="Times New Roman"/>
          <w:sz w:val="28"/>
          <w:szCs w:val="28"/>
        </w:rPr>
        <w:t> 000,0 тыс. руб.,</w:t>
      </w:r>
      <w:r w:rsidR="000D5B46" w:rsidRPr="00E81A57">
        <w:rPr>
          <w:rFonts w:ascii="Times New Roman" w:hAnsi="Times New Roman"/>
          <w:sz w:val="28"/>
          <w:szCs w:val="28"/>
        </w:rPr>
        <w:t xml:space="preserve"> 20</w:t>
      </w:r>
      <w:r w:rsidR="00E861F0">
        <w:rPr>
          <w:rFonts w:ascii="Times New Roman" w:hAnsi="Times New Roman"/>
          <w:sz w:val="28"/>
          <w:szCs w:val="28"/>
        </w:rPr>
        <w:t>20 года – 1</w:t>
      </w:r>
      <w:r w:rsidR="000D5B46" w:rsidRPr="00E81A57">
        <w:rPr>
          <w:rFonts w:ascii="Times New Roman" w:hAnsi="Times New Roman"/>
          <w:sz w:val="28"/>
          <w:szCs w:val="28"/>
        </w:rPr>
        <w:t> 000,0 тыс. руб.</w:t>
      </w:r>
    </w:p>
    <w:p w:rsidR="006F7AFA" w:rsidRPr="00E81A57" w:rsidRDefault="006F7AFA" w:rsidP="00E81A57">
      <w:pPr>
        <w:autoSpaceDE w:val="0"/>
        <w:autoSpaceDN w:val="0"/>
        <w:adjustRightInd w:val="0"/>
        <w:spacing w:after="0"/>
        <w:jc w:val="both"/>
        <w:rPr>
          <w:rFonts w:ascii="Times New Roman" w:hAnsi="Times New Roman"/>
          <w:sz w:val="28"/>
          <w:szCs w:val="28"/>
        </w:rPr>
      </w:pPr>
      <w:r w:rsidRPr="00E81A57">
        <w:rPr>
          <w:rFonts w:ascii="Times New Roman" w:hAnsi="Times New Roman"/>
          <w:sz w:val="28"/>
          <w:szCs w:val="28"/>
        </w:rPr>
        <w:t xml:space="preserve">     Динамика дефицита бюджета</w:t>
      </w:r>
      <w:r w:rsidR="007903F5" w:rsidRPr="00E81A57">
        <w:rPr>
          <w:rFonts w:ascii="Times New Roman" w:hAnsi="Times New Roman"/>
          <w:sz w:val="28"/>
          <w:szCs w:val="28"/>
        </w:rPr>
        <w:t xml:space="preserve"> Сортавальского городского поселения</w:t>
      </w:r>
      <w:r w:rsidRPr="00E81A57">
        <w:rPr>
          <w:rFonts w:ascii="Times New Roman" w:hAnsi="Times New Roman"/>
          <w:sz w:val="28"/>
          <w:szCs w:val="28"/>
        </w:rPr>
        <w:t xml:space="preserve"> и источников финансирования дефицита бюджета </w:t>
      </w:r>
      <w:r w:rsidR="00D77702">
        <w:rPr>
          <w:rFonts w:ascii="Times New Roman" w:hAnsi="Times New Roman"/>
          <w:sz w:val="28"/>
          <w:szCs w:val="28"/>
        </w:rPr>
        <w:t xml:space="preserve">поселения </w:t>
      </w:r>
      <w:r w:rsidRPr="00E81A57">
        <w:rPr>
          <w:rFonts w:ascii="Times New Roman" w:hAnsi="Times New Roman"/>
          <w:sz w:val="28"/>
          <w:szCs w:val="28"/>
        </w:rPr>
        <w:t>в 201</w:t>
      </w:r>
      <w:r w:rsidR="008F5C00">
        <w:rPr>
          <w:rFonts w:ascii="Times New Roman" w:hAnsi="Times New Roman"/>
          <w:sz w:val="28"/>
          <w:szCs w:val="28"/>
        </w:rPr>
        <w:t>7</w:t>
      </w:r>
      <w:r w:rsidR="005070AC" w:rsidRPr="00E81A57">
        <w:rPr>
          <w:rFonts w:ascii="Times New Roman" w:hAnsi="Times New Roman"/>
          <w:sz w:val="28"/>
          <w:szCs w:val="28"/>
        </w:rPr>
        <w:t xml:space="preserve"> – 20</w:t>
      </w:r>
      <w:r w:rsidR="008F5C00">
        <w:rPr>
          <w:rFonts w:ascii="Times New Roman" w:hAnsi="Times New Roman"/>
          <w:sz w:val="28"/>
          <w:szCs w:val="28"/>
        </w:rPr>
        <w:t>20</w:t>
      </w:r>
      <w:r w:rsidRPr="00E81A57">
        <w:rPr>
          <w:rFonts w:ascii="Times New Roman" w:hAnsi="Times New Roman"/>
          <w:sz w:val="28"/>
          <w:szCs w:val="28"/>
        </w:rPr>
        <w:t xml:space="preserve"> годах приведена в следующей таблице</w:t>
      </w:r>
      <w:r w:rsidR="006515D1" w:rsidRPr="00E81A57">
        <w:rPr>
          <w:rFonts w:ascii="Times New Roman" w:hAnsi="Times New Roman"/>
          <w:sz w:val="28"/>
          <w:szCs w:val="28"/>
        </w:rPr>
        <w:t>.</w:t>
      </w:r>
      <w:r w:rsidRPr="00E81A57">
        <w:rPr>
          <w:rFonts w:ascii="Times New Roman" w:hAnsi="Times New Roman"/>
          <w:sz w:val="28"/>
          <w:szCs w:val="28"/>
        </w:rPr>
        <w:t xml:space="preserve"> </w:t>
      </w:r>
    </w:p>
    <w:p w:rsidR="00EE1F61" w:rsidRPr="009D6FA5" w:rsidRDefault="00EE1F61" w:rsidP="00EE1F61">
      <w:pPr>
        <w:spacing w:after="0"/>
        <w:ind w:left="6372" w:firstLine="708"/>
        <w:rPr>
          <w:rFonts w:ascii="Times New Roman" w:hAnsi="Times New Roman"/>
          <w:sz w:val="24"/>
          <w:szCs w:val="24"/>
        </w:rPr>
      </w:pPr>
      <w:r>
        <w:rPr>
          <w:rFonts w:ascii="Times New Roman" w:hAnsi="Times New Roman"/>
          <w:sz w:val="24"/>
          <w:szCs w:val="24"/>
        </w:rPr>
        <w:t xml:space="preserve">   </w:t>
      </w:r>
      <w:r w:rsidR="003B6AF3">
        <w:rPr>
          <w:rFonts w:ascii="Times New Roman" w:hAnsi="Times New Roman"/>
          <w:sz w:val="24"/>
          <w:szCs w:val="24"/>
        </w:rPr>
        <w:t>Таблица 9</w:t>
      </w:r>
      <w:r w:rsidRPr="009D6FA5">
        <w:rPr>
          <w:rFonts w:ascii="Times New Roman" w:hAnsi="Times New Roman"/>
          <w:sz w:val="24"/>
          <w:szCs w:val="24"/>
        </w:rPr>
        <w:t>, тыс. руб.</w:t>
      </w:r>
    </w:p>
    <w:tbl>
      <w:tblPr>
        <w:tblStyle w:val="af6"/>
        <w:tblW w:w="9776" w:type="dxa"/>
        <w:tblInd w:w="0" w:type="dxa"/>
        <w:tblLayout w:type="fixed"/>
        <w:tblLook w:val="04A0" w:firstRow="1" w:lastRow="0" w:firstColumn="1" w:lastColumn="0" w:noHBand="0" w:noVBand="1"/>
      </w:tblPr>
      <w:tblGrid>
        <w:gridCol w:w="1696"/>
        <w:gridCol w:w="993"/>
        <w:gridCol w:w="992"/>
        <w:gridCol w:w="992"/>
        <w:gridCol w:w="1134"/>
        <w:gridCol w:w="992"/>
        <w:gridCol w:w="993"/>
        <w:gridCol w:w="992"/>
        <w:gridCol w:w="992"/>
      </w:tblGrid>
      <w:tr w:rsidR="00E9131D" w:rsidRPr="008F5C00" w:rsidTr="00A0510E">
        <w:trPr>
          <w:tblHeader/>
        </w:trPr>
        <w:tc>
          <w:tcPr>
            <w:tcW w:w="1696" w:type="dxa"/>
            <w:vMerge w:val="restart"/>
            <w:vAlign w:val="center"/>
          </w:tcPr>
          <w:p w:rsidR="00E9131D" w:rsidRPr="008F5C00" w:rsidRDefault="00CC2092" w:rsidP="00CC2092">
            <w:pPr>
              <w:autoSpaceDE w:val="0"/>
              <w:autoSpaceDN w:val="0"/>
              <w:adjustRightInd w:val="0"/>
              <w:rPr>
                <w:b/>
                <w:sz w:val="24"/>
                <w:szCs w:val="24"/>
              </w:rPr>
            </w:pPr>
            <w:r w:rsidRPr="008F5C00">
              <w:rPr>
                <w:b/>
                <w:sz w:val="24"/>
                <w:szCs w:val="24"/>
              </w:rPr>
              <w:t>Показатель</w:t>
            </w:r>
          </w:p>
        </w:tc>
        <w:tc>
          <w:tcPr>
            <w:tcW w:w="1985" w:type="dxa"/>
            <w:gridSpan w:val="2"/>
          </w:tcPr>
          <w:p w:rsidR="00E9131D" w:rsidRPr="008F5C00" w:rsidRDefault="00E9131D" w:rsidP="00C8672A">
            <w:pPr>
              <w:autoSpaceDE w:val="0"/>
              <w:autoSpaceDN w:val="0"/>
              <w:adjustRightInd w:val="0"/>
              <w:jc w:val="center"/>
              <w:rPr>
                <w:b/>
              </w:rPr>
            </w:pPr>
            <w:r w:rsidRPr="008F5C00">
              <w:rPr>
                <w:b/>
              </w:rPr>
              <w:t>201</w:t>
            </w:r>
            <w:r w:rsidR="00C8672A">
              <w:rPr>
                <w:b/>
              </w:rPr>
              <w:t>7</w:t>
            </w:r>
            <w:r w:rsidRPr="008F5C00">
              <w:rPr>
                <w:b/>
              </w:rPr>
              <w:t xml:space="preserve"> год</w:t>
            </w:r>
          </w:p>
        </w:tc>
        <w:tc>
          <w:tcPr>
            <w:tcW w:w="3118" w:type="dxa"/>
            <w:gridSpan w:val="3"/>
          </w:tcPr>
          <w:p w:rsidR="00E9131D" w:rsidRPr="008F5C00" w:rsidRDefault="00E9131D" w:rsidP="00F849D1">
            <w:pPr>
              <w:autoSpaceDE w:val="0"/>
              <w:autoSpaceDN w:val="0"/>
              <w:adjustRightInd w:val="0"/>
              <w:jc w:val="center"/>
              <w:rPr>
                <w:b/>
              </w:rPr>
            </w:pPr>
            <w:r w:rsidRPr="008F5C00">
              <w:rPr>
                <w:b/>
              </w:rPr>
              <w:t>Проект</w:t>
            </w:r>
          </w:p>
        </w:tc>
        <w:tc>
          <w:tcPr>
            <w:tcW w:w="2977" w:type="dxa"/>
            <w:gridSpan w:val="3"/>
          </w:tcPr>
          <w:p w:rsidR="00E9131D" w:rsidRPr="008F5C00" w:rsidRDefault="00205C80" w:rsidP="00153F91">
            <w:pPr>
              <w:autoSpaceDE w:val="0"/>
              <w:autoSpaceDN w:val="0"/>
              <w:adjustRightInd w:val="0"/>
              <w:jc w:val="center"/>
              <w:rPr>
                <w:b/>
              </w:rPr>
            </w:pPr>
            <w:r w:rsidRPr="008F5C00">
              <w:rPr>
                <w:b/>
              </w:rPr>
              <w:t>Отклонения</w:t>
            </w:r>
          </w:p>
        </w:tc>
      </w:tr>
      <w:tr w:rsidR="00B46596" w:rsidTr="00A0510E">
        <w:trPr>
          <w:tblHeader/>
        </w:trPr>
        <w:tc>
          <w:tcPr>
            <w:tcW w:w="1696" w:type="dxa"/>
            <w:vMerge/>
          </w:tcPr>
          <w:p w:rsidR="00F831E5" w:rsidRPr="00256106" w:rsidRDefault="00F831E5" w:rsidP="00153F91">
            <w:pPr>
              <w:autoSpaceDE w:val="0"/>
              <w:autoSpaceDN w:val="0"/>
              <w:adjustRightInd w:val="0"/>
              <w:jc w:val="both"/>
              <w:rPr>
                <w:rFonts w:ascii="TimesNewRomanPSMT" w:hAnsi="TimesNewRomanPSMT" w:cs="TimesNewRomanPSMT"/>
                <w:b/>
                <w:sz w:val="28"/>
                <w:szCs w:val="28"/>
              </w:rPr>
            </w:pPr>
          </w:p>
        </w:tc>
        <w:tc>
          <w:tcPr>
            <w:tcW w:w="993" w:type="dxa"/>
          </w:tcPr>
          <w:p w:rsidR="00F831E5" w:rsidRPr="008F5C00" w:rsidRDefault="00F831E5" w:rsidP="00153F91">
            <w:pPr>
              <w:autoSpaceDE w:val="0"/>
              <w:autoSpaceDN w:val="0"/>
              <w:adjustRightInd w:val="0"/>
              <w:jc w:val="both"/>
              <w:rPr>
                <w:b/>
                <w:sz w:val="16"/>
                <w:szCs w:val="16"/>
              </w:rPr>
            </w:pPr>
            <w:r w:rsidRPr="008F5C00">
              <w:rPr>
                <w:b/>
                <w:sz w:val="16"/>
                <w:szCs w:val="16"/>
              </w:rPr>
              <w:t>Решение о бюджете (с изменениями)</w:t>
            </w:r>
          </w:p>
        </w:tc>
        <w:tc>
          <w:tcPr>
            <w:tcW w:w="992" w:type="dxa"/>
          </w:tcPr>
          <w:p w:rsidR="00F831E5" w:rsidRPr="008F5C00" w:rsidRDefault="00F831E5" w:rsidP="00153F91">
            <w:pPr>
              <w:autoSpaceDE w:val="0"/>
              <w:autoSpaceDN w:val="0"/>
              <w:adjustRightInd w:val="0"/>
              <w:jc w:val="both"/>
              <w:rPr>
                <w:b/>
                <w:sz w:val="16"/>
                <w:szCs w:val="16"/>
              </w:rPr>
            </w:pPr>
            <w:r w:rsidRPr="008F5C00">
              <w:rPr>
                <w:b/>
                <w:sz w:val="16"/>
                <w:szCs w:val="16"/>
              </w:rPr>
              <w:t>Оценка исполнения</w:t>
            </w:r>
          </w:p>
        </w:tc>
        <w:tc>
          <w:tcPr>
            <w:tcW w:w="992" w:type="dxa"/>
          </w:tcPr>
          <w:p w:rsidR="00F831E5" w:rsidRPr="008F5C00" w:rsidRDefault="00F831E5" w:rsidP="00116357">
            <w:pPr>
              <w:autoSpaceDE w:val="0"/>
              <w:autoSpaceDN w:val="0"/>
              <w:adjustRightInd w:val="0"/>
              <w:jc w:val="both"/>
              <w:rPr>
                <w:b/>
                <w:sz w:val="16"/>
                <w:szCs w:val="16"/>
              </w:rPr>
            </w:pPr>
            <w:r w:rsidRPr="008F5C00">
              <w:rPr>
                <w:b/>
                <w:sz w:val="16"/>
                <w:szCs w:val="16"/>
              </w:rPr>
              <w:t>201</w:t>
            </w:r>
            <w:r w:rsidR="00116357">
              <w:rPr>
                <w:b/>
                <w:sz w:val="16"/>
                <w:szCs w:val="16"/>
              </w:rPr>
              <w:t>8</w:t>
            </w:r>
          </w:p>
        </w:tc>
        <w:tc>
          <w:tcPr>
            <w:tcW w:w="1134" w:type="dxa"/>
          </w:tcPr>
          <w:p w:rsidR="00F831E5" w:rsidRPr="008F5C00" w:rsidRDefault="00F831E5" w:rsidP="00116357">
            <w:pPr>
              <w:autoSpaceDE w:val="0"/>
              <w:autoSpaceDN w:val="0"/>
              <w:adjustRightInd w:val="0"/>
              <w:jc w:val="both"/>
              <w:rPr>
                <w:b/>
                <w:sz w:val="16"/>
                <w:szCs w:val="16"/>
              </w:rPr>
            </w:pPr>
            <w:r w:rsidRPr="008F5C00">
              <w:rPr>
                <w:b/>
                <w:sz w:val="16"/>
                <w:szCs w:val="16"/>
              </w:rPr>
              <w:t>201</w:t>
            </w:r>
            <w:r w:rsidR="00116357">
              <w:rPr>
                <w:b/>
                <w:sz w:val="16"/>
                <w:szCs w:val="16"/>
              </w:rPr>
              <w:t>9</w:t>
            </w:r>
          </w:p>
        </w:tc>
        <w:tc>
          <w:tcPr>
            <w:tcW w:w="992" w:type="dxa"/>
          </w:tcPr>
          <w:p w:rsidR="00F831E5" w:rsidRPr="008F5C00" w:rsidRDefault="00116357" w:rsidP="00116357">
            <w:pPr>
              <w:autoSpaceDE w:val="0"/>
              <w:autoSpaceDN w:val="0"/>
              <w:adjustRightInd w:val="0"/>
              <w:jc w:val="both"/>
              <w:rPr>
                <w:b/>
                <w:sz w:val="16"/>
                <w:szCs w:val="16"/>
              </w:rPr>
            </w:pPr>
            <w:r>
              <w:rPr>
                <w:b/>
                <w:sz w:val="16"/>
                <w:szCs w:val="16"/>
              </w:rPr>
              <w:t>2020</w:t>
            </w:r>
          </w:p>
        </w:tc>
        <w:tc>
          <w:tcPr>
            <w:tcW w:w="993" w:type="dxa"/>
          </w:tcPr>
          <w:p w:rsidR="00F831E5" w:rsidRPr="008F5C00" w:rsidRDefault="00F831E5" w:rsidP="00DE55BD">
            <w:pPr>
              <w:autoSpaceDE w:val="0"/>
              <w:autoSpaceDN w:val="0"/>
              <w:adjustRightInd w:val="0"/>
              <w:jc w:val="both"/>
              <w:rPr>
                <w:b/>
                <w:sz w:val="16"/>
                <w:szCs w:val="16"/>
              </w:rPr>
            </w:pPr>
            <w:r w:rsidRPr="008F5C00">
              <w:rPr>
                <w:b/>
                <w:sz w:val="20"/>
                <w:szCs w:val="20"/>
              </w:rPr>
              <w:t>201</w:t>
            </w:r>
            <w:r w:rsidR="00DE55BD">
              <w:rPr>
                <w:b/>
                <w:sz w:val="20"/>
                <w:szCs w:val="20"/>
              </w:rPr>
              <w:t>8</w:t>
            </w:r>
            <w:r w:rsidRPr="008F5C00">
              <w:rPr>
                <w:b/>
                <w:sz w:val="20"/>
                <w:szCs w:val="20"/>
              </w:rPr>
              <w:t xml:space="preserve"> г. к </w:t>
            </w:r>
            <w:r w:rsidR="00536E12" w:rsidRPr="008F5C00">
              <w:rPr>
                <w:b/>
                <w:sz w:val="20"/>
                <w:szCs w:val="20"/>
              </w:rPr>
              <w:t>оценке</w:t>
            </w:r>
            <w:r w:rsidR="00256106" w:rsidRPr="008F5C00">
              <w:rPr>
                <w:b/>
                <w:sz w:val="20"/>
                <w:szCs w:val="20"/>
              </w:rPr>
              <w:t xml:space="preserve"> </w:t>
            </w:r>
            <w:r w:rsidR="00DE55BD">
              <w:rPr>
                <w:b/>
                <w:sz w:val="20"/>
                <w:szCs w:val="20"/>
              </w:rPr>
              <w:t>2017</w:t>
            </w:r>
            <w:r w:rsidRPr="008F5C00">
              <w:rPr>
                <w:b/>
                <w:sz w:val="20"/>
                <w:szCs w:val="20"/>
              </w:rPr>
              <w:t xml:space="preserve"> г.</w:t>
            </w:r>
          </w:p>
        </w:tc>
        <w:tc>
          <w:tcPr>
            <w:tcW w:w="992" w:type="dxa"/>
          </w:tcPr>
          <w:p w:rsidR="00F831E5" w:rsidRPr="008F5C00" w:rsidRDefault="00F831E5" w:rsidP="00DE55BD">
            <w:pPr>
              <w:autoSpaceDE w:val="0"/>
              <w:autoSpaceDN w:val="0"/>
              <w:adjustRightInd w:val="0"/>
              <w:jc w:val="both"/>
              <w:rPr>
                <w:b/>
                <w:sz w:val="16"/>
                <w:szCs w:val="16"/>
              </w:rPr>
            </w:pPr>
            <w:r w:rsidRPr="008F5C00">
              <w:rPr>
                <w:b/>
                <w:sz w:val="20"/>
                <w:szCs w:val="20"/>
              </w:rPr>
              <w:t>201</w:t>
            </w:r>
            <w:r w:rsidR="00DE55BD">
              <w:rPr>
                <w:b/>
                <w:sz w:val="20"/>
                <w:szCs w:val="20"/>
              </w:rPr>
              <w:t>9 г. к 2018</w:t>
            </w:r>
            <w:r w:rsidRPr="008F5C00">
              <w:rPr>
                <w:b/>
                <w:sz w:val="20"/>
                <w:szCs w:val="20"/>
              </w:rPr>
              <w:t xml:space="preserve"> г.</w:t>
            </w:r>
          </w:p>
        </w:tc>
        <w:tc>
          <w:tcPr>
            <w:tcW w:w="992" w:type="dxa"/>
          </w:tcPr>
          <w:p w:rsidR="00F831E5" w:rsidRPr="008F5C00" w:rsidRDefault="00F831E5" w:rsidP="00D369C4">
            <w:pPr>
              <w:autoSpaceDE w:val="0"/>
              <w:autoSpaceDN w:val="0"/>
              <w:adjustRightInd w:val="0"/>
              <w:jc w:val="both"/>
              <w:rPr>
                <w:b/>
                <w:sz w:val="16"/>
                <w:szCs w:val="16"/>
              </w:rPr>
            </w:pPr>
            <w:r w:rsidRPr="008F5C00">
              <w:rPr>
                <w:b/>
                <w:sz w:val="20"/>
                <w:szCs w:val="20"/>
              </w:rPr>
              <w:t>2019 г. к 20</w:t>
            </w:r>
            <w:r w:rsidR="00D369C4">
              <w:rPr>
                <w:b/>
                <w:sz w:val="20"/>
                <w:szCs w:val="20"/>
              </w:rPr>
              <w:t>20</w:t>
            </w:r>
            <w:r w:rsidRPr="008F5C00">
              <w:rPr>
                <w:b/>
                <w:sz w:val="20"/>
                <w:szCs w:val="20"/>
              </w:rPr>
              <w:t xml:space="preserve"> г.</w:t>
            </w:r>
          </w:p>
        </w:tc>
      </w:tr>
      <w:tr w:rsidR="00B46596" w:rsidRPr="009009FB" w:rsidTr="005A4797">
        <w:tc>
          <w:tcPr>
            <w:tcW w:w="1696" w:type="dxa"/>
          </w:tcPr>
          <w:p w:rsidR="00F831E5" w:rsidRPr="009009FB" w:rsidRDefault="00F831E5" w:rsidP="00153F91">
            <w:pPr>
              <w:autoSpaceDE w:val="0"/>
              <w:autoSpaceDN w:val="0"/>
              <w:adjustRightInd w:val="0"/>
              <w:jc w:val="both"/>
              <w:rPr>
                <w:b/>
                <w:sz w:val="20"/>
                <w:szCs w:val="20"/>
              </w:rPr>
            </w:pPr>
            <w:r w:rsidRPr="009009FB">
              <w:rPr>
                <w:b/>
                <w:sz w:val="20"/>
                <w:szCs w:val="20"/>
              </w:rPr>
              <w:t>Дефицит</w:t>
            </w:r>
          </w:p>
        </w:tc>
        <w:tc>
          <w:tcPr>
            <w:tcW w:w="993" w:type="dxa"/>
          </w:tcPr>
          <w:p w:rsidR="00F831E5" w:rsidRPr="008F5C00" w:rsidRDefault="00C8672A" w:rsidP="00153F91">
            <w:pPr>
              <w:autoSpaceDE w:val="0"/>
              <w:autoSpaceDN w:val="0"/>
              <w:adjustRightInd w:val="0"/>
              <w:jc w:val="both"/>
              <w:rPr>
                <w:b/>
                <w:sz w:val="18"/>
                <w:szCs w:val="18"/>
              </w:rPr>
            </w:pPr>
            <w:r>
              <w:rPr>
                <w:b/>
                <w:sz w:val="16"/>
                <w:szCs w:val="16"/>
              </w:rPr>
              <w:t>9 955,0</w:t>
            </w:r>
          </w:p>
        </w:tc>
        <w:tc>
          <w:tcPr>
            <w:tcW w:w="992" w:type="dxa"/>
          </w:tcPr>
          <w:p w:rsidR="00F831E5" w:rsidRPr="008F5C00" w:rsidRDefault="00D51E54" w:rsidP="00153F91">
            <w:pPr>
              <w:autoSpaceDE w:val="0"/>
              <w:autoSpaceDN w:val="0"/>
              <w:adjustRightInd w:val="0"/>
              <w:jc w:val="both"/>
              <w:rPr>
                <w:b/>
                <w:sz w:val="18"/>
                <w:szCs w:val="18"/>
              </w:rPr>
            </w:pPr>
            <w:r>
              <w:rPr>
                <w:b/>
                <w:sz w:val="18"/>
                <w:szCs w:val="18"/>
              </w:rPr>
              <w:t>5 162</w:t>
            </w:r>
          </w:p>
        </w:tc>
        <w:tc>
          <w:tcPr>
            <w:tcW w:w="992" w:type="dxa"/>
          </w:tcPr>
          <w:p w:rsidR="00F831E5" w:rsidRPr="008F5C00" w:rsidRDefault="000B5C55" w:rsidP="00153F91">
            <w:pPr>
              <w:autoSpaceDE w:val="0"/>
              <w:autoSpaceDN w:val="0"/>
              <w:adjustRightInd w:val="0"/>
              <w:jc w:val="both"/>
              <w:rPr>
                <w:b/>
                <w:sz w:val="18"/>
                <w:szCs w:val="18"/>
              </w:rPr>
            </w:pPr>
            <w:r>
              <w:rPr>
                <w:b/>
                <w:sz w:val="18"/>
                <w:szCs w:val="18"/>
              </w:rPr>
              <w:t>3 000,0</w:t>
            </w:r>
          </w:p>
        </w:tc>
        <w:tc>
          <w:tcPr>
            <w:tcW w:w="1134" w:type="dxa"/>
          </w:tcPr>
          <w:p w:rsidR="00F831E5" w:rsidRPr="008F5C00" w:rsidRDefault="000B5C55" w:rsidP="00153F91">
            <w:pPr>
              <w:autoSpaceDE w:val="0"/>
              <w:autoSpaceDN w:val="0"/>
              <w:adjustRightInd w:val="0"/>
              <w:jc w:val="both"/>
              <w:rPr>
                <w:b/>
                <w:sz w:val="18"/>
                <w:szCs w:val="18"/>
              </w:rPr>
            </w:pPr>
            <w:r>
              <w:rPr>
                <w:b/>
                <w:sz w:val="18"/>
                <w:szCs w:val="18"/>
              </w:rPr>
              <w:t xml:space="preserve">2 </w:t>
            </w:r>
            <w:r w:rsidR="003A5D6F" w:rsidRPr="008F5C00">
              <w:rPr>
                <w:b/>
                <w:sz w:val="18"/>
                <w:szCs w:val="18"/>
              </w:rPr>
              <w:t>000,0</w:t>
            </w:r>
          </w:p>
        </w:tc>
        <w:tc>
          <w:tcPr>
            <w:tcW w:w="992" w:type="dxa"/>
          </w:tcPr>
          <w:p w:rsidR="00F831E5" w:rsidRPr="008F5C00" w:rsidRDefault="000B5C55" w:rsidP="00153F91">
            <w:pPr>
              <w:autoSpaceDE w:val="0"/>
              <w:autoSpaceDN w:val="0"/>
              <w:adjustRightInd w:val="0"/>
              <w:jc w:val="both"/>
              <w:rPr>
                <w:b/>
                <w:sz w:val="18"/>
                <w:szCs w:val="18"/>
              </w:rPr>
            </w:pPr>
            <w:r>
              <w:rPr>
                <w:b/>
                <w:sz w:val="18"/>
                <w:szCs w:val="18"/>
              </w:rPr>
              <w:t>1</w:t>
            </w:r>
            <w:r w:rsidR="003A5D6F" w:rsidRPr="008F5C00">
              <w:rPr>
                <w:b/>
                <w:sz w:val="18"/>
                <w:szCs w:val="18"/>
              </w:rPr>
              <w:t>000,0</w:t>
            </w:r>
          </w:p>
        </w:tc>
        <w:tc>
          <w:tcPr>
            <w:tcW w:w="993" w:type="dxa"/>
          </w:tcPr>
          <w:p w:rsidR="00F831E5" w:rsidRPr="008F5C00" w:rsidRDefault="000B5C55" w:rsidP="00153F91">
            <w:pPr>
              <w:autoSpaceDE w:val="0"/>
              <w:autoSpaceDN w:val="0"/>
              <w:adjustRightInd w:val="0"/>
              <w:jc w:val="both"/>
              <w:rPr>
                <w:b/>
                <w:sz w:val="18"/>
                <w:szCs w:val="18"/>
              </w:rPr>
            </w:pPr>
            <w:r>
              <w:rPr>
                <w:b/>
                <w:sz w:val="18"/>
                <w:szCs w:val="18"/>
              </w:rPr>
              <w:t>-2 162,0</w:t>
            </w:r>
          </w:p>
        </w:tc>
        <w:tc>
          <w:tcPr>
            <w:tcW w:w="992" w:type="dxa"/>
          </w:tcPr>
          <w:p w:rsidR="00F831E5" w:rsidRPr="008F5C00" w:rsidRDefault="004B12D9" w:rsidP="000B5C55">
            <w:pPr>
              <w:autoSpaceDE w:val="0"/>
              <w:autoSpaceDN w:val="0"/>
              <w:adjustRightInd w:val="0"/>
              <w:jc w:val="both"/>
              <w:rPr>
                <w:b/>
                <w:sz w:val="18"/>
                <w:szCs w:val="18"/>
              </w:rPr>
            </w:pPr>
            <w:r w:rsidRPr="008F5C00">
              <w:rPr>
                <w:b/>
                <w:sz w:val="18"/>
                <w:szCs w:val="18"/>
              </w:rPr>
              <w:t>-</w:t>
            </w:r>
            <w:r w:rsidR="000B5C55">
              <w:rPr>
                <w:b/>
                <w:sz w:val="18"/>
                <w:szCs w:val="18"/>
              </w:rPr>
              <w:t>1 000</w:t>
            </w:r>
            <w:r w:rsidRPr="008F5C00">
              <w:rPr>
                <w:b/>
                <w:sz w:val="18"/>
                <w:szCs w:val="18"/>
              </w:rPr>
              <w:t>,0</w:t>
            </w:r>
          </w:p>
        </w:tc>
        <w:tc>
          <w:tcPr>
            <w:tcW w:w="992" w:type="dxa"/>
          </w:tcPr>
          <w:p w:rsidR="00F831E5" w:rsidRPr="008F5C00" w:rsidRDefault="004B12D9" w:rsidP="000B5C55">
            <w:pPr>
              <w:autoSpaceDE w:val="0"/>
              <w:autoSpaceDN w:val="0"/>
              <w:adjustRightInd w:val="0"/>
              <w:jc w:val="both"/>
              <w:rPr>
                <w:b/>
                <w:sz w:val="18"/>
                <w:szCs w:val="18"/>
              </w:rPr>
            </w:pPr>
            <w:r w:rsidRPr="008F5C00">
              <w:rPr>
                <w:b/>
                <w:sz w:val="18"/>
                <w:szCs w:val="18"/>
              </w:rPr>
              <w:t>-</w:t>
            </w:r>
            <w:r w:rsidR="000B5C55">
              <w:rPr>
                <w:b/>
                <w:sz w:val="18"/>
                <w:szCs w:val="18"/>
              </w:rPr>
              <w:t xml:space="preserve">1 </w:t>
            </w:r>
            <w:r w:rsidRPr="008F5C00">
              <w:rPr>
                <w:b/>
                <w:sz w:val="18"/>
                <w:szCs w:val="18"/>
              </w:rPr>
              <w:t>000,0</w:t>
            </w:r>
          </w:p>
        </w:tc>
      </w:tr>
      <w:tr w:rsidR="00B46596" w:rsidRPr="009009FB" w:rsidTr="005A4797">
        <w:tc>
          <w:tcPr>
            <w:tcW w:w="1696" w:type="dxa"/>
          </w:tcPr>
          <w:p w:rsidR="00F831E5" w:rsidRPr="009009FB" w:rsidRDefault="00F831E5" w:rsidP="008806DD">
            <w:pPr>
              <w:autoSpaceDE w:val="0"/>
              <w:autoSpaceDN w:val="0"/>
              <w:adjustRightInd w:val="0"/>
              <w:spacing w:after="0"/>
              <w:jc w:val="both"/>
              <w:rPr>
                <w:sz w:val="20"/>
                <w:szCs w:val="20"/>
              </w:rPr>
            </w:pPr>
            <w:r w:rsidRPr="009009FB">
              <w:rPr>
                <w:sz w:val="20"/>
                <w:szCs w:val="20"/>
              </w:rPr>
              <w:t>% к собственным доходам</w:t>
            </w:r>
          </w:p>
        </w:tc>
        <w:tc>
          <w:tcPr>
            <w:tcW w:w="993" w:type="dxa"/>
          </w:tcPr>
          <w:p w:rsidR="00F831E5" w:rsidRPr="008F5C00" w:rsidRDefault="005024CC" w:rsidP="00153F91">
            <w:pPr>
              <w:autoSpaceDE w:val="0"/>
              <w:autoSpaceDN w:val="0"/>
              <w:adjustRightInd w:val="0"/>
              <w:jc w:val="center"/>
              <w:rPr>
                <w:sz w:val="18"/>
                <w:szCs w:val="18"/>
              </w:rPr>
            </w:pPr>
            <w:r w:rsidRPr="008F5C00">
              <w:rPr>
                <w:sz w:val="18"/>
                <w:szCs w:val="18"/>
              </w:rPr>
              <w:t>11</w:t>
            </w:r>
          </w:p>
        </w:tc>
        <w:tc>
          <w:tcPr>
            <w:tcW w:w="992" w:type="dxa"/>
          </w:tcPr>
          <w:p w:rsidR="00F831E5" w:rsidRPr="008F5C00" w:rsidRDefault="005024CC" w:rsidP="00153F91">
            <w:pPr>
              <w:autoSpaceDE w:val="0"/>
              <w:autoSpaceDN w:val="0"/>
              <w:adjustRightInd w:val="0"/>
              <w:jc w:val="center"/>
              <w:rPr>
                <w:sz w:val="18"/>
                <w:szCs w:val="18"/>
              </w:rPr>
            </w:pPr>
            <w:r w:rsidRPr="008F5C00">
              <w:rPr>
                <w:sz w:val="18"/>
                <w:szCs w:val="18"/>
              </w:rPr>
              <w:t>6</w:t>
            </w:r>
          </w:p>
        </w:tc>
        <w:tc>
          <w:tcPr>
            <w:tcW w:w="992" w:type="dxa"/>
          </w:tcPr>
          <w:p w:rsidR="00F831E5" w:rsidRPr="008F5C00" w:rsidRDefault="000B5C55" w:rsidP="00153F91">
            <w:pPr>
              <w:autoSpaceDE w:val="0"/>
              <w:autoSpaceDN w:val="0"/>
              <w:adjustRightInd w:val="0"/>
              <w:jc w:val="center"/>
              <w:rPr>
                <w:sz w:val="18"/>
                <w:szCs w:val="18"/>
              </w:rPr>
            </w:pPr>
            <w:r>
              <w:rPr>
                <w:sz w:val="18"/>
                <w:szCs w:val="18"/>
              </w:rPr>
              <w:t>3</w:t>
            </w:r>
          </w:p>
        </w:tc>
        <w:tc>
          <w:tcPr>
            <w:tcW w:w="1134" w:type="dxa"/>
          </w:tcPr>
          <w:p w:rsidR="00F831E5" w:rsidRPr="008F5C00" w:rsidRDefault="000B5C55" w:rsidP="00153F91">
            <w:pPr>
              <w:autoSpaceDE w:val="0"/>
              <w:autoSpaceDN w:val="0"/>
              <w:adjustRightInd w:val="0"/>
              <w:jc w:val="center"/>
              <w:rPr>
                <w:sz w:val="18"/>
                <w:szCs w:val="18"/>
              </w:rPr>
            </w:pPr>
            <w:r>
              <w:rPr>
                <w:sz w:val="18"/>
                <w:szCs w:val="18"/>
              </w:rPr>
              <w:t>2</w:t>
            </w:r>
          </w:p>
        </w:tc>
        <w:tc>
          <w:tcPr>
            <w:tcW w:w="992" w:type="dxa"/>
          </w:tcPr>
          <w:p w:rsidR="00F831E5" w:rsidRPr="008F5C00" w:rsidRDefault="000B5C55" w:rsidP="00153F91">
            <w:pPr>
              <w:autoSpaceDE w:val="0"/>
              <w:autoSpaceDN w:val="0"/>
              <w:adjustRightInd w:val="0"/>
              <w:jc w:val="center"/>
              <w:rPr>
                <w:sz w:val="18"/>
                <w:szCs w:val="18"/>
              </w:rPr>
            </w:pPr>
            <w:r>
              <w:rPr>
                <w:sz w:val="18"/>
                <w:szCs w:val="18"/>
              </w:rPr>
              <w:t>1</w:t>
            </w:r>
          </w:p>
        </w:tc>
        <w:tc>
          <w:tcPr>
            <w:tcW w:w="993" w:type="dxa"/>
          </w:tcPr>
          <w:p w:rsidR="00F831E5" w:rsidRPr="008F5C00" w:rsidRDefault="000B5C55" w:rsidP="00153F91">
            <w:pPr>
              <w:autoSpaceDE w:val="0"/>
              <w:autoSpaceDN w:val="0"/>
              <w:adjustRightInd w:val="0"/>
              <w:jc w:val="center"/>
              <w:rPr>
                <w:sz w:val="18"/>
                <w:szCs w:val="18"/>
              </w:rPr>
            </w:pPr>
            <w:r>
              <w:rPr>
                <w:sz w:val="18"/>
                <w:szCs w:val="18"/>
              </w:rPr>
              <w:t>-</w:t>
            </w:r>
            <w:r w:rsidR="00771A8B" w:rsidRPr="008F5C00">
              <w:rPr>
                <w:sz w:val="18"/>
                <w:szCs w:val="18"/>
              </w:rPr>
              <w:t>3</w:t>
            </w:r>
          </w:p>
        </w:tc>
        <w:tc>
          <w:tcPr>
            <w:tcW w:w="992" w:type="dxa"/>
          </w:tcPr>
          <w:p w:rsidR="00F831E5" w:rsidRPr="008F5C00" w:rsidRDefault="000B5C55" w:rsidP="00153F91">
            <w:pPr>
              <w:autoSpaceDE w:val="0"/>
              <w:autoSpaceDN w:val="0"/>
              <w:adjustRightInd w:val="0"/>
              <w:jc w:val="center"/>
              <w:rPr>
                <w:sz w:val="18"/>
                <w:szCs w:val="18"/>
              </w:rPr>
            </w:pPr>
            <w:r>
              <w:rPr>
                <w:sz w:val="18"/>
                <w:szCs w:val="18"/>
              </w:rPr>
              <w:t>-1</w:t>
            </w:r>
          </w:p>
        </w:tc>
        <w:tc>
          <w:tcPr>
            <w:tcW w:w="992" w:type="dxa"/>
          </w:tcPr>
          <w:p w:rsidR="00F831E5" w:rsidRPr="008F5C00" w:rsidRDefault="00771A8B" w:rsidP="000B5C55">
            <w:pPr>
              <w:autoSpaceDE w:val="0"/>
              <w:autoSpaceDN w:val="0"/>
              <w:adjustRightInd w:val="0"/>
              <w:jc w:val="center"/>
              <w:rPr>
                <w:sz w:val="18"/>
                <w:szCs w:val="18"/>
              </w:rPr>
            </w:pPr>
            <w:r w:rsidRPr="008F5C00">
              <w:rPr>
                <w:sz w:val="18"/>
                <w:szCs w:val="18"/>
              </w:rPr>
              <w:t>-</w:t>
            </w:r>
            <w:r w:rsidR="000B5C55">
              <w:rPr>
                <w:sz w:val="18"/>
                <w:szCs w:val="18"/>
              </w:rPr>
              <w:t>1</w:t>
            </w:r>
          </w:p>
        </w:tc>
      </w:tr>
      <w:tr w:rsidR="000B5C55" w:rsidRPr="009009FB" w:rsidTr="005A4797">
        <w:tc>
          <w:tcPr>
            <w:tcW w:w="1696" w:type="dxa"/>
          </w:tcPr>
          <w:p w:rsidR="000B5C55" w:rsidRPr="009009FB" w:rsidRDefault="000B5C55" w:rsidP="000B5C55">
            <w:pPr>
              <w:autoSpaceDE w:val="0"/>
              <w:autoSpaceDN w:val="0"/>
              <w:adjustRightInd w:val="0"/>
              <w:spacing w:after="0"/>
              <w:jc w:val="both"/>
              <w:rPr>
                <w:b/>
                <w:sz w:val="20"/>
                <w:szCs w:val="20"/>
              </w:rPr>
            </w:pPr>
            <w:r w:rsidRPr="009009FB">
              <w:rPr>
                <w:b/>
                <w:sz w:val="20"/>
                <w:szCs w:val="20"/>
              </w:rPr>
              <w:t>Источники внутреннего финансирования дефицита бюджета</w:t>
            </w:r>
          </w:p>
        </w:tc>
        <w:tc>
          <w:tcPr>
            <w:tcW w:w="993" w:type="dxa"/>
          </w:tcPr>
          <w:p w:rsidR="000B5C55" w:rsidRPr="008F5C00" w:rsidRDefault="000B5C55" w:rsidP="000B5C55">
            <w:pPr>
              <w:autoSpaceDE w:val="0"/>
              <w:autoSpaceDN w:val="0"/>
              <w:adjustRightInd w:val="0"/>
              <w:jc w:val="center"/>
              <w:rPr>
                <w:b/>
                <w:sz w:val="18"/>
                <w:szCs w:val="18"/>
              </w:rPr>
            </w:pPr>
            <w:r>
              <w:rPr>
                <w:b/>
                <w:sz w:val="16"/>
                <w:szCs w:val="16"/>
              </w:rPr>
              <w:t>9 955,0</w:t>
            </w:r>
          </w:p>
        </w:tc>
        <w:tc>
          <w:tcPr>
            <w:tcW w:w="992" w:type="dxa"/>
          </w:tcPr>
          <w:p w:rsidR="000B5C55" w:rsidRPr="008F5C00" w:rsidRDefault="000B5C55" w:rsidP="000B5C55">
            <w:pPr>
              <w:autoSpaceDE w:val="0"/>
              <w:autoSpaceDN w:val="0"/>
              <w:adjustRightInd w:val="0"/>
              <w:jc w:val="center"/>
              <w:rPr>
                <w:b/>
                <w:sz w:val="18"/>
                <w:szCs w:val="18"/>
              </w:rPr>
            </w:pPr>
            <w:r>
              <w:rPr>
                <w:b/>
                <w:sz w:val="18"/>
                <w:szCs w:val="18"/>
              </w:rPr>
              <w:t>5 162,0</w:t>
            </w:r>
          </w:p>
        </w:tc>
        <w:tc>
          <w:tcPr>
            <w:tcW w:w="992" w:type="dxa"/>
          </w:tcPr>
          <w:p w:rsidR="000B5C55" w:rsidRPr="008F5C00" w:rsidRDefault="000B5C55" w:rsidP="000B5C55">
            <w:pPr>
              <w:autoSpaceDE w:val="0"/>
              <w:autoSpaceDN w:val="0"/>
              <w:adjustRightInd w:val="0"/>
              <w:jc w:val="center"/>
              <w:rPr>
                <w:b/>
                <w:sz w:val="18"/>
                <w:szCs w:val="18"/>
              </w:rPr>
            </w:pPr>
            <w:r>
              <w:rPr>
                <w:b/>
                <w:sz w:val="18"/>
                <w:szCs w:val="18"/>
              </w:rPr>
              <w:t>3 000</w:t>
            </w:r>
            <w:r w:rsidRPr="008F5C00">
              <w:rPr>
                <w:b/>
                <w:sz w:val="18"/>
                <w:szCs w:val="18"/>
              </w:rPr>
              <w:t>,0</w:t>
            </w:r>
          </w:p>
        </w:tc>
        <w:tc>
          <w:tcPr>
            <w:tcW w:w="1134" w:type="dxa"/>
          </w:tcPr>
          <w:p w:rsidR="000B5C55" w:rsidRPr="008F5C00" w:rsidRDefault="000B5C55" w:rsidP="000B5C55">
            <w:pPr>
              <w:autoSpaceDE w:val="0"/>
              <w:autoSpaceDN w:val="0"/>
              <w:adjustRightInd w:val="0"/>
              <w:jc w:val="center"/>
              <w:rPr>
                <w:b/>
                <w:sz w:val="18"/>
                <w:szCs w:val="18"/>
              </w:rPr>
            </w:pPr>
            <w:r>
              <w:rPr>
                <w:b/>
                <w:sz w:val="18"/>
                <w:szCs w:val="18"/>
              </w:rPr>
              <w:t xml:space="preserve">2 </w:t>
            </w:r>
            <w:r w:rsidRPr="008F5C00">
              <w:rPr>
                <w:b/>
                <w:sz w:val="18"/>
                <w:szCs w:val="18"/>
              </w:rPr>
              <w:t>000,0</w:t>
            </w:r>
          </w:p>
        </w:tc>
        <w:tc>
          <w:tcPr>
            <w:tcW w:w="992" w:type="dxa"/>
          </w:tcPr>
          <w:p w:rsidR="000B5C55" w:rsidRPr="008F5C00" w:rsidRDefault="000B5C55" w:rsidP="000B5C55">
            <w:pPr>
              <w:autoSpaceDE w:val="0"/>
              <w:autoSpaceDN w:val="0"/>
              <w:adjustRightInd w:val="0"/>
              <w:jc w:val="center"/>
              <w:rPr>
                <w:b/>
                <w:sz w:val="18"/>
                <w:szCs w:val="18"/>
              </w:rPr>
            </w:pPr>
            <w:r>
              <w:rPr>
                <w:b/>
                <w:sz w:val="18"/>
                <w:szCs w:val="18"/>
              </w:rPr>
              <w:t xml:space="preserve">1 </w:t>
            </w:r>
            <w:r w:rsidRPr="008F5C00">
              <w:rPr>
                <w:b/>
                <w:sz w:val="18"/>
                <w:szCs w:val="18"/>
              </w:rPr>
              <w:t>000,0</w:t>
            </w:r>
          </w:p>
        </w:tc>
        <w:tc>
          <w:tcPr>
            <w:tcW w:w="993" w:type="dxa"/>
          </w:tcPr>
          <w:p w:rsidR="000B5C55" w:rsidRPr="008F5C00" w:rsidRDefault="000B5C55" w:rsidP="000B5C55">
            <w:pPr>
              <w:autoSpaceDE w:val="0"/>
              <w:autoSpaceDN w:val="0"/>
              <w:adjustRightInd w:val="0"/>
              <w:jc w:val="both"/>
              <w:rPr>
                <w:b/>
                <w:sz w:val="18"/>
                <w:szCs w:val="18"/>
              </w:rPr>
            </w:pPr>
            <w:r>
              <w:rPr>
                <w:b/>
                <w:sz w:val="18"/>
                <w:szCs w:val="18"/>
              </w:rPr>
              <w:t>-2 162,0</w:t>
            </w:r>
          </w:p>
        </w:tc>
        <w:tc>
          <w:tcPr>
            <w:tcW w:w="992" w:type="dxa"/>
          </w:tcPr>
          <w:p w:rsidR="000B5C55" w:rsidRPr="008F5C00" w:rsidRDefault="000B5C55" w:rsidP="000B5C55">
            <w:pPr>
              <w:autoSpaceDE w:val="0"/>
              <w:autoSpaceDN w:val="0"/>
              <w:adjustRightInd w:val="0"/>
              <w:jc w:val="both"/>
              <w:rPr>
                <w:b/>
                <w:sz w:val="18"/>
                <w:szCs w:val="18"/>
              </w:rPr>
            </w:pPr>
            <w:r w:rsidRPr="008F5C00">
              <w:rPr>
                <w:b/>
                <w:sz w:val="18"/>
                <w:szCs w:val="18"/>
              </w:rPr>
              <w:t>-</w:t>
            </w:r>
            <w:r>
              <w:rPr>
                <w:b/>
                <w:sz w:val="18"/>
                <w:szCs w:val="18"/>
              </w:rPr>
              <w:t>1 000</w:t>
            </w:r>
            <w:r w:rsidRPr="008F5C00">
              <w:rPr>
                <w:b/>
                <w:sz w:val="18"/>
                <w:szCs w:val="18"/>
              </w:rPr>
              <w:t>,0</w:t>
            </w:r>
          </w:p>
        </w:tc>
        <w:tc>
          <w:tcPr>
            <w:tcW w:w="992" w:type="dxa"/>
          </w:tcPr>
          <w:p w:rsidR="000B5C55" w:rsidRPr="008F5C00" w:rsidRDefault="000B5C55" w:rsidP="000B5C55">
            <w:pPr>
              <w:autoSpaceDE w:val="0"/>
              <w:autoSpaceDN w:val="0"/>
              <w:adjustRightInd w:val="0"/>
              <w:jc w:val="both"/>
              <w:rPr>
                <w:b/>
                <w:sz w:val="18"/>
                <w:szCs w:val="18"/>
              </w:rPr>
            </w:pPr>
            <w:r w:rsidRPr="008F5C00">
              <w:rPr>
                <w:b/>
                <w:sz w:val="18"/>
                <w:szCs w:val="18"/>
              </w:rPr>
              <w:t>-</w:t>
            </w:r>
            <w:r>
              <w:rPr>
                <w:b/>
                <w:sz w:val="18"/>
                <w:szCs w:val="18"/>
              </w:rPr>
              <w:t xml:space="preserve">1 </w:t>
            </w:r>
            <w:r w:rsidRPr="008F5C00">
              <w:rPr>
                <w:b/>
                <w:sz w:val="18"/>
                <w:szCs w:val="18"/>
              </w:rPr>
              <w:t>000,0</w:t>
            </w:r>
          </w:p>
        </w:tc>
      </w:tr>
      <w:tr w:rsidR="000B5C55" w:rsidRPr="009009FB" w:rsidTr="005A4797">
        <w:tc>
          <w:tcPr>
            <w:tcW w:w="1696" w:type="dxa"/>
          </w:tcPr>
          <w:p w:rsidR="000B5C55" w:rsidRPr="009009FB" w:rsidRDefault="000B5C55" w:rsidP="000B5C55">
            <w:pPr>
              <w:autoSpaceDE w:val="0"/>
              <w:autoSpaceDN w:val="0"/>
              <w:adjustRightInd w:val="0"/>
              <w:spacing w:after="0"/>
              <w:jc w:val="both"/>
              <w:rPr>
                <w:sz w:val="20"/>
                <w:szCs w:val="20"/>
              </w:rPr>
            </w:pPr>
            <w:r w:rsidRPr="009009FB">
              <w:rPr>
                <w:sz w:val="20"/>
                <w:szCs w:val="20"/>
              </w:rPr>
              <w:t>% к собственным доходам</w:t>
            </w:r>
          </w:p>
        </w:tc>
        <w:tc>
          <w:tcPr>
            <w:tcW w:w="993" w:type="dxa"/>
          </w:tcPr>
          <w:p w:rsidR="000B5C55" w:rsidRPr="008F5C00" w:rsidRDefault="000B5C55" w:rsidP="000B5C55">
            <w:pPr>
              <w:autoSpaceDE w:val="0"/>
              <w:autoSpaceDN w:val="0"/>
              <w:adjustRightInd w:val="0"/>
              <w:jc w:val="center"/>
              <w:rPr>
                <w:sz w:val="18"/>
                <w:szCs w:val="18"/>
              </w:rPr>
            </w:pPr>
            <w:r w:rsidRPr="008F5C00">
              <w:rPr>
                <w:sz w:val="18"/>
                <w:szCs w:val="18"/>
              </w:rPr>
              <w:t>11</w:t>
            </w:r>
          </w:p>
        </w:tc>
        <w:tc>
          <w:tcPr>
            <w:tcW w:w="992" w:type="dxa"/>
          </w:tcPr>
          <w:p w:rsidR="000B5C55" w:rsidRPr="008F5C00" w:rsidRDefault="000B5C55" w:rsidP="000B5C55">
            <w:pPr>
              <w:autoSpaceDE w:val="0"/>
              <w:autoSpaceDN w:val="0"/>
              <w:adjustRightInd w:val="0"/>
              <w:jc w:val="center"/>
              <w:rPr>
                <w:sz w:val="18"/>
                <w:szCs w:val="18"/>
              </w:rPr>
            </w:pPr>
            <w:r w:rsidRPr="008F5C00">
              <w:rPr>
                <w:sz w:val="18"/>
                <w:szCs w:val="18"/>
              </w:rPr>
              <w:t>6</w:t>
            </w:r>
          </w:p>
        </w:tc>
        <w:tc>
          <w:tcPr>
            <w:tcW w:w="992" w:type="dxa"/>
          </w:tcPr>
          <w:p w:rsidR="000B5C55" w:rsidRPr="008F5C00" w:rsidRDefault="000B5C55" w:rsidP="000B5C55">
            <w:pPr>
              <w:autoSpaceDE w:val="0"/>
              <w:autoSpaceDN w:val="0"/>
              <w:adjustRightInd w:val="0"/>
              <w:jc w:val="center"/>
              <w:rPr>
                <w:sz w:val="18"/>
                <w:szCs w:val="18"/>
              </w:rPr>
            </w:pPr>
            <w:r>
              <w:rPr>
                <w:sz w:val="18"/>
                <w:szCs w:val="18"/>
              </w:rPr>
              <w:t>3</w:t>
            </w:r>
          </w:p>
        </w:tc>
        <w:tc>
          <w:tcPr>
            <w:tcW w:w="1134" w:type="dxa"/>
          </w:tcPr>
          <w:p w:rsidR="000B5C55" w:rsidRPr="008F5C00" w:rsidRDefault="000B5C55" w:rsidP="000B5C55">
            <w:pPr>
              <w:autoSpaceDE w:val="0"/>
              <w:autoSpaceDN w:val="0"/>
              <w:adjustRightInd w:val="0"/>
              <w:jc w:val="center"/>
              <w:rPr>
                <w:sz w:val="18"/>
                <w:szCs w:val="18"/>
              </w:rPr>
            </w:pPr>
            <w:r>
              <w:rPr>
                <w:sz w:val="18"/>
                <w:szCs w:val="18"/>
              </w:rPr>
              <w:t>2</w:t>
            </w:r>
          </w:p>
        </w:tc>
        <w:tc>
          <w:tcPr>
            <w:tcW w:w="992" w:type="dxa"/>
          </w:tcPr>
          <w:p w:rsidR="000B5C55" w:rsidRPr="008F5C00" w:rsidRDefault="000B5C55" w:rsidP="000B5C55">
            <w:pPr>
              <w:autoSpaceDE w:val="0"/>
              <w:autoSpaceDN w:val="0"/>
              <w:adjustRightInd w:val="0"/>
              <w:jc w:val="center"/>
              <w:rPr>
                <w:sz w:val="18"/>
                <w:szCs w:val="18"/>
              </w:rPr>
            </w:pPr>
            <w:r>
              <w:rPr>
                <w:sz w:val="18"/>
                <w:szCs w:val="18"/>
              </w:rPr>
              <w:t>1</w:t>
            </w:r>
          </w:p>
        </w:tc>
        <w:tc>
          <w:tcPr>
            <w:tcW w:w="993" w:type="dxa"/>
          </w:tcPr>
          <w:p w:rsidR="000B5C55" w:rsidRPr="008F5C00" w:rsidRDefault="000B5C55" w:rsidP="000B5C55">
            <w:pPr>
              <w:autoSpaceDE w:val="0"/>
              <w:autoSpaceDN w:val="0"/>
              <w:adjustRightInd w:val="0"/>
              <w:jc w:val="center"/>
              <w:rPr>
                <w:sz w:val="18"/>
                <w:szCs w:val="18"/>
              </w:rPr>
            </w:pPr>
            <w:r>
              <w:rPr>
                <w:sz w:val="18"/>
                <w:szCs w:val="18"/>
              </w:rPr>
              <w:t>-</w:t>
            </w:r>
            <w:r w:rsidRPr="008F5C00">
              <w:rPr>
                <w:sz w:val="18"/>
                <w:szCs w:val="18"/>
              </w:rPr>
              <w:t>3</w:t>
            </w:r>
          </w:p>
        </w:tc>
        <w:tc>
          <w:tcPr>
            <w:tcW w:w="992" w:type="dxa"/>
          </w:tcPr>
          <w:p w:rsidR="000B5C55" w:rsidRPr="008F5C00" w:rsidRDefault="000B5C55" w:rsidP="000B5C55">
            <w:pPr>
              <w:autoSpaceDE w:val="0"/>
              <w:autoSpaceDN w:val="0"/>
              <w:adjustRightInd w:val="0"/>
              <w:jc w:val="center"/>
              <w:rPr>
                <w:sz w:val="18"/>
                <w:szCs w:val="18"/>
              </w:rPr>
            </w:pPr>
            <w:r>
              <w:rPr>
                <w:sz w:val="18"/>
                <w:szCs w:val="18"/>
              </w:rPr>
              <w:t>-1</w:t>
            </w:r>
          </w:p>
        </w:tc>
        <w:tc>
          <w:tcPr>
            <w:tcW w:w="992" w:type="dxa"/>
          </w:tcPr>
          <w:p w:rsidR="000B5C55" w:rsidRPr="008F5C00" w:rsidRDefault="000B5C55" w:rsidP="000B5C55">
            <w:pPr>
              <w:autoSpaceDE w:val="0"/>
              <w:autoSpaceDN w:val="0"/>
              <w:adjustRightInd w:val="0"/>
              <w:jc w:val="center"/>
              <w:rPr>
                <w:sz w:val="18"/>
                <w:szCs w:val="18"/>
              </w:rPr>
            </w:pPr>
            <w:r w:rsidRPr="008F5C00">
              <w:rPr>
                <w:sz w:val="18"/>
                <w:szCs w:val="18"/>
              </w:rPr>
              <w:t>-</w:t>
            </w:r>
            <w:r>
              <w:rPr>
                <w:sz w:val="18"/>
                <w:szCs w:val="18"/>
              </w:rPr>
              <w:t>1</w:t>
            </w:r>
          </w:p>
        </w:tc>
      </w:tr>
      <w:tr w:rsidR="00B46596" w:rsidRPr="009009FB" w:rsidTr="005A4797">
        <w:tc>
          <w:tcPr>
            <w:tcW w:w="1696" w:type="dxa"/>
          </w:tcPr>
          <w:p w:rsidR="00F831E5" w:rsidRPr="00C45CFD" w:rsidRDefault="00F831E5" w:rsidP="008806DD">
            <w:pPr>
              <w:autoSpaceDE w:val="0"/>
              <w:autoSpaceDN w:val="0"/>
              <w:adjustRightInd w:val="0"/>
              <w:spacing w:after="0"/>
              <w:jc w:val="both"/>
              <w:rPr>
                <w:b/>
                <w:sz w:val="20"/>
                <w:szCs w:val="20"/>
              </w:rPr>
            </w:pPr>
            <w:r w:rsidRPr="00C45CFD">
              <w:rPr>
                <w:b/>
                <w:sz w:val="20"/>
                <w:szCs w:val="20"/>
              </w:rPr>
              <w:t>Из них:</w:t>
            </w:r>
          </w:p>
          <w:p w:rsidR="00F831E5" w:rsidRPr="00C45CFD" w:rsidRDefault="00F831E5" w:rsidP="008806DD">
            <w:pPr>
              <w:autoSpaceDE w:val="0"/>
              <w:autoSpaceDN w:val="0"/>
              <w:adjustRightInd w:val="0"/>
              <w:spacing w:after="0"/>
              <w:jc w:val="both"/>
              <w:rPr>
                <w:b/>
                <w:sz w:val="20"/>
                <w:szCs w:val="20"/>
              </w:rPr>
            </w:pPr>
            <w:r w:rsidRPr="00C45CFD">
              <w:rPr>
                <w:b/>
                <w:sz w:val="20"/>
                <w:szCs w:val="20"/>
              </w:rPr>
              <w:lastRenderedPageBreak/>
              <w:t>1. Кредиты кредитных организаций в валюте Российской Федерации</w:t>
            </w:r>
          </w:p>
        </w:tc>
        <w:tc>
          <w:tcPr>
            <w:tcW w:w="993" w:type="dxa"/>
          </w:tcPr>
          <w:p w:rsidR="00F831E5" w:rsidRPr="008F5C00" w:rsidRDefault="00C8672A" w:rsidP="00153F91">
            <w:pPr>
              <w:autoSpaceDE w:val="0"/>
              <w:autoSpaceDN w:val="0"/>
              <w:adjustRightInd w:val="0"/>
              <w:jc w:val="center"/>
              <w:rPr>
                <w:b/>
                <w:sz w:val="18"/>
                <w:szCs w:val="18"/>
              </w:rPr>
            </w:pPr>
            <w:r>
              <w:rPr>
                <w:b/>
                <w:sz w:val="16"/>
                <w:szCs w:val="16"/>
              </w:rPr>
              <w:lastRenderedPageBreak/>
              <w:t>4 705,0</w:t>
            </w:r>
          </w:p>
        </w:tc>
        <w:tc>
          <w:tcPr>
            <w:tcW w:w="992" w:type="dxa"/>
          </w:tcPr>
          <w:p w:rsidR="00F831E5" w:rsidRPr="008F5C00" w:rsidRDefault="00F35E71" w:rsidP="00F35E71">
            <w:pPr>
              <w:autoSpaceDE w:val="0"/>
              <w:autoSpaceDN w:val="0"/>
              <w:adjustRightInd w:val="0"/>
              <w:jc w:val="center"/>
              <w:rPr>
                <w:b/>
                <w:sz w:val="18"/>
                <w:szCs w:val="18"/>
              </w:rPr>
            </w:pPr>
            <w:r>
              <w:rPr>
                <w:b/>
                <w:sz w:val="18"/>
                <w:szCs w:val="18"/>
              </w:rPr>
              <w:t>50</w:t>
            </w:r>
            <w:r w:rsidR="00A34586" w:rsidRPr="008F5C00">
              <w:rPr>
                <w:b/>
                <w:sz w:val="18"/>
                <w:szCs w:val="18"/>
              </w:rPr>
              <w:t>0,0</w:t>
            </w:r>
          </w:p>
        </w:tc>
        <w:tc>
          <w:tcPr>
            <w:tcW w:w="992" w:type="dxa"/>
          </w:tcPr>
          <w:p w:rsidR="00F831E5" w:rsidRPr="008F5C00" w:rsidRDefault="000B5C55" w:rsidP="00153F91">
            <w:pPr>
              <w:autoSpaceDE w:val="0"/>
              <w:autoSpaceDN w:val="0"/>
              <w:adjustRightInd w:val="0"/>
              <w:jc w:val="center"/>
              <w:rPr>
                <w:b/>
                <w:sz w:val="18"/>
                <w:szCs w:val="18"/>
              </w:rPr>
            </w:pPr>
            <w:r>
              <w:rPr>
                <w:b/>
                <w:sz w:val="18"/>
                <w:szCs w:val="18"/>
              </w:rPr>
              <w:t xml:space="preserve">6 </w:t>
            </w:r>
            <w:r w:rsidR="003A5D6F" w:rsidRPr="008F5C00">
              <w:rPr>
                <w:b/>
                <w:sz w:val="18"/>
                <w:szCs w:val="18"/>
              </w:rPr>
              <w:t>000,0</w:t>
            </w:r>
          </w:p>
        </w:tc>
        <w:tc>
          <w:tcPr>
            <w:tcW w:w="1134" w:type="dxa"/>
          </w:tcPr>
          <w:p w:rsidR="00F831E5" w:rsidRPr="008F5C00" w:rsidRDefault="000B5C55" w:rsidP="00153F91">
            <w:pPr>
              <w:autoSpaceDE w:val="0"/>
              <w:autoSpaceDN w:val="0"/>
              <w:adjustRightInd w:val="0"/>
              <w:jc w:val="center"/>
              <w:rPr>
                <w:b/>
                <w:sz w:val="18"/>
                <w:szCs w:val="18"/>
              </w:rPr>
            </w:pPr>
            <w:r>
              <w:rPr>
                <w:b/>
                <w:sz w:val="18"/>
                <w:szCs w:val="18"/>
              </w:rPr>
              <w:t xml:space="preserve">4 </w:t>
            </w:r>
            <w:r w:rsidR="003A5D6F" w:rsidRPr="008F5C00">
              <w:rPr>
                <w:b/>
                <w:sz w:val="18"/>
                <w:szCs w:val="18"/>
              </w:rPr>
              <w:t>000,0</w:t>
            </w:r>
          </w:p>
        </w:tc>
        <w:tc>
          <w:tcPr>
            <w:tcW w:w="992" w:type="dxa"/>
          </w:tcPr>
          <w:p w:rsidR="00F831E5" w:rsidRPr="008F5C00" w:rsidRDefault="003A5D6F" w:rsidP="00153F91">
            <w:pPr>
              <w:autoSpaceDE w:val="0"/>
              <w:autoSpaceDN w:val="0"/>
              <w:adjustRightInd w:val="0"/>
              <w:jc w:val="center"/>
              <w:rPr>
                <w:b/>
                <w:sz w:val="18"/>
                <w:szCs w:val="18"/>
              </w:rPr>
            </w:pPr>
            <w:r w:rsidRPr="008F5C00">
              <w:rPr>
                <w:b/>
                <w:sz w:val="18"/>
                <w:szCs w:val="18"/>
              </w:rPr>
              <w:t>2</w:t>
            </w:r>
            <w:r w:rsidR="000B5C55">
              <w:rPr>
                <w:b/>
                <w:sz w:val="18"/>
                <w:szCs w:val="18"/>
              </w:rPr>
              <w:t xml:space="preserve"> </w:t>
            </w:r>
            <w:r w:rsidRPr="008F5C00">
              <w:rPr>
                <w:b/>
                <w:sz w:val="18"/>
                <w:szCs w:val="18"/>
              </w:rPr>
              <w:t>000,0</w:t>
            </w:r>
          </w:p>
        </w:tc>
        <w:tc>
          <w:tcPr>
            <w:tcW w:w="993" w:type="dxa"/>
          </w:tcPr>
          <w:p w:rsidR="00F831E5" w:rsidRPr="008F5C00" w:rsidRDefault="000B50B8" w:rsidP="00B77634">
            <w:pPr>
              <w:autoSpaceDE w:val="0"/>
              <w:autoSpaceDN w:val="0"/>
              <w:adjustRightInd w:val="0"/>
              <w:jc w:val="center"/>
              <w:rPr>
                <w:b/>
                <w:sz w:val="18"/>
                <w:szCs w:val="18"/>
              </w:rPr>
            </w:pPr>
            <w:r w:rsidRPr="008F5C00">
              <w:rPr>
                <w:b/>
                <w:sz w:val="18"/>
                <w:szCs w:val="18"/>
              </w:rPr>
              <w:t>+</w:t>
            </w:r>
            <w:r w:rsidR="00B77634">
              <w:rPr>
                <w:b/>
                <w:sz w:val="18"/>
                <w:szCs w:val="18"/>
              </w:rPr>
              <w:t>5 500</w:t>
            </w:r>
            <w:r w:rsidR="00CA1677" w:rsidRPr="008F5C00">
              <w:rPr>
                <w:b/>
                <w:sz w:val="18"/>
                <w:szCs w:val="18"/>
              </w:rPr>
              <w:t>,0</w:t>
            </w:r>
          </w:p>
        </w:tc>
        <w:tc>
          <w:tcPr>
            <w:tcW w:w="992" w:type="dxa"/>
          </w:tcPr>
          <w:p w:rsidR="00F831E5" w:rsidRPr="008F5C00" w:rsidRDefault="00B77634" w:rsidP="00153F91">
            <w:pPr>
              <w:autoSpaceDE w:val="0"/>
              <w:autoSpaceDN w:val="0"/>
              <w:adjustRightInd w:val="0"/>
              <w:jc w:val="center"/>
              <w:rPr>
                <w:b/>
                <w:sz w:val="18"/>
                <w:szCs w:val="18"/>
              </w:rPr>
            </w:pPr>
            <w:r>
              <w:rPr>
                <w:b/>
                <w:sz w:val="18"/>
                <w:szCs w:val="18"/>
              </w:rPr>
              <w:t>-2 000,0</w:t>
            </w:r>
          </w:p>
        </w:tc>
        <w:tc>
          <w:tcPr>
            <w:tcW w:w="992" w:type="dxa"/>
          </w:tcPr>
          <w:p w:rsidR="00F831E5" w:rsidRPr="008F5C00" w:rsidRDefault="00CA1677" w:rsidP="00B77634">
            <w:pPr>
              <w:autoSpaceDE w:val="0"/>
              <w:autoSpaceDN w:val="0"/>
              <w:adjustRightInd w:val="0"/>
              <w:jc w:val="center"/>
              <w:rPr>
                <w:b/>
                <w:sz w:val="18"/>
                <w:szCs w:val="18"/>
              </w:rPr>
            </w:pPr>
            <w:r w:rsidRPr="008F5C00">
              <w:rPr>
                <w:b/>
                <w:sz w:val="18"/>
                <w:szCs w:val="18"/>
              </w:rPr>
              <w:t>-</w:t>
            </w:r>
            <w:r w:rsidR="00B77634">
              <w:rPr>
                <w:b/>
                <w:sz w:val="18"/>
                <w:szCs w:val="18"/>
              </w:rPr>
              <w:t xml:space="preserve">2 </w:t>
            </w:r>
            <w:r w:rsidRPr="008F5C00">
              <w:rPr>
                <w:b/>
                <w:sz w:val="18"/>
                <w:szCs w:val="18"/>
              </w:rPr>
              <w:t>000,0</w:t>
            </w:r>
          </w:p>
        </w:tc>
      </w:tr>
      <w:tr w:rsidR="00B46596" w:rsidRPr="009009FB" w:rsidTr="005A4797">
        <w:tc>
          <w:tcPr>
            <w:tcW w:w="1696" w:type="dxa"/>
          </w:tcPr>
          <w:p w:rsidR="00F831E5" w:rsidRPr="009009FB" w:rsidRDefault="00F831E5" w:rsidP="008806DD">
            <w:pPr>
              <w:spacing w:after="0"/>
              <w:jc w:val="both"/>
              <w:rPr>
                <w:sz w:val="20"/>
                <w:szCs w:val="20"/>
              </w:rPr>
            </w:pPr>
            <w:r w:rsidRPr="009009FB">
              <w:rPr>
                <w:sz w:val="20"/>
                <w:szCs w:val="20"/>
              </w:rPr>
              <w:t>- получение кредитов от кредитных организаций в валюте Российской Федерации</w:t>
            </w:r>
          </w:p>
          <w:p w:rsidR="00F831E5" w:rsidRPr="009009FB" w:rsidRDefault="00F831E5" w:rsidP="008806DD">
            <w:pPr>
              <w:autoSpaceDE w:val="0"/>
              <w:autoSpaceDN w:val="0"/>
              <w:adjustRightInd w:val="0"/>
              <w:spacing w:after="0"/>
              <w:jc w:val="both"/>
              <w:rPr>
                <w:sz w:val="20"/>
                <w:szCs w:val="20"/>
              </w:rPr>
            </w:pPr>
          </w:p>
        </w:tc>
        <w:tc>
          <w:tcPr>
            <w:tcW w:w="993" w:type="dxa"/>
          </w:tcPr>
          <w:p w:rsidR="00F831E5" w:rsidRPr="008F5C00" w:rsidRDefault="00C8672A" w:rsidP="00C8672A">
            <w:pPr>
              <w:autoSpaceDE w:val="0"/>
              <w:autoSpaceDN w:val="0"/>
              <w:adjustRightInd w:val="0"/>
              <w:jc w:val="center"/>
              <w:rPr>
                <w:sz w:val="18"/>
                <w:szCs w:val="18"/>
              </w:rPr>
            </w:pPr>
            <w:r>
              <w:rPr>
                <w:sz w:val="16"/>
                <w:szCs w:val="16"/>
              </w:rPr>
              <w:t>20 000,0</w:t>
            </w:r>
          </w:p>
        </w:tc>
        <w:tc>
          <w:tcPr>
            <w:tcW w:w="992" w:type="dxa"/>
          </w:tcPr>
          <w:p w:rsidR="00F831E5" w:rsidRPr="008F5C00" w:rsidRDefault="00A34586" w:rsidP="00F55E95">
            <w:pPr>
              <w:autoSpaceDE w:val="0"/>
              <w:autoSpaceDN w:val="0"/>
              <w:adjustRightInd w:val="0"/>
              <w:jc w:val="center"/>
              <w:rPr>
                <w:sz w:val="18"/>
                <w:szCs w:val="18"/>
              </w:rPr>
            </w:pPr>
            <w:r w:rsidRPr="008F5C00">
              <w:rPr>
                <w:sz w:val="18"/>
                <w:szCs w:val="18"/>
              </w:rPr>
              <w:t>1</w:t>
            </w:r>
            <w:r w:rsidR="00F55E95">
              <w:rPr>
                <w:sz w:val="18"/>
                <w:szCs w:val="18"/>
              </w:rPr>
              <w:t xml:space="preserve">5 </w:t>
            </w:r>
            <w:r w:rsidRPr="008F5C00">
              <w:rPr>
                <w:sz w:val="18"/>
                <w:szCs w:val="18"/>
              </w:rPr>
              <w:t>000,0</w:t>
            </w:r>
          </w:p>
        </w:tc>
        <w:tc>
          <w:tcPr>
            <w:tcW w:w="992" w:type="dxa"/>
          </w:tcPr>
          <w:p w:rsidR="00F831E5" w:rsidRPr="008F5C00" w:rsidRDefault="003A5D6F" w:rsidP="00153F91">
            <w:pPr>
              <w:autoSpaceDE w:val="0"/>
              <w:autoSpaceDN w:val="0"/>
              <w:adjustRightInd w:val="0"/>
              <w:jc w:val="center"/>
              <w:rPr>
                <w:sz w:val="18"/>
                <w:szCs w:val="18"/>
              </w:rPr>
            </w:pPr>
            <w:r w:rsidRPr="008F5C00">
              <w:rPr>
                <w:sz w:val="18"/>
                <w:szCs w:val="18"/>
              </w:rPr>
              <w:t>20</w:t>
            </w:r>
            <w:r w:rsidR="000B5C55">
              <w:rPr>
                <w:sz w:val="18"/>
                <w:szCs w:val="18"/>
              </w:rPr>
              <w:t xml:space="preserve"> </w:t>
            </w:r>
            <w:r w:rsidRPr="008F5C00">
              <w:rPr>
                <w:sz w:val="18"/>
                <w:szCs w:val="18"/>
              </w:rPr>
              <w:t>000,0</w:t>
            </w:r>
          </w:p>
        </w:tc>
        <w:tc>
          <w:tcPr>
            <w:tcW w:w="1134" w:type="dxa"/>
          </w:tcPr>
          <w:p w:rsidR="00F831E5" w:rsidRPr="008F5C00" w:rsidRDefault="000B5C55" w:rsidP="00153F91">
            <w:pPr>
              <w:autoSpaceDE w:val="0"/>
              <w:autoSpaceDN w:val="0"/>
              <w:adjustRightInd w:val="0"/>
              <w:jc w:val="center"/>
              <w:rPr>
                <w:sz w:val="18"/>
                <w:szCs w:val="18"/>
              </w:rPr>
            </w:pPr>
            <w:r>
              <w:rPr>
                <w:sz w:val="18"/>
                <w:szCs w:val="18"/>
              </w:rPr>
              <w:t xml:space="preserve">22 </w:t>
            </w:r>
            <w:r w:rsidR="003A5D6F" w:rsidRPr="008F5C00">
              <w:rPr>
                <w:sz w:val="18"/>
                <w:szCs w:val="18"/>
              </w:rPr>
              <w:t>000,0</w:t>
            </w:r>
          </w:p>
        </w:tc>
        <w:tc>
          <w:tcPr>
            <w:tcW w:w="992" w:type="dxa"/>
          </w:tcPr>
          <w:p w:rsidR="00F831E5" w:rsidRPr="008F5C00" w:rsidRDefault="003A5D6F" w:rsidP="000B5C55">
            <w:pPr>
              <w:autoSpaceDE w:val="0"/>
              <w:autoSpaceDN w:val="0"/>
              <w:adjustRightInd w:val="0"/>
              <w:jc w:val="center"/>
              <w:rPr>
                <w:sz w:val="18"/>
                <w:szCs w:val="18"/>
              </w:rPr>
            </w:pPr>
            <w:r w:rsidRPr="008F5C00">
              <w:rPr>
                <w:sz w:val="18"/>
                <w:szCs w:val="18"/>
              </w:rPr>
              <w:t>2</w:t>
            </w:r>
            <w:r w:rsidR="000B5C55">
              <w:rPr>
                <w:sz w:val="18"/>
                <w:szCs w:val="18"/>
              </w:rPr>
              <w:t xml:space="preserve">2 </w:t>
            </w:r>
            <w:r w:rsidRPr="008F5C00">
              <w:rPr>
                <w:sz w:val="18"/>
                <w:szCs w:val="18"/>
              </w:rPr>
              <w:t>000,0</w:t>
            </w:r>
          </w:p>
        </w:tc>
        <w:tc>
          <w:tcPr>
            <w:tcW w:w="993" w:type="dxa"/>
          </w:tcPr>
          <w:p w:rsidR="00F831E5" w:rsidRPr="008F5C00" w:rsidRDefault="00682DF3" w:rsidP="00E90F14">
            <w:pPr>
              <w:autoSpaceDE w:val="0"/>
              <w:autoSpaceDN w:val="0"/>
              <w:adjustRightInd w:val="0"/>
              <w:jc w:val="center"/>
              <w:rPr>
                <w:sz w:val="18"/>
                <w:szCs w:val="18"/>
              </w:rPr>
            </w:pPr>
            <w:r w:rsidRPr="008F5C00">
              <w:rPr>
                <w:sz w:val="18"/>
                <w:szCs w:val="18"/>
              </w:rPr>
              <w:t>+</w:t>
            </w:r>
            <w:r w:rsidR="00E90F14">
              <w:rPr>
                <w:sz w:val="18"/>
                <w:szCs w:val="18"/>
              </w:rPr>
              <w:t xml:space="preserve">5 </w:t>
            </w:r>
            <w:r w:rsidRPr="008F5C00">
              <w:rPr>
                <w:sz w:val="18"/>
                <w:szCs w:val="18"/>
              </w:rPr>
              <w:t>000,0</w:t>
            </w:r>
          </w:p>
        </w:tc>
        <w:tc>
          <w:tcPr>
            <w:tcW w:w="992" w:type="dxa"/>
          </w:tcPr>
          <w:p w:rsidR="00F831E5" w:rsidRPr="008F5C00" w:rsidRDefault="00E90F14" w:rsidP="00E90F14">
            <w:pPr>
              <w:autoSpaceDE w:val="0"/>
              <w:autoSpaceDN w:val="0"/>
              <w:adjustRightInd w:val="0"/>
              <w:jc w:val="center"/>
              <w:rPr>
                <w:sz w:val="18"/>
                <w:szCs w:val="18"/>
              </w:rPr>
            </w:pPr>
            <w:r>
              <w:rPr>
                <w:sz w:val="18"/>
                <w:szCs w:val="18"/>
              </w:rPr>
              <w:t xml:space="preserve">+2 </w:t>
            </w:r>
            <w:r w:rsidR="00682DF3" w:rsidRPr="008F5C00">
              <w:rPr>
                <w:sz w:val="18"/>
                <w:szCs w:val="18"/>
              </w:rPr>
              <w:t>000,0</w:t>
            </w:r>
          </w:p>
        </w:tc>
        <w:tc>
          <w:tcPr>
            <w:tcW w:w="992" w:type="dxa"/>
          </w:tcPr>
          <w:p w:rsidR="00F831E5" w:rsidRPr="008F5C00" w:rsidRDefault="00682DF3" w:rsidP="00153F91">
            <w:pPr>
              <w:autoSpaceDE w:val="0"/>
              <w:autoSpaceDN w:val="0"/>
              <w:adjustRightInd w:val="0"/>
              <w:jc w:val="center"/>
              <w:rPr>
                <w:sz w:val="18"/>
                <w:szCs w:val="18"/>
              </w:rPr>
            </w:pPr>
            <w:r w:rsidRPr="008F5C00">
              <w:rPr>
                <w:sz w:val="18"/>
                <w:szCs w:val="18"/>
              </w:rPr>
              <w:t>0,0</w:t>
            </w:r>
          </w:p>
        </w:tc>
      </w:tr>
      <w:tr w:rsidR="00B46596" w:rsidRPr="009009FB" w:rsidTr="005A4797">
        <w:tc>
          <w:tcPr>
            <w:tcW w:w="1696" w:type="dxa"/>
          </w:tcPr>
          <w:p w:rsidR="00F831E5" w:rsidRPr="009009FB" w:rsidRDefault="00F831E5" w:rsidP="008806DD">
            <w:pPr>
              <w:spacing w:after="0"/>
              <w:jc w:val="both"/>
              <w:rPr>
                <w:sz w:val="20"/>
                <w:szCs w:val="20"/>
              </w:rPr>
            </w:pPr>
            <w:r w:rsidRPr="009009FB">
              <w:rPr>
                <w:sz w:val="20"/>
                <w:szCs w:val="20"/>
              </w:rPr>
              <w:t>- погашение кредитов, предоставленных кредитными организациями в валюте Российской Федерации</w:t>
            </w:r>
          </w:p>
        </w:tc>
        <w:tc>
          <w:tcPr>
            <w:tcW w:w="993" w:type="dxa"/>
          </w:tcPr>
          <w:p w:rsidR="00F831E5" w:rsidRPr="008F5C00" w:rsidRDefault="00C8672A" w:rsidP="00C8672A">
            <w:pPr>
              <w:autoSpaceDE w:val="0"/>
              <w:autoSpaceDN w:val="0"/>
              <w:adjustRightInd w:val="0"/>
              <w:jc w:val="center"/>
              <w:rPr>
                <w:sz w:val="18"/>
                <w:szCs w:val="18"/>
              </w:rPr>
            </w:pPr>
            <w:r>
              <w:rPr>
                <w:sz w:val="16"/>
                <w:szCs w:val="16"/>
              </w:rPr>
              <w:t>15 295</w:t>
            </w:r>
            <w:r w:rsidRPr="009C308C">
              <w:rPr>
                <w:sz w:val="16"/>
                <w:szCs w:val="16"/>
              </w:rPr>
              <w:t>,0</w:t>
            </w:r>
          </w:p>
        </w:tc>
        <w:tc>
          <w:tcPr>
            <w:tcW w:w="992" w:type="dxa"/>
          </w:tcPr>
          <w:p w:rsidR="00F831E5" w:rsidRPr="008F5C00" w:rsidRDefault="00682DF3" w:rsidP="00F55E95">
            <w:pPr>
              <w:autoSpaceDE w:val="0"/>
              <w:autoSpaceDN w:val="0"/>
              <w:adjustRightInd w:val="0"/>
              <w:jc w:val="center"/>
              <w:rPr>
                <w:sz w:val="18"/>
                <w:szCs w:val="18"/>
              </w:rPr>
            </w:pPr>
            <w:r w:rsidRPr="008F5C00">
              <w:rPr>
                <w:sz w:val="18"/>
                <w:szCs w:val="18"/>
              </w:rPr>
              <w:t>-</w:t>
            </w:r>
            <w:r w:rsidR="00F55E95">
              <w:rPr>
                <w:sz w:val="18"/>
                <w:szCs w:val="18"/>
              </w:rPr>
              <w:t>14 500</w:t>
            </w:r>
            <w:r w:rsidR="00A34586" w:rsidRPr="008F5C00">
              <w:rPr>
                <w:sz w:val="18"/>
                <w:szCs w:val="18"/>
              </w:rPr>
              <w:t>,0</w:t>
            </w:r>
          </w:p>
        </w:tc>
        <w:tc>
          <w:tcPr>
            <w:tcW w:w="992" w:type="dxa"/>
          </w:tcPr>
          <w:p w:rsidR="00F831E5" w:rsidRPr="008F5C00" w:rsidRDefault="003A5D6F" w:rsidP="000B5C55">
            <w:pPr>
              <w:autoSpaceDE w:val="0"/>
              <w:autoSpaceDN w:val="0"/>
              <w:adjustRightInd w:val="0"/>
              <w:rPr>
                <w:sz w:val="18"/>
                <w:szCs w:val="18"/>
              </w:rPr>
            </w:pPr>
            <w:r w:rsidRPr="008F5C00">
              <w:rPr>
                <w:sz w:val="18"/>
                <w:szCs w:val="18"/>
              </w:rPr>
              <w:t>-1</w:t>
            </w:r>
            <w:r w:rsidR="000B5C55">
              <w:rPr>
                <w:sz w:val="18"/>
                <w:szCs w:val="18"/>
              </w:rPr>
              <w:t xml:space="preserve">4 </w:t>
            </w:r>
            <w:r w:rsidRPr="008F5C00">
              <w:rPr>
                <w:sz w:val="18"/>
                <w:szCs w:val="18"/>
              </w:rPr>
              <w:t>000,0</w:t>
            </w:r>
          </w:p>
        </w:tc>
        <w:tc>
          <w:tcPr>
            <w:tcW w:w="1134" w:type="dxa"/>
          </w:tcPr>
          <w:p w:rsidR="00F831E5" w:rsidRPr="008F5C00" w:rsidRDefault="000B5C55" w:rsidP="000B5C55">
            <w:pPr>
              <w:autoSpaceDE w:val="0"/>
              <w:autoSpaceDN w:val="0"/>
              <w:adjustRightInd w:val="0"/>
              <w:jc w:val="center"/>
              <w:rPr>
                <w:sz w:val="18"/>
                <w:szCs w:val="18"/>
              </w:rPr>
            </w:pPr>
            <w:r>
              <w:rPr>
                <w:sz w:val="18"/>
                <w:szCs w:val="18"/>
              </w:rPr>
              <w:t xml:space="preserve">-18 </w:t>
            </w:r>
            <w:r w:rsidR="003A5D6F" w:rsidRPr="008F5C00">
              <w:rPr>
                <w:sz w:val="18"/>
                <w:szCs w:val="18"/>
              </w:rPr>
              <w:t>000,0</w:t>
            </w:r>
          </w:p>
        </w:tc>
        <w:tc>
          <w:tcPr>
            <w:tcW w:w="992" w:type="dxa"/>
          </w:tcPr>
          <w:p w:rsidR="00F831E5" w:rsidRPr="008F5C00" w:rsidRDefault="00F167DE" w:rsidP="000B5C55">
            <w:pPr>
              <w:autoSpaceDE w:val="0"/>
              <w:autoSpaceDN w:val="0"/>
              <w:adjustRightInd w:val="0"/>
              <w:jc w:val="center"/>
              <w:rPr>
                <w:sz w:val="18"/>
                <w:szCs w:val="18"/>
              </w:rPr>
            </w:pPr>
            <w:r w:rsidRPr="008F5C00">
              <w:rPr>
                <w:sz w:val="18"/>
                <w:szCs w:val="18"/>
              </w:rPr>
              <w:t>-</w:t>
            </w:r>
            <w:r w:rsidR="000B5C55">
              <w:rPr>
                <w:sz w:val="18"/>
                <w:szCs w:val="18"/>
              </w:rPr>
              <w:t xml:space="preserve">20 </w:t>
            </w:r>
            <w:r w:rsidR="003A5D6F" w:rsidRPr="008F5C00">
              <w:rPr>
                <w:sz w:val="18"/>
                <w:szCs w:val="18"/>
              </w:rPr>
              <w:t>000,0</w:t>
            </w:r>
          </w:p>
        </w:tc>
        <w:tc>
          <w:tcPr>
            <w:tcW w:w="993" w:type="dxa"/>
          </w:tcPr>
          <w:p w:rsidR="00F831E5" w:rsidRPr="008F5C00" w:rsidRDefault="00E90F14" w:rsidP="00153F91">
            <w:pPr>
              <w:autoSpaceDE w:val="0"/>
              <w:autoSpaceDN w:val="0"/>
              <w:adjustRightInd w:val="0"/>
              <w:jc w:val="center"/>
              <w:rPr>
                <w:sz w:val="18"/>
                <w:szCs w:val="18"/>
              </w:rPr>
            </w:pPr>
            <w:r>
              <w:rPr>
                <w:sz w:val="18"/>
                <w:szCs w:val="18"/>
              </w:rPr>
              <w:t>+50</w:t>
            </w:r>
            <w:r w:rsidR="00682DF3" w:rsidRPr="008F5C00">
              <w:rPr>
                <w:sz w:val="18"/>
                <w:szCs w:val="18"/>
              </w:rPr>
              <w:t>0,0</w:t>
            </w:r>
          </w:p>
        </w:tc>
        <w:tc>
          <w:tcPr>
            <w:tcW w:w="992" w:type="dxa"/>
          </w:tcPr>
          <w:p w:rsidR="00F831E5" w:rsidRPr="008F5C00" w:rsidRDefault="00E90F14" w:rsidP="00153F91">
            <w:pPr>
              <w:autoSpaceDE w:val="0"/>
              <w:autoSpaceDN w:val="0"/>
              <w:adjustRightInd w:val="0"/>
              <w:jc w:val="center"/>
              <w:rPr>
                <w:sz w:val="18"/>
                <w:szCs w:val="18"/>
              </w:rPr>
            </w:pPr>
            <w:r>
              <w:rPr>
                <w:sz w:val="18"/>
                <w:szCs w:val="18"/>
              </w:rPr>
              <w:t xml:space="preserve">-4 </w:t>
            </w:r>
            <w:r w:rsidR="00682DF3" w:rsidRPr="008F5C00">
              <w:rPr>
                <w:sz w:val="18"/>
                <w:szCs w:val="18"/>
              </w:rPr>
              <w:t>000,0</w:t>
            </w:r>
          </w:p>
        </w:tc>
        <w:tc>
          <w:tcPr>
            <w:tcW w:w="992" w:type="dxa"/>
          </w:tcPr>
          <w:p w:rsidR="00F831E5" w:rsidRPr="008F5C00" w:rsidRDefault="00E90F14" w:rsidP="00153F91">
            <w:pPr>
              <w:autoSpaceDE w:val="0"/>
              <w:autoSpaceDN w:val="0"/>
              <w:adjustRightInd w:val="0"/>
              <w:jc w:val="center"/>
              <w:rPr>
                <w:sz w:val="18"/>
                <w:szCs w:val="18"/>
              </w:rPr>
            </w:pPr>
            <w:r>
              <w:rPr>
                <w:sz w:val="18"/>
                <w:szCs w:val="18"/>
              </w:rPr>
              <w:t xml:space="preserve">-2 </w:t>
            </w:r>
            <w:r w:rsidR="00682DF3" w:rsidRPr="008F5C00">
              <w:rPr>
                <w:sz w:val="18"/>
                <w:szCs w:val="18"/>
              </w:rPr>
              <w:t>000,0</w:t>
            </w:r>
          </w:p>
        </w:tc>
      </w:tr>
      <w:tr w:rsidR="00B46596" w:rsidRPr="009009FB" w:rsidTr="005A4797">
        <w:tc>
          <w:tcPr>
            <w:tcW w:w="1696" w:type="dxa"/>
          </w:tcPr>
          <w:p w:rsidR="00F831E5" w:rsidRPr="00C45CFD" w:rsidRDefault="00F831E5" w:rsidP="00890A47">
            <w:pPr>
              <w:spacing w:after="0"/>
              <w:jc w:val="both"/>
              <w:rPr>
                <w:b/>
                <w:sz w:val="20"/>
                <w:szCs w:val="20"/>
              </w:rPr>
            </w:pPr>
            <w:r w:rsidRPr="00C45CFD">
              <w:rPr>
                <w:b/>
                <w:sz w:val="20"/>
                <w:szCs w:val="20"/>
              </w:rPr>
              <w:t>2. Бюджетные кредиты от других бюджетов бюджетно</w:t>
            </w:r>
            <w:r w:rsidR="00890A47" w:rsidRPr="00C45CFD">
              <w:rPr>
                <w:b/>
                <w:sz w:val="20"/>
                <w:szCs w:val="20"/>
              </w:rPr>
              <w:t xml:space="preserve">й системы Российской Федерации </w:t>
            </w:r>
            <w:r w:rsidRPr="00C45CFD">
              <w:rPr>
                <w:b/>
                <w:sz w:val="20"/>
                <w:szCs w:val="20"/>
              </w:rPr>
              <w:t>в валюте Российской Федерации</w:t>
            </w:r>
          </w:p>
        </w:tc>
        <w:tc>
          <w:tcPr>
            <w:tcW w:w="993" w:type="dxa"/>
          </w:tcPr>
          <w:p w:rsidR="00F831E5" w:rsidRPr="008F5C00" w:rsidRDefault="00C8672A" w:rsidP="00C8672A">
            <w:pPr>
              <w:autoSpaceDE w:val="0"/>
              <w:autoSpaceDN w:val="0"/>
              <w:adjustRightInd w:val="0"/>
              <w:jc w:val="center"/>
              <w:rPr>
                <w:b/>
                <w:sz w:val="18"/>
                <w:szCs w:val="18"/>
              </w:rPr>
            </w:pPr>
            <w:r>
              <w:rPr>
                <w:b/>
                <w:sz w:val="18"/>
                <w:szCs w:val="18"/>
              </w:rPr>
              <w:t>4</w:t>
            </w:r>
            <w:r w:rsidR="00797A39" w:rsidRPr="008F5C00">
              <w:rPr>
                <w:b/>
                <w:sz w:val="18"/>
                <w:szCs w:val="18"/>
              </w:rPr>
              <w:t xml:space="preserve"> 000,0</w:t>
            </w:r>
          </w:p>
        </w:tc>
        <w:tc>
          <w:tcPr>
            <w:tcW w:w="992" w:type="dxa"/>
          </w:tcPr>
          <w:p w:rsidR="00F831E5" w:rsidRPr="008F5C00" w:rsidRDefault="00D51E54" w:rsidP="00D51E54">
            <w:pPr>
              <w:autoSpaceDE w:val="0"/>
              <w:autoSpaceDN w:val="0"/>
              <w:adjustRightInd w:val="0"/>
              <w:jc w:val="center"/>
              <w:rPr>
                <w:b/>
                <w:sz w:val="18"/>
                <w:szCs w:val="18"/>
              </w:rPr>
            </w:pPr>
            <w:r>
              <w:rPr>
                <w:b/>
                <w:sz w:val="18"/>
                <w:szCs w:val="18"/>
              </w:rPr>
              <w:t>4000,0</w:t>
            </w:r>
          </w:p>
        </w:tc>
        <w:tc>
          <w:tcPr>
            <w:tcW w:w="992" w:type="dxa"/>
          </w:tcPr>
          <w:p w:rsidR="00F831E5" w:rsidRPr="008F5C00" w:rsidRDefault="00896ED1" w:rsidP="000B5C55">
            <w:pPr>
              <w:autoSpaceDE w:val="0"/>
              <w:autoSpaceDN w:val="0"/>
              <w:adjustRightInd w:val="0"/>
              <w:jc w:val="center"/>
              <w:rPr>
                <w:b/>
                <w:sz w:val="18"/>
                <w:szCs w:val="18"/>
              </w:rPr>
            </w:pPr>
            <w:r w:rsidRPr="008F5C00">
              <w:rPr>
                <w:b/>
                <w:sz w:val="18"/>
                <w:szCs w:val="18"/>
              </w:rPr>
              <w:t>-</w:t>
            </w:r>
            <w:r w:rsidR="000B5C55">
              <w:rPr>
                <w:b/>
                <w:sz w:val="18"/>
                <w:szCs w:val="18"/>
              </w:rPr>
              <w:t xml:space="preserve">3 </w:t>
            </w:r>
            <w:r w:rsidRPr="008F5C00">
              <w:rPr>
                <w:b/>
                <w:sz w:val="18"/>
                <w:szCs w:val="18"/>
              </w:rPr>
              <w:t>000,0</w:t>
            </w:r>
          </w:p>
        </w:tc>
        <w:tc>
          <w:tcPr>
            <w:tcW w:w="1134" w:type="dxa"/>
          </w:tcPr>
          <w:p w:rsidR="00F831E5" w:rsidRPr="008F5C00" w:rsidRDefault="000B5C55" w:rsidP="000B5C55">
            <w:pPr>
              <w:autoSpaceDE w:val="0"/>
              <w:autoSpaceDN w:val="0"/>
              <w:adjustRightInd w:val="0"/>
              <w:jc w:val="center"/>
              <w:rPr>
                <w:b/>
                <w:sz w:val="18"/>
                <w:szCs w:val="18"/>
              </w:rPr>
            </w:pPr>
            <w:r>
              <w:rPr>
                <w:b/>
                <w:sz w:val="18"/>
                <w:szCs w:val="18"/>
              </w:rPr>
              <w:t xml:space="preserve">-2 </w:t>
            </w:r>
            <w:r w:rsidR="001F3695">
              <w:rPr>
                <w:b/>
                <w:sz w:val="18"/>
                <w:szCs w:val="18"/>
              </w:rPr>
              <w:t>0</w:t>
            </w:r>
            <w:r w:rsidR="003A5D6F" w:rsidRPr="008F5C00">
              <w:rPr>
                <w:b/>
                <w:sz w:val="18"/>
                <w:szCs w:val="18"/>
              </w:rPr>
              <w:t>00,0</w:t>
            </w:r>
          </w:p>
        </w:tc>
        <w:tc>
          <w:tcPr>
            <w:tcW w:w="992" w:type="dxa"/>
          </w:tcPr>
          <w:p w:rsidR="00F831E5" w:rsidRPr="008F5C00" w:rsidRDefault="000B5C55" w:rsidP="00153F91">
            <w:pPr>
              <w:autoSpaceDE w:val="0"/>
              <w:autoSpaceDN w:val="0"/>
              <w:adjustRightInd w:val="0"/>
              <w:jc w:val="center"/>
              <w:rPr>
                <w:b/>
                <w:sz w:val="18"/>
                <w:szCs w:val="18"/>
              </w:rPr>
            </w:pPr>
            <w:r>
              <w:rPr>
                <w:b/>
                <w:sz w:val="18"/>
                <w:szCs w:val="18"/>
              </w:rPr>
              <w:t>-1 000</w:t>
            </w:r>
            <w:r w:rsidR="003A5D6F" w:rsidRPr="008F5C00">
              <w:rPr>
                <w:b/>
                <w:sz w:val="18"/>
                <w:szCs w:val="18"/>
              </w:rPr>
              <w:t>,0</w:t>
            </w:r>
          </w:p>
        </w:tc>
        <w:tc>
          <w:tcPr>
            <w:tcW w:w="993" w:type="dxa"/>
          </w:tcPr>
          <w:p w:rsidR="00F831E5" w:rsidRPr="008F5C00" w:rsidRDefault="001F3695" w:rsidP="001F3695">
            <w:pPr>
              <w:autoSpaceDE w:val="0"/>
              <w:autoSpaceDN w:val="0"/>
              <w:adjustRightInd w:val="0"/>
              <w:jc w:val="center"/>
              <w:rPr>
                <w:b/>
                <w:sz w:val="18"/>
                <w:szCs w:val="18"/>
              </w:rPr>
            </w:pPr>
            <w:r>
              <w:rPr>
                <w:b/>
                <w:sz w:val="18"/>
                <w:szCs w:val="18"/>
              </w:rPr>
              <w:t>-7 000</w:t>
            </w:r>
            <w:r w:rsidR="00682DF3" w:rsidRPr="008F5C00">
              <w:rPr>
                <w:b/>
                <w:sz w:val="18"/>
                <w:szCs w:val="18"/>
              </w:rPr>
              <w:t>,0</w:t>
            </w:r>
          </w:p>
        </w:tc>
        <w:tc>
          <w:tcPr>
            <w:tcW w:w="992" w:type="dxa"/>
          </w:tcPr>
          <w:p w:rsidR="00F831E5" w:rsidRPr="008F5C00" w:rsidRDefault="001F3695" w:rsidP="00153F91">
            <w:pPr>
              <w:autoSpaceDE w:val="0"/>
              <w:autoSpaceDN w:val="0"/>
              <w:adjustRightInd w:val="0"/>
              <w:jc w:val="center"/>
              <w:rPr>
                <w:b/>
                <w:sz w:val="18"/>
                <w:szCs w:val="18"/>
              </w:rPr>
            </w:pPr>
            <w:r>
              <w:rPr>
                <w:b/>
                <w:sz w:val="18"/>
                <w:szCs w:val="18"/>
              </w:rPr>
              <w:t>+1 00</w:t>
            </w:r>
            <w:r w:rsidR="00682DF3" w:rsidRPr="008F5C00">
              <w:rPr>
                <w:b/>
                <w:sz w:val="18"/>
                <w:szCs w:val="18"/>
              </w:rPr>
              <w:t>0,0</w:t>
            </w:r>
          </w:p>
        </w:tc>
        <w:tc>
          <w:tcPr>
            <w:tcW w:w="992" w:type="dxa"/>
          </w:tcPr>
          <w:p w:rsidR="00F831E5" w:rsidRPr="008F5C00" w:rsidRDefault="001F3695" w:rsidP="00153F91">
            <w:pPr>
              <w:autoSpaceDE w:val="0"/>
              <w:autoSpaceDN w:val="0"/>
              <w:adjustRightInd w:val="0"/>
              <w:jc w:val="center"/>
              <w:rPr>
                <w:b/>
                <w:sz w:val="18"/>
                <w:szCs w:val="18"/>
              </w:rPr>
            </w:pPr>
            <w:r>
              <w:rPr>
                <w:b/>
                <w:sz w:val="18"/>
                <w:szCs w:val="18"/>
              </w:rPr>
              <w:t>+</w:t>
            </w:r>
            <w:r w:rsidR="00682DF3" w:rsidRPr="008F5C00">
              <w:rPr>
                <w:b/>
                <w:sz w:val="18"/>
                <w:szCs w:val="18"/>
              </w:rPr>
              <w:t>1</w:t>
            </w:r>
            <w:r>
              <w:rPr>
                <w:b/>
                <w:sz w:val="18"/>
                <w:szCs w:val="18"/>
              </w:rPr>
              <w:t xml:space="preserve"> </w:t>
            </w:r>
            <w:r w:rsidR="00682DF3" w:rsidRPr="008F5C00">
              <w:rPr>
                <w:b/>
                <w:sz w:val="18"/>
                <w:szCs w:val="18"/>
              </w:rPr>
              <w:t>000,0</w:t>
            </w:r>
          </w:p>
        </w:tc>
      </w:tr>
      <w:tr w:rsidR="00B46596" w:rsidRPr="009009FB" w:rsidTr="005A4797">
        <w:tc>
          <w:tcPr>
            <w:tcW w:w="1696" w:type="dxa"/>
          </w:tcPr>
          <w:p w:rsidR="00F831E5" w:rsidRPr="009009FB" w:rsidRDefault="000C4FEC" w:rsidP="008806DD">
            <w:pPr>
              <w:spacing w:after="0"/>
              <w:jc w:val="both"/>
              <w:rPr>
                <w:sz w:val="20"/>
                <w:szCs w:val="20"/>
              </w:rPr>
            </w:pPr>
            <w:r>
              <w:rPr>
                <w:sz w:val="20"/>
                <w:szCs w:val="20"/>
              </w:rPr>
              <w:t xml:space="preserve">-Получение бюджетных кредитов </w:t>
            </w:r>
            <w:r w:rsidR="00F831E5" w:rsidRPr="009009FB">
              <w:rPr>
                <w:sz w:val="20"/>
                <w:szCs w:val="20"/>
              </w:rPr>
              <w:t>от других бюджетов бюджетной системы Российской Федер</w:t>
            </w:r>
            <w:r w:rsidR="001B578F">
              <w:rPr>
                <w:sz w:val="20"/>
                <w:szCs w:val="20"/>
              </w:rPr>
              <w:t xml:space="preserve">ации </w:t>
            </w:r>
            <w:r w:rsidR="00F831E5" w:rsidRPr="009009FB">
              <w:rPr>
                <w:sz w:val="20"/>
                <w:szCs w:val="20"/>
              </w:rPr>
              <w:t>в валюте Российской Федерации</w:t>
            </w:r>
          </w:p>
        </w:tc>
        <w:tc>
          <w:tcPr>
            <w:tcW w:w="993" w:type="dxa"/>
          </w:tcPr>
          <w:p w:rsidR="00F831E5" w:rsidRPr="008F5C00" w:rsidRDefault="00C8672A" w:rsidP="00153F91">
            <w:pPr>
              <w:autoSpaceDE w:val="0"/>
              <w:autoSpaceDN w:val="0"/>
              <w:adjustRightInd w:val="0"/>
              <w:jc w:val="center"/>
              <w:rPr>
                <w:sz w:val="18"/>
                <w:szCs w:val="18"/>
              </w:rPr>
            </w:pPr>
            <w:r>
              <w:rPr>
                <w:sz w:val="18"/>
                <w:szCs w:val="18"/>
              </w:rPr>
              <w:t>5 000</w:t>
            </w:r>
            <w:r w:rsidR="00682DF3" w:rsidRPr="008F5C00">
              <w:rPr>
                <w:sz w:val="18"/>
                <w:szCs w:val="18"/>
              </w:rPr>
              <w:t>,0</w:t>
            </w:r>
          </w:p>
        </w:tc>
        <w:tc>
          <w:tcPr>
            <w:tcW w:w="992" w:type="dxa"/>
          </w:tcPr>
          <w:p w:rsidR="00F831E5" w:rsidRPr="008F5C00" w:rsidRDefault="00F35E71" w:rsidP="00153F91">
            <w:pPr>
              <w:autoSpaceDE w:val="0"/>
              <w:autoSpaceDN w:val="0"/>
              <w:adjustRightInd w:val="0"/>
              <w:jc w:val="center"/>
              <w:rPr>
                <w:sz w:val="18"/>
                <w:szCs w:val="18"/>
              </w:rPr>
            </w:pPr>
            <w:r>
              <w:rPr>
                <w:sz w:val="18"/>
                <w:szCs w:val="18"/>
              </w:rPr>
              <w:t>5 000</w:t>
            </w:r>
            <w:r w:rsidR="00682DF3" w:rsidRPr="008F5C00">
              <w:rPr>
                <w:sz w:val="18"/>
                <w:szCs w:val="18"/>
              </w:rPr>
              <w:t>,</w:t>
            </w:r>
            <w:r w:rsidR="00A34586" w:rsidRPr="008F5C00">
              <w:rPr>
                <w:sz w:val="18"/>
                <w:szCs w:val="18"/>
              </w:rPr>
              <w:t>0</w:t>
            </w:r>
          </w:p>
        </w:tc>
        <w:tc>
          <w:tcPr>
            <w:tcW w:w="992" w:type="dxa"/>
          </w:tcPr>
          <w:p w:rsidR="00F831E5" w:rsidRPr="008F5C00" w:rsidRDefault="00896ED1" w:rsidP="00153F91">
            <w:pPr>
              <w:autoSpaceDE w:val="0"/>
              <w:autoSpaceDN w:val="0"/>
              <w:adjustRightInd w:val="0"/>
              <w:jc w:val="center"/>
              <w:rPr>
                <w:sz w:val="18"/>
                <w:szCs w:val="18"/>
              </w:rPr>
            </w:pPr>
            <w:r w:rsidRPr="008F5C00">
              <w:rPr>
                <w:sz w:val="18"/>
                <w:szCs w:val="18"/>
              </w:rPr>
              <w:t>0,0</w:t>
            </w:r>
          </w:p>
        </w:tc>
        <w:tc>
          <w:tcPr>
            <w:tcW w:w="1134" w:type="dxa"/>
          </w:tcPr>
          <w:p w:rsidR="00F831E5" w:rsidRPr="008F5C00" w:rsidRDefault="003A5D6F" w:rsidP="00153F91">
            <w:pPr>
              <w:autoSpaceDE w:val="0"/>
              <w:autoSpaceDN w:val="0"/>
              <w:adjustRightInd w:val="0"/>
              <w:jc w:val="center"/>
              <w:rPr>
                <w:sz w:val="18"/>
                <w:szCs w:val="18"/>
              </w:rPr>
            </w:pPr>
            <w:r w:rsidRPr="008F5C00">
              <w:rPr>
                <w:sz w:val="18"/>
                <w:szCs w:val="18"/>
              </w:rPr>
              <w:t>0,0</w:t>
            </w:r>
          </w:p>
        </w:tc>
        <w:tc>
          <w:tcPr>
            <w:tcW w:w="992" w:type="dxa"/>
          </w:tcPr>
          <w:p w:rsidR="00F831E5" w:rsidRPr="008F5C00" w:rsidRDefault="003A5D6F" w:rsidP="00153F91">
            <w:pPr>
              <w:autoSpaceDE w:val="0"/>
              <w:autoSpaceDN w:val="0"/>
              <w:adjustRightInd w:val="0"/>
              <w:jc w:val="center"/>
              <w:rPr>
                <w:sz w:val="18"/>
                <w:szCs w:val="18"/>
              </w:rPr>
            </w:pPr>
            <w:r w:rsidRPr="008F5C00">
              <w:rPr>
                <w:sz w:val="18"/>
                <w:szCs w:val="18"/>
              </w:rPr>
              <w:t>0</w:t>
            </w:r>
            <w:r w:rsidR="00682DF3" w:rsidRPr="008F5C00">
              <w:rPr>
                <w:sz w:val="18"/>
                <w:szCs w:val="18"/>
              </w:rPr>
              <w:t>,0</w:t>
            </w:r>
          </w:p>
        </w:tc>
        <w:tc>
          <w:tcPr>
            <w:tcW w:w="993" w:type="dxa"/>
          </w:tcPr>
          <w:p w:rsidR="00F831E5" w:rsidRPr="008F5C00" w:rsidRDefault="001F3695" w:rsidP="00153F91">
            <w:pPr>
              <w:autoSpaceDE w:val="0"/>
              <w:autoSpaceDN w:val="0"/>
              <w:adjustRightInd w:val="0"/>
              <w:jc w:val="center"/>
              <w:rPr>
                <w:sz w:val="18"/>
                <w:szCs w:val="18"/>
              </w:rPr>
            </w:pPr>
            <w:r>
              <w:rPr>
                <w:sz w:val="18"/>
                <w:szCs w:val="18"/>
              </w:rPr>
              <w:t>-5 000</w:t>
            </w:r>
            <w:r w:rsidR="00363DA9" w:rsidRPr="008F5C00">
              <w:rPr>
                <w:sz w:val="18"/>
                <w:szCs w:val="18"/>
              </w:rPr>
              <w:t>,0</w:t>
            </w:r>
          </w:p>
        </w:tc>
        <w:tc>
          <w:tcPr>
            <w:tcW w:w="992" w:type="dxa"/>
          </w:tcPr>
          <w:p w:rsidR="00F831E5" w:rsidRPr="008F5C00" w:rsidRDefault="00363DA9" w:rsidP="00153F91">
            <w:pPr>
              <w:autoSpaceDE w:val="0"/>
              <w:autoSpaceDN w:val="0"/>
              <w:adjustRightInd w:val="0"/>
              <w:jc w:val="center"/>
              <w:rPr>
                <w:sz w:val="18"/>
                <w:szCs w:val="18"/>
              </w:rPr>
            </w:pPr>
            <w:r w:rsidRPr="008F5C00">
              <w:rPr>
                <w:sz w:val="18"/>
                <w:szCs w:val="18"/>
              </w:rPr>
              <w:t>0,0</w:t>
            </w:r>
          </w:p>
        </w:tc>
        <w:tc>
          <w:tcPr>
            <w:tcW w:w="992" w:type="dxa"/>
          </w:tcPr>
          <w:p w:rsidR="00F831E5" w:rsidRPr="008F5C00" w:rsidRDefault="00363DA9" w:rsidP="00153F91">
            <w:pPr>
              <w:autoSpaceDE w:val="0"/>
              <w:autoSpaceDN w:val="0"/>
              <w:adjustRightInd w:val="0"/>
              <w:jc w:val="center"/>
              <w:rPr>
                <w:sz w:val="18"/>
                <w:szCs w:val="18"/>
              </w:rPr>
            </w:pPr>
            <w:r w:rsidRPr="008F5C00">
              <w:rPr>
                <w:sz w:val="18"/>
                <w:szCs w:val="18"/>
              </w:rPr>
              <w:t>0,0</w:t>
            </w:r>
          </w:p>
        </w:tc>
      </w:tr>
      <w:tr w:rsidR="00B46596" w:rsidRPr="009009FB" w:rsidTr="005A4797">
        <w:tc>
          <w:tcPr>
            <w:tcW w:w="1696" w:type="dxa"/>
          </w:tcPr>
          <w:p w:rsidR="00F831E5" w:rsidRPr="009009FB" w:rsidRDefault="00F831E5" w:rsidP="00D77702">
            <w:pPr>
              <w:spacing w:after="0"/>
              <w:jc w:val="both"/>
              <w:rPr>
                <w:sz w:val="20"/>
                <w:szCs w:val="20"/>
              </w:rPr>
            </w:pPr>
            <w:r w:rsidRPr="009009FB">
              <w:rPr>
                <w:sz w:val="20"/>
                <w:szCs w:val="20"/>
              </w:rPr>
              <w:lastRenderedPageBreak/>
              <w:t>Погашение бюджетами кредитов от других бюджетов бюджетной системы Российской Федерации в валюте Российской Федерации</w:t>
            </w:r>
          </w:p>
        </w:tc>
        <w:tc>
          <w:tcPr>
            <w:tcW w:w="993" w:type="dxa"/>
          </w:tcPr>
          <w:p w:rsidR="00F831E5" w:rsidRPr="008F5C00" w:rsidRDefault="00797A39" w:rsidP="00153F91">
            <w:pPr>
              <w:autoSpaceDE w:val="0"/>
              <w:autoSpaceDN w:val="0"/>
              <w:adjustRightInd w:val="0"/>
              <w:jc w:val="center"/>
              <w:rPr>
                <w:sz w:val="18"/>
                <w:szCs w:val="18"/>
              </w:rPr>
            </w:pPr>
            <w:r w:rsidRPr="008F5C00">
              <w:rPr>
                <w:sz w:val="18"/>
                <w:szCs w:val="18"/>
              </w:rPr>
              <w:t>-1 000,0</w:t>
            </w:r>
          </w:p>
        </w:tc>
        <w:tc>
          <w:tcPr>
            <w:tcW w:w="992" w:type="dxa"/>
          </w:tcPr>
          <w:p w:rsidR="00F831E5" w:rsidRPr="008F5C00" w:rsidRDefault="00F35E71" w:rsidP="00153F91">
            <w:pPr>
              <w:autoSpaceDE w:val="0"/>
              <w:autoSpaceDN w:val="0"/>
              <w:adjustRightInd w:val="0"/>
              <w:jc w:val="center"/>
              <w:rPr>
                <w:sz w:val="18"/>
                <w:szCs w:val="18"/>
              </w:rPr>
            </w:pPr>
            <w:r>
              <w:rPr>
                <w:sz w:val="18"/>
                <w:szCs w:val="18"/>
              </w:rPr>
              <w:t>-1 00</w:t>
            </w:r>
            <w:r w:rsidR="00A34586" w:rsidRPr="008F5C00">
              <w:rPr>
                <w:sz w:val="18"/>
                <w:szCs w:val="18"/>
              </w:rPr>
              <w:t>0,0</w:t>
            </w:r>
          </w:p>
        </w:tc>
        <w:tc>
          <w:tcPr>
            <w:tcW w:w="992" w:type="dxa"/>
          </w:tcPr>
          <w:p w:rsidR="00F831E5" w:rsidRPr="008F5C00" w:rsidRDefault="000B5C55" w:rsidP="00153F91">
            <w:pPr>
              <w:autoSpaceDE w:val="0"/>
              <w:autoSpaceDN w:val="0"/>
              <w:adjustRightInd w:val="0"/>
              <w:jc w:val="center"/>
              <w:rPr>
                <w:sz w:val="18"/>
                <w:szCs w:val="18"/>
              </w:rPr>
            </w:pPr>
            <w:r>
              <w:rPr>
                <w:sz w:val="18"/>
                <w:szCs w:val="18"/>
              </w:rPr>
              <w:t xml:space="preserve">-3 </w:t>
            </w:r>
            <w:r w:rsidR="00896ED1" w:rsidRPr="008F5C00">
              <w:rPr>
                <w:sz w:val="18"/>
                <w:szCs w:val="18"/>
              </w:rPr>
              <w:t>000,0</w:t>
            </w:r>
          </w:p>
        </w:tc>
        <w:tc>
          <w:tcPr>
            <w:tcW w:w="1134" w:type="dxa"/>
          </w:tcPr>
          <w:p w:rsidR="00F831E5" w:rsidRPr="008F5C00" w:rsidRDefault="003A5D6F" w:rsidP="000B5C55">
            <w:pPr>
              <w:autoSpaceDE w:val="0"/>
              <w:autoSpaceDN w:val="0"/>
              <w:adjustRightInd w:val="0"/>
              <w:jc w:val="center"/>
              <w:rPr>
                <w:sz w:val="18"/>
                <w:szCs w:val="18"/>
              </w:rPr>
            </w:pPr>
            <w:r w:rsidRPr="008F5C00">
              <w:rPr>
                <w:sz w:val="18"/>
                <w:szCs w:val="18"/>
              </w:rPr>
              <w:t>-</w:t>
            </w:r>
            <w:r w:rsidR="000B5C55">
              <w:rPr>
                <w:sz w:val="18"/>
                <w:szCs w:val="18"/>
              </w:rPr>
              <w:t xml:space="preserve">2 </w:t>
            </w:r>
            <w:r w:rsidRPr="008F5C00">
              <w:rPr>
                <w:sz w:val="18"/>
                <w:szCs w:val="18"/>
              </w:rPr>
              <w:t>000,0</w:t>
            </w:r>
          </w:p>
        </w:tc>
        <w:tc>
          <w:tcPr>
            <w:tcW w:w="992" w:type="dxa"/>
          </w:tcPr>
          <w:p w:rsidR="00F831E5" w:rsidRPr="008F5C00" w:rsidRDefault="000B5C55" w:rsidP="00153F91">
            <w:pPr>
              <w:autoSpaceDE w:val="0"/>
              <w:autoSpaceDN w:val="0"/>
              <w:adjustRightInd w:val="0"/>
              <w:jc w:val="center"/>
              <w:rPr>
                <w:sz w:val="18"/>
                <w:szCs w:val="18"/>
              </w:rPr>
            </w:pPr>
            <w:r>
              <w:rPr>
                <w:sz w:val="18"/>
                <w:szCs w:val="18"/>
              </w:rPr>
              <w:t>-1 000,0</w:t>
            </w:r>
          </w:p>
        </w:tc>
        <w:tc>
          <w:tcPr>
            <w:tcW w:w="993" w:type="dxa"/>
          </w:tcPr>
          <w:p w:rsidR="00F831E5" w:rsidRPr="008F5C00" w:rsidRDefault="001F3695" w:rsidP="001F3695">
            <w:pPr>
              <w:autoSpaceDE w:val="0"/>
              <w:autoSpaceDN w:val="0"/>
              <w:adjustRightInd w:val="0"/>
              <w:jc w:val="center"/>
              <w:rPr>
                <w:sz w:val="18"/>
                <w:szCs w:val="18"/>
              </w:rPr>
            </w:pPr>
            <w:r>
              <w:rPr>
                <w:sz w:val="18"/>
                <w:szCs w:val="18"/>
              </w:rPr>
              <w:t>-2 000</w:t>
            </w:r>
            <w:r w:rsidR="00363DA9" w:rsidRPr="008F5C00">
              <w:rPr>
                <w:sz w:val="18"/>
                <w:szCs w:val="18"/>
              </w:rPr>
              <w:t>,0</w:t>
            </w:r>
          </w:p>
        </w:tc>
        <w:tc>
          <w:tcPr>
            <w:tcW w:w="992" w:type="dxa"/>
          </w:tcPr>
          <w:p w:rsidR="00F831E5" w:rsidRPr="008F5C00" w:rsidRDefault="001F3695" w:rsidP="00153F91">
            <w:pPr>
              <w:autoSpaceDE w:val="0"/>
              <w:autoSpaceDN w:val="0"/>
              <w:adjustRightInd w:val="0"/>
              <w:jc w:val="center"/>
              <w:rPr>
                <w:sz w:val="18"/>
                <w:szCs w:val="18"/>
              </w:rPr>
            </w:pPr>
            <w:r>
              <w:rPr>
                <w:sz w:val="18"/>
                <w:szCs w:val="18"/>
              </w:rPr>
              <w:t>+1 000</w:t>
            </w:r>
            <w:r w:rsidR="00363DA9" w:rsidRPr="008F5C00">
              <w:rPr>
                <w:sz w:val="18"/>
                <w:szCs w:val="18"/>
              </w:rPr>
              <w:t>,0</w:t>
            </w:r>
          </w:p>
        </w:tc>
        <w:tc>
          <w:tcPr>
            <w:tcW w:w="992" w:type="dxa"/>
          </w:tcPr>
          <w:p w:rsidR="00F831E5" w:rsidRPr="008F5C00" w:rsidRDefault="001F3695" w:rsidP="00153F91">
            <w:pPr>
              <w:autoSpaceDE w:val="0"/>
              <w:autoSpaceDN w:val="0"/>
              <w:adjustRightInd w:val="0"/>
              <w:jc w:val="center"/>
              <w:rPr>
                <w:sz w:val="18"/>
                <w:szCs w:val="18"/>
              </w:rPr>
            </w:pPr>
            <w:r>
              <w:rPr>
                <w:sz w:val="18"/>
                <w:szCs w:val="18"/>
              </w:rPr>
              <w:t>+</w:t>
            </w:r>
            <w:r w:rsidR="00363DA9" w:rsidRPr="008F5C00">
              <w:rPr>
                <w:sz w:val="18"/>
                <w:szCs w:val="18"/>
              </w:rPr>
              <w:t>1</w:t>
            </w:r>
            <w:r>
              <w:rPr>
                <w:sz w:val="18"/>
                <w:szCs w:val="18"/>
              </w:rPr>
              <w:t xml:space="preserve"> </w:t>
            </w:r>
            <w:r w:rsidR="00363DA9" w:rsidRPr="008F5C00">
              <w:rPr>
                <w:sz w:val="18"/>
                <w:szCs w:val="18"/>
              </w:rPr>
              <w:t>000,0</w:t>
            </w:r>
          </w:p>
        </w:tc>
      </w:tr>
      <w:tr w:rsidR="0012035D" w:rsidRPr="009009FB" w:rsidTr="005A4797">
        <w:tc>
          <w:tcPr>
            <w:tcW w:w="1696" w:type="dxa"/>
          </w:tcPr>
          <w:p w:rsidR="00797A39" w:rsidRPr="00C45CFD" w:rsidRDefault="00797A39" w:rsidP="008806DD">
            <w:pPr>
              <w:spacing w:after="0"/>
              <w:jc w:val="both"/>
              <w:rPr>
                <w:b/>
                <w:sz w:val="20"/>
                <w:szCs w:val="20"/>
              </w:rPr>
            </w:pPr>
            <w:r w:rsidRPr="00C45CFD">
              <w:rPr>
                <w:b/>
                <w:sz w:val="20"/>
                <w:szCs w:val="20"/>
              </w:rPr>
              <w:t>3. Изменение остатков средств на счетах по учету средств бюджета</w:t>
            </w:r>
          </w:p>
        </w:tc>
        <w:tc>
          <w:tcPr>
            <w:tcW w:w="993" w:type="dxa"/>
          </w:tcPr>
          <w:p w:rsidR="00797A39" w:rsidRPr="008F5C00" w:rsidRDefault="00C8672A" w:rsidP="00153F91">
            <w:pPr>
              <w:autoSpaceDE w:val="0"/>
              <w:autoSpaceDN w:val="0"/>
              <w:adjustRightInd w:val="0"/>
              <w:jc w:val="center"/>
              <w:rPr>
                <w:b/>
                <w:sz w:val="18"/>
                <w:szCs w:val="18"/>
              </w:rPr>
            </w:pPr>
            <w:r w:rsidRPr="007C4E6B">
              <w:rPr>
                <w:b/>
                <w:sz w:val="16"/>
                <w:szCs w:val="16"/>
              </w:rPr>
              <w:t>1</w:t>
            </w:r>
            <w:r>
              <w:rPr>
                <w:b/>
                <w:sz w:val="16"/>
                <w:szCs w:val="16"/>
              </w:rPr>
              <w:t xml:space="preserve"> </w:t>
            </w:r>
            <w:r w:rsidRPr="007C4E6B">
              <w:rPr>
                <w:b/>
                <w:sz w:val="16"/>
                <w:szCs w:val="16"/>
              </w:rPr>
              <w:t>250,0</w:t>
            </w:r>
          </w:p>
        </w:tc>
        <w:tc>
          <w:tcPr>
            <w:tcW w:w="992" w:type="dxa"/>
          </w:tcPr>
          <w:p w:rsidR="00797A39" w:rsidRPr="008F5C00" w:rsidRDefault="00D51E54" w:rsidP="00153F91">
            <w:pPr>
              <w:autoSpaceDE w:val="0"/>
              <w:autoSpaceDN w:val="0"/>
              <w:adjustRightInd w:val="0"/>
              <w:jc w:val="center"/>
              <w:rPr>
                <w:b/>
                <w:sz w:val="18"/>
                <w:szCs w:val="18"/>
              </w:rPr>
            </w:pPr>
            <w:r>
              <w:rPr>
                <w:b/>
                <w:sz w:val="18"/>
                <w:szCs w:val="18"/>
              </w:rPr>
              <w:t>662,0</w:t>
            </w:r>
          </w:p>
        </w:tc>
        <w:tc>
          <w:tcPr>
            <w:tcW w:w="992" w:type="dxa"/>
          </w:tcPr>
          <w:p w:rsidR="00797A39" w:rsidRPr="008F5C00" w:rsidRDefault="000B5C55" w:rsidP="00153F91">
            <w:pPr>
              <w:autoSpaceDE w:val="0"/>
              <w:autoSpaceDN w:val="0"/>
              <w:adjustRightInd w:val="0"/>
              <w:jc w:val="center"/>
              <w:rPr>
                <w:b/>
                <w:sz w:val="18"/>
                <w:szCs w:val="18"/>
              </w:rPr>
            </w:pPr>
            <w:r>
              <w:rPr>
                <w:b/>
                <w:sz w:val="18"/>
                <w:szCs w:val="18"/>
              </w:rPr>
              <w:t>0</w:t>
            </w:r>
            <w:r w:rsidR="00896ED1" w:rsidRPr="008F5C00">
              <w:rPr>
                <w:b/>
                <w:sz w:val="18"/>
                <w:szCs w:val="18"/>
              </w:rPr>
              <w:t>,0</w:t>
            </w:r>
          </w:p>
        </w:tc>
        <w:tc>
          <w:tcPr>
            <w:tcW w:w="1134" w:type="dxa"/>
          </w:tcPr>
          <w:p w:rsidR="00797A39" w:rsidRPr="008F5C00" w:rsidRDefault="00363DA9" w:rsidP="00153F91">
            <w:pPr>
              <w:autoSpaceDE w:val="0"/>
              <w:autoSpaceDN w:val="0"/>
              <w:adjustRightInd w:val="0"/>
              <w:jc w:val="center"/>
              <w:rPr>
                <w:b/>
                <w:sz w:val="18"/>
                <w:szCs w:val="18"/>
              </w:rPr>
            </w:pPr>
            <w:r w:rsidRPr="008F5C00">
              <w:rPr>
                <w:b/>
                <w:sz w:val="18"/>
                <w:szCs w:val="18"/>
              </w:rPr>
              <w:t>0,0</w:t>
            </w:r>
          </w:p>
        </w:tc>
        <w:tc>
          <w:tcPr>
            <w:tcW w:w="992" w:type="dxa"/>
          </w:tcPr>
          <w:p w:rsidR="00797A39" w:rsidRPr="008F5C00" w:rsidRDefault="003A5D6F" w:rsidP="00153F91">
            <w:pPr>
              <w:autoSpaceDE w:val="0"/>
              <w:autoSpaceDN w:val="0"/>
              <w:adjustRightInd w:val="0"/>
              <w:jc w:val="center"/>
              <w:rPr>
                <w:b/>
                <w:sz w:val="18"/>
                <w:szCs w:val="18"/>
              </w:rPr>
            </w:pPr>
            <w:r w:rsidRPr="008F5C00">
              <w:rPr>
                <w:b/>
                <w:sz w:val="18"/>
                <w:szCs w:val="18"/>
              </w:rPr>
              <w:t>0,0</w:t>
            </w:r>
          </w:p>
        </w:tc>
        <w:tc>
          <w:tcPr>
            <w:tcW w:w="993" w:type="dxa"/>
          </w:tcPr>
          <w:p w:rsidR="00797A39" w:rsidRPr="008F5C00" w:rsidRDefault="002E19D9" w:rsidP="00153F91">
            <w:pPr>
              <w:autoSpaceDE w:val="0"/>
              <w:autoSpaceDN w:val="0"/>
              <w:adjustRightInd w:val="0"/>
              <w:jc w:val="center"/>
              <w:rPr>
                <w:b/>
                <w:sz w:val="18"/>
                <w:szCs w:val="18"/>
              </w:rPr>
            </w:pPr>
            <w:r>
              <w:rPr>
                <w:b/>
                <w:sz w:val="18"/>
                <w:szCs w:val="18"/>
              </w:rPr>
              <w:t>-662,0</w:t>
            </w:r>
          </w:p>
        </w:tc>
        <w:tc>
          <w:tcPr>
            <w:tcW w:w="992" w:type="dxa"/>
          </w:tcPr>
          <w:p w:rsidR="00797A39" w:rsidRPr="008F5C00" w:rsidRDefault="00363DA9" w:rsidP="00153F91">
            <w:pPr>
              <w:autoSpaceDE w:val="0"/>
              <w:autoSpaceDN w:val="0"/>
              <w:adjustRightInd w:val="0"/>
              <w:jc w:val="center"/>
              <w:rPr>
                <w:b/>
                <w:sz w:val="18"/>
                <w:szCs w:val="18"/>
              </w:rPr>
            </w:pPr>
            <w:r w:rsidRPr="008F5C00">
              <w:rPr>
                <w:b/>
                <w:sz w:val="18"/>
                <w:szCs w:val="18"/>
              </w:rPr>
              <w:t>0,0</w:t>
            </w:r>
          </w:p>
        </w:tc>
        <w:tc>
          <w:tcPr>
            <w:tcW w:w="992" w:type="dxa"/>
          </w:tcPr>
          <w:p w:rsidR="00797A39" w:rsidRPr="008F5C00" w:rsidRDefault="00363DA9" w:rsidP="00153F91">
            <w:pPr>
              <w:autoSpaceDE w:val="0"/>
              <w:autoSpaceDN w:val="0"/>
              <w:adjustRightInd w:val="0"/>
              <w:jc w:val="center"/>
              <w:rPr>
                <w:b/>
                <w:sz w:val="18"/>
                <w:szCs w:val="18"/>
              </w:rPr>
            </w:pPr>
            <w:r w:rsidRPr="008F5C00">
              <w:rPr>
                <w:b/>
                <w:sz w:val="18"/>
                <w:szCs w:val="18"/>
              </w:rPr>
              <w:t>0,0</w:t>
            </w:r>
          </w:p>
        </w:tc>
      </w:tr>
    </w:tbl>
    <w:p w:rsidR="006F7AFA" w:rsidRDefault="006F7AFA" w:rsidP="006F7AFA">
      <w:pPr>
        <w:autoSpaceDE w:val="0"/>
        <w:autoSpaceDN w:val="0"/>
        <w:adjustRightInd w:val="0"/>
        <w:spacing w:after="0" w:line="240" w:lineRule="auto"/>
        <w:rPr>
          <w:rFonts w:ascii="TimesNewRomanPSMT" w:hAnsi="TimesNewRomanPSMT" w:cs="TimesNewRomanPSMT"/>
          <w:sz w:val="28"/>
          <w:szCs w:val="28"/>
        </w:rPr>
      </w:pPr>
    </w:p>
    <w:p w:rsidR="006F7AFA" w:rsidRPr="00845DA1" w:rsidRDefault="00A3137D" w:rsidP="00745579">
      <w:pPr>
        <w:spacing w:after="0"/>
        <w:ind w:firstLine="720"/>
        <w:jc w:val="both"/>
        <w:rPr>
          <w:rFonts w:ascii="Times New Roman" w:hAnsi="Times New Roman"/>
          <w:sz w:val="28"/>
          <w:szCs w:val="28"/>
        </w:rPr>
      </w:pPr>
      <w:r>
        <w:rPr>
          <w:rFonts w:ascii="Times New Roman" w:hAnsi="Times New Roman"/>
          <w:sz w:val="28"/>
          <w:szCs w:val="28"/>
        </w:rPr>
        <w:t>Как видно из данных таблицы</w:t>
      </w:r>
      <w:r w:rsidR="00DF1853">
        <w:rPr>
          <w:rFonts w:ascii="Times New Roman" w:hAnsi="Times New Roman"/>
          <w:sz w:val="28"/>
          <w:szCs w:val="28"/>
        </w:rPr>
        <w:t>,</w:t>
      </w:r>
      <w:r>
        <w:rPr>
          <w:rFonts w:ascii="Times New Roman" w:hAnsi="Times New Roman"/>
          <w:sz w:val="28"/>
          <w:szCs w:val="28"/>
        </w:rPr>
        <w:t xml:space="preserve"> </w:t>
      </w:r>
      <w:r w:rsidR="00457350">
        <w:rPr>
          <w:rFonts w:ascii="Times New Roman" w:hAnsi="Times New Roman"/>
          <w:sz w:val="28"/>
          <w:szCs w:val="28"/>
        </w:rPr>
        <w:t>основным источнико</w:t>
      </w:r>
      <w:r w:rsidR="006F7AFA">
        <w:rPr>
          <w:rFonts w:ascii="Times New Roman" w:hAnsi="Times New Roman"/>
          <w:sz w:val="28"/>
          <w:szCs w:val="28"/>
        </w:rPr>
        <w:t>м</w:t>
      </w:r>
      <w:r w:rsidR="00457350">
        <w:rPr>
          <w:rFonts w:ascii="Times New Roman" w:hAnsi="Times New Roman"/>
          <w:sz w:val="28"/>
          <w:szCs w:val="28"/>
        </w:rPr>
        <w:t xml:space="preserve"> </w:t>
      </w:r>
      <w:r>
        <w:rPr>
          <w:rFonts w:ascii="Times New Roman" w:hAnsi="Times New Roman"/>
          <w:sz w:val="28"/>
          <w:szCs w:val="28"/>
        </w:rPr>
        <w:t>финансирования дефицита в 201</w:t>
      </w:r>
      <w:r w:rsidR="000802DD">
        <w:rPr>
          <w:rFonts w:ascii="Times New Roman" w:hAnsi="Times New Roman"/>
          <w:sz w:val="28"/>
          <w:szCs w:val="28"/>
        </w:rPr>
        <w:t>8 и плановом периоде 2019</w:t>
      </w:r>
      <w:r>
        <w:rPr>
          <w:rFonts w:ascii="Times New Roman" w:hAnsi="Times New Roman"/>
          <w:sz w:val="28"/>
          <w:szCs w:val="28"/>
        </w:rPr>
        <w:t xml:space="preserve"> и 20</w:t>
      </w:r>
      <w:r w:rsidR="000802DD">
        <w:rPr>
          <w:rFonts w:ascii="Times New Roman" w:hAnsi="Times New Roman"/>
          <w:sz w:val="28"/>
          <w:szCs w:val="28"/>
        </w:rPr>
        <w:t>20</w:t>
      </w:r>
      <w:r w:rsidR="00C21C18">
        <w:rPr>
          <w:rFonts w:ascii="Times New Roman" w:hAnsi="Times New Roman"/>
          <w:sz w:val="28"/>
          <w:szCs w:val="28"/>
        </w:rPr>
        <w:t xml:space="preserve"> годов</w:t>
      </w:r>
      <w:r>
        <w:rPr>
          <w:rFonts w:ascii="Times New Roman" w:hAnsi="Times New Roman"/>
          <w:sz w:val="28"/>
          <w:szCs w:val="28"/>
        </w:rPr>
        <w:t xml:space="preserve"> </w:t>
      </w:r>
      <w:r w:rsidR="006F7AFA">
        <w:rPr>
          <w:rFonts w:ascii="Times New Roman" w:hAnsi="Times New Roman"/>
          <w:sz w:val="28"/>
          <w:szCs w:val="28"/>
        </w:rPr>
        <w:t>являются муниципальные заимствования (</w:t>
      </w:r>
      <w:r w:rsidR="00772BDF">
        <w:rPr>
          <w:rFonts w:ascii="Times New Roman" w:hAnsi="Times New Roman"/>
          <w:sz w:val="28"/>
          <w:szCs w:val="28"/>
        </w:rPr>
        <w:t>100</w:t>
      </w:r>
      <w:r w:rsidR="006F7AFA">
        <w:rPr>
          <w:rFonts w:ascii="Times New Roman" w:hAnsi="Times New Roman"/>
          <w:sz w:val="28"/>
          <w:szCs w:val="28"/>
        </w:rPr>
        <w:t>%</w:t>
      </w:r>
      <w:r w:rsidR="00772BDF">
        <w:rPr>
          <w:rFonts w:ascii="Times New Roman" w:hAnsi="Times New Roman"/>
          <w:sz w:val="28"/>
          <w:szCs w:val="28"/>
        </w:rPr>
        <w:t xml:space="preserve"> в 2018</w:t>
      </w:r>
      <w:r w:rsidR="00457350">
        <w:rPr>
          <w:rFonts w:ascii="Times New Roman" w:hAnsi="Times New Roman"/>
          <w:sz w:val="28"/>
          <w:szCs w:val="28"/>
        </w:rPr>
        <w:t xml:space="preserve"> году, </w:t>
      </w:r>
      <w:r w:rsidR="00E82D72">
        <w:rPr>
          <w:rFonts w:ascii="Times New Roman" w:hAnsi="Times New Roman"/>
          <w:sz w:val="28"/>
          <w:szCs w:val="28"/>
        </w:rPr>
        <w:t xml:space="preserve">и по </w:t>
      </w:r>
      <w:r w:rsidR="00D217BC">
        <w:rPr>
          <w:rFonts w:ascii="Times New Roman" w:hAnsi="Times New Roman"/>
          <w:sz w:val="28"/>
          <w:szCs w:val="28"/>
        </w:rPr>
        <w:t>100</w:t>
      </w:r>
      <w:r w:rsidR="00457350">
        <w:rPr>
          <w:rFonts w:ascii="Times New Roman" w:hAnsi="Times New Roman"/>
          <w:sz w:val="28"/>
          <w:szCs w:val="28"/>
        </w:rPr>
        <w:t xml:space="preserve">% </w:t>
      </w:r>
      <w:r w:rsidR="00890A47">
        <w:rPr>
          <w:rFonts w:ascii="Times New Roman" w:hAnsi="Times New Roman"/>
          <w:sz w:val="28"/>
          <w:szCs w:val="28"/>
        </w:rPr>
        <w:t xml:space="preserve">в </w:t>
      </w:r>
      <w:r w:rsidR="00457350">
        <w:rPr>
          <w:rFonts w:ascii="Times New Roman" w:hAnsi="Times New Roman"/>
          <w:sz w:val="28"/>
          <w:szCs w:val="28"/>
        </w:rPr>
        <w:t>201</w:t>
      </w:r>
      <w:r w:rsidR="00772BDF">
        <w:rPr>
          <w:rFonts w:ascii="Times New Roman" w:hAnsi="Times New Roman"/>
          <w:sz w:val="28"/>
          <w:szCs w:val="28"/>
        </w:rPr>
        <w:t>9</w:t>
      </w:r>
      <w:r w:rsidR="00457350">
        <w:rPr>
          <w:rFonts w:ascii="Times New Roman" w:hAnsi="Times New Roman"/>
          <w:sz w:val="28"/>
          <w:szCs w:val="28"/>
        </w:rPr>
        <w:t xml:space="preserve"> году</w:t>
      </w:r>
      <w:r w:rsidR="00D217BC">
        <w:rPr>
          <w:rFonts w:ascii="Times New Roman" w:hAnsi="Times New Roman"/>
          <w:sz w:val="28"/>
          <w:szCs w:val="28"/>
        </w:rPr>
        <w:t xml:space="preserve"> и</w:t>
      </w:r>
      <w:r w:rsidR="00457350">
        <w:rPr>
          <w:rFonts w:ascii="Times New Roman" w:hAnsi="Times New Roman"/>
          <w:sz w:val="28"/>
          <w:szCs w:val="28"/>
        </w:rPr>
        <w:t xml:space="preserve"> в 20</w:t>
      </w:r>
      <w:r w:rsidR="00772BDF">
        <w:rPr>
          <w:rFonts w:ascii="Times New Roman" w:hAnsi="Times New Roman"/>
          <w:sz w:val="28"/>
          <w:szCs w:val="28"/>
        </w:rPr>
        <w:t>20</w:t>
      </w:r>
      <w:r w:rsidR="00457350">
        <w:rPr>
          <w:rFonts w:ascii="Times New Roman" w:hAnsi="Times New Roman"/>
          <w:sz w:val="28"/>
          <w:szCs w:val="28"/>
        </w:rPr>
        <w:t xml:space="preserve"> году</w:t>
      </w:r>
      <w:r w:rsidR="006F7AFA">
        <w:rPr>
          <w:rFonts w:ascii="Times New Roman" w:hAnsi="Times New Roman"/>
          <w:sz w:val="28"/>
          <w:szCs w:val="28"/>
        </w:rPr>
        <w:t xml:space="preserve">), </w:t>
      </w:r>
      <w:r w:rsidR="00EB7FC1">
        <w:rPr>
          <w:rFonts w:ascii="Times New Roman" w:hAnsi="Times New Roman"/>
          <w:sz w:val="28"/>
          <w:szCs w:val="28"/>
        </w:rPr>
        <w:t>которые представлены</w:t>
      </w:r>
      <w:r w:rsidR="006F7AFA">
        <w:rPr>
          <w:rFonts w:ascii="Times New Roman" w:hAnsi="Times New Roman"/>
          <w:sz w:val="28"/>
          <w:szCs w:val="28"/>
        </w:rPr>
        <w:t xml:space="preserve"> кредит</w:t>
      </w:r>
      <w:r w:rsidR="00EB7FC1">
        <w:rPr>
          <w:rFonts w:ascii="Times New Roman" w:hAnsi="Times New Roman"/>
          <w:sz w:val="28"/>
          <w:szCs w:val="28"/>
        </w:rPr>
        <w:t>ами,</w:t>
      </w:r>
      <w:r w:rsidR="006F7AFA">
        <w:rPr>
          <w:rFonts w:ascii="Times New Roman" w:hAnsi="Times New Roman"/>
          <w:sz w:val="28"/>
          <w:szCs w:val="28"/>
        </w:rPr>
        <w:t xml:space="preserve"> полученны</w:t>
      </w:r>
      <w:r w:rsidR="00EB7FC1">
        <w:rPr>
          <w:rFonts w:ascii="Times New Roman" w:hAnsi="Times New Roman"/>
          <w:sz w:val="28"/>
          <w:szCs w:val="28"/>
        </w:rPr>
        <w:t>ми</w:t>
      </w:r>
      <w:r w:rsidR="006F7AFA">
        <w:rPr>
          <w:rFonts w:ascii="Times New Roman" w:hAnsi="Times New Roman"/>
          <w:sz w:val="28"/>
          <w:szCs w:val="28"/>
        </w:rPr>
        <w:t xml:space="preserve"> от кр</w:t>
      </w:r>
      <w:r w:rsidR="00EB7FC1">
        <w:rPr>
          <w:rFonts w:ascii="Times New Roman" w:hAnsi="Times New Roman"/>
          <w:sz w:val="28"/>
          <w:szCs w:val="28"/>
        </w:rPr>
        <w:t>едитных организаций в валюте РФ. Привлечение бюджетных кредитов в качестве источников финансирования бюджета в 201</w:t>
      </w:r>
      <w:r w:rsidR="00772BDF">
        <w:rPr>
          <w:rFonts w:ascii="Times New Roman" w:hAnsi="Times New Roman"/>
          <w:sz w:val="28"/>
          <w:szCs w:val="28"/>
        </w:rPr>
        <w:t>8</w:t>
      </w:r>
      <w:r w:rsidR="00EB7FC1">
        <w:rPr>
          <w:rFonts w:ascii="Times New Roman" w:hAnsi="Times New Roman"/>
          <w:sz w:val="28"/>
          <w:szCs w:val="28"/>
        </w:rPr>
        <w:t xml:space="preserve"> и плановом периоде 201</w:t>
      </w:r>
      <w:r w:rsidR="00772BDF">
        <w:rPr>
          <w:rFonts w:ascii="Times New Roman" w:hAnsi="Times New Roman"/>
          <w:sz w:val="28"/>
          <w:szCs w:val="28"/>
        </w:rPr>
        <w:t>9 и 2020</w:t>
      </w:r>
      <w:r w:rsidR="00EB7FC1">
        <w:rPr>
          <w:rFonts w:ascii="Times New Roman" w:hAnsi="Times New Roman"/>
          <w:sz w:val="28"/>
          <w:szCs w:val="28"/>
        </w:rPr>
        <w:t xml:space="preserve"> </w:t>
      </w:r>
      <w:r w:rsidR="00EB7FC1" w:rsidRPr="00C62AC6">
        <w:rPr>
          <w:rFonts w:ascii="Times New Roman" w:hAnsi="Times New Roman"/>
          <w:sz w:val="28"/>
          <w:szCs w:val="28"/>
        </w:rPr>
        <w:t>год</w:t>
      </w:r>
      <w:r w:rsidR="00C21C18">
        <w:rPr>
          <w:rFonts w:ascii="Times New Roman" w:hAnsi="Times New Roman"/>
          <w:sz w:val="28"/>
          <w:szCs w:val="28"/>
        </w:rPr>
        <w:t>ов</w:t>
      </w:r>
      <w:r w:rsidR="00EB7FC1" w:rsidRPr="00C62AC6">
        <w:rPr>
          <w:rFonts w:ascii="Times New Roman" w:hAnsi="Times New Roman"/>
          <w:sz w:val="28"/>
          <w:szCs w:val="28"/>
        </w:rPr>
        <w:t xml:space="preserve"> </w:t>
      </w:r>
      <w:r w:rsidR="00EB7FC1" w:rsidRPr="00845DA1">
        <w:rPr>
          <w:rFonts w:ascii="Times New Roman" w:hAnsi="Times New Roman"/>
          <w:sz w:val="28"/>
          <w:szCs w:val="28"/>
        </w:rPr>
        <w:t>не планируется.</w:t>
      </w:r>
    </w:p>
    <w:p w:rsidR="006F7AFA" w:rsidRPr="00845DA1" w:rsidRDefault="006F7AFA" w:rsidP="00745579">
      <w:pPr>
        <w:autoSpaceDE w:val="0"/>
        <w:autoSpaceDN w:val="0"/>
        <w:adjustRightInd w:val="0"/>
        <w:spacing w:after="0"/>
        <w:ind w:firstLine="708"/>
        <w:jc w:val="both"/>
        <w:rPr>
          <w:rFonts w:ascii="Times New Roman" w:hAnsi="Times New Roman"/>
          <w:sz w:val="28"/>
          <w:szCs w:val="28"/>
        </w:rPr>
      </w:pPr>
      <w:r w:rsidRPr="00845DA1">
        <w:rPr>
          <w:rFonts w:ascii="Times New Roman" w:hAnsi="Times New Roman"/>
          <w:bCs/>
          <w:sz w:val="28"/>
          <w:szCs w:val="28"/>
        </w:rPr>
        <w:t xml:space="preserve">Объем привлечения </w:t>
      </w:r>
      <w:r w:rsidR="000C4FEC" w:rsidRPr="00845DA1">
        <w:rPr>
          <w:rFonts w:ascii="Times New Roman" w:hAnsi="Times New Roman"/>
          <w:sz w:val="28"/>
          <w:szCs w:val="28"/>
        </w:rPr>
        <w:t xml:space="preserve">средств за счет муниципальных </w:t>
      </w:r>
      <w:r w:rsidRPr="00845DA1">
        <w:rPr>
          <w:rFonts w:ascii="Times New Roman" w:hAnsi="Times New Roman"/>
          <w:sz w:val="28"/>
          <w:szCs w:val="28"/>
        </w:rPr>
        <w:t>заимствований в 201</w:t>
      </w:r>
      <w:r w:rsidR="00772BDF">
        <w:rPr>
          <w:rFonts w:ascii="Times New Roman" w:hAnsi="Times New Roman"/>
          <w:sz w:val="28"/>
          <w:szCs w:val="28"/>
        </w:rPr>
        <w:t>8</w:t>
      </w:r>
      <w:r w:rsidRPr="00845DA1">
        <w:rPr>
          <w:rFonts w:ascii="Times New Roman" w:hAnsi="Times New Roman"/>
          <w:sz w:val="28"/>
          <w:szCs w:val="28"/>
        </w:rPr>
        <w:t xml:space="preserve"> году </w:t>
      </w:r>
      <w:r w:rsidR="00772BDF">
        <w:rPr>
          <w:rFonts w:ascii="Times New Roman" w:hAnsi="Times New Roman"/>
          <w:sz w:val="28"/>
          <w:szCs w:val="28"/>
        </w:rPr>
        <w:t>снизится</w:t>
      </w:r>
      <w:r w:rsidRPr="00845DA1">
        <w:rPr>
          <w:rFonts w:ascii="Times New Roman" w:hAnsi="Times New Roman"/>
          <w:sz w:val="28"/>
          <w:szCs w:val="28"/>
        </w:rPr>
        <w:t xml:space="preserve"> по сравнению с показателем, </w:t>
      </w:r>
      <w:r w:rsidR="00C62AC6" w:rsidRPr="00845DA1">
        <w:rPr>
          <w:rFonts w:ascii="Times New Roman" w:hAnsi="Times New Roman"/>
          <w:sz w:val="28"/>
          <w:szCs w:val="28"/>
        </w:rPr>
        <w:t>оценки исполнения на</w:t>
      </w:r>
      <w:r w:rsidRPr="00845DA1">
        <w:rPr>
          <w:rFonts w:ascii="Times New Roman" w:hAnsi="Times New Roman"/>
          <w:sz w:val="28"/>
          <w:szCs w:val="28"/>
        </w:rPr>
        <w:t xml:space="preserve"> 201</w:t>
      </w:r>
      <w:r w:rsidR="00772BDF">
        <w:rPr>
          <w:rFonts w:ascii="Times New Roman" w:hAnsi="Times New Roman"/>
          <w:sz w:val="28"/>
          <w:szCs w:val="28"/>
        </w:rPr>
        <w:t>7</w:t>
      </w:r>
      <w:r w:rsidRPr="00845DA1">
        <w:rPr>
          <w:rFonts w:ascii="Times New Roman" w:hAnsi="Times New Roman"/>
          <w:sz w:val="28"/>
          <w:szCs w:val="28"/>
        </w:rPr>
        <w:t xml:space="preserve"> год, на </w:t>
      </w:r>
      <w:r w:rsidR="00772BDF">
        <w:rPr>
          <w:rFonts w:ascii="Times New Roman" w:hAnsi="Times New Roman"/>
          <w:sz w:val="28"/>
          <w:szCs w:val="28"/>
        </w:rPr>
        <w:t>1</w:t>
      </w:r>
      <w:r w:rsidRPr="00845DA1">
        <w:rPr>
          <w:rFonts w:ascii="Times New Roman" w:hAnsi="Times New Roman"/>
          <w:sz w:val="28"/>
          <w:szCs w:val="28"/>
        </w:rPr>
        <w:t>,</w:t>
      </w:r>
      <w:r w:rsidR="00772BDF">
        <w:rPr>
          <w:rFonts w:ascii="Times New Roman" w:hAnsi="Times New Roman"/>
          <w:sz w:val="28"/>
          <w:szCs w:val="28"/>
        </w:rPr>
        <w:t>5</w:t>
      </w:r>
      <w:r w:rsidRPr="00845DA1">
        <w:rPr>
          <w:rFonts w:ascii="Times New Roman" w:hAnsi="Times New Roman"/>
          <w:sz w:val="28"/>
          <w:szCs w:val="28"/>
        </w:rPr>
        <w:t xml:space="preserve"> тыс. рублей, или на </w:t>
      </w:r>
      <w:r w:rsidR="00772BDF">
        <w:rPr>
          <w:rFonts w:ascii="Times New Roman" w:hAnsi="Times New Roman"/>
          <w:sz w:val="28"/>
          <w:szCs w:val="28"/>
        </w:rPr>
        <w:t>33</w:t>
      </w:r>
      <w:r w:rsidRPr="00845DA1">
        <w:rPr>
          <w:rFonts w:ascii="Times New Roman" w:hAnsi="Times New Roman"/>
          <w:sz w:val="28"/>
          <w:szCs w:val="28"/>
        </w:rPr>
        <w:t xml:space="preserve">%, и составит </w:t>
      </w:r>
      <w:r w:rsidR="00772BDF">
        <w:rPr>
          <w:rFonts w:ascii="Times New Roman" w:hAnsi="Times New Roman"/>
          <w:bCs/>
          <w:sz w:val="28"/>
          <w:szCs w:val="28"/>
        </w:rPr>
        <w:t xml:space="preserve">3 </w:t>
      </w:r>
      <w:r w:rsidR="00C62AC6" w:rsidRPr="00845DA1">
        <w:rPr>
          <w:rFonts w:ascii="Times New Roman" w:hAnsi="Times New Roman"/>
          <w:bCs/>
          <w:sz w:val="28"/>
          <w:szCs w:val="28"/>
        </w:rPr>
        <w:t>000</w:t>
      </w:r>
      <w:r w:rsidRPr="00845DA1">
        <w:rPr>
          <w:rFonts w:ascii="Times New Roman" w:hAnsi="Times New Roman"/>
          <w:bCs/>
          <w:sz w:val="28"/>
          <w:szCs w:val="28"/>
        </w:rPr>
        <w:t>,0 тыс. рублей</w:t>
      </w:r>
      <w:r w:rsidRPr="00845DA1">
        <w:rPr>
          <w:rFonts w:ascii="Times New Roman" w:hAnsi="Times New Roman"/>
          <w:sz w:val="28"/>
          <w:szCs w:val="28"/>
        </w:rPr>
        <w:t>.</w:t>
      </w:r>
    </w:p>
    <w:p w:rsidR="006547D8" w:rsidRPr="00845DA1" w:rsidRDefault="006547D8" w:rsidP="00745579">
      <w:pPr>
        <w:autoSpaceDE w:val="0"/>
        <w:autoSpaceDN w:val="0"/>
        <w:adjustRightInd w:val="0"/>
        <w:spacing w:after="0"/>
        <w:ind w:firstLine="708"/>
        <w:jc w:val="both"/>
        <w:rPr>
          <w:rFonts w:ascii="Times New Roman" w:hAnsi="Times New Roman"/>
          <w:sz w:val="28"/>
          <w:szCs w:val="28"/>
        </w:rPr>
      </w:pPr>
      <w:r w:rsidRPr="00845DA1">
        <w:rPr>
          <w:rFonts w:ascii="Times New Roman" w:hAnsi="Times New Roman"/>
          <w:bCs/>
          <w:sz w:val="28"/>
          <w:szCs w:val="28"/>
        </w:rPr>
        <w:t xml:space="preserve">Объем привлечения </w:t>
      </w:r>
      <w:r w:rsidRPr="00845DA1">
        <w:rPr>
          <w:rFonts w:ascii="Times New Roman" w:hAnsi="Times New Roman"/>
          <w:sz w:val="28"/>
          <w:szCs w:val="28"/>
        </w:rPr>
        <w:t>средств за счет муниципальных заимствований на плановый период 201</w:t>
      </w:r>
      <w:r w:rsidR="00450B9E">
        <w:rPr>
          <w:rFonts w:ascii="Times New Roman" w:hAnsi="Times New Roman"/>
          <w:sz w:val="28"/>
          <w:szCs w:val="28"/>
        </w:rPr>
        <w:t>9</w:t>
      </w:r>
      <w:r w:rsidRPr="00845DA1">
        <w:rPr>
          <w:rFonts w:ascii="Times New Roman" w:hAnsi="Times New Roman"/>
          <w:sz w:val="28"/>
          <w:szCs w:val="28"/>
        </w:rPr>
        <w:t xml:space="preserve"> году </w:t>
      </w:r>
      <w:r w:rsidR="00450B9E">
        <w:rPr>
          <w:rFonts w:ascii="Times New Roman" w:hAnsi="Times New Roman"/>
          <w:sz w:val="28"/>
          <w:szCs w:val="28"/>
        </w:rPr>
        <w:t xml:space="preserve">прогнозируется со снижением относительно </w:t>
      </w:r>
      <w:r w:rsidR="00941113" w:rsidRPr="00845DA1">
        <w:rPr>
          <w:rFonts w:ascii="Times New Roman" w:hAnsi="Times New Roman"/>
          <w:sz w:val="28"/>
          <w:szCs w:val="28"/>
        </w:rPr>
        <w:t>уровн</w:t>
      </w:r>
      <w:r w:rsidR="00450B9E">
        <w:rPr>
          <w:rFonts w:ascii="Times New Roman" w:hAnsi="Times New Roman"/>
          <w:sz w:val="28"/>
          <w:szCs w:val="28"/>
        </w:rPr>
        <w:t>я</w:t>
      </w:r>
      <w:r w:rsidR="00941113" w:rsidRPr="00845DA1">
        <w:rPr>
          <w:rFonts w:ascii="Times New Roman" w:hAnsi="Times New Roman"/>
          <w:sz w:val="28"/>
          <w:szCs w:val="28"/>
        </w:rPr>
        <w:t xml:space="preserve"> 201</w:t>
      </w:r>
      <w:r w:rsidR="00450B9E">
        <w:rPr>
          <w:rFonts w:ascii="Times New Roman" w:hAnsi="Times New Roman"/>
          <w:sz w:val="28"/>
          <w:szCs w:val="28"/>
        </w:rPr>
        <w:t>8</w:t>
      </w:r>
      <w:r w:rsidR="00941113" w:rsidRPr="00845DA1">
        <w:rPr>
          <w:rFonts w:ascii="Times New Roman" w:hAnsi="Times New Roman"/>
          <w:sz w:val="28"/>
          <w:szCs w:val="28"/>
        </w:rPr>
        <w:t xml:space="preserve"> года </w:t>
      </w:r>
      <w:r w:rsidR="00450B9E">
        <w:rPr>
          <w:rFonts w:ascii="Times New Roman" w:hAnsi="Times New Roman"/>
          <w:sz w:val="28"/>
          <w:szCs w:val="28"/>
        </w:rPr>
        <w:t>на</w:t>
      </w:r>
      <w:r w:rsidR="00941113" w:rsidRPr="00845DA1">
        <w:rPr>
          <w:rFonts w:ascii="Times New Roman" w:hAnsi="Times New Roman"/>
          <w:sz w:val="28"/>
          <w:szCs w:val="28"/>
        </w:rPr>
        <w:t xml:space="preserve"> </w:t>
      </w:r>
      <w:r w:rsidR="00450B9E">
        <w:rPr>
          <w:rFonts w:ascii="Times New Roman" w:hAnsi="Times New Roman"/>
          <w:bCs/>
          <w:sz w:val="28"/>
          <w:szCs w:val="28"/>
        </w:rPr>
        <w:t>1</w:t>
      </w:r>
      <w:r w:rsidR="00941113" w:rsidRPr="00845DA1">
        <w:rPr>
          <w:rFonts w:ascii="Times New Roman" w:hAnsi="Times New Roman"/>
          <w:bCs/>
          <w:sz w:val="28"/>
          <w:szCs w:val="28"/>
        </w:rPr>
        <w:t xml:space="preserve"> </w:t>
      </w:r>
      <w:r w:rsidRPr="00845DA1">
        <w:rPr>
          <w:rFonts w:ascii="Times New Roman" w:hAnsi="Times New Roman"/>
          <w:bCs/>
          <w:sz w:val="28"/>
          <w:szCs w:val="28"/>
        </w:rPr>
        <w:t>000,0 тыс. рублей</w:t>
      </w:r>
      <w:r w:rsidR="00941113" w:rsidRPr="00845DA1">
        <w:rPr>
          <w:rFonts w:ascii="Times New Roman" w:hAnsi="Times New Roman"/>
          <w:sz w:val="28"/>
          <w:szCs w:val="28"/>
        </w:rPr>
        <w:t xml:space="preserve">, </w:t>
      </w:r>
      <w:r w:rsidR="00450B9E" w:rsidRPr="00845DA1">
        <w:rPr>
          <w:rFonts w:ascii="Times New Roman" w:hAnsi="Times New Roman"/>
          <w:sz w:val="28"/>
          <w:szCs w:val="28"/>
        </w:rPr>
        <w:t xml:space="preserve">и составит </w:t>
      </w:r>
      <w:r w:rsidR="00450B9E">
        <w:rPr>
          <w:rFonts w:ascii="Times New Roman" w:hAnsi="Times New Roman"/>
          <w:sz w:val="28"/>
          <w:szCs w:val="28"/>
        </w:rPr>
        <w:t>2</w:t>
      </w:r>
      <w:r w:rsidR="00450B9E" w:rsidRPr="00845DA1">
        <w:rPr>
          <w:rFonts w:ascii="Times New Roman" w:hAnsi="Times New Roman"/>
          <w:sz w:val="28"/>
          <w:szCs w:val="28"/>
        </w:rPr>
        <w:t xml:space="preserve"> 000,0 тыс. руб.</w:t>
      </w:r>
      <w:r w:rsidR="00450B9E">
        <w:rPr>
          <w:rFonts w:ascii="Times New Roman" w:hAnsi="Times New Roman"/>
          <w:sz w:val="28"/>
          <w:szCs w:val="28"/>
        </w:rPr>
        <w:t xml:space="preserve">, </w:t>
      </w:r>
      <w:r w:rsidR="00941113" w:rsidRPr="00845DA1">
        <w:rPr>
          <w:rFonts w:ascii="Times New Roman" w:hAnsi="Times New Roman"/>
          <w:sz w:val="28"/>
          <w:szCs w:val="28"/>
        </w:rPr>
        <w:t>в 20</w:t>
      </w:r>
      <w:r w:rsidR="00450B9E">
        <w:rPr>
          <w:rFonts w:ascii="Times New Roman" w:hAnsi="Times New Roman"/>
          <w:sz w:val="28"/>
          <w:szCs w:val="28"/>
        </w:rPr>
        <w:t>20</w:t>
      </w:r>
      <w:r w:rsidR="00941113" w:rsidRPr="00845DA1">
        <w:rPr>
          <w:rFonts w:ascii="Times New Roman" w:hAnsi="Times New Roman"/>
          <w:sz w:val="28"/>
          <w:szCs w:val="28"/>
        </w:rPr>
        <w:t xml:space="preserve"> году</w:t>
      </w:r>
      <w:r w:rsidR="00450B9E">
        <w:rPr>
          <w:rFonts w:ascii="Times New Roman" w:hAnsi="Times New Roman"/>
          <w:sz w:val="28"/>
          <w:szCs w:val="28"/>
        </w:rPr>
        <w:t xml:space="preserve"> со сн</w:t>
      </w:r>
      <w:r w:rsidR="00941113" w:rsidRPr="00845DA1">
        <w:rPr>
          <w:rFonts w:ascii="Times New Roman" w:hAnsi="Times New Roman"/>
          <w:sz w:val="28"/>
          <w:szCs w:val="28"/>
        </w:rPr>
        <w:t>и</w:t>
      </w:r>
      <w:r w:rsidR="00450B9E">
        <w:rPr>
          <w:rFonts w:ascii="Times New Roman" w:hAnsi="Times New Roman"/>
          <w:sz w:val="28"/>
          <w:szCs w:val="28"/>
        </w:rPr>
        <w:t>жением относительно 2019 года</w:t>
      </w:r>
      <w:r w:rsidR="00941113" w:rsidRPr="00845DA1">
        <w:rPr>
          <w:rFonts w:ascii="Times New Roman" w:hAnsi="Times New Roman"/>
          <w:sz w:val="28"/>
          <w:szCs w:val="28"/>
        </w:rPr>
        <w:t xml:space="preserve"> на </w:t>
      </w:r>
      <w:r w:rsidR="00450B9E">
        <w:rPr>
          <w:rFonts w:ascii="Times New Roman" w:hAnsi="Times New Roman"/>
          <w:sz w:val="28"/>
          <w:szCs w:val="28"/>
        </w:rPr>
        <w:t>1</w:t>
      </w:r>
      <w:r w:rsidR="00941113" w:rsidRPr="00845DA1">
        <w:rPr>
          <w:rFonts w:ascii="Times New Roman" w:hAnsi="Times New Roman"/>
          <w:sz w:val="28"/>
          <w:szCs w:val="28"/>
        </w:rPr>
        <w:t xml:space="preserve"> 000,0 тыс. руб. и составит </w:t>
      </w:r>
      <w:r w:rsidR="00450B9E">
        <w:rPr>
          <w:rFonts w:ascii="Times New Roman" w:hAnsi="Times New Roman"/>
          <w:sz w:val="28"/>
          <w:szCs w:val="28"/>
        </w:rPr>
        <w:t>1</w:t>
      </w:r>
      <w:r w:rsidR="00941113" w:rsidRPr="00845DA1">
        <w:rPr>
          <w:rFonts w:ascii="Times New Roman" w:hAnsi="Times New Roman"/>
          <w:sz w:val="28"/>
          <w:szCs w:val="28"/>
        </w:rPr>
        <w:t xml:space="preserve"> 000,0 тыс. руб.</w:t>
      </w:r>
    </w:p>
    <w:p w:rsidR="006F7AFA" w:rsidRPr="00217E67" w:rsidRDefault="00C37F35" w:rsidP="00845DA1">
      <w:pPr>
        <w:autoSpaceDE w:val="0"/>
        <w:autoSpaceDN w:val="0"/>
        <w:adjustRightInd w:val="0"/>
        <w:spacing w:after="0"/>
        <w:ind w:firstLine="708"/>
        <w:jc w:val="both"/>
        <w:rPr>
          <w:rFonts w:ascii="Times New Roman" w:hAnsi="Times New Roman"/>
          <w:sz w:val="28"/>
          <w:szCs w:val="28"/>
        </w:rPr>
      </w:pPr>
      <w:r w:rsidRPr="00845DA1">
        <w:rPr>
          <w:rFonts w:ascii="Times New Roman" w:hAnsi="Times New Roman"/>
          <w:sz w:val="28"/>
          <w:szCs w:val="28"/>
        </w:rPr>
        <w:t xml:space="preserve">При этом объем муниципальных </w:t>
      </w:r>
      <w:r w:rsidR="006F7AFA" w:rsidRPr="00845DA1">
        <w:rPr>
          <w:rFonts w:ascii="Times New Roman" w:hAnsi="Times New Roman"/>
          <w:sz w:val="28"/>
          <w:szCs w:val="28"/>
        </w:rPr>
        <w:t xml:space="preserve">заимствований (разница между объемом привлечения заемных средств и объемом средств, направляемых на погашение долговых обязательств) </w:t>
      </w:r>
      <w:r w:rsidR="002B043E" w:rsidRPr="00845DA1">
        <w:rPr>
          <w:rFonts w:ascii="Times New Roman" w:hAnsi="Times New Roman"/>
          <w:sz w:val="28"/>
          <w:szCs w:val="28"/>
        </w:rPr>
        <w:t>в 201</w:t>
      </w:r>
      <w:r w:rsidR="00935A95">
        <w:rPr>
          <w:rFonts w:ascii="Times New Roman" w:hAnsi="Times New Roman"/>
          <w:sz w:val="28"/>
          <w:szCs w:val="28"/>
        </w:rPr>
        <w:t>8</w:t>
      </w:r>
      <w:r w:rsidR="002B043E" w:rsidRPr="00845DA1">
        <w:rPr>
          <w:rFonts w:ascii="Times New Roman" w:hAnsi="Times New Roman"/>
          <w:sz w:val="28"/>
          <w:szCs w:val="28"/>
        </w:rPr>
        <w:t xml:space="preserve"> </w:t>
      </w:r>
      <w:r w:rsidR="002B043E" w:rsidRPr="00217E67">
        <w:rPr>
          <w:rFonts w:ascii="Times New Roman" w:hAnsi="Times New Roman"/>
          <w:sz w:val="28"/>
          <w:szCs w:val="28"/>
        </w:rPr>
        <w:t xml:space="preserve">году </w:t>
      </w:r>
      <w:r w:rsidR="00935A95">
        <w:rPr>
          <w:rFonts w:ascii="Times New Roman" w:hAnsi="Times New Roman"/>
          <w:sz w:val="28"/>
          <w:szCs w:val="28"/>
        </w:rPr>
        <w:t xml:space="preserve">и плановом периоде 2019 и </w:t>
      </w:r>
      <w:r w:rsidR="00935A95">
        <w:rPr>
          <w:rFonts w:ascii="Times New Roman" w:hAnsi="Times New Roman"/>
          <w:sz w:val="28"/>
          <w:szCs w:val="28"/>
        </w:rPr>
        <w:lastRenderedPageBreak/>
        <w:t xml:space="preserve">2020 годов </w:t>
      </w:r>
      <w:r w:rsidR="006F7AFA" w:rsidRPr="00217E67">
        <w:rPr>
          <w:rFonts w:ascii="Times New Roman" w:hAnsi="Times New Roman"/>
          <w:sz w:val="28"/>
          <w:szCs w:val="28"/>
        </w:rPr>
        <w:t xml:space="preserve">составит </w:t>
      </w:r>
      <w:r w:rsidR="00935A95">
        <w:rPr>
          <w:rFonts w:ascii="Times New Roman" w:hAnsi="Times New Roman"/>
          <w:sz w:val="28"/>
          <w:szCs w:val="28"/>
        </w:rPr>
        <w:t>100</w:t>
      </w:r>
      <w:r w:rsidR="006F7AFA" w:rsidRPr="00217E67">
        <w:rPr>
          <w:rFonts w:ascii="Times New Roman" w:hAnsi="Times New Roman"/>
          <w:sz w:val="28"/>
          <w:szCs w:val="28"/>
        </w:rPr>
        <w:t xml:space="preserve">% дефицита бюджета </w:t>
      </w:r>
      <w:r w:rsidRPr="00217E67">
        <w:rPr>
          <w:rFonts w:ascii="Times New Roman" w:hAnsi="Times New Roman"/>
          <w:sz w:val="28"/>
          <w:szCs w:val="28"/>
        </w:rPr>
        <w:t>поселения</w:t>
      </w:r>
      <w:r w:rsidR="00C21C18">
        <w:rPr>
          <w:rFonts w:ascii="Times New Roman" w:hAnsi="Times New Roman"/>
          <w:sz w:val="28"/>
          <w:szCs w:val="28"/>
        </w:rPr>
        <w:t xml:space="preserve"> </w:t>
      </w:r>
      <w:r w:rsidR="006F7AFA" w:rsidRPr="00217E67">
        <w:rPr>
          <w:rFonts w:ascii="Times New Roman" w:hAnsi="Times New Roman"/>
          <w:sz w:val="28"/>
          <w:szCs w:val="28"/>
        </w:rPr>
        <w:t>(</w:t>
      </w:r>
      <w:r w:rsidR="002B043E" w:rsidRPr="00217E67">
        <w:rPr>
          <w:rFonts w:ascii="Times New Roman" w:hAnsi="Times New Roman"/>
          <w:sz w:val="28"/>
          <w:szCs w:val="28"/>
        </w:rPr>
        <w:t>по оценке</w:t>
      </w:r>
      <w:r w:rsidR="006F7AFA" w:rsidRPr="00217E67">
        <w:rPr>
          <w:rFonts w:ascii="Times New Roman" w:hAnsi="Times New Roman"/>
          <w:sz w:val="28"/>
          <w:szCs w:val="28"/>
        </w:rPr>
        <w:t xml:space="preserve"> 201</w:t>
      </w:r>
      <w:r w:rsidR="00935A95">
        <w:rPr>
          <w:rFonts w:ascii="Times New Roman" w:hAnsi="Times New Roman"/>
          <w:sz w:val="28"/>
          <w:szCs w:val="28"/>
        </w:rPr>
        <w:t>7</w:t>
      </w:r>
      <w:r w:rsidR="006F7AFA" w:rsidRPr="00217E67">
        <w:rPr>
          <w:rFonts w:ascii="Times New Roman" w:hAnsi="Times New Roman"/>
          <w:sz w:val="28"/>
          <w:szCs w:val="28"/>
        </w:rPr>
        <w:t xml:space="preserve"> год</w:t>
      </w:r>
      <w:r w:rsidR="002B043E" w:rsidRPr="00217E67">
        <w:rPr>
          <w:rFonts w:ascii="Times New Roman" w:hAnsi="Times New Roman"/>
          <w:sz w:val="28"/>
          <w:szCs w:val="28"/>
        </w:rPr>
        <w:t>а</w:t>
      </w:r>
      <w:r w:rsidR="00935A95">
        <w:rPr>
          <w:rFonts w:ascii="Times New Roman" w:hAnsi="Times New Roman"/>
          <w:sz w:val="28"/>
          <w:szCs w:val="28"/>
        </w:rPr>
        <w:t xml:space="preserve"> –</w:t>
      </w:r>
      <w:r w:rsidR="003A0C9D" w:rsidRPr="00217E67">
        <w:rPr>
          <w:rFonts w:ascii="Times New Roman" w:hAnsi="Times New Roman"/>
          <w:sz w:val="28"/>
          <w:szCs w:val="28"/>
        </w:rPr>
        <w:t>8</w:t>
      </w:r>
      <w:r w:rsidR="00935A95">
        <w:rPr>
          <w:rFonts w:ascii="Times New Roman" w:hAnsi="Times New Roman"/>
          <w:sz w:val="28"/>
          <w:szCs w:val="28"/>
        </w:rPr>
        <w:t>7</w:t>
      </w:r>
      <w:r w:rsidR="006F7AFA" w:rsidRPr="00217E67">
        <w:rPr>
          <w:rFonts w:ascii="Times New Roman" w:hAnsi="Times New Roman"/>
          <w:sz w:val="28"/>
          <w:szCs w:val="28"/>
        </w:rPr>
        <w:t>%).</w:t>
      </w:r>
    </w:p>
    <w:p w:rsidR="006F7AFA" w:rsidRPr="00845DA1" w:rsidRDefault="006F7AFA" w:rsidP="00845DA1">
      <w:pPr>
        <w:autoSpaceDE w:val="0"/>
        <w:autoSpaceDN w:val="0"/>
        <w:adjustRightInd w:val="0"/>
        <w:spacing w:after="0"/>
        <w:ind w:firstLine="708"/>
        <w:jc w:val="both"/>
        <w:rPr>
          <w:rFonts w:ascii="Times New Roman" w:hAnsi="Times New Roman"/>
          <w:sz w:val="28"/>
          <w:szCs w:val="28"/>
        </w:rPr>
      </w:pPr>
      <w:r w:rsidRPr="00217E67">
        <w:rPr>
          <w:rFonts w:ascii="Times New Roman" w:hAnsi="Times New Roman"/>
          <w:sz w:val="28"/>
          <w:szCs w:val="28"/>
        </w:rPr>
        <w:t>Для погашения долга по муниципальным заимствованиям предусматривается использовать в 201</w:t>
      </w:r>
      <w:r w:rsidR="00A17EC3">
        <w:rPr>
          <w:rFonts w:ascii="Times New Roman" w:hAnsi="Times New Roman"/>
          <w:sz w:val="28"/>
          <w:szCs w:val="28"/>
        </w:rPr>
        <w:t>8</w:t>
      </w:r>
      <w:r w:rsidRPr="00217E67">
        <w:rPr>
          <w:rFonts w:ascii="Times New Roman" w:hAnsi="Times New Roman"/>
          <w:sz w:val="28"/>
          <w:szCs w:val="28"/>
        </w:rPr>
        <w:t xml:space="preserve"> году </w:t>
      </w:r>
      <w:r w:rsidR="001C7D05">
        <w:rPr>
          <w:rFonts w:ascii="Times New Roman" w:hAnsi="Times New Roman"/>
          <w:bCs/>
          <w:sz w:val="28"/>
          <w:szCs w:val="28"/>
        </w:rPr>
        <w:t>8</w:t>
      </w:r>
      <w:r w:rsidR="0099195B" w:rsidRPr="00217E67">
        <w:rPr>
          <w:rFonts w:ascii="Times New Roman" w:hAnsi="Times New Roman"/>
          <w:bCs/>
          <w:sz w:val="28"/>
          <w:szCs w:val="28"/>
        </w:rPr>
        <w:t>5</w:t>
      </w:r>
      <w:r w:rsidRPr="00217E67">
        <w:rPr>
          <w:rFonts w:ascii="Times New Roman" w:hAnsi="Times New Roman"/>
          <w:bCs/>
          <w:sz w:val="28"/>
          <w:szCs w:val="28"/>
        </w:rPr>
        <w:t xml:space="preserve">% </w:t>
      </w:r>
      <w:r w:rsidRPr="00217E67">
        <w:rPr>
          <w:rFonts w:ascii="Times New Roman" w:hAnsi="Times New Roman"/>
          <w:sz w:val="28"/>
          <w:szCs w:val="28"/>
        </w:rPr>
        <w:t>привлекаемых</w:t>
      </w:r>
      <w:r w:rsidRPr="00845DA1">
        <w:rPr>
          <w:rFonts w:ascii="Times New Roman" w:hAnsi="Times New Roman"/>
          <w:sz w:val="28"/>
          <w:szCs w:val="28"/>
        </w:rPr>
        <w:t xml:space="preserve"> заемных средств, </w:t>
      </w:r>
      <w:r w:rsidR="0099195B" w:rsidRPr="00845DA1">
        <w:rPr>
          <w:rFonts w:ascii="Times New Roman" w:hAnsi="Times New Roman"/>
          <w:sz w:val="28"/>
          <w:szCs w:val="28"/>
        </w:rPr>
        <w:t>в 201</w:t>
      </w:r>
      <w:r w:rsidR="001C7D05">
        <w:rPr>
          <w:rFonts w:ascii="Times New Roman" w:hAnsi="Times New Roman"/>
          <w:sz w:val="28"/>
          <w:szCs w:val="28"/>
        </w:rPr>
        <w:t>9</w:t>
      </w:r>
      <w:r w:rsidR="0099195B" w:rsidRPr="00845DA1">
        <w:rPr>
          <w:rFonts w:ascii="Times New Roman" w:hAnsi="Times New Roman"/>
          <w:sz w:val="28"/>
          <w:szCs w:val="28"/>
        </w:rPr>
        <w:t xml:space="preserve"> году – </w:t>
      </w:r>
      <w:r w:rsidR="00E60236">
        <w:rPr>
          <w:rFonts w:ascii="Times New Roman" w:hAnsi="Times New Roman"/>
          <w:sz w:val="28"/>
          <w:szCs w:val="28"/>
        </w:rPr>
        <w:t>9</w:t>
      </w:r>
      <w:r w:rsidR="0099195B" w:rsidRPr="00845DA1">
        <w:rPr>
          <w:rFonts w:ascii="Times New Roman" w:hAnsi="Times New Roman"/>
          <w:sz w:val="28"/>
          <w:szCs w:val="28"/>
        </w:rPr>
        <w:t>1%, в 20</w:t>
      </w:r>
      <w:r w:rsidR="001C7D05">
        <w:rPr>
          <w:rFonts w:ascii="Times New Roman" w:hAnsi="Times New Roman"/>
          <w:sz w:val="28"/>
          <w:szCs w:val="28"/>
        </w:rPr>
        <w:t>20</w:t>
      </w:r>
      <w:r w:rsidR="0099195B" w:rsidRPr="00845DA1">
        <w:rPr>
          <w:rFonts w:ascii="Times New Roman" w:hAnsi="Times New Roman"/>
          <w:sz w:val="28"/>
          <w:szCs w:val="28"/>
        </w:rPr>
        <w:t xml:space="preserve"> году -</w:t>
      </w:r>
      <w:r w:rsidR="00E60236">
        <w:rPr>
          <w:rFonts w:ascii="Times New Roman" w:hAnsi="Times New Roman"/>
          <w:sz w:val="28"/>
          <w:szCs w:val="28"/>
        </w:rPr>
        <w:t>95</w:t>
      </w:r>
      <w:r w:rsidR="0099195B" w:rsidRPr="00845DA1">
        <w:rPr>
          <w:rFonts w:ascii="Times New Roman" w:hAnsi="Times New Roman"/>
          <w:sz w:val="28"/>
          <w:szCs w:val="28"/>
        </w:rPr>
        <w:t>%, (по оценке 201</w:t>
      </w:r>
      <w:r w:rsidR="001C7D05">
        <w:rPr>
          <w:rFonts w:ascii="Times New Roman" w:hAnsi="Times New Roman"/>
          <w:sz w:val="28"/>
          <w:szCs w:val="28"/>
        </w:rPr>
        <w:t>7</w:t>
      </w:r>
      <w:r w:rsidR="0099195B" w:rsidRPr="00845DA1">
        <w:rPr>
          <w:rFonts w:ascii="Times New Roman" w:hAnsi="Times New Roman"/>
          <w:sz w:val="28"/>
          <w:szCs w:val="28"/>
        </w:rPr>
        <w:t xml:space="preserve"> года –</w:t>
      </w:r>
      <w:r w:rsidR="00E60236">
        <w:rPr>
          <w:rFonts w:ascii="Times New Roman" w:hAnsi="Times New Roman"/>
          <w:sz w:val="28"/>
          <w:szCs w:val="28"/>
        </w:rPr>
        <w:t>78</w:t>
      </w:r>
      <w:r w:rsidR="0099195B" w:rsidRPr="00845DA1">
        <w:rPr>
          <w:rFonts w:ascii="Times New Roman" w:hAnsi="Times New Roman"/>
          <w:sz w:val="28"/>
          <w:szCs w:val="28"/>
        </w:rPr>
        <w:t>%</w:t>
      </w:r>
      <w:r w:rsidR="00DE6104" w:rsidRPr="00845DA1">
        <w:rPr>
          <w:rFonts w:ascii="Times New Roman" w:hAnsi="Times New Roman"/>
          <w:sz w:val="28"/>
          <w:szCs w:val="28"/>
        </w:rPr>
        <w:t>).</w:t>
      </w:r>
    </w:p>
    <w:p w:rsidR="006F7AFA" w:rsidRPr="00845DA1" w:rsidRDefault="006F7AFA" w:rsidP="00845DA1">
      <w:pPr>
        <w:autoSpaceDE w:val="0"/>
        <w:autoSpaceDN w:val="0"/>
        <w:adjustRightInd w:val="0"/>
        <w:spacing w:after="0"/>
        <w:ind w:firstLine="502"/>
        <w:jc w:val="both"/>
        <w:rPr>
          <w:rFonts w:ascii="Times New Roman" w:hAnsi="Times New Roman"/>
          <w:b/>
          <w:sz w:val="28"/>
          <w:szCs w:val="28"/>
        </w:rPr>
      </w:pPr>
      <w:r w:rsidRPr="00390D54">
        <w:rPr>
          <w:rFonts w:ascii="Times New Roman" w:hAnsi="Times New Roman"/>
          <w:sz w:val="28"/>
          <w:szCs w:val="28"/>
        </w:rPr>
        <w:t>Объем платежей на погашение и обслуживание муниципального долга в процентах к общему объему заимствований (коэффициент покрытия) составит в 201</w:t>
      </w:r>
      <w:r w:rsidR="00925D4D">
        <w:rPr>
          <w:rFonts w:ascii="Times New Roman" w:hAnsi="Times New Roman"/>
          <w:sz w:val="28"/>
          <w:szCs w:val="28"/>
        </w:rPr>
        <w:t>8</w:t>
      </w:r>
      <w:r w:rsidRPr="00390D54">
        <w:rPr>
          <w:rFonts w:ascii="Times New Roman" w:hAnsi="Times New Roman"/>
          <w:sz w:val="28"/>
          <w:szCs w:val="28"/>
        </w:rPr>
        <w:t xml:space="preserve"> году </w:t>
      </w:r>
      <w:r w:rsidR="00925D4D">
        <w:rPr>
          <w:rFonts w:ascii="Times New Roman" w:hAnsi="Times New Roman"/>
          <w:bCs/>
          <w:sz w:val="28"/>
          <w:szCs w:val="28"/>
        </w:rPr>
        <w:t>9</w:t>
      </w:r>
      <w:r w:rsidR="00F167DE" w:rsidRPr="00390D54">
        <w:rPr>
          <w:rFonts w:ascii="Times New Roman" w:hAnsi="Times New Roman"/>
          <w:bCs/>
          <w:sz w:val="28"/>
          <w:szCs w:val="28"/>
        </w:rPr>
        <w:t>5</w:t>
      </w:r>
      <w:r w:rsidRPr="00390D54">
        <w:rPr>
          <w:rFonts w:ascii="Times New Roman" w:hAnsi="Times New Roman"/>
          <w:bCs/>
          <w:sz w:val="28"/>
          <w:szCs w:val="28"/>
        </w:rPr>
        <w:t xml:space="preserve">%, </w:t>
      </w:r>
      <w:r w:rsidR="00113CA2" w:rsidRPr="00390D54">
        <w:rPr>
          <w:rFonts w:ascii="Times New Roman" w:hAnsi="Times New Roman"/>
          <w:sz w:val="28"/>
          <w:szCs w:val="28"/>
        </w:rPr>
        <w:t>в 201</w:t>
      </w:r>
      <w:r w:rsidR="00925D4D">
        <w:rPr>
          <w:rFonts w:ascii="Times New Roman" w:hAnsi="Times New Roman"/>
          <w:sz w:val="28"/>
          <w:szCs w:val="28"/>
        </w:rPr>
        <w:t>9</w:t>
      </w:r>
      <w:r w:rsidR="00113CA2" w:rsidRPr="00390D54">
        <w:rPr>
          <w:rFonts w:ascii="Times New Roman" w:hAnsi="Times New Roman"/>
          <w:sz w:val="28"/>
          <w:szCs w:val="28"/>
        </w:rPr>
        <w:t xml:space="preserve"> году – </w:t>
      </w:r>
      <w:r w:rsidR="00A500C5">
        <w:rPr>
          <w:rFonts w:ascii="Times New Roman" w:hAnsi="Times New Roman"/>
          <w:sz w:val="28"/>
          <w:szCs w:val="28"/>
        </w:rPr>
        <w:t>96</w:t>
      </w:r>
      <w:r w:rsidR="00113CA2" w:rsidRPr="00390D54">
        <w:rPr>
          <w:rFonts w:ascii="Times New Roman" w:hAnsi="Times New Roman"/>
          <w:sz w:val="28"/>
          <w:szCs w:val="28"/>
        </w:rPr>
        <w:t>%, в 20</w:t>
      </w:r>
      <w:r w:rsidR="00A500C5">
        <w:rPr>
          <w:rFonts w:ascii="Times New Roman" w:hAnsi="Times New Roman"/>
          <w:sz w:val="28"/>
          <w:szCs w:val="28"/>
        </w:rPr>
        <w:t>20</w:t>
      </w:r>
      <w:r w:rsidR="00113CA2" w:rsidRPr="00390D54">
        <w:rPr>
          <w:rFonts w:ascii="Times New Roman" w:hAnsi="Times New Roman"/>
          <w:sz w:val="28"/>
          <w:szCs w:val="28"/>
        </w:rPr>
        <w:t xml:space="preserve"> году -</w:t>
      </w:r>
      <w:r w:rsidR="00A500C5">
        <w:rPr>
          <w:rFonts w:ascii="Times New Roman" w:hAnsi="Times New Roman"/>
          <w:sz w:val="28"/>
          <w:szCs w:val="28"/>
        </w:rPr>
        <w:t>100</w:t>
      </w:r>
      <w:r w:rsidR="00113CA2" w:rsidRPr="00390D54">
        <w:rPr>
          <w:rFonts w:ascii="Times New Roman" w:hAnsi="Times New Roman"/>
          <w:sz w:val="28"/>
          <w:szCs w:val="28"/>
        </w:rPr>
        <w:t>%. По оценке 201</w:t>
      </w:r>
      <w:r w:rsidR="00925D4D">
        <w:rPr>
          <w:rFonts w:ascii="Times New Roman" w:hAnsi="Times New Roman"/>
          <w:sz w:val="28"/>
          <w:szCs w:val="28"/>
        </w:rPr>
        <w:t>7</w:t>
      </w:r>
      <w:r w:rsidRPr="00390D54">
        <w:rPr>
          <w:rFonts w:ascii="Times New Roman" w:hAnsi="Times New Roman"/>
          <w:sz w:val="28"/>
          <w:szCs w:val="28"/>
        </w:rPr>
        <w:t xml:space="preserve"> год</w:t>
      </w:r>
      <w:r w:rsidR="00113CA2" w:rsidRPr="00390D54">
        <w:rPr>
          <w:rFonts w:ascii="Times New Roman" w:hAnsi="Times New Roman"/>
          <w:sz w:val="28"/>
          <w:szCs w:val="28"/>
        </w:rPr>
        <w:t>а</w:t>
      </w:r>
      <w:r w:rsidRPr="00390D54">
        <w:rPr>
          <w:rFonts w:ascii="Times New Roman" w:hAnsi="Times New Roman"/>
          <w:sz w:val="28"/>
          <w:szCs w:val="28"/>
        </w:rPr>
        <w:t xml:space="preserve"> указанный показатель прогнозируется </w:t>
      </w:r>
      <w:r w:rsidR="00113CA2" w:rsidRPr="00390D54">
        <w:rPr>
          <w:rFonts w:ascii="Times New Roman" w:hAnsi="Times New Roman"/>
          <w:sz w:val="28"/>
          <w:szCs w:val="28"/>
        </w:rPr>
        <w:t xml:space="preserve">на уровне </w:t>
      </w:r>
      <w:r w:rsidR="00845DA1" w:rsidRPr="00845DA1">
        <w:rPr>
          <w:rFonts w:ascii="Times New Roman" w:hAnsi="Times New Roman"/>
          <w:sz w:val="28"/>
          <w:szCs w:val="28"/>
        </w:rPr>
        <w:t>8</w:t>
      </w:r>
      <w:r w:rsidR="00925D4D">
        <w:rPr>
          <w:rFonts w:ascii="Times New Roman" w:hAnsi="Times New Roman"/>
          <w:sz w:val="28"/>
          <w:szCs w:val="28"/>
        </w:rPr>
        <w:t>4</w:t>
      </w:r>
      <w:r w:rsidR="00113CA2" w:rsidRPr="00845DA1">
        <w:rPr>
          <w:rFonts w:ascii="Times New Roman" w:hAnsi="Times New Roman"/>
          <w:sz w:val="28"/>
          <w:szCs w:val="28"/>
        </w:rPr>
        <w:t>%.</w:t>
      </w:r>
    </w:p>
    <w:p w:rsidR="006F7AFA" w:rsidRDefault="006F7AFA" w:rsidP="006F7AFA">
      <w:pPr>
        <w:pStyle w:val="ac"/>
        <w:ind w:left="862"/>
        <w:rPr>
          <w:rFonts w:ascii="Times New Roman" w:hAnsi="Times New Roman"/>
          <w:b/>
          <w:sz w:val="28"/>
          <w:szCs w:val="28"/>
        </w:rPr>
      </w:pPr>
    </w:p>
    <w:p w:rsidR="006F7AFA" w:rsidRPr="006F77F6" w:rsidRDefault="006F77F6" w:rsidP="006F77F6">
      <w:pPr>
        <w:ind w:left="502"/>
        <w:jc w:val="center"/>
        <w:rPr>
          <w:rFonts w:ascii="Times New Roman" w:hAnsi="Times New Roman"/>
          <w:b/>
          <w:sz w:val="28"/>
          <w:szCs w:val="28"/>
        </w:rPr>
      </w:pPr>
      <w:r>
        <w:rPr>
          <w:rFonts w:ascii="Times New Roman" w:hAnsi="Times New Roman"/>
          <w:b/>
          <w:sz w:val="28"/>
          <w:szCs w:val="28"/>
        </w:rPr>
        <w:t>8.</w:t>
      </w:r>
      <w:r w:rsidR="006F7AFA" w:rsidRPr="006F77F6">
        <w:rPr>
          <w:rFonts w:ascii="Times New Roman" w:hAnsi="Times New Roman"/>
          <w:b/>
          <w:sz w:val="28"/>
          <w:szCs w:val="28"/>
        </w:rPr>
        <w:t>МУНИЦИПАЛЬНЫЙ ДОЛГ И</w:t>
      </w:r>
    </w:p>
    <w:p w:rsidR="006F7AFA" w:rsidRDefault="006F7AFA" w:rsidP="006F7AFA">
      <w:pPr>
        <w:jc w:val="center"/>
        <w:rPr>
          <w:rFonts w:ascii="Times New Roman" w:hAnsi="Times New Roman"/>
          <w:b/>
          <w:sz w:val="28"/>
          <w:szCs w:val="28"/>
        </w:rPr>
      </w:pPr>
      <w:r w:rsidRPr="00C87A9B">
        <w:rPr>
          <w:rFonts w:ascii="Times New Roman" w:hAnsi="Times New Roman"/>
          <w:b/>
          <w:sz w:val="28"/>
          <w:szCs w:val="28"/>
        </w:rPr>
        <w:t>РАСХОДЫ НА ЕГО ОБСЛУЖИВАНИЕ</w:t>
      </w:r>
    </w:p>
    <w:p w:rsidR="008C408F" w:rsidRPr="001A54FA" w:rsidRDefault="008C408F" w:rsidP="00DF44DF">
      <w:pPr>
        <w:spacing w:after="0"/>
        <w:ind w:firstLine="708"/>
        <w:jc w:val="both"/>
        <w:rPr>
          <w:rFonts w:ascii="Times New Roman" w:hAnsi="Times New Roman"/>
          <w:sz w:val="28"/>
          <w:szCs w:val="28"/>
        </w:rPr>
      </w:pPr>
      <w:r w:rsidRPr="001A54FA">
        <w:rPr>
          <w:rFonts w:ascii="Times New Roman" w:hAnsi="Times New Roman"/>
          <w:sz w:val="28"/>
          <w:szCs w:val="28"/>
        </w:rPr>
        <w:t>Представленным проектом прогнозируется увеличение расходов на обслуживание муниципального долга</w:t>
      </w:r>
      <w:r w:rsidR="00B32896" w:rsidRPr="001A54FA">
        <w:rPr>
          <w:rFonts w:ascii="Times New Roman" w:hAnsi="Times New Roman"/>
          <w:sz w:val="28"/>
          <w:szCs w:val="28"/>
        </w:rPr>
        <w:t xml:space="preserve"> на 2018 год</w:t>
      </w:r>
      <w:r w:rsidRPr="001A54FA">
        <w:rPr>
          <w:rFonts w:ascii="Times New Roman" w:hAnsi="Times New Roman"/>
          <w:sz w:val="28"/>
          <w:szCs w:val="28"/>
        </w:rPr>
        <w:t>. В 201</w:t>
      </w:r>
      <w:r w:rsidR="007265CD" w:rsidRPr="001A54FA">
        <w:rPr>
          <w:rFonts w:ascii="Times New Roman" w:hAnsi="Times New Roman"/>
          <w:sz w:val="28"/>
          <w:szCs w:val="28"/>
        </w:rPr>
        <w:t>8</w:t>
      </w:r>
      <w:r w:rsidRPr="001A54FA">
        <w:rPr>
          <w:rFonts w:ascii="Times New Roman" w:hAnsi="Times New Roman"/>
          <w:sz w:val="28"/>
          <w:szCs w:val="28"/>
        </w:rPr>
        <w:t xml:space="preserve"> году расходы </w:t>
      </w:r>
      <w:r w:rsidR="00EA602A" w:rsidRPr="001A54FA">
        <w:rPr>
          <w:rFonts w:ascii="Times New Roman" w:hAnsi="Times New Roman"/>
          <w:sz w:val="28"/>
          <w:szCs w:val="28"/>
        </w:rPr>
        <w:t xml:space="preserve">на обслуживание муниципального долга </w:t>
      </w:r>
      <w:r w:rsidRPr="001A54FA">
        <w:rPr>
          <w:rFonts w:ascii="Times New Roman" w:hAnsi="Times New Roman"/>
          <w:sz w:val="28"/>
          <w:szCs w:val="28"/>
        </w:rPr>
        <w:t xml:space="preserve">увеличатся на </w:t>
      </w:r>
      <w:r w:rsidR="007265CD" w:rsidRPr="001A54FA">
        <w:rPr>
          <w:rFonts w:ascii="Times New Roman" w:hAnsi="Times New Roman"/>
          <w:sz w:val="28"/>
          <w:szCs w:val="28"/>
        </w:rPr>
        <w:t>57</w:t>
      </w:r>
      <w:r w:rsidRPr="001A54FA">
        <w:rPr>
          <w:rFonts w:ascii="Times New Roman" w:hAnsi="Times New Roman"/>
          <w:sz w:val="28"/>
          <w:szCs w:val="28"/>
        </w:rPr>
        <w:t>% по сравнению с оценкой 201</w:t>
      </w:r>
      <w:r w:rsidR="007265CD" w:rsidRPr="001A54FA">
        <w:rPr>
          <w:rFonts w:ascii="Times New Roman" w:hAnsi="Times New Roman"/>
          <w:sz w:val="28"/>
          <w:szCs w:val="28"/>
        </w:rPr>
        <w:t>7</w:t>
      </w:r>
      <w:r w:rsidRPr="001A54FA">
        <w:rPr>
          <w:rFonts w:ascii="Times New Roman" w:hAnsi="Times New Roman"/>
          <w:sz w:val="28"/>
          <w:szCs w:val="28"/>
        </w:rPr>
        <w:t xml:space="preserve"> года, в 201</w:t>
      </w:r>
      <w:r w:rsidR="007265CD" w:rsidRPr="001A54FA">
        <w:rPr>
          <w:rFonts w:ascii="Times New Roman" w:hAnsi="Times New Roman"/>
          <w:sz w:val="28"/>
          <w:szCs w:val="28"/>
        </w:rPr>
        <w:t>9 снижаются</w:t>
      </w:r>
      <w:r w:rsidRPr="001A54FA">
        <w:rPr>
          <w:rFonts w:ascii="Times New Roman" w:hAnsi="Times New Roman"/>
          <w:sz w:val="28"/>
          <w:szCs w:val="28"/>
        </w:rPr>
        <w:t xml:space="preserve"> на </w:t>
      </w:r>
      <w:r w:rsidR="007265CD" w:rsidRPr="001A54FA">
        <w:rPr>
          <w:rFonts w:ascii="Times New Roman" w:hAnsi="Times New Roman"/>
          <w:sz w:val="28"/>
          <w:szCs w:val="28"/>
        </w:rPr>
        <w:t>45</w:t>
      </w:r>
      <w:r w:rsidRPr="001A54FA">
        <w:rPr>
          <w:rFonts w:ascii="Times New Roman" w:hAnsi="Times New Roman"/>
          <w:sz w:val="28"/>
          <w:szCs w:val="28"/>
        </w:rPr>
        <w:t>%, и в 20</w:t>
      </w:r>
      <w:r w:rsidR="007265CD" w:rsidRPr="001A54FA">
        <w:rPr>
          <w:rFonts w:ascii="Times New Roman" w:hAnsi="Times New Roman"/>
          <w:sz w:val="28"/>
          <w:szCs w:val="28"/>
        </w:rPr>
        <w:t>20</w:t>
      </w:r>
      <w:r w:rsidRPr="001A54FA">
        <w:rPr>
          <w:rFonts w:ascii="Times New Roman" w:hAnsi="Times New Roman"/>
          <w:sz w:val="28"/>
          <w:szCs w:val="28"/>
        </w:rPr>
        <w:t xml:space="preserve"> на </w:t>
      </w:r>
      <w:r w:rsidR="007265CD" w:rsidRPr="001A54FA">
        <w:rPr>
          <w:rFonts w:ascii="Times New Roman" w:hAnsi="Times New Roman"/>
          <w:sz w:val="28"/>
          <w:szCs w:val="28"/>
        </w:rPr>
        <w:t>3</w:t>
      </w:r>
      <w:r w:rsidRPr="001A54FA">
        <w:rPr>
          <w:rFonts w:ascii="Times New Roman" w:hAnsi="Times New Roman"/>
          <w:sz w:val="28"/>
          <w:szCs w:val="28"/>
        </w:rPr>
        <w:t xml:space="preserve">% по сравнению с предыдущим годом. </w:t>
      </w:r>
      <w:r w:rsidR="00B55BB7">
        <w:rPr>
          <w:rFonts w:ascii="Times New Roman" w:hAnsi="Times New Roman"/>
          <w:sz w:val="28"/>
          <w:szCs w:val="28"/>
        </w:rPr>
        <w:t xml:space="preserve">Снижение расходов </w:t>
      </w:r>
      <w:r w:rsidR="00C21C18">
        <w:rPr>
          <w:rFonts w:ascii="Times New Roman" w:hAnsi="Times New Roman"/>
          <w:sz w:val="28"/>
          <w:szCs w:val="28"/>
        </w:rPr>
        <w:t>н</w:t>
      </w:r>
      <w:r w:rsidR="00B55BB7">
        <w:rPr>
          <w:rFonts w:ascii="Times New Roman" w:hAnsi="Times New Roman"/>
          <w:sz w:val="28"/>
          <w:szCs w:val="28"/>
        </w:rPr>
        <w:t>а обслуживание муниципального долга обусловлено снижением процентной ставки по кредитам, предоставленным коммерческими банками.</w:t>
      </w:r>
    </w:p>
    <w:p w:rsidR="006F7AFA" w:rsidRPr="008510E6" w:rsidRDefault="006F7AFA" w:rsidP="00DF44DF">
      <w:pPr>
        <w:spacing w:after="0"/>
        <w:ind w:firstLine="567"/>
        <w:jc w:val="both"/>
        <w:rPr>
          <w:rFonts w:ascii="Times New Roman" w:hAnsi="Times New Roman"/>
          <w:sz w:val="28"/>
          <w:szCs w:val="28"/>
        </w:rPr>
      </w:pPr>
      <w:r w:rsidRPr="008510E6">
        <w:rPr>
          <w:rFonts w:ascii="Times New Roman" w:hAnsi="Times New Roman"/>
          <w:sz w:val="28"/>
          <w:szCs w:val="28"/>
        </w:rPr>
        <w:t xml:space="preserve">В статье 1 проекта Решения установлен верхний предел муниципального долга Сортавальского </w:t>
      </w:r>
      <w:r w:rsidR="00C35BBF">
        <w:rPr>
          <w:rFonts w:ascii="Times New Roman" w:hAnsi="Times New Roman"/>
          <w:sz w:val="28"/>
          <w:szCs w:val="28"/>
        </w:rPr>
        <w:t>городского поселения</w:t>
      </w:r>
      <w:r w:rsidRPr="008510E6">
        <w:rPr>
          <w:rFonts w:ascii="Times New Roman" w:hAnsi="Times New Roman"/>
          <w:sz w:val="28"/>
          <w:szCs w:val="28"/>
        </w:rPr>
        <w:t>:</w:t>
      </w:r>
    </w:p>
    <w:p w:rsidR="00A35606" w:rsidRDefault="006F7AFA" w:rsidP="00DF44DF">
      <w:pPr>
        <w:spacing w:after="0"/>
        <w:ind w:firstLine="567"/>
        <w:jc w:val="both"/>
        <w:rPr>
          <w:rFonts w:ascii="Times New Roman" w:hAnsi="Times New Roman"/>
          <w:sz w:val="28"/>
          <w:szCs w:val="28"/>
        </w:rPr>
      </w:pPr>
      <w:r w:rsidRPr="008510E6">
        <w:rPr>
          <w:rFonts w:ascii="Times New Roman" w:hAnsi="Times New Roman"/>
          <w:sz w:val="28"/>
          <w:szCs w:val="28"/>
        </w:rPr>
        <w:t>- на 1 января 201</w:t>
      </w:r>
      <w:r w:rsidR="002C3FAA">
        <w:rPr>
          <w:rFonts w:ascii="Times New Roman" w:hAnsi="Times New Roman"/>
          <w:sz w:val="28"/>
          <w:szCs w:val="28"/>
        </w:rPr>
        <w:t>9</w:t>
      </w:r>
      <w:r w:rsidRPr="008510E6">
        <w:rPr>
          <w:rFonts w:ascii="Times New Roman" w:hAnsi="Times New Roman"/>
          <w:sz w:val="28"/>
          <w:szCs w:val="28"/>
        </w:rPr>
        <w:t xml:space="preserve"> года – в сумме </w:t>
      </w:r>
      <w:r w:rsidR="002C3FAA">
        <w:rPr>
          <w:rFonts w:ascii="Times New Roman" w:hAnsi="Times New Roman"/>
          <w:sz w:val="28"/>
          <w:szCs w:val="28"/>
        </w:rPr>
        <w:t>21 000</w:t>
      </w:r>
      <w:r>
        <w:rPr>
          <w:rFonts w:ascii="Times New Roman" w:hAnsi="Times New Roman"/>
          <w:sz w:val="28"/>
          <w:szCs w:val="28"/>
        </w:rPr>
        <w:t>,0</w:t>
      </w:r>
      <w:r w:rsidRPr="008510E6">
        <w:rPr>
          <w:rFonts w:ascii="Times New Roman" w:hAnsi="Times New Roman"/>
          <w:sz w:val="28"/>
          <w:szCs w:val="28"/>
        </w:rPr>
        <w:t xml:space="preserve"> тыс. рублей, в том числе по муниципальным гарантиям 0,0 тыс. рублей</w:t>
      </w:r>
      <w:r w:rsidR="00A35606">
        <w:rPr>
          <w:rFonts w:ascii="Times New Roman" w:hAnsi="Times New Roman"/>
          <w:sz w:val="28"/>
          <w:szCs w:val="28"/>
        </w:rPr>
        <w:t>;</w:t>
      </w:r>
    </w:p>
    <w:p w:rsidR="00A35606" w:rsidRDefault="002C3FAA" w:rsidP="00DF44DF">
      <w:pPr>
        <w:spacing w:after="0"/>
        <w:ind w:firstLine="567"/>
        <w:jc w:val="both"/>
        <w:rPr>
          <w:rFonts w:ascii="Times New Roman" w:hAnsi="Times New Roman"/>
          <w:sz w:val="28"/>
          <w:szCs w:val="28"/>
        </w:rPr>
      </w:pPr>
      <w:r>
        <w:rPr>
          <w:rFonts w:ascii="Times New Roman" w:hAnsi="Times New Roman"/>
          <w:sz w:val="28"/>
          <w:szCs w:val="28"/>
        </w:rPr>
        <w:t>- на 1 января 2020</w:t>
      </w:r>
      <w:r w:rsidR="00A35606" w:rsidRPr="008510E6">
        <w:rPr>
          <w:rFonts w:ascii="Times New Roman" w:hAnsi="Times New Roman"/>
          <w:sz w:val="28"/>
          <w:szCs w:val="28"/>
        </w:rPr>
        <w:t xml:space="preserve"> года – в сумме </w:t>
      </w:r>
      <w:r w:rsidR="00A35606">
        <w:rPr>
          <w:rFonts w:ascii="Times New Roman" w:hAnsi="Times New Roman"/>
          <w:sz w:val="28"/>
          <w:szCs w:val="28"/>
        </w:rPr>
        <w:t>2</w:t>
      </w:r>
      <w:r>
        <w:rPr>
          <w:rFonts w:ascii="Times New Roman" w:hAnsi="Times New Roman"/>
          <w:sz w:val="28"/>
          <w:szCs w:val="28"/>
        </w:rPr>
        <w:t>3 000</w:t>
      </w:r>
      <w:r w:rsidR="00A35606">
        <w:rPr>
          <w:rFonts w:ascii="Times New Roman" w:hAnsi="Times New Roman"/>
          <w:sz w:val="28"/>
          <w:szCs w:val="28"/>
        </w:rPr>
        <w:t>,0</w:t>
      </w:r>
      <w:r w:rsidR="00A35606" w:rsidRPr="008510E6">
        <w:rPr>
          <w:rFonts w:ascii="Times New Roman" w:hAnsi="Times New Roman"/>
          <w:sz w:val="28"/>
          <w:szCs w:val="28"/>
        </w:rPr>
        <w:t xml:space="preserve"> тыс. рублей, в том числе по муниципальным гарантиям 0,0 тыс. рублей</w:t>
      </w:r>
      <w:r w:rsidR="00A35606">
        <w:rPr>
          <w:rFonts w:ascii="Times New Roman" w:hAnsi="Times New Roman"/>
          <w:sz w:val="28"/>
          <w:szCs w:val="28"/>
        </w:rPr>
        <w:t>.</w:t>
      </w:r>
    </w:p>
    <w:p w:rsidR="00A35606" w:rsidRDefault="00A35606" w:rsidP="00DF44DF">
      <w:pPr>
        <w:spacing w:after="0"/>
        <w:ind w:firstLine="567"/>
        <w:jc w:val="both"/>
        <w:rPr>
          <w:rFonts w:ascii="Times New Roman" w:hAnsi="Times New Roman"/>
          <w:sz w:val="28"/>
          <w:szCs w:val="28"/>
        </w:rPr>
      </w:pPr>
      <w:r>
        <w:rPr>
          <w:rFonts w:ascii="Times New Roman" w:hAnsi="Times New Roman"/>
          <w:sz w:val="28"/>
          <w:szCs w:val="28"/>
        </w:rPr>
        <w:t>- на 1 января 2020</w:t>
      </w:r>
      <w:r w:rsidRPr="008510E6">
        <w:rPr>
          <w:rFonts w:ascii="Times New Roman" w:hAnsi="Times New Roman"/>
          <w:sz w:val="28"/>
          <w:szCs w:val="28"/>
        </w:rPr>
        <w:t xml:space="preserve"> года – в сумме </w:t>
      </w:r>
      <w:r w:rsidR="002C3FAA">
        <w:rPr>
          <w:rFonts w:ascii="Times New Roman" w:hAnsi="Times New Roman"/>
          <w:sz w:val="28"/>
          <w:szCs w:val="28"/>
        </w:rPr>
        <w:t>24 000</w:t>
      </w:r>
      <w:r>
        <w:rPr>
          <w:rFonts w:ascii="Times New Roman" w:hAnsi="Times New Roman"/>
          <w:sz w:val="28"/>
          <w:szCs w:val="28"/>
        </w:rPr>
        <w:t>,0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DA0A91" w:rsidRDefault="00A36868" w:rsidP="00DF44DF">
      <w:pPr>
        <w:spacing w:after="0"/>
        <w:ind w:firstLine="567"/>
        <w:jc w:val="both"/>
        <w:rPr>
          <w:rFonts w:ascii="Times New Roman" w:hAnsi="Times New Roman"/>
          <w:sz w:val="28"/>
          <w:szCs w:val="28"/>
        </w:rPr>
      </w:pPr>
      <w:r>
        <w:rPr>
          <w:rFonts w:ascii="Times New Roman" w:hAnsi="Times New Roman"/>
          <w:sz w:val="28"/>
          <w:szCs w:val="28"/>
        </w:rPr>
        <w:t>Предельный объем муниципального долга Сортавальского городского поселения на 201</w:t>
      </w:r>
      <w:r w:rsidR="00FF27EB">
        <w:rPr>
          <w:rFonts w:ascii="Times New Roman" w:hAnsi="Times New Roman"/>
          <w:sz w:val="28"/>
          <w:szCs w:val="28"/>
        </w:rPr>
        <w:t>8</w:t>
      </w:r>
      <w:r w:rsidR="0075049D">
        <w:rPr>
          <w:rFonts w:ascii="Times New Roman" w:hAnsi="Times New Roman"/>
          <w:sz w:val="28"/>
          <w:szCs w:val="28"/>
        </w:rPr>
        <w:t xml:space="preserve"> </w:t>
      </w:r>
      <w:r>
        <w:rPr>
          <w:rFonts w:ascii="Times New Roman" w:hAnsi="Times New Roman"/>
          <w:sz w:val="28"/>
          <w:szCs w:val="28"/>
        </w:rPr>
        <w:t xml:space="preserve">год установлен в объеме </w:t>
      </w:r>
      <w:r w:rsidR="003D7DAA">
        <w:rPr>
          <w:rFonts w:ascii="Times New Roman" w:hAnsi="Times New Roman"/>
          <w:sz w:val="28"/>
          <w:szCs w:val="28"/>
        </w:rPr>
        <w:t>38 000,0</w:t>
      </w:r>
      <w:r>
        <w:rPr>
          <w:rFonts w:ascii="Times New Roman" w:hAnsi="Times New Roman"/>
          <w:sz w:val="28"/>
          <w:szCs w:val="28"/>
        </w:rPr>
        <w:t xml:space="preserve"> тыс. руб.</w:t>
      </w:r>
      <w:r w:rsidR="00DA0A91">
        <w:rPr>
          <w:rFonts w:ascii="Times New Roman" w:hAnsi="Times New Roman"/>
          <w:sz w:val="28"/>
          <w:szCs w:val="28"/>
        </w:rPr>
        <w:t>,</w:t>
      </w:r>
      <w:r w:rsidR="00DA0A91" w:rsidRPr="00DA0A91">
        <w:rPr>
          <w:rFonts w:ascii="Times New Roman" w:hAnsi="Times New Roman"/>
          <w:sz w:val="28"/>
          <w:szCs w:val="28"/>
        </w:rPr>
        <w:t xml:space="preserve"> </w:t>
      </w:r>
      <w:r w:rsidR="00DA0A91">
        <w:rPr>
          <w:rFonts w:ascii="Times New Roman" w:hAnsi="Times New Roman"/>
          <w:sz w:val="28"/>
          <w:szCs w:val="28"/>
        </w:rPr>
        <w:t>на 201</w:t>
      </w:r>
      <w:r w:rsidR="003D7DAA">
        <w:rPr>
          <w:rFonts w:ascii="Times New Roman" w:hAnsi="Times New Roman"/>
          <w:sz w:val="28"/>
          <w:szCs w:val="28"/>
        </w:rPr>
        <w:t>9</w:t>
      </w:r>
      <w:r w:rsidR="00DA0A91">
        <w:rPr>
          <w:rFonts w:ascii="Times New Roman" w:hAnsi="Times New Roman"/>
          <w:sz w:val="28"/>
          <w:szCs w:val="28"/>
        </w:rPr>
        <w:t xml:space="preserve"> год установлен в объеме </w:t>
      </w:r>
      <w:r w:rsidR="003D7DAA">
        <w:rPr>
          <w:rFonts w:ascii="Times New Roman" w:hAnsi="Times New Roman"/>
          <w:sz w:val="28"/>
          <w:szCs w:val="28"/>
        </w:rPr>
        <w:t>43 000</w:t>
      </w:r>
      <w:r w:rsidR="00DA0A91">
        <w:rPr>
          <w:rFonts w:ascii="Times New Roman" w:hAnsi="Times New Roman"/>
          <w:sz w:val="28"/>
          <w:szCs w:val="28"/>
        </w:rPr>
        <w:t>,0 тыс. руб.,</w:t>
      </w:r>
      <w:r w:rsidR="003D7DAA">
        <w:rPr>
          <w:rFonts w:ascii="Times New Roman" w:hAnsi="Times New Roman"/>
          <w:sz w:val="28"/>
          <w:szCs w:val="28"/>
        </w:rPr>
        <w:t xml:space="preserve"> на 2020 год в сумме</w:t>
      </w:r>
      <w:r w:rsidR="002E488E" w:rsidRPr="002E488E">
        <w:rPr>
          <w:rFonts w:ascii="Times New Roman" w:hAnsi="Times New Roman"/>
          <w:sz w:val="28"/>
          <w:szCs w:val="28"/>
        </w:rPr>
        <w:t xml:space="preserve"> </w:t>
      </w:r>
      <w:r w:rsidR="002E488E">
        <w:rPr>
          <w:rFonts w:ascii="Times New Roman" w:hAnsi="Times New Roman"/>
          <w:sz w:val="28"/>
          <w:szCs w:val="28"/>
        </w:rPr>
        <w:t xml:space="preserve">45 </w:t>
      </w:r>
      <w:r w:rsidR="003D7DAA">
        <w:rPr>
          <w:rFonts w:ascii="Times New Roman" w:hAnsi="Times New Roman"/>
          <w:sz w:val="28"/>
          <w:szCs w:val="28"/>
        </w:rPr>
        <w:t>0</w:t>
      </w:r>
      <w:r w:rsidR="002E488E">
        <w:rPr>
          <w:rFonts w:ascii="Times New Roman" w:hAnsi="Times New Roman"/>
          <w:sz w:val="28"/>
          <w:szCs w:val="28"/>
        </w:rPr>
        <w:t>00,0 тыс. руб</w:t>
      </w:r>
      <w:r w:rsidR="00447EFA">
        <w:rPr>
          <w:rFonts w:ascii="Times New Roman" w:hAnsi="Times New Roman"/>
          <w:sz w:val="28"/>
          <w:szCs w:val="28"/>
        </w:rPr>
        <w:t>.</w:t>
      </w:r>
    </w:p>
    <w:p w:rsidR="00176547" w:rsidRDefault="00A36868" w:rsidP="00DF44DF">
      <w:pPr>
        <w:spacing w:after="0"/>
        <w:ind w:firstLine="567"/>
        <w:jc w:val="both"/>
        <w:rPr>
          <w:rFonts w:ascii="Times New Roman" w:hAnsi="Times New Roman"/>
          <w:sz w:val="28"/>
          <w:szCs w:val="28"/>
        </w:rPr>
      </w:pPr>
      <w:r>
        <w:rPr>
          <w:rFonts w:ascii="Times New Roman" w:hAnsi="Times New Roman"/>
          <w:sz w:val="28"/>
          <w:szCs w:val="28"/>
        </w:rPr>
        <w:t xml:space="preserve">Статьей 107 Бюджетного кодекса Российской Федерации определено,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00C1577D">
        <w:rPr>
          <w:rFonts w:ascii="Times New Roman" w:hAnsi="Times New Roman"/>
          <w:sz w:val="28"/>
          <w:szCs w:val="28"/>
        </w:rPr>
        <w:t xml:space="preserve">Предельный </w:t>
      </w:r>
      <w:r w:rsidR="00C1577D">
        <w:rPr>
          <w:rFonts w:ascii="Times New Roman" w:hAnsi="Times New Roman"/>
          <w:sz w:val="28"/>
          <w:szCs w:val="28"/>
        </w:rPr>
        <w:lastRenderedPageBreak/>
        <w:t xml:space="preserve">объем </w:t>
      </w:r>
      <w:r w:rsidR="00C1577D" w:rsidRPr="00B36B0D">
        <w:rPr>
          <w:rFonts w:ascii="Times New Roman" w:hAnsi="Times New Roman"/>
          <w:sz w:val="28"/>
          <w:szCs w:val="28"/>
        </w:rPr>
        <w:t>муниципального долга Сортавальского городского поселения на 201</w:t>
      </w:r>
      <w:r w:rsidR="0015041E">
        <w:rPr>
          <w:rFonts w:ascii="Times New Roman" w:hAnsi="Times New Roman"/>
          <w:sz w:val="28"/>
          <w:szCs w:val="28"/>
        </w:rPr>
        <w:t>8</w:t>
      </w:r>
      <w:r w:rsidR="00C1577D" w:rsidRPr="00B36B0D">
        <w:rPr>
          <w:rFonts w:ascii="Times New Roman" w:hAnsi="Times New Roman"/>
          <w:sz w:val="28"/>
          <w:szCs w:val="28"/>
        </w:rPr>
        <w:t xml:space="preserve"> год и плановый период не превышает установленных ограничений.</w:t>
      </w:r>
    </w:p>
    <w:p w:rsidR="000F0D8F" w:rsidRPr="000F0D8F" w:rsidRDefault="00FF53CF" w:rsidP="00056EBA">
      <w:pPr>
        <w:autoSpaceDE w:val="0"/>
        <w:autoSpaceDN w:val="0"/>
        <w:adjustRightInd w:val="0"/>
        <w:spacing w:after="0"/>
        <w:ind w:firstLine="720"/>
        <w:jc w:val="both"/>
        <w:rPr>
          <w:rFonts w:ascii="Times New Roman" w:hAnsi="Times New Roman"/>
          <w:sz w:val="28"/>
          <w:szCs w:val="28"/>
        </w:rPr>
      </w:pPr>
      <w:hyperlink r:id="rId11" w:history="1">
        <w:r w:rsidR="000F0D8F" w:rsidRPr="000F0D8F">
          <w:rPr>
            <w:rStyle w:val="afa"/>
            <w:rFonts w:ascii="Times New Roman" w:hAnsi="Times New Roman"/>
            <w:color w:val="auto"/>
            <w:sz w:val="28"/>
            <w:szCs w:val="28"/>
          </w:rPr>
          <w:t>Статьей 106</w:t>
        </w:r>
      </w:hyperlink>
      <w:r w:rsidR="000F0D8F" w:rsidRPr="000F0D8F">
        <w:rPr>
          <w:rFonts w:ascii="Times New Roman" w:hAnsi="Times New Roman"/>
          <w:sz w:val="28"/>
          <w:szCs w:val="28"/>
        </w:rPr>
        <w:t xml:space="preserve"> Бюджетного кодекса установлено, что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F0699E" w:rsidRPr="004F5568" w:rsidRDefault="000F0D8F" w:rsidP="00056EBA">
      <w:pPr>
        <w:spacing w:after="0"/>
        <w:ind w:firstLine="709"/>
        <w:jc w:val="both"/>
        <w:rPr>
          <w:rFonts w:ascii="Times New Roman" w:hAnsi="Times New Roman"/>
          <w:sz w:val="28"/>
          <w:szCs w:val="28"/>
        </w:rPr>
      </w:pPr>
      <w:r w:rsidRPr="004F5568">
        <w:rPr>
          <w:rFonts w:ascii="Times New Roman" w:hAnsi="Times New Roman"/>
          <w:sz w:val="28"/>
          <w:szCs w:val="28"/>
        </w:rPr>
        <w:t xml:space="preserve">Проектом бюджета Сортавальского </w:t>
      </w:r>
      <w:r>
        <w:rPr>
          <w:rFonts w:ascii="Times New Roman" w:hAnsi="Times New Roman"/>
          <w:sz w:val="28"/>
          <w:szCs w:val="28"/>
        </w:rPr>
        <w:t>городского поселения</w:t>
      </w:r>
      <w:r w:rsidRPr="004F5568">
        <w:rPr>
          <w:rFonts w:ascii="Times New Roman" w:hAnsi="Times New Roman"/>
          <w:sz w:val="28"/>
          <w:szCs w:val="28"/>
        </w:rPr>
        <w:t xml:space="preserve"> на 201</w:t>
      </w:r>
      <w:r>
        <w:rPr>
          <w:rFonts w:ascii="Times New Roman" w:hAnsi="Times New Roman"/>
          <w:sz w:val="28"/>
          <w:szCs w:val="28"/>
        </w:rPr>
        <w:t>8</w:t>
      </w:r>
      <w:r w:rsidRPr="004F5568">
        <w:rPr>
          <w:rFonts w:ascii="Times New Roman" w:hAnsi="Times New Roman"/>
          <w:sz w:val="28"/>
          <w:szCs w:val="28"/>
        </w:rPr>
        <w:t xml:space="preserve"> год, объем муниципальных заимствований (привлечение) предлагается </w:t>
      </w:r>
      <w:r>
        <w:rPr>
          <w:rFonts w:ascii="Times New Roman" w:hAnsi="Times New Roman"/>
          <w:sz w:val="28"/>
          <w:szCs w:val="28"/>
        </w:rPr>
        <w:t>20 000</w:t>
      </w:r>
      <w:r w:rsidRPr="004F5568">
        <w:rPr>
          <w:rFonts w:ascii="Times New Roman" w:hAnsi="Times New Roman"/>
          <w:sz w:val="28"/>
          <w:szCs w:val="28"/>
        </w:rPr>
        <w:t xml:space="preserve">,0 тыс. руб., объем средств, направляемых на погашение долговых обязательств и дефицит бюджета – </w:t>
      </w:r>
      <w:r>
        <w:rPr>
          <w:rFonts w:ascii="Times New Roman" w:hAnsi="Times New Roman"/>
          <w:sz w:val="28"/>
          <w:szCs w:val="28"/>
        </w:rPr>
        <w:t>20 000</w:t>
      </w:r>
      <w:r w:rsidRPr="004F5568">
        <w:rPr>
          <w:rFonts w:ascii="Times New Roman" w:hAnsi="Times New Roman"/>
          <w:sz w:val="28"/>
          <w:szCs w:val="28"/>
        </w:rPr>
        <w:t>,0 тыс. руб. (</w:t>
      </w:r>
      <w:r>
        <w:rPr>
          <w:rFonts w:ascii="Times New Roman" w:hAnsi="Times New Roman"/>
          <w:sz w:val="28"/>
          <w:szCs w:val="28"/>
        </w:rPr>
        <w:t>17 000</w:t>
      </w:r>
      <w:r w:rsidRPr="004F5568">
        <w:rPr>
          <w:rFonts w:ascii="Times New Roman" w:hAnsi="Times New Roman"/>
          <w:sz w:val="28"/>
          <w:szCs w:val="28"/>
        </w:rPr>
        <w:t xml:space="preserve">,0 погашение средств + </w:t>
      </w:r>
      <w:r>
        <w:rPr>
          <w:rFonts w:ascii="Times New Roman" w:hAnsi="Times New Roman"/>
          <w:sz w:val="28"/>
          <w:szCs w:val="28"/>
        </w:rPr>
        <w:t>3 000,0</w:t>
      </w:r>
      <w:r w:rsidRPr="004F5568">
        <w:rPr>
          <w:rFonts w:ascii="Times New Roman" w:hAnsi="Times New Roman"/>
          <w:sz w:val="28"/>
          <w:szCs w:val="28"/>
        </w:rPr>
        <w:t xml:space="preserve"> дефицит). </w:t>
      </w:r>
      <w:r w:rsidR="00F0699E">
        <w:rPr>
          <w:rFonts w:ascii="Times New Roman" w:hAnsi="Times New Roman"/>
          <w:sz w:val="28"/>
          <w:szCs w:val="28"/>
        </w:rPr>
        <w:t>Н</w:t>
      </w:r>
      <w:r w:rsidR="00F0699E" w:rsidRPr="004F5568">
        <w:rPr>
          <w:rFonts w:ascii="Times New Roman" w:hAnsi="Times New Roman"/>
          <w:sz w:val="28"/>
          <w:szCs w:val="28"/>
        </w:rPr>
        <w:t>а 201</w:t>
      </w:r>
      <w:r w:rsidR="00F0699E">
        <w:rPr>
          <w:rFonts w:ascii="Times New Roman" w:hAnsi="Times New Roman"/>
          <w:sz w:val="28"/>
          <w:szCs w:val="28"/>
        </w:rPr>
        <w:t>9</w:t>
      </w:r>
      <w:r w:rsidR="00F0699E" w:rsidRPr="004F5568">
        <w:rPr>
          <w:rFonts w:ascii="Times New Roman" w:hAnsi="Times New Roman"/>
          <w:sz w:val="28"/>
          <w:szCs w:val="28"/>
        </w:rPr>
        <w:t xml:space="preserve"> год, объем муниципальных заимствований (привлечение) предлагается </w:t>
      </w:r>
      <w:r w:rsidR="00F0699E">
        <w:rPr>
          <w:rFonts w:ascii="Times New Roman" w:hAnsi="Times New Roman"/>
          <w:sz w:val="28"/>
          <w:szCs w:val="28"/>
        </w:rPr>
        <w:t>22 000</w:t>
      </w:r>
      <w:r w:rsidR="00F0699E" w:rsidRPr="004F5568">
        <w:rPr>
          <w:rFonts w:ascii="Times New Roman" w:hAnsi="Times New Roman"/>
          <w:sz w:val="28"/>
          <w:szCs w:val="28"/>
        </w:rPr>
        <w:t xml:space="preserve">,0 тыс. руб., объем средств, направляемых на погашение долговых обязательств и дефицит бюджета – </w:t>
      </w:r>
      <w:r w:rsidR="00F0699E">
        <w:rPr>
          <w:rFonts w:ascii="Times New Roman" w:hAnsi="Times New Roman"/>
          <w:sz w:val="28"/>
          <w:szCs w:val="28"/>
        </w:rPr>
        <w:t>22 000</w:t>
      </w:r>
      <w:r w:rsidR="00F0699E" w:rsidRPr="004F5568">
        <w:rPr>
          <w:rFonts w:ascii="Times New Roman" w:hAnsi="Times New Roman"/>
          <w:sz w:val="28"/>
          <w:szCs w:val="28"/>
        </w:rPr>
        <w:t>,0 тыс. руб. (</w:t>
      </w:r>
      <w:r w:rsidR="00F0699E">
        <w:rPr>
          <w:rFonts w:ascii="Times New Roman" w:hAnsi="Times New Roman"/>
          <w:sz w:val="28"/>
          <w:szCs w:val="28"/>
        </w:rPr>
        <w:t>20 000</w:t>
      </w:r>
      <w:r w:rsidR="00F0699E" w:rsidRPr="004F5568">
        <w:rPr>
          <w:rFonts w:ascii="Times New Roman" w:hAnsi="Times New Roman"/>
          <w:sz w:val="28"/>
          <w:szCs w:val="28"/>
        </w:rPr>
        <w:t xml:space="preserve">,0 погашение средств + </w:t>
      </w:r>
      <w:r w:rsidR="00F0699E">
        <w:rPr>
          <w:rFonts w:ascii="Times New Roman" w:hAnsi="Times New Roman"/>
          <w:sz w:val="28"/>
          <w:szCs w:val="28"/>
        </w:rPr>
        <w:t>2 000,0</w:t>
      </w:r>
      <w:r w:rsidR="00F0699E" w:rsidRPr="004F5568">
        <w:rPr>
          <w:rFonts w:ascii="Times New Roman" w:hAnsi="Times New Roman"/>
          <w:sz w:val="28"/>
          <w:szCs w:val="28"/>
        </w:rPr>
        <w:t xml:space="preserve"> дефицит). </w:t>
      </w:r>
      <w:r w:rsidR="00F0699E">
        <w:rPr>
          <w:rFonts w:ascii="Times New Roman" w:hAnsi="Times New Roman"/>
          <w:sz w:val="28"/>
          <w:szCs w:val="28"/>
        </w:rPr>
        <w:t>Н</w:t>
      </w:r>
      <w:r w:rsidR="00F0699E" w:rsidRPr="004F5568">
        <w:rPr>
          <w:rFonts w:ascii="Times New Roman" w:hAnsi="Times New Roman"/>
          <w:sz w:val="28"/>
          <w:szCs w:val="28"/>
        </w:rPr>
        <w:t>а 20</w:t>
      </w:r>
      <w:r w:rsidR="00F0699E">
        <w:rPr>
          <w:rFonts w:ascii="Times New Roman" w:hAnsi="Times New Roman"/>
          <w:sz w:val="28"/>
          <w:szCs w:val="28"/>
        </w:rPr>
        <w:t>20</w:t>
      </w:r>
      <w:r w:rsidR="00F0699E" w:rsidRPr="004F5568">
        <w:rPr>
          <w:rFonts w:ascii="Times New Roman" w:hAnsi="Times New Roman"/>
          <w:sz w:val="28"/>
          <w:szCs w:val="28"/>
        </w:rPr>
        <w:t xml:space="preserve"> год, объем муниципальных заимствований (привлечение) предлагается </w:t>
      </w:r>
      <w:r w:rsidR="00F0699E">
        <w:rPr>
          <w:rFonts w:ascii="Times New Roman" w:hAnsi="Times New Roman"/>
          <w:sz w:val="28"/>
          <w:szCs w:val="28"/>
        </w:rPr>
        <w:t>22 000</w:t>
      </w:r>
      <w:r w:rsidR="00F0699E" w:rsidRPr="004F5568">
        <w:rPr>
          <w:rFonts w:ascii="Times New Roman" w:hAnsi="Times New Roman"/>
          <w:sz w:val="28"/>
          <w:szCs w:val="28"/>
        </w:rPr>
        <w:t xml:space="preserve">,0 тыс. руб., объем средств, направляемых на погашение долговых обязательств и дефицит бюджета – </w:t>
      </w:r>
      <w:r w:rsidR="00F0699E">
        <w:rPr>
          <w:rFonts w:ascii="Times New Roman" w:hAnsi="Times New Roman"/>
          <w:sz w:val="28"/>
          <w:szCs w:val="28"/>
        </w:rPr>
        <w:t>22 000</w:t>
      </w:r>
      <w:r w:rsidR="00F0699E" w:rsidRPr="004F5568">
        <w:rPr>
          <w:rFonts w:ascii="Times New Roman" w:hAnsi="Times New Roman"/>
          <w:sz w:val="28"/>
          <w:szCs w:val="28"/>
        </w:rPr>
        <w:t>,0 тыс. руб. (</w:t>
      </w:r>
      <w:r w:rsidR="00F0699E">
        <w:rPr>
          <w:rFonts w:ascii="Times New Roman" w:hAnsi="Times New Roman"/>
          <w:sz w:val="28"/>
          <w:szCs w:val="28"/>
        </w:rPr>
        <w:t>21 000</w:t>
      </w:r>
      <w:r w:rsidR="00F0699E" w:rsidRPr="004F5568">
        <w:rPr>
          <w:rFonts w:ascii="Times New Roman" w:hAnsi="Times New Roman"/>
          <w:sz w:val="28"/>
          <w:szCs w:val="28"/>
        </w:rPr>
        <w:t xml:space="preserve">,0 погашение средств + </w:t>
      </w:r>
      <w:r w:rsidR="00F0699E">
        <w:rPr>
          <w:rFonts w:ascii="Times New Roman" w:hAnsi="Times New Roman"/>
          <w:sz w:val="28"/>
          <w:szCs w:val="28"/>
        </w:rPr>
        <w:t>1 000,0</w:t>
      </w:r>
      <w:r w:rsidR="00F0699E" w:rsidRPr="004F5568">
        <w:rPr>
          <w:rFonts w:ascii="Times New Roman" w:hAnsi="Times New Roman"/>
          <w:sz w:val="28"/>
          <w:szCs w:val="28"/>
        </w:rPr>
        <w:t xml:space="preserve"> дефицит)</w:t>
      </w:r>
      <w:r w:rsidR="00F0699E">
        <w:rPr>
          <w:rFonts w:ascii="Times New Roman" w:hAnsi="Times New Roman"/>
          <w:sz w:val="28"/>
          <w:szCs w:val="28"/>
        </w:rPr>
        <w:t xml:space="preserve">. Таким образом, в проекте бюджета на </w:t>
      </w:r>
      <w:r w:rsidR="00F0699E" w:rsidRPr="004F5568">
        <w:rPr>
          <w:rFonts w:ascii="Times New Roman" w:hAnsi="Times New Roman"/>
          <w:sz w:val="28"/>
          <w:szCs w:val="28"/>
        </w:rPr>
        <w:t>201</w:t>
      </w:r>
      <w:r w:rsidR="00F0699E">
        <w:rPr>
          <w:rFonts w:ascii="Times New Roman" w:hAnsi="Times New Roman"/>
          <w:sz w:val="28"/>
          <w:szCs w:val="28"/>
        </w:rPr>
        <w:t>8</w:t>
      </w:r>
      <w:r w:rsidR="00F0699E" w:rsidRPr="004F5568">
        <w:rPr>
          <w:rFonts w:ascii="Times New Roman" w:hAnsi="Times New Roman"/>
          <w:sz w:val="28"/>
          <w:szCs w:val="28"/>
        </w:rPr>
        <w:t xml:space="preserve"> год</w:t>
      </w:r>
      <w:r w:rsidR="00F0699E">
        <w:rPr>
          <w:rFonts w:ascii="Times New Roman" w:hAnsi="Times New Roman"/>
          <w:sz w:val="28"/>
          <w:szCs w:val="28"/>
        </w:rPr>
        <w:t xml:space="preserve"> и плановый период 2019,2020 годов,</w:t>
      </w:r>
      <w:r w:rsidR="00F0699E" w:rsidRPr="004F5568">
        <w:rPr>
          <w:rFonts w:ascii="Times New Roman" w:hAnsi="Times New Roman"/>
          <w:sz w:val="28"/>
          <w:szCs w:val="28"/>
        </w:rPr>
        <w:t xml:space="preserve"> объем муниципальных заимствований не превысил объем средств, направляемых на погашение долговых обязательств и дефицит бюджета. </w:t>
      </w:r>
    </w:p>
    <w:p w:rsidR="00984106" w:rsidRPr="00FD5C8E" w:rsidRDefault="00881E89" w:rsidP="005B67F2">
      <w:pPr>
        <w:spacing w:after="0"/>
        <w:ind w:firstLine="567"/>
        <w:jc w:val="both"/>
        <w:rPr>
          <w:rFonts w:ascii="Times New Roman" w:hAnsi="Times New Roman"/>
          <w:sz w:val="28"/>
          <w:szCs w:val="28"/>
        </w:rPr>
      </w:pPr>
      <w:r w:rsidRPr="00FD5C8E">
        <w:rPr>
          <w:rFonts w:ascii="Times New Roman" w:hAnsi="Times New Roman"/>
          <w:sz w:val="28"/>
          <w:szCs w:val="28"/>
        </w:rPr>
        <w:t>В</w:t>
      </w:r>
      <w:r w:rsidR="00984106" w:rsidRPr="00FD5C8E">
        <w:rPr>
          <w:rFonts w:ascii="Times New Roman" w:hAnsi="Times New Roman"/>
          <w:sz w:val="28"/>
          <w:szCs w:val="28"/>
        </w:rPr>
        <w:t xml:space="preserve"> проекте Решения прогнозируется увеличение объема </w:t>
      </w:r>
      <w:r w:rsidR="00D63E7F" w:rsidRPr="00FD5C8E">
        <w:rPr>
          <w:rFonts w:ascii="Times New Roman" w:hAnsi="Times New Roman"/>
          <w:sz w:val="28"/>
          <w:szCs w:val="28"/>
        </w:rPr>
        <w:t>муниципального долга к 01.01.202</w:t>
      </w:r>
      <w:r w:rsidR="00D0337C" w:rsidRPr="00FD5C8E">
        <w:rPr>
          <w:rFonts w:ascii="Times New Roman" w:hAnsi="Times New Roman"/>
          <w:sz w:val="28"/>
          <w:szCs w:val="28"/>
        </w:rPr>
        <w:t>1</w:t>
      </w:r>
      <w:r w:rsidR="00D63E7F" w:rsidRPr="00FD5C8E">
        <w:rPr>
          <w:rFonts w:ascii="Times New Roman" w:hAnsi="Times New Roman"/>
          <w:sz w:val="28"/>
          <w:szCs w:val="28"/>
        </w:rPr>
        <w:t xml:space="preserve"> </w:t>
      </w:r>
      <w:r w:rsidR="00984106" w:rsidRPr="00FD5C8E">
        <w:rPr>
          <w:rFonts w:ascii="Times New Roman" w:hAnsi="Times New Roman"/>
          <w:sz w:val="28"/>
          <w:szCs w:val="28"/>
        </w:rPr>
        <w:t xml:space="preserve">г. на </w:t>
      </w:r>
      <w:r w:rsidR="00D0337C" w:rsidRPr="00FD5C8E">
        <w:rPr>
          <w:rFonts w:ascii="Times New Roman" w:hAnsi="Times New Roman"/>
          <w:sz w:val="28"/>
          <w:szCs w:val="28"/>
        </w:rPr>
        <w:t>10 500</w:t>
      </w:r>
      <w:r w:rsidRPr="00FD5C8E">
        <w:rPr>
          <w:rFonts w:ascii="Times New Roman" w:hAnsi="Times New Roman"/>
          <w:sz w:val="28"/>
          <w:szCs w:val="28"/>
        </w:rPr>
        <w:t>,0</w:t>
      </w:r>
      <w:r w:rsidR="00984106" w:rsidRPr="00FD5C8E">
        <w:rPr>
          <w:rFonts w:ascii="Times New Roman" w:hAnsi="Times New Roman"/>
          <w:sz w:val="28"/>
          <w:szCs w:val="28"/>
        </w:rPr>
        <w:t xml:space="preserve"> тыс. рублей или на </w:t>
      </w:r>
      <w:r w:rsidR="00D0337C" w:rsidRPr="00FD5C8E">
        <w:rPr>
          <w:rFonts w:ascii="Times New Roman" w:hAnsi="Times New Roman"/>
          <w:sz w:val="28"/>
          <w:szCs w:val="28"/>
        </w:rPr>
        <w:t>33</w:t>
      </w:r>
      <w:r w:rsidR="00984106" w:rsidRPr="00FD5C8E">
        <w:rPr>
          <w:rFonts w:ascii="Times New Roman" w:hAnsi="Times New Roman"/>
          <w:sz w:val="28"/>
          <w:szCs w:val="28"/>
        </w:rPr>
        <w:t>% к уровню 01.01.201</w:t>
      </w:r>
      <w:r w:rsidR="00D0337C" w:rsidRPr="00FD5C8E">
        <w:rPr>
          <w:rFonts w:ascii="Times New Roman" w:hAnsi="Times New Roman"/>
          <w:sz w:val="28"/>
          <w:szCs w:val="28"/>
        </w:rPr>
        <w:t>8</w:t>
      </w:r>
      <w:r w:rsidR="00984106" w:rsidRPr="00FD5C8E">
        <w:rPr>
          <w:rFonts w:ascii="Times New Roman" w:hAnsi="Times New Roman"/>
          <w:sz w:val="28"/>
          <w:szCs w:val="28"/>
        </w:rPr>
        <w:t>г. Следовательно, объем долговой нагруз</w:t>
      </w:r>
      <w:r w:rsidR="000E3020" w:rsidRPr="00FD5C8E">
        <w:rPr>
          <w:rFonts w:ascii="Times New Roman" w:hAnsi="Times New Roman"/>
          <w:sz w:val="28"/>
          <w:szCs w:val="28"/>
        </w:rPr>
        <w:t xml:space="preserve">ки к </w:t>
      </w:r>
      <w:r w:rsidR="00D0337C" w:rsidRPr="00FD5C8E">
        <w:rPr>
          <w:rFonts w:ascii="Times New Roman" w:hAnsi="Times New Roman"/>
          <w:sz w:val="28"/>
          <w:szCs w:val="28"/>
        </w:rPr>
        <w:t>2020</w:t>
      </w:r>
      <w:r w:rsidR="000E3020" w:rsidRPr="00FD5C8E">
        <w:rPr>
          <w:rFonts w:ascii="Times New Roman" w:hAnsi="Times New Roman"/>
          <w:sz w:val="28"/>
          <w:szCs w:val="28"/>
        </w:rPr>
        <w:t xml:space="preserve"> году планового периода</w:t>
      </w:r>
      <w:r w:rsidR="00984106" w:rsidRPr="00FD5C8E">
        <w:rPr>
          <w:rFonts w:ascii="Times New Roman" w:hAnsi="Times New Roman"/>
          <w:sz w:val="28"/>
          <w:szCs w:val="28"/>
        </w:rPr>
        <w:t xml:space="preserve"> увеличится с </w:t>
      </w:r>
      <w:r w:rsidR="00D0337C" w:rsidRPr="00FD5C8E">
        <w:rPr>
          <w:rFonts w:ascii="Times New Roman" w:hAnsi="Times New Roman"/>
          <w:sz w:val="28"/>
          <w:szCs w:val="28"/>
        </w:rPr>
        <w:t>21,7</w:t>
      </w:r>
      <w:r w:rsidR="00984106" w:rsidRPr="00FD5C8E">
        <w:rPr>
          <w:rFonts w:ascii="Times New Roman" w:hAnsi="Times New Roman"/>
          <w:sz w:val="28"/>
          <w:szCs w:val="28"/>
        </w:rPr>
        <w:t>% на 01.01.201</w:t>
      </w:r>
      <w:r w:rsidR="00D0337C" w:rsidRPr="00FD5C8E">
        <w:rPr>
          <w:rFonts w:ascii="Times New Roman" w:hAnsi="Times New Roman"/>
          <w:sz w:val="28"/>
          <w:szCs w:val="28"/>
        </w:rPr>
        <w:t>8</w:t>
      </w:r>
      <w:r w:rsidR="00984106" w:rsidRPr="00FD5C8E">
        <w:rPr>
          <w:rFonts w:ascii="Times New Roman" w:hAnsi="Times New Roman"/>
          <w:sz w:val="28"/>
          <w:szCs w:val="28"/>
        </w:rPr>
        <w:t xml:space="preserve">г. до </w:t>
      </w:r>
      <w:r w:rsidR="00D0337C" w:rsidRPr="00FD5C8E">
        <w:rPr>
          <w:rFonts w:ascii="Times New Roman" w:hAnsi="Times New Roman"/>
          <w:sz w:val="28"/>
          <w:szCs w:val="28"/>
        </w:rPr>
        <w:t>26,2</w:t>
      </w:r>
      <w:r w:rsidR="00984106" w:rsidRPr="00FD5C8E">
        <w:rPr>
          <w:rFonts w:ascii="Times New Roman" w:hAnsi="Times New Roman"/>
          <w:sz w:val="28"/>
          <w:szCs w:val="28"/>
        </w:rPr>
        <w:t>% на 01.01.20</w:t>
      </w:r>
      <w:r w:rsidR="00D0337C" w:rsidRPr="00FD5C8E">
        <w:rPr>
          <w:rFonts w:ascii="Times New Roman" w:hAnsi="Times New Roman"/>
          <w:sz w:val="28"/>
          <w:szCs w:val="28"/>
        </w:rPr>
        <w:t>20</w:t>
      </w:r>
      <w:r w:rsidR="00984106" w:rsidRPr="00FD5C8E">
        <w:rPr>
          <w:rFonts w:ascii="Times New Roman" w:hAnsi="Times New Roman"/>
          <w:sz w:val="28"/>
          <w:szCs w:val="28"/>
        </w:rPr>
        <w:t xml:space="preserve">г., т.е. на </w:t>
      </w:r>
      <w:r w:rsidR="009F5DC2" w:rsidRPr="00FD5C8E">
        <w:rPr>
          <w:rFonts w:ascii="Times New Roman" w:hAnsi="Times New Roman"/>
          <w:sz w:val="28"/>
          <w:szCs w:val="28"/>
        </w:rPr>
        <w:t>4,5</w:t>
      </w:r>
      <w:r w:rsidRPr="00FD5C8E">
        <w:rPr>
          <w:rFonts w:ascii="Times New Roman" w:hAnsi="Times New Roman"/>
          <w:sz w:val="28"/>
          <w:szCs w:val="28"/>
        </w:rPr>
        <w:t xml:space="preserve"> процента.</w:t>
      </w:r>
    </w:p>
    <w:p w:rsidR="00984106" w:rsidRPr="00B36B0D" w:rsidRDefault="00984106" w:rsidP="005B67F2">
      <w:pPr>
        <w:spacing w:after="0"/>
        <w:ind w:firstLine="567"/>
        <w:jc w:val="both"/>
        <w:rPr>
          <w:rFonts w:ascii="Times New Roman" w:hAnsi="Times New Roman"/>
          <w:b/>
          <w:sz w:val="28"/>
          <w:szCs w:val="28"/>
        </w:rPr>
      </w:pPr>
      <w:r w:rsidRPr="00B36B0D">
        <w:rPr>
          <w:rFonts w:ascii="Times New Roman" w:hAnsi="Times New Roman"/>
          <w:sz w:val="28"/>
          <w:szCs w:val="28"/>
        </w:rPr>
        <w:t xml:space="preserve">Структура муниципального внутреннего долга Сортавальского </w:t>
      </w:r>
      <w:r w:rsidR="003219B5" w:rsidRPr="00B36B0D">
        <w:rPr>
          <w:rFonts w:ascii="Times New Roman" w:hAnsi="Times New Roman"/>
          <w:sz w:val="28"/>
          <w:szCs w:val="28"/>
        </w:rPr>
        <w:t xml:space="preserve">городского поселения </w:t>
      </w:r>
      <w:r w:rsidRPr="00B36B0D">
        <w:rPr>
          <w:rFonts w:ascii="Times New Roman" w:hAnsi="Times New Roman"/>
          <w:sz w:val="28"/>
          <w:szCs w:val="28"/>
        </w:rPr>
        <w:t xml:space="preserve">по видам долговых обязательств и ее изменение, а также динамика размера муниципального долга и его соотношение с </w:t>
      </w:r>
      <w:r w:rsidR="00486575" w:rsidRPr="00B36B0D">
        <w:rPr>
          <w:rFonts w:ascii="Times New Roman" w:hAnsi="Times New Roman"/>
          <w:sz w:val="28"/>
          <w:szCs w:val="28"/>
        </w:rPr>
        <w:t>с</w:t>
      </w:r>
      <w:r w:rsidRPr="00B36B0D">
        <w:rPr>
          <w:rFonts w:ascii="Times New Roman" w:hAnsi="Times New Roman"/>
          <w:sz w:val="28"/>
          <w:szCs w:val="28"/>
        </w:rPr>
        <w:t xml:space="preserve">обственными доходами бюджета Сортавальского </w:t>
      </w:r>
      <w:r w:rsidR="00486575" w:rsidRPr="00B36B0D">
        <w:rPr>
          <w:rFonts w:ascii="Times New Roman" w:hAnsi="Times New Roman"/>
          <w:sz w:val="28"/>
          <w:szCs w:val="28"/>
        </w:rPr>
        <w:t xml:space="preserve">городского поселения </w:t>
      </w:r>
      <w:r w:rsidRPr="00B36B0D">
        <w:rPr>
          <w:rFonts w:ascii="Times New Roman" w:hAnsi="Times New Roman"/>
          <w:sz w:val="28"/>
          <w:szCs w:val="28"/>
        </w:rPr>
        <w:t xml:space="preserve">без учета утвержденного объема безвозмездных поступлений характеризуется следующими данными: </w:t>
      </w:r>
    </w:p>
    <w:tbl>
      <w:tblPr>
        <w:tblStyle w:val="af6"/>
        <w:tblW w:w="9782" w:type="dxa"/>
        <w:tblInd w:w="-289" w:type="dxa"/>
        <w:tblLayout w:type="fixed"/>
        <w:tblLook w:val="04A0" w:firstRow="1" w:lastRow="0" w:firstColumn="1" w:lastColumn="0" w:noHBand="0" w:noVBand="1"/>
      </w:tblPr>
      <w:tblGrid>
        <w:gridCol w:w="1531"/>
        <w:gridCol w:w="851"/>
        <w:gridCol w:w="567"/>
        <w:gridCol w:w="850"/>
        <w:gridCol w:w="709"/>
        <w:gridCol w:w="992"/>
        <w:gridCol w:w="709"/>
        <w:gridCol w:w="851"/>
        <w:gridCol w:w="708"/>
        <w:gridCol w:w="596"/>
        <w:gridCol w:w="709"/>
        <w:gridCol w:w="709"/>
      </w:tblGrid>
      <w:tr w:rsidR="00B36B0D" w:rsidRPr="00B36B0D" w:rsidTr="00260110">
        <w:tc>
          <w:tcPr>
            <w:tcW w:w="1531" w:type="dxa"/>
            <w:vMerge w:val="restart"/>
          </w:tcPr>
          <w:p w:rsidR="00984106" w:rsidRPr="00BD4EA5" w:rsidRDefault="00984106" w:rsidP="00800B05">
            <w:pPr>
              <w:jc w:val="both"/>
            </w:pPr>
            <w:r w:rsidRPr="00BD4EA5">
              <w:t>Вид долгового обязательства</w:t>
            </w:r>
          </w:p>
        </w:tc>
        <w:tc>
          <w:tcPr>
            <w:tcW w:w="1418" w:type="dxa"/>
            <w:gridSpan w:val="2"/>
          </w:tcPr>
          <w:p w:rsidR="00984106" w:rsidRPr="00BD4EA5" w:rsidRDefault="00984106" w:rsidP="00800B05">
            <w:pPr>
              <w:jc w:val="both"/>
              <w:rPr>
                <w:sz w:val="16"/>
                <w:szCs w:val="16"/>
              </w:rPr>
            </w:pPr>
            <w:r w:rsidRPr="00BD4EA5">
              <w:rPr>
                <w:sz w:val="16"/>
                <w:szCs w:val="16"/>
              </w:rPr>
              <w:t>Муниципальный</w:t>
            </w:r>
            <w:r w:rsidR="00AC1CCD" w:rsidRPr="00BD4EA5">
              <w:rPr>
                <w:sz w:val="16"/>
                <w:szCs w:val="16"/>
              </w:rPr>
              <w:t xml:space="preserve"> долг </w:t>
            </w:r>
            <w:r w:rsidRPr="00BD4EA5">
              <w:rPr>
                <w:sz w:val="16"/>
                <w:szCs w:val="16"/>
              </w:rPr>
              <w:t>(</w:t>
            </w:r>
            <w:r w:rsidR="00A671A0" w:rsidRPr="00BD4EA5">
              <w:rPr>
                <w:sz w:val="16"/>
                <w:szCs w:val="16"/>
              </w:rPr>
              <w:t>оценка</w:t>
            </w:r>
            <w:r w:rsidRPr="00BD4EA5">
              <w:rPr>
                <w:sz w:val="16"/>
                <w:szCs w:val="16"/>
              </w:rPr>
              <w:t>)</w:t>
            </w:r>
          </w:p>
          <w:p w:rsidR="00984106" w:rsidRPr="00BD4EA5" w:rsidRDefault="00984106" w:rsidP="007B238D">
            <w:pPr>
              <w:jc w:val="both"/>
              <w:rPr>
                <w:sz w:val="16"/>
                <w:szCs w:val="16"/>
              </w:rPr>
            </w:pPr>
            <w:r w:rsidRPr="00BD4EA5">
              <w:rPr>
                <w:sz w:val="16"/>
                <w:szCs w:val="16"/>
              </w:rPr>
              <w:t xml:space="preserve">       201</w:t>
            </w:r>
            <w:r w:rsidR="007B238D" w:rsidRPr="00BD4EA5">
              <w:rPr>
                <w:sz w:val="16"/>
                <w:szCs w:val="16"/>
              </w:rPr>
              <w:t>7</w:t>
            </w:r>
            <w:r w:rsidRPr="00BD4EA5">
              <w:rPr>
                <w:sz w:val="16"/>
                <w:szCs w:val="16"/>
              </w:rPr>
              <w:t>г</w:t>
            </w:r>
          </w:p>
        </w:tc>
        <w:tc>
          <w:tcPr>
            <w:tcW w:w="1559" w:type="dxa"/>
            <w:gridSpan w:val="2"/>
          </w:tcPr>
          <w:p w:rsidR="00984106" w:rsidRPr="00BD4EA5" w:rsidRDefault="00A70B53" w:rsidP="00800B05">
            <w:pPr>
              <w:jc w:val="both"/>
              <w:rPr>
                <w:sz w:val="16"/>
                <w:szCs w:val="16"/>
              </w:rPr>
            </w:pPr>
            <w:r w:rsidRPr="00BD4EA5">
              <w:rPr>
                <w:sz w:val="16"/>
                <w:szCs w:val="16"/>
              </w:rPr>
              <w:t>Муниципальный долг</w:t>
            </w:r>
            <w:r w:rsidR="00984106" w:rsidRPr="00BD4EA5">
              <w:rPr>
                <w:sz w:val="16"/>
                <w:szCs w:val="16"/>
              </w:rPr>
              <w:t xml:space="preserve"> (Проект)</w:t>
            </w:r>
          </w:p>
          <w:p w:rsidR="00984106" w:rsidRPr="00BD4EA5" w:rsidRDefault="007B238D" w:rsidP="00800B05">
            <w:pPr>
              <w:jc w:val="both"/>
              <w:rPr>
                <w:sz w:val="16"/>
                <w:szCs w:val="16"/>
              </w:rPr>
            </w:pPr>
            <w:r w:rsidRPr="00BD4EA5">
              <w:rPr>
                <w:sz w:val="16"/>
                <w:szCs w:val="16"/>
              </w:rPr>
              <w:t xml:space="preserve">     2018</w:t>
            </w:r>
            <w:r w:rsidR="00984106" w:rsidRPr="00BD4EA5">
              <w:rPr>
                <w:sz w:val="16"/>
                <w:szCs w:val="16"/>
              </w:rPr>
              <w:t>г.</w:t>
            </w:r>
          </w:p>
        </w:tc>
        <w:tc>
          <w:tcPr>
            <w:tcW w:w="1701" w:type="dxa"/>
            <w:gridSpan w:val="2"/>
          </w:tcPr>
          <w:p w:rsidR="00984106" w:rsidRPr="00BD4EA5" w:rsidRDefault="00A70B53" w:rsidP="00800B05">
            <w:pPr>
              <w:jc w:val="both"/>
              <w:rPr>
                <w:sz w:val="16"/>
                <w:szCs w:val="16"/>
              </w:rPr>
            </w:pPr>
            <w:r w:rsidRPr="00BD4EA5">
              <w:rPr>
                <w:sz w:val="16"/>
                <w:szCs w:val="16"/>
              </w:rPr>
              <w:t xml:space="preserve">Муниципальный долг </w:t>
            </w:r>
            <w:r w:rsidR="00984106" w:rsidRPr="00BD4EA5">
              <w:rPr>
                <w:sz w:val="16"/>
                <w:szCs w:val="16"/>
              </w:rPr>
              <w:t>(Проект)</w:t>
            </w:r>
          </w:p>
          <w:p w:rsidR="00984106" w:rsidRPr="00BD4EA5" w:rsidRDefault="00984106" w:rsidP="007B238D">
            <w:pPr>
              <w:jc w:val="both"/>
              <w:rPr>
                <w:sz w:val="16"/>
                <w:szCs w:val="16"/>
              </w:rPr>
            </w:pPr>
            <w:r w:rsidRPr="00BD4EA5">
              <w:rPr>
                <w:sz w:val="16"/>
                <w:szCs w:val="16"/>
              </w:rPr>
              <w:t>201</w:t>
            </w:r>
            <w:r w:rsidR="007B238D" w:rsidRPr="00BD4EA5">
              <w:rPr>
                <w:sz w:val="16"/>
                <w:szCs w:val="16"/>
              </w:rPr>
              <w:t>9</w:t>
            </w:r>
            <w:r w:rsidRPr="00BD4EA5">
              <w:rPr>
                <w:sz w:val="16"/>
                <w:szCs w:val="16"/>
              </w:rPr>
              <w:t>г.</w:t>
            </w:r>
          </w:p>
        </w:tc>
        <w:tc>
          <w:tcPr>
            <w:tcW w:w="1559" w:type="dxa"/>
            <w:gridSpan w:val="2"/>
          </w:tcPr>
          <w:p w:rsidR="00984106" w:rsidRPr="00BD4EA5" w:rsidRDefault="00984106" w:rsidP="00800B05">
            <w:pPr>
              <w:jc w:val="both"/>
              <w:rPr>
                <w:sz w:val="16"/>
                <w:szCs w:val="16"/>
              </w:rPr>
            </w:pPr>
            <w:r w:rsidRPr="00BD4EA5">
              <w:rPr>
                <w:sz w:val="16"/>
                <w:szCs w:val="16"/>
              </w:rPr>
              <w:t>Муниципальный долг (Проект)</w:t>
            </w:r>
          </w:p>
          <w:p w:rsidR="00984106" w:rsidRPr="00BD4EA5" w:rsidRDefault="00984106" w:rsidP="007B238D">
            <w:pPr>
              <w:jc w:val="both"/>
              <w:rPr>
                <w:sz w:val="16"/>
                <w:szCs w:val="16"/>
              </w:rPr>
            </w:pPr>
            <w:r w:rsidRPr="00BD4EA5">
              <w:rPr>
                <w:sz w:val="16"/>
                <w:szCs w:val="16"/>
              </w:rPr>
              <w:t>20</w:t>
            </w:r>
            <w:r w:rsidR="007B238D" w:rsidRPr="00BD4EA5">
              <w:rPr>
                <w:sz w:val="16"/>
                <w:szCs w:val="16"/>
              </w:rPr>
              <w:t>20</w:t>
            </w:r>
            <w:r w:rsidRPr="00BD4EA5">
              <w:rPr>
                <w:sz w:val="16"/>
                <w:szCs w:val="16"/>
              </w:rPr>
              <w:t>г.</w:t>
            </w:r>
          </w:p>
        </w:tc>
        <w:tc>
          <w:tcPr>
            <w:tcW w:w="596" w:type="dxa"/>
            <w:vMerge w:val="restart"/>
          </w:tcPr>
          <w:p w:rsidR="00984106" w:rsidRPr="00BD4EA5" w:rsidRDefault="00984106" w:rsidP="007B238D">
            <w:pPr>
              <w:jc w:val="both"/>
              <w:rPr>
                <w:sz w:val="16"/>
                <w:szCs w:val="16"/>
              </w:rPr>
            </w:pPr>
            <w:r w:rsidRPr="00BD4EA5">
              <w:rPr>
                <w:sz w:val="16"/>
                <w:szCs w:val="16"/>
              </w:rPr>
              <w:t>Темп роста 201</w:t>
            </w:r>
            <w:r w:rsidR="007B238D" w:rsidRPr="00BD4EA5">
              <w:rPr>
                <w:sz w:val="16"/>
                <w:szCs w:val="16"/>
              </w:rPr>
              <w:t>8</w:t>
            </w:r>
            <w:r w:rsidRPr="00BD4EA5">
              <w:rPr>
                <w:sz w:val="16"/>
                <w:szCs w:val="16"/>
              </w:rPr>
              <w:t xml:space="preserve"> по </w:t>
            </w:r>
            <w:r w:rsidRPr="00BD4EA5">
              <w:rPr>
                <w:sz w:val="16"/>
                <w:szCs w:val="16"/>
              </w:rPr>
              <w:lastRenderedPageBreak/>
              <w:t>отношению к 201</w:t>
            </w:r>
            <w:r w:rsidR="007B238D" w:rsidRPr="00BD4EA5">
              <w:rPr>
                <w:sz w:val="16"/>
                <w:szCs w:val="16"/>
              </w:rPr>
              <w:t>7</w:t>
            </w:r>
            <w:proofErr w:type="gramStart"/>
            <w:r w:rsidRPr="00BD4EA5">
              <w:rPr>
                <w:sz w:val="16"/>
                <w:szCs w:val="16"/>
              </w:rPr>
              <w:t>г.,%</w:t>
            </w:r>
            <w:proofErr w:type="gramEnd"/>
          </w:p>
        </w:tc>
        <w:tc>
          <w:tcPr>
            <w:tcW w:w="709" w:type="dxa"/>
            <w:vMerge w:val="restart"/>
          </w:tcPr>
          <w:p w:rsidR="00984106" w:rsidRPr="00BD4EA5" w:rsidRDefault="00984106" w:rsidP="007B238D">
            <w:pPr>
              <w:jc w:val="both"/>
              <w:rPr>
                <w:sz w:val="16"/>
                <w:szCs w:val="16"/>
              </w:rPr>
            </w:pPr>
            <w:r w:rsidRPr="00BD4EA5">
              <w:rPr>
                <w:sz w:val="16"/>
                <w:szCs w:val="16"/>
              </w:rPr>
              <w:lastRenderedPageBreak/>
              <w:t>Темп роста 201</w:t>
            </w:r>
            <w:r w:rsidR="007B238D" w:rsidRPr="00BD4EA5">
              <w:rPr>
                <w:sz w:val="16"/>
                <w:szCs w:val="16"/>
              </w:rPr>
              <w:t>9</w:t>
            </w:r>
            <w:r w:rsidRPr="00BD4EA5">
              <w:rPr>
                <w:sz w:val="16"/>
                <w:szCs w:val="16"/>
              </w:rPr>
              <w:t xml:space="preserve"> по </w:t>
            </w:r>
            <w:r w:rsidRPr="00BD4EA5">
              <w:rPr>
                <w:sz w:val="16"/>
                <w:szCs w:val="16"/>
              </w:rPr>
              <w:lastRenderedPageBreak/>
              <w:t>отношению к 201</w:t>
            </w:r>
            <w:r w:rsidR="007B238D" w:rsidRPr="00BD4EA5">
              <w:rPr>
                <w:sz w:val="16"/>
                <w:szCs w:val="16"/>
              </w:rPr>
              <w:t>8</w:t>
            </w:r>
            <w:proofErr w:type="gramStart"/>
            <w:r w:rsidRPr="00BD4EA5">
              <w:rPr>
                <w:sz w:val="16"/>
                <w:szCs w:val="16"/>
              </w:rPr>
              <w:t>г.,%</w:t>
            </w:r>
            <w:proofErr w:type="gramEnd"/>
          </w:p>
        </w:tc>
        <w:tc>
          <w:tcPr>
            <w:tcW w:w="709" w:type="dxa"/>
            <w:vMerge w:val="restart"/>
          </w:tcPr>
          <w:p w:rsidR="00984106" w:rsidRPr="00BD4EA5" w:rsidRDefault="00984106" w:rsidP="007B238D">
            <w:pPr>
              <w:jc w:val="both"/>
              <w:rPr>
                <w:sz w:val="16"/>
                <w:szCs w:val="16"/>
              </w:rPr>
            </w:pPr>
            <w:r w:rsidRPr="00BD4EA5">
              <w:rPr>
                <w:sz w:val="16"/>
                <w:szCs w:val="16"/>
              </w:rPr>
              <w:lastRenderedPageBreak/>
              <w:t>Темп роста 20</w:t>
            </w:r>
            <w:r w:rsidR="007B238D" w:rsidRPr="00BD4EA5">
              <w:rPr>
                <w:sz w:val="16"/>
                <w:szCs w:val="16"/>
              </w:rPr>
              <w:t>20</w:t>
            </w:r>
            <w:r w:rsidRPr="00BD4EA5">
              <w:rPr>
                <w:sz w:val="16"/>
                <w:szCs w:val="16"/>
              </w:rPr>
              <w:t xml:space="preserve"> по </w:t>
            </w:r>
            <w:r w:rsidRPr="00BD4EA5">
              <w:rPr>
                <w:sz w:val="16"/>
                <w:szCs w:val="16"/>
              </w:rPr>
              <w:lastRenderedPageBreak/>
              <w:t>отношению к 201</w:t>
            </w:r>
            <w:r w:rsidR="007B238D" w:rsidRPr="00BD4EA5">
              <w:rPr>
                <w:sz w:val="16"/>
                <w:szCs w:val="16"/>
              </w:rPr>
              <w:t>9</w:t>
            </w:r>
            <w:proofErr w:type="gramStart"/>
            <w:r w:rsidRPr="00BD4EA5">
              <w:rPr>
                <w:sz w:val="16"/>
                <w:szCs w:val="16"/>
              </w:rPr>
              <w:t>г.,%</w:t>
            </w:r>
            <w:proofErr w:type="gramEnd"/>
          </w:p>
        </w:tc>
      </w:tr>
      <w:tr w:rsidR="00B36B0D" w:rsidRPr="00B36B0D" w:rsidTr="00260110">
        <w:tc>
          <w:tcPr>
            <w:tcW w:w="1531" w:type="dxa"/>
            <w:vMerge/>
          </w:tcPr>
          <w:p w:rsidR="00984106" w:rsidRPr="00B36B0D" w:rsidRDefault="00984106" w:rsidP="00800B05">
            <w:pPr>
              <w:jc w:val="both"/>
            </w:pPr>
          </w:p>
        </w:tc>
        <w:tc>
          <w:tcPr>
            <w:tcW w:w="851" w:type="dxa"/>
          </w:tcPr>
          <w:p w:rsidR="00984106" w:rsidRPr="00B36B0D" w:rsidRDefault="00984106" w:rsidP="00800B05">
            <w:pPr>
              <w:jc w:val="both"/>
              <w:rPr>
                <w:sz w:val="16"/>
                <w:szCs w:val="16"/>
              </w:rPr>
            </w:pPr>
            <w:r w:rsidRPr="00B36B0D">
              <w:rPr>
                <w:sz w:val="16"/>
                <w:szCs w:val="16"/>
              </w:rPr>
              <w:t xml:space="preserve">Сумма, </w:t>
            </w:r>
            <w:proofErr w:type="spellStart"/>
            <w:r w:rsidRPr="00B36B0D">
              <w:rPr>
                <w:sz w:val="16"/>
                <w:szCs w:val="16"/>
              </w:rPr>
              <w:t>тыс.руб</w:t>
            </w:r>
            <w:proofErr w:type="spellEnd"/>
            <w:r w:rsidRPr="00B36B0D">
              <w:rPr>
                <w:sz w:val="16"/>
                <w:szCs w:val="16"/>
              </w:rPr>
              <w:t>.</w:t>
            </w:r>
          </w:p>
        </w:tc>
        <w:tc>
          <w:tcPr>
            <w:tcW w:w="567" w:type="dxa"/>
          </w:tcPr>
          <w:p w:rsidR="00984106" w:rsidRPr="00B36B0D" w:rsidRDefault="00984106" w:rsidP="00800B05">
            <w:pPr>
              <w:jc w:val="both"/>
              <w:rPr>
                <w:sz w:val="16"/>
                <w:szCs w:val="16"/>
              </w:rPr>
            </w:pPr>
            <w:r w:rsidRPr="00B36B0D">
              <w:rPr>
                <w:sz w:val="16"/>
                <w:szCs w:val="16"/>
              </w:rPr>
              <w:t>Удельный вес %</w:t>
            </w:r>
          </w:p>
        </w:tc>
        <w:tc>
          <w:tcPr>
            <w:tcW w:w="850" w:type="dxa"/>
          </w:tcPr>
          <w:p w:rsidR="00984106" w:rsidRPr="00B36B0D" w:rsidRDefault="00984106" w:rsidP="00800B05">
            <w:pPr>
              <w:jc w:val="both"/>
              <w:rPr>
                <w:sz w:val="16"/>
                <w:szCs w:val="16"/>
              </w:rPr>
            </w:pPr>
            <w:r w:rsidRPr="00B36B0D">
              <w:rPr>
                <w:sz w:val="16"/>
                <w:szCs w:val="16"/>
              </w:rPr>
              <w:t xml:space="preserve">Сумма, </w:t>
            </w:r>
            <w:proofErr w:type="spellStart"/>
            <w:r w:rsidRPr="00B36B0D">
              <w:rPr>
                <w:sz w:val="16"/>
                <w:szCs w:val="16"/>
              </w:rPr>
              <w:t>тыс.руб</w:t>
            </w:r>
            <w:proofErr w:type="spellEnd"/>
            <w:r w:rsidRPr="00B36B0D">
              <w:rPr>
                <w:sz w:val="16"/>
                <w:szCs w:val="16"/>
              </w:rPr>
              <w:t>.</w:t>
            </w:r>
          </w:p>
        </w:tc>
        <w:tc>
          <w:tcPr>
            <w:tcW w:w="709" w:type="dxa"/>
          </w:tcPr>
          <w:p w:rsidR="00984106" w:rsidRPr="00B36B0D" w:rsidRDefault="00984106" w:rsidP="00800B05">
            <w:pPr>
              <w:jc w:val="center"/>
              <w:rPr>
                <w:sz w:val="16"/>
                <w:szCs w:val="16"/>
              </w:rPr>
            </w:pPr>
            <w:r w:rsidRPr="00B36B0D">
              <w:rPr>
                <w:sz w:val="16"/>
                <w:szCs w:val="16"/>
              </w:rPr>
              <w:t>Удельный вес%</w:t>
            </w:r>
          </w:p>
        </w:tc>
        <w:tc>
          <w:tcPr>
            <w:tcW w:w="992" w:type="dxa"/>
          </w:tcPr>
          <w:p w:rsidR="00984106" w:rsidRPr="00B36B0D" w:rsidRDefault="00984106" w:rsidP="00800B05">
            <w:pPr>
              <w:jc w:val="both"/>
              <w:rPr>
                <w:sz w:val="16"/>
                <w:szCs w:val="16"/>
              </w:rPr>
            </w:pPr>
            <w:r w:rsidRPr="00B36B0D">
              <w:rPr>
                <w:sz w:val="16"/>
                <w:szCs w:val="16"/>
              </w:rPr>
              <w:t>Сумма,</w:t>
            </w:r>
          </w:p>
          <w:p w:rsidR="00984106" w:rsidRPr="00B36B0D" w:rsidRDefault="00984106" w:rsidP="00800B05">
            <w:pPr>
              <w:jc w:val="both"/>
              <w:rPr>
                <w:sz w:val="16"/>
                <w:szCs w:val="16"/>
              </w:rPr>
            </w:pPr>
            <w:proofErr w:type="spellStart"/>
            <w:r w:rsidRPr="00B36B0D">
              <w:rPr>
                <w:sz w:val="16"/>
                <w:szCs w:val="16"/>
              </w:rPr>
              <w:t>тыс.руб</w:t>
            </w:r>
            <w:proofErr w:type="spellEnd"/>
            <w:r w:rsidRPr="00B36B0D">
              <w:rPr>
                <w:sz w:val="16"/>
                <w:szCs w:val="16"/>
              </w:rPr>
              <w:t>.</w:t>
            </w:r>
          </w:p>
        </w:tc>
        <w:tc>
          <w:tcPr>
            <w:tcW w:w="709" w:type="dxa"/>
          </w:tcPr>
          <w:p w:rsidR="00984106" w:rsidRPr="00B36B0D" w:rsidRDefault="00984106" w:rsidP="00800B05">
            <w:pPr>
              <w:jc w:val="both"/>
              <w:rPr>
                <w:sz w:val="16"/>
                <w:szCs w:val="16"/>
              </w:rPr>
            </w:pPr>
            <w:r w:rsidRPr="00B36B0D">
              <w:rPr>
                <w:sz w:val="16"/>
                <w:szCs w:val="16"/>
              </w:rPr>
              <w:t>Удельный вес%</w:t>
            </w:r>
          </w:p>
        </w:tc>
        <w:tc>
          <w:tcPr>
            <w:tcW w:w="851" w:type="dxa"/>
          </w:tcPr>
          <w:p w:rsidR="00984106" w:rsidRPr="00B36B0D" w:rsidRDefault="00984106" w:rsidP="00800B05">
            <w:pPr>
              <w:jc w:val="both"/>
              <w:rPr>
                <w:sz w:val="16"/>
                <w:szCs w:val="16"/>
              </w:rPr>
            </w:pPr>
            <w:r w:rsidRPr="00B36B0D">
              <w:rPr>
                <w:sz w:val="16"/>
                <w:szCs w:val="16"/>
              </w:rPr>
              <w:t>Сумма,</w:t>
            </w:r>
          </w:p>
          <w:p w:rsidR="00984106" w:rsidRPr="00B36B0D" w:rsidRDefault="00984106" w:rsidP="00800B05">
            <w:pPr>
              <w:jc w:val="both"/>
              <w:rPr>
                <w:sz w:val="16"/>
                <w:szCs w:val="16"/>
              </w:rPr>
            </w:pPr>
            <w:proofErr w:type="spellStart"/>
            <w:r w:rsidRPr="00B36B0D">
              <w:rPr>
                <w:sz w:val="16"/>
                <w:szCs w:val="16"/>
              </w:rPr>
              <w:t>тыс.руб</w:t>
            </w:r>
            <w:proofErr w:type="spellEnd"/>
          </w:p>
        </w:tc>
        <w:tc>
          <w:tcPr>
            <w:tcW w:w="708" w:type="dxa"/>
          </w:tcPr>
          <w:p w:rsidR="00984106" w:rsidRPr="00B36B0D" w:rsidRDefault="00984106" w:rsidP="00800B05">
            <w:pPr>
              <w:jc w:val="both"/>
              <w:rPr>
                <w:sz w:val="16"/>
                <w:szCs w:val="16"/>
              </w:rPr>
            </w:pPr>
            <w:r w:rsidRPr="00B36B0D">
              <w:rPr>
                <w:sz w:val="16"/>
                <w:szCs w:val="16"/>
              </w:rPr>
              <w:t>Удельный вес%</w:t>
            </w:r>
          </w:p>
        </w:tc>
        <w:tc>
          <w:tcPr>
            <w:tcW w:w="596" w:type="dxa"/>
            <w:vMerge/>
          </w:tcPr>
          <w:p w:rsidR="00984106" w:rsidRPr="00B36B0D" w:rsidRDefault="00984106" w:rsidP="00800B05">
            <w:pPr>
              <w:jc w:val="both"/>
              <w:rPr>
                <w:sz w:val="16"/>
                <w:szCs w:val="16"/>
              </w:rPr>
            </w:pPr>
          </w:p>
        </w:tc>
        <w:tc>
          <w:tcPr>
            <w:tcW w:w="709" w:type="dxa"/>
            <w:vMerge/>
          </w:tcPr>
          <w:p w:rsidR="00984106" w:rsidRPr="00B36B0D" w:rsidRDefault="00984106" w:rsidP="00800B05">
            <w:pPr>
              <w:jc w:val="both"/>
              <w:rPr>
                <w:sz w:val="16"/>
                <w:szCs w:val="16"/>
              </w:rPr>
            </w:pPr>
          </w:p>
        </w:tc>
        <w:tc>
          <w:tcPr>
            <w:tcW w:w="709" w:type="dxa"/>
            <w:vMerge/>
          </w:tcPr>
          <w:p w:rsidR="00984106" w:rsidRPr="00B36B0D" w:rsidRDefault="00984106" w:rsidP="00800B05">
            <w:pPr>
              <w:jc w:val="both"/>
              <w:rPr>
                <w:sz w:val="16"/>
                <w:szCs w:val="16"/>
              </w:rPr>
            </w:pPr>
          </w:p>
        </w:tc>
      </w:tr>
      <w:tr w:rsidR="00C8693E" w:rsidRPr="00175F41" w:rsidTr="00175F41">
        <w:tc>
          <w:tcPr>
            <w:tcW w:w="1531" w:type="dxa"/>
          </w:tcPr>
          <w:p w:rsidR="00C8693E" w:rsidRPr="00B36B0D" w:rsidRDefault="00C8693E" w:rsidP="00C8693E">
            <w:pPr>
              <w:jc w:val="both"/>
              <w:rPr>
                <w:b/>
              </w:rPr>
            </w:pPr>
            <w:r w:rsidRPr="00B36B0D">
              <w:rPr>
                <w:b/>
              </w:rPr>
              <w:t>На начало года</w:t>
            </w:r>
          </w:p>
        </w:tc>
        <w:tc>
          <w:tcPr>
            <w:tcW w:w="851" w:type="dxa"/>
          </w:tcPr>
          <w:p w:rsidR="00C8693E" w:rsidRPr="00487CF4" w:rsidRDefault="00C8693E" w:rsidP="00175F41">
            <w:pPr>
              <w:spacing w:after="0" w:line="240" w:lineRule="auto"/>
              <w:rPr>
                <w:b/>
                <w:bCs/>
                <w:color w:val="000000"/>
                <w:sz w:val="16"/>
                <w:szCs w:val="16"/>
                <w:lang w:eastAsia="ru-RU"/>
              </w:rPr>
            </w:pPr>
            <w:r w:rsidRPr="00487CF4">
              <w:rPr>
                <w:b/>
                <w:bCs/>
                <w:color w:val="000000"/>
                <w:sz w:val="16"/>
                <w:szCs w:val="16"/>
              </w:rPr>
              <w:t>13500,00</w:t>
            </w:r>
          </w:p>
        </w:tc>
        <w:tc>
          <w:tcPr>
            <w:tcW w:w="567" w:type="dxa"/>
          </w:tcPr>
          <w:p w:rsidR="00C8693E" w:rsidRPr="00487CF4" w:rsidRDefault="00C8693E" w:rsidP="00175F41">
            <w:pPr>
              <w:rPr>
                <w:b/>
                <w:bCs/>
                <w:color w:val="000000"/>
                <w:sz w:val="16"/>
                <w:szCs w:val="16"/>
              </w:rPr>
            </w:pPr>
            <w:r w:rsidRPr="00487CF4">
              <w:rPr>
                <w:b/>
                <w:bCs/>
                <w:color w:val="000000"/>
                <w:sz w:val="16"/>
                <w:szCs w:val="16"/>
              </w:rPr>
              <w:t> </w:t>
            </w:r>
          </w:p>
        </w:tc>
        <w:tc>
          <w:tcPr>
            <w:tcW w:w="850" w:type="dxa"/>
          </w:tcPr>
          <w:p w:rsidR="00C8693E" w:rsidRPr="00487CF4" w:rsidRDefault="00C8693E" w:rsidP="00175F41">
            <w:pPr>
              <w:rPr>
                <w:b/>
                <w:bCs/>
                <w:color w:val="000000"/>
                <w:sz w:val="16"/>
                <w:szCs w:val="16"/>
              </w:rPr>
            </w:pPr>
            <w:r w:rsidRPr="00487CF4">
              <w:rPr>
                <w:b/>
                <w:bCs/>
                <w:color w:val="000000"/>
                <w:sz w:val="16"/>
                <w:szCs w:val="16"/>
              </w:rPr>
              <w:t>18000,00</w:t>
            </w:r>
          </w:p>
        </w:tc>
        <w:tc>
          <w:tcPr>
            <w:tcW w:w="709" w:type="dxa"/>
          </w:tcPr>
          <w:p w:rsidR="00C8693E" w:rsidRPr="00487CF4" w:rsidRDefault="00C8693E" w:rsidP="00175F41">
            <w:pPr>
              <w:rPr>
                <w:b/>
                <w:bCs/>
                <w:color w:val="000000"/>
                <w:sz w:val="16"/>
                <w:szCs w:val="16"/>
              </w:rPr>
            </w:pPr>
            <w:r w:rsidRPr="00487CF4">
              <w:rPr>
                <w:b/>
                <w:bCs/>
                <w:color w:val="000000"/>
                <w:sz w:val="16"/>
                <w:szCs w:val="16"/>
              </w:rPr>
              <w:t> </w:t>
            </w:r>
          </w:p>
        </w:tc>
        <w:tc>
          <w:tcPr>
            <w:tcW w:w="992" w:type="dxa"/>
          </w:tcPr>
          <w:p w:rsidR="00C8693E" w:rsidRPr="00487CF4" w:rsidRDefault="00C8693E" w:rsidP="00175F41">
            <w:pPr>
              <w:rPr>
                <w:b/>
                <w:bCs/>
                <w:color w:val="000000"/>
                <w:sz w:val="16"/>
                <w:szCs w:val="16"/>
              </w:rPr>
            </w:pPr>
            <w:r w:rsidRPr="00487CF4">
              <w:rPr>
                <w:b/>
                <w:bCs/>
                <w:color w:val="000000"/>
                <w:sz w:val="16"/>
                <w:szCs w:val="16"/>
              </w:rPr>
              <w:t>21000,00</w:t>
            </w:r>
          </w:p>
        </w:tc>
        <w:tc>
          <w:tcPr>
            <w:tcW w:w="709" w:type="dxa"/>
          </w:tcPr>
          <w:p w:rsidR="00C8693E" w:rsidRPr="00487CF4" w:rsidRDefault="00C8693E" w:rsidP="00175F41">
            <w:pPr>
              <w:rPr>
                <w:b/>
                <w:bCs/>
                <w:color w:val="000000"/>
                <w:sz w:val="16"/>
                <w:szCs w:val="16"/>
              </w:rPr>
            </w:pPr>
            <w:r w:rsidRPr="00487CF4">
              <w:rPr>
                <w:b/>
                <w:bCs/>
                <w:color w:val="000000"/>
                <w:sz w:val="16"/>
                <w:szCs w:val="16"/>
              </w:rPr>
              <w:t> </w:t>
            </w:r>
          </w:p>
        </w:tc>
        <w:tc>
          <w:tcPr>
            <w:tcW w:w="851" w:type="dxa"/>
          </w:tcPr>
          <w:p w:rsidR="00C8693E" w:rsidRPr="00487CF4" w:rsidRDefault="00C8693E" w:rsidP="00175F41">
            <w:pPr>
              <w:rPr>
                <w:b/>
                <w:bCs/>
                <w:color w:val="000000"/>
                <w:sz w:val="16"/>
                <w:szCs w:val="16"/>
              </w:rPr>
            </w:pPr>
            <w:r w:rsidRPr="00487CF4">
              <w:rPr>
                <w:b/>
                <w:bCs/>
                <w:color w:val="000000"/>
                <w:sz w:val="16"/>
                <w:szCs w:val="16"/>
              </w:rPr>
              <w:t>23000,00</w:t>
            </w:r>
          </w:p>
        </w:tc>
        <w:tc>
          <w:tcPr>
            <w:tcW w:w="708" w:type="dxa"/>
          </w:tcPr>
          <w:p w:rsidR="00C8693E" w:rsidRPr="00487CF4" w:rsidRDefault="00C8693E" w:rsidP="00175F41">
            <w:pPr>
              <w:rPr>
                <w:b/>
                <w:bCs/>
                <w:color w:val="000000"/>
                <w:sz w:val="16"/>
                <w:szCs w:val="16"/>
              </w:rPr>
            </w:pPr>
            <w:r w:rsidRPr="00487CF4">
              <w:rPr>
                <w:b/>
                <w:bCs/>
                <w:color w:val="000000"/>
                <w:sz w:val="16"/>
                <w:szCs w:val="16"/>
              </w:rPr>
              <w:t> </w:t>
            </w:r>
          </w:p>
        </w:tc>
        <w:tc>
          <w:tcPr>
            <w:tcW w:w="596" w:type="dxa"/>
          </w:tcPr>
          <w:p w:rsidR="00C8693E" w:rsidRPr="00487CF4" w:rsidRDefault="006F1671" w:rsidP="00175F41">
            <w:pPr>
              <w:rPr>
                <w:b/>
                <w:bCs/>
                <w:color w:val="000000"/>
                <w:sz w:val="16"/>
                <w:szCs w:val="16"/>
              </w:rPr>
            </w:pPr>
            <w:r w:rsidRPr="00487CF4">
              <w:rPr>
                <w:b/>
                <w:bCs/>
                <w:color w:val="000000"/>
                <w:sz w:val="16"/>
                <w:szCs w:val="16"/>
              </w:rPr>
              <w:t>133</w:t>
            </w:r>
          </w:p>
        </w:tc>
        <w:tc>
          <w:tcPr>
            <w:tcW w:w="709" w:type="dxa"/>
          </w:tcPr>
          <w:p w:rsidR="00C8693E" w:rsidRPr="00487CF4" w:rsidRDefault="006F1671" w:rsidP="00175F41">
            <w:pPr>
              <w:rPr>
                <w:b/>
                <w:bCs/>
                <w:color w:val="000000"/>
                <w:sz w:val="16"/>
                <w:szCs w:val="16"/>
              </w:rPr>
            </w:pPr>
            <w:r w:rsidRPr="00487CF4">
              <w:rPr>
                <w:b/>
                <w:bCs/>
                <w:color w:val="000000"/>
                <w:sz w:val="16"/>
                <w:szCs w:val="16"/>
              </w:rPr>
              <w:t>117</w:t>
            </w:r>
          </w:p>
        </w:tc>
        <w:tc>
          <w:tcPr>
            <w:tcW w:w="709" w:type="dxa"/>
          </w:tcPr>
          <w:p w:rsidR="00C8693E" w:rsidRPr="00487CF4" w:rsidRDefault="006F1671" w:rsidP="00175F41">
            <w:pPr>
              <w:rPr>
                <w:b/>
                <w:bCs/>
                <w:color w:val="000000"/>
                <w:sz w:val="16"/>
                <w:szCs w:val="16"/>
              </w:rPr>
            </w:pPr>
            <w:r w:rsidRPr="00487CF4">
              <w:rPr>
                <w:b/>
                <w:bCs/>
                <w:color w:val="000000"/>
                <w:sz w:val="16"/>
                <w:szCs w:val="16"/>
              </w:rPr>
              <w:t>110</w:t>
            </w:r>
          </w:p>
        </w:tc>
      </w:tr>
      <w:tr w:rsidR="00C8693E" w:rsidRPr="00175F41" w:rsidTr="00175F41">
        <w:tc>
          <w:tcPr>
            <w:tcW w:w="1531" w:type="dxa"/>
          </w:tcPr>
          <w:p w:rsidR="00C8693E" w:rsidRPr="00B36B0D" w:rsidRDefault="00C8693E" w:rsidP="00C8693E">
            <w:pPr>
              <w:jc w:val="both"/>
              <w:rPr>
                <w:b/>
              </w:rPr>
            </w:pPr>
            <w:r w:rsidRPr="00B36B0D">
              <w:rPr>
                <w:b/>
              </w:rPr>
              <w:t>На конец года</w:t>
            </w:r>
          </w:p>
        </w:tc>
        <w:tc>
          <w:tcPr>
            <w:tcW w:w="851" w:type="dxa"/>
          </w:tcPr>
          <w:p w:rsidR="00C8693E" w:rsidRPr="00487CF4" w:rsidRDefault="00C8693E" w:rsidP="00175F41">
            <w:pPr>
              <w:rPr>
                <w:b/>
                <w:bCs/>
                <w:color w:val="000000"/>
                <w:sz w:val="16"/>
                <w:szCs w:val="16"/>
              </w:rPr>
            </w:pPr>
            <w:r w:rsidRPr="00487CF4">
              <w:rPr>
                <w:b/>
                <w:bCs/>
                <w:color w:val="000000"/>
                <w:sz w:val="16"/>
                <w:szCs w:val="16"/>
              </w:rPr>
              <w:t>18000,00</w:t>
            </w:r>
          </w:p>
        </w:tc>
        <w:tc>
          <w:tcPr>
            <w:tcW w:w="567" w:type="dxa"/>
          </w:tcPr>
          <w:p w:rsidR="00C8693E" w:rsidRPr="00487CF4" w:rsidRDefault="00C8693E" w:rsidP="00175F41">
            <w:pPr>
              <w:rPr>
                <w:b/>
                <w:bCs/>
                <w:color w:val="000000"/>
                <w:sz w:val="16"/>
                <w:szCs w:val="16"/>
              </w:rPr>
            </w:pPr>
            <w:r w:rsidRPr="00487CF4">
              <w:rPr>
                <w:b/>
                <w:bCs/>
                <w:color w:val="000000"/>
                <w:sz w:val="16"/>
                <w:szCs w:val="16"/>
              </w:rPr>
              <w:t>100</w:t>
            </w:r>
          </w:p>
        </w:tc>
        <w:tc>
          <w:tcPr>
            <w:tcW w:w="850" w:type="dxa"/>
          </w:tcPr>
          <w:p w:rsidR="00C8693E" w:rsidRPr="00487CF4" w:rsidRDefault="00C8693E" w:rsidP="00175F41">
            <w:pPr>
              <w:rPr>
                <w:b/>
                <w:bCs/>
                <w:color w:val="000000"/>
                <w:sz w:val="16"/>
                <w:szCs w:val="16"/>
              </w:rPr>
            </w:pPr>
            <w:r w:rsidRPr="00487CF4">
              <w:rPr>
                <w:b/>
                <w:bCs/>
                <w:color w:val="000000"/>
                <w:sz w:val="16"/>
                <w:szCs w:val="16"/>
              </w:rPr>
              <w:t>21000,00</w:t>
            </w:r>
          </w:p>
        </w:tc>
        <w:tc>
          <w:tcPr>
            <w:tcW w:w="709" w:type="dxa"/>
          </w:tcPr>
          <w:p w:rsidR="00C8693E" w:rsidRPr="00487CF4" w:rsidRDefault="00C8693E" w:rsidP="00175F41">
            <w:pPr>
              <w:rPr>
                <w:b/>
                <w:bCs/>
                <w:color w:val="000000"/>
                <w:sz w:val="16"/>
                <w:szCs w:val="16"/>
              </w:rPr>
            </w:pPr>
            <w:r w:rsidRPr="00487CF4">
              <w:rPr>
                <w:b/>
                <w:bCs/>
                <w:color w:val="000000"/>
                <w:sz w:val="16"/>
                <w:szCs w:val="16"/>
              </w:rPr>
              <w:t>100</w:t>
            </w:r>
          </w:p>
        </w:tc>
        <w:tc>
          <w:tcPr>
            <w:tcW w:w="992" w:type="dxa"/>
          </w:tcPr>
          <w:p w:rsidR="00C8693E" w:rsidRPr="00487CF4" w:rsidRDefault="00C8693E" w:rsidP="00175F41">
            <w:pPr>
              <w:rPr>
                <w:b/>
                <w:bCs/>
                <w:color w:val="000000"/>
                <w:sz w:val="16"/>
                <w:szCs w:val="16"/>
              </w:rPr>
            </w:pPr>
            <w:r w:rsidRPr="00487CF4">
              <w:rPr>
                <w:b/>
                <w:bCs/>
                <w:color w:val="000000"/>
                <w:sz w:val="16"/>
                <w:szCs w:val="16"/>
              </w:rPr>
              <w:t>23000,00</w:t>
            </w:r>
          </w:p>
        </w:tc>
        <w:tc>
          <w:tcPr>
            <w:tcW w:w="709" w:type="dxa"/>
          </w:tcPr>
          <w:p w:rsidR="00C8693E" w:rsidRPr="00487CF4" w:rsidRDefault="00C8693E" w:rsidP="00175F41">
            <w:pPr>
              <w:rPr>
                <w:b/>
                <w:bCs/>
                <w:color w:val="000000"/>
                <w:sz w:val="16"/>
                <w:szCs w:val="16"/>
              </w:rPr>
            </w:pPr>
            <w:r w:rsidRPr="00487CF4">
              <w:rPr>
                <w:b/>
                <w:bCs/>
                <w:color w:val="000000"/>
                <w:sz w:val="16"/>
                <w:szCs w:val="16"/>
              </w:rPr>
              <w:t>100</w:t>
            </w:r>
          </w:p>
        </w:tc>
        <w:tc>
          <w:tcPr>
            <w:tcW w:w="851" w:type="dxa"/>
          </w:tcPr>
          <w:p w:rsidR="00C8693E" w:rsidRPr="00487CF4" w:rsidRDefault="00C8693E" w:rsidP="00175F41">
            <w:pPr>
              <w:rPr>
                <w:b/>
                <w:bCs/>
                <w:color w:val="000000"/>
                <w:sz w:val="16"/>
                <w:szCs w:val="16"/>
              </w:rPr>
            </w:pPr>
            <w:r w:rsidRPr="00487CF4">
              <w:rPr>
                <w:b/>
                <w:bCs/>
                <w:color w:val="000000"/>
                <w:sz w:val="16"/>
                <w:szCs w:val="16"/>
              </w:rPr>
              <w:t>24000,00</w:t>
            </w:r>
          </w:p>
        </w:tc>
        <w:tc>
          <w:tcPr>
            <w:tcW w:w="708" w:type="dxa"/>
          </w:tcPr>
          <w:p w:rsidR="00C8693E" w:rsidRPr="00487CF4" w:rsidRDefault="006F1671" w:rsidP="00175F41">
            <w:pPr>
              <w:rPr>
                <w:b/>
                <w:bCs/>
                <w:color w:val="000000"/>
                <w:sz w:val="16"/>
                <w:szCs w:val="16"/>
              </w:rPr>
            </w:pPr>
            <w:r w:rsidRPr="00487CF4">
              <w:rPr>
                <w:b/>
                <w:bCs/>
                <w:color w:val="000000"/>
                <w:sz w:val="16"/>
                <w:szCs w:val="16"/>
              </w:rPr>
              <w:t>100</w:t>
            </w:r>
          </w:p>
        </w:tc>
        <w:tc>
          <w:tcPr>
            <w:tcW w:w="596" w:type="dxa"/>
          </w:tcPr>
          <w:p w:rsidR="00C8693E" w:rsidRPr="00487CF4" w:rsidRDefault="00637471" w:rsidP="00175F41">
            <w:pPr>
              <w:rPr>
                <w:b/>
                <w:bCs/>
                <w:color w:val="000000"/>
                <w:sz w:val="16"/>
                <w:szCs w:val="16"/>
              </w:rPr>
            </w:pPr>
            <w:r w:rsidRPr="00487CF4">
              <w:rPr>
                <w:b/>
                <w:bCs/>
                <w:color w:val="000000"/>
                <w:sz w:val="16"/>
                <w:szCs w:val="16"/>
              </w:rPr>
              <w:t>117</w:t>
            </w:r>
          </w:p>
        </w:tc>
        <w:tc>
          <w:tcPr>
            <w:tcW w:w="709" w:type="dxa"/>
          </w:tcPr>
          <w:p w:rsidR="00C8693E" w:rsidRPr="00487CF4" w:rsidRDefault="00637471" w:rsidP="00175F41">
            <w:pPr>
              <w:rPr>
                <w:b/>
                <w:bCs/>
                <w:color w:val="000000"/>
                <w:sz w:val="16"/>
                <w:szCs w:val="16"/>
              </w:rPr>
            </w:pPr>
            <w:r w:rsidRPr="00487CF4">
              <w:rPr>
                <w:b/>
                <w:bCs/>
                <w:color w:val="000000"/>
                <w:sz w:val="16"/>
                <w:szCs w:val="16"/>
              </w:rPr>
              <w:t>110</w:t>
            </w:r>
          </w:p>
        </w:tc>
        <w:tc>
          <w:tcPr>
            <w:tcW w:w="709" w:type="dxa"/>
          </w:tcPr>
          <w:p w:rsidR="00C8693E" w:rsidRPr="00487CF4" w:rsidRDefault="00637471" w:rsidP="00175F41">
            <w:pPr>
              <w:rPr>
                <w:b/>
                <w:bCs/>
                <w:color w:val="000000"/>
                <w:sz w:val="16"/>
                <w:szCs w:val="16"/>
              </w:rPr>
            </w:pPr>
            <w:r w:rsidRPr="00487CF4">
              <w:rPr>
                <w:b/>
                <w:bCs/>
                <w:color w:val="000000"/>
                <w:sz w:val="16"/>
                <w:szCs w:val="16"/>
              </w:rPr>
              <w:t>104</w:t>
            </w:r>
          </w:p>
        </w:tc>
      </w:tr>
      <w:tr w:rsidR="00C8693E" w:rsidRPr="00175F41" w:rsidTr="00175F41">
        <w:tc>
          <w:tcPr>
            <w:tcW w:w="1531" w:type="dxa"/>
          </w:tcPr>
          <w:p w:rsidR="00C8693E" w:rsidRPr="00B36B0D" w:rsidRDefault="00C8693E" w:rsidP="00C8693E">
            <w:pPr>
              <w:jc w:val="both"/>
            </w:pPr>
            <w:r w:rsidRPr="00B36B0D">
              <w:t>В том числе:</w:t>
            </w:r>
          </w:p>
          <w:p w:rsidR="00C8693E" w:rsidRPr="00B36B0D" w:rsidRDefault="00C8693E" w:rsidP="00C8693E">
            <w:pPr>
              <w:jc w:val="both"/>
            </w:pPr>
            <w:r w:rsidRPr="00B36B0D">
              <w:t>Муниципальные ценные бумаги</w:t>
            </w:r>
          </w:p>
        </w:tc>
        <w:tc>
          <w:tcPr>
            <w:tcW w:w="851" w:type="dxa"/>
          </w:tcPr>
          <w:p w:rsidR="00C8693E" w:rsidRPr="00487CF4" w:rsidRDefault="00C8693E" w:rsidP="00175F41">
            <w:pPr>
              <w:rPr>
                <w:color w:val="000000"/>
                <w:sz w:val="16"/>
                <w:szCs w:val="16"/>
              </w:rPr>
            </w:pPr>
            <w:r w:rsidRPr="00487CF4">
              <w:rPr>
                <w:color w:val="000000"/>
                <w:sz w:val="16"/>
                <w:szCs w:val="16"/>
              </w:rPr>
              <w:t>0,00</w:t>
            </w:r>
          </w:p>
        </w:tc>
        <w:tc>
          <w:tcPr>
            <w:tcW w:w="567" w:type="dxa"/>
          </w:tcPr>
          <w:p w:rsidR="00C8693E" w:rsidRPr="00487CF4" w:rsidRDefault="00C8693E" w:rsidP="00175F41">
            <w:pPr>
              <w:rPr>
                <w:color w:val="000000"/>
                <w:sz w:val="16"/>
                <w:szCs w:val="16"/>
              </w:rPr>
            </w:pPr>
            <w:r w:rsidRPr="00487CF4">
              <w:rPr>
                <w:color w:val="000000"/>
                <w:sz w:val="16"/>
                <w:szCs w:val="16"/>
              </w:rPr>
              <w:t>0,00</w:t>
            </w:r>
          </w:p>
        </w:tc>
        <w:tc>
          <w:tcPr>
            <w:tcW w:w="850" w:type="dxa"/>
          </w:tcPr>
          <w:p w:rsidR="00C8693E" w:rsidRPr="00487CF4" w:rsidRDefault="00C8693E" w:rsidP="00175F41">
            <w:pPr>
              <w:rPr>
                <w:color w:val="000000"/>
                <w:sz w:val="16"/>
                <w:szCs w:val="16"/>
              </w:rPr>
            </w:pPr>
            <w:r w:rsidRPr="00487CF4">
              <w:rPr>
                <w:color w:val="000000"/>
                <w:sz w:val="16"/>
                <w:szCs w:val="16"/>
              </w:rPr>
              <w:t>0,00</w:t>
            </w:r>
          </w:p>
        </w:tc>
        <w:tc>
          <w:tcPr>
            <w:tcW w:w="709" w:type="dxa"/>
          </w:tcPr>
          <w:p w:rsidR="00C8693E" w:rsidRPr="00487CF4" w:rsidRDefault="00C8693E" w:rsidP="00175F41">
            <w:pPr>
              <w:rPr>
                <w:color w:val="000000"/>
                <w:sz w:val="16"/>
                <w:szCs w:val="16"/>
              </w:rPr>
            </w:pPr>
            <w:r w:rsidRPr="00487CF4">
              <w:rPr>
                <w:color w:val="000000"/>
                <w:sz w:val="16"/>
                <w:szCs w:val="16"/>
              </w:rPr>
              <w:t>0,00</w:t>
            </w:r>
          </w:p>
        </w:tc>
        <w:tc>
          <w:tcPr>
            <w:tcW w:w="992" w:type="dxa"/>
          </w:tcPr>
          <w:p w:rsidR="00C8693E" w:rsidRPr="00487CF4" w:rsidRDefault="00C8693E" w:rsidP="00175F41">
            <w:pPr>
              <w:rPr>
                <w:color w:val="000000"/>
                <w:sz w:val="16"/>
                <w:szCs w:val="16"/>
              </w:rPr>
            </w:pPr>
            <w:r w:rsidRPr="00487CF4">
              <w:rPr>
                <w:color w:val="000000"/>
                <w:sz w:val="16"/>
                <w:szCs w:val="16"/>
              </w:rPr>
              <w:t>0,00</w:t>
            </w:r>
          </w:p>
        </w:tc>
        <w:tc>
          <w:tcPr>
            <w:tcW w:w="709" w:type="dxa"/>
          </w:tcPr>
          <w:p w:rsidR="00C8693E" w:rsidRPr="00487CF4" w:rsidRDefault="00C8693E" w:rsidP="00175F41">
            <w:pPr>
              <w:rPr>
                <w:color w:val="000000"/>
                <w:sz w:val="16"/>
                <w:szCs w:val="16"/>
              </w:rPr>
            </w:pPr>
            <w:r w:rsidRPr="00487CF4">
              <w:rPr>
                <w:color w:val="000000"/>
                <w:sz w:val="16"/>
                <w:szCs w:val="16"/>
              </w:rPr>
              <w:t>0,00</w:t>
            </w:r>
          </w:p>
        </w:tc>
        <w:tc>
          <w:tcPr>
            <w:tcW w:w="851" w:type="dxa"/>
          </w:tcPr>
          <w:p w:rsidR="00C8693E" w:rsidRPr="00487CF4" w:rsidRDefault="00C8693E" w:rsidP="00175F41">
            <w:pPr>
              <w:rPr>
                <w:color w:val="000000"/>
                <w:sz w:val="16"/>
                <w:szCs w:val="16"/>
              </w:rPr>
            </w:pPr>
            <w:r w:rsidRPr="00487CF4">
              <w:rPr>
                <w:color w:val="000000"/>
                <w:sz w:val="16"/>
                <w:szCs w:val="16"/>
              </w:rPr>
              <w:t>0,00</w:t>
            </w:r>
          </w:p>
        </w:tc>
        <w:tc>
          <w:tcPr>
            <w:tcW w:w="708" w:type="dxa"/>
          </w:tcPr>
          <w:p w:rsidR="00C8693E" w:rsidRPr="00487CF4" w:rsidRDefault="00C8693E" w:rsidP="00B32896">
            <w:pPr>
              <w:rPr>
                <w:color w:val="000000"/>
                <w:sz w:val="16"/>
                <w:szCs w:val="16"/>
              </w:rPr>
            </w:pPr>
            <w:r w:rsidRPr="00487CF4">
              <w:rPr>
                <w:color w:val="000000"/>
                <w:sz w:val="16"/>
                <w:szCs w:val="16"/>
              </w:rPr>
              <w:t>0</w:t>
            </w:r>
          </w:p>
        </w:tc>
        <w:tc>
          <w:tcPr>
            <w:tcW w:w="596" w:type="dxa"/>
          </w:tcPr>
          <w:p w:rsidR="00C8693E" w:rsidRPr="00487CF4" w:rsidRDefault="00637471" w:rsidP="00175F41">
            <w:pPr>
              <w:rPr>
                <w:b/>
                <w:bCs/>
                <w:color w:val="000000"/>
                <w:sz w:val="16"/>
                <w:szCs w:val="16"/>
              </w:rPr>
            </w:pPr>
            <w:r w:rsidRPr="00487CF4">
              <w:rPr>
                <w:b/>
                <w:bCs/>
                <w:color w:val="000000"/>
                <w:sz w:val="16"/>
                <w:szCs w:val="16"/>
              </w:rPr>
              <w:t>0,0</w:t>
            </w:r>
          </w:p>
        </w:tc>
        <w:tc>
          <w:tcPr>
            <w:tcW w:w="709" w:type="dxa"/>
          </w:tcPr>
          <w:p w:rsidR="00C8693E" w:rsidRPr="00487CF4" w:rsidRDefault="00637471" w:rsidP="00175F41">
            <w:pPr>
              <w:rPr>
                <w:b/>
                <w:bCs/>
                <w:color w:val="000000"/>
                <w:sz w:val="16"/>
                <w:szCs w:val="16"/>
              </w:rPr>
            </w:pPr>
            <w:r w:rsidRPr="00487CF4">
              <w:rPr>
                <w:b/>
                <w:bCs/>
                <w:color w:val="000000"/>
                <w:sz w:val="16"/>
                <w:szCs w:val="16"/>
              </w:rPr>
              <w:t>0,0</w:t>
            </w:r>
          </w:p>
        </w:tc>
        <w:tc>
          <w:tcPr>
            <w:tcW w:w="709" w:type="dxa"/>
          </w:tcPr>
          <w:p w:rsidR="00C8693E" w:rsidRPr="00487CF4" w:rsidRDefault="00637471" w:rsidP="00175F41">
            <w:pPr>
              <w:rPr>
                <w:b/>
                <w:bCs/>
                <w:color w:val="000000"/>
                <w:sz w:val="16"/>
                <w:szCs w:val="16"/>
              </w:rPr>
            </w:pPr>
            <w:r w:rsidRPr="00487CF4">
              <w:rPr>
                <w:b/>
                <w:bCs/>
                <w:color w:val="000000"/>
                <w:sz w:val="16"/>
                <w:szCs w:val="16"/>
              </w:rPr>
              <w:t>0,0</w:t>
            </w:r>
          </w:p>
        </w:tc>
      </w:tr>
      <w:tr w:rsidR="00C8693E" w:rsidRPr="00175F41" w:rsidTr="00175F41">
        <w:tc>
          <w:tcPr>
            <w:tcW w:w="1531" w:type="dxa"/>
          </w:tcPr>
          <w:p w:rsidR="00C8693E" w:rsidRPr="00B36B0D" w:rsidRDefault="00C8693E" w:rsidP="00C8693E">
            <w:pPr>
              <w:jc w:val="both"/>
            </w:pPr>
            <w:r w:rsidRPr="00B36B0D">
              <w:t>Бюджетные кредиты от бюджетов других уровней</w:t>
            </w:r>
          </w:p>
        </w:tc>
        <w:tc>
          <w:tcPr>
            <w:tcW w:w="851" w:type="dxa"/>
          </w:tcPr>
          <w:p w:rsidR="00C8693E" w:rsidRPr="00487CF4" w:rsidRDefault="00C8693E" w:rsidP="00175F41">
            <w:pPr>
              <w:rPr>
                <w:color w:val="000000"/>
                <w:sz w:val="16"/>
                <w:szCs w:val="16"/>
              </w:rPr>
            </w:pPr>
            <w:r w:rsidRPr="00487CF4">
              <w:rPr>
                <w:color w:val="000000"/>
                <w:sz w:val="16"/>
                <w:szCs w:val="16"/>
              </w:rPr>
              <w:t>6000,00</w:t>
            </w:r>
          </w:p>
        </w:tc>
        <w:tc>
          <w:tcPr>
            <w:tcW w:w="567" w:type="dxa"/>
          </w:tcPr>
          <w:p w:rsidR="00C8693E" w:rsidRPr="00487CF4" w:rsidRDefault="006F1671" w:rsidP="00175F41">
            <w:pPr>
              <w:rPr>
                <w:color w:val="000000"/>
                <w:sz w:val="16"/>
                <w:szCs w:val="16"/>
              </w:rPr>
            </w:pPr>
            <w:r w:rsidRPr="00487CF4">
              <w:rPr>
                <w:color w:val="000000"/>
                <w:sz w:val="16"/>
                <w:szCs w:val="16"/>
              </w:rPr>
              <w:t>33</w:t>
            </w:r>
          </w:p>
        </w:tc>
        <w:tc>
          <w:tcPr>
            <w:tcW w:w="850" w:type="dxa"/>
          </w:tcPr>
          <w:p w:rsidR="00C8693E" w:rsidRPr="00487CF4" w:rsidRDefault="00C8693E" w:rsidP="00175F41">
            <w:pPr>
              <w:rPr>
                <w:color w:val="000000"/>
                <w:sz w:val="16"/>
                <w:szCs w:val="16"/>
              </w:rPr>
            </w:pPr>
            <w:r w:rsidRPr="00487CF4">
              <w:rPr>
                <w:color w:val="000000"/>
                <w:sz w:val="16"/>
                <w:szCs w:val="16"/>
              </w:rPr>
              <w:t>3000,00</w:t>
            </w:r>
          </w:p>
        </w:tc>
        <w:tc>
          <w:tcPr>
            <w:tcW w:w="709" w:type="dxa"/>
          </w:tcPr>
          <w:p w:rsidR="00C8693E" w:rsidRPr="00487CF4" w:rsidRDefault="00C8693E" w:rsidP="00175F41">
            <w:pPr>
              <w:rPr>
                <w:color w:val="000000"/>
                <w:sz w:val="16"/>
                <w:szCs w:val="16"/>
              </w:rPr>
            </w:pPr>
            <w:r w:rsidRPr="00487CF4">
              <w:rPr>
                <w:color w:val="000000"/>
                <w:sz w:val="16"/>
                <w:szCs w:val="16"/>
              </w:rPr>
              <w:t>14,00</w:t>
            </w:r>
          </w:p>
        </w:tc>
        <w:tc>
          <w:tcPr>
            <w:tcW w:w="992" w:type="dxa"/>
          </w:tcPr>
          <w:p w:rsidR="00C8693E" w:rsidRPr="00487CF4" w:rsidRDefault="00C8693E" w:rsidP="00175F41">
            <w:pPr>
              <w:rPr>
                <w:color w:val="000000"/>
                <w:sz w:val="16"/>
                <w:szCs w:val="16"/>
              </w:rPr>
            </w:pPr>
            <w:r w:rsidRPr="00487CF4">
              <w:rPr>
                <w:color w:val="000000"/>
                <w:sz w:val="16"/>
                <w:szCs w:val="16"/>
              </w:rPr>
              <w:t>1000,00</w:t>
            </w:r>
          </w:p>
        </w:tc>
        <w:tc>
          <w:tcPr>
            <w:tcW w:w="709" w:type="dxa"/>
          </w:tcPr>
          <w:p w:rsidR="00C8693E" w:rsidRPr="00487CF4" w:rsidRDefault="00C8693E" w:rsidP="00175F41">
            <w:pPr>
              <w:rPr>
                <w:color w:val="000000"/>
                <w:sz w:val="16"/>
                <w:szCs w:val="16"/>
              </w:rPr>
            </w:pPr>
            <w:r w:rsidRPr="00487CF4">
              <w:rPr>
                <w:color w:val="000000"/>
                <w:sz w:val="16"/>
                <w:szCs w:val="16"/>
              </w:rPr>
              <w:t>4,00</w:t>
            </w:r>
          </w:p>
        </w:tc>
        <w:tc>
          <w:tcPr>
            <w:tcW w:w="851" w:type="dxa"/>
          </w:tcPr>
          <w:p w:rsidR="00C8693E" w:rsidRPr="00487CF4" w:rsidRDefault="00C8693E" w:rsidP="00175F41">
            <w:pPr>
              <w:rPr>
                <w:color w:val="000000"/>
                <w:sz w:val="16"/>
                <w:szCs w:val="16"/>
              </w:rPr>
            </w:pPr>
            <w:r w:rsidRPr="00487CF4">
              <w:rPr>
                <w:color w:val="000000"/>
                <w:sz w:val="16"/>
                <w:szCs w:val="16"/>
              </w:rPr>
              <w:t>0,00</w:t>
            </w:r>
          </w:p>
        </w:tc>
        <w:tc>
          <w:tcPr>
            <w:tcW w:w="708" w:type="dxa"/>
          </w:tcPr>
          <w:p w:rsidR="00C8693E" w:rsidRPr="00487CF4" w:rsidRDefault="00B32896" w:rsidP="00175F41">
            <w:pPr>
              <w:rPr>
                <w:color w:val="000000"/>
                <w:sz w:val="16"/>
                <w:szCs w:val="16"/>
              </w:rPr>
            </w:pPr>
            <w:r w:rsidRPr="00487CF4">
              <w:rPr>
                <w:color w:val="000000"/>
                <w:sz w:val="16"/>
                <w:szCs w:val="16"/>
              </w:rPr>
              <w:t>0</w:t>
            </w:r>
          </w:p>
        </w:tc>
        <w:tc>
          <w:tcPr>
            <w:tcW w:w="596" w:type="dxa"/>
          </w:tcPr>
          <w:p w:rsidR="00C8693E" w:rsidRPr="00487CF4" w:rsidRDefault="00965852" w:rsidP="00175F41">
            <w:pPr>
              <w:rPr>
                <w:b/>
                <w:bCs/>
                <w:color w:val="000000"/>
                <w:sz w:val="16"/>
                <w:szCs w:val="16"/>
              </w:rPr>
            </w:pPr>
            <w:r w:rsidRPr="00487CF4">
              <w:rPr>
                <w:b/>
                <w:bCs/>
                <w:color w:val="000000"/>
                <w:sz w:val="16"/>
                <w:szCs w:val="16"/>
              </w:rPr>
              <w:t>50</w:t>
            </w:r>
          </w:p>
        </w:tc>
        <w:tc>
          <w:tcPr>
            <w:tcW w:w="709" w:type="dxa"/>
          </w:tcPr>
          <w:p w:rsidR="00C8693E" w:rsidRPr="00487CF4" w:rsidRDefault="00C8693E" w:rsidP="00175F41">
            <w:pPr>
              <w:rPr>
                <w:b/>
                <w:bCs/>
                <w:color w:val="000000"/>
                <w:sz w:val="16"/>
                <w:szCs w:val="16"/>
              </w:rPr>
            </w:pPr>
            <w:r w:rsidRPr="00487CF4">
              <w:rPr>
                <w:b/>
                <w:bCs/>
                <w:color w:val="000000"/>
                <w:sz w:val="16"/>
                <w:szCs w:val="16"/>
              </w:rPr>
              <w:t>33</w:t>
            </w:r>
          </w:p>
        </w:tc>
        <w:tc>
          <w:tcPr>
            <w:tcW w:w="709" w:type="dxa"/>
          </w:tcPr>
          <w:p w:rsidR="00C8693E" w:rsidRPr="00487CF4" w:rsidRDefault="00965852" w:rsidP="00175F41">
            <w:pPr>
              <w:rPr>
                <w:b/>
                <w:bCs/>
                <w:color w:val="000000"/>
                <w:sz w:val="16"/>
                <w:szCs w:val="16"/>
              </w:rPr>
            </w:pPr>
            <w:r w:rsidRPr="00487CF4">
              <w:rPr>
                <w:b/>
                <w:bCs/>
                <w:color w:val="000000"/>
                <w:sz w:val="16"/>
                <w:szCs w:val="16"/>
              </w:rPr>
              <w:t>0</w:t>
            </w:r>
          </w:p>
        </w:tc>
      </w:tr>
      <w:tr w:rsidR="00C8693E" w:rsidRPr="00175F41" w:rsidTr="00175F41">
        <w:tc>
          <w:tcPr>
            <w:tcW w:w="1531" w:type="dxa"/>
          </w:tcPr>
          <w:p w:rsidR="00C8693E" w:rsidRPr="00B36B0D" w:rsidRDefault="00C8693E" w:rsidP="00C8693E">
            <w:pPr>
              <w:jc w:val="both"/>
            </w:pPr>
            <w:r w:rsidRPr="00B36B0D">
              <w:t>Кредиты от кредитных организаций</w:t>
            </w:r>
          </w:p>
        </w:tc>
        <w:tc>
          <w:tcPr>
            <w:tcW w:w="851" w:type="dxa"/>
          </w:tcPr>
          <w:p w:rsidR="00C8693E" w:rsidRPr="00487CF4" w:rsidRDefault="00C8693E" w:rsidP="00175F41">
            <w:pPr>
              <w:rPr>
                <w:color w:val="000000"/>
                <w:sz w:val="16"/>
                <w:szCs w:val="16"/>
              </w:rPr>
            </w:pPr>
            <w:r w:rsidRPr="00487CF4">
              <w:rPr>
                <w:color w:val="000000"/>
                <w:sz w:val="16"/>
                <w:szCs w:val="16"/>
              </w:rPr>
              <w:t>12000,00</w:t>
            </w:r>
          </w:p>
        </w:tc>
        <w:tc>
          <w:tcPr>
            <w:tcW w:w="567" w:type="dxa"/>
          </w:tcPr>
          <w:p w:rsidR="00C8693E" w:rsidRPr="00487CF4" w:rsidRDefault="006F1671" w:rsidP="00175F41">
            <w:pPr>
              <w:rPr>
                <w:color w:val="000000"/>
                <w:sz w:val="16"/>
                <w:szCs w:val="16"/>
              </w:rPr>
            </w:pPr>
            <w:r w:rsidRPr="00487CF4">
              <w:rPr>
                <w:color w:val="000000"/>
                <w:sz w:val="16"/>
                <w:szCs w:val="16"/>
              </w:rPr>
              <w:t>67</w:t>
            </w:r>
          </w:p>
        </w:tc>
        <w:tc>
          <w:tcPr>
            <w:tcW w:w="850" w:type="dxa"/>
          </w:tcPr>
          <w:p w:rsidR="00C8693E" w:rsidRPr="00487CF4" w:rsidRDefault="00C8693E" w:rsidP="00175F41">
            <w:pPr>
              <w:rPr>
                <w:color w:val="000000"/>
                <w:sz w:val="16"/>
                <w:szCs w:val="16"/>
              </w:rPr>
            </w:pPr>
            <w:r w:rsidRPr="00487CF4">
              <w:rPr>
                <w:color w:val="000000"/>
                <w:sz w:val="16"/>
                <w:szCs w:val="16"/>
              </w:rPr>
              <w:t>18000,00</w:t>
            </w:r>
          </w:p>
        </w:tc>
        <w:tc>
          <w:tcPr>
            <w:tcW w:w="709" w:type="dxa"/>
          </w:tcPr>
          <w:p w:rsidR="00C8693E" w:rsidRPr="00487CF4" w:rsidRDefault="006F1671" w:rsidP="00175F41">
            <w:pPr>
              <w:rPr>
                <w:color w:val="000000"/>
                <w:sz w:val="16"/>
                <w:szCs w:val="16"/>
              </w:rPr>
            </w:pPr>
            <w:r w:rsidRPr="00487CF4">
              <w:rPr>
                <w:color w:val="000000"/>
                <w:sz w:val="16"/>
                <w:szCs w:val="16"/>
              </w:rPr>
              <w:t>86</w:t>
            </w:r>
          </w:p>
        </w:tc>
        <w:tc>
          <w:tcPr>
            <w:tcW w:w="992" w:type="dxa"/>
          </w:tcPr>
          <w:p w:rsidR="00C8693E" w:rsidRPr="00487CF4" w:rsidRDefault="00C8693E" w:rsidP="00175F41">
            <w:pPr>
              <w:rPr>
                <w:color w:val="000000"/>
                <w:sz w:val="16"/>
                <w:szCs w:val="16"/>
              </w:rPr>
            </w:pPr>
            <w:r w:rsidRPr="00487CF4">
              <w:rPr>
                <w:color w:val="000000"/>
                <w:sz w:val="16"/>
                <w:szCs w:val="16"/>
              </w:rPr>
              <w:t>22000,00</w:t>
            </w:r>
          </w:p>
        </w:tc>
        <w:tc>
          <w:tcPr>
            <w:tcW w:w="709" w:type="dxa"/>
          </w:tcPr>
          <w:p w:rsidR="00C8693E" w:rsidRPr="00487CF4" w:rsidRDefault="006F1671" w:rsidP="00175F41">
            <w:pPr>
              <w:rPr>
                <w:color w:val="000000"/>
                <w:sz w:val="16"/>
                <w:szCs w:val="16"/>
              </w:rPr>
            </w:pPr>
            <w:r w:rsidRPr="00487CF4">
              <w:rPr>
                <w:color w:val="000000"/>
                <w:sz w:val="16"/>
                <w:szCs w:val="16"/>
              </w:rPr>
              <w:t>96</w:t>
            </w:r>
          </w:p>
        </w:tc>
        <w:tc>
          <w:tcPr>
            <w:tcW w:w="851" w:type="dxa"/>
          </w:tcPr>
          <w:p w:rsidR="00C8693E" w:rsidRPr="00487CF4" w:rsidRDefault="00C8693E" w:rsidP="00175F41">
            <w:pPr>
              <w:rPr>
                <w:color w:val="000000"/>
                <w:sz w:val="16"/>
                <w:szCs w:val="16"/>
              </w:rPr>
            </w:pPr>
            <w:r w:rsidRPr="00487CF4">
              <w:rPr>
                <w:color w:val="000000"/>
                <w:sz w:val="16"/>
                <w:szCs w:val="16"/>
              </w:rPr>
              <w:t>24000,00</w:t>
            </w:r>
          </w:p>
        </w:tc>
        <w:tc>
          <w:tcPr>
            <w:tcW w:w="708" w:type="dxa"/>
          </w:tcPr>
          <w:p w:rsidR="00C8693E" w:rsidRPr="00487CF4" w:rsidRDefault="00B32896" w:rsidP="00175F41">
            <w:pPr>
              <w:rPr>
                <w:color w:val="000000"/>
                <w:sz w:val="16"/>
                <w:szCs w:val="16"/>
              </w:rPr>
            </w:pPr>
            <w:r w:rsidRPr="00487CF4">
              <w:rPr>
                <w:color w:val="000000"/>
                <w:sz w:val="16"/>
                <w:szCs w:val="16"/>
              </w:rPr>
              <w:t>100</w:t>
            </w:r>
          </w:p>
        </w:tc>
        <w:tc>
          <w:tcPr>
            <w:tcW w:w="596" w:type="dxa"/>
          </w:tcPr>
          <w:p w:rsidR="00C8693E" w:rsidRPr="00487CF4" w:rsidRDefault="00965852" w:rsidP="00175F41">
            <w:pPr>
              <w:rPr>
                <w:b/>
                <w:bCs/>
                <w:color w:val="000000"/>
                <w:sz w:val="16"/>
                <w:szCs w:val="16"/>
              </w:rPr>
            </w:pPr>
            <w:r w:rsidRPr="00487CF4">
              <w:rPr>
                <w:b/>
                <w:bCs/>
                <w:color w:val="000000"/>
                <w:sz w:val="16"/>
                <w:szCs w:val="16"/>
              </w:rPr>
              <w:t>150</w:t>
            </w:r>
          </w:p>
        </w:tc>
        <w:tc>
          <w:tcPr>
            <w:tcW w:w="709" w:type="dxa"/>
          </w:tcPr>
          <w:p w:rsidR="00C8693E" w:rsidRPr="00487CF4" w:rsidRDefault="00965852" w:rsidP="00175F41">
            <w:pPr>
              <w:rPr>
                <w:b/>
                <w:bCs/>
                <w:color w:val="000000"/>
                <w:sz w:val="16"/>
                <w:szCs w:val="16"/>
              </w:rPr>
            </w:pPr>
            <w:r w:rsidRPr="00487CF4">
              <w:rPr>
                <w:b/>
                <w:bCs/>
                <w:color w:val="000000"/>
                <w:sz w:val="16"/>
                <w:szCs w:val="16"/>
              </w:rPr>
              <w:t>122</w:t>
            </w:r>
          </w:p>
        </w:tc>
        <w:tc>
          <w:tcPr>
            <w:tcW w:w="709" w:type="dxa"/>
          </w:tcPr>
          <w:p w:rsidR="00C8693E" w:rsidRPr="00487CF4" w:rsidRDefault="00965852" w:rsidP="00175F41">
            <w:pPr>
              <w:rPr>
                <w:b/>
                <w:bCs/>
                <w:color w:val="000000"/>
                <w:sz w:val="16"/>
                <w:szCs w:val="16"/>
              </w:rPr>
            </w:pPr>
            <w:r w:rsidRPr="00487CF4">
              <w:rPr>
                <w:b/>
                <w:bCs/>
                <w:color w:val="000000"/>
                <w:sz w:val="16"/>
                <w:szCs w:val="16"/>
              </w:rPr>
              <w:t>109</w:t>
            </w:r>
          </w:p>
        </w:tc>
      </w:tr>
      <w:tr w:rsidR="00C8693E" w:rsidRPr="00175F41" w:rsidTr="00175F41">
        <w:tc>
          <w:tcPr>
            <w:tcW w:w="1531" w:type="dxa"/>
          </w:tcPr>
          <w:p w:rsidR="00C8693E" w:rsidRDefault="00C8693E" w:rsidP="00C8693E">
            <w:pPr>
              <w:jc w:val="both"/>
            </w:pPr>
            <w:r w:rsidRPr="00B36B0D">
              <w:t>Муниципальные гарантии</w:t>
            </w:r>
            <w:r>
              <w:t xml:space="preserve"> Сортавальского городского поселения</w:t>
            </w:r>
          </w:p>
          <w:p w:rsidR="00C8693E" w:rsidRPr="00B36B0D" w:rsidRDefault="00C8693E" w:rsidP="00C8693E">
            <w:pPr>
              <w:jc w:val="both"/>
            </w:pPr>
          </w:p>
        </w:tc>
        <w:tc>
          <w:tcPr>
            <w:tcW w:w="851" w:type="dxa"/>
          </w:tcPr>
          <w:p w:rsidR="00C8693E" w:rsidRPr="00487CF4" w:rsidRDefault="00C8693E" w:rsidP="00175F41">
            <w:pPr>
              <w:rPr>
                <w:color w:val="000000"/>
                <w:sz w:val="16"/>
                <w:szCs w:val="16"/>
              </w:rPr>
            </w:pPr>
            <w:r w:rsidRPr="00487CF4">
              <w:rPr>
                <w:color w:val="000000"/>
                <w:sz w:val="16"/>
                <w:szCs w:val="16"/>
              </w:rPr>
              <w:t>0,00</w:t>
            </w:r>
          </w:p>
        </w:tc>
        <w:tc>
          <w:tcPr>
            <w:tcW w:w="567" w:type="dxa"/>
          </w:tcPr>
          <w:p w:rsidR="00C8693E" w:rsidRPr="00487CF4" w:rsidRDefault="00C8693E" w:rsidP="00175F41">
            <w:pPr>
              <w:rPr>
                <w:color w:val="000000"/>
                <w:sz w:val="16"/>
                <w:szCs w:val="16"/>
              </w:rPr>
            </w:pPr>
            <w:r w:rsidRPr="00487CF4">
              <w:rPr>
                <w:color w:val="000000"/>
                <w:sz w:val="16"/>
                <w:szCs w:val="16"/>
              </w:rPr>
              <w:t> </w:t>
            </w:r>
          </w:p>
        </w:tc>
        <w:tc>
          <w:tcPr>
            <w:tcW w:w="850" w:type="dxa"/>
          </w:tcPr>
          <w:p w:rsidR="00C8693E" w:rsidRPr="00487CF4" w:rsidRDefault="00C8693E" w:rsidP="00175F41">
            <w:pPr>
              <w:rPr>
                <w:color w:val="000000"/>
                <w:sz w:val="16"/>
                <w:szCs w:val="16"/>
              </w:rPr>
            </w:pPr>
            <w:r w:rsidRPr="00487CF4">
              <w:rPr>
                <w:color w:val="000000"/>
                <w:sz w:val="16"/>
                <w:szCs w:val="16"/>
              </w:rPr>
              <w:t>0,00</w:t>
            </w:r>
          </w:p>
        </w:tc>
        <w:tc>
          <w:tcPr>
            <w:tcW w:w="709" w:type="dxa"/>
          </w:tcPr>
          <w:p w:rsidR="00C8693E" w:rsidRPr="00487CF4" w:rsidRDefault="00C8693E" w:rsidP="00175F41">
            <w:pPr>
              <w:rPr>
                <w:color w:val="000000"/>
                <w:sz w:val="16"/>
                <w:szCs w:val="16"/>
              </w:rPr>
            </w:pPr>
            <w:r w:rsidRPr="00487CF4">
              <w:rPr>
                <w:color w:val="000000"/>
                <w:sz w:val="16"/>
                <w:szCs w:val="16"/>
              </w:rPr>
              <w:t>0,00</w:t>
            </w:r>
          </w:p>
        </w:tc>
        <w:tc>
          <w:tcPr>
            <w:tcW w:w="992" w:type="dxa"/>
          </w:tcPr>
          <w:p w:rsidR="00C8693E" w:rsidRPr="00487CF4" w:rsidRDefault="00C8693E" w:rsidP="00175F41">
            <w:pPr>
              <w:rPr>
                <w:color w:val="000000"/>
                <w:sz w:val="16"/>
                <w:szCs w:val="16"/>
              </w:rPr>
            </w:pPr>
            <w:r w:rsidRPr="00487CF4">
              <w:rPr>
                <w:color w:val="000000"/>
                <w:sz w:val="16"/>
                <w:szCs w:val="16"/>
              </w:rPr>
              <w:t>0,00</w:t>
            </w:r>
          </w:p>
        </w:tc>
        <w:tc>
          <w:tcPr>
            <w:tcW w:w="709" w:type="dxa"/>
          </w:tcPr>
          <w:p w:rsidR="00C8693E" w:rsidRPr="00487CF4" w:rsidRDefault="00C8693E" w:rsidP="00175F41">
            <w:pPr>
              <w:rPr>
                <w:color w:val="000000"/>
                <w:sz w:val="16"/>
                <w:szCs w:val="16"/>
              </w:rPr>
            </w:pPr>
            <w:r w:rsidRPr="00487CF4">
              <w:rPr>
                <w:color w:val="000000"/>
                <w:sz w:val="16"/>
                <w:szCs w:val="16"/>
              </w:rPr>
              <w:t>0,00</w:t>
            </w:r>
          </w:p>
        </w:tc>
        <w:tc>
          <w:tcPr>
            <w:tcW w:w="851" w:type="dxa"/>
          </w:tcPr>
          <w:p w:rsidR="00C8693E" w:rsidRPr="00487CF4" w:rsidRDefault="00C8693E" w:rsidP="00175F41">
            <w:pPr>
              <w:rPr>
                <w:color w:val="000000"/>
                <w:sz w:val="16"/>
                <w:szCs w:val="16"/>
              </w:rPr>
            </w:pPr>
            <w:r w:rsidRPr="00487CF4">
              <w:rPr>
                <w:color w:val="000000"/>
                <w:sz w:val="16"/>
                <w:szCs w:val="16"/>
              </w:rPr>
              <w:t>0,00</w:t>
            </w:r>
          </w:p>
        </w:tc>
        <w:tc>
          <w:tcPr>
            <w:tcW w:w="708" w:type="dxa"/>
          </w:tcPr>
          <w:p w:rsidR="00C8693E" w:rsidRPr="00487CF4" w:rsidRDefault="00C8693E" w:rsidP="00175F41">
            <w:pPr>
              <w:rPr>
                <w:color w:val="000000"/>
                <w:sz w:val="16"/>
                <w:szCs w:val="16"/>
              </w:rPr>
            </w:pPr>
            <w:r w:rsidRPr="00487CF4">
              <w:rPr>
                <w:color w:val="000000"/>
                <w:sz w:val="16"/>
                <w:szCs w:val="16"/>
              </w:rPr>
              <w:t>0,00</w:t>
            </w:r>
          </w:p>
        </w:tc>
        <w:tc>
          <w:tcPr>
            <w:tcW w:w="596" w:type="dxa"/>
          </w:tcPr>
          <w:p w:rsidR="00C8693E" w:rsidRPr="00487CF4" w:rsidRDefault="00965852" w:rsidP="00175F41">
            <w:pPr>
              <w:rPr>
                <w:b/>
                <w:bCs/>
                <w:color w:val="000000"/>
                <w:sz w:val="16"/>
                <w:szCs w:val="16"/>
              </w:rPr>
            </w:pPr>
            <w:r w:rsidRPr="00487CF4">
              <w:rPr>
                <w:b/>
                <w:bCs/>
                <w:color w:val="000000"/>
                <w:sz w:val="16"/>
                <w:szCs w:val="16"/>
              </w:rPr>
              <w:t>0</w:t>
            </w:r>
          </w:p>
        </w:tc>
        <w:tc>
          <w:tcPr>
            <w:tcW w:w="709" w:type="dxa"/>
          </w:tcPr>
          <w:p w:rsidR="00C8693E" w:rsidRPr="00487CF4" w:rsidRDefault="00965852" w:rsidP="00175F41">
            <w:pPr>
              <w:rPr>
                <w:b/>
                <w:bCs/>
                <w:color w:val="000000"/>
                <w:sz w:val="16"/>
                <w:szCs w:val="16"/>
              </w:rPr>
            </w:pPr>
            <w:r w:rsidRPr="00487CF4">
              <w:rPr>
                <w:b/>
                <w:bCs/>
                <w:color w:val="000000"/>
                <w:sz w:val="16"/>
                <w:szCs w:val="16"/>
              </w:rPr>
              <w:t>0</w:t>
            </w:r>
          </w:p>
        </w:tc>
        <w:tc>
          <w:tcPr>
            <w:tcW w:w="709" w:type="dxa"/>
          </w:tcPr>
          <w:p w:rsidR="00C8693E" w:rsidRPr="00487CF4" w:rsidRDefault="00965852" w:rsidP="00175F41">
            <w:pPr>
              <w:rPr>
                <w:b/>
                <w:bCs/>
                <w:color w:val="000000"/>
                <w:sz w:val="16"/>
                <w:szCs w:val="16"/>
              </w:rPr>
            </w:pPr>
            <w:r w:rsidRPr="00487CF4">
              <w:rPr>
                <w:b/>
                <w:bCs/>
                <w:color w:val="000000"/>
                <w:sz w:val="16"/>
                <w:szCs w:val="16"/>
              </w:rPr>
              <w:t>0</w:t>
            </w:r>
          </w:p>
        </w:tc>
      </w:tr>
      <w:tr w:rsidR="00C8693E" w:rsidRPr="00175F41" w:rsidTr="00175F41">
        <w:tc>
          <w:tcPr>
            <w:tcW w:w="1531" w:type="dxa"/>
          </w:tcPr>
          <w:p w:rsidR="00C8693E" w:rsidRPr="00B36B0D" w:rsidRDefault="00C8693E" w:rsidP="00C8693E">
            <w:pPr>
              <w:jc w:val="both"/>
              <w:rPr>
                <w:b/>
              </w:rPr>
            </w:pPr>
            <w:r w:rsidRPr="00B36B0D">
              <w:rPr>
                <w:b/>
              </w:rPr>
              <w:t>Изменение муниципального долга за соответствующий год</w:t>
            </w:r>
          </w:p>
        </w:tc>
        <w:tc>
          <w:tcPr>
            <w:tcW w:w="851" w:type="dxa"/>
          </w:tcPr>
          <w:p w:rsidR="00C8693E" w:rsidRPr="00487CF4" w:rsidRDefault="003F2546" w:rsidP="00175F41">
            <w:pPr>
              <w:rPr>
                <w:b/>
                <w:bCs/>
                <w:color w:val="000000"/>
                <w:sz w:val="16"/>
                <w:szCs w:val="16"/>
              </w:rPr>
            </w:pPr>
            <w:r w:rsidRPr="00487CF4">
              <w:rPr>
                <w:b/>
                <w:bCs/>
                <w:color w:val="000000"/>
                <w:sz w:val="16"/>
                <w:szCs w:val="16"/>
              </w:rPr>
              <w:t>+</w:t>
            </w:r>
            <w:r w:rsidR="00C8693E" w:rsidRPr="00487CF4">
              <w:rPr>
                <w:b/>
                <w:bCs/>
                <w:color w:val="000000"/>
                <w:sz w:val="16"/>
                <w:szCs w:val="16"/>
              </w:rPr>
              <w:t>4500,00</w:t>
            </w:r>
          </w:p>
        </w:tc>
        <w:tc>
          <w:tcPr>
            <w:tcW w:w="567" w:type="dxa"/>
          </w:tcPr>
          <w:p w:rsidR="00C8693E" w:rsidRPr="00487CF4" w:rsidRDefault="00C8693E" w:rsidP="00175F41">
            <w:pPr>
              <w:rPr>
                <w:b/>
                <w:bCs/>
                <w:color w:val="000000"/>
                <w:sz w:val="16"/>
                <w:szCs w:val="16"/>
              </w:rPr>
            </w:pPr>
            <w:r w:rsidRPr="00487CF4">
              <w:rPr>
                <w:b/>
                <w:bCs/>
                <w:color w:val="000000"/>
                <w:sz w:val="16"/>
                <w:szCs w:val="16"/>
              </w:rPr>
              <w:t> </w:t>
            </w:r>
          </w:p>
        </w:tc>
        <w:tc>
          <w:tcPr>
            <w:tcW w:w="850" w:type="dxa"/>
          </w:tcPr>
          <w:p w:rsidR="00C8693E" w:rsidRPr="00487CF4" w:rsidRDefault="00C8693E" w:rsidP="00175F41">
            <w:pPr>
              <w:rPr>
                <w:b/>
                <w:bCs/>
                <w:color w:val="000000"/>
                <w:sz w:val="16"/>
                <w:szCs w:val="16"/>
              </w:rPr>
            </w:pPr>
            <w:r w:rsidRPr="00487CF4">
              <w:rPr>
                <w:b/>
                <w:bCs/>
                <w:color w:val="000000"/>
                <w:sz w:val="16"/>
                <w:szCs w:val="16"/>
              </w:rPr>
              <w:t>+3 000,0</w:t>
            </w:r>
          </w:p>
        </w:tc>
        <w:tc>
          <w:tcPr>
            <w:tcW w:w="709" w:type="dxa"/>
          </w:tcPr>
          <w:p w:rsidR="00C8693E" w:rsidRPr="00487CF4" w:rsidRDefault="00C8693E" w:rsidP="00175F41">
            <w:pPr>
              <w:rPr>
                <w:b/>
                <w:bCs/>
                <w:color w:val="000000"/>
                <w:sz w:val="16"/>
                <w:szCs w:val="16"/>
              </w:rPr>
            </w:pPr>
            <w:r w:rsidRPr="00487CF4">
              <w:rPr>
                <w:b/>
                <w:bCs/>
                <w:color w:val="000000"/>
                <w:sz w:val="16"/>
                <w:szCs w:val="16"/>
              </w:rPr>
              <w:t> </w:t>
            </w:r>
          </w:p>
        </w:tc>
        <w:tc>
          <w:tcPr>
            <w:tcW w:w="992" w:type="dxa"/>
          </w:tcPr>
          <w:p w:rsidR="00C8693E" w:rsidRPr="00487CF4" w:rsidRDefault="00C8693E" w:rsidP="00175F41">
            <w:pPr>
              <w:rPr>
                <w:b/>
                <w:bCs/>
                <w:color w:val="000000"/>
                <w:sz w:val="16"/>
                <w:szCs w:val="16"/>
              </w:rPr>
            </w:pPr>
            <w:r w:rsidRPr="00487CF4">
              <w:rPr>
                <w:b/>
                <w:bCs/>
                <w:color w:val="000000"/>
                <w:sz w:val="16"/>
                <w:szCs w:val="16"/>
              </w:rPr>
              <w:t>+2 000,0</w:t>
            </w:r>
          </w:p>
        </w:tc>
        <w:tc>
          <w:tcPr>
            <w:tcW w:w="709" w:type="dxa"/>
          </w:tcPr>
          <w:p w:rsidR="00C8693E" w:rsidRPr="00487CF4" w:rsidRDefault="00C8693E" w:rsidP="00175F41">
            <w:pPr>
              <w:rPr>
                <w:b/>
                <w:bCs/>
                <w:color w:val="000000"/>
                <w:sz w:val="16"/>
                <w:szCs w:val="16"/>
              </w:rPr>
            </w:pPr>
            <w:r w:rsidRPr="00487CF4">
              <w:rPr>
                <w:b/>
                <w:bCs/>
                <w:color w:val="000000"/>
                <w:sz w:val="16"/>
                <w:szCs w:val="16"/>
              </w:rPr>
              <w:t> </w:t>
            </w:r>
          </w:p>
        </w:tc>
        <w:tc>
          <w:tcPr>
            <w:tcW w:w="851" w:type="dxa"/>
          </w:tcPr>
          <w:p w:rsidR="00C8693E" w:rsidRPr="00487CF4" w:rsidRDefault="00487CF4" w:rsidP="00175F41">
            <w:pPr>
              <w:rPr>
                <w:b/>
                <w:bCs/>
                <w:color w:val="000000"/>
                <w:sz w:val="16"/>
                <w:szCs w:val="16"/>
              </w:rPr>
            </w:pPr>
            <w:r>
              <w:rPr>
                <w:b/>
                <w:bCs/>
                <w:color w:val="000000"/>
                <w:sz w:val="16"/>
                <w:szCs w:val="16"/>
              </w:rPr>
              <w:t>+</w:t>
            </w:r>
            <w:r w:rsidR="00C8693E" w:rsidRPr="00487CF4">
              <w:rPr>
                <w:b/>
                <w:bCs/>
                <w:color w:val="000000"/>
                <w:sz w:val="16"/>
                <w:szCs w:val="16"/>
              </w:rPr>
              <w:t>1000,00</w:t>
            </w:r>
          </w:p>
        </w:tc>
        <w:tc>
          <w:tcPr>
            <w:tcW w:w="708" w:type="dxa"/>
          </w:tcPr>
          <w:p w:rsidR="00C8693E" w:rsidRPr="00487CF4" w:rsidRDefault="00C8693E" w:rsidP="00175F41">
            <w:pPr>
              <w:rPr>
                <w:b/>
                <w:bCs/>
                <w:color w:val="000000"/>
                <w:sz w:val="16"/>
                <w:szCs w:val="16"/>
              </w:rPr>
            </w:pPr>
            <w:r w:rsidRPr="00487CF4">
              <w:rPr>
                <w:b/>
                <w:bCs/>
                <w:color w:val="000000"/>
                <w:sz w:val="16"/>
                <w:szCs w:val="16"/>
              </w:rPr>
              <w:t> </w:t>
            </w:r>
          </w:p>
        </w:tc>
        <w:tc>
          <w:tcPr>
            <w:tcW w:w="596" w:type="dxa"/>
          </w:tcPr>
          <w:p w:rsidR="00C8693E" w:rsidRPr="00487CF4" w:rsidRDefault="003F2546" w:rsidP="00175F41">
            <w:pPr>
              <w:rPr>
                <w:b/>
                <w:bCs/>
                <w:color w:val="000000"/>
                <w:sz w:val="16"/>
                <w:szCs w:val="16"/>
              </w:rPr>
            </w:pPr>
            <w:r w:rsidRPr="00487CF4">
              <w:rPr>
                <w:b/>
                <w:bCs/>
                <w:color w:val="000000"/>
                <w:sz w:val="16"/>
                <w:szCs w:val="16"/>
              </w:rPr>
              <w:t>67</w:t>
            </w:r>
          </w:p>
        </w:tc>
        <w:tc>
          <w:tcPr>
            <w:tcW w:w="709" w:type="dxa"/>
          </w:tcPr>
          <w:p w:rsidR="00C8693E" w:rsidRPr="00487CF4" w:rsidRDefault="003F2546" w:rsidP="00175F41">
            <w:pPr>
              <w:rPr>
                <w:b/>
                <w:bCs/>
                <w:color w:val="000000"/>
                <w:sz w:val="16"/>
                <w:szCs w:val="16"/>
              </w:rPr>
            </w:pPr>
            <w:r w:rsidRPr="00487CF4">
              <w:rPr>
                <w:b/>
                <w:bCs/>
                <w:color w:val="000000"/>
                <w:sz w:val="16"/>
                <w:szCs w:val="16"/>
              </w:rPr>
              <w:t>67</w:t>
            </w:r>
          </w:p>
        </w:tc>
        <w:tc>
          <w:tcPr>
            <w:tcW w:w="709" w:type="dxa"/>
          </w:tcPr>
          <w:p w:rsidR="00C8693E" w:rsidRPr="00487CF4" w:rsidRDefault="003F2546" w:rsidP="00175F41">
            <w:pPr>
              <w:rPr>
                <w:b/>
                <w:bCs/>
                <w:color w:val="000000"/>
                <w:sz w:val="16"/>
                <w:szCs w:val="16"/>
              </w:rPr>
            </w:pPr>
            <w:r w:rsidRPr="00487CF4">
              <w:rPr>
                <w:b/>
                <w:bCs/>
                <w:color w:val="000000"/>
                <w:sz w:val="16"/>
                <w:szCs w:val="16"/>
              </w:rPr>
              <w:t>50</w:t>
            </w:r>
          </w:p>
        </w:tc>
      </w:tr>
      <w:tr w:rsidR="00C8693E" w:rsidRPr="00175F41" w:rsidTr="00175F41">
        <w:tc>
          <w:tcPr>
            <w:tcW w:w="1531" w:type="dxa"/>
          </w:tcPr>
          <w:p w:rsidR="00C8693E" w:rsidRPr="00B36B0D" w:rsidRDefault="00C8693E" w:rsidP="00C8693E">
            <w:pPr>
              <w:spacing w:after="120"/>
              <w:jc w:val="both"/>
              <w:rPr>
                <w:b/>
              </w:rPr>
            </w:pPr>
            <w:r w:rsidRPr="00B36B0D">
              <w:rPr>
                <w:sz w:val="18"/>
                <w:szCs w:val="18"/>
              </w:rPr>
              <w:t xml:space="preserve">Объем доходов местного бюджета без учета утвержденного объема безвозмездных поступлений </w:t>
            </w:r>
          </w:p>
        </w:tc>
        <w:tc>
          <w:tcPr>
            <w:tcW w:w="851" w:type="dxa"/>
          </w:tcPr>
          <w:p w:rsidR="00C8693E" w:rsidRPr="00487CF4" w:rsidRDefault="00C8693E" w:rsidP="00175F41">
            <w:pPr>
              <w:rPr>
                <w:color w:val="000000"/>
                <w:sz w:val="16"/>
                <w:szCs w:val="16"/>
              </w:rPr>
            </w:pPr>
            <w:r w:rsidRPr="00487CF4">
              <w:rPr>
                <w:color w:val="000000"/>
                <w:sz w:val="16"/>
                <w:szCs w:val="16"/>
              </w:rPr>
              <w:t>83066,00</w:t>
            </w:r>
          </w:p>
        </w:tc>
        <w:tc>
          <w:tcPr>
            <w:tcW w:w="567" w:type="dxa"/>
          </w:tcPr>
          <w:p w:rsidR="00C8693E" w:rsidRPr="00487CF4" w:rsidRDefault="00C8693E" w:rsidP="00175F41">
            <w:pPr>
              <w:rPr>
                <w:b/>
                <w:bCs/>
                <w:color w:val="000000"/>
                <w:sz w:val="16"/>
                <w:szCs w:val="16"/>
              </w:rPr>
            </w:pPr>
            <w:r w:rsidRPr="00487CF4">
              <w:rPr>
                <w:b/>
                <w:bCs/>
                <w:color w:val="000000"/>
                <w:sz w:val="16"/>
                <w:szCs w:val="16"/>
              </w:rPr>
              <w:t> </w:t>
            </w:r>
          </w:p>
        </w:tc>
        <w:tc>
          <w:tcPr>
            <w:tcW w:w="850" w:type="dxa"/>
          </w:tcPr>
          <w:p w:rsidR="00C8693E" w:rsidRPr="00487CF4" w:rsidRDefault="00C8693E" w:rsidP="00175F41">
            <w:pPr>
              <w:rPr>
                <w:color w:val="000000"/>
                <w:sz w:val="16"/>
                <w:szCs w:val="16"/>
              </w:rPr>
            </w:pPr>
            <w:r w:rsidRPr="00487CF4">
              <w:rPr>
                <w:color w:val="000000"/>
                <w:sz w:val="16"/>
                <w:szCs w:val="16"/>
              </w:rPr>
              <w:t>96683,00</w:t>
            </w:r>
          </w:p>
        </w:tc>
        <w:tc>
          <w:tcPr>
            <w:tcW w:w="709" w:type="dxa"/>
          </w:tcPr>
          <w:p w:rsidR="00C8693E" w:rsidRPr="00487CF4" w:rsidRDefault="00C8693E" w:rsidP="00175F41">
            <w:pPr>
              <w:rPr>
                <w:b/>
                <w:bCs/>
                <w:color w:val="000000"/>
                <w:sz w:val="16"/>
                <w:szCs w:val="16"/>
              </w:rPr>
            </w:pPr>
            <w:r w:rsidRPr="00487CF4">
              <w:rPr>
                <w:b/>
                <w:bCs/>
                <w:color w:val="000000"/>
                <w:sz w:val="16"/>
                <w:szCs w:val="16"/>
              </w:rPr>
              <w:t> </w:t>
            </w:r>
          </w:p>
        </w:tc>
        <w:tc>
          <w:tcPr>
            <w:tcW w:w="992" w:type="dxa"/>
          </w:tcPr>
          <w:p w:rsidR="00C8693E" w:rsidRPr="00487CF4" w:rsidRDefault="00C8693E" w:rsidP="00175F41">
            <w:pPr>
              <w:rPr>
                <w:color w:val="000000"/>
                <w:sz w:val="16"/>
                <w:szCs w:val="16"/>
              </w:rPr>
            </w:pPr>
            <w:r w:rsidRPr="00487CF4">
              <w:rPr>
                <w:color w:val="000000"/>
                <w:sz w:val="16"/>
                <w:szCs w:val="16"/>
              </w:rPr>
              <w:t>95841,10</w:t>
            </w:r>
          </w:p>
        </w:tc>
        <w:tc>
          <w:tcPr>
            <w:tcW w:w="709" w:type="dxa"/>
          </w:tcPr>
          <w:p w:rsidR="00C8693E" w:rsidRPr="00487CF4" w:rsidRDefault="00C8693E" w:rsidP="00175F41">
            <w:pPr>
              <w:rPr>
                <w:b/>
                <w:bCs/>
                <w:color w:val="000000"/>
                <w:sz w:val="16"/>
                <w:szCs w:val="16"/>
              </w:rPr>
            </w:pPr>
            <w:r w:rsidRPr="00487CF4">
              <w:rPr>
                <w:b/>
                <w:bCs/>
                <w:color w:val="000000"/>
                <w:sz w:val="16"/>
                <w:szCs w:val="16"/>
              </w:rPr>
              <w:t> </w:t>
            </w:r>
          </w:p>
        </w:tc>
        <w:tc>
          <w:tcPr>
            <w:tcW w:w="851" w:type="dxa"/>
          </w:tcPr>
          <w:p w:rsidR="00C8693E" w:rsidRPr="00487CF4" w:rsidRDefault="00C8693E" w:rsidP="00175F41">
            <w:pPr>
              <w:rPr>
                <w:color w:val="000000"/>
                <w:sz w:val="16"/>
                <w:szCs w:val="16"/>
              </w:rPr>
            </w:pPr>
            <w:r w:rsidRPr="00487CF4">
              <w:rPr>
                <w:color w:val="000000"/>
                <w:sz w:val="16"/>
                <w:szCs w:val="16"/>
              </w:rPr>
              <w:t>91637,70</w:t>
            </w:r>
          </w:p>
        </w:tc>
        <w:tc>
          <w:tcPr>
            <w:tcW w:w="708" w:type="dxa"/>
          </w:tcPr>
          <w:p w:rsidR="00C8693E" w:rsidRPr="00487CF4" w:rsidRDefault="00C8693E" w:rsidP="00175F41">
            <w:pPr>
              <w:rPr>
                <w:color w:val="000000"/>
                <w:sz w:val="16"/>
                <w:szCs w:val="16"/>
              </w:rPr>
            </w:pPr>
            <w:r w:rsidRPr="00487CF4">
              <w:rPr>
                <w:color w:val="000000"/>
                <w:sz w:val="16"/>
                <w:szCs w:val="16"/>
              </w:rPr>
              <w:t> </w:t>
            </w:r>
          </w:p>
        </w:tc>
        <w:tc>
          <w:tcPr>
            <w:tcW w:w="596" w:type="dxa"/>
          </w:tcPr>
          <w:p w:rsidR="00C8693E" w:rsidRPr="00487CF4" w:rsidRDefault="003F2546" w:rsidP="00175F41">
            <w:pPr>
              <w:rPr>
                <w:b/>
                <w:bCs/>
                <w:color w:val="000000"/>
                <w:sz w:val="16"/>
                <w:szCs w:val="16"/>
              </w:rPr>
            </w:pPr>
            <w:r w:rsidRPr="00487CF4">
              <w:rPr>
                <w:b/>
                <w:bCs/>
                <w:color w:val="000000"/>
                <w:sz w:val="16"/>
                <w:szCs w:val="16"/>
              </w:rPr>
              <w:t>116</w:t>
            </w:r>
          </w:p>
        </w:tc>
        <w:tc>
          <w:tcPr>
            <w:tcW w:w="709" w:type="dxa"/>
          </w:tcPr>
          <w:p w:rsidR="00C8693E" w:rsidRPr="00487CF4" w:rsidRDefault="003F2546" w:rsidP="00175F41">
            <w:pPr>
              <w:rPr>
                <w:b/>
                <w:bCs/>
                <w:color w:val="000000"/>
                <w:sz w:val="16"/>
                <w:szCs w:val="16"/>
              </w:rPr>
            </w:pPr>
            <w:r w:rsidRPr="00487CF4">
              <w:rPr>
                <w:b/>
                <w:bCs/>
                <w:color w:val="000000"/>
                <w:sz w:val="16"/>
                <w:szCs w:val="16"/>
              </w:rPr>
              <w:t>99</w:t>
            </w:r>
          </w:p>
        </w:tc>
        <w:tc>
          <w:tcPr>
            <w:tcW w:w="709" w:type="dxa"/>
          </w:tcPr>
          <w:p w:rsidR="00C8693E" w:rsidRPr="00487CF4" w:rsidRDefault="003F2546" w:rsidP="00175F41">
            <w:pPr>
              <w:rPr>
                <w:b/>
                <w:bCs/>
                <w:color w:val="000000"/>
                <w:sz w:val="16"/>
                <w:szCs w:val="16"/>
              </w:rPr>
            </w:pPr>
            <w:r w:rsidRPr="00487CF4">
              <w:rPr>
                <w:b/>
                <w:bCs/>
                <w:color w:val="000000"/>
                <w:sz w:val="16"/>
                <w:szCs w:val="16"/>
              </w:rPr>
              <w:t>96</w:t>
            </w:r>
          </w:p>
        </w:tc>
      </w:tr>
      <w:tr w:rsidR="00C8693E" w:rsidRPr="00175F41" w:rsidTr="00175F41">
        <w:tc>
          <w:tcPr>
            <w:tcW w:w="1531" w:type="dxa"/>
          </w:tcPr>
          <w:p w:rsidR="00C8693E" w:rsidRPr="00B36B0D" w:rsidRDefault="00C8693E" w:rsidP="00C8693E">
            <w:pPr>
              <w:jc w:val="both"/>
              <w:rPr>
                <w:sz w:val="18"/>
                <w:szCs w:val="18"/>
              </w:rPr>
            </w:pPr>
            <w:r w:rsidRPr="00B36B0D">
              <w:rPr>
                <w:sz w:val="18"/>
                <w:szCs w:val="18"/>
              </w:rPr>
              <w:t xml:space="preserve">Объем муниципального долга к объему </w:t>
            </w:r>
            <w:r w:rsidRPr="00B36B0D">
              <w:rPr>
                <w:sz w:val="18"/>
                <w:szCs w:val="18"/>
              </w:rPr>
              <w:lastRenderedPageBreak/>
              <w:t>доходов местного бюджета без учета утвержденного объема безвозмездных поступлений %</w:t>
            </w:r>
          </w:p>
        </w:tc>
        <w:tc>
          <w:tcPr>
            <w:tcW w:w="851" w:type="dxa"/>
          </w:tcPr>
          <w:p w:rsidR="00C8693E" w:rsidRPr="00487CF4" w:rsidRDefault="00C8693E" w:rsidP="00175F41">
            <w:pPr>
              <w:rPr>
                <w:color w:val="000000"/>
                <w:sz w:val="16"/>
                <w:szCs w:val="16"/>
              </w:rPr>
            </w:pPr>
            <w:r w:rsidRPr="00487CF4">
              <w:rPr>
                <w:color w:val="000000"/>
                <w:sz w:val="16"/>
                <w:szCs w:val="16"/>
              </w:rPr>
              <w:lastRenderedPageBreak/>
              <w:t>21,70</w:t>
            </w:r>
          </w:p>
        </w:tc>
        <w:tc>
          <w:tcPr>
            <w:tcW w:w="567" w:type="dxa"/>
          </w:tcPr>
          <w:p w:rsidR="00C8693E" w:rsidRPr="00487CF4" w:rsidRDefault="00C8693E" w:rsidP="00175F41">
            <w:pPr>
              <w:rPr>
                <w:b/>
                <w:bCs/>
                <w:color w:val="000000"/>
                <w:sz w:val="16"/>
                <w:szCs w:val="16"/>
              </w:rPr>
            </w:pPr>
            <w:r w:rsidRPr="00487CF4">
              <w:rPr>
                <w:b/>
                <w:bCs/>
                <w:color w:val="000000"/>
                <w:sz w:val="16"/>
                <w:szCs w:val="16"/>
              </w:rPr>
              <w:t> </w:t>
            </w:r>
          </w:p>
        </w:tc>
        <w:tc>
          <w:tcPr>
            <w:tcW w:w="850" w:type="dxa"/>
          </w:tcPr>
          <w:p w:rsidR="00C8693E" w:rsidRPr="00487CF4" w:rsidRDefault="00C8693E" w:rsidP="00175F41">
            <w:pPr>
              <w:rPr>
                <w:color w:val="000000"/>
                <w:sz w:val="16"/>
                <w:szCs w:val="16"/>
              </w:rPr>
            </w:pPr>
            <w:r w:rsidRPr="00487CF4">
              <w:rPr>
                <w:color w:val="000000"/>
                <w:sz w:val="16"/>
                <w:szCs w:val="16"/>
              </w:rPr>
              <w:t>21,70</w:t>
            </w:r>
          </w:p>
        </w:tc>
        <w:tc>
          <w:tcPr>
            <w:tcW w:w="709" w:type="dxa"/>
          </w:tcPr>
          <w:p w:rsidR="00C8693E" w:rsidRPr="00487CF4" w:rsidRDefault="00C8693E" w:rsidP="00175F41">
            <w:pPr>
              <w:rPr>
                <w:b/>
                <w:bCs/>
                <w:color w:val="000000"/>
                <w:sz w:val="16"/>
                <w:szCs w:val="16"/>
              </w:rPr>
            </w:pPr>
            <w:r w:rsidRPr="00487CF4">
              <w:rPr>
                <w:b/>
                <w:bCs/>
                <w:color w:val="000000"/>
                <w:sz w:val="16"/>
                <w:szCs w:val="16"/>
              </w:rPr>
              <w:t> </w:t>
            </w:r>
          </w:p>
        </w:tc>
        <w:tc>
          <w:tcPr>
            <w:tcW w:w="992" w:type="dxa"/>
          </w:tcPr>
          <w:p w:rsidR="00C8693E" w:rsidRPr="00487CF4" w:rsidRDefault="00C8693E" w:rsidP="00175F41">
            <w:pPr>
              <w:rPr>
                <w:color w:val="000000"/>
                <w:sz w:val="16"/>
                <w:szCs w:val="16"/>
              </w:rPr>
            </w:pPr>
            <w:r w:rsidRPr="00487CF4">
              <w:rPr>
                <w:color w:val="000000"/>
                <w:sz w:val="16"/>
                <w:szCs w:val="16"/>
              </w:rPr>
              <w:t>23,90</w:t>
            </w:r>
          </w:p>
        </w:tc>
        <w:tc>
          <w:tcPr>
            <w:tcW w:w="709" w:type="dxa"/>
          </w:tcPr>
          <w:p w:rsidR="00C8693E" w:rsidRPr="00487CF4" w:rsidRDefault="00C8693E" w:rsidP="00175F41">
            <w:pPr>
              <w:rPr>
                <w:b/>
                <w:bCs/>
                <w:color w:val="000000"/>
                <w:sz w:val="16"/>
                <w:szCs w:val="16"/>
              </w:rPr>
            </w:pPr>
            <w:r w:rsidRPr="00487CF4">
              <w:rPr>
                <w:b/>
                <w:bCs/>
                <w:color w:val="000000"/>
                <w:sz w:val="16"/>
                <w:szCs w:val="16"/>
              </w:rPr>
              <w:t> </w:t>
            </w:r>
          </w:p>
        </w:tc>
        <w:tc>
          <w:tcPr>
            <w:tcW w:w="851" w:type="dxa"/>
          </w:tcPr>
          <w:p w:rsidR="00C8693E" w:rsidRPr="00487CF4" w:rsidRDefault="00C8693E" w:rsidP="00175F41">
            <w:pPr>
              <w:rPr>
                <w:color w:val="000000"/>
                <w:sz w:val="16"/>
                <w:szCs w:val="16"/>
              </w:rPr>
            </w:pPr>
            <w:r w:rsidRPr="00487CF4">
              <w:rPr>
                <w:color w:val="000000"/>
                <w:sz w:val="16"/>
                <w:szCs w:val="16"/>
              </w:rPr>
              <w:t>26,20</w:t>
            </w:r>
          </w:p>
        </w:tc>
        <w:tc>
          <w:tcPr>
            <w:tcW w:w="708" w:type="dxa"/>
          </w:tcPr>
          <w:p w:rsidR="00C8693E" w:rsidRPr="00487CF4" w:rsidRDefault="00C8693E" w:rsidP="00175F41">
            <w:pPr>
              <w:rPr>
                <w:color w:val="000000"/>
                <w:sz w:val="16"/>
                <w:szCs w:val="16"/>
              </w:rPr>
            </w:pPr>
            <w:r w:rsidRPr="00487CF4">
              <w:rPr>
                <w:color w:val="000000"/>
                <w:sz w:val="16"/>
                <w:szCs w:val="16"/>
              </w:rPr>
              <w:t> </w:t>
            </w:r>
          </w:p>
        </w:tc>
        <w:tc>
          <w:tcPr>
            <w:tcW w:w="596" w:type="dxa"/>
          </w:tcPr>
          <w:p w:rsidR="00175F41" w:rsidRPr="00487CF4" w:rsidRDefault="003F2546" w:rsidP="00175F41">
            <w:pPr>
              <w:rPr>
                <w:b/>
                <w:bCs/>
                <w:color w:val="000000"/>
                <w:sz w:val="16"/>
                <w:szCs w:val="16"/>
              </w:rPr>
            </w:pPr>
            <w:r w:rsidRPr="00487CF4">
              <w:rPr>
                <w:b/>
                <w:bCs/>
                <w:color w:val="000000"/>
                <w:sz w:val="16"/>
                <w:szCs w:val="16"/>
              </w:rPr>
              <w:t>100</w:t>
            </w:r>
          </w:p>
        </w:tc>
        <w:tc>
          <w:tcPr>
            <w:tcW w:w="709" w:type="dxa"/>
          </w:tcPr>
          <w:p w:rsidR="00C8693E" w:rsidRPr="00487CF4" w:rsidRDefault="003F2546" w:rsidP="00175F41">
            <w:pPr>
              <w:rPr>
                <w:b/>
                <w:bCs/>
                <w:color w:val="000000"/>
                <w:sz w:val="16"/>
                <w:szCs w:val="16"/>
              </w:rPr>
            </w:pPr>
            <w:r w:rsidRPr="00487CF4">
              <w:rPr>
                <w:b/>
                <w:bCs/>
                <w:color w:val="000000"/>
                <w:sz w:val="16"/>
                <w:szCs w:val="16"/>
              </w:rPr>
              <w:t>110</w:t>
            </w:r>
          </w:p>
        </w:tc>
        <w:tc>
          <w:tcPr>
            <w:tcW w:w="709" w:type="dxa"/>
          </w:tcPr>
          <w:p w:rsidR="00C8693E" w:rsidRPr="00487CF4" w:rsidRDefault="003F2546" w:rsidP="00175F41">
            <w:pPr>
              <w:rPr>
                <w:b/>
                <w:bCs/>
                <w:color w:val="000000"/>
                <w:sz w:val="16"/>
                <w:szCs w:val="16"/>
              </w:rPr>
            </w:pPr>
            <w:r w:rsidRPr="00487CF4">
              <w:rPr>
                <w:b/>
                <w:bCs/>
                <w:color w:val="000000"/>
                <w:sz w:val="16"/>
                <w:szCs w:val="16"/>
              </w:rPr>
              <w:t>110</w:t>
            </w:r>
          </w:p>
        </w:tc>
      </w:tr>
    </w:tbl>
    <w:p w:rsidR="00984106" w:rsidRPr="00B36B0D" w:rsidRDefault="00984106" w:rsidP="00984106">
      <w:pPr>
        <w:spacing w:after="0"/>
        <w:ind w:firstLine="567"/>
        <w:jc w:val="both"/>
        <w:rPr>
          <w:rFonts w:ascii="Times New Roman" w:hAnsi="Times New Roman"/>
          <w:sz w:val="28"/>
          <w:szCs w:val="28"/>
        </w:rPr>
      </w:pPr>
      <w:r w:rsidRPr="00B36B0D">
        <w:rPr>
          <w:rFonts w:ascii="Times New Roman" w:hAnsi="Times New Roman"/>
          <w:sz w:val="28"/>
          <w:szCs w:val="28"/>
        </w:rPr>
        <w:t xml:space="preserve">Наибольший удельный вес в структуре муниципального долга Сортавальского </w:t>
      </w:r>
      <w:r w:rsidR="005965FE" w:rsidRPr="00B36B0D">
        <w:rPr>
          <w:rFonts w:ascii="Times New Roman" w:hAnsi="Times New Roman"/>
          <w:sz w:val="28"/>
          <w:szCs w:val="28"/>
        </w:rPr>
        <w:t xml:space="preserve">городского поселения </w:t>
      </w:r>
      <w:r w:rsidRPr="00B36B0D">
        <w:rPr>
          <w:rFonts w:ascii="Times New Roman" w:hAnsi="Times New Roman"/>
          <w:sz w:val="28"/>
          <w:szCs w:val="28"/>
        </w:rPr>
        <w:t>на 201</w:t>
      </w:r>
      <w:r w:rsidR="00B92771">
        <w:rPr>
          <w:rFonts w:ascii="Times New Roman" w:hAnsi="Times New Roman"/>
          <w:sz w:val="28"/>
          <w:szCs w:val="28"/>
        </w:rPr>
        <w:t>8-2020</w:t>
      </w:r>
      <w:r w:rsidRPr="00B36B0D">
        <w:rPr>
          <w:rFonts w:ascii="Times New Roman" w:hAnsi="Times New Roman"/>
          <w:sz w:val="28"/>
          <w:szCs w:val="28"/>
        </w:rPr>
        <w:t xml:space="preserve"> год занимают кредиты кредитных организаций</w:t>
      </w:r>
      <w:r w:rsidR="005965FE" w:rsidRPr="00B36B0D">
        <w:rPr>
          <w:rFonts w:ascii="Times New Roman" w:hAnsi="Times New Roman"/>
          <w:sz w:val="28"/>
          <w:szCs w:val="28"/>
        </w:rPr>
        <w:t xml:space="preserve"> (</w:t>
      </w:r>
      <w:r w:rsidRPr="00B36B0D">
        <w:rPr>
          <w:rFonts w:ascii="Times New Roman" w:hAnsi="Times New Roman"/>
          <w:sz w:val="28"/>
          <w:szCs w:val="28"/>
        </w:rPr>
        <w:t>201</w:t>
      </w:r>
      <w:r w:rsidR="00B92771">
        <w:rPr>
          <w:rFonts w:ascii="Times New Roman" w:hAnsi="Times New Roman"/>
          <w:sz w:val="28"/>
          <w:szCs w:val="28"/>
        </w:rPr>
        <w:t>8</w:t>
      </w:r>
      <w:r w:rsidRPr="00B36B0D">
        <w:rPr>
          <w:rFonts w:ascii="Times New Roman" w:hAnsi="Times New Roman"/>
          <w:sz w:val="28"/>
          <w:szCs w:val="28"/>
        </w:rPr>
        <w:t xml:space="preserve">г.- </w:t>
      </w:r>
      <w:r w:rsidR="00B92771">
        <w:rPr>
          <w:rFonts w:ascii="Times New Roman" w:hAnsi="Times New Roman"/>
          <w:sz w:val="28"/>
          <w:szCs w:val="28"/>
        </w:rPr>
        <w:t>86</w:t>
      </w:r>
      <w:r w:rsidRPr="00B36B0D">
        <w:rPr>
          <w:rFonts w:ascii="Times New Roman" w:hAnsi="Times New Roman"/>
          <w:sz w:val="28"/>
          <w:szCs w:val="28"/>
        </w:rPr>
        <w:t>%, 201</w:t>
      </w:r>
      <w:r w:rsidR="00B92771">
        <w:rPr>
          <w:rFonts w:ascii="Times New Roman" w:hAnsi="Times New Roman"/>
          <w:sz w:val="28"/>
          <w:szCs w:val="28"/>
        </w:rPr>
        <w:t>9</w:t>
      </w:r>
      <w:r w:rsidRPr="00B36B0D">
        <w:rPr>
          <w:rFonts w:ascii="Times New Roman" w:hAnsi="Times New Roman"/>
          <w:sz w:val="28"/>
          <w:szCs w:val="28"/>
        </w:rPr>
        <w:t>г. -</w:t>
      </w:r>
      <w:r w:rsidR="00B92771">
        <w:rPr>
          <w:rFonts w:ascii="Times New Roman" w:hAnsi="Times New Roman"/>
          <w:sz w:val="28"/>
          <w:szCs w:val="28"/>
        </w:rPr>
        <w:t>96%, 2020</w:t>
      </w:r>
      <w:r w:rsidRPr="00B36B0D">
        <w:rPr>
          <w:rFonts w:ascii="Times New Roman" w:hAnsi="Times New Roman"/>
          <w:sz w:val="28"/>
          <w:szCs w:val="28"/>
        </w:rPr>
        <w:t xml:space="preserve">г. – </w:t>
      </w:r>
      <w:r w:rsidR="00B92771">
        <w:rPr>
          <w:rFonts w:ascii="Times New Roman" w:hAnsi="Times New Roman"/>
          <w:sz w:val="28"/>
          <w:szCs w:val="28"/>
        </w:rPr>
        <w:t>100</w:t>
      </w:r>
      <w:r w:rsidRPr="00B36B0D">
        <w:rPr>
          <w:rFonts w:ascii="Times New Roman" w:hAnsi="Times New Roman"/>
          <w:sz w:val="28"/>
          <w:szCs w:val="28"/>
        </w:rPr>
        <w:t xml:space="preserve">%). В проекте бюджета спрогнозировано уменьшение доли муниципальных заимствований в виде бюджетных кредитов с </w:t>
      </w:r>
      <w:r w:rsidR="00CB5437">
        <w:rPr>
          <w:rFonts w:ascii="Times New Roman" w:hAnsi="Times New Roman"/>
          <w:sz w:val="28"/>
          <w:szCs w:val="28"/>
        </w:rPr>
        <w:t>14</w:t>
      </w:r>
      <w:r w:rsidRPr="00B36B0D">
        <w:rPr>
          <w:rFonts w:ascii="Times New Roman" w:hAnsi="Times New Roman"/>
          <w:sz w:val="28"/>
          <w:szCs w:val="28"/>
        </w:rPr>
        <w:t xml:space="preserve"> % в 201</w:t>
      </w:r>
      <w:r w:rsidR="00CB5437">
        <w:rPr>
          <w:rFonts w:ascii="Times New Roman" w:hAnsi="Times New Roman"/>
          <w:sz w:val="28"/>
          <w:szCs w:val="28"/>
        </w:rPr>
        <w:t>8</w:t>
      </w:r>
      <w:r w:rsidRPr="00B36B0D">
        <w:rPr>
          <w:rFonts w:ascii="Times New Roman" w:hAnsi="Times New Roman"/>
          <w:sz w:val="28"/>
          <w:szCs w:val="28"/>
        </w:rPr>
        <w:t xml:space="preserve">г. до </w:t>
      </w:r>
      <w:r w:rsidR="00CB5437">
        <w:rPr>
          <w:rFonts w:ascii="Times New Roman" w:hAnsi="Times New Roman"/>
          <w:sz w:val="28"/>
          <w:szCs w:val="28"/>
        </w:rPr>
        <w:t>0</w:t>
      </w:r>
      <w:r w:rsidRPr="00B36B0D">
        <w:rPr>
          <w:rFonts w:ascii="Times New Roman" w:hAnsi="Times New Roman"/>
          <w:sz w:val="28"/>
          <w:szCs w:val="28"/>
        </w:rPr>
        <w:t xml:space="preserve"> % к 2</w:t>
      </w:r>
      <w:r w:rsidR="00CB5437">
        <w:rPr>
          <w:rFonts w:ascii="Times New Roman" w:hAnsi="Times New Roman"/>
          <w:sz w:val="28"/>
          <w:szCs w:val="28"/>
        </w:rPr>
        <w:t>020</w:t>
      </w:r>
      <w:r w:rsidRPr="00B36B0D">
        <w:rPr>
          <w:rFonts w:ascii="Times New Roman" w:hAnsi="Times New Roman"/>
          <w:sz w:val="28"/>
          <w:szCs w:val="28"/>
        </w:rPr>
        <w:t xml:space="preserve"> году.</w:t>
      </w:r>
    </w:p>
    <w:p w:rsidR="00A36868" w:rsidRPr="00B36B0D" w:rsidRDefault="00A36868" w:rsidP="00DF44DF">
      <w:pPr>
        <w:spacing w:after="0"/>
        <w:ind w:firstLine="567"/>
        <w:jc w:val="both"/>
        <w:rPr>
          <w:rFonts w:ascii="Times New Roman" w:hAnsi="Times New Roman"/>
          <w:sz w:val="28"/>
          <w:szCs w:val="28"/>
        </w:rPr>
      </w:pPr>
      <w:r w:rsidRPr="00B36B0D">
        <w:rPr>
          <w:rFonts w:ascii="Times New Roman" w:hAnsi="Times New Roman"/>
          <w:sz w:val="28"/>
          <w:szCs w:val="28"/>
        </w:rPr>
        <w:t xml:space="preserve">Муниципальные гарантии в структуре муниципального долга Сортавальского </w:t>
      </w:r>
      <w:r w:rsidR="00A77D3B" w:rsidRPr="00B36B0D">
        <w:rPr>
          <w:rFonts w:ascii="Times New Roman" w:hAnsi="Times New Roman"/>
          <w:sz w:val="28"/>
          <w:szCs w:val="28"/>
        </w:rPr>
        <w:t xml:space="preserve">городского поселения </w:t>
      </w:r>
      <w:r w:rsidRPr="00B36B0D">
        <w:rPr>
          <w:rFonts w:ascii="Times New Roman" w:hAnsi="Times New Roman"/>
          <w:sz w:val="28"/>
          <w:szCs w:val="28"/>
        </w:rPr>
        <w:t>отсутствуют.</w:t>
      </w:r>
    </w:p>
    <w:p w:rsidR="00E67F28" w:rsidRPr="00EB70A6" w:rsidRDefault="00A36868" w:rsidP="005D64BE">
      <w:pPr>
        <w:pStyle w:val="a4"/>
        <w:spacing w:line="276" w:lineRule="auto"/>
        <w:ind w:firstLine="567"/>
        <w:rPr>
          <w:color w:val="000000"/>
          <w:sz w:val="28"/>
          <w:szCs w:val="28"/>
        </w:rPr>
      </w:pPr>
      <w:r w:rsidRPr="00B36B0D">
        <w:rPr>
          <w:sz w:val="28"/>
          <w:szCs w:val="28"/>
        </w:rPr>
        <w:t>Проектом бюджета запланированы расходы на обслуживание муниципального долга на 201</w:t>
      </w:r>
      <w:r w:rsidR="0008308B">
        <w:rPr>
          <w:sz w:val="28"/>
          <w:szCs w:val="28"/>
        </w:rPr>
        <w:t>8</w:t>
      </w:r>
      <w:r w:rsidRPr="00B36B0D">
        <w:rPr>
          <w:sz w:val="28"/>
          <w:szCs w:val="28"/>
        </w:rPr>
        <w:t xml:space="preserve"> год в объеме </w:t>
      </w:r>
      <w:r w:rsidR="0008308B">
        <w:rPr>
          <w:sz w:val="28"/>
          <w:szCs w:val="28"/>
        </w:rPr>
        <w:t>2 056,5</w:t>
      </w:r>
      <w:r w:rsidR="007F5C03" w:rsidRPr="00B36B0D">
        <w:rPr>
          <w:sz w:val="28"/>
          <w:szCs w:val="28"/>
        </w:rPr>
        <w:t xml:space="preserve"> </w:t>
      </w:r>
      <w:r w:rsidRPr="00B36B0D">
        <w:rPr>
          <w:sz w:val="28"/>
          <w:szCs w:val="28"/>
        </w:rPr>
        <w:t xml:space="preserve">тыс. рублей, что на </w:t>
      </w:r>
      <w:r w:rsidR="0008308B">
        <w:rPr>
          <w:sz w:val="28"/>
          <w:szCs w:val="28"/>
        </w:rPr>
        <w:t>744,7</w:t>
      </w:r>
      <w:r w:rsidRPr="00B36B0D">
        <w:rPr>
          <w:sz w:val="28"/>
          <w:szCs w:val="28"/>
        </w:rPr>
        <w:t xml:space="preserve"> тыс. рублей или </w:t>
      </w:r>
      <w:r w:rsidR="007F5C03" w:rsidRPr="00B36B0D">
        <w:rPr>
          <w:sz w:val="28"/>
          <w:szCs w:val="28"/>
        </w:rPr>
        <w:t xml:space="preserve">на </w:t>
      </w:r>
      <w:r w:rsidR="0008308B">
        <w:rPr>
          <w:sz w:val="28"/>
          <w:szCs w:val="28"/>
        </w:rPr>
        <w:t>57</w:t>
      </w:r>
      <w:r w:rsidR="007F5C03" w:rsidRPr="00B36B0D">
        <w:rPr>
          <w:sz w:val="28"/>
          <w:szCs w:val="28"/>
        </w:rPr>
        <w:t>%</w:t>
      </w:r>
      <w:r w:rsidRPr="00B36B0D">
        <w:rPr>
          <w:sz w:val="28"/>
          <w:szCs w:val="28"/>
        </w:rPr>
        <w:t xml:space="preserve"> больше ожидаемого исполнения за 201</w:t>
      </w:r>
      <w:r w:rsidR="0008308B">
        <w:rPr>
          <w:sz w:val="28"/>
          <w:szCs w:val="28"/>
        </w:rPr>
        <w:t>7</w:t>
      </w:r>
      <w:r w:rsidRPr="00B36B0D">
        <w:rPr>
          <w:sz w:val="28"/>
          <w:szCs w:val="28"/>
        </w:rPr>
        <w:t xml:space="preserve"> год</w:t>
      </w:r>
      <w:r w:rsidR="007F5C03" w:rsidRPr="00B36B0D">
        <w:rPr>
          <w:sz w:val="28"/>
          <w:szCs w:val="28"/>
        </w:rPr>
        <w:t xml:space="preserve">. </w:t>
      </w:r>
      <w:r w:rsidR="00E67F28" w:rsidRPr="00B36B0D">
        <w:rPr>
          <w:sz w:val="28"/>
          <w:szCs w:val="28"/>
        </w:rPr>
        <w:t>Предельный объем расходов на обслуживание муниципального долга Сортавальского городского поселения на 201</w:t>
      </w:r>
      <w:r w:rsidR="0008308B">
        <w:rPr>
          <w:sz w:val="28"/>
          <w:szCs w:val="28"/>
        </w:rPr>
        <w:t>8</w:t>
      </w:r>
      <w:r w:rsidR="00E67F28" w:rsidRPr="00B36B0D">
        <w:rPr>
          <w:sz w:val="28"/>
          <w:szCs w:val="28"/>
        </w:rPr>
        <w:t xml:space="preserve"> год утвержден в сумме </w:t>
      </w:r>
      <w:r w:rsidR="0008308B">
        <w:rPr>
          <w:sz w:val="28"/>
          <w:szCs w:val="28"/>
        </w:rPr>
        <w:t>2</w:t>
      </w:r>
      <w:r w:rsidR="00A11A77">
        <w:rPr>
          <w:sz w:val="28"/>
          <w:szCs w:val="28"/>
        </w:rPr>
        <w:t xml:space="preserve"> </w:t>
      </w:r>
      <w:r w:rsidR="0008308B">
        <w:rPr>
          <w:sz w:val="28"/>
          <w:szCs w:val="28"/>
        </w:rPr>
        <w:t>056,5</w:t>
      </w:r>
      <w:r w:rsidR="00E67F28" w:rsidRPr="00B36B0D">
        <w:rPr>
          <w:sz w:val="28"/>
          <w:szCs w:val="28"/>
        </w:rPr>
        <w:t xml:space="preserve"> тыс. руб., на плановый период 20</w:t>
      </w:r>
      <w:r w:rsidR="0008308B">
        <w:rPr>
          <w:sz w:val="28"/>
          <w:szCs w:val="28"/>
        </w:rPr>
        <w:t>19</w:t>
      </w:r>
      <w:r w:rsidR="00E67F28" w:rsidRPr="00B36B0D">
        <w:rPr>
          <w:sz w:val="28"/>
          <w:szCs w:val="28"/>
        </w:rPr>
        <w:t xml:space="preserve"> и 20</w:t>
      </w:r>
      <w:r w:rsidR="0008308B">
        <w:rPr>
          <w:sz w:val="28"/>
          <w:szCs w:val="28"/>
        </w:rPr>
        <w:t>20</w:t>
      </w:r>
      <w:r w:rsidR="00B10FE9">
        <w:rPr>
          <w:sz w:val="28"/>
          <w:szCs w:val="28"/>
        </w:rPr>
        <w:t xml:space="preserve"> годов </w:t>
      </w:r>
      <w:r w:rsidR="0008308B">
        <w:rPr>
          <w:sz w:val="28"/>
          <w:szCs w:val="28"/>
        </w:rPr>
        <w:t>1 135,4</w:t>
      </w:r>
      <w:r w:rsidR="00B10FE9">
        <w:rPr>
          <w:sz w:val="28"/>
          <w:szCs w:val="28"/>
        </w:rPr>
        <w:t xml:space="preserve"> тыс. руб.</w:t>
      </w:r>
      <w:r w:rsidR="00E67F28" w:rsidRPr="00B36B0D">
        <w:rPr>
          <w:sz w:val="28"/>
          <w:szCs w:val="28"/>
        </w:rPr>
        <w:t xml:space="preserve"> и </w:t>
      </w:r>
      <w:r w:rsidR="0008308B">
        <w:rPr>
          <w:sz w:val="28"/>
          <w:szCs w:val="28"/>
        </w:rPr>
        <w:t>1 107,0</w:t>
      </w:r>
      <w:r w:rsidR="00E67F28" w:rsidRPr="00B36B0D">
        <w:rPr>
          <w:sz w:val="28"/>
          <w:szCs w:val="28"/>
        </w:rPr>
        <w:t xml:space="preserve"> тыс. руб.</w:t>
      </w:r>
      <w:r w:rsidR="00EA602A" w:rsidRPr="00B36B0D">
        <w:rPr>
          <w:sz w:val="28"/>
          <w:szCs w:val="28"/>
        </w:rPr>
        <w:t xml:space="preserve"> соответственно.</w:t>
      </w:r>
      <w:r w:rsidR="00E67F28" w:rsidRPr="00B36B0D">
        <w:rPr>
          <w:sz w:val="28"/>
          <w:szCs w:val="28"/>
        </w:rPr>
        <w:t xml:space="preserve"> Расходы </w:t>
      </w:r>
      <w:r w:rsidR="00E67F28">
        <w:rPr>
          <w:color w:val="000000"/>
          <w:sz w:val="28"/>
          <w:szCs w:val="28"/>
        </w:rPr>
        <w:t xml:space="preserve">на обслуживание муниципального долга </w:t>
      </w:r>
      <w:r w:rsidR="00E67F28">
        <w:rPr>
          <w:sz w:val="28"/>
          <w:szCs w:val="28"/>
        </w:rPr>
        <w:t xml:space="preserve">Сортавальского </w:t>
      </w:r>
      <w:r w:rsidR="00E67F28" w:rsidRPr="00B94CA2">
        <w:rPr>
          <w:sz w:val="28"/>
          <w:szCs w:val="28"/>
        </w:rPr>
        <w:t>городского поселения</w:t>
      </w:r>
      <w:r w:rsidR="00E67F28">
        <w:rPr>
          <w:sz w:val="28"/>
          <w:szCs w:val="28"/>
        </w:rPr>
        <w:t xml:space="preserve"> на 201</w:t>
      </w:r>
      <w:r w:rsidR="007B2733">
        <w:rPr>
          <w:sz w:val="28"/>
          <w:szCs w:val="28"/>
        </w:rPr>
        <w:t>8</w:t>
      </w:r>
      <w:r w:rsidR="00E67F28">
        <w:rPr>
          <w:sz w:val="28"/>
          <w:szCs w:val="28"/>
        </w:rPr>
        <w:t xml:space="preserve"> год и плановый период 201</w:t>
      </w:r>
      <w:r w:rsidR="007B2733">
        <w:rPr>
          <w:sz w:val="28"/>
          <w:szCs w:val="28"/>
        </w:rPr>
        <w:t>9</w:t>
      </w:r>
      <w:r w:rsidR="00E67F28">
        <w:rPr>
          <w:sz w:val="28"/>
          <w:szCs w:val="28"/>
        </w:rPr>
        <w:t xml:space="preserve"> и 20</w:t>
      </w:r>
      <w:r w:rsidR="007B2733">
        <w:rPr>
          <w:sz w:val="28"/>
          <w:szCs w:val="28"/>
        </w:rPr>
        <w:t>20</w:t>
      </w:r>
      <w:r w:rsidR="00E67F28">
        <w:rPr>
          <w:sz w:val="28"/>
          <w:szCs w:val="28"/>
        </w:rPr>
        <w:t xml:space="preserve"> год</w:t>
      </w:r>
      <w:r w:rsidR="00B10FE9">
        <w:rPr>
          <w:sz w:val="28"/>
          <w:szCs w:val="28"/>
        </w:rPr>
        <w:t>ов</w:t>
      </w:r>
      <w:r w:rsidR="00E67F28">
        <w:rPr>
          <w:sz w:val="28"/>
          <w:szCs w:val="28"/>
        </w:rPr>
        <w:t xml:space="preserve"> предлагается утвердить в сумме </w:t>
      </w:r>
      <w:r w:rsidR="00A11A77">
        <w:rPr>
          <w:sz w:val="28"/>
          <w:szCs w:val="28"/>
        </w:rPr>
        <w:t>2 056,5</w:t>
      </w:r>
      <w:r w:rsidR="00E67F28">
        <w:rPr>
          <w:sz w:val="28"/>
          <w:szCs w:val="28"/>
        </w:rPr>
        <w:t xml:space="preserve"> тыс. руб.</w:t>
      </w:r>
      <w:r w:rsidR="003A1FB7">
        <w:rPr>
          <w:sz w:val="28"/>
          <w:szCs w:val="28"/>
        </w:rPr>
        <w:t>,</w:t>
      </w:r>
      <w:r w:rsidR="00E67F28" w:rsidRPr="006D25FC">
        <w:rPr>
          <w:sz w:val="28"/>
          <w:szCs w:val="28"/>
        </w:rPr>
        <w:t xml:space="preserve"> </w:t>
      </w:r>
      <w:r w:rsidR="00A11A77">
        <w:rPr>
          <w:sz w:val="28"/>
          <w:szCs w:val="28"/>
        </w:rPr>
        <w:t>1 135,4</w:t>
      </w:r>
      <w:r w:rsidR="003A1FB7">
        <w:rPr>
          <w:sz w:val="28"/>
          <w:szCs w:val="28"/>
        </w:rPr>
        <w:t xml:space="preserve"> тыс. руб. </w:t>
      </w:r>
      <w:r w:rsidR="00E67F28">
        <w:rPr>
          <w:sz w:val="28"/>
          <w:szCs w:val="28"/>
        </w:rPr>
        <w:t xml:space="preserve">и </w:t>
      </w:r>
      <w:r w:rsidR="00A11A77">
        <w:rPr>
          <w:sz w:val="28"/>
          <w:szCs w:val="28"/>
        </w:rPr>
        <w:t>1 107,0</w:t>
      </w:r>
      <w:r w:rsidR="00E67F28">
        <w:rPr>
          <w:sz w:val="28"/>
          <w:szCs w:val="28"/>
        </w:rPr>
        <w:t xml:space="preserve"> тыс. руб. соответственно.</w:t>
      </w:r>
    </w:p>
    <w:p w:rsidR="00A36868" w:rsidRDefault="00A36868" w:rsidP="00E67F28">
      <w:pPr>
        <w:pStyle w:val="a4"/>
        <w:spacing w:line="276" w:lineRule="auto"/>
        <w:ind w:firstLine="567"/>
        <w:rPr>
          <w:sz w:val="28"/>
          <w:szCs w:val="28"/>
        </w:rPr>
      </w:pPr>
      <w:r>
        <w:rPr>
          <w:sz w:val="28"/>
          <w:szCs w:val="28"/>
        </w:rPr>
        <w:t>Статьей 111 Бюджетного кодекса Российской Федерации определено, что объем расходов на обслуживание муниципального долга в очередном финансовом году (очередном финансовом году и плановом периоде), утвержденный решением</w:t>
      </w:r>
      <w:r w:rsidR="005D64BE">
        <w:rPr>
          <w:sz w:val="28"/>
          <w:szCs w:val="28"/>
        </w:rPr>
        <w:t xml:space="preserve"> о</w:t>
      </w:r>
      <w:r>
        <w:rPr>
          <w:sz w:val="28"/>
          <w:szCs w:val="28"/>
        </w:rPr>
        <w:t xml:space="preserve"> бюджете, по данным отчета об исполнении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36868" w:rsidRPr="006D25FC" w:rsidRDefault="00A36868" w:rsidP="00DF44DF">
      <w:pPr>
        <w:spacing w:after="0"/>
        <w:ind w:firstLine="567"/>
        <w:jc w:val="both"/>
        <w:rPr>
          <w:rFonts w:ascii="Times New Roman" w:hAnsi="Times New Roman"/>
          <w:sz w:val="28"/>
          <w:szCs w:val="28"/>
        </w:rPr>
      </w:pPr>
      <w:r w:rsidRPr="006D25FC">
        <w:rPr>
          <w:rFonts w:ascii="Times New Roman" w:hAnsi="Times New Roman"/>
          <w:sz w:val="28"/>
          <w:szCs w:val="28"/>
        </w:rPr>
        <w:t xml:space="preserve">Расходы на обслуживание муниципального долга Сортавальского городского поселения </w:t>
      </w:r>
      <w:r w:rsidR="006D25FC" w:rsidRPr="006D25FC">
        <w:rPr>
          <w:rFonts w:ascii="Times New Roman" w:hAnsi="Times New Roman"/>
          <w:sz w:val="28"/>
          <w:szCs w:val="28"/>
        </w:rPr>
        <w:t>на 201</w:t>
      </w:r>
      <w:r w:rsidR="00FA1F72">
        <w:rPr>
          <w:rFonts w:ascii="Times New Roman" w:hAnsi="Times New Roman"/>
          <w:sz w:val="28"/>
          <w:szCs w:val="28"/>
        </w:rPr>
        <w:t>8</w:t>
      </w:r>
      <w:r w:rsidR="006D25FC" w:rsidRPr="006D25FC">
        <w:rPr>
          <w:rFonts w:ascii="Times New Roman" w:hAnsi="Times New Roman"/>
          <w:sz w:val="28"/>
          <w:szCs w:val="28"/>
        </w:rPr>
        <w:t xml:space="preserve"> год и плановый период 201</w:t>
      </w:r>
      <w:r w:rsidR="00FA1F72">
        <w:rPr>
          <w:rFonts w:ascii="Times New Roman" w:hAnsi="Times New Roman"/>
          <w:sz w:val="28"/>
          <w:szCs w:val="28"/>
        </w:rPr>
        <w:t>9</w:t>
      </w:r>
      <w:r w:rsidR="006D25FC" w:rsidRPr="006D25FC">
        <w:rPr>
          <w:rFonts w:ascii="Times New Roman" w:hAnsi="Times New Roman"/>
          <w:sz w:val="28"/>
          <w:szCs w:val="28"/>
        </w:rPr>
        <w:t xml:space="preserve"> и 20</w:t>
      </w:r>
      <w:r w:rsidR="00FA1F72">
        <w:rPr>
          <w:rFonts w:ascii="Times New Roman" w:hAnsi="Times New Roman"/>
          <w:sz w:val="28"/>
          <w:szCs w:val="28"/>
        </w:rPr>
        <w:t>20</w:t>
      </w:r>
      <w:r w:rsidR="006D25FC" w:rsidRPr="006D25FC">
        <w:rPr>
          <w:rFonts w:ascii="Times New Roman" w:hAnsi="Times New Roman"/>
          <w:sz w:val="28"/>
          <w:szCs w:val="28"/>
        </w:rPr>
        <w:t xml:space="preserve"> года </w:t>
      </w:r>
      <w:r w:rsidRPr="006D25FC">
        <w:rPr>
          <w:rFonts w:ascii="Times New Roman" w:hAnsi="Times New Roman"/>
          <w:sz w:val="28"/>
          <w:szCs w:val="28"/>
        </w:rPr>
        <w:t xml:space="preserve">не превышает норматив, установленный Бюджетным кодексом Российской Федерации. </w:t>
      </w:r>
    </w:p>
    <w:p w:rsidR="00A36868" w:rsidRDefault="00A36868" w:rsidP="00DF44DF">
      <w:pPr>
        <w:suppressAutoHyphens/>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Согласно </w:t>
      </w:r>
      <w:r w:rsidR="00521F74">
        <w:rPr>
          <w:rFonts w:ascii="Times New Roman" w:hAnsi="Times New Roman"/>
          <w:sz w:val="28"/>
          <w:szCs w:val="28"/>
        </w:rPr>
        <w:t>данных Расчета бюджетных ассигнований на обслуживание муниципального долга, представленного в составе материалов к проекту бюджета</w:t>
      </w:r>
      <w:r>
        <w:rPr>
          <w:rFonts w:ascii="Times New Roman" w:hAnsi="Times New Roman"/>
          <w:sz w:val="28"/>
          <w:szCs w:val="28"/>
        </w:rPr>
        <w:t xml:space="preserve">, расчет прогнозируемых расходов на обслуживание муниципальных </w:t>
      </w:r>
      <w:r>
        <w:rPr>
          <w:rFonts w:ascii="Times New Roman" w:hAnsi="Times New Roman"/>
          <w:sz w:val="28"/>
          <w:szCs w:val="28"/>
        </w:rPr>
        <w:lastRenderedPageBreak/>
        <w:t xml:space="preserve">долговых обязательств осуществлен с учетом, как действующих кредитных договоров, так и планируемого привлечения кредитных ресурсов. </w:t>
      </w:r>
    </w:p>
    <w:p w:rsidR="00085B15" w:rsidRDefault="00085B15" w:rsidP="00FC7CD8">
      <w:pPr>
        <w:suppressAutoHyphens/>
        <w:autoSpaceDE w:val="0"/>
        <w:autoSpaceDN w:val="0"/>
        <w:adjustRightInd w:val="0"/>
        <w:ind w:firstLine="567"/>
        <w:jc w:val="both"/>
        <w:rPr>
          <w:rFonts w:ascii="Times New Roman" w:hAnsi="Times New Roman"/>
          <w:sz w:val="28"/>
          <w:szCs w:val="28"/>
        </w:rPr>
      </w:pPr>
    </w:p>
    <w:p w:rsidR="00B73F1B" w:rsidRDefault="00B73F1B" w:rsidP="00F138A1">
      <w:pPr>
        <w:spacing w:after="0"/>
        <w:jc w:val="center"/>
        <w:rPr>
          <w:rFonts w:ascii="Times New Roman" w:hAnsi="Times New Roman"/>
          <w:b/>
          <w:sz w:val="28"/>
          <w:szCs w:val="28"/>
        </w:rPr>
      </w:pPr>
      <w:r w:rsidRPr="00EF7971">
        <w:rPr>
          <w:rFonts w:ascii="Times New Roman" w:hAnsi="Times New Roman"/>
          <w:b/>
          <w:sz w:val="28"/>
          <w:szCs w:val="28"/>
        </w:rPr>
        <w:t>ВЫВОДЫ</w:t>
      </w:r>
      <w:r w:rsidR="007946F9">
        <w:rPr>
          <w:rFonts w:ascii="Times New Roman" w:hAnsi="Times New Roman"/>
          <w:b/>
          <w:sz w:val="28"/>
          <w:szCs w:val="28"/>
        </w:rPr>
        <w:t>:</w:t>
      </w:r>
    </w:p>
    <w:p w:rsidR="00487CF4" w:rsidRDefault="00487CF4" w:rsidP="00F138A1">
      <w:pPr>
        <w:spacing w:after="0"/>
        <w:jc w:val="center"/>
        <w:rPr>
          <w:rFonts w:ascii="Times New Roman" w:hAnsi="Times New Roman"/>
          <w:b/>
          <w:sz w:val="28"/>
          <w:szCs w:val="28"/>
        </w:rPr>
      </w:pPr>
    </w:p>
    <w:p w:rsidR="00552A15" w:rsidRPr="00A43976" w:rsidRDefault="001E5EB7" w:rsidP="00FF53CF">
      <w:pPr>
        <w:pStyle w:val="ac"/>
        <w:widowControl w:val="0"/>
        <w:numPr>
          <w:ilvl w:val="0"/>
          <w:numId w:val="11"/>
        </w:numPr>
        <w:autoSpaceDE w:val="0"/>
        <w:autoSpaceDN w:val="0"/>
        <w:adjustRightInd w:val="0"/>
        <w:spacing w:after="0"/>
        <w:ind w:left="0"/>
        <w:jc w:val="both"/>
        <w:rPr>
          <w:rFonts w:ascii="Times New Roman" w:hAnsi="Times New Roman"/>
          <w:sz w:val="28"/>
          <w:szCs w:val="28"/>
        </w:rPr>
      </w:pPr>
      <w:r w:rsidRPr="00A43976">
        <w:rPr>
          <w:rFonts w:ascii="Times New Roman" w:hAnsi="Times New Roman"/>
          <w:sz w:val="28"/>
          <w:szCs w:val="28"/>
        </w:rPr>
        <w:t>Характерн</w:t>
      </w:r>
      <w:r w:rsidR="00A43976" w:rsidRPr="00A43976">
        <w:rPr>
          <w:rFonts w:ascii="Times New Roman" w:hAnsi="Times New Roman"/>
          <w:sz w:val="28"/>
          <w:szCs w:val="28"/>
        </w:rPr>
        <w:t>ой</w:t>
      </w:r>
      <w:r w:rsidR="004C5DC1" w:rsidRPr="00A43976">
        <w:rPr>
          <w:rFonts w:ascii="Times New Roman" w:hAnsi="Times New Roman"/>
          <w:sz w:val="28"/>
          <w:szCs w:val="28"/>
        </w:rPr>
        <w:t xml:space="preserve"> </w:t>
      </w:r>
      <w:r w:rsidRPr="00A43976">
        <w:rPr>
          <w:rFonts w:ascii="Times New Roman" w:hAnsi="Times New Roman"/>
          <w:sz w:val="28"/>
          <w:szCs w:val="28"/>
        </w:rPr>
        <w:t>особенност</w:t>
      </w:r>
      <w:r w:rsidR="004C5DC1" w:rsidRPr="00A43976">
        <w:rPr>
          <w:rFonts w:ascii="Times New Roman" w:hAnsi="Times New Roman"/>
          <w:sz w:val="28"/>
          <w:szCs w:val="28"/>
        </w:rPr>
        <w:t>ями</w:t>
      </w:r>
      <w:r w:rsidRPr="00A43976">
        <w:rPr>
          <w:rFonts w:ascii="Times New Roman" w:hAnsi="Times New Roman"/>
          <w:sz w:val="28"/>
          <w:szCs w:val="28"/>
        </w:rPr>
        <w:t xml:space="preserve"> проекта Решения о бюджете </w:t>
      </w:r>
      <w:r w:rsidR="00D1018B" w:rsidRPr="00A43976">
        <w:rPr>
          <w:rFonts w:ascii="Times New Roman" w:hAnsi="Times New Roman"/>
          <w:sz w:val="28"/>
          <w:szCs w:val="28"/>
        </w:rPr>
        <w:t>201</w:t>
      </w:r>
      <w:r w:rsidR="001C1C78" w:rsidRPr="00A43976">
        <w:rPr>
          <w:rFonts w:ascii="Times New Roman" w:hAnsi="Times New Roman"/>
          <w:sz w:val="28"/>
          <w:szCs w:val="28"/>
        </w:rPr>
        <w:t>8</w:t>
      </w:r>
      <w:r w:rsidR="00D1018B" w:rsidRPr="00A43976">
        <w:rPr>
          <w:rFonts w:ascii="Times New Roman" w:hAnsi="Times New Roman"/>
          <w:sz w:val="28"/>
          <w:szCs w:val="28"/>
        </w:rPr>
        <w:t xml:space="preserve"> год и плановый период 201</w:t>
      </w:r>
      <w:r w:rsidR="001C1C78" w:rsidRPr="00A43976">
        <w:rPr>
          <w:rFonts w:ascii="Times New Roman" w:hAnsi="Times New Roman"/>
          <w:sz w:val="28"/>
          <w:szCs w:val="28"/>
        </w:rPr>
        <w:t>9</w:t>
      </w:r>
      <w:r w:rsidR="00D1018B" w:rsidRPr="00A43976">
        <w:rPr>
          <w:rFonts w:ascii="Times New Roman" w:hAnsi="Times New Roman"/>
          <w:sz w:val="28"/>
          <w:szCs w:val="28"/>
        </w:rPr>
        <w:t xml:space="preserve"> и 20</w:t>
      </w:r>
      <w:r w:rsidR="001C1C78" w:rsidRPr="00A43976">
        <w:rPr>
          <w:rFonts w:ascii="Times New Roman" w:hAnsi="Times New Roman"/>
          <w:sz w:val="28"/>
          <w:szCs w:val="28"/>
        </w:rPr>
        <w:t>20</w:t>
      </w:r>
      <w:r w:rsidR="00D1018B" w:rsidRPr="00A43976">
        <w:rPr>
          <w:rFonts w:ascii="Times New Roman" w:hAnsi="Times New Roman"/>
          <w:sz w:val="28"/>
          <w:szCs w:val="28"/>
        </w:rPr>
        <w:t xml:space="preserve"> годов </w:t>
      </w:r>
      <w:r w:rsidRPr="00A43976">
        <w:rPr>
          <w:rFonts w:ascii="Times New Roman" w:hAnsi="Times New Roman"/>
          <w:sz w:val="28"/>
          <w:szCs w:val="28"/>
        </w:rPr>
        <w:t>явля</w:t>
      </w:r>
      <w:r w:rsidR="00A43976" w:rsidRPr="00A43976">
        <w:rPr>
          <w:rFonts w:ascii="Times New Roman" w:hAnsi="Times New Roman"/>
          <w:sz w:val="28"/>
          <w:szCs w:val="28"/>
        </w:rPr>
        <w:t>е</w:t>
      </w:r>
      <w:r w:rsidRPr="00A43976">
        <w:rPr>
          <w:rFonts w:ascii="Times New Roman" w:hAnsi="Times New Roman"/>
          <w:sz w:val="28"/>
          <w:szCs w:val="28"/>
        </w:rPr>
        <w:t>тся</w:t>
      </w:r>
      <w:r w:rsidR="00A43976" w:rsidRPr="00A43976">
        <w:rPr>
          <w:rFonts w:ascii="Times New Roman" w:hAnsi="Times New Roman"/>
          <w:sz w:val="28"/>
          <w:szCs w:val="28"/>
        </w:rPr>
        <w:t xml:space="preserve"> формирование</w:t>
      </w:r>
      <w:r w:rsidR="009F16E0" w:rsidRPr="00A43976">
        <w:rPr>
          <w:rFonts w:ascii="Times New Roman" w:hAnsi="Times New Roman"/>
          <w:sz w:val="28"/>
          <w:szCs w:val="28"/>
        </w:rPr>
        <w:t xml:space="preserve"> в условиях отсутствия распределения субсидий и иных межбюджетных трансфертов из республиканского бюджета</w:t>
      </w:r>
      <w:r w:rsidR="00C76E76" w:rsidRPr="00A43976">
        <w:rPr>
          <w:rFonts w:ascii="Times New Roman" w:hAnsi="Times New Roman"/>
          <w:sz w:val="28"/>
          <w:szCs w:val="28"/>
        </w:rPr>
        <w:t xml:space="preserve"> на 2019 и 2020 год</w:t>
      </w:r>
      <w:r w:rsidR="009F16E0" w:rsidRPr="00A43976">
        <w:rPr>
          <w:rFonts w:ascii="Times New Roman" w:hAnsi="Times New Roman"/>
          <w:sz w:val="28"/>
          <w:szCs w:val="28"/>
        </w:rPr>
        <w:t xml:space="preserve">. </w:t>
      </w:r>
    </w:p>
    <w:p w:rsidR="0086034E" w:rsidRPr="00841756" w:rsidRDefault="00890557" w:rsidP="00477DB1">
      <w:pPr>
        <w:pStyle w:val="xl25"/>
        <w:widowControl w:val="0"/>
        <w:numPr>
          <w:ilvl w:val="0"/>
          <w:numId w:val="11"/>
        </w:numPr>
        <w:spacing w:before="0" w:beforeAutospacing="0" w:after="0" w:afterAutospacing="0" w:line="276" w:lineRule="auto"/>
        <w:ind w:left="0"/>
        <w:jc w:val="both"/>
      </w:pPr>
      <w:r w:rsidRPr="00B36B0D">
        <w:t>Одновременно с проектом Решения о бюджете на 201</w:t>
      </w:r>
      <w:r w:rsidR="00364D29">
        <w:t>8</w:t>
      </w:r>
      <w:r w:rsidRPr="00B36B0D">
        <w:t xml:space="preserve"> год и плановый период 201</w:t>
      </w:r>
      <w:r w:rsidR="00364D29">
        <w:t>9 и 2020</w:t>
      </w:r>
      <w:r w:rsidRPr="00B36B0D">
        <w:t xml:space="preserve"> годов представлен Прогноз социально-экономического развития </w:t>
      </w:r>
      <w:r w:rsidR="00FD38D6" w:rsidRPr="00B36B0D">
        <w:t xml:space="preserve">Сортавальского городского поселения </w:t>
      </w:r>
      <w:r w:rsidR="00364D29">
        <w:t>на 2018</w:t>
      </w:r>
      <w:r w:rsidRPr="00B36B0D">
        <w:t xml:space="preserve"> год и на плановый период 201</w:t>
      </w:r>
      <w:r w:rsidR="00364D29">
        <w:t>9</w:t>
      </w:r>
      <w:r w:rsidRPr="00B36B0D">
        <w:t xml:space="preserve"> и 20</w:t>
      </w:r>
      <w:r w:rsidR="00364D29">
        <w:t>20</w:t>
      </w:r>
      <w:r w:rsidRPr="00B36B0D">
        <w:t xml:space="preserve"> годов. </w:t>
      </w:r>
      <w:r w:rsidR="00B76C58" w:rsidRPr="00B36B0D">
        <w:t xml:space="preserve">В </w:t>
      </w:r>
      <w:r w:rsidR="009067A6" w:rsidRPr="00841756">
        <w:t>Прогнозе приведены не все</w:t>
      </w:r>
      <w:r w:rsidR="00B76C58" w:rsidRPr="00841756">
        <w:t xml:space="preserve"> показатели на основе которых должно производится прогнозирование поступлений доходной части бюджета на 201</w:t>
      </w:r>
      <w:r w:rsidR="00364D29" w:rsidRPr="00841756">
        <w:t>8 год и плановый период 2019</w:t>
      </w:r>
      <w:r w:rsidR="00B76C58" w:rsidRPr="00841756">
        <w:t xml:space="preserve"> и 20</w:t>
      </w:r>
      <w:r w:rsidR="00364D29" w:rsidRPr="00841756">
        <w:t>20</w:t>
      </w:r>
      <w:r w:rsidR="00B76C58" w:rsidRPr="00841756">
        <w:t xml:space="preserve"> годов. </w:t>
      </w:r>
      <w:r w:rsidR="0086034E" w:rsidRPr="00841756">
        <w:t xml:space="preserve">В целях улучшения качества прогнозирования Контрольно-счетный комитет считает, что целесообразно включить в состав прогнозируемых основных экономических показателей, </w:t>
      </w:r>
      <w:r w:rsidR="008C3F78" w:rsidRPr="00841756">
        <w:t xml:space="preserve">разрабатываемых в соответствии с Постановлением администрации Сортавальского городского поселения от 07.11.2014г. № 62 «Об утверждении Порядка разработки прогноза социально-экономического развития Сортавальского городского поселения», </w:t>
      </w:r>
      <w:r w:rsidR="0086034E" w:rsidRPr="00841756">
        <w:t xml:space="preserve">показатели, являющиеся базовыми для расчета доходов бюджета. </w:t>
      </w:r>
    </w:p>
    <w:p w:rsidR="004D46D7" w:rsidRPr="00477DB1" w:rsidRDefault="00F1185A" w:rsidP="002064D4">
      <w:pPr>
        <w:pStyle w:val="ac"/>
        <w:numPr>
          <w:ilvl w:val="0"/>
          <w:numId w:val="11"/>
        </w:numPr>
        <w:autoSpaceDE w:val="0"/>
        <w:autoSpaceDN w:val="0"/>
        <w:adjustRightInd w:val="0"/>
        <w:spacing w:after="0"/>
        <w:ind w:left="0"/>
        <w:jc w:val="both"/>
        <w:rPr>
          <w:rFonts w:ascii="Times New Roman" w:hAnsi="Times New Roman"/>
          <w:sz w:val="28"/>
          <w:szCs w:val="28"/>
        </w:rPr>
      </w:pPr>
      <w:r w:rsidRPr="00477DB1">
        <w:rPr>
          <w:rFonts w:ascii="Times New Roman" w:hAnsi="Times New Roman"/>
          <w:sz w:val="28"/>
          <w:szCs w:val="28"/>
        </w:rPr>
        <w:t>Предварительные итоги социально-экономического развития Сортавальского городского поселения за истекший период и ожидаемые итог</w:t>
      </w:r>
      <w:r w:rsidR="002E6DE0" w:rsidRPr="00477DB1">
        <w:rPr>
          <w:rFonts w:ascii="Times New Roman" w:hAnsi="Times New Roman"/>
          <w:sz w:val="28"/>
          <w:szCs w:val="28"/>
        </w:rPr>
        <w:t>и</w:t>
      </w:r>
      <w:r w:rsidRPr="00477DB1">
        <w:rPr>
          <w:rFonts w:ascii="Times New Roman" w:hAnsi="Times New Roman"/>
          <w:sz w:val="28"/>
          <w:szCs w:val="28"/>
        </w:rPr>
        <w:t xml:space="preserve"> за текущий финансовый год </w:t>
      </w:r>
      <w:r w:rsidR="008E75B9" w:rsidRPr="00477DB1">
        <w:rPr>
          <w:rFonts w:ascii="Times New Roman" w:hAnsi="Times New Roman"/>
          <w:sz w:val="28"/>
          <w:szCs w:val="28"/>
        </w:rPr>
        <w:t>представлен</w:t>
      </w:r>
      <w:r w:rsidR="00841756" w:rsidRPr="00477DB1">
        <w:rPr>
          <w:rFonts w:ascii="Times New Roman" w:hAnsi="Times New Roman"/>
          <w:sz w:val="28"/>
          <w:szCs w:val="28"/>
        </w:rPr>
        <w:t>ы</w:t>
      </w:r>
      <w:r w:rsidR="008E75B9" w:rsidRPr="00477DB1">
        <w:rPr>
          <w:rFonts w:ascii="Times New Roman" w:hAnsi="Times New Roman"/>
          <w:sz w:val="28"/>
          <w:szCs w:val="28"/>
        </w:rPr>
        <w:t xml:space="preserve"> в сравнении с аналогичным периодом прошлого года, а не в сравнении с теми показателями, которые были приняты за основу при утверждении бюджета на 201</w:t>
      </w:r>
      <w:r w:rsidR="00841756" w:rsidRPr="00477DB1">
        <w:rPr>
          <w:rFonts w:ascii="Times New Roman" w:hAnsi="Times New Roman"/>
          <w:sz w:val="28"/>
          <w:szCs w:val="28"/>
        </w:rPr>
        <w:t>7 и плановый период 2018-2019</w:t>
      </w:r>
      <w:r w:rsidR="008E75B9" w:rsidRPr="00477DB1">
        <w:rPr>
          <w:rFonts w:ascii="Times New Roman" w:hAnsi="Times New Roman"/>
          <w:sz w:val="28"/>
          <w:szCs w:val="28"/>
        </w:rPr>
        <w:t xml:space="preserve"> год</w:t>
      </w:r>
      <w:r w:rsidR="00841756" w:rsidRPr="00477DB1">
        <w:rPr>
          <w:rFonts w:ascii="Times New Roman" w:hAnsi="Times New Roman"/>
          <w:sz w:val="28"/>
          <w:szCs w:val="28"/>
        </w:rPr>
        <w:t>ов</w:t>
      </w:r>
      <w:r w:rsidR="008E75B9" w:rsidRPr="00477DB1">
        <w:rPr>
          <w:rFonts w:ascii="Times New Roman" w:hAnsi="Times New Roman"/>
          <w:sz w:val="28"/>
          <w:szCs w:val="28"/>
        </w:rPr>
        <w:t xml:space="preserve">. Таким образом, отсутствует отражение результатов реализации </w:t>
      </w:r>
      <w:r w:rsidR="004E58E1" w:rsidRPr="00477DB1">
        <w:rPr>
          <w:rFonts w:ascii="Times New Roman" w:hAnsi="Times New Roman"/>
          <w:sz w:val="28"/>
          <w:szCs w:val="28"/>
        </w:rPr>
        <w:t xml:space="preserve">поставленных целей </w:t>
      </w:r>
      <w:r w:rsidR="008E75B9" w:rsidRPr="00477DB1">
        <w:rPr>
          <w:rFonts w:ascii="Times New Roman" w:hAnsi="Times New Roman"/>
          <w:sz w:val="28"/>
          <w:szCs w:val="28"/>
        </w:rPr>
        <w:t>и задач в текущем периоде</w:t>
      </w:r>
      <w:r w:rsidR="004E58E1" w:rsidRPr="00477DB1">
        <w:rPr>
          <w:rFonts w:ascii="Times New Roman" w:hAnsi="Times New Roman"/>
          <w:sz w:val="28"/>
          <w:szCs w:val="28"/>
        </w:rPr>
        <w:t>.</w:t>
      </w:r>
      <w:r w:rsidR="00CD6FCA" w:rsidRPr="00477DB1">
        <w:rPr>
          <w:sz w:val="28"/>
          <w:szCs w:val="28"/>
        </w:rPr>
        <w:t xml:space="preserve"> </w:t>
      </w:r>
      <w:r w:rsidR="00CD6FCA" w:rsidRPr="00477DB1">
        <w:rPr>
          <w:rFonts w:ascii="Times New Roman" w:hAnsi="Times New Roman"/>
          <w:sz w:val="28"/>
          <w:szCs w:val="28"/>
        </w:rPr>
        <w:t xml:space="preserve">Кроме того, представленный Прогноз социально-экономического развития Сортавальского </w:t>
      </w:r>
      <w:r w:rsidR="00056248">
        <w:rPr>
          <w:rFonts w:ascii="Times New Roman" w:hAnsi="Times New Roman"/>
          <w:sz w:val="28"/>
          <w:szCs w:val="28"/>
        </w:rPr>
        <w:t>городского поселения</w:t>
      </w:r>
      <w:r w:rsidR="00CD6FCA" w:rsidRPr="00477DB1">
        <w:rPr>
          <w:rFonts w:ascii="Times New Roman" w:hAnsi="Times New Roman"/>
          <w:sz w:val="28"/>
          <w:szCs w:val="28"/>
        </w:rPr>
        <w:t xml:space="preserve"> на 2018 год и на плановый период 2019 и 2020 годов не содержит информации по одобренным показателям на 2017,2018,2019 годам к Решению о бюджете на 2017 год и на плановый период 2018 и 2019 годов.</w:t>
      </w:r>
      <w:r w:rsidR="00477DB1">
        <w:rPr>
          <w:rFonts w:ascii="Times New Roman" w:hAnsi="Times New Roman"/>
          <w:sz w:val="28"/>
          <w:szCs w:val="28"/>
        </w:rPr>
        <w:t xml:space="preserve"> </w:t>
      </w:r>
      <w:r w:rsidR="004D46D7" w:rsidRPr="00477DB1">
        <w:rPr>
          <w:rFonts w:ascii="Times New Roman" w:hAnsi="Times New Roman"/>
          <w:sz w:val="28"/>
          <w:szCs w:val="28"/>
        </w:rPr>
        <w:t>В нарушение пункта 4 ст.173 БК РФ в</w:t>
      </w:r>
      <w:r w:rsidR="001E4B75" w:rsidRPr="00477DB1">
        <w:rPr>
          <w:rFonts w:ascii="Times New Roman" w:hAnsi="Times New Roman"/>
          <w:sz w:val="28"/>
          <w:szCs w:val="28"/>
          <w:lang w:eastAsia="ru-RU"/>
        </w:rPr>
        <w:t xml:space="preserve"> П</w:t>
      </w:r>
      <w:r w:rsidR="00731D6B" w:rsidRPr="00477DB1">
        <w:rPr>
          <w:rFonts w:ascii="Times New Roman" w:hAnsi="Times New Roman"/>
          <w:sz w:val="28"/>
          <w:szCs w:val="28"/>
          <w:lang w:eastAsia="ru-RU"/>
        </w:rPr>
        <w:t>ояснительной записке к П</w:t>
      </w:r>
      <w:r w:rsidR="004D46D7" w:rsidRPr="00477DB1">
        <w:rPr>
          <w:rFonts w:ascii="Times New Roman" w:hAnsi="Times New Roman"/>
          <w:sz w:val="28"/>
          <w:szCs w:val="28"/>
          <w:lang w:eastAsia="ru-RU"/>
        </w:rPr>
        <w:t>рогнозу социально-экономического развития не приводится сопоставлени</w:t>
      </w:r>
      <w:r w:rsidR="009843B9" w:rsidRPr="00477DB1">
        <w:rPr>
          <w:rFonts w:ascii="Times New Roman" w:hAnsi="Times New Roman"/>
          <w:sz w:val="28"/>
          <w:szCs w:val="28"/>
          <w:lang w:eastAsia="ru-RU"/>
        </w:rPr>
        <w:t>е параметров прогноза</w:t>
      </w:r>
      <w:r w:rsidR="004D46D7" w:rsidRPr="00477DB1">
        <w:rPr>
          <w:rFonts w:ascii="Times New Roman" w:hAnsi="Times New Roman"/>
          <w:sz w:val="28"/>
          <w:szCs w:val="28"/>
          <w:lang w:eastAsia="ru-RU"/>
        </w:rPr>
        <w:t xml:space="preserve"> с ранее утвержденными параметрами.</w:t>
      </w:r>
    </w:p>
    <w:p w:rsidR="00CD6FCA" w:rsidRPr="00477DB1" w:rsidRDefault="00CD6FCA" w:rsidP="00477DB1">
      <w:pPr>
        <w:pStyle w:val="ac"/>
        <w:numPr>
          <w:ilvl w:val="0"/>
          <w:numId w:val="11"/>
        </w:numPr>
        <w:autoSpaceDE w:val="0"/>
        <w:autoSpaceDN w:val="0"/>
        <w:adjustRightInd w:val="0"/>
        <w:spacing w:after="0"/>
        <w:ind w:left="0"/>
        <w:jc w:val="both"/>
        <w:rPr>
          <w:rFonts w:ascii="Times New Roman" w:hAnsi="Times New Roman"/>
          <w:sz w:val="28"/>
          <w:szCs w:val="28"/>
          <w:u w:val="single"/>
        </w:rPr>
      </w:pPr>
      <w:r w:rsidRPr="00477DB1">
        <w:rPr>
          <w:rFonts w:ascii="Times New Roman" w:hAnsi="Times New Roman"/>
          <w:sz w:val="28"/>
          <w:szCs w:val="28"/>
        </w:rPr>
        <w:lastRenderedPageBreak/>
        <w:t xml:space="preserve">При анализе Основных направлений бюджетной и налоговой политики Сортавальского городского поселения на 2018-2020 годы установлено, что несмотря на стратегическую важность указанного документа в бюджетном процессе не установлены единые требования, определяющие его структуру и содержание, что не обеспечивает должное качество подготовки и согласованность документа. В представленном стратегическом документе не определены задачи и мероприятия по достижению поставленной цели в части мобилизации доходных источников бюджета </w:t>
      </w:r>
      <w:r w:rsidR="00056248">
        <w:rPr>
          <w:rFonts w:ascii="Times New Roman" w:hAnsi="Times New Roman"/>
          <w:sz w:val="28"/>
          <w:szCs w:val="28"/>
        </w:rPr>
        <w:t>поселения</w:t>
      </w:r>
      <w:r w:rsidRPr="00477DB1">
        <w:rPr>
          <w:rFonts w:ascii="Times New Roman" w:hAnsi="Times New Roman"/>
          <w:sz w:val="28"/>
          <w:szCs w:val="28"/>
        </w:rPr>
        <w:t>, а в части налоговой политики, не содержатся мотивы принятия целей и задач, а также мероприятия, направленные на их достижение.</w:t>
      </w:r>
      <w:r w:rsidRPr="00477DB1">
        <w:rPr>
          <w:rFonts w:ascii="Times New Roman" w:hAnsi="Times New Roman"/>
          <w:sz w:val="28"/>
          <w:szCs w:val="28"/>
          <w:u w:val="single"/>
        </w:rPr>
        <w:t xml:space="preserve"> </w:t>
      </w:r>
    </w:p>
    <w:p w:rsidR="006C2838" w:rsidRPr="00477DB1" w:rsidRDefault="006C2838" w:rsidP="00477DB1">
      <w:pPr>
        <w:pStyle w:val="ac"/>
        <w:numPr>
          <w:ilvl w:val="0"/>
          <w:numId w:val="11"/>
        </w:numPr>
        <w:overflowPunct w:val="0"/>
        <w:autoSpaceDE w:val="0"/>
        <w:autoSpaceDN w:val="0"/>
        <w:adjustRightInd w:val="0"/>
        <w:spacing w:after="0"/>
        <w:ind w:left="0"/>
        <w:jc w:val="both"/>
        <w:textAlignment w:val="baseline"/>
        <w:rPr>
          <w:rFonts w:ascii="Times New Roman" w:hAnsi="Times New Roman"/>
          <w:sz w:val="28"/>
          <w:szCs w:val="28"/>
        </w:rPr>
      </w:pPr>
      <w:r w:rsidRPr="00477DB1">
        <w:rPr>
          <w:rFonts w:ascii="Times New Roman" w:hAnsi="Times New Roman"/>
          <w:sz w:val="28"/>
          <w:szCs w:val="28"/>
        </w:rPr>
        <w:t xml:space="preserve">При анализе Реестра источников доходов бюджета Сортавальского городского поселения </w:t>
      </w:r>
      <w:r w:rsidR="000C2C6E" w:rsidRPr="00477DB1">
        <w:rPr>
          <w:rFonts w:ascii="Times New Roman" w:hAnsi="Times New Roman"/>
          <w:sz w:val="28"/>
          <w:szCs w:val="28"/>
        </w:rPr>
        <w:t>установлено</w:t>
      </w:r>
      <w:r w:rsidRPr="00477DB1">
        <w:rPr>
          <w:rFonts w:ascii="Times New Roman" w:hAnsi="Times New Roman"/>
          <w:sz w:val="28"/>
          <w:szCs w:val="28"/>
        </w:rPr>
        <w:t>, что Реестр источников доходов бюджета Сортавальского городского поселения соответствует общим требованиям, утвержденным постановлением Правительства Российской Федерации от 31 августа 2016 г. № 868.</w:t>
      </w:r>
    </w:p>
    <w:p w:rsidR="00F64CF5" w:rsidRPr="00B36B0D" w:rsidRDefault="008F0560" w:rsidP="00477DB1">
      <w:pPr>
        <w:pStyle w:val="a4"/>
        <w:numPr>
          <w:ilvl w:val="0"/>
          <w:numId w:val="11"/>
        </w:numPr>
        <w:tabs>
          <w:tab w:val="left" w:pos="567"/>
          <w:tab w:val="left" w:pos="1080"/>
          <w:tab w:val="left" w:pos="6660"/>
        </w:tabs>
        <w:suppressAutoHyphens/>
        <w:spacing w:line="276" w:lineRule="auto"/>
        <w:ind w:left="0"/>
        <w:rPr>
          <w:sz w:val="28"/>
          <w:szCs w:val="28"/>
        </w:rPr>
      </w:pPr>
      <w:r w:rsidRPr="00B36B0D">
        <w:rPr>
          <w:sz w:val="28"/>
        </w:rPr>
        <w:t xml:space="preserve">Проект </w:t>
      </w:r>
      <w:r w:rsidRPr="00B36B0D">
        <w:rPr>
          <w:sz w:val="28"/>
          <w:szCs w:val="28"/>
        </w:rPr>
        <w:t>бюджета Сортавальского городского поселения на 201</w:t>
      </w:r>
      <w:r w:rsidR="00C31CD7">
        <w:rPr>
          <w:sz w:val="28"/>
          <w:szCs w:val="28"/>
        </w:rPr>
        <w:t>8</w:t>
      </w:r>
      <w:r w:rsidRPr="00B36B0D">
        <w:rPr>
          <w:sz w:val="28"/>
          <w:szCs w:val="28"/>
        </w:rPr>
        <w:t xml:space="preserve"> год сформирован с объемом доходов на 201</w:t>
      </w:r>
      <w:r w:rsidR="00285A29">
        <w:rPr>
          <w:sz w:val="28"/>
          <w:szCs w:val="28"/>
        </w:rPr>
        <w:t>8</w:t>
      </w:r>
      <w:r w:rsidRPr="00B36B0D">
        <w:rPr>
          <w:sz w:val="28"/>
          <w:szCs w:val="28"/>
        </w:rPr>
        <w:t xml:space="preserve"> год в сумме </w:t>
      </w:r>
      <w:r w:rsidR="00285A29">
        <w:rPr>
          <w:sz w:val="28"/>
          <w:szCs w:val="28"/>
        </w:rPr>
        <w:t xml:space="preserve">101 091,4 </w:t>
      </w:r>
      <w:r w:rsidRPr="00B36B0D">
        <w:rPr>
          <w:sz w:val="28"/>
          <w:szCs w:val="28"/>
        </w:rPr>
        <w:t>тыс. руб</w:t>
      </w:r>
      <w:r w:rsidR="005D1503" w:rsidRPr="00B36B0D">
        <w:rPr>
          <w:sz w:val="28"/>
          <w:szCs w:val="28"/>
        </w:rPr>
        <w:t xml:space="preserve">. </w:t>
      </w:r>
      <w:r w:rsidRPr="00B36B0D">
        <w:rPr>
          <w:sz w:val="28"/>
        </w:rPr>
        <w:t>Н</w:t>
      </w:r>
      <w:r w:rsidRPr="00B36B0D">
        <w:rPr>
          <w:sz w:val="28"/>
          <w:szCs w:val="28"/>
        </w:rPr>
        <w:t>а плановый период 201</w:t>
      </w:r>
      <w:r w:rsidR="00285A29">
        <w:rPr>
          <w:sz w:val="28"/>
          <w:szCs w:val="28"/>
        </w:rPr>
        <w:t>9</w:t>
      </w:r>
      <w:r w:rsidRPr="00B36B0D">
        <w:rPr>
          <w:sz w:val="28"/>
          <w:szCs w:val="28"/>
        </w:rPr>
        <w:t xml:space="preserve"> года проект сформирован с объемом доходов в сумме </w:t>
      </w:r>
      <w:r w:rsidR="000521DD">
        <w:rPr>
          <w:sz w:val="28"/>
          <w:szCs w:val="28"/>
        </w:rPr>
        <w:t>95 871,1</w:t>
      </w:r>
      <w:r w:rsidR="000521DD" w:rsidRPr="00F26BCC">
        <w:rPr>
          <w:sz w:val="28"/>
          <w:szCs w:val="28"/>
        </w:rPr>
        <w:t xml:space="preserve"> </w:t>
      </w:r>
      <w:r w:rsidRPr="00B36B0D">
        <w:rPr>
          <w:sz w:val="28"/>
          <w:szCs w:val="28"/>
        </w:rPr>
        <w:t xml:space="preserve">тыс. руб. </w:t>
      </w:r>
      <w:r w:rsidRPr="00B36B0D">
        <w:rPr>
          <w:sz w:val="28"/>
        </w:rPr>
        <w:t>Н</w:t>
      </w:r>
      <w:r w:rsidRPr="00B36B0D">
        <w:rPr>
          <w:sz w:val="28"/>
          <w:szCs w:val="28"/>
        </w:rPr>
        <w:t>а плановый период 20</w:t>
      </w:r>
      <w:r w:rsidR="00285A29">
        <w:rPr>
          <w:sz w:val="28"/>
          <w:szCs w:val="28"/>
        </w:rPr>
        <w:t>20</w:t>
      </w:r>
      <w:r w:rsidRPr="00B36B0D">
        <w:rPr>
          <w:sz w:val="28"/>
          <w:szCs w:val="28"/>
        </w:rPr>
        <w:t xml:space="preserve"> года проект сформирован с объемом доходов в сумме </w:t>
      </w:r>
      <w:r w:rsidR="00B56690">
        <w:rPr>
          <w:sz w:val="28"/>
          <w:szCs w:val="28"/>
        </w:rPr>
        <w:t>91 665,7</w:t>
      </w:r>
      <w:r w:rsidR="00B56690" w:rsidRPr="00F26BCC">
        <w:rPr>
          <w:sz w:val="28"/>
          <w:szCs w:val="28"/>
        </w:rPr>
        <w:t xml:space="preserve"> </w:t>
      </w:r>
      <w:r w:rsidRPr="00B36B0D">
        <w:rPr>
          <w:sz w:val="28"/>
          <w:szCs w:val="28"/>
        </w:rPr>
        <w:t>тыс. руб.</w:t>
      </w:r>
      <w:r w:rsidR="00E75F53" w:rsidRPr="00B36B0D">
        <w:t xml:space="preserve"> </w:t>
      </w:r>
      <w:r w:rsidR="00E75F53" w:rsidRPr="00B36B0D">
        <w:rPr>
          <w:sz w:val="28"/>
          <w:szCs w:val="28"/>
        </w:rPr>
        <w:t>Формирование доходов бюджета Сортавальского городского поселения на 201</w:t>
      </w:r>
      <w:r w:rsidR="00B56690">
        <w:rPr>
          <w:sz w:val="28"/>
          <w:szCs w:val="28"/>
        </w:rPr>
        <w:t>8</w:t>
      </w:r>
      <w:r w:rsidR="00E75F53" w:rsidRPr="00B36B0D">
        <w:rPr>
          <w:sz w:val="28"/>
          <w:szCs w:val="28"/>
        </w:rPr>
        <w:t xml:space="preserve"> год и плановый период 201</w:t>
      </w:r>
      <w:r w:rsidR="00B56690">
        <w:rPr>
          <w:sz w:val="28"/>
          <w:szCs w:val="28"/>
        </w:rPr>
        <w:t>9</w:t>
      </w:r>
      <w:r w:rsidR="00E75F53" w:rsidRPr="00B36B0D">
        <w:rPr>
          <w:sz w:val="28"/>
          <w:szCs w:val="28"/>
        </w:rPr>
        <w:t xml:space="preserve"> и 20</w:t>
      </w:r>
      <w:r w:rsidR="00B56690">
        <w:rPr>
          <w:sz w:val="28"/>
          <w:szCs w:val="28"/>
        </w:rPr>
        <w:t>20</w:t>
      </w:r>
      <w:r w:rsidR="00E75F53" w:rsidRPr="00B36B0D">
        <w:rPr>
          <w:sz w:val="28"/>
          <w:szCs w:val="28"/>
        </w:rPr>
        <w:t xml:space="preserve"> годов осуществлено с нарушением норм, установленных статьей 174.1 Бюджетного кодекса Российской Федерации, так как не в полной мере основывается на Прогнозе социально-экономического развития территории. </w:t>
      </w:r>
    </w:p>
    <w:p w:rsidR="00DF27EF" w:rsidRDefault="008F0560" w:rsidP="00477DB1">
      <w:pPr>
        <w:pStyle w:val="a4"/>
        <w:tabs>
          <w:tab w:val="left" w:pos="567"/>
          <w:tab w:val="left" w:pos="1080"/>
          <w:tab w:val="left" w:pos="6660"/>
        </w:tabs>
        <w:suppressAutoHyphens/>
        <w:spacing w:line="276" w:lineRule="auto"/>
        <w:rPr>
          <w:sz w:val="28"/>
        </w:rPr>
      </w:pPr>
      <w:r w:rsidRPr="00B36B0D">
        <w:rPr>
          <w:sz w:val="28"/>
          <w:szCs w:val="28"/>
        </w:rPr>
        <w:t>Динамика основных параметров бюджета Сортавальского городского поселения свидетельствует</w:t>
      </w:r>
      <w:r w:rsidRPr="00F64CF5">
        <w:rPr>
          <w:sz w:val="28"/>
          <w:szCs w:val="28"/>
        </w:rPr>
        <w:t xml:space="preserve"> </w:t>
      </w:r>
      <w:r w:rsidR="00B56690">
        <w:rPr>
          <w:sz w:val="28"/>
          <w:szCs w:val="28"/>
        </w:rPr>
        <w:t>о снижении</w:t>
      </w:r>
      <w:r w:rsidR="00B56690" w:rsidRPr="00591BDF">
        <w:rPr>
          <w:sz w:val="28"/>
          <w:szCs w:val="28"/>
        </w:rPr>
        <w:t xml:space="preserve"> </w:t>
      </w:r>
      <w:r w:rsidR="00B56690">
        <w:rPr>
          <w:sz w:val="28"/>
          <w:szCs w:val="28"/>
        </w:rPr>
        <w:t xml:space="preserve">общего объема </w:t>
      </w:r>
      <w:r w:rsidR="00B56690" w:rsidRPr="00591BDF">
        <w:rPr>
          <w:sz w:val="28"/>
          <w:szCs w:val="28"/>
        </w:rPr>
        <w:t xml:space="preserve">доходов </w:t>
      </w:r>
      <w:r w:rsidRPr="00F64CF5">
        <w:rPr>
          <w:sz w:val="28"/>
          <w:szCs w:val="28"/>
        </w:rPr>
        <w:t>в 201</w:t>
      </w:r>
      <w:r w:rsidR="00B56690">
        <w:rPr>
          <w:sz w:val="28"/>
          <w:szCs w:val="28"/>
        </w:rPr>
        <w:t>8</w:t>
      </w:r>
      <w:r w:rsidRPr="00F64CF5">
        <w:rPr>
          <w:sz w:val="28"/>
          <w:szCs w:val="28"/>
        </w:rPr>
        <w:t xml:space="preserve"> году по сравнению с оценкой ожидаемого исполнения бюджета Сортавальского городского поселения за 201</w:t>
      </w:r>
      <w:r w:rsidR="00B56690">
        <w:rPr>
          <w:sz w:val="28"/>
          <w:szCs w:val="28"/>
        </w:rPr>
        <w:t>7</w:t>
      </w:r>
      <w:r w:rsidRPr="00F64CF5">
        <w:rPr>
          <w:sz w:val="28"/>
          <w:szCs w:val="28"/>
        </w:rPr>
        <w:t xml:space="preserve"> год </w:t>
      </w:r>
      <w:r w:rsidR="00DF27EF">
        <w:rPr>
          <w:sz w:val="28"/>
          <w:szCs w:val="28"/>
        </w:rPr>
        <w:t xml:space="preserve">за счет снижения объема безвозмездных поступлений </w:t>
      </w:r>
      <w:r w:rsidRPr="00F64CF5">
        <w:rPr>
          <w:sz w:val="28"/>
          <w:szCs w:val="28"/>
        </w:rPr>
        <w:t>и снижении доходов в плановом периоде 201</w:t>
      </w:r>
      <w:r w:rsidR="00DF27EF">
        <w:rPr>
          <w:sz w:val="28"/>
          <w:szCs w:val="28"/>
        </w:rPr>
        <w:t>9 и 2020</w:t>
      </w:r>
      <w:r w:rsidRPr="00F64CF5">
        <w:rPr>
          <w:sz w:val="28"/>
          <w:szCs w:val="28"/>
        </w:rPr>
        <w:t xml:space="preserve"> годов сравнению с оценкой ожидаемого исполнения бюджета за 201</w:t>
      </w:r>
      <w:r w:rsidR="00DF27EF">
        <w:rPr>
          <w:sz w:val="28"/>
          <w:szCs w:val="28"/>
        </w:rPr>
        <w:t>7</w:t>
      </w:r>
      <w:r w:rsidRPr="00F64CF5">
        <w:rPr>
          <w:sz w:val="28"/>
          <w:szCs w:val="28"/>
        </w:rPr>
        <w:t xml:space="preserve"> год.</w:t>
      </w:r>
      <w:r w:rsidR="00285A29" w:rsidRPr="00285A29">
        <w:rPr>
          <w:sz w:val="28"/>
        </w:rPr>
        <w:t xml:space="preserve"> </w:t>
      </w:r>
    </w:p>
    <w:p w:rsidR="008F0560" w:rsidRPr="00477DB1" w:rsidRDefault="008F0560" w:rsidP="00477DB1">
      <w:pPr>
        <w:pStyle w:val="ac"/>
        <w:spacing w:after="0"/>
        <w:ind w:left="0"/>
        <w:jc w:val="both"/>
        <w:rPr>
          <w:rFonts w:ascii="Times New Roman" w:hAnsi="Times New Roman"/>
          <w:sz w:val="28"/>
          <w:szCs w:val="28"/>
        </w:rPr>
      </w:pPr>
      <w:r w:rsidRPr="00477DB1">
        <w:rPr>
          <w:rFonts w:ascii="Times New Roman" w:hAnsi="Times New Roman"/>
          <w:sz w:val="28"/>
          <w:szCs w:val="28"/>
        </w:rPr>
        <w:t>В структуре доходов бюджета Сортавальского городского поселения на 201</w:t>
      </w:r>
      <w:r w:rsidR="00DF27EF" w:rsidRPr="00477DB1">
        <w:rPr>
          <w:rFonts w:ascii="Times New Roman" w:hAnsi="Times New Roman"/>
          <w:sz w:val="28"/>
          <w:szCs w:val="28"/>
        </w:rPr>
        <w:t>8</w:t>
      </w:r>
      <w:r w:rsidRPr="00477DB1">
        <w:rPr>
          <w:rFonts w:ascii="Times New Roman" w:hAnsi="Times New Roman"/>
          <w:sz w:val="28"/>
          <w:szCs w:val="28"/>
        </w:rPr>
        <w:t xml:space="preserve"> год и плановый период 2018 и 2019 год</w:t>
      </w:r>
      <w:r w:rsidR="0098746A">
        <w:rPr>
          <w:rFonts w:ascii="Times New Roman" w:hAnsi="Times New Roman"/>
          <w:sz w:val="28"/>
          <w:szCs w:val="28"/>
        </w:rPr>
        <w:t>ов</w:t>
      </w:r>
      <w:r w:rsidRPr="00477DB1">
        <w:rPr>
          <w:rFonts w:ascii="Times New Roman" w:hAnsi="Times New Roman"/>
          <w:sz w:val="28"/>
          <w:szCs w:val="28"/>
        </w:rPr>
        <w:t xml:space="preserve"> собственные (налоговые и неналоговые доходы) составляют </w:t>
      </w:r>
      <w:r w:rsidR="00DF27EF" w:rsidRPr="00477DB1">
        <w:rPr>
          <w:rFonts w:ascii="Times New Roman" w:hAnsi="Times New Roman"/>
          <w:sz w:val="28"/>
          <w:szCs w:val="28"/>
        </w:rPr>
        <w:t>96</w:t>
      </w:r>
      <w:r w:rsidRPr="00477DB1">
        <w:rPr>
          <w:rFonts w:ascii="Times New Roman" w:hAnsi="Times New Roman"/>
          <w:sz w:val="28"/>
          <w:szCs w:val="28"/>
        </w:rPr>
        <w:t>%</w:t>
      </w:r>
      <w:r w:rsidR="00DF27EF" w:rsidRPr="00477DB1">
        <w:rPr>
          <w:rFonts w:ascii="Times New Roman" w:hAnsi="Times New Roman"/>
          <w:sz w:val="28"/>
          <w:szCs w:val="28"/>
        </w:rPr>
        <w:t xml:space="preserve"> в 2018 году и 99,9%</w:t>
      </w:r>
      <w:r w:rsidR="0098746A">
        <w:rPr>
          <w:rFonts w:ascii="Times New Roman" w:hAnsi="Times New Roman"/>
          <w:sz w:val="28"/>
          <w:szCs w:val="28"/>
        </w:rPr>
        <w:t xml:space="preserve"> ежегодно</w:t>
      </w:r>
      <w:r w:rsidR="00DF27EF" w:rsidRPr="00477DB1">
        <w:rPr>
          <w:rFonts w:ascii="Times New Roman" w:hAnsi="Times New Roman"/>
          <w:sz w:val="28"/>
          <w:szCs w:val="28"/>
        </w:rPr>
        <w:t xml:space="preserve"> в плановом периоде</w:t>
      </w:r>
      <w:r w:rsidRPr="00477DB1">
        <w:rPr>
          <w:rFonts w:ascii="Times New Roman" w:hAnsi="Times New Roman"/>
          <w:sz w:val="28"/>
          <w:szCs w:val="28"/>
        </w:rPr>
        <w:t xml:space="preserve"> от общего объема доходов. Удельный вес безвозмездных поступлений в общем объеме доходов в 201</w:t>
      </w:r>
      <w:r w:rsidR="00DF27EF" w:rsidRPr="00477DB1">
        <w:rPr>
          <w:rFonts w:ascii="Times New Roman" w:hAnsi="Times New Roman"/>
          <w:sz w:val="28"/>
          <w:szCs w:val="28"/>
        </w:rPr>
        <w:t>8</w:t>
      </w:r>
      <w:r w:rsidRPr="00477DB1">
        <w:rPr>
          <w:rFonts w:ascii="Times New Roman" w:hAnsi="Times New Roman"/>
          <w:sz w:val="28"/>
          <w:szCs w:val="28"/>
        </w:rPr>
        <w:t xml:space="preserve"> году на </w:t>
      </w:r>
      <w:r w:rsidR="00DF27EF" w:rsidRPr="00477DB1">
        <w:rPr>
          <w:rFonts w:ascii="Times New Roman" w:hAnsi="Times New Roman"/>
          <w:sz w:val="28"/>
          <w:szCs w:val="28"/>
        </w:rPr>
        <w:t>36</w:t>
      </w:r>
      <w:r w:rsidRPr="00477DB1">
        <w:rPr>
          <w:rFonts w:ascii="Times New Roman" w:hAnsi="Times New Roman"/>
          <w:sz w:val="28"/>
          <w:szCs w:val="28"/>
        </w:rPr>
        <w:t xml:space="preserve"> процентных пункта ниже, чем ожидаемое исполнение за 201</w:t>
      </w:r>
      <w:r w:rsidR="00DF27EF" w:rsidRPr="00477DB1">
        <w:rPr>
          <w:rFonts w:ascii="Times New Roman" w:hAnsi="Times New Roman"/>
          <w:sz w:val="28"/>
          <w:szCs w:val="28"/>
        </w:rPr>
        <w:t>7</w:t>
      </w:r>
      <w:r w:rsidRPr="00477DB1">
        <w:rPr>
          <w:rFonts w:ascii="Times New Roman" w:hAnsi="Times New Roman"/>
          <w:sz w:val="28"/>
          <w:szCs w:val="28"/>
        </w:rPr>
        <w:t xml:space="preserve"> год (в 201</w:t>
      </w:r>
      <w:r w:rsidR="00DF27EF" w:rsidRPr="00477DB1">
        <w:rPr>
          <w:rFonts w:ascii="Times New Roman" w:hAnsi="Times New Roman"/>
          <w:sz w:val="28"/>
          <w:szCs w:val="28"/>
        </w:rPr>
        <w:t>7</w:t>
      </w:r>
      <w:r w:rsidRPr="00477DB1">
        <w:rPr>
          <w:rFonts w:ascii="Times New Roman" w:hAnsi="Times New Roman"/>
          <w:sz w:val="28"/>
          <w:szCs w:val="28"/>
        </w:rPr>
        <w:t xml:space="preserve"> году – </w:t>
      </w:r>
      <w:r w:rsidR="00DF27EF" w:rsidRPr="00477DB1">
        <w:rPr>
          <w:rFonts w:ascii="Times New Roman" w:hAnsi="Times New Roman"/>
          <w:sz w:val="28"/>
          <w:szCs w:val="28"/>
        </w:rPr>
        <w:t>40</w:t>
      </w:r>
      <w:r w:rsidRPr="00477DB1">
        <w:rPr>
          <w:rFonts w:ascii="Times New Roman" w:hAnsi="Times New Roman"/>
          <w:sz w:val="28"/>
          <w:szCs w:val="28"/>
        </w:rPr>
        <w:t xml:space="preserve"> процентов) и на </w:t>
      </w:r>
      <w:r w:rsidR="00F558BC" w:rsidRPr="00477DB1">
        <w:rPr>
          <w:rFonts w:ascii="Times New Roman" w:hAnsi="Times New Roman"/>
          <w:sz w:val="28"/>
          <w:szCs w:val="28"/>
        </w:rPr>
        <w:t>14</w:t>
      </w:r>
      <w:r w:rsidRPr="00477DB1">
        <w:rPr>
          <w:rFonts w:ascii="Times New Roman" w:hAnsi="Times New Roman"/>
          <w:sz w:val="28"/>
          <w:szCs w:val="28"/>
        </w:rPr>
        <w:t>% ниже исполнения за 201</w:t>
      </w:r>
      <w:r w:rsidR="00F558BC" w:rsidRPr="00477DB1">
        <w:rPr>
          <w:rFonts w:ascii="Times New Roman" w:hAnsi="Times New Roman"/>
          <w:sz w:val="28"/>
          <w:szCs w:val="28"/>
        </w:rPr>
        <w:t>6</w:t>
      </w:r>
      <w:r w:rsidRPr="00477DB1">
        <w:rPr>
          <w:rFonts w:ascii="Times New Roman" w:hAnsi="Times New Roman"/>
          <w:sz w:val="28"/>
          <w:szCs w:val="28"/>
        </w:rPr>
        <w:t xml:space="preserve"> год (</w:t>
      </w:r>
      <w:r w:rsidR="00F558BC" w:rsidRPr="00477DB1">
        <w:rPr>
          <w:rFonts w:ascii="Times New Roman" w:hAnsi="Times New Roman"/>
          <w:sz w:val="28"/>
          <w:szCs w:val="28"/>
        </w:rPr>
        <w:t>18</w:t>
      </w:r>
      <w:r w:rsidRPr="00477DB1">
        <w:rPr>
          <w:rFonts w:ascii="Times New Roman" w:hAnsi="Times New Roman"/>
          <w:sz w:val="28"/>
          <w:szCs w:val="28"/>
        </w:rPr>
        <w:t xml:space="preserve">%). В составе безвозмездных </w:t>
      </w:r>
      <w:r w:rsidRPr="00477DB1">
        <w:rPr>
          <w:rFonts w:ascii="Times New Roman" w:hAnsi="Times New Roman"/>
          <w:sz w:val="28"/>
          <w:szCs w:val="28"/>
        </w:rPr>
        <w:lastRenderedPageBreak/>
        <w:t>поступле</w:t>
      </w:r>
      <w:r w:rsidR="00F14B87" w:rsidRPr="00477DB1">
        <w:rPr>
          <w:rFonts w:ascii="Times New Roman" w:hAnsi="Times New Roman"/>
          <w:sz w:val="28"/>
          <w:szCs w:val="28"/>
        </w:rPr>
        <w:t>ний из республиканского бюджета на 2018 год</w:t>
      </w:r>
      <w:r w:rsidRPr="00477DB1">
        <w:rPr>
          <w:rFonts w:ascii="Times New Roman" w:hAnsi="Times New Roman"/>
          <w:sz w:val="28"/>
          <w:szCs w:val="28"/>
        </w:rPr>
        <w:t xml:space="preserve"> предусмотрено поступление </w:t>
      </w:r>
      <w:r w:rsidR="00F14B87" w:rsidRPr="00477DB1">
        <w:rPr>
          <w:rFonts w:ascii="Times New Roman" w:hAnsi="Times New Roman"/>
          <w:sz w:val="28"/>
          <w:szCs w:val="28"/>
        </w:rPr>
        <w:t>в форме дотации в объеме 31,0 тыс. руб. и субвенции в сумме 2,0 тыс. руб., субсидии бюджетам на поддержку обустройства мест массового отдыха населения (городских парков) 376,2 тыс. руб., 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 3 999,2 тыс. руб.</w:t>
      </w:r>
      <w:r w:rsidR="009A4153" w:rsidRPr="00477DB1">
        <w:rPr>
          <w:rFonts w:ascii="Times New Roman" w:hAnsi="Times New Roman"/>
          <w:sz w:val="28"/>
          <w:szCs w:val="28"/>
        </w:rPr>
        <w:t xml:space="preserve"> </w:t>
      </w:r>
      <w:r w:rsidR="00F14B87" w:rsidRPr="00477DB1">
        <w:rPr>
          <w:rFonts w:ascii="Times New Roman" w:hAnsi="Times New Roman"/>
          <w:sz w:val="28"/>
          <w:szCs w:val="28"/>
        </w:rPr>
        <w:t xml:space="preserve">В 2019, 2020 годах в составе безвозмездных поступлений из республиканского бюджета, предусмотрено поступление в форме дотации в объеме 28,0 тыс. руб. и 26,0 тыс. руб. соответственно </w:t>
      </w:r>
      <w:r w:rsidR="00457522" w:rsidRPr="00477DB1">
        <w:rPr>
          <w:rFonts w:ascii="Times New Roman" w:hAnsi="Times New Roman"/>
          <w:sz w:val="28"/>
          <w:szCs w:val="28"/>
        </w:rPr>
        <w:t>на каждый год планового периода.</w:t>
      </w:r>
    </w:p>
    <w:p w:rsidR="000F3D2E" w:rsidRPr="00477DB1" w:rsidRDefault="004D46D7" w:rsidP="00477DB1">
      <w:pPr>
        <w:pStyle w:val="ac"/>
        <w:numPr>
          <w:ilvl w:val="0"/>
          <w:numId w:val="11"/>
        </w:numPr>
        <w:spacing w:after="0"/>
        <w:ind w:left="0"/>
        <w:jc w:val="both"/>
        <w:rPr>
          <w:rFonts w:ascii="Times New Roman" w:hAnsi="Times New Roman"/>
          <w:sz w:val="28"/>
          <w:szCs w:val="28"/>
        </w:rPr>
      </w:pPr>
      <w:r w:rsidRPr="00477DB1">
        <w:rPr>
          <w:rFonts w:ascii="Times New Roman" w:hAnsi="Times New Roman"/>
          <w:color w:val="000000"/>
          <w:sz w:val="28"/>
          <w:szCs w:val="28"/>
        </w:rPr>
        <w:t>В составе материалов, направленных с проектом бюджета на 201</w:t>
      </w:r>
      <w:r w:rsidR="00DB75A1" w:rsidRPr="00477DB1">
        <w:rPr>
          <w:rFonts w:ascii="Times New Roman" w:hAnsi="Times New Roman"/>
          <w:color w:val="000000"/>
          <w:sz w:val="28"/>
          <w:szCs w:val="28"/>
        </w:rPr>
        <w:t>8</w:t>
      </w:r>
      <w:r w:rsidRPr="00477DB1">
        <w:rPr>
          <w:rFonts w:ascii="Times New Roman" w:hAnsi="Times New Roman"/>
          <w:color w:val="000000"/>
          <w:sz w:val="28"/>
          <w:szCs w:val="28"/>
        </w:rPr>
        <w:t xml:space="preserve"> год </w:t>
      </w:r>
      <w:r w:rsidR="00B119BD" w:rsidRPr="00477DB1">
        <w:rPr>
          <w:rFonts w:ascii="Times New Roman" w:hAnsi="Times New Roman"/>
          <w:color w:val="000000"/>
          <w:sz w:val="28"/>
          <w:szCs w:val="28"/>
        </w:rPr>
        <w:t xml:space="preserve">и </w:t>
      </w:r>
      <w:r w:rsidR="00B119BD" w:rsidRPr="00477DB1">
        <w:rPr>
          <w:rFonts w:ascii="Times New Roman" w:hAnsi="Times New Roman"/>
          <w:sz w:val="28"/>
          <w:szCs w:val="28"/>
        </w:rPr>
        <w:t>на плановый период 201</w:t>
      </w:r>
      <w:r w:rsidR="00DB75A1" w:rsidRPr="00477DB1">
        <w:rPr>
          <w:rFonts w:ascii="Times New Roman" w:hAnsi="Times New Roman"/>
          <w:sz w:val="28"/>
          <w:szCs w:val="28"/>
        </w:rPr>
        <w:t>9,2020</w:t>
      </w:r>
      <w:r w:rsidR="00B119BD" w:rsidRPr="00477DB1">
        <w:rPr>
          <w:rFonts w:ascii="Times New Roman" w:hAnsi="Times New Roman"/>
          <w:sz w:val="28"/>
          <w:szCs w:val="28"/>
        </w:rPr>
        <w:t xml:space="preserve"> года </w:t>
      </w:r>
      <w:r w:rsidRPr="00477DB1">
        <w:rPr>
          <w:rFonts w:ascii="Times New Roman" w:hAnsi="Times New Roman"/>
          <w:color w:val="000000"/>
          <w:sz w:val="28"/>
          <w:szCs w:val="28"/>
        </w:rPr>
        <w:t xml:space="preserve">в Контрольно-счетный комитет представлены расчеты бюджетных ассигнований, выполненные </w:t>
      </w:r>
      <w:r w:rsidR="00085B15" w:rsidRPr="00477DB1">
        <w:rPr>
          <w:rFonts w:ascii="Times New Roman" w:hAnsi="Times New Roman"/>
          <w:color w:val="000000"/>
          <w:sz w:val="28"/>
          <w:szCs w:val="28"/>
        </w:rPr>
        <w:t xml:space="preserve">в соответствии с Методикой </w:t>
      </w:r>
      <w:r w:rsidRPr="00477DB1">
        <w:rPr>
          <w:rFonts w:ascii="Times New Roman" w:hAnsi="Times New Roman"/>
          <w:color w:val="000000"/>
          <w:sz w:val="28"/>
          <w:szCs w:val="28"/>
        </w:rPr>
        <w:t>по формам, являющим</w:t>
      </w:r>
      <w:r w:rsidR="00DA22DF" w:rsidRPr="00477DB1">
        <w:rPr>
          <w:rFonts w:ascii="Times New Roman" w:hAnsi="Times New Roman"/>
          <w:color w:val="000000"/>
          <w:sz w:val="28"/>
          <w:szCs w:val="28"/>
        </w:rPr>
        <w:t>и</w:t>
      </w:r>
      <w:r w:rsidRPr="00477DB1">
        <w:rPr>
          <w:rFonts w:ascii="Times New Roman" w:hAnsi="Times New Roman"/>
          <w:color w:val="000000"/>
          <w:sz w:val="28"/>
          <w:szCs w:val="28"/>
        </w:rPr>
        <w:t>ся приложениями к Методике.</w:t>
      </w:r>
      <w:r w:rsidR="006D7A05" w:rsidRPr="00477DB1">
        <w:rPr>
          <w:rFonts w:ascii="Times New Roman" w:hAnsi="Times New Roman"/>
          <w:sz w:val="28"/>
          <w:szCs w:val="28"/>
        </w:rPr>
        <w:t xml:space="preserve"> </w:t>
      </w:r>
      <w:r w:rsidR="000F3D2E" w:rsidRPr="00477DB1">
        <w:rPr>
          <w:rFonts w:ascii="Times New Roman" w:hAnsi="Times New Roman"/>
          <w:sz w:val="28"/>
          <w:szCs w:val="28"/>
        </w:rPr>
        <w:t>Методические подходы к формированию бюджетных ассигнований резервного фонда Сортавальского городского поселения не разработаны. Объем бюджетны</w:t>
      </w:r>
      <w:r w:rsidR="00313CA4" w:rsidRPr="00477DB1">
        <w:rPr>
          <w:rFonts w:ascii="Times New Roman" w:hAnsi="Times New Roman"/>
          <w:sz w:val="28"/>
          <w:szCs w:val="28"/>
        </w:rPr>
        <w:t>х</w:t>
      </w:r>
      <w:r w:rsidR="000F3D2E" w:rsidRPr="00477DB1">
        <w:rPr>
          <w:rFonts w:ascii="Times New Roman" w:hAnsi="Times New Roman"/>
          <w:sz w:val="28"/>
          <w:szCs w:val="28"/>
        </w:rPr>
        <w:t xml:space="preserve"> ассигнований </w:t>
      </w:r>
      <w:r w:rsidR="00313CA4" w:rsidRPr="00477DB1">
        <w:rPr>
          <w:rFonts w:ascii="Times New Roman" w:hAnsi="Times New Roman"/>
          <w:sz w:val="28"/>
          <w:szCs w:val="28"/>
        </w:rPr>
        <w:t xml:space="preserve">резервного фонда </w:t>
      </w:r>
      <w:r w:rsidR="000F3D2E" w:rsidRPr="00477DB1">
        <w:rPr>
          <w:rFonts w:ascii="Times New Roman" w:hAnsi="Times New Roman"/>
          <w:sz w:val="28"/>
          <w:szCs w:val="28"/>
        </w:rPr>
        <w:t>не подтвержден финансово-экономическими расчетами.</w:t>
      </w:r>
    </w:p>
    <w:p w:rsidR="004D46D7" w:rsidRPr="00477DB1" w:rsidRDefault="004D46D7" w:rsidP="008D3AAA">
      <w:pPr>
        <w:pStyle w:val="ac"/>
        <w:spacing w:after="0"/>
        <w:ind w:left="0"/>
        <w:jc w:val="both"/>
        <w:rPr>
          <w:rFonts w:ascii="Times New Roman" w:hAnsi="Times New Roman"/>
          <w:sz w:val="28"/>
          <w:szCs w:val="28"/>
        </w:rPr>
      </w:pPr>
      <w:r w:rsidRPr="00477DB1">
        <w:rPr>
          <w:rFonts w:ascii="Times New Roman" w:hAnsi="Times New Roman"/>
          <w:sz w:val="28"/>
          <w:szCs w:val="28"/>
        </w:rPr>
        <w:t>При составлении расходной части бюджета соблюдены требования ст.174.2 Бюджетного Кодекса РФ, планирование бюджетных ассигнований осуществлено раздельно по бюджетным ассигнованиям на исполнение действующих и принимаемых обязательств.</w:t>
      </w:r>
    </w:p>
    <w:p w:rsidR="00890FCC" w:rsidRPr="00477DB1" w:rsidRDefault="00890FCC" w:rsidP="008D3AAA">
      <w:pPr>
        <w:pStyle w:val="ac"/>
        <w:spacing w:after="0"/>
        <w:ind w:left="0"/>
        <w:jc w:val="both"/>
        <w:rPr>
          <w:rFonts w:ascii="Times New Roman" w:hAnsi="Times New Roman"/>
          <w:sz w:val="28"/>
          <w:szCs w:val="28"/>
        </w:rPr>
      </w:pPr>
      <w:r w:rsidRPr="00477DB1">
        <w:rPr>
          <w:rFonts w:ascii="Times New Roman" w:hAnsi="Times New Roman"/>
          <w:sz w:val="28"/>
          <w:szCs w:val="28"/>
        </w:rPr>
        <w:t>Расходы бюджета Сортавальского городского поселения на 2018 год запланированы в размере 104 091,4</w:t>
      </w:r>
      <w:r w:rsidRPr="00477DB1">
        <w:rPr>
          <w:rFonts w:ascii="Times New Roman" w:hAnsi="Times New Roman"/>
          <w:b/>
          <w:sz w:val="28"/>
          <w:szCs w:val="28"/>
        </w:rPr>
        <w:t xml:space="preserve"> </w:t>
      </w:r>
      <w:r w:rsidRPr="00477DB1">
        <w:rPr>
          <w:rFonts w:ascii="Times New Roman" w:hAnsi="Times New Roman"/>
          <w:sz w:val="28"/>
          <w:szCs w:val="28"/>
        </w:rPr>
        <w:t>тыс. рублей, что на 38 526,6 тыс. рублей или на 27% ниже ожидаемой оценки исполнения бюджета 2017 года, на плановый период 2019 и 2020 годов в сумме 97 871,1 тыс. руб. и 92 665,7 тыс. руб. соответственно,</w:t>
      </w:r>
      <w:r w:rsidR="0098746A">
        <w:rPr>
          <w:rFonts w:ascii="Times New Roman" w:hAnsi="Times New Roman"/>
          <w:sz w:val="28"/>
          <w:szCs w:val="28"/>
        </w:rPr>
        <w:t xml:space="preserve"> что</w:t>
      </w:r>
      <w:r w:rsidRPr="00477DB1">
        <w:rPr>
          <w:rFonts w:ascii="Times New Roman" w:hAnsi="Times New Roman"/>
          <w:sz w:val="28"/>
          <w:szCs w:val="28"/>
        </w:rPr>
        <w:t xml:space="preserve"> на 6 и 5% ниже уровня предыдущего года.</w:t>
      </w:r>
    </w:p>
    <w:p w:rsidR="00766A91" w:rsidRDefault="00766A91" w:rsidP="008D3AAA">
      <w:pPr>
        <w:pStyle w:val="ac"/>
        <w:spacing w:after="0"/>
        <w:ind w:left="0"/>
        <w:jc w:val="both"/>
        <w:rPr>
          <w:rFonts w:ascii="Times New Roman" w:hAnsi="Times New Roman"/>
          <w:sz w:val="28"/>
          <w:szCs w:val="28"/>
        </w:rPr>
      </w:pPr>
      <w:r w:rsidRPr="00477DB1">
        <w:rPr>
          <w:rFonts w:ascii="Times New Roman" w:hAnsi="Times New Roman"/>
          <w:sz w:val="28"/>
          <w:szCs w:val="28"/>
        </w:rPr>
        <w:t xml:space="preserve">В структуре расходов бюджета Сортавальского городского поселения приоритетными направлениями будут являться расходы, направляемые на жилищно-коммунальное хозяйство, национальную экономику и общегосударственные вопросы. Расходы, направляемые на жилищно-коммунальное хозяйство, в 2018 году составят 41%, в плановом периоде 2019 и 2020 года -35 и 34% соответственно. Расходы на национальную экономику в 2018 году составят 21%, в плановом периоде 2019 и 2020 года -23 и 18% соответственно. Расходы по разделу общегосударственные вопросы в 2018 году составят 19%, в плановом периоде 2019 и 2020 года -20 и 22% соответственно. </w:t>
      </w:r>
    </w:p>
    <w:p w:rsidR="00E272EB" w:rsidRDefault="00E272EB" w:rsidP="00E272EB">
      <w:pPr>
        <w:pStyle w:val="ac"/>
        <w:tabs>
          <w:tab w:val="left" w:pos="567"/>
        </w:tabs>
        <w:suppressAutoHyphens/>
        <w:spacing w:after="0"/>
        <w:ind w:left="0"/>
        <w:jc w:val="both"/>
        <w:rPr>
          <w:rFonts w:ascii="Times New Roman" w:hAnsi="Times New Roman"/>
          <w:sz w:val="28"/>
          <w:szCs w:val="28"/>
        </w:rPr>
      </w:pPr>
      <w:r w:rsidRPr="00027A1B">
        <w:rPr>
          <w:rFonts w:ascii="Times New Roman" w:hAnsi="Times New Roman"/>
          <w:sz w:val="28"/>
          <w:szCs w:val="28"/>
        </w:rPr>
        <w:lastRenderedPageBreak/>
        <w:t>В нарушение абз.7 ст. 184.2 Бюджетного кодекса РФ</w:t>
      </w:r>
      <w:r w:rsidRPr="00E010DB">
        <w:rPr>
          <w:rFonts w:ascii="Times New Roman" w:hAnsi="Times New Roman"/>
          <w:sz w:val="28"/>
          <w:szCs w:val="28"/>
        </w:rPr>
        <w:t xml:space="preserve"> в составе материалов к проекту Решения о бюджете на 201</w:t>
      </w:r>
      <w:r>
        <w:rPr>
          <w:rFonts w:ascii="Times New Roman" w:hAnsi="Times New Roman"/>
          <w:sz w:val="28"/>
          <w:szCs w:val="28"/>
        </w:rPr>
        <w:t>8</w:t>
      </w:r>
      <w:r w:rsidRPr="00E010DB">
        <w:rPr>
          <w:rFonts w:ascii="Times New Roman" w:hAnsi="Times New Roman"/>
          <w:sz w:val="28"/>
          <w:szCs w:val="28"/>
        </w:rPr>
        <w:t xml:space="preserve"> год и плановый период 201</w:t>
      </w:r>
      <w:r>
        <w:rPr>
          <w:rFonts w:ascii="Times New Roman" w:hAnsi="Times New Roman"/>
          <w:sz w:val="28"/>
          <w:szCs w:val="28"/>
        </w:rPr>
        <w:t>9</w:t>
      </w:r>
      <w:r w:rsidRPr="00E010DB">
        <w:rPr>
          <w:rFonts w:ascii="Times New Roman" w:hAnsi="Times New Roman"/>
          <w:sz w:val="28"/>
          <w:szCs w:val="28"/>
        </w:rPr>
        <w:t>-20</w:t>
      </w:r>
      <w:r>
        <w:rPr>
          <w:rFonts w:ascii="Times New Roman" w:hAnsi="Times New Roman"/>
          <w:sz w:val="28"/>
          <w:szCs w:val="28"/>
        </w:rPr>
        <w:t>20</w:t>
      </w:r>
      <w:r w:rsidRPr="00E010DB">
        <w:rPr>
          <w:rFonts w:ascii="Times New Roman" w:hAnsi="Times New Roman"/>
          <w:sz w:val="28"/>
          <w:szCs w:val="28"/>
        </w:rPr>
        <w:t xml:space="preserve"> годов не представлены расчеты распределения межбюджетных трансфертов.</w:t>
      </w:r>
    </w:p>
    <w:p w:rsidR="00E272EB" w:rsidRDefault="00E272EB" w:rsidP="00E272EB">
      <w:pPr>
        <w:spacing w:after="0"/>
        <w:ind w:firstLine="418"/>
        <w:jc w:val="both"/>
        <w:rPr>
          <w:rFonts w:ascii="Times New Roman" w:hAnsi="Times New Roman"/>
          <w:sz w:val="28"/>
          <w:szCs w:val="28"/>
        </w:rPr>
      </w:pPr>
      <w:r>
        <w:rPr>
          <w:rFonts w:ascii="Times New Roman" w:hAnsi="Times New Roman"/>
          <w:sz w:val="28"/>
          <w:szCs w:val="28"/>
        </w:rPr>
        <w:t xml:space="preserve">Объем бюджетных ассигнований предусмотренный на 2018-2020 годы по подразделу 0106 </w:t>
      </w:r>
      <w:r w:rsidRPr="000E1399">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r>
        <w:rPr>
          <w:rFonts w:ascii="Times New Roman" w:hAnsi="Times New Roman"/>
          <w:sz w:val="28"/>
          <w:szCs w:val="28"/>
        </w:rPr>
        <w:t xml:space="preserve"> в сумме </w:t>
      </w:r>
      <w:r w:rsidR="0008654C">
        <w:rPr>
          <w:rFonts w:ascii="Times New Roman" w:hAnsi="Times New Roman"/>
          <w:sz w:val="28"/>
          <w:szCs w:val="28"/>
        </w:rPr>
        <w:t>248,6</w:t>
      </w:r>
      <w:r>
        <w:rPr>
          <w:rFonts w:ascii="Times New Roman" w:hAnsi="Times New Roman"/>
          <w:sz w:val="28"/>
          <w:szCs w:val="28"/>
        </w:rPr>
        <w:t xml:space="preserve"> тыс. рублей ежегодно является финансово-экономически не обоснованным, т.к. не подтвержден расчётом.</w:t>
      </w:r>
    </w:p>
    <w:p w:rsidR="00937602" w:rsidRPr="00466E33" w:rsidRDefault="00937602" w:rsidP="00937602">
      <w:pPr>
        <w:spacing w:after="0"/>
        <w:ind w:firstLine="418"/>
        <w:jc w:val="both"/>
        <w:rPr>
          <w:rFonts w:ascii="Times New Roman" w:hAnsi="Times New Roman"/>
          <w:sz w:val="28"/>
          <w:szCs w:val="28"/>
        </w:rPr>
      </w:pPr>
      <w:r w:rsidRPr="00D825D7">
        <w:rPr>
          <w:rFonts w:ascii="Times New Roman" w:hAnsi="Times New Roman"/>
          <w:sz w:val="28"/>
          <w:szCs w:val="28"/>
        </w:rPr>
        <w:t xml:space="preserve">Контрольно-счетный комитет </w:t>
      </w:r>
      <w:r w:rsidRPr="002A2A88">
        <w:rPr>
          <w:rFonts w:ascii="Times New Roman" w:hAnsi="Times New Roman"/>
          <w:sz w:val="28"/>
          <w:szCs w:val="28"/>
        </w:rPr>
        <w:t>обращает внимание, что 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правил нормирования в сфере закупок товаров, работ, услуг для обеспечения муниципальных нужд, установленных местной администрацией</w:t>
      </w:r>
      <w:r>
        <w:rPr>
          <w:rFonts w:ascii="Times New Roman" w:hAnsi="Times New Roman"/>
          <w:sz w:val="28"/>
          <w:szCs w:val="28"/>
        </w:rPr>
        <w:t>.</w:t>
      </w:r>
    </w:p>
    <w:p w:rsidR="00766A91" w:rsidRPr="00477DB1" w:rsidRDefault="00766A91" w:rsidP="00477DB1">
      <w:pPr>
        <w:pStyle w:val="ac"/>
        <w:numPr>
          <w:ilvl w:val="0"/>
          <w:numId w:val="11"/>
        </w:numPr>
        <w:spacing w:after="0"/>
        <w:ind w:left="0"/>
        <w:jc w:val="both"/>
        <w:rPr>
          <w:rFonts w:ascii="Times New Roman" w:hAnsi="Times New Roman"/>
          <w:sz w:val="28"/>
          <w:szCs w:val="28"/>
        </w:rPr>
      </w:pPr>
      <w:r w:rsidRPr="00477DB1">
        <w:rPr>
          <w:rFonts w:ascii="Times New Roman" w:hAnsi="Times New Roman"/>
          <w:sz w:val="28"/>
          <w:szCs w:val="28"/>
        </w:rPr>
        <w:t xml:space="preserve">Проект бюджета Сортавальского городского поселения частично сформирован в программной структуре расходов. На 2018 год расходы предусмотрены по 3 муниципальным программам. Расходы на реализацию программ охватили в 2018 году 5 процентов расходов бюджета. </w:t>
      </w:r>
    </w:p>
    <w:p w:rsidR="00766A91" w:rsidRPr="00477DB1" w:rsidRDefault="00766A91" w:rsidP="00027A1B">
      <w:pPr>
        <w:pStyle w:val="ac"/>
        <w:spacing w:after="0"/>
        <w:ind w:left="0"/>
        <w:jc w:val="both"/>
        <w:rPr>
          <w:rFonts w:ascii="Times New Roman" w:hAnsi="Times New Roman"/>
          <w:sz w:val="28"/>
          <w:szCs w:val="28"/>
        </w:rPr>
      </w:pPr>
      <w:r w:rsidRPr="00477DB1">
        <w:rPr>
          <w:rFonts w:ascii="Times New Roman" w:hAnsi="Times New Roman"/>
          <w:sz w:val="28"/>
          <w:szCs w:val="28"/>
        </w:rPr>
        <w:t>Проектом бюджета поселения на плановый период 2019 года предусмотрены ассигнования на финансирование двух муниципальных программы в общей сумме 128,2 тыс. руб., на плановый период 2020 года предусмотрены ассигнования на финансирование одной муниципальной программы в сумме 103,2 тыс. руб. Доля расходов на муниципальные программы в общем объеме расходов бюджета Сортавальского городского поселения в п</w:t>
      </w:r>
      <w:r w:rsidR="009A4251">
        <w:rPr>
          <w:rFonts w:ascii="Times New Roman" w:hAnsi="Times New Roman"/>
          <w:sz w:val="28"/>
          <w:szCs w:val="28"/>
        </w:rPr>
        <w:t>лановом периоде 2019 и 2020 годов</w:t>
      </w:r>
      <w:r w:rsidRPr="00477DB1">
        <w:rPr>
          <w:rFonts w:ascii="Times New Roman" w:hAnsi="Times New Roman"/>
          <w:sz w:val="28"/>
          <w:szCs w:val="28"/>
        </w:rPr>
        <w:t xml:space="preserve"> составит менее 1 процента.</w:t>
      </w:r>
    </w:p>
    <w:p w:rsidR="00766A91" w:rsidRPr="00477DB1" w:rsidRDefault="00766A91" w:rsidP="00477DB1">
      <w:pPr>
        <w:pStyle w:val="ac"/>
        <w:numPr>
          <w:ilvl w:val="0"/>
          <w:numId w:val="11"/>
        </w:numPr>
        <w:spacing w:after="0"/>
        <w:ind w:left="0"/>
        <w:jc w:val="both"/>
        <w:rPr>
          <w:rFonts w:ascii="Times New Roman" w:hAnsi="Times New Roman"/>
          <w:sz w:val="28"/>
          <w:szCs w:val="28"/>
        </w:rPr>
      </w:pPr>
      <w:r w:rsidRPr="00477DB1">
        <w:rPr>
          <w:rFonts w:ascii="Times New Roman" w:hAnsi="Times New Roman"/>
          <w:sz w:val="28"/>
          <w:szCs w:val="28"/>
        </w:rPr>
        <w:t>Условно-утверждаемые расходы бюджета Сортавальского городского поселения предусматриваются на плановый период 2019 года в сумме 2 448,6 тыс. руб. или 3 процента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2020 год в сумме 4 635,0 тыс. руб. или 5 процентов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34F6F" w:rsidRPr="00477DB1" w:rsidRDefault="00434F6F" w:rsidP="00477DB1">
      <w:pPr>
        <w:pStyle w:val="ac"/>
        <w:numPr>
          <w:ilvl w:val="0"/>
          <w:numId w:val="11"/>
        </w:numPr>
        <w:spacing w:after="0"/>
        <w:ind w:left="0"/>
        <w:jc w:val="both"/>
        <w:rPr>
          <w:rFonts w:ascii="Times New Roman" w:hAnsi="Times New Roman"/>
          <w:sz w:val="28"/>
          <w:szCs w:val="28"/>
        </w:rPr>
      </w:pPr>
      <w:r w:rsidRPr="00477DB1">
        <w:rPr>
          <w:rFonts w:ascii="Times New Roman" w:hAnsi="Times New Roman"/>
          <w:sz w:val="28"/>
          <w:szCs w:val="28"/>
        </w:rPr>
        <w:t>Общий объем бюджетных ассигнований, направляемый на исполнение публичных нормативных обязательств, предусматривается на 201</w:t>
      </w:r>
      <w:r w:rsidR="00064E98">
        <w:rPr>
          <w:rFonts w:ascii="Times New Roman" w:hAnsi="Times New Roman"/>
          <w:sz w:val="28"/>
          <w:szCs w:val="28"/>
        </w:rPr>
        <w:t>8</w:t>
      </w:r>
      <w:r w:rsidRPr="00477DB1">
        <w:rPr>
          <w:rFonts w:ascii="Times New Roman" w:hAnsi="Times New Roman"/>
          <w:sz w:val="28"/>
          <w:szCs w:val="28"/>
        </w:rPr>
        <w:t xml:space="preserve"> год в сумме 123,1 тыс. рублей, что составит 0,1% в общей сумме расходов бюджета, на плановый период 2019 и 2020 годов - 127,5 тыс. рублей, и 132,5 тыс. рублей </w:t>
      </w:r>
      <w:r w:rsidRPr="00477DB1">
        <w:rPr>
          <w:rFonts w:ascii="Times New Roman" w:hAnsi="Times New Roman"/>
          <w:sz w:val="28"/>
          <w:szCs w:val="28"/>
        </w:rPr>
        <w:lastRenderedPageBreak/>
        <w:t>соответственно, что составит 0,1% к общей ежегодной сумме расходов бюджета.</w:t>
      </w:r>
    </w:p>
    <w:p w:rsidR="00A57993" w:rsidRPr="008D3AAA" w:rsidRDefault="00A57993" w:rsidP="002064D4">
      <w:pPr>
        <w:pStyle w:val="ac"/>
        <w:numPr>
          <w:ilvl w:val="0"/>
          <w:numId w:val="11"/>
        </w:numPr>
        <w:autoSpaceDE w:val="0"/>
        <w:autoSpaceDN w:val="0"/>
        <w:adjustRightInd w:val="0"/>
        <w:spacing w:after="0"/>
        <w:ind w:left="0"/>
        <w:jc w:val="both"/>
        <w:rPr>
          <w:rFonts w:ascii="Times New Roman" w:hAnsi="Times New Roman"/>
          <w:sz w:val="28"/>
          <w:szCs w:val="28"/>
        </w:rPr>
      </w:pPr>
      <w:r w:rsidRPr="008D3AAA">
        <w:rPr>
          <w:rFonts w:ascii="Times New Roman" w:hAnsi="Times New Roman"/>
          <w:sz w:val="28"/>
          <w:szCs w:val="28"/>
        </w:rPr>
        <w:t xml:space="preserve">Проектом Решения о бюджете предусмотрено формирование бюджета поселения на 2018 год с </w:t>
      </w:r>
      <w:r w:rsidRPr="008D3AAA">
        <w:rPr>
          <w:rFonts w:ascii="Times New Roman" w:hAnsi="Times New Roman"/>
          <w:bCs/>
          <w:sz w:val="28"/>
          <w:szCs w:val="28"/>
        </w:rPr>
        <w:t xml:space="preserve">дефицитом </w:t>
      </w:r>
      <w:r w:rsidRPr="008D3AAA">
        <w:rPr>
          <w:rFonts w:ascii="Times New Roman" w:hAnsi="Times New Roman"/>
          <w:sz w:val="28"/>
          <w:szCs w:val="28"/>
        </w:rPr>
        <w:t xml:space="preserve">в размере </w:t>
      </w:r>
      <w:r w:rsidRPr="008D3AAA">
        <w:rPr>
          <w:rFonts w:ascii="Times New Roman" w:hAnsi="Times New Roman"/>
          <w:bCs/>
          <w:sz w:val="28"/>
          <w:szCs w:val="28"/>
        </w:rPr>
        <w:t xml:space="preserve">3 000,0 тыс. рублей, </w:t>
      </w:r>
      <w:r w:rsidRPr="008D3AAA">
        <w:rPr>
          <w:rFonts w:ascii="Times New Roman" w:hAnsi="Times New Roman"/>
          <w:sz w:val="28"/>
          <w:szCs w:val="28"/>
        </w:rPr>
        <w:t xml:space="preserve">или 3% собственных доходов, на плановый период 2019 года -2 000,0 тыс. руб. или 2% от собственных доходов, 2020 года - 1 000,0 тыс. руб. или 1% от собственных доходов. </w:t>
      </w:r>
      <w:r w:rsidR="00A034D8" w:rsidRPr="008D3AAA">
        <w:rPr>
          <w:rFonts w:ascii="Times New Roman" w:hAnsi="Times New Roman"/>
          <w:sz w:val="28"/>
          <w:szCs w:val="28"/>
        </w:rPr>
        <w:t xml:space="preserve">Размер дефицита </w:t>
      </w:r>
      <w:r w:rsidR="007C046D" w:rsidRPr="008D3AAA">
        <w:rPr>
          <w:rFonts w:ascii="Times New Roman" w:hAnsi="Times New Roman"/>
          <w:sz w:val="28"/>
          <w:szCs w:val="28"/>
        </w:rPr>
        <w:t>не превышает ограничения, установленные ст.92.1 БК РФ.</w:t>
      </w:r>
      <w:r w:rsidR="006679F2">
        <w:rPr>
          <w:rFonts w:ascii="Times New Roman" w:hAnsi="Times New Roman"/>
          <w:sz w:val="28"/>
          <w:szCs w:val="28"/>
        </w:rPr>
        <w:t xml:space="preserve"> </w:t>
      </w:r>
      <w:r w:rsidR="006655BF" w:rsidRPr="008D3AAA">
        <w:rPr>
          <w:rFonts w:ascii="Times New Roman" w:hAnsi="Times New Roman"/>
          <w:sz w:val="28"/>
          <w:szCs w:val="28"/>
        </w:rPr>
        <w:t xml:space="preserve">Основным источником финансирования дефицита </w:t>
      </w:r>
      <w:r w:rsidRPr="008D3AAA">
        <w:rPr>
          <w:rFonts w:ascii="Times New Roman" w:hAnsi="Times New Roman"/>
          <w:sz w:val="28"/>
          <w:szCs w:val="28"/>
        </w:rPr>
        <w:t>в 2018 и плановом периоде 2019 и 2020 года являются муниципальные заимствования (100% в 2018 году, и по 100% в 2019 году и в 2020 году), которые представлены кредитами, полученными от кредитных организаций в валюте РФ. Привлечение бюджетных кредитов в качестве источников финансирования бюджета в 2018 и плановом периоде 2019 и 2020 года не планируется.</w:t>
      </w:r>
    </w:p>
    <w:p w:rsidR="00860071" w:rsidRPr="00477DB1" w:rsidRDefault="00D506A2" w:rsidP="00477DB1">
      <w:pPr>
        <w:pStyle w:val="ac"/>
        <w:numPr>
          <w:ilvl w:val="0"/>
          <w:numId w:val="11"/>
        </w:numPr>
        <w:spacing w:after="0"/>
        <w:ind w:left="0"/>
        <w:jc w:val="both"/>
        <w:rPr>
          <w:rFonts w:ascii="Times New Roman" w:hAnsi="Times New Roman"/>
          <w:sz w:val="28"/>
          <w:szCs w:val="28"/>
        </w:rPr>
      </w:pPr>
      <w:r w:rsidRPr="00477DB1">
        <w:rPr>
          <w:rFonts w:ascii="Times New Roman" w:hAnsi="Times New Roman"/>
          <w:sz w:val="28"/>
          <w:szCs w:val="28"/>
        </w:rPr>
        <w:t xml:space="preserve">В проекте Решения прогнозируется увеличение объема муниципального долга к 01.01.2021 г. на 10 500,0 тыс. рублей или на 33% к уровню 01.01.2018г. Следовательно, объем долговой нагрузки к 2020 году планового периода увеличится с 21,7% на 01.01.2018г. до 26,2% на 01.01.2020г., т.е. на 4,5 процента. </w:t>
      </w:r>
      <w:r w:rsidR="006655BF" w:rsidRPr="00477DB1">
        <w:rPr>
          <w:rFonts w:ascii="Times New Roman" w:hAnsi="Times New Roman"/>
          <w:sz w:val="28"/>
          <w:szCs w:val="28"/>
        </w:rPr>
        <w:t>Муниципальные гарантии в структуре муниципального долга Сортавальского городского поселения отсутствуют.</w:t>
      </w:r>
      <w:r w:rsidR="009A4153" w:rsidRPr="00477DB1">
        <w:rPr>
          <w:rFonts w:ascii="Times New Roman" w:hAnsi="Times New Roman"/>
          <w:sz w:val="28"/>
          <w:szCs w:val="28"/>
        </w:rPr>
        <w:t xml:space="preserve"> </w:t>
      </w:r>
      <w:r w:rsidR="006655BF" w:rsidRPr="00477DB1">
        <w:rPr>
          <w:rFonts w:ascii="Times New Roman" w:hAnsi="Times New Roman"/>
          <w:sz w:val="28"/>
          <w:szCs w:val="28"/>
        </w:rPr>
        <w:t>Предельный объем муниципального долга</w:t>
      </w:r>
      <w:r w:rsidR="00ED1184" w:rsidRPr="00477DB1">
        <w:rPr>
          <w:rFonts w:ascii="Times New Roman" w:hAnsi="Times New Roman"/>
          <w:sz w:val="28"/>
          <w:szCs w:val="28"/>
        </w:rPr>
        <w:t xml:space="preserve"> не превышает ограничений, установленных </w:t>
      </w:r>
      <w:r w:rsidR="00D3544E" w:rsidRPr="00477DB1">
        <w:rPr>
          <w:rFonts w:ascii="Times New Roman" w:hAnsi="Times New Roman"/>
          <w:sz w:val="28"/>
          <w:szCs w:val="28"/>
        </w:rPr>
        <w:t>с</w:t>
      </w:r>
      <w:r w:rsidR="00ED1184" w:rsidRPr="00477DB1">
        <w:rPr>
          <w:rFonts w:ascii="Times New Roman" w:hAnsi="Times New Roman"/>
          <w:sz w:val="28"/>
          <w:szCs w:val="28"/>
        </w:rPr>
        <w:t>татьей 107 Бюджетного кодекса Российской Федерации.</w:t>
      </w:r>
      <w:r w:rsidR="00BC2877" w:rsidRPr="00477DB1">
        <w:rPr>
          <w:rFonts w:ascii="Times New Roman" w:hAnsi="Times New Roman"/>
          <w:sz w:val="28"/>
          <w:szCs w:val="28"/>
        </w:rPr>
        <w:t xml:space="preserve"> </w:t>
      </w:r>
      <w:r w:rsidR="00860071" w:rsidRPr="00477DB1">
        <w:rPr>
          <w:rFonts w:ascii="Times New Roman" w:hAnsi="Times New Roman"/>
          <w:sz w:val="28"/>
          <w:szCs w:val="28"/>
        </w:rPr>
        <w:t>Верхний предел муниципального долга Сортавальского городского поселения установлен:</w:t>
      </w:r>
    </w:p>
    <w:p w:rsidR="00FD4756" w:rsidRPr="008D3AAA" w:rsidRDefault="00FD4756" w:rsidP="008D3AAA">
      <w:pPr>
        <w:spacing w:after="0"/>
        <w:jc w:val="both"/>
        <w:rPr>
          <w:rFonts w:ascii="Times New Roman" w:hAnsi="Times New Roman"/>
          <w:sz w:val="28"/>
          <w:szCs w:val="28"/>
        </w:rPr>
      </w:pPr>
      <w:r w:rsidRPr="008D3AAA">
        <w:rPr>
          <w:rFonts w:ascii="Times New Roman" w:hAnsi="Times New Roman"/>
          <w:sz w:val="28"/>
          <w:szCs w:val="28"/>
        </w:rPr>
        <w:t>- на 1 января 2019 года – в сумме 21 000,0 тыс. рублей, в том числе по муниципальным гарантиям 0,0 тыс. рублей;</w:t>
      </w:r>
    </w:p>
    <w:p w:rsidR="00FD4756" w:rsidRPr="00477DB1" w:rsidRDefault="00FD4756" w:rsidP="008D3AAA">
      <w:pPr>
        <w:pStyle w:val="ac"/>
        <w:spacing w:after="0"/>
        <w:ind w:left="0"/>
        <w:jc w:val="both"/>
        <w:rPr>
          <w:rFonts w:ascii="Times New Roman" w:hAnsi="Times New Roman"/>
          <w:sz w:val="28"/>
          <w:szCs w:val="28"/>
        </w:rPr>
      </w:pPr>
      <w:r w:rsidRPr="00477DB1">
        <w:rPr>
          <w:rFonts w:ascii="Times New Roman" w:hAnsi="Times New Roman"/>
          <w:sz w:val="28"/>
          <w:szCs w:val="28"/>
        </w:rPr>
        <w:t>- на 1 января 2020 года – в сумме 23 000,0 тыс. рублей, в том числе по муниципальным гарантиям 0,0 тыс. рублей.</w:t>
      </w:r>
    </w:p>
    <w:p w:rsidR="00FD4756" w:rsidRPr="008D3AAA" w:rsidRDefault="00FD4756" w:rsidP="008D3AAA">
      <w:pPr>
        <w:spacing w:after="0"/>
        <w:jc w:val="both"/>
        <w:rPr>
          <w:rFonts w:ascii="Times New Roman" w:hAnsi="Times New Roman"/>
          <w:sz w:val="28"/>
          <w:szCs w:val="28"/>
        </w:rPr>
      </w:pPr>
      <w:r w:rsidRPr="008D3AAA">
        <w:rPr>
          <w:rFonts w:ascii="Times New Roman" w:hAnsi="Times New Roman"/>
          <w:sz w:val="28"/>
          <w:szCs w:val="28"/>
        </w:rPr>
        <w:t>- на 1 января 2020 года – в сумме 24 000,0 тыс. рублей, в том числе по муниципальным гарантиям 0,0 тыс. рублей.</w:t>
      </w:r>
    </w:p>
    <w:p w:rsidR="00860071" w:rsidRPr="00EB70A6" w:rsidRDefault="00860071" w:rsidP="00477DB1">
      <w:pPr>
        <w:pStyle w:val="a4"/>
        <w:numPr>
          <w:ilvl w:val="0"/>
          <w:numId w:val="11"/>
        </w:numPr>
        <w:spacing w:line="276" w:lineRule="auto"/>
        <w:ind w:left="0"/>
        <w:rPr>
          <w:color w:val="000000"/>
          <w:sz w:val="28"/>
          <w:szCs w:val="28"/>
        </w:rPr>
      </w:pPr>
      <w:r>
        <w:rPr>
          <w:color w:val="000000"/>
          <w:sz w:val="28"/>
          <w:szCs w:val="28"/>
        </w:rPr>
        <w:t xml:space="preserve">Предельный объем расходов на обслуживание муниципального долга </w:t>
      </w:r>
      <w:r>
        <w:rPr>
          <w:sz w:val="28"/>
          <w:szCs w:val="28"/>
        </w:rPr>
        <w:t xml:space="preserve">Сортавальского </w:t>
      </w:r>
      <w:r w:rsidRPr="00B94CA2">
        <w:rPr>
          <w:sz w:val="28"/>
          <w:szCs w:val="28"/>
        </w:rPr>
        <w:t>городского поселения</w:t>
      </w:r>
      <w:r>
        <w:rPr>
          <w:sz w:val="28"/>
          <w:szCs w:val="28"/>
        </w:rPr>
        <w:t xml:space="preserve"> на 201</w:t>
      </w:r>
      <w:r w:rsidR="006939A1">
        <w:rPr>
          <w:sz w:val="28"/>
          <w:szCs w:val="28"/>
        </w:rPr>
        <w:t>8</w:t>
      </w:r>
      <w:r>
        <w:rPr>
          <w:sz w:val="28"/>
          <w:szCs w:val="28"/>
        </w:rPr>
        <w:t xml:space="preserve"> год утвержден в сумме </w:t>
      </w:r>
      <w:r w:rsidR="006939A1">
        <w:rPr>
          <w:sz w:val="28"/>
          <w:szCs w:val="28"/>
        </w:rPr>
        <w:t>2 056,5</w:t>
      </w:r>
      <w:r w:rsidR="006939A1" w:rsidRPr="00B36B0D">
        <w:rPr>
          <w:sz w:val="28"/>
          <w:szCs w:val="28"/>
        </w:rPr>
        <w:t xml:space="preserve"> </w:t>
      </w:r>
      <w:r>
        <w:rPr>
          <w:sz w:val="28"/>
          <w:szCs w:val="28"/>
        </w:rPr>
        <w:t>тыс. руб.</w:t>
      </w:r>
      <w:r w:rsidR="00093046">
        <w:rPr>
          <w:sz w:val="28"/>
          <w:szCs w:val="28"/>
        </w:rPr>
        <w:t>,</w:t>
      </w:r>
      <w:r>
        <w:rPr>
          <w:sz w:val="28"/>
          <w:szCs w:val="28"/>
        </w:rPr>
        <w:t xml:space="preserve"> </w:t>
      </w:r>
      <w:r w:rsidR="00093046">
        <w:rPr>
          <w:sz w:val="28"/>
          <w:szCs w:val="28"/>
        </w:rPr>
        <w:t>н</w:t>
      </w:r>
      <w:r>
        <w:rPr>
          <w:sz w:val="28"/>
          <w:szCs w:val="28"/>
        </w:rPr>
        <w:t>а плановый период 20</w:t>
      </w:r>
      <w:r w:rsidR="00724302">
        <w:rPr>
          <w:sz w:val="28"/>
          <w:szCs w:val="28"/>
        </w:rPr>
        <w:t>19</w:t>
      </w:r>
      <w:r>
        <w:rPr>
          <w:sz w:val="28"/>
          <w:szCs w:val="28"/>
        </w:rPr>
        <w:t xml:space="preserve"> и 20</w:t>
      </w:r>
      <w:r w:rsidR="00724302">
        <w:rPr>
          <w:sz w:val="28"/>
          <w:szCs w:val="28"/>
        </w:rPr>
        <w:t>20</w:t>
      </w:r>
      <w:r>
        <w:rPr>
          <w:sz w:val="28"/>
          <w:szCs w:val="28"/>
        </w:rPr>
        <w:t xml:space="preserve"> года </w:t>
      </w:r>
      <w:r w:rsidR="006939A1">
        <w:rPr>
          <w:sz w:val="28"/>
          <w:szCs w:val="28"/>
        </w:rPr>
        <w:t>1 135,4</w:t>
      </w:r>
      <w:r w:rsidR="006939A1" w:rsidRPr="00B36B0D">
        <w:rPr>
          <w:sz w:val="28"/>
          <w:szCs w:val="28"/>
        </w:rPr>
        <w:t xml:space="preserve"> </w:t>
      </w:r>
      <w:r>
        <w:rPr>
          <w:sz w:val="28"/>
          <w:szCs w:val="28"/>
        </w:rPr>
        <w:t xml:space="preserve">тыс. руб., и </w:t>
      </w:r>
      <w:r w:rsidR="006939A1">
        <w:rPr>
          <w:sz w:val="28"/>
          <w:szCs w:val="28"/>
        </w:rPr>
        <w:t xml:space="preserve">1 107,0 </w:t>
      </w:r>
      <w:r>
        <w:rPr>
          <w:sz w:val="28"/>
          <w:szCs w:val="28"/>
        </w:rPr>
        <w:t>тыс. руб.</w:t>
      </w:r>
      <w:r w:rsidRPr="006D25FC">
        <w:rPr>
          <w:color w:val="000000"/>
          <w:sz w:val="28"/>
          <w:szCs w:val="28"/>
        </w:rPr>
        <w:t xml:space="preserve"> </w:t>
      </w:r>
      <w:r w:rsidR="00093046">
        <w:rPr>
          <w:color w:val="000000"/>
          <w:sz w:val="28"/>
          <w:szCs w:val="28"/>
        </w:rPr>
        <w:t>Р</w:t>
      </w:r>
      <w:r>
        <w:rPr>
          <w:color w:val="000000"/>
          <w:sz w:val="28"/>
          <w:szCs w:val="28"/>
        </w:rPr>
        <w:t>асход</w:t>
      </w:r>
      <w:r w:rsidR="00093046">
        <w:rPr>
          <w:color w:val="000000"/>
          <w:sz w:val="28"/>
          <w:szCs w:val="28"/>
        </w:rPr>
        <w:t>ы</w:t>
      </w:r>
      <w:r>
        <w:rPr>
          <w:color w:val="000000"/>
          <w:sz w:val="28"/>
          <w:szCs w:val="28"/>
        </w:rPr>
        <w:t xml:space="preserve"> на обслуживание муниципального долга </w:t>
      </w:r>
      <w:r>
        <w:rPr>
          <w:sz w:val="28"/>
          <w:szCs w:val="28"/>
        </w:rPr>
        <w:t xml:space="preserve">Сортавальского </w:t>
      </w:r>
      <w:r w:rsidRPr="00B94CA2">
        <w:rPr>
          <w:sz w:val="28"/>
          <w:szCs w:val="28"/>
        </w:rPr>
        <w:t>городского поселения</w:t>
      </w:r>
      <w:r>
        <w:rPr>
          <w:sz w:val="28"/>
          <w:szCs w:val="28"/>
        </w:rPr>
        <w:t xml:space="preserve"> плановый период на </w:t>
      </w:r>
      <w:r w:rsidR="00093046">
        <w:rPr>
          <w:sz w:val="28"/>
          <w:szCs w:val="28"/>
        </w:rPr>
        <w:t>201</w:t>
      </w:r>
      <w:r w:rsidR="00724302">
        <w:rPr>
          <w:sz w:val="28"/>
          <w:szCs w:val="28"/>
        </w:rPr>
        <w:t>8</w:t>
      </w:r>
      <w:r w:rsidR="00093046">
        <w:rPr>
          <w:sz w:val="28"/>
          <w:szCs w:val="28"/>
        </w:rPr>
        <w:t xml:space="preserve"> год и плановый период </w:t>
      </w:r>
      <w:r>
        <w:rPr>
          <w:sz w:val="28"/>
          <w:szCs w:val="28"/>
        </w:rPr>
        <w:t xml:space="preserve">2018 и 2019 года </w:t>
      </w:r>
      <w:r w:rsidR="00093046">
        <w:rPr>
          <w:sz w:val="28"/>
          <w:szCs w:val="28"/>
        </w:rPr>
        <w:t xml:space="preserve">предлагается утвердить в </w:t>
      </w:r>
      <w:r>
        <w:rPr>
          <w:sz w:val="28"/>
          <w:szCs w:val="28"/>
        </w:rPr>
        <w:t xml:space="preserve">сумме </w:t>
      </w:r>
      <w:r w:rsidR="00724302">
        <w:rPr>
          <w:sz w:val="28"/>
          <w:szCs w:val="28"/>
        </w:rPr>
        <w:t>2056,5</w:t>
      </w:r>
      <w:r>
        <w:rPr>
          <w:sz w:val="28"/>
          <w:szCs w:val="28"/>
        </w:rPr>
        <w:t xml:space="preserve"> тыс. руб.</w:t>
      </w:r>
      <w:r w:rsidRPr="006D25FC">
        <w:rPr>
          <w:sz w:val="28"/>
          <w:szCs w:val="28"/>
        </w:rPr>
        <w:t xml:space="preserve"> </w:t>
      </w:r>
      <w:r w:rsidR="00724302">
        <w:rPr>
          <w:sz w:val="28"/>
          <w:szCs w:val="28"/>
        </w:rPr>
        <w:t>1 135,4</w:t>
      </w:r>
      <w:r>
        <w:rPr>
          <w:sz w:val="28"/>
          <w:szCs w:val="28"/>
        </w:rPr>
        <w:t xml:space="preserve"> тыс. руб., и </w:t>
      </w:r>
      <w:r w:rsidR="00724302">
        <w:rPr>
          <w:sz w:val="28"/>
          <w:szCs w:val="28"/>
        </w:rPr>
        <w:t>1 107,0</w:t>
      </w:r>
      <w:r>
        <w:rPr>
          <w:sz w:val="28"/>
          <w:szCs w:val="28"/>
        </w:rPr>
        <w:t xml:space="preserve"> тыс. руб. соответственно.</w:t>
      </w:r>
      <w:r w:rsidR="006939A1" w:rsidRPr="006939A1">
        <w:rPr>
          <w:sz w:val="28"/>
          <w:szCs w:val="28"/>
        </w:rPr>
        <w:t xml:space="preserve"> </w:t>
      </w:r>
    </w:p>
    <w:p w:rsidR="00860071" w:rsidRPr="00477DB1" w:rsidRDefault="00860071" w:rsidP="00477DB1">
      <w:pPr>
        <w:pStyle w:val="ac"/>
        <w:numPr>
          <w:ilvl w:val="0"/>
          <w:numId w:val="11"/>
        </w:numPr>
        <w:spacing w:after="0"/>
        <w:ind w:left="0"/>
        <w:jc w:val="both"/>
        <w:rPr>
          <w:rFonts w:ascii="Times New Roman" w:hAnsi="Times New Roman"/>
          <w:sz w:val="28"/>
          <w:szCs w:val="28"/>
        </w:rPr>
      </w:pPr>
      <w:r w:rsidRPr="00477DB1">
        <w:rPr>
          <w:rFonts w:ascii="Times New Roman" w:hAnsi="Times New Roman"/>
          <w:sz w:val="28"/>
          <w:szCs w:val="28"/>
        </w:rPr>
        <w:t>Расходы на обслуживание муниципального долга Сортавальского городского поселения на 201</w:t>
      </w:r>
      <w:r w:rsidR="00724302" w:rsidRPr="00477DB1">
        <w:rPr>
          <w:rFonts w:ascii="Times New Roman" w:hAnsi="Times New Roman"/>
          <w:sz w:val="28"/>
          <w:szCs w:val="28"/>
        </w:rPr>
        <w:t>8</w:t>
      </w:r>
      <w:r w:rsidRPr="00477DB1">
        <w:rPr>
          <w:rFonts w:ascii="Times New Roman" w:hAnsi="Times New Roman"/>
          <w:sz w:val="28"/>
          <w:szCs w:val="28"/>
        </w:rPr>
        <w:t xml:space="preserve"> год и плановый период 201</w:t>
      </w:r>
      <w:r w:rsidR="00724302" w:rsidRPr="00477DB1">
        <w:rPr>
          <w:rFonts w:ascii="Times New Roman" w:hAnsi="Times New Roman"/>
          <w:sz w:val="28"/>
          <w:szCs w:val="28"/>
        </w:rPr>
        <w:t>9 и 2020</w:t>
      </w:r>
      <w:r w:rsidRPr="00477DB1">
        <w:rPr>
          <w:rFonts w:ascii="Times New Roman" w:hAnsi="Times New Roman"/>
          <w:sz w:val="28"/>
          <w:szCs w:val="28"/>
        </w:rPr>
        <w:t xml:space="preserve"> года не превышает </w:t>
      </w:r>
      <w:r w:rsidRPr="00477DB1">
        <w:rPr>
          <w:rFonts w:ascii="Times New Roman" w:hAnsi="Times New Roman"/>
          <w:sz w:val="28"/>
          <w:szCs w:val="28"/>
        </w:rPr>
        <w:lastRenderedPageBreak/>
        <w:t xml:space="preserve">норматив, установленный </w:t>
      </w:r>
      <w:r w:rsidR="00575A52" w:rsidRPr="00477DB1">
        <w:rPr>
          <w:rFonts w:ascii="Times New Roman" w:hAnsi="Times New Roman"/>
          <w:sz w:val="28"/>
          <w:szCs w:val="28"/>
        </w:rPr>
        <w:t>статьей 111 Бюджетного кодекса Российской Федерации</w:t>
      </w:r>
      <w:r w:rsidRPr="00477DB1">
        <w:rPr>
          <w:rFonts w:ascii="Times New Roman" w:hAnsi="Times New Roman"/>
          <w:sz w:val="28"/>
          <w:szCs w:val="28"/>
        </w:rPr>
        <w:t xml:space="preserve">. </w:t>
      </w:r>
    </w:p>
    <w:p w:rsidR="00B73F1B" w:rsidRDefault="00B73F1B" w:rsidP="00085B15">
      <w:pPr>
        <w:ind w:firstLine="708"/>
        <w:jc w:val="both"/>
        <w:rPr>
          <w:rFonts w:ascii="Times New Roman" w:hAnsi="Times New Roman"/>
          <w:b/>
          <w:sz w:val="28"/>
          <w:szCs w:val="28"/>
        </w:rPr>
      </w:pPr>
      <w:r w:rsidRPr="00477DB1">
        <w:rPr>
          <w:rFonts w:ascii="Times New Roman" w:hAnsi="Times New Roman"/>
          <w:b/>
          <w:sz w:val="28"/>
          <w:szCs w:val="28"/>
        </w:rPr>
        <w:t xml:space="preserve">Проведенная Контрольно-счетным комитетом Сортавальского </w:t>
      </w:r>
      <w:r w:rsidR="00256143" w:rsidRPr="00477DB1">
        <w:rPr>
          <w:rFonts w:ascii="Times New Roman" w:hAnsi="Times New Roman"/>
          <w:b/>
          <w:sz w:val="28"/>
          <w:szCs w:val="28"/>
        </w:rPr>
        <w:t>муниципального района</w:t>
      </w:r>
      <w:r w:rsidRPr="00477DB1">
        <w:rPr>
          <w:rFonts w:ascii="Times New Roman" w:hAnsi="Times New Roman"/>
          <w:b/>
          <w:sz w:val="28"/>
          <w:szCs w:val="28"/>
        </w:rPr>
        <w:t xml:space="preserve"> экспертиза проекта Решения о бюджете </w:t>
      </w:r>
      <w:r w:rsidR="004D46D7" w:rsidRPr="00477DB1">
        <w:rPr>
          <w:rFonts w:ascii="Times New Roman" w:hAnsi="Times New Roman"/>
          <w:b/>
          <w:sz w:val="28"/>
          <w:szCs w:val="28"/>
        </w:rPr>
        <w:t xml:space="preserve">Сортавальского городского поселения </w:t>
      </w:r>
      <w:r w:rsidR="0061710C" w:rsidRPr="00477DB1">
        <w:rPr>
          <w:rFonts w:ascii="Times New Roman" w:hAnsi="Times New Roman"/>
          <w:b/>
          <w:sz w:val="28"/>
          <w:szCs w:val="28"/>
        </w:rPr>
        <w:t>на 201</w:t>
      </w:r>
      <w:r w:rsidR="00DA77DC" w:rsidRPr="00477DB1">
        <w:rPr>
          <w:rFonts w:ascii="Times New Roman" w:hAnsi="Times New Roman"/>
          <w:b/>
          <w:sz w:val="28"/>
          <w:szCs w:val="28"/>
        </w:rPr>
        <w:t>8</w:t>
      </w:r>
      <w:r w:rsidR="0061710C" w:rsidRPr="00477DB1">
        <w:rPr>
          <w:rFonts w:ascii="Times New Roman" w:hAnsi="Times New Roman"/>
          <w:b/>
          <w:sz w:val="28"/>
          <w:szCs w:val="28"/>
        </w:rPr>
        <w:t xml:space="preserve"> год и плановый период 201</w:t>
      </w:r>
      <w:r w:rsidR="00DA77DC" w:rsidRPr="00477DB1">
        <w:rPr>
          <w:rFonts w:ascii="Times New Roman" w:hAnsi="Times New Roman"/>
          <w:b/>
          <w:sz w:val="28"/>
          <w:szCs w:val="28"/>
        </w:rPr>
        <w:t>9</w:t>
      </w:r>
      <w:r w:rsidR="0061710C" w:rsidRPr="00477DB1">
        <w:rPr>
          <w:rFonts w:ascii="Times New Roman" w:hAnsi="Times New Roman"/>
          <w:b/>
          <w:sz w:val="28"/>
          <w:szCs w:val="28"/>
        </w:rPr>
        <w:t xml:space="preserve"> и 20</w:t>
      </w:r>
      <w:r w:rsidR="00DA77DC" w:rsidRPr="00477DB1">
        <w:rPr>
          <w:rFonts w:ascii="Times New Roman" w:hAnsi="Times New Roman"/>
          <w:b/>
          <w:sz w:val="28"/>
          <w:szCs w:val="28"/>
        </w:rPr>
        <w:t>20</w:t>
      </w:r>
      <w:r w:rsidR="0061710C" w:rsidRPr="00477DB1">
        <w:rPr>
          <w:rFonts w:ascii="Times New Roman" w:hAnsi="Times New Roman"/>
          <w:b/>
          <w:sz w:val="28"/>
          <w:szCs w:val="28"/>
        </w:rPr>
        <w:t xml:space="preserve"> года </w:t>
      </w:r>
      <w:r w:rsidRPr="00477DB1">
        <w:rPr>
          <w:rFonts w:ascii="Times New Roman" w:hAnsi="Times New Roman"/>
          <w:b/>
          <w:sz w:val="28"/>
          <w:szCs w:val="28"/>
        </w:rPr>
        <w:t xml:space="preserve">на соответствие его нормам и положениям Бюджетного кодекса Российской Федерации, Положению о бюджетном процессе в </w:t>
      </w:r>
      <w:r w:rsidR="004D46D7" w:rsidRPr="00477DB1">
        <w:rPr>
          <w:rFonts w:ascii="Times New Roman" w:hAnsi="Times New Roman"/>
          <w:b/>
          <w:sz w:val="28"/>
          <w:szCs w:val="28"/>
        </w:rPr>
        <w:t>Сортавальском городском поселении</w:t>
      </w:r>
      <w:r w:rsidRPr="00477DB1">
        <w:rPr>
          <w:rFonts w:ascii="Times New Roman" w:hAnsi="Times New Roman"/>
          <w:b/>
          <w:sz w:val="28"/>
          <w:szCs w:val="28"/>
        </w:rPr>
        <w:t xml:space="preserve">, другим законодательным и нормативным актам позволяет сделать вывод о возможности принятия проекта Решения Советом </w:t>
      </w:r>
      <w:r w:rsidR="004D46D7" w:rsidRPr="00477DB1">
        <w:rPr>
          <w:rFonts w:ascii="Times New Roman" w:hAnsi="Times New Roman"/>
          <w:b/>
          <w:sz w:val="28"/>
          <w:szCs w:val="28"/>
        </w:rPr>
        <w:t>Сортавальского городского поселения</w:t>
      </w:r>
      <w:r w:rsidRPr="00477DB1">
        <w:rPr>
          <w:rFonts w:ascii="Times New Roman" w:hAnsi="Times New Roman"/>
          <w:b/>
          <w:sz w:val="28"/>
          <w:szCs w:val="28"/>
        </w:rPr>
        <w:t xml:space="preserve"> с учетом необходимости учесть замечания и предложения содержащиеся в настоящем заключении. </w:t>
      </w:r>
    </w:p>
    <w:p w:rsidR="006679F2" w:rsidRDefault="00B36E2E" w:rsidP="006679F2">
      <w:pPr>
        <w:spacing w:after="0"/>
        <w:ind w:firstLine="851"/>
        <w:jc w:val="both"/>
        <w:rPr>
          <w:rFonts w:ascii="Times New Roman" w:hAnsi="Times New Roman"/>
          <w:b/>
          <w:sz w:val="28"/>
          <w:szCs w:val="28"/>
        </w:rPr>
      </w:pPr>
      <w:r>
        <w:rPr>
          <w:rFonts w:ascii="Times New Roman" w:hAnsi="Times New Roman"/>
          <w:b/>
          <w:sz w:val="28"/>
          <w:szCs w:val="28"/>
        </w:rPr>
        <w:t>Предложения</w:t>
      </w:r>
      <w:r w:rsidR="006679F2" w:rsidRPr="00707D48">
        <w:rPr>
          <w:rFonts w:ascii="Times New Roman" w:hAnsi="Times New Roman"/>
          <w:b/>
          <w:sz w:val="28"/>
          <w:szCs w:val="28"/>
        </w:rPr>
        <w:t>:</w:t>
      </w:r>
    </w:p>
    <w:p w:rsidR="006679F2" w:rsidRPr="00242A4C" w:rsidRDefault="006679F2" w:rsidP="00242A4C">
      <w:pPr>
        <w:spacing w:after="0"/>
        <w:jc w:val="both"/>
        <w:rPr>
          <w:rFonts w:ascii="Times New Roman" w:hAnsi="Times New Roman"/>
          <w:b/>
          <w:sz w:val="28"/>
          <w:szCs w:val="28"/>
        </w:rPr>
      </w:pPr>
      <w:r w:rsidRPr="007552BF">
        <w:rPr>
          <w:rFonts w:ascii="Times New Roman" w:hAnsi="Times New Roman"/>
          <w:b/>
          <w:sz w:val="28"/>
          <w:szCs w:val="28"/>
        </w:rPr>
        <w:t xml:space="preserve">Совету Сортавальского </w:t>
      </w:r>
      <w:r>
        <w:rPr>
          <w:rFonts w:ascii="Times New Roman" w:hAnsi="Times New Roman"/>
          <w:b/>
          <w:sz w:val="28"/>
          <w:szCs w:val="28"/>
        </w:rPr>
        <w:t>городского поселения</w:t>
      </w:r>
      <w:r w:rsidRPr="007552BF">
        <w:rPr>
          <w:rFonts w:ascii="Times New Roman" w:hAnsi="Times New Roman"/>
          <w:b/>
          <w:sz w:val="28"/>
          <w:szCs w:val="28"/>
        </w:rPr>
        <w:t xml:space="preserve"> рекомендовать</w:t>
      </w:r>
      <w:r w:rsidR="00242A4C">
        <w:rPr>
          <w:rFonts w:ascii="Times New Roman" w:hAnsi="Times New Roman"/>
          <w:b/>
          <w:sz w:val="28"/>
          <w:szCs w:val="28"/>
        </w:rPr>
        <w:t xml:space="preserve"> </w:t>
      </w:r>
      <w:r w:rsidRPr="00242A4C">
        <w:rPr>
          <w:rFonts w:ascii="Times New Roman" w:hAnsi="Times New Roman"/>
          <w:b/>
          <w:sz w:val="28"/>
          <w:szCs w:val="28"/>
        </w:rPr>
        <w:t>Администрации Сортавальского городского поселения:</w:t>
      </w:r>
    </w:p>
    <w:p w:rsidR="00242A4C" w:rsidRDefault="00242A4C" w:rsidP="006679F2">
      <w:pPr>
        <w:pStyle w:val="ac"/>
        <w:spacing w:after="0"/>
        <w:ind w:left="0"/>
        <w:jc w:val="both"/>
        <w:rPr>
          <w:rFonts w:ascii="Times New Roman" w:hAnsi="Times New Roman"/>
          <w:b/>
          <w:sz w:val="28"/>
          <w:szCs w:val="28"/>
        </w:rPr>
      </w:pPr>
    </w:p>
    <w:p w:rsidR="00C75FA3" w:rsidRPr="00795D3C" w:rsidRDefault="00242A4C" w:rsidP="00795D3C">
      <w:pPr>
        <w:pStyle w:val="ac"/>
        <w:numPr>
          <w:ilvl w:val="0"/>
          <w:numId w:val="14"/>
        </w:numPr>
        <w:spacing w:after="0"/>
        <w:ind w:left="138"/>
        <w:jc w:val="both"/>
        <w:rPr>
          <w:rFonts w:ascii="Times New Roman" w:hAnsi="Times New Roman"/>
          <w:b/>
          <w:sz w:val="28"/>
          <w:szCs w:val="28"/>
        </w:rPr>
      </w:pPr>
      <w:r w:rsidRPr="00795D3C">
        <w:rPr>
          <w:rFonts w:ascii="Times New Roman" w:hAnsi="Times New Roman"/>
          <w:sz w:val="28"/>
          <w:szCs w:val="28"/>
        </w:rPr>
        <w:t>Д</w:t>
      </w:r>
      <w:r w:rsidR="00C75FA3" w:rsidRPr="00795D3C">
        <w:rPr>
          <w:rFonts w:ascii="Times New Roman" w:hAnsi="Times New Roman"/>
          <w:sz w:val="28"/>
          <w:szCs w:val="28"/>
        </w:rPr>
        <w:t>окумент</w:t>
      </w:r>
      <w:r w:rsidRPr="00795D3C">
        <w:rPr>
          <w:rFonts w:ascii="Times New Roman" w:hAnsi="Times New Roman"/>
          <w:sz w:val="28"/>
          <w:szCs w:val="28"/>
        </w:rPr>
        <w:t>ы</w:t>
      </w:r>
      <w:r w:rsidR="00C75FA3" w:rsidRPr="00795D3C">
        <w:rPr>
          <w:rFonts w:ascii="Times New Roman" w:hAnsi="Times New Roman"/>
          <w:sz w:val="28"/>
          <w:szCs w:val="28"/>
        </w:rPr>
        <w:t xml:space="preserve"> и материал</w:t>
      </w:r>
      <w:r w:rsidRPr="00795D3C">
        <w:rPr>
          <w:rFonts w:ascii="Times New Roman" w:hAnsi="Times New Roman"/>
          <w:sz w:val="28"/>
          <w:szCs w:val="28"/>
        </w:rPr>
        <w:t>ы</w:t>
      </w:r>
      <w:r w:rsidR="00C75FA3" w:rsidRPr="00795D3C">
        <w:rPr>
          <w:rFonts w:ascii="Times New Roman" w:hAnsi="Times New Roman"/>
          <w:sz w:val="28"/>
          <w:szCs w:val="28"/>
        </w:rPr>
        <w:t>, представляемы</w:t>
      </w:r>
      <w:r w:rsidRPr="00795D3C">
        <w:rPr>
          <w:rFonts w:ascii="Times New Roman" w:hAnsi="Times New Roman"/>
          <w:sz w:val="28"/>
          <w:szCs w:val="28"/>
        </w:rPr>
        <w:t xml:space="preserve">е </w:t>
      </w:r>
      <w:r w:rsidR="00C75FA3" w:rsidRPr="00795D3C">
        <w:rPr>
          <w:rFonts w:ascii="Times New Roman" w:hAnsi="Times New Roman"/>
          <w:sz w:val="28"/>
          <w:szCs w:val="28"/>
        </w:rPr>
        <w:t>одновременно с проектом бюджета в представительный орган,</w:t>
      </w:r>
      <w:r w:rsidR="00BF566D" w:rsidRPr="00795D3C">
        <w:rPr>
          <w:rFonts w:ascii="Times New Roman" w:hAnsi="Times New Roman"/>
          <w:sz w:val="28"/>
          <w:szCs w:val="28"/>
        </w:rPr>
        <w:t xml:space="preserve"> и Контрольно-счетный комитет СМР</w:t>
      </w:r>
      <w:r w:rsidR="00C75FA3" w:rsidRPr="00795D3C">
        <w:rPr>
          <w:rFonts w:ascii="Times New Roman" w:hAnsi="Times New Roman"/>
          <w:sz w:val="28"/>
          <w:szCs w:val="28"/>
        </w:rPr>
        <w:t xml:space="preserve"> представля</w:t>
      </w:r>
      <w:r w:rsidRPr="00795D3C">
        <w:rPr>
          <w:rFonts w:ascii="Times New Roman" w:hAnsi="Times New Roman"/>
          <w:sz w:val="28"/>
          <w:szCs w:val="28"/>
        </w:rPr>
        <w:t xml:space="preserve">ть в составе, предусмотренном </w:t>
      </w:r>
      <w:r w:rsidRPr="00795D3C">
        <w:rPr>
          <w:rStyle w:val="af7"/>
          <w:rFonts w:ascii="Times New Roman" w:hAnsi="Times New Roman"/>
          <w:b w:val="0"/>
          <w:sz w:val="28"/>
          <w:szCs w:val="28"/>
        </w:rPr>
        <w:t>статьей 184.2.</w:t>
      </w:r>
      <w:r w:rsidRPr="00795D3C">
        <w:rPr>
          <w:rFonts w:ascii="Times New Roman" w:hAnsi="Times New Roman"/>
          <w:sz w:val="28"/>
          <w:szCs w:val="28"/>
        </w:rPr>
        <w:t xml:space="preserve"> Бюджетного кодекса РФ.</w:t>
      </w:r>
    </w:p>
    <w:p w:rsidR="006679F2" w:rsidRPr="00795D3C" w:rsidRDefault="006679F2" w:rsidP="00795D3C">
      <w:pPr>
        <w:pStyle w:val="ac"/>
        <w:numPr>
          <w:ilvl w:val="0"/>
          <w:numId w:val="14"/>
        </w:numPr>
        <w:tabs>
          <w:tab w:val="left" w:pos="567"/>
        </w:tabs>
        <w:spacing w:after="0"/>
        <w:ind w:left="138"/>
        <w:jc w:val="both"/>
        <w:rPr>
          <w:rFonts w:ascii="Times New Roman" w:hAnsi="Times New Roman"/>
          <w:sz w:val="28"/>
          <w:szCs w:val="28"/>
          <w:u w:val="single"/>
        </w:rPr>
      </w:pPr>
      <w:r w:rsidRPr="00795D3C">
        <w:rPr>
          <w:rFonts w:ascii="Times New Roman" w:hAnsi="Times New Roman"/>
          <w:sz w:val="28"/>
          <w:szCs w:val="28"/>
        </w:rPr>
        <w:t xml:space="preserve">В целях улучшения качества прогнозирования целесообразно включить в состав прогнозируемых основных экономических показателей, показатели, являющиеся базовыми для расчета некоторых видов доходов бюджета </w:t>
      </w:r>
      <w:r w:rsidR="00B36E2E" w:rsidRPr="00795D3C">
        <w:rPr>
          <w:rFonts w:ascii="Times New Roman" w:hAnsi="Times New Roman"/>
          <w:sz w:val="28"/>
          <w:szCs w:val="28"/>
        </w:rPr>
        <w:t>поселения</w:t>
      </w:r>
      <w:r w:rsidRPr="00795D3C">
        <w:rPr>
          <w:rFonts w:ascii="Times New Roman" w:hAnsi="Times New Roman"/>
          <w:sz w:val="28"/>
          <w:szCs w:val="28"/>
        </w:rPr>
        <w:t>.</w:t>
      </w:r>
    </w:p>
    <w:p w:rsidR="006679F2" w:rsidRPr="00795D3C" w:rsidRDefault="006679F2" w:rsidP="00795D3C">
      <w:pPr>
        <w:pStyle w:val="ac"/>
        <w:numPr>
          <w:ilvl w:val="0"/>
          <w:numId w:val="14"/>
        </w:numPr>
        <w:autoSpaceDE w:val="0"/>
        <w:autoSpaceDN w:val="0"/>
        <w:adjustRightInd w:val="0"/>
        <w:spacing w:after="0"/>
        <w:ind w:left="138"/>
        <w:jc w:val="both"/>
        <w:rPr>
          <w:rFonts w:ascii="Times New Roman" w:hAnsi="Times New Roman"/>
          <w:sz w:val="28"/>
          <w:szCs w:val="28"/>
        </w:rPr>
      </w:pPr>
      <w:r w:rsidRPr="00795D3C">
        <w:rPr>
          <w:rFonts w:ascii="Times New Roman" w:hAnsi="Times New Roman"/>
          <w:sz w:val="28"/>
          <w:szCs w:val="28"/>
        </w:rPr>
        <w:t xml:space="preserve">В пояснительной записке к прогнозу социально-экономического развития приводить сопоставление </w:t>
      </w:r>
      <w:r w:rsidR="00ED0BAC" w:rsidRPr="00795D3C">
        <w:rPr>
          <w:rFonts w:ascii="Times New Roman" w:hAnsi="Times New Roman"/>
          <w:sz w:val="28"/>
          <w:szCs w:val="28"/>
        </w:rPr>
        <w:t xml:space="preserve">параметров прогноза </w:t>
      </w:r>
      <w:r w:rsidRPr="00795D3C">
        <w:rPr>
          <w:rFonts w:ascii="Times New Roman" w:hAnsi="Times New Roman"/>
          <w:sz w:val="28"/>
          <w:szCs w:val="28"/>
        </w:rPr>
        <w:t>с ранее утвержденными параметрами как этого требует ч.4 ст.173 БК РФ.</w:t>
      </w:r>
    </w:p>
    <w:p w:rsidR="006679F2" w:rsidRPr="00795D3C" w:rsidRDefault="006679F2" w:rsidP="00795D3C">
      <w:pPr>
        <w:pStyle w:val="ac"/>
        <w:numPr>
          <w:ilvl w:val="0"/>
          <w:numId w:val="14"/>
        </w:numPr>
        <w:tabs>
          <w:tab w:val="left" w:pos="567"/>
        </w:tabs>
        <w:spacing w:after="0"/>
        <w:ind w:left="138"/>
        <w:jc w:val="both"/>
        <w:rPr>
          <w:rFonts w:ascii="Times New Roman" w:hAnsi="Times New Roman"/>
          <w:b/>
          <w:sz w:val="28"/>
          <w:szCs w:val="28"/>
        </w:rPr>
      </w:pPr>
      <w:r w:rsidRPr="00795D3C">
        <w:rPr>
          <w:rFonts w:ascii="Times New Roman" w:hAnsi="Times New Roman"/>
          <w:sz w:val="28"/>
          <w:szCs w:val="28"/>
        </w:rPr>
        <w:t xml:space="preserve">Учитывая стратегическую важность документа «Основные направления бюджетной и налоговой политики Сортавальского </w:t>
      </w:r>
      <w:r w:rsidR="00056248" w:rsidRPr="00795D3C">
        <w:rPr>
          <w:rFonts w:ascii="Times New Roman" w:hAnsi="Times New Roman"/>
          <w:sz w:val="28"/>
          <w:szCs w:val="28"/>
        </w:rPr>
        <w:t>городского поселения</w:t>
      </w:r>
      <w:r w:rsidRPr="00795D3C">
        <w:rPr>
          <w:rFonts w:ascii="Times New Roman" w:hAnsi="Times New Roman"/>
          <w:sz w:val="28"/>
          <w:szCs w:val="28"/>
        </w:rPr>
        <w:t>» в бюджетном процессе, а также с целью обеспечения должного качества подготовки и согласованности документа, установить единые требования, определяющие его структуру и содержание.</w:t>
      </w:r>
    </w:p>
    <w:p w:rsidR="006679F2" w:rsidRPr="00795D3C" w:rsidRDefault="006679F2" w:rsidP="00795D3C">
      <w:pPr>
        <w:pStyle w:val="ac"/>
        <w:numPr>
          <w:ilvl w:val="0"/>
          <w:numId w:val="14"/>
        </w:numPr>
        <w:tabs>
          <w:tab w:val="left" w:pos="567"/>
        </w:tabs>
        <w:spacing w:after="0"/>
        <w:ind w:left="138"/>
        <w:jc w:val="both"/>
        <w:rPr>
          <w:rFonts w:ascii="Times New Roman" w:hAnsi="Times New Roman"/>
          <w:b/>
          <w:sz w:val="28"/>
          <w:szCs w:val="28"/>
        </w:rPr>
      </w:pPr>
      <w:r w:rsidRPr="00795D3C">
        <w:rPr>
          <w:rFonts w:ascii="Times New Roman" w:hAnsi="Times New Roman"/>
          <w:sz w:val="28"/>
          <w:szCs w:val="28"/>
        </w:rPr>
        <w:t xml:space="preserve">С целью более точного прогнозирования поступлений доходных источников, учитывать информацию об уровне собираемости, </w:t>
      </w:r>
      <w:r w:rsidR="008B2FDF" w:rsidRPr="00795D3C">
        <w:rPr>
          <w:rFonts w:ascii="Times New Roman" w:hAnsi="Times New Roman"/>
          <w:sz w:val="28"/>
          <w:szCs w:val="28"/>
        </w:rPr>
        <w:t>и</w:t>
      </w:r>
      <w:r w:rsidRPr="00795D3C">
        <w:rPr>
          <w:rFonts w:ascii="Times New Roman" w:hAnsi="Times New Roman"/>
          <w:sz w:val="28"/>
          <w:szCs w:val="28"/>
        </w:rPr>
        <w:t xml:space="preserve"> задолженности за п</w:t>
      </w:r>
      <w:r w:rsidR="008B2FDF" w:rsidRPr="00795D3C">
        <w:rPr>
          <w:rFonts w:ascii="Times New Roman" w:hAnsi="Times New Roman"/>
          <w:sz w:val="28"/>
          <w:szCs w:val="28"/>
        </w:rPr>
        <w:t xml:space="preserve">редыдущие периоды, </w:t>
      </w:r>
      <w:r w:rsidRPr="00795D3C">
        <w:rPr>
          <w:rFonts w:ascii="Times New Roman" w:hAnsi="Times New Roman"/>
          <w:sz w:val="28"/>
          <w:szCs w:val="28"/>
        </w:rPr>
        <w:t>результатах работы по взысканию задолженности</w:t>
      </w:r>
      <w:r w:rsidRPr="00795D3C">
        <w:rPr>
          <w:rFonts w:ascii="Times New Roman" w:hAnsi="Times New Roman"/>
          <w:b/>
          <w:sz w:val="28"/>
          <w:szCs w:val="28"/>
        </w:rPr>
        <w:t>.</w:t>
      </w:r>
    </w:p>
    <w:p w:rsidR="006679F2" w:rsidRPr="00795D3C" w:rsidRDefault="006679F2" w:rsidP="00795D3C">
      <w:pPr>
        <w:pStyle w:val="ac"/>
        <w:numPr>
          <w:ilvl w:val="0"/>
          <w:numId w:val="14"/>
        </w:numPr>
        <w:tabs>
          <w:tab w:val="left" w:pos="567"/>
        </w:tabs>
        <w:spacing w:after="0"/>
        <w:ind w:left="138"/>
        <w:jc w:val="both"/>
        <w:rPr>
          <w:rFonts w:ascii="Times New Roman" w:hAnsi="Times New Roman"/>
          <w:b/>
          <w:sz w:val="28"/>
          <w:szCs w:val="28"/>
        </w:rPr>
      </w:pPr>
      <w:r w:rsidRPr="00795D3C">
        <w:rPr>
          <w:rFonts w:ascii="Times New Roman" w:hAnsi="Times New Roman"/>
          <w:sz w:val="28"/>
          <w:szCs w:val="28"/>
        </w:rPr>
        <w:t>В</w:t>
      </w:r>
      <w:r w:rsidRPr="00795D3C">
        <w:rPr>
          <w:rFonts w:ascii="Times New Roman" w:hAnsi="Times New Roman"/>
          <w:b/>
          <w:sz w:val="28"/>
          <w:szCs w:val="28"/>
        </w:rPr>
        <w:t xml:space="preserve"> </w:t>
      </w:r>
      <w:r w:rsidRPr="00795D3C">
        <w:rPr>
          <w:rFonts w:ascii="Times New Roman" w:hAnsi="Times New Roman"/>
          <w:bCs/>
          <w:sz w:val="28"/>
          <w:szCs w:val="28"/>
        </w:rPr>
        <w:t xml:space="preserve">Методику планирования бюджетных ассигнований на исполнение расходных обязательств Сортавальского </w:t>
      </w:r>
      <w:r w:rsidR="00056248" w:rsidRPr="00795D3C">
        <w:rPr>
          <w:rFonts w:ascii="Times New Roman" w:hAnsi="Times New Roman"/>
          <w:bCs/>
          <w:sz w:val="28"/>
          <w:szCs w:val="28"/>
        </w:rPr>
        <w:t>городского поселения</w:t>
      </w:r>
      <w:r w:rsidRPr="00795D3C">
        <w:rPr>
          <w:rFonts w:ascii="Times New Roman" w:hAnsi="Times New Roman"/>
          <w:bCs/>
          <w:sz w:val="28"/>
          <w:szCs w:val="28"/>
        </w:rPr>
        <w:t xml:space="preserve"> внести </w:t>
      </w:r>
      <w:r w:rsidRPr="00795D3C">
        <w:rPr>
          <w:rFonts w:ascii="Times New Roman" w:hAnsi="Times New Roman"/>
          <w:bCs/>
          <w:sz w:val="28"/>
          <w:szCs w:val="28"/>
        </w:rPr>
        <w:lastRenderedPageBreak/>
        <w:t xml:space="preserve">дополнения в части определения </w:t>
      </w:r>
      <w:r w:rsidRPr="00795D3C">
        <w:rPr>
          <w:rFonts w:ascii="Times New Roman" w:hAnsi="Times New Roman"/>
          <w:sz w:val="28"/>
          <w:szCs w:val="28"/>
        </w:rPr>
        <w:t>методических подходов к формированию бюджетных ассигнований резервных средств</w:t>
      </w:r>
      <w:r w:rsidRPr="00795D3C">
        <w:rPr>
          <w:rFonts w:ascii="Times New Roman" w:hAnsi="Times New Roman"/>
          <w:b/>
          <w:sz w:val="28"/>
          <w:szCs w:val="28"/>
        </w:rPr>
        <w:t>.</w:t>
      </w:r>
    </w:p>
    <w:p w:rsidR="006679F2" w:rsidRPr="00795D3C" w:rsidRDefault="00937602" w:rsidP="00795D3C">
      <w:pPr>
        <w:pStyle w:val="1"/>
        <w:keepNext w:val="0"/>
        <w:keepLines w:val="0"/>
        <w:numPr>
          <w:ilvl w:val="0"/>
          <w:numId w:val="14"/>
        </w:numPr>
        <w:tabs>
          <w:tab w:val="left" w:pos="567"/>
        </w:tabs>
        <w:spacing w:before="0"/>
        <w:ind w:left="138"/>
        <w:jc w:val="both"/>
        <w:rPr>
          <w:rFonts w:ascii="Times New Roman" w:hAnsi="Times New Roman" w:cs="Times New Roman"/>
          <w:color w:val="auto"/>
          <w:sz w:val="28"/>
          <w:szCs w:val="28"/>
        </w:rPr>
      </w:pPr>
      <w:r w:rsidRPr="00795D3C">
        <w:rPr>
          <w:rFonts w:ascii="Times New Roman" w:hAnsi="Times New Roman" w:cs="Times New Roman"/>
          <w:color w:val="auto"/>
          <w:sz w:val="28"/>
          <w:szCs w:val="28"/>
        </w:rPr>
        <w:t>В соответствии со статьей 19 Федерального закона</w:t>
      </w:r>
      <w:hyperlink r:id="rId12" w:history="1"/>
      <w:r w:rsidRPr="00795D3C">
        <w:rPr>
          <w:rFonts w:ascii="Times New Roman" w:hAnsi="Times New Roman" w:cs="Times New Roman"/>
          <w:color w:val="auto"/>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 разработать и принять правила нормирования в сфере закупок для обеспечения муниципальных нужд. </w:t>
      </w:r>
    </w:p>
    <w:p w:rsidR="005E0D3F" w:rsidRPr="00795D3C" w:rsidRDefault="005E0D3F" w:rsidP="00795D3C">
      <w:pPr>
        <w:pStyle w:val="ac"/>
        <w:numPr>
          <w:ilvl w:val="0"/>
          <w:numId w:val="14"/>
        </w:numPr>
        <w:autoSpaceDE w:val="0"/>
        <w:autoSpaceDN w:val="0"/>
        <w:adjustRightInd w:val="0"/>
        <w:spacing w:after="0"/>
        <w:ind w:left="138"/>
        <w:jc w:val="both"/>
        <w:rPr>
          <w:rFonts w:ascii="Times New Roman" w:hAnsi="Times New Roman"/>
          <w:sz w:val="28"/>
          <w:szCs w:val="28"/>
        </w:rPr>
      </w:pPr>
      <w:r w:rsidRPr="00795D3C">
        <w:rPr>
          <w:rFonts w:ascii="Times New Roman" w:hAnsi="Times New Roman"/>
          <w:sz w:val="28"/>
          <w:szCs w:val="28"/>
          <w:lang w:eastAsia="ru-RU"/>
        </w:rPr>
        <w:t xml:space="preserve">В соответствии со статьей 179 БК РФ муниципальные программы </w:t>
      </w:r>
      <w:r w:rsidRPr="00795D3C">
        <w:rPr>
          <w:rFonts w:ascii="Times New Roman" w:hAnsi="Times New Roman"/>
          <w:bCs/>
          <w:sz w:val="28"/>
          <w:szCs w:val="28"/>
        </w:rPr>
        <w:t>Сортавальского городского поселения</w:t>
      </w:r>
      <w:r w:rsidR="00376ECD" w:rsidRPr="00795D3C">
        <w:rPr>
          <w:rFonts w:ascii="Times New Roman" w:hAnsi="Times New Roman"/>
          <w:bCs/>
          <w:sz w:val="28"/>
          <w:szCs w:val="28"/>
        </w:rPr>
        <w:t>,</w:t>
      </w:r>
      <w:r w:rsidRPr="00795D3C">
        <w:rPr>
          <w:rFonts w:ascii="Times New Roman" w:hAnsi="Times New Roman"/>
          <w:sz w:val="28"/>
          <w:szCs w:val="28"/>
          <w:lang w:eastAsia="ru-RU"/>
        </w:rPr>
        <w:t xml:space="preserve"> </w:t>
      </w:r>
      <w:r w:rsidR="00376ECD" w:rsidRPr="00795D3C">
        <w:rPr>
          <w:rFonts w:ascii="Times New Roman" w:hAnsi="Times New Roman"/>
          <w:sz w:val="28"/>
          <w:szCs w:val="28"/>
          <w:lang w:eastAsia="ru-RU"/>
        </w:rPr>
        <w:t xml:space="preserve">в сроки, предусмотренные статьей 179 БК РФ </w:t>
      </w:r>
      <w:r w:rsidRPr="00795D3C">
        <w:rPr>
          <w:rFonts w:ascii="Times New Roman" w:hAnsi="Times New Roman"/>
          <w:sz w:val="28"/>
          <w:szCs w:val="28"/>
          <w:lang w:eastAsia="ru-RU"/>
        </w:rPr>
        <w:t>привести в соответствие с реше</w:t>
      </w:r>
      <w:r w:rsidR="00376ECD" w:rsidRPr="00795D3C">
        <w:rPr>
          <w:rFonts w:ascii="Times New Roman" w:hAnsi="Times New Roman"/>
          <w:sz w:val="28"/>
          <w:szCs w:val="28"/>
          <w:lang w:eastAsia="ru-RU"/>
        </w:rPr>
        <w:t>нием о бюджете.</w:t>
      </w:r>
    </w:p>
    <w:p w:rsidR="00BA4E0B" w:rsidRPr="00795D3C" w:rsidRDefault="00376ECD" w:rsidP="00795D3C">
      <w:pPr>
        <w:pStyle w:val="a3"/>
        <w:numPr>
          <w:ilvl w:val="0"/>
          <w:numId w:val="14"/>
        </w:numPr>
        <w:autoSpaceDE w:val="0"/>
        <w:autoSpaceDN w:val="0"/>
        <w:adjustRightInd w:val="0"/>
        <w:spacing w:after="0" w:line="276" w:lineRule="auto"/>
        <w:ind w:left="138"/>
        <w:jc w:val="both"/>
        <w:rPr>
          <w:rFonts w:ascii="Times New Roman" w:hAnsi="Times New Roman"/>
          <w:sz w:val="28"/>
          <w:szCs w:val="28"/>
        </w:rPr>
      </w:pPr>
      <w:r w:rsidRPr="00795D3C">
        <w:rPr>
          <w:rFonts w:ascii="Times New Roman" w:hAnsi="Times New Roman"/>
          <w:color w:val="auto"/>
          <w:sz w:val="28"/>
          <w:szCs w:val="28"/>
        </w:rPr>
        <w:t xml:space="preserve">В соответствии с подпунктом 7 пункта 1.2 Соглашения о передаче полномочий контрольно-счетного органа Сортавальского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направить проект постановления об утверждении муниципальной программы </w:t>
      </w:r>
      <w:r w:rsidR="00A3035D" w:rsidRPr="00795D3C">
        <w:rPr>
          <w:rFonts w:ascii="Times New Roman" w:hAnsi="Times New Roman"/>
          <w:sz w:val="28"/>
          <w:szCs w:val="28"/>
        </w:rPr>
        <w:t xml:space="preserve">«Формирование комфортной городской среды на территории Сортавальского городского поселения на 2018-2022 годы» </w:t>
      </w:r>
      <w:r w:rsidR="00795D3C" w:rsidRPr="00795D3C">
        <w:rPr>
          <w:rFonts w:ascii="Times New Roman" w:hAnsi="Times New Roman"/>
          <w:sz w:val="28"/>
          <w:szCs w:val="28"/>
        </w:rPr>
        <w:t xml:space="preserve">в </w:t>
      </w:r>
      <w:r w:rsidR="00795D3C" w:rsidRPr="00795D3C">
        <w:rPr>
          <w:rFonts w:ascii="Times New Roman" w:hAnsi="Times New Roman"/>
          <w:color w:val="auto"/>
          <w:sz w:val="28"/>
          <w:szCs w:val="28"/>
        </w:rPr>
        <w:t>Контрольно-счетный</w:t>
      </w:r>
      <w:r w:rsidR="00795D3C" w:rsidRPr="00795D3C">
        <w:rPr>
          <w:rFonts w:ascii="Times New Roman" w:hAnsi="Times New Roman"/>
          <w:color w:val="auto"/>
          <w:sz w:val="28"/>
          <w:szCs w:val="28"/>
        </w:rPr>
        <w:t xml:space="preserve"> комитет</w:t>
      </w:r>
      <w:r w:rsidR="00795D3C" w:rsidRPr="00795D3C">
        <w:rPr>
          <w:rFonts w:ascii="Times New Roman" w:hAnsi="Times New Roman"/>
          <w:color w:val="auto"/>
          <w:sz w:val="28"/>
          <w:szCs w:val="28"/>
        </w:rPr>
        <w:t xml:space="preserve"> СМР.</w:t>
      </w:r>
    </w:p>
    <w:p w:rsidR="00C40761" w:rsidRDefault="00C40761" w:rsidP="00BA4E0B">
      <w:pPr>
        <w:pStyle w:val="ac"/>
        <w:autoSpaceDE w:val="0"/>
        <w:autoSpaceDN w:val="0"/>
        <w:adjustRightInd w:val="0"/>
        <w:spacing w:after="0"/>
        <w:ind w:left="705"/>
        <w:jc w:val="both"/>
      </w:pPr>
    </w:p>
    <w:p w:rsidR="00795D3C" w:rsidRPr="005E0D3F" w:rsidRDefault="00795D3C" w:rsidP="00BA4E0B">
      <w:pPr>
        <w:pStyle w:val="ac"/>
        <w:autoSpaceDE w:val="0"/>
        <w:autoSpaceDN w:val="0"/>
        <w:adjustRightInd w:val="0"/>
        <w:spacing w:after="0"/>
        <w:ind w:left="705"/>
        <w:jc w:val="both"/>
      </w:pPr>
      <w:bookmarkStart w:id="1" w:name="_GoBack"/>
      <w:bookmarkEnd w:id="1"/>
    </w:p>
    <w:p w:rsidR="00B73F1B" w:rsidRDefault="00B73F1B" w:rsidP="00B73F1B">
      <w:pPr>
        <w:spacing w:after="0"/>
        <w:jc w:val="both"/>
        <w:rPr>
          <w:rFonts w:ascii="Times New Roman" w:hAnsi="Times New Roman"/>
          <w:b/>
          <w:sz w:val="28"/>
          <w:szCs w:val="28"/>
        </w:rPr>
      </w:pPr>
      <w:r>
        <w:rPr>
          <w:rFonts w:ascii="Times New Roman" w:hAnsi="Times New Roman"/>
          <w:b/>
          <w:sz w:val="28"/>
          <w:szCs w:val="28"/>
        </w:rPr>
        <w:t>Председатель</w:t>
      </w:r>
    </w:p>
    <w:p w:rsidR="00B73F1B" w:rsidRPr="00F306CA" w:rsidRDefault="00B73F1B" w:rsidP="00B73F1B">
      <w:pPr>
        <w:spacing w:after="0"/>
        <w:jc w:val="both"/>
        <w:rPr>
          <w:rFonts w:ascii="Times New Roman" w:hAnsi="Times New Roman"/>
          <w:b/>
          <w:sz w:val="28"/>
          <w:szCs w:val="28"/>
        </w:rPr>
      </w:pPr>
      <w:r>
        <w:rPr>
          <w:rFonts w:ascii="Times New Roman" w:hAnsi="Times New Roman"/>
          <w:b/>
          <w:sz w:val="28"/>
          <w:szCs w:val="28"/>
        </w:rPr>
        <w:t>Контрольно-счетного комитета                                   Н.А. Астафьева</w:t>
      </w:r>
    </w:p>
    <w:sectPr w:rsidR="00B73F1B" w:rsidRPr="00F306CA" w:rsidSect="001B6026">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ABB" w:rsidRDefault="00DE5ABB" w:rsidP="001B6026">
      <w:pPr>
        <w:spacing w:after="0" w:line="240" w:lineRule="auto"/>
      </w:pPr>
      <w:r>
        <w:separator/>
      </w:r>
    </w:p>
  </w:endnote>
  <w:endnote w:type="continuationSeparator" w:id="0">
    <w:p w:rsidR="00DE5ABB" w:rsidRDefault="00DE5ABB"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ABB" w:rsidRDefault="00DE5ABB" w:rsidP="001B6026">
      <w:pPr>
        <w:spacing w:after="0" w:line="240" w:lineRule="auto"/>
      </w:pPr>
      <w:r>
        <w:separator/>
      </w:r>
    </w:p>
  </w:footnote>
  <w:footnote w:type="continuationSeparator" w:id="0">
    <w:p w:rsidR="00DE5ABB" w:rsidRDefault="00DE5ABB"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3CF" w:rsidRDefault="00FF53CF">
    <w:pPr>
      <w:pStyle w:val="ae"/>
      <w:jc w:val="right"/>
    </w:pPr>
    <w:r>
      <w:fldChar w:fldCharType="begin"/>
    </w:r>
    <w:r>
      <w:instrText>PAGE   \* MERGEFORMAT</w:instrText>
    </w:r>
    <w:r>
      <w:fldChar w:fldCharType="separate"/>
    </w:r>
    <w:r w:rsidR="00795D3C">
      <w:rPr>
        <w:noProof/>
      </w:rPr>
      <w:t>55</w:t>
    </w:r>
    <w:r>
      <w:fldChar w:fldCharType="end"/>
    </w:r>
  </w:p>
  <w:p w:rsidR="00FF53CF" w:rsidRDefault="00FF53C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C0F"/>
    <w:multiLevelType w:val="hybridMultilevel"/>
    <w:tmpl w:val="D10070B0"/>
    <w:lvl w:ilvl="0" w:tplc="F9F612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6744A60"/>
    <w:multiLevelType w:val="hybridMultilevel"/>
    <w:tmpl w:val="DAC0A618"/>
    <w:lvl w:ilvl="0" w:tplc="EF94ADD2">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5521A44"/>
    <w:multiLevelType w:val="hybridMultilevel"/>
    <w:tmpl w:val="A5A4F8DA"/>
    <w:lvl w:ilvl="0" w:tplc="9C70234E">
      <w:start w:val="1"/>
      <w:numFmt w:val="decimal"/>
      <w:lvlText w:val="%1."/>
      <w:lvlJc w:val="left"/>
      <w:pPr>
        <w:ind w:left="705" w:hanging="705"/>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81616F"/>
    <w:multiLevelType w:val="hybridMultilevel"/>
    <w:tmpl w:val="942E3454"/>
    <w:lvl w:ilvl="0" w:tplc="DD0E012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21CB9"/>
    <w:multiLevelType w:val="hybridMultilevel"/>
    <w:tmpl w:val="DEF03412"/>
    <w:lvl w:ilvl="0" w:tplc="0419000F">
      <w:start w:val="1"/>
      <w:numFmt w:val="decimal"/>
      <w:lvlText w:val="%1."/>
      <w:lvlJc w:val="left"/>
      <w:pPr>
        <w:ind w:left="149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3E12184"/>
    <w:multiLevelType w:val="hybridMultilevel"/>
    <w:tmpl w:val="DAAEE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8328EC"/>
    <w:multiLevelType w:val="hybridMultilevel"/>
    <w:tmpl w:val="58982A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7" w15:restartNumberingAfterBreak="0">
    <w:nsid w:val="2B0A5804"/>
    <w:multiLevelType w:val="hybridMultilevel"/>
    <w:tmpl w:val="88127AC2"/>
    <w:lvl w:ilvl="0" w:tplc="EF52E20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E04880"/>
    <w:multiLevelType w:val="hybridMultilevel"/>
    <w:tmpl w:val="36F494EA"/>
    <w:lvl w:ilvl="0" w:tplc="16BC7C20">
      <w:start w:val="9"/>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3E9F289D"/>
    <w:multiLevelType w:val="hybridMultilevel"/>
    <w:tmpl w:val="D046A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C41CEC"/>
    <w:multiLevelType w:val="hybridMultilevel"/>
    <w:tmpl w:val="A3128540"/>
    <w:lvl w:ilvl="0" w:tplc="8B522E2E">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FF4C67"/>
    <w:multiLevelType w:val="hybridMultilevel"/>
    <w:tmpl w:val="94C6ECA4"/>
    <w:lvl w:ilvl="0" w:tplc="096232B8">
      <w:start w:val="1"/>
      <w:numFmt w:val="decimal"/>
      <w:lvlText w:val="%1."/>
      <w:lvlJc w:val="left"/>
      <w:pPr>
        <w:ind w:left="3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31933AF"/>
    <w:multiLevelType w:val="hybridMultilevel"/>
    <w:tmpl w:val="EBB64A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0F0A5E"/>
    <w:multiLevelType w:val="multilevel"/>
    <w:tmpl w:val="86E47796"/>
    <w:lvl w:ilvl="0">
      <w:start w:val="1"/>
      <w:numFmt w:val="decimal"/>
      <w:lvlText w:val="%1."/>
      <w:lvlJc w:val="left"/>
      <w:pPr>
        <w:ind w:left="920" w:hanging="360"/>
      </w:pPr>
      <w:rPr>
        <w:rFonts w:hint="default"/>
      </w:rPr>
    </w:lvl>
    <w:lvl w:ilvl="1">
      <w:start w:val="1"/>
      <w:numFmt w:val="decimal"/>
      <w:isLgl/>
      <w:lvlText w:val="%1.%2."/>
      <w:lvlJc w:val="left"/>
      <w:pPr>
        <w:ind w:left="1253" w:hanging="690"/>
      </w:pPr>
      <w:rPr>
        <w:rFonts w:hint="default"/>
        <w:sz w:val="26"/>
      </w:rPr>
    </w:lvl>
    <w:lvl w:ilvl="2">
      <w:start w:val="1"/>
      <w:numFmt w:val="decimal"/>
      <w:isLgl/>
      <w:lvlText w:val="%1.%2.%3."/>
      <w:lvlJc w:val="left"/>
      <w:pPr>
        <w:ind w:left="3130" w:hanging="720"/>
      </w:pPr>
      <w:rPr>
        <w:rFonts w:hint="default"/>
        <w:sz w:val="26"/>
      </w:rPr>
    </w:lvl>
    <w:lvl w:ilvl="3">
      <w:start w:val="1"/>
      <w:numFmt w:val="decimal"/>
      <w:isLgl/>
      <w:lvlText w:val="%1.%2.%3.%4."/>
      <w:lvlJc w:val="left"/>
      <w:pPr>
        <w:ind w:left="1289" w:hanging="720"/>
      </w:pPr>
      <w:rPr>
        <w:rFonts w:hint="default"/>
        <w:sz w:val="26"/>
      </w:rPr>
    </w:lvl>
    <w:lvl w:ilvl="4">
      <w:start w:val="1"/>
      <w:numFmt w:val="decimal"/>
      <w:isLgl/>
      <w:lvlText w:val="%1.%2.%3.%4.%5."/>
      <w:lvlJc w:val="left"/>
      <w:pPr>
        <w:ind w:left="1652" w:hanging="1080"/>
      </w:pPr>
      <w:rPr>
        <w:rFonts w:hint="default"/>
        <w:sz w:val="26"/>
      </w:rPr>
    </w:lvl>
    <w:lvl w:ilvl="5">
      <w:start w:val="1"/>
      <w:numFmt w:val="decimal"/>
      <w:isLgl/>
      <w:lvlText w:val="%1.%2.%3.%4.%5.%6."/>
      <w:lvlJc w:val="left"/>
      <w:pPr>
        <w:ind w:left="1655" w:hanging="1080"/>
      </w:pPr>
      <w:rPr>
        <w:rFonts w:hint="default"/>
        <w:sz w:val="26"/>
      </w:rPr>
    </w:lvl>
    <w:lvl w:ilvl="6">
      <w:start w:val="1"/>
      <w:numFmt w:val="decimal"/>
      <w:isLgl/>
      <w:lvlText w:val="%1.%2.%3.%4.%5.%6.%7."/>
      <w:lvlJc w:val="left"/>
      <w:pPr>
        <w:ind w:left="2018" w:hanging="1440"/>
      </w:pPr>
      <w:rPr>
        <w:rFonts w:hint="default"/>
        <w:sz w:val="26"/>
      </w:rPr>
    </w:lvl>
    <w:lvl w:ilvl="7">
      <w:start w:val="1"/>
      <w:numFmt w:val="decimal"/>
      <w:isLgl/>
      <w:lvlText w:val="%1.%2.%3.%4.%5.%6.%7.%8."/>
      <w:lvlJc w:val="left"/>
      <w:pPr>
        <w:ind w:left="2021" w:hanging="1440"/>
      </w:pPr>
      <w:rPr>
        <w:rFonts w:hint="default"/>
        <w:sz w:val="26"/>
      </w:rPr>
    </w:lvl>
    <w:lvl w:ilvl="8">
      <w:start w:val="1"/>
      <w:numFmt w:val="decimal"/>
      <w:isLgl/>
      <w:lvlText w:val="%1.%2.%3.%4.%5.%6.%7.%8.%9."/>
      <w:lvlJc w:val="left"/>
      <w:pPr>
        <w:ind w:left="2384" w:hanging="1800"/>
      </w:pPr>
      <w:rPr>
        <w:rFonts w:hint="default"/>
        <w:sz w:val="26"/>
      </w:rPr>
    </w:lvl>
  </w:abstractNum>
  <w:abstractNum w:abstractNumId="14" w15:restartNumberingAfterBreak="0">
    <w:nsid w:val="761C573C"/>
    <w:multiLevelType w:val="hybridMultilevel"/>
    <w:tmpl w:val="B6100E4A"/>
    <w:lvl w:ilvl="0" w:tplc="9C70234E">
      <w:start w:val="1"/>
      <w:numFmt w:val="decimal"/>
      <w:lvlText w:val="%1."/>
      <w:lvlJc w:val="left"/>
      <w:pPr>
        <w:ind w:left="705" w:hanging="705"/>
      </w:pPr>
      <w:rPr>
        <w:rFonts w:ascii="Times New Roman" w:hAnsi="Times New Roman" w:cs="Times New Roman"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13"/>
  </w:num>
  <w:num w:numId="3">
    <w:abstractNumId w:val="11"/>
  </w:num>
  <w:num w:numId="4">
    <w:abstractNumId w:val="8"/>
  </w:num>
  <w:num w:numId="5">
    <w:abstractNumId w:val="6"/>
  </w:num>
  <w:num w:numId="6">
    <w:abstractNumId w:val="0"/>
  </w:num>
  <w:num w:numId="7">
    <w:abstractNumId w:val="3"/>
  </w:num>
  <w:num w:numId="8">
    <w:abstractNumId w:val="12"/>
  </w:num>
  <w:num w:numId="9">
    <w:abstractNumId w:val="9"/>
  </w:num>
  <w:num w:numId="10">
    <w:abstractNumId w:val="5"/>
  </w:num>
  <w:num w:numId="11">
    <w:abstractNumId w:val="4"/>
  </w:num>
  <w:num w:numId="12">
    <w:abstractNumId w:val="10"/>
  </w:num>
  <w:num w:numId="13">
    <w:abstractNumId w:val="14"/>
  </w:num>
  <w:num w:numId="14">
    <w:abstractNumId w:val="2"/>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E9"/>
    <w:rsid w:val="00000040"/>
    <w:rsid w:val="000002BC"/>
    <w:rsid w:val="00000B0C"/>
    <w:rsid w:val="00000FCD"/>
    <w:rsid w:val="00001619"/>
    <w:rsid w:val="000031F4"/>
    <w:rsid w:val="000038A8"/>
    <w:rsid w:val="00003BE8"/>
    <w:rsid w:val="0000530B"/>
    <w:rsid w:val="000057CA"/>
    <w:rsid w:val="00005B03"/>
    <w:rsid w:val="00005E07"/>
    <w:rsid w:val="00010582"/>
    <w:rsid w:val="00010696"/>
    <w:rsid w:val="00011395"/>
    <w:rsid w:val="00011798"/>
    <w:rsid w:val="00011A7C"/>
    <w:rsid w:val="00011F86"/>
    <w:rsid w:val="00012360"/>
    <w:rsid w:val="00012481"/>
    <w:rsid w:val="000130B8"/>
    <w:rsid w:val="00013431"/>
    <w:rsid w:val="000135BD"/>
    <w:rsid w:val="00013F7B"/>
    <w:rsid w:val="00013FC7"/>
    <w:rsid w:val="000145A8"/>
    <w:rsid w:val="00014A97"/>
    <w:rsid w:val="00014F29"/>
    <w:rsid w:val="000152A4"/>
    <w:rsid w:val="000160B6"/>
    <w:rsid w:val="0001630C"/>
    <w:rsid w:val="000164D8"/>
    <w:rsid w:val="0001664E"/>
    <w:rsid w:val="00016E6A"/>
    <w:rsid w:val="00017835"/>
    <w:rsid w:val="00017D0F"/>
    <w:rsid w:val="00020A86"/>
    <w:rsid w:val="00020CB5"/>
    <w:rsid w:val="00021A51"/>
    <w:rsid w:val="0002339A"/>
    <w:rsid w:val="00023D7F"/>
    <w:rsid w:val="00023DFA"/>
    <w:rsid w:val="00025626"/>
    <w:rsid w:val="000256F8"/>
    <w:rsid w:val="000265EB"/>
    <w:rsid w:val="00026D46"/>
    <w:rsid w:val="000273EB"/>
    <w:rsid w:val="00027A1B"/>
    <w:rsid w:val="00027CCA"/>
    <w:rsid w:val="00027F31"/>
    <w:rsid w:val="000305F1"/>
    <w:rsid w:val="00030AA1"/>
    <w:rsid w:val="00030D3C"/>
    <w:rsid w:val="00030F91"/>
    <w:rsid w:val="00032692"/>
    <w:rsid w:val="00032796"/>
    <w:rsid w:val="00032A18"/>
    <w:rsid w:val="00032A80"/>
    <w:rsid w:val="000348CA"/>
    <w:rsid w:val="000349CC"/>
    <w:rsid w:val="00035F4E"/>
    <w:rsid w:val="000366FB"/>
    <w:rsid w:val="0003731D"/>
    <w:rsid w:val="000406B8"/>
    <w:rsid w:val="00041009"/>
    <w:rsid w:val="0004276C"/>
    <w:rsid w:val="00042F80"/>
    <w:rsid w:val="0004359A"/>
    <w:rsid w:val="000439FB"/>
    <w:rsid w:val="00043A01"/>
    <w:rsid w:val="00043D8D"/>
    <w:rsid w:val="000445B8"/>
    <w:rsid w:val="00044BF6"/>
    <w:rsid w:val="00045201"/>
    <w:rsid w:val="0004536E"/>
    <w:rsid w:val="00046388"/>
    <w:rsid w:val="00046679"/>
    <w:rsid w:val="00046768"/>
    <w:rsid w:val="00047AC3"/>
    <w:rsid w:val="000500C4"/>
    <w:rsid w:val="0005026D"/>
    <w:rsid w:val="00050FCF"/>
    <w:rsid w:val="00051AB7"/>
    <w:rsid w:val="000521DD"/>
    <w:rsid w:val="00052E14"/>
    <w:rsid w:val="00053EE2"/>
    <w:rsid w:val="00055BDF"/>
    <w:rsid w:val="00056248"/>
    <w:rsid w:val="000566B5"/>
    <w:rsid w:val="000566BE"/>
    <w:rsid w:val="00056EBA"/>
    <w:rsid w:val="000579FF"/>
    <w:rsid w:val="0006018A"/>
    <w:rsid w:val="0006024C"/>
    <w:rsid w:val="00060420"/>
    <w:rsid w:val="00060AE5"/>
    <w:rsid w:val="00060D05"/>
    <w:rsid w:val="00061B47"/>
    <w:rsid w:val="00061C4B"/>
    <w:rsid w:val="0006269A"/>
    <w:rsid w:val="0006483C"/>
    <w:rsid w:val="00064A6E"/>
    <w:rsid w:val="00064E98"/>
    <w:rsid w:val="00065D95"/>
    <w:rsid w:val="00066382"/>
    <w:rsid w:val="000664B8"/>
    <w:rsid w:val="00066D7A"/>
    <w:rsid w:val="00067884"/>
    <w:rsid w:val="00067D8A"/>
    <w:rsid w:val="00067F90"/>
    <w:rsid w:val="00073A9E"/>
    <w:rsid w:val="00074071"/>
    <w:rsid w:val="00074E36"/>
    <w:rsid w:val="000802DD"/>
    <w:rsid w:val="0008073B"/>
    <w:rsid w:val="00081C36"/>
    <w:rsid w:val="00081F7E"/>
    <w:rsid w:val="0008308B"/>
    <w:rsid w:val="00085105"/>
    <w:rsid w:val="000851BC"/>
    <w:rsid w:val="00085851"/>
    <w:rsid w:val="00085B15"/>
    <w:rsid w:val="000862F0"/>
    <w:rsid w:val="00086340"/>
    <w:rsid w:val="0008654C"/>
    <w:rsid w:val="00087377"/>
    <w:rsid w:val="00087869"/>
    <w:rsid w:val="00091A07"/>
    <w:rsid w:val="00092514"/>
    <w:rsid w:val="0009283A"/>
    <w:rsid w:val="00093046"/>
    <w:rsid w:val="000934AD"/>
    <w:rsid w:val="000940CE"/>
    <w:rsid w:val="000948DF"/>
    <w:rsid w:val="00094B4A"/>
    <w:rsid w:val="00094DBC"/>
    <w:rsid w:val="00095AAC"/>
    <w:rsid w:val="00095B1F"/>
    <w:rsid w:val="00096E23"/>
    <w:rsid w:val="00096E6B"/>
    <w:rsid w:val="00097370"/>
    <w:rsid w:val="000A049D"/>
    <w:rsid w:val="000A0C00"/>
    <w:rsid w:val="000A1460"/>
    <w:rsid w:val="000A14DD"/>
    <w:rsid w:val="000A16CA"/>
    <w:rsid w:val="000A1B20"/>
    <w:rsid w:val="000A20C7"/>
    <w:rsid w:val="000A3ED9"/>
    <w:rsid w:val="000A465E"/>
    <w:rsid w:val="000A4E61"/>
    <w:rsid w:val="000A6A67"/>
    <w:rsid w:val="000A6C49"/>
    <w:rsid w:val="000A7481"/>
    <w:rsid w:val="000A7B4B"/>
    <w:rsid w:val="000A7E20"/>
    <w:rsid w:val="000B02E7"/>
    <w:rsid w:val="000B1C75"/>
    <w:rsid w:val="000B36C3"/>
    <w:rsid w:val="000B4517"/>
    <w:rsid w:val="000B4BF3"/>
    <w:rsid w:val="000B4F2F"/>
    <w:rsid w:val="000B50B8"/>
    <w:rsid w:val="000B54DD"/>
    <w:rsid w:val="000B5C55"/>
    <w:rsid w:val="000B5CA9"/>
    <w:rsid w:val="000B6EDA"/>
    <w:rsid w:val="000B7813"/>
    <w:rsid w:val="000B7CB7"/>
    <w:rsid w:val="000C0710"/>
    <w:rsid w:val="000C0D79"/>
    <w:rsid w:val="000C1243"/>
    <w:rsid w:val="000C1403"/>
    <w:rsid w:val="000C17DE"/>
    <w:rsid w:val="000C19E8"/>
    <w:rsid w:val="000C20DE"/>
    <w:rsid w:val="000C2C6E"/>
    <w:rsid w:val="000C3ABD"/>
    <w:rsid w:val="000C4FEC"/>
    <w:rsid w:val="000C5A5B"/>
    <w:rsid w:val="000C6F51"/>
    <w:rsid w:val="000C70F1"/>
    <w:rsid w:val="000D0664"/>
    <w:rsid w:val="000D0AA5"/>
    <w:rsid w:val="000D103C"/>
    <w:rsid w:val="000D16DA"/>
    <w:rsid w:val="000D1FC4"/>
    <w:rsid w:val="000D31B9"/>
    <w:rsid w:val="000D3422"/>
    <w:rsid w:val="000D35AB"/>
    <w:rsid w:val="000D3AFC"/>
    <w:rsid w:val="000D4215"/>
    <w:rsid w:val="000D59A1"/>
    <w:rsid w:val="000D5B46"/>
    <w:rsid w:val="000D5EC4"/>
    <w:rsid w:val="000D6152"/>
    <w:rsid w:val="000D643F"/>
    <w:rsid w:val="000D6978"/>
    <w:rsid w:val="000D712A"/>
    <w:rsid w:val="000D73B7"/>
    <w:rsid w:val="000D750D"/>
    <w:rsid w:val="000E1305"/>
    <w:rsid w:val="000E1FD7"/>
    <w:rsid w:val="000E3020"/>
    <w:rsid w:val="000E3EBB"/>
    <w:rsid w:val="000E4662"/>
    <w:rsid w:val="000E4DBF"/>
    <w:rsid w:val="000E58C1"/>
    <w:rsid w:val="000E7DCE"/>
    <w:rsid w:val="000F06AA"/>
    <w:rsid w:val="000F0AB7"/>
    <w:rsid w:val="000F0D8F"/>
    <w:rsid w:val="000F11AD"/>
    <w:rsid w:val="000F1D41"/>
    <w:rsid w:val="000F2B17"/>
    <w:rsid w:val="000F329C"/>
    <w:rsid w:val="000F3D2E"/>
    <w:rsid w:val="000F3FC1"/>
    <w:rsid w:val="000F4F6F"/>
    <w:rsid w:val="000F5721"/>
    <w:rsid w:val="000F5DD3"/>
    <w:rsid w:val="000F6396"/>
    <w:rsid w:val="000F7C20"/>
    <w:rsid w:val="00100EB8"/>
    <w:rsid w:val="00100FD1"/>
    <w:rsid w:val="0010140D"/>
    <w:rsid w:val="0010147B"/>
    <w:rsid w:val="00101A8E"/>
    <w:rsid w:val="00102596"/>
    <w:rsid w:val="001029B4"/>
    <w:rsid w:val="00102B04"/>
    <w:rsid w:val="00103E6B"/>
    <w:rsid w:val="0010418E"/>
    <w:rsid w:val="001041D0"/>
    <w:rsid w:val="00104911"/>
    <w:rsid w:val="00104C45"/>
    <w:rsid w:val="00105248"/>
    <w:rsid w:val="00105DA9"/>
    <w:rsid w:val="0010627E"/>
    <w:rsid w:val="001073DE"/>
    <w:rsid w:val="00110BD3"/>
    <w:rsid w:val="00110DE8"/>
    <w:rsid w:val="00111952"/>
    <w:rsid w:val="00112A6F"/>
    <w:rsid w:val="00112E4B"/>
    <w:rsid w:val="0011347B"/>
    <w:rsid w:val="00113AB6"/>
    <w:rsid w:val="00113CA2"/>
    <w:rsid w:val="0011402E"/>
    <w:rsid w:val="0011490B"/>
    <w:rsid w:val="00114C0D"/>
    <w:rsid w:val="00114C95"/>
    <w:rsid w:val="00116357"/>
    <w:rsid w:val="001171D9"/>
    <w:rsid w:val="00120309"/>
    <w:rsid w:val="0012035D"/>
    <w:rsid w:val="00122BCE"/>
    <w:rsid w:val="00122F29"/>
    <w:rsid w:val="001231EB"/>
    <w:rsid w:val="00123418"/>
    <w:rsid w:val="001235BC"/>
    <w:rsid w:val="001238F4"/>
    <w:rsid w:val="00123F8F"/>
    <w:rsid w:val="00124A5A"/>
    <w:rsid w:val="00125D7F"/>
    <w:rsid w:val="0012667A"/>
    <w:rsid w:val="00126E0A"/>
    <w:rsid w:val="00126F0C"/>
    <w:rsid w:val="001277D9"/>
    <w:rsid w:val="00130002"/>
    <w:rsid w:val="001300EF"/>
    <w:rsid w:val="001306CE"/>
    <w:rsid w:val="00131140"/>
    <w:rsid w:val="0013169E"/>
    <w:rsid w:val="00133360"/>
    <w:rsid w:val="001347A8"/>
    <w:rsid w:val="001353F8"/>
    <w:rsid w:val="00136317"/>
    <w:rsid w:val="001373C0"/>
    <w:rsid w:val="00137B05"/>
    <w:rsid w:val="00137DAF"/>
    <w:rsid w:val="001400F5"/>
    <w:rsid w:val="00140D9F"/>
    <w:rsid w:val="00141437"/>
    <w:rsid w:val="001422CD"/>
    <w:rsid w:val="0014251A"/>
    <w:rsid w:val="00143B86"/>
    <w:rsid w:val="00144510"/>
    <w:rsid w:val="00144C67"/>
    <w:rsid w:val="00145918"/>
    <w:rsid w:val="00146242"/>
    <w:rsid w:val="00146DBF"/>
    <w:rsid w:val="001474B3"/>
    <w:rsid w:val="0014794B"/>
    <w:rsid w:val="001501EA"/>
    <w:rsid w:val="0015041E"/>
    <w:rsid w:val="00150D53"/>
    <w:rsid w:val="00151934"/>
    <w:rsid w:val="0015197F"/>
    <w:rsid w:val="00151D60"/>
    <w:rsid w:val="00153055"/>
    <w:rsid w:val="0015313D"/>
    <w:rsid w:val="0015355A"/>
    <w:rsid w:val="001538AE"/>
    <w:rsid w:val="00153F91"/>
    <w:rsid w:val="00154CBD"/>
    <w:rsid w:val="00156AA5"/>
    <w:rsid w:val="001575F0"/>
    <w:rsid w:val="00157B9D"/>
    <w:rsid w:val="0016212D"/>
    <w:rsid w:val="0016467D"/>
    <w:rsid w:val="0016631B"/>
    <w:rsid w:val="001671C0"/>
    <w:rsid w:val="00167569"/>
    <w:rsid w:val="00167885"/>
    <w:rsid w:val="00167CBD"/>
    <w:rsid w:val="001701FD"/>
    <w:rsid w:val="00171C31"/>
    <w:rsid w:val="00171E90"/>
    <w:rsid w:val="0017367C"/>
    <w:rsid w:val="00173A92"/>
    <w:rsid w:val="0017413E"/>
    <w:rsid w:val="00174FE4"/>
    <w:rsid w:val="00175BDF"/>
    <w:rsid w:val="00175F41"/>
    <w:rsid w:val="001762BB"/>
    <w:rsid w:val="00176547"/>
    <w:rsid w:val="001765A3"/>
    <w:rsid w:val="00176638"/>
    <w:rsid w:val="001769AB"/>
    <w:rsid w:val="00176DE8"/>
    <w:rsid w:val="00177CE2"/>
    <w:rsid w:val="00177E12"/>
    <w:rsid w:val="0018010F"/>
    <w:rsid w:val="001814E6"/>
    <w:rsid w:val="001823E5"/>
    <w:rsid w:val="00182690"/>
    <w:rsid w:val="001828F5"/>
    <w:rsid w:val="00183801"/>
    <w:rsid w:val="00185B27"/>
    <w:rsid w:val="00185F12"/>
    <w:rsid w:val="00186AFD"/>
    <w:rsid w:val="00187CC3"/>
    <w:rsid w:val="00190CF2"/>
    <w:rsid w:val="001934C0"/>
    <w:rsid w:val="0019394F"/>
    <w:rsid w:val="00193DB7"/>
    <w:rsid w:val="00195143"/>
    <w:rsid w:val="0019519B"/>
    <w:rsid w:val="001954FA"/>
    <w:rsid w:val="00195799"/>
    <w:rsid w:val="00195AAE"/>
    <w:rsid w:val="0019725E"/>
    <w:rsid w:val="0019767D"/>
    <w:rsid w:val="001A0B6A"/>
    <w:rsid w:val="001A19D3"/>
    <w:rsid w:val="001A2225"/>
    <w:rsid w:val="001A25D2"/>
    <w:rsid w:val="001A28B8"/>
    <w:rsid w:val="001A3D04"/>
    <w:rsid w:val="001A4182"/>
    <w:rsid w:val="001A42C3"/>
    <w:rsid w:val="001A44EB"/>
    <w:rsid w:val="001A493B"/>
    <w:rsid w:val="001A497C"/>
    <w:rsid w:val="001A4E14"/>
    <w:rsid w:val="001A54FA"/>
    <w:rsid w:val="001A56B6"/>
    <w:rsid w:val="001A5F44"/>
    <w:rsid w:val="001A670E"/>
    <w:rsid w:val="001A699A"/>
    <w:rsid w:val="001A6CC1"/>
    <w:rsid w:val="001A71D5"/>
    <w:rsid w:val="001A72EF"/>
    <w:rsid w:val="001A76BB"/>
    <w:rsid w:val="001A7997"/>
    <w:rsid w:val="001A7BD9"/>
    <w:rsid w:val="001B0106"/>
    <w:rsid w:val="001B0333"/>
    <w:rsid w:val="001B0EFA"/>
    <w:rsid w:val="001B10D6"/>
    <w:rsid w:val="001B13D7"/>
    <w:rsid w:val="001B1BA4"/>
    <w:rsid w:val="001B248E"/>
    <w:rsid w:val="001B344E"/>
    <w:rsid w:val="001B3CA9"/>
    <w:rsid w:val="001B3E18"/>
    <w:rsid w:val="001B3F57"/>
    <w:rsid w:val="001B423D"/>
    <w:rsid w:val="001B4297"/>
    <w:rsid w:val="001B47F3"/>
    <w:rsid w:val="001B51CE"/>
    <w:rsid w:val="001B52B4"/>
    <w:rsid w:val="001B578F"/>
    <w:rsid w:val="001B6026"/>
    <w:rsid w:val="001B6EB6"/>
    <w:rsid w:val="001B7C6C"/>
    <w:rsid w:val="001C1125"/>
    <w:rsid w:val="001C11F4"/>
    <w:rsid w:val="001C1C78"/>
    <w:rsid w:val="001C26F6"/>
    <w:rsid w:val="001C35E7"/>
    <w:rsid w:val="001C3E3C"/>
    <w:rsid w:val="001C41AB"/>
    <w:rsid w:val="001C459D"/>
    <w:rsid w:val="001C6AE6"/>
    <w:rsid w:val="001C7213"/>
    <w:rsid w:val="001C7D05"/>
    <w:rsid w:val="001D150E"/>
    <w:rsid w:val="001D1624"/>
    <w:rsid w:val="001D1A56"/>
    <w:rsid w:val="001D4477"/>
    <w:rsid w:val="001D4B81"/>
    <w:rsid w:val="001D51A2"/>
    <w:rsid w:val="001D5A45"/>
    <w:rsid w:val="001D5B2D"/>
    <w:rsid w:val="001D6ED6"/>
    <w:rsid w:val="001D6F81"/>
    <w:rsid w:val="001D70FA"/>
    <w:rsid w:val="001E0032"/>
    <w:rsid w:val="001E085B"/>
    <w:rsid w:val="001E09A2"/>
    <w:rsid w:val="001E11D8"/>
    <w:rsid w:val="001E13CB"/>
    <w:rsid w:val="001E1925"/>
    <w:rsid w:val="001E1B85"/>
    <w:rsid w:val="001E1EDB"/>
    <w:rsid w:val="001E30B8"/>
    <w:rsid w:val="001E31FF"/>
    <w:rsid w:val="001E360A"/>
    <w:rsid w:val="001E3A56"/>
    <w:rsid w:val="001E3C1D"/>
    <w:rsid w:val="001E3CC2"/>
    <w:rsid w:val="001E45F9"/>
    <w:rsid w:val="001E4B75"/>
    <w:rsid w:val="001E57F8"/>
    <w:rsid w:val="001E5B10"/>
    <w:rsid w:val="001E5EB7"/>
    <w:rsid w:val="001E617D"/>
    <w:rsid w:val="001E61F1"/>
    <w:rsid w:val="001E6370"/>
    <w:rsid w:val="001E6C04"/>
    <w:rsid w:val="001E6CD2"/>
    <w:rsid w:val="001F05D6"/>
    <w:rsid w:val="001F08E5"/>
    <w:rsid w:val="001F0CDE"/>
    <w:rsid w:val="001F18AC"/>
    <w:rsid w:val="001F1BF8"/>
    <w:rsid w:val="001F21E0"/>
    <w:rsid w:val="001F2574"/>
    <w:rsid w:val="001F3585"/>
    <w:rsid w:val="001F3695"/>
    <w:rsid w:val="001F41C4"/>
    <w:rsid w:val="001F42FA"/>
    <w:rsid w:val="001F49A1"/>
    <w:rsid w:val="001F4BD5"/>
    <w:rsid w:val="001F5A8A"/>
    <w:rsid w:val="001F5F13"/>
    <w:rsid w:val="001F681A"/>
    <w:rsid w:val="001F7378"/>
    <w:rsid w:val="001F73C6"/>
    <w:rsid w:val="001F7567"/>
    <w:rsid w:val="002009AF"/>
    <w:rsid w:val="00200FE9"/>
    <w:rsid w:val="00201F93"/>
    <w:rsid w:val="002022F9"/>
    <w:rsid w:val="002030CE"/>
    <w:rsid w:val="00203D5A"/>
    <w:rsid w:val="0020506C"/>
    <w:rsid w:val="00205170"/>
    <w:rsid w:val="0020591B"/>
    <w:rsid w:val="00205C80"/>
    <w:rsid w:val="00206418"/>
    <w:rsid w:val="002064D4"/>
    <w:rsid w:val="00206527"/>
    <w:rsid w:val="00206B1E"/>
    <w:rsid w:val="00206BBF"/>
    <w:rsid w:val="00207298"/>
    <w:rsid w:val="002076FE"/>
    <w:rsid w:val="00207B21"/>
    <w:rsid w:val="002106C1"/>
    <w:rsid w:val="00210CD7"/>
    <w:rsid w:val="00210D8C"/>
    <w:rsid w:val="00210DF6"/>
    <w:rsid w:val="00210FFC"/>
    <w:rsid w:val="00211200"/>
    <w:rsid w:val="002116E6"/>
    <w:rsid w:val="00211B26"/>
    <w:rsid w:val="002127D3"/>
    <w:rsid w:val="002128D0"/>
    <w:rsid w:val="00212E05"/>
    <w:rsid w:val="00212FBC"/>
    <w:rsid w:val="00215800"/>
    <w:rsid w:val="00215A07"/>
    <w:rsid w:val="00215B53"/>
    <w:rsid w:val="00216112"/>
    <w:rsid w:val="00216669"/>
    <w:rsid w:val="002169EB"/>
    <w:rsid w:val="00216C61"/>
    <w:rsid w:val="002173FA"/>
    <w:rsid w:val="00217E67"/>
    <w:rsid w:val="002211AA"/>
    <w:rsid w:val="00221233"/>
    <w:rsid w:val="002219EB"/>
    <w:rsid w:val="00221BD1"/>
    <w:rsid w:val="0022281B"/>
    <w:rsid w:val="00222F78"/>
    <w:rsid w:val="00223331"/>
    <w:rsid w:val="002233A2"/>
    <w:rsid w:val="00223CD5"/>
    <w:rsid w:val="00223D9B"/>
    <w:rsid w:val="00224102"/>
    <w:rsid w:val="002243C1"/>
    <w:rsid w:val="002248F2"/>
    <w:rsid w:val="00224920"/>
    <w:rsid w:val="00224D0C"/>
    <w:rsid w:val="00224DDC"/>
    <w:rsid w:val="00224E20"/>
    <w:rsid w:val="0022558C"/>
    <w:rsid w:val="00226B2C"/>
    <w:rsid w:val="00227229"/>
    <w:rsid w:val="0023020F"/>
    <w:rsid w:val="00230225"/>
    <w:rsid w:val="00230BC5"/>
    <w:rsid w:val="002315A2"/>
    <w:rsid w:val="00231998"/>
    <w:rsid w:val="00231BD4"/>
    <w:rsid w:val="0023258D"/>
    <w:rsid w:val="00232FD4"/>
    <w:rsid w:val="0023395A"/>
    <w:rsid w:val="00233C11"/>
    <w:rsid w:val="002345E0"/>
    <w:rsid w:val="00234705"/>
    <w:rsid w:val="00234E27"/>
    <w:rsid w:val="00235476"/>
    <w:rsid w:val="00235CBC"/>
    <w:rsid w:val="00236982"/>
    <w:rsid w:val="00237FF7"/>
    <w:rsid w:val="0024000E"/>
    <w:rsid w:val="00240717"/>
    <w:rsid w:val="00241D69"/>
    <w:rsid w:val="00242A4C"/>
    <w:rsid w:val="00242C9B"/>
    <w:rsid w:val="002432BD"/>
    <w:rsid w:val="002434EB"/>
    <w:rsid w:val="00243C91"/>
    <w:rsid w:val="002443E2"/>
    <w:rsid w:val="00244917"/>
    <w:rsid w:val="00244A32"/>
    <w:rsid w:val="0024747E"/>
    <w:rsid w:val="00247BD9"/>
    <w:rsid w:val="0025026A"/>
    <w:rsid w:val="002509C3"/>
    <w:rsid w:val="00250FF5"/>
    <w:rsid w:val="00251250"/>
    <w:rsid w:val="002519BE"/>
    <w:rsid w:val="00251CF0"/>
    <w:rsid w:val="00252480"/>
    <w:rsid w:val="00252ACE"/>
    <w:rsid w:val="0025361A"/>
    <w:rsid w:val="00253B96"/>
    <w:rsid w:val="002544FC"/>
    <w:rsid w:val="002552A9"/>
    <w:rsid w:val="0025567E"/>
    <w:rsid w:val="0025590D"/>
    <w:rsid w:val="00256106"/>
    <w:rsid w:val="00256143"/>
    <w:rsid w:val="00256352"/>
    <w:rsid w:val="00256826"/>
    <w:rsid w:val="00257138"/>
    <w:rsid w:val="0025770B"/>
    <w:rsid w:val="00260110"/>
    <w:rsid w:val="00260360"/>
    <w:rsid w:val="002608CF"/>
    <w:rsid w:val="00261260"/>
    <w:rsid w:val="00262832"/>
    <w:rsid w:val="00262B09"/>
    <w:rsid w:val="00263DE3"/>
    <w:rsid w:val="00264059"/>
    <w:rsid w:val="0026458C"/>
    <w:rsid w:val="00264DE4"/>
    <w:rsid w:val="00265F76"/>
    <w:rsid w:val="0026652C"/>
    <w:rsid w:val="002667B7"/>
    <w:rsid w:val="00266922"/>
    <w:rsid w:val="00267634"/>
    <w:rsid w:val="002703E9"/>
    <w:rsid w:val="00271538"/>
    <w:rsid w:val="002718AC"/>
    <w:rsid w:val="00272932"/>
    <w:rsid w:val="00273293"/>
    <w:rsid w:val="00273571"/>
    <w:rsid w:val="00273645"/>
    <w:rsid w:val="00273DDA"/>
    <w:rsid w:val="00274054"/>
    <w:rsid w:val="00274563"/>
    <w:rsid w:val="00274DFD"/>
    <w:rsid w:val="00274F21"/>
    <w:rsid w:val="0027510D"/>
    <w:rsid w:val="00275664"/>
    <w:rsid w:val="00280642"/>
    <w:rsid w:val="00281142"/>
    <w:rsid w:val="002824F4"/>
    <w:rsid w:val="00282D31"/>
    <w:rsid w:val="00282EB2"/>
    <w:rsid w:val="00283752"/>
    <w:rsid w:val="002851EC"/>
    <w:rsid w:val="00285A29"/>
    <w:rsid w:val="00286660"/>
    <w:rsid w:val="00286A4B"/>
    <w:rsid w:val="0028772B"/>
    <w:rsid w:val="00287E8F"/>
    <w:rsid w:val="00290B5E"/>
    <w:rsid w:val="00290FB3"/>
    <w:rsid w:val="00291C5E"/>
    <w:rsid w:val="0029252C"/>
    <w:rsid w:val="002926ED"/>
    <w:rsid w:val="00292DC4"/>
    <w:rsid w:val="00294489"/>
    <w:rsid w:val="00294AB4"/>
    <w:rsid w:val="002951B2"/>
    <w:rsid w:val="0029598F"/>
    <w:rsid w:val="002975A7"/>
    <w:rsid w:val="0029780C"/>
    <w:rsid w:val="00297811"/>
    <w:rsid w:val="002A04EF"/>
    <w:rsid w:val="002A0D67"/>
    <w:rsid w:val="002A2A19"/>
    <w:rsid w:val="002A2A88"/>
    <w:rsid w:val="002A2B21"/>
    <w:rsid w:val="002A3059"/>
    <w:rsid w:val="002A366C"/>
    <w:rsid w:val="002A3E32"/>
    <w:rsid w:val="002A41E0"/>
    <w:rsid w:val="002A5990"/>
    <w:rsid w:val="002A59C4"/>
    <w:rsid w:val="002A5FD8"/>
    <w:rsid w:val="002A63AA"/>
    <w:rsid w:val="002A7420"/>
    <w:rsid w:val="002A7541"/>
    <w:rsid w:val="002A7AA6"/>
    <w:rsid w:val="002A7B76"/>
    <w:rsid w:val="002B043E"/>
    <w:rsid w:val="002B052C"/>
    <w:rsid w:val="002B061F"/>
    <w:rsid w:val="002B066C"/>
    <w:rsid w:val="002B0AD2"/>
    <w:rsid w:val="002B163C"/>
    <w:rsid w:val="002B1E20"/>
    <w:rsid w:val="002B21C2"/>
    <w:rsid w:val="002B3503"/>
    <w:rsid w:val="002B3E09"/>
    <w:rsid w:val="002B4647"/>
    <w:rsid w:val="002B49FC"/>
    <w:rsid w:val="002B5045"/>
    <w:rsid w:val="002B620B"/>
    <w:rsid w:val="002B6F23"/>
    <w:rsid w:val="002C01C2"/>
    <w:rsid w:val="002C02A4"/>
    <w:rsid w:val="002C1268"/>
    <w:rsid w:val="002C1CDE"/>
    <w:rsid w:val="002C2702"/>
    <w:rsid w:val="002C3337"/>
    <w:rsid w:val="002C37FA"/>
    <w:rsid w:val="002C3FAA"/>
    <w:rsid w:val="002C5678"/>
    <w:rsid w:val="002C62C5"/>
    <w:rsid w:val="002D0241"/>
    <w:rsid w:val="002D0BEB"/>
    <w:rsid w:val="002D0FDB"/>
    <w:rsid w:val="002D1600"/>
    <w:rsid w:val="002D1701"/>
    <w:rsid w:val="002D1CC9"/>
    <w:rsid w:val="002D353C"/>
    <w:rsid w:val="002D3AF1"/>
    <w:rsid w:val="002D538A"/>
    <w:rsid w:val="002D61FA"/>
    <w:rsid w:val="002D72EC"/>
    <w:rsid w:val="002D73F8"/>
    <w:rsid w:val="002D7911"/>
    <w:rsid w:val="002D7FCB"/>
    <w:rsid w:val="002E0432"/>
    <w:rsid w:val="002E099C"/>
    <w:rsid w:val="002E0D48"/>
    <w:rsid w:val="002E0EF2"/>
    <w:rsid w:val="002E19D9"/>
    <w:rsid w:val="002E377A"/>
    <w:rsid w:val="002E488E"/>
    <w:rsid w:val="002E4E6E"/>
    <w:rsid w:val="002E64A1"/>
    <w:rsid w:val="002E6B3B"/>
    <w:rsid w:val="002E6D0E"/>
    <w:rsid w:val="002E6DE0"/>
    <w:rsid w:val="002E6F26"/>
    <w:rsid w:val="002E7848"/>
    <w:rsid w:val="002F01DE"/>
    <w:rsid w:val="002F0ABA"/>
    <w:rsid w:val="002F13AA"/>
    <w:rsid w:val="002F1A31"/>
    <w:rsid w:val="002F1EDC"/>
    <w:rsid w:val="002F1F40"/>
    <w:rsid w:val="002F263E"/>
    <w:rsid w:val="002F2848"/>
    <w:rsid w:val="002F2856"/>
    <w:rsid w:val="002F2B7D"/>
    <w:rsid w:val="002F4028"/>
    <w:rsid w:val="002F4513"/>
    <w:rsid w:val="002F49D6"/>
    <w:rsid w:val="002F4FF9"/>
    <w:rsid w:val="002F5A04"/>
    <w:rsid w:val="002F65BC"/>
    <w:rsid w:val="002F7FC8"/>
    <w:rsid w:val="00300A3E"/>
    <w:rsid w:val="00300B7F"/>
    <w:rsid w:val="00302058"/>
    <w:rsid w:val="003028FC"/>
    <w:rsid w:val="00302CF3"/>
    <w:rsid w:val="003040CE"/>
    <w:rsid w:val="0030498F"/>
    <w:rsid w:val="00305E73"/>
    <w:rsid w:val="003066E2"/>
    <w:rsid w:val="003066FA"/>
    <w:rsid w:val="00306B50"/>
    <w:rsid w:val="0030799D"/>
    <w:rsid w:val="0031039A"/>
    <w:rsid w:val="00310451"/>
    <w:rsid w:val="0031059C"/>
    <w:rsid w:val="00311080"/>
    <w:rsid w:val="003110D0"/>
    <w:rsid w:val="003112F5"/>
    <w:rsid w:val="00311F4B"/>
    <w:rsid w:val="00312642"/>
    <w:rsid w:val="00312BE0"/>
    <w:rsid w:val="00313353"/>
    <w:rsid w:val="0031377A"/>
    <w:rsid w:val="00313CA4"/>
    <w:rsid w:val="003148C9"/>
    <w:rsid w:val="00315338"/>
    <w:rsid w:val="00316418"/>
    <w:rsid w:val="003164AD"/>
    <w:rsid w:val="00316671"/>
    <w:rsid w:val="003171E8"/>
    <w:rsid w:val="003174B0"/>
    <w:rsid w:val="003174E6"/>
    <w:rsid w:val="0032161F"/>
    <w:rsid w:val="003219B5"/>
    <w:rsid w:val="00321A02"/>
    <w:rsid w:val="00321E92"/>
    <w:rsid w:val="0032249C"/>
    <w:rsid w:val="003225C0"/>
    <w:rsid w:val="00322AC4"/>
    <w:rsid w:val="00322AE0"/>
    <w:rsid w:val="00323FF5"/>
    <w:rsid w:val="0032496E"/>
    <w:rsid w:val="00324D3E"/>
    <w:rsid w:val="00325BC2"/>
    <w:rsid w:val="0032725E"/>
    <w:rsid w:val="00330D1D"/>
    <w:rsid w:val="0033137D"/>
    <w:rsid w:val="003317FA"/>
    <w:rsid w:val="00332023"/>
    <w:rsid w:val="00332470"/>
    <w:rsid w:val="003325F6"/>
    <w:rsid w:val="0033280F"/>
    <w:rsid w:val="003329B4"/>
    <w:rsid w:val="00332A4F"/>
    <w:rsid w:val="00334031"/>
    <w:rsid w:val="003347FE"/>
    <w:rsid w:val="00334E9F"/>
    <w:rsid w:val="00335C29"/>
    <w:rsid w:val="00340085"/>
    <w:rsid w:val="00341182"/>
    <w:rsid w:val="00341455"/>
    <w:rsid w:val="0034204F"/>
    <w:rsid w:val="0034556B"/>
    <w:rsid w:val="00345926"/>
    <w:rsid w:val="00345A53"/>
    <w:rsid w:val="00347630"/>
    <w:rsid w:val="00352B8E"/>
    <w:rsid w:val="00352BBA"/>
    <w:rsid w:val="0035344E"/>
    <w:rsid w:val="00353B2A"/>
    <w:rsid w:val="00353E3C"/>
    <w:rsid w:val="00356F83"/>
    <w:rsid w:val="0035764E"/>
    <w:rsid w:val="0036175B"/>
    <w:rsid w:val="00362956"/>
    <w:rsid w:val="00362A47"/>
    <w:rsid w:val="00362F73"/>
    <w:rsid w:val="00363311"/>
    <w:rsid w:val="003636EA"/>
    <w:rsid w:val="00363BB2"/>
    <w:rsid w:val="00363DA9"/>
    <w:rsid w:val="003645E9"/>
    <w:rsid w:val="00364D29"/>
    <w:rsid w:val="00365692"/>
    <w:rsid w:val="0036630F"/>
    <w:rsid w:val="003666D8"/>
    <w:rsid w:val="00366AE1"/>
    <w:rsid w:val="00366E2A"/>
    <w:rsid w:val="00371657"/>
    <w:rsid w:val="00372A54"/>
    <w:rsid w:val="0037402D"/>
    <w:rsid w:val="003740E3"/>
    <w:rsid w:val="0037480E"/>
    <w:rsid w:val="00374FA1"/>
    <w:rsid w:val="003762C8"/>
    <w:rsid w:val="00376ECD"/>
    <w:rsid w:val="003777F0"/>
    <w:rsid w:val="003779F7"/>
    <w:rsid w:val="0038022A"/>
    <w:rsid w:val="00381104"/>
    <w:rsid w:val="0038130D"/>
    <w:rsid w:val="00382E14"/>
    <w:rsid w:val="003845F9"/>
    <w:rsid w:val="00384724"/>
    <w:rsid w:val="0038479B"/>
    <w:rsid w:val="00384C35"/>
    <w:rsid w:val="003871FE"/>
    <w:rsid w:val="0038773E"/>
    <w:rsid w:val="00390D54"/>
    <w:rsid w:val="003914A5"/>
    <w:rsid w:val="00391AEC"/>
    <w:rsid w:val="00391F15"/>
    <w:rsid w:val="003930D3"/>
    <w:rsid w:val="003940EB"/>
    <w:rsid w:val="00394364"/>
    <w:rsid w:val="00394D4C"/>
    <w:rsid w:val="00395207"/>
    <w:rsid w:val="00395E27"/>
    <w:rsid w:val="00396EA7"/>
    <w:rsid w:val="003972C8"/>
    <w:rsid w:val="0039789B"/>
    <w:rsid w:val="00397EA0"/>
    <w:rsid w:val="003A0036"/>
    <w:rsid w:val="003A0C9D"/>
    <w:rsid w:val="003A1CA8"/>
    <w:rsid w:val="003A1FB7"/>
    <w:rsid w:val="003A5651"/>
    <w:rsid w:val="003A5801"/>
    <w:rsid w:val="003A5D6F"/>
    <w:rsid w:val="003A5DBF"/>
    <w:rsid w:val="003A64C1"/>
    <w:rsid w:val="003A68AA"/>
    <w:rsid w:val="003B004C"/>
    <w:rsid w:val="003B00ED"/>
    <w:rsid w:val="003B03FF"/>
    <w:rsid w:val="003B0614"/>
    <w:rsid w:val="003B0D6F"/>
    <w:rsid w:val="003B0D7F"/>
    <w:rsid w:val="003B0EC2"/>
    <w:rsid w:val="003B1101"/>
    <w:rsid w:val="003B1659"/>
    <w:rsid w:val="003B1F0C"/>
    <w:rsid w:val="003B38C3"/>
    <w:rsid w:val="003B45B7"/>
    <w:rsid w:val="003B4D7E"/>
    <w:rsid w:val="003B5270"/>
    <w:rsid w:val="003B54BC"/>
    <w:rsid w:val="003B5D4F"/>
    <w:rsid w:val="003B6AF3"/>
    <w:rsid w:val="003B6CFF"/>
    <w:rsid w:val="003B7390"/>
    <w:rsid w:val="003B7945"/>
    <w:rsid w:val="003C0ADA"/>
    <w:rsid w:val="003C1177"/>
    <w:rsid w:val="003C1651"/>
    <w:rsid w:val="003C1F5D"/>
    <w:rsid w:val="003C2AA0"/>
    <w:rsid w:val="003C2ED1"/>
    <w:rsid w:val="003C38D3"/>
    <w:rsid w:val="003C3F8A"/>
    <w:rsid w:val="003C4B50"/>
    <w:rsid w:val="003C5939"/>
    <w:rsid w:val="003C5957"/>
    <w:rsid w:val="003C5BF4"/>
    <w:rsid w:val="003C6B2A"/>
    <w:rsid w:val="003C7B54"/>
    <w:rsid w:val="003D0172"/>
    <w:rsid w:val="003D11C6"/>
    <w:rsid w:val="003D1360"/>
    <w:rsid w:val="003D1390"/>
    <w:rsid w:val="003D16FF"/>
    <w:rsid w:val="003D17D2"/>
    <w:rsid w:val="003D337F"/>
    <w:rsid w:val="003D3AD5"/>
    <w:rsid w:val="003D3B0B"/>
    <w:rsid w:val="003D3D74"/>
    <w:rsid w:val="003D3E4F"/>
    <w:rsid w:val="003D4BE9"/>
    <w:rsid w:val="003D5AA4"/>
    <w:rsid w:val="003D6BAA"/>
    <w:rsid w:val="003D6D13"/>
    <w:rsid w:val="003D751C"/>
    <w:rsid w:val="003D78F5"/>
    <w:rsid w:val="003D7BA0"/>
    <w:rsid w:val="003D7DAA"/>
    <w:rsid w:val="003E07B0"/>
    <w:rsid w:val="003E0B05"/>
    <w:rsid w:val="003E14AB"/>
    <w:rsid w:val="003E1501"/>
    <w:rsid w:val="003E1B9D"/>
    <w:rsid w:val="003E1BFE"/>
    <w:rsid w:val="003E3373"/>
    <w:rsid w:val="003E3ECB"/>
    <w:rsid w:val="003E51D3"/>
    <w:rsid w:val="003E597E"/>
    <w:rsid w:val="003E5AD4"/>
    <w:rsid w:val="003E6246"/>
    <w:rsid w:val="003E627C"/>
    <w:rsid w:val="003E6576"/>
    <w:rsid w:val="003E6B17"/>
    <w:rsid w:val="003E6E69"/>
    <w:rsid w:val="003E736C"/>
    <w:rsid w:val="003E7554"/>
    <w:rsid w:val="003E7C43"/>
    <w:rsid w:val="003F1751"/>
    <w:rsid w:val="003F1C8A"/>
    <w:rsid w:val="003F2546"/>
    <w:rsid w:val="003F2674"/>
    <w:rsid w:val="003F34B2"/>
    <w:rsid w:val="003F3543"/>
    <w:rsid w:val="003F36E0"/>
    <w:rsid w:val="003F545A"/>
    <w:rsid w:val="003F594C"/>
    <w:rsid w:val="003F5E78"/>
    <w:rsid w:val="00400619"/>
    <w:rsid w:val="00400D69"/>
    <w:rsid w:val="00402376"/>
    <w:rsid w:val="004026E1"/>
    <w:rsid w:val="00403459"/>
    <w:rsid w:val="00404F6B"/>
    <w:rsid w:val="00407041"/>
    <w:rsid w:val="0040770C"/>
    <w:rsid w:val="0041012A"/>
    <w:rsid w:val="00411681"/>
    <w:rsid w:val="0041173A"/>
    <w:rsid w:val="00411A65"/>
    <w:rsid w:val="00411B2F"/>
    <w:rsid w:val="00412874"/>
    <w:rsid w:val="00412E06"/>
    <w:rsid w:val="00413306"/>
    <w:rsid w:val="00413DCC"/>
    <w:rsid w:val="00414A38"/>
    <w:rsid w:val="00414AD7"/>
    <w:rsid w:val="00414BB4"/>
    <w:rsid w:val="00414C5C"/>
    <w:rsid w:val="00415897"/>
    <w:rsid w:val="00415B61"/>
    <w:rsid w:val="00416670"/>
    <w:rsid w:val="00416EED"/>
    <w:rsid w:val="004170B5"/>
    <w:rsid w:val="0041736E"/>
    <w:rsid w:val="004178E8"/>
    <w:rsid w:val="00420469"/>
    <w:rsid w:val="004211BB"/>
    <w:rsid w:val="00421273"/>
    <w:rsid w:val="00421535"/>
    <w:rsid w:val="00421F59"/>
    <w:rsid w:val="00422176"/>
    <w:rsid w:val="00422CBD"/>
    <w:rsid w:val="004241A9"/>
    <w:rsid w:val="00424652"/>
    <w:rsid w:val="00424B0F"/>
    <w:rsid w:val="00424D24"/>
    <w:rsid w:val="0042581C"/>
    <w:rsid w:val="00425C8C"/>
    <w:rsid w:val="004261C1"/>
    <w:rsid w:val="0042662F"/>
    <w:rsid w:val="004267FD"/>
    <w:rsid w:val="00426817"/>
    <w:rsid w:val="00426906"/>
    <w:rsid w:val="00426AE9"/>
    <w:rsid w:val="00426EE0"/>
    <w:rsid w:val="00430A33"/>
    <w:rsid w:val="004334D4"/>
    <w:rsid w:val="004334EF"/>
    <w:rsid w:val="00433C7C"/>
    <w:rsid w:val="00434117"/>
    <w:rsid w:val="00434240"/>
    <w:rsid w:val="004346D5"/>
    <w:rsid w:val="00434C9F"/>
    <w:rsid w:val="00434F6F"/>
    <w:rsid w:val="0043559E"/>
    <w:rsid w:val="00437B73"/>
    <w:rsid w:val="00437DFD"/>
    <w:rsid w:val="00440D34"/>
    <w:rsid w:val="00441073"/>
    <w:rsid w:val="004438FD"/>
    <w:rsid w:val="00443C16"/>
    <w:rsid w:val="00443DF8"/>
    <w:rsid w:val="00444413"/>
    <w:rsid w:val="00444AD1"/>
    <w:rsid w:val="004463F0"/>
    <w:rsid w:val="00447131"/>
    <w:rsid w:val="00447824"/>
    <w:rsid w:val="00447B6C"/>
    <w:rsid w:val="00447C8D"/>
    <w:rsid w:val="00447EFA"/>
    <w:rsid w:val="00450B9E"/>
    <w:rsid w:val="00451B28"/>
    <w:rsid w:val="00451DC2"/>
    <w:rsid w:val="00451E62"/>
    <w:rsid w:val="00453157"/>
    <w:rsid w:val="00453234"/>
    <w:rsid w:val="00453FA4"/>
    <w:rsid w:val="00454D03"/>
    <w:rsid w:val="00455B7D"/>
    <w:rsid w:val="00455BE0"/>
    <w:rsid w:val="00455CA6"/>
    <w:rsid w:val="00455E0A"/>
    <w:rsid w:val="0045675D"/>
    <w:rsid w:val="00456817"/>
    <w:rsid w:val="00456A74"/>
    <w:rsid w:val="00457350"/>
    <w:rsid w:val="00457522"/>
    <w:rsid w:val="00457578"/>
    <w:rsid w:val="004579F0"/>
    <w:rsid w:val="004600F1"/>
    <w:rsid w:val="00460899"/>
    <w:rsid w:val="00460D70"/>
    <w:rsid w:val="00461E4C"/>
    <w:rsid w:val="00462416"/>
    <w:rsid w:val="00462682"/>
    <w:rsid w:val="0046290A"/>
    <w:rsid w:val="00463211"/>
    <w:rsid w:val="00463245"/>
    <w:rsid w:val="0046379E"/>
    <w:rsid w:val="00463E4C"/>
    <w:rsid w:val="00466988"/>
    <w:rsid w:val="00470B25"/>
    <w:rsid w:val="00470B3F"/>
    <w:rsid w:val="00471018"/>
    <w:rsid w:val="00471797"/>
    <w:rsid w:val="00471AAC"/>
    <w:rsid w:val="00472041"/>
    <w:rsid w:val="004738C8"/>
    <w:rsid w:val="00473B29"/>
    <w:rsid w:val="004758EA"/>
    <w:rsid w:val="00476349"/>
    <w:rsid w:val="00476414"/>
    <w:rsid w:val="00476C7F"/>
    <w:rsid w:val="00477A98"/>
    <w:rsid w:val="00477DB1"/>
    <w:rsid w:val="00481886"/>
    <w:rsid w:val="0048345A"/>
    <w:rsid w:val="00483E6C"/>
    <w:rsid w:val="00484D8E"/>
    <w:rsid w:val="00486105"/>
    <w:rsid w:val="004864A8"/>
    <w:rsid w:val="00486575"/>
    <w:rsid w:val="00486AA7"/>
    <w:rsid w:val="004870D7"/>
    <w:rsid w:val="004870DD"/>
    <w:rsid w:val="004873DB"/>
    <w:rsid w:val="00487A3C"/>
    <w:rsid w:val="00487CF4"/>
    <w:rsid w:val="00490D79"/>
    <w:rsid w:val="004910D6"/>
    <w:rsid w:val="004911CE"/>
    <w:rsid w:val="00491682"/>
    <w:rsid w:val="00491760"/>
    <w:rsid w:val="004917F9"/>
    <w:rsid w:val="004918A8"/>
    <w:rsid w:val="00493138"/>
    <w:rsid w:val="0049331C"/>
    <w:rsid w:val="004939D2"/>
    <w:rsid w:val="00493D71"/>
    <w:rsid w:val="00493EA5"/>
    <w:rsid w:val="004946A3"/>
    <w:rsid w:val="00494E00"/>
    <w:rsid w:val="00495B33"/>
    <w:rsid w:val="00496C48"/>
    <w:rsid w:val="004A1CDB"/>
    <w:rsid w:val="004A2136"/>
    <w:rsid w:val="004A4213"/>
    <w:rsid w:val="004A4F01"/>
    <w:rsid w:val="004A5337"/>
    <w:rsid w:val="004A55F7"/>
    <w:rsid w:val="004A57A4"/>
    <w:rsid w:val="004A57D2"/>
    <w:rsid w:val="004A6EE7"/>
    <w:rsid w:val="004A733E"/>
    <w:rsid w:val="004A7792"/>
    <w:rsid w:val="004A78B5"/>
    <w:rsid w:val="004A792C"/>
    <w:rsid w:val="004B063F"/>
    <w:rsid w:val="004B12D9"/>
    <w:rsid w:val="004B2924"/>
    <w:rsid w:val="004B3E93"/>
    <w:rsid w:val="004B3F56"/>
    <w:rsid w:val="004B4712"/>
    <w:rsid w:val="004B5E3D"/>
    <w:rsid w:val="004B619A"/>
    <w:rsid w:val="004B6404"/>
    <w:rsid w:val="004B6E07"/>
    <w:rsid w:val="004B71C0"/>
    <w:rsid w:val="004B71ED"/>
    <w:rsid w:val="004B71FF"/>
    <w:rsid w:val="004B7993"/>
    <w:rsid w:val="004C0856"/>
    <w:rsid w:val="004C0B04"/>
    <w:rsid w:val="004C12E4"/>
    <w:rsid w:val="004C2693"/>
    <w:rsid w:val="004C2CB1"/>
    <w:rsid w:val="004C2CB7"/>
    <w:rsid w:val="004C39D6"/>
    <w:rsid w:val="004C3F0A"/>
    <w:rsid w:val="004C5447"/>
    <w:rsid w:val="004C58D1"/>
    <w:rsid w:val="004C5CE6"/>
    <w:rsid w:val="004C5DC1"/>
    <w:rsid w:val="004C6348"/>
    <w:rsid w:val="004C67BB"/>
    <w:rsid w:val="004C7D52"/>
    <w:rsid w:val="004D06C4"/>
    <w:rsid w:val="004D0E0D"/>
    <w:rsid w:val="004D1BB5"/>
    <w:rsid w:val="004D2450"/>
    <w:rsid w:val="004D4225"/>
    <w:rsid w:val="004D46D7"/>
    <w:rsid w:val="004D477A"/>
    <w:rsid w:val="004D547C"/>
    <w:rsid w:val="004D572C"/>
    <w:rsid w:val="004D608D"/>
    <w:rsid w:val="004D735D"/>
    <w:rsid w:val="004D751A"/>
    <w:rsid w:val="004E101A"/>
    <w:rsid w:val="004E149E"/>
    <w:rsid w:val="004E1A45"/>
    <w:rsid w:val="004E2B05"/>
    <w:rsid w:val="004E30C5"/>
    <w:rsid w:val="004E364D"/>
    <w:rsid w:val="004E4B18"/>
    <w:rsid w:val="004E505D"/>
    <w:rsid w:val="004E58E1"/>
    <w:rsid w:val="004E78EE"/>
    <w:rsid w:val="004E7B18"/>
    <w:rsid w:val="004E7B74"/>
    <w:rsid w:val="004F00A7"/>
    <w:rsid w:val="004F019A"/>
    <w:rsid w:val="004F06CA"/>
    <w:rsid w:val="004F08F6"/>
    <w:rsid w:val="004F0B38"/>
    <w:rsid w:val="004F12AA"/>
    <w:rsid w:val="004F19EC"/>
    <w:rsid w:val="004F2A88"/>
    <w:rsid w:val="004F2B1A"/>
    <w:rsid w:val="004F338A"/>
    <w:rsid w:val="004F395D"/>
    <w:rsid w:val="004F3BCD"/>
    <w:rsid w:val="004F4189"/>
    <w:rsid w:val="004F4F15"/>
    <w:rsid w:val="004F5A20"/>
    <w:rsid w:val="004F5E81"/>
    <w:rsid w:val="004F63B1"/>
    <w:rsid w:val="004F6E06"/>
    <w:rsid w:val="004F739E"/>
    <w:rsid w:val="004F7B57"/>
    <w:rsid w:val="00500285"/>
    <w:rsid w:val="0050039A"/>
    <w:rsid w:val="00501105"/>
    <w:rsid w:val="00501168"/>
    <w:rsid w:val="00501BC7"/>
    <w:rsid w:val="005024CC"/>
    <w:rsid w:val="0050389E"/>
    <w:rsid w:val="005044C8"/>
    <w:rsid w:val="00505A40"/>
    <w:rsid w:val="00505F84"/>
    <w:rsid w:val="005060AB"/>
    <w:rsid w:val="00506431"/>
    <w:rsid w:val="005070AC"/>
    <w:rsid w:val="0051004A"/>
    <w:rsid w:val="0051082F"/>
    <w:rsid w:val="00510FB2"/>
    <w:rsid w:val="00511829"/>
    <w:rsid w:val="005119C9"/>
    <w:rsid w:val="00511F09"/>
    <w:rsid w:val="00512651"/>
    <w:rsid w:val="00512D3E"/>
    <w:rsid w:val="005139CD"/>
    <w:rsid w:val="00513C56"/>
    <w:rsid w:val="0051457E"/>
    <w:rsid w:val="0051492B"/>
    <w:rsid w:val="00515419"/>
    <w:rsid w:val="00516EAF"/>
    <w:rsid w:val="0052177D"/>
    <w:rsid w:val="00521900"/>
    <w:rsid w:val="00521F74"/>
    <w:rsid w:val="005236A2"/>
    <w:rsid w:val="00523F20"/>
    <w:rsid w:val="00524285"/>
    <w:rsid w:val="005273E6"/>
    <w:rsid w:val="005300B1"/>
    <w:rsid w:val="00530789"/>
    <w:rsid w:val="005307F2"/>
    <w:rsid w:val="00531304"/>
    <w:rsid w:val="00531974"/>
    <w:rsid w:val="00532630"/>
    <w:rsid w:val="005329C5"/>
    <w:rsid w:val="00533343"/>
    <w:rsid w:val="00533DE0"/>
    <w:rsid w:val="005344AA"/>
    <w:rsid w:val="00534596"/>
    <w:rsid w:val="00534ACE"/>
    <w:rsid w:val="00535156"/>
    <w:rsid w:val="00535743"/>
    <w:rsid w:val="00535C06"/>
    <w:rsid w:val="00535F38"/>
    <w:rsid w:val="0053611E"/>
    <w:rsid w:val="00536888"/>
    <w:rsid w:val="00536E12"/>
    <w:rsid w:val="00540F5F"/>
    <w:rsid w:val="005411E1"/>
    <w:rsid w:val="00541C8B"/>
    <w:rsid w:val="00541E9E"/>
    <w:rsid w:val="00542D9F"/>
    <w:rsid w:val="00545603"/>
    <w:rsid w:val="00545693"/>
    <w:rsid w:val="00545842"/>
    <w:rsid w:val="00545F0E"/>
    <w:rsid w:val="005464BE"/>
    <w:rsid w:val="005466F5"/>
    <w:rsid w:val="00551AAB"/>
    <w:rsid w:val="0055221A"/>
    <w:rsid w:val="005527BA"/>
    <w:rsid w:val="00552A15"/>
    <w:rsid w:val="00552EBA"/>
    <w:rsid w:val="00553CAF"/>
    <w:rsid w:val="00554053"/>
    <w:rsid w:val="00554E19"/>
    <w:rsid w:val="00554F14"/>
    <w:rsid w:val="005551AD"/>
    <w:rsid w:val="005554E3"/>
    <w:rsid w:val="0055571D"/>
    <w:rsid w:val="005569C8"/>
    <w:rsid w:val="00556BD0"/>
    <w:rsid w:val="00557C4D"/>
    <w:rsid w:val="00560136"/>
    <w:rsid w:val="00560369"/>
    <w:rsid w:val="005604AB"/>
    <w:rsid w:val="00560772"/>
    <w:rsid w:val="00561675"/>
    <w:rsid w:val="005620E0"/>
    <w:rsid w:val="005627D7"/>
    <w:rsid w:val="0056333D"/>
    <w:rsid w:val="005636F2"/>
    <w:rsid w:val="00563A0F"/>
    <w:rsid w:val="0056404B"/>
    <w:rsid w:val="005646FA"/>
    <w:rsid w:val="005649F0"/>
    <w:rsid w:val="00565190"/>
    <w:rsid w:val="00565CE8"/>
    <w:rsid w:val="00565E35"/>
    <w:rsid w:val="00566340"/>
    <w:rsid w:val="00566F02"/>
    <w:rsid w:val="00567350"/>
    <w:rsid w:val="00567A8B"/>
    <w:rsid w:val="00567B69"/>
    <w:rsid w:val="00567F7F"/>
    <w:rsid w:val="00570E33"/>
    <w:rsid w:val="00571C93"/>
    <w:rsid w:val="00571ED8"/>
    <w:rsid w:val="00572E6C"/>
    <w:rsid w:val="0057317B"/>
    <w:rsid w:val="0057341B"/>
    <w:rsid w:val="00575A52"/>
    <w:rsid w:val="0057621D"/>
    <w:rsid w:val="0057674E"/>
    <w:rsid w:val="00576A6B"/>
    <w:rsid w:val="0057723B"/>
    <w:rsid w:val="00581820"/>
    <w:rsid w:val="005820C9"/>
    <w:rsid w:val="0058225D"/>
    <w:rsid w:val="0058298B"/>
    <w:rsid w:val="005832FD"/>
    <w:rsid w:val="00584019"/>
    <w:rsid w:val="00584031"/>
    <w:rsid w:val="0058453D"/>
    <w:rsid w:val="0058537E"/>
    <w:rsid w:val="005857AD"/>
    <w:rsid w:val="0058591F"/>
    <w:rsid w:val="00585BA2"/>
    <w:rsid w:val="00585DA4"/>
    <w:rsid w:val="00586BA0"/>
    <w:rsid w:val="00586BC8"/>
    <w:rsid w:val="00590097"/>
    <w:rsid w:val="0059022A"/>
    <w:rsid w:val="00590687"/>
    <w:rsid w:val="00590D00"/>
    <w:rsid w:val="00591BDF"/>
    <w:rsid w:val="00592293"/>
    <w:rsid w:val="00594523"/>
    <w:rsid w:val="005965FE"/>
    <w:rsid w:val="00596E3C"/>
    <w:rsid w:val="005A0FF5"/>
    <w:rsid w:val="005A109D"/>
    <w:rsid w:val="005A2E9D"/>
    <w:rsid w:val="005A3629"/>
    <w:rsid w:val="005A39B2"/>
    <w:rsid w:val="005A3E50"/>
    <w:rsid w:val="005A3EB9"/>
    <w:rsid w:val="005A4797"/>
    <w:rsid w:val="005A47C3"/>
    <w:rsid w:val="005A4E30"/>
    <w:rsid w:val="005A53F1"/>
    <w:rsid w:val="005A63FA"/>
    <w:rsid w:val="005A77ED"/>
    <w:rsid w:val="005B06F0"/>
    <w:rsid w:val="005B0C38"/>
    <w:rsid w:val="005B1051"/>
    <w:rsid w:val="005B1C83"/>
    <w:rsid w:val="005B2D2E"/>
    <w:rsid w:val="005B31FC"/>
    <w:rsid w:val="005B38C0"/>
    <w:rsid w:val="005B4240"/>
    <w:rsid w:val="005B49FB"/>
    <w:rsid w:val="005B5C04"/>
    <w:rsid w:val="005B67F2"/>
    <w:rsid w:val="005C0086"/>
    <w:rsid w:val="005C0418"/>
    <w:rsid w:val="005C0622"/>
    <w:rsid w:val="005C0A4F"/>
    <w:rsid w:val="005C17E7"/>
    <w:rsid w:val="005C1EEE"/>
    <w:rsid w:val="005C1FAF"/>
    <w:rsid w:val="005C2914"/>
    <w:rsid w:val="005C330D"/>
    <w:rsid w:val="005C35A5"/>
    <w:rsid w:val="005C35C6"/>
    <w:rsid w:val="005C3755"/>
    <w:rsid w:val="005C3881"/>
    <w:rsid w:val="005C4001"/>
    <w:rsid w:val="005C408F"/>
    <w:rsid w:val="005C4822"/>
    <w:rsid w:val="005C5274"/>
    <w:rsid w:val="005C6F52"/>
    <w:rsid w:val="005C7003"/>
    <w:rsid w:val="005C76AA"/>
    <w:rsid w:val="005D08C6"/>
    <w:rsid w:val="005D08DE"/>
    <w:rsid w:val="005D0D6B"/>
    <w:rsid w:val="005D115E"/>
    <w:rsid w:val="005D1503"/>
    <w:rsid w:val="005D186B"/>
    <w:rsid w:val="005D2459"/>
    <w:rsid w:val="005D2A91"/>
    <w:rsid w:val="005D33C0"/>
    <w:rsid w:val="005D38E2"/>
    <w:rsid w:val="005D40E2"/>
    <w:rsid w:val="005D435A"/>
    <w:rsid w:val="005D476C"/>
    <w:rsid w:val="005D48CA"/>
    <w:rsid w:val="005D57DF"/>
    <w:rsid w:val="005D5C71"/>
    <w:rsid w:val="005D64BE"/>
    <w:rsid w:val="005D678D"/>
    <w:rsid w:val="005D6C0E"/>
    <w:rsid w:val="005D74A6"/>
    <w:rsid w:val="005E0705"/>
    <w:rsid w:val="005E0754"/>
    <w:rsid w:val="005E0919"/>
    <w:rsid w:val="005E0BF8"/>
    <w:rsid w:val="005E0D3F"/>
    <w:rsid w:val="005E17AA"/>
    <w:rsid w:val="005E2690"/>
    <w:rsid w:val="005E2E8E"/>
    <w:rsid w:val="005E2EE3"/>
    <w:rsid w:val="005E355C"/>
    <w:rsid w:val="005E3AAA"/>
    <w:rsid w:val="005E5946"/>
    <w:rsid w:val="005E5949"/>
    <w:rsid w:val="005E5CF3"/>
    <w:rsid w:val="005E73E4"/>
    <w:rsid w:val="005F043D"/>
    <w:rsid w:val="005F0A01"/>
    <w:rsid w:val="005F0B16"/>
    <w:rsid w:val="005F1477"/>
    <w:rsid w:val="005F1F64"/>
    <w:rsid w:val="005F2157"/>
    <w:rsid w:val="005F2C97"/>
    <w:rsid w:val="005F4387"/>
    <w:rsid w:val="005F4595"/>
    <w:rsid w:val="005F4964"/>
    <w:rsid w:val="005F5581"/>
    <w:rsid w:val="005F6057"/>
    <w:rsid w:val="005F6B6F"/>
    <w:rsid w:val="005F6CAF"/>
    <w:rsid w:val="005F7699"/>
    <w:rsid w:val="005F7B2D"/>
    <w:rsid w:val="006004B7"/>
    <w:rsid w:val="0060082A"/>
    <w:rsid w:val="00600C88"/>
    <w:rsid w:val="006027B8"/>
    <w:rsid w:val="006029E2"/>
    <w:rsid w:val="00602A4D"/>
    <w:rsid w:val="00602AD8"/>
    <w:rsid w:val="00602EA3"/>
    <w:rsid w:val="00603B2D"/>
    <w:rsid w:val="006050C7"/>
    <w:rsid w:val="00606784"/>
    <w:rsid w:val="00607256"/>
    <w:rsid w:val="00607687"/>
    <w:rsid w:val="00607A20"/>
    <w:rsid w:val="00607C3D"/>
    <w:rsid w:val="006105D2"/>
    <w:rsid w:val="0061109B"/>
    <w:rsid w:val="00611F15"/>
    <w:rsid w:val="00612F3B"/>
    <w:rsid w:val="0061332C"/>
    <w:rsid w:val="00613BEB"/>
    <w:rsid w:val="00613E21"/>
    <w:rsid w:val="0061415F"/>
    <w:rsid w:val="00615D55"/>
    <w:rsid w:val="00616CE3"/>
    <w:rsid w:val="0061710C"/>
    <w:rsid w:val="0061713F"/>
    <w:rsid w:val="00617376"/>
    <w:rsid w:val="00617D49"/>
    <w:rsid w:val="0062032D"/>
    <w:rsid w:val="006212D1"/>
    <w:rsid w:val="006219D6"/>
    <w:rsid w:val="00621AFB"/>
    <w:rsid w:val="00621F22"/>
    <w:rsid w:val="00621F3B"/>
    <w:rsid w:val="00622111"/>
    <w:rsid w:val="00622A04"/>
    <w:rsid w:val="00622A63"/>
    <w:rsid w:val="00622C29"/>
    <w:rsid w:val="00622E64"/>
    <w:rsid w:val="006241B7"/>
    <w:rsid w:val="00626882"/>
    <w:rsid w:val="0063022F"/>
    <w:rsid w:val="00630822"/>
    <w:rsid w:val="006314B7"/>
    <w:rsid w:val="006316E9"/>
    <w:rsid w:val="00632882"/>
    <w:rsid w:val="00635A58"/>
    <w:rsid w:val="006365CC"/>
    <w:rsid w:val="00636DFB"/>
    <w:rsid w:val="00637471"/>
    <w:rsid w:val="006375DF"/>
    <w:rsid w:val="00637DC5"/>
    <w:rsid w:val="00640598"/>
    <w:rsid w:val="006405E2"/>
    <w:rsid w:val="0064200C"/>
    <w:rsid w:val="006420CA"/>
    <w:rsid w:val="00642385"/>
    <w:rsid w:val="00642489"/>
    <w:rsid w:val="006426C7"/>
    <w:rsid w:val="006428FE"/>
    <w:rsid w:val="00643110"/>
    <w:rsid w:val="006431E9"/>
    <w:rsid w:val="006444B7"/>
    <w:rsid w:val="0064464E"/>
    <w:rsid w:val="006449D7"/>
    <w:rsid w:val="0064585A"/>
    <w:rsid w:val="00645E1B"/>
    <w:rsid w:val="00646D73"/>
    <w:rsid w:val="00646E2A"/>
    <w:rsid w:val="00647CC9"/>
    <w:rsid w:val="00647FB5"/>
    <w:rsid w:val="00650EC3"/>
    <w:rsid w:val="00650FE0"/>
    <w:rsid w:val="00651066"/>
    <w:rsid w:val="006515D1"/>
    <w:rsid w:val="00651899"/>
    <w:rsid w:val="00651FE0"/>
    <w:rsid w:val="006527DA"/>
    <w:rsid w:val="00652CE8"/>
    <w:rsid w:val="00653C4F"/>
    <w:rsid w:val="00653F98"/>
    <w:rsid w:val="006540F0"/>
    <w:rsid w:val="00654682"/>
    <w:rsid w:val="006547D8"/>
    <w:rsid w:val="00654DA0"/>
    <w:rsid w:val="00655DBE"/>
    <w:rsid w:val="006562F6"/>
    <w:rsid w:val="00656A6C"/>
    <w:rsid w:val="00656C78"/>
    <w:rsid w:val="00656DA4"/>
    <w:rsid w:val="00660DAA"/>
    <w:rsid w:val="00661A68"/>
    <w:rsid w:val="00663228"/>
    <w:rsid w:val="00663671"/>
    <w:rsid w:val="006639B7"/>
    <w:rsid w:val="00664634"/>
    <w:rsid w:val="006655BF"/>
    <w:rsid w:val="00665685"/>
    <w:rsid w:val="006663E4"/>
    <w:rsid w:val="006668FA"/>
    <w:rsid w:val="006675A0"/>
    <w:rsid w:val="006679F2"/>
    <w:rsid w:val="00667B78"/>
    <w:rsid w:val="00667F1C"/>
    <w:rsid w:val="00671504"/>
    <w:rsid w:val="006719C2"/>
    <w:rsid w:val="006729A4"/>
    <w:rsid w:val="00673080"/>
    <w:rsid w:val="006737B1"/>
    <w:rsid w:val="00674BC6"/>
    <w:rsid w:val="00674D16"/>
    <w:rsid w:val="00675B3F"/>
    <w:rsid w:val="006760C4"/>
    <w:rsid w:val="006765B2"/>
    <w:rsid w:val="00677970"/>
    <w:rsid w:val="006807C4"/>
    <w:rsid w:val="0068169C"/>
    <w:rsid w:val="00681B75"/>
    <w:rsid w:val="006826CE"/>
    <w:rsid w:val="00682B22"/>
    <w:rsid w:val="00682DF3"/>
    <w:rsid w:val="00682F04"/>
    <w:rsid w:val="00684188"/>
    <w:rsid w:val="006841C9"/>
    <w:rsid w:val="00684377"/>
    <w:rsid w:val="006851ED"/>
    <w:rsid w:val="0068585E"/>
    <w:rsid w:val="00686777"/>
    <w:rsid w:val="00687D3C"/>
    <w:rsid w:val="00690633"/>
    <w:rsid w:val="00690DAB"/>
    <w:rsid w:val="00690FFE"/>
    <w:rsid w:val="00691B47"/>
    <w:rsid w:val="0069279F"/>
    <w:rsid w:val="00693456"/>
    <w:rsid w:val="006939A1"/>
    <w:rsid w:val="00693D67"/>
    <w:rsid w:val="00694412"/>
    <w:rsid w:val="0069464C"/>
    <w:rsid w:val="00694A4E"/>
    <w:rsid w:val="00695CB5"/>
    <w:rsid w:val="00695D7A"/>
    <w:rsid w:val="00695E7D"/>
    <w:rsid w:val="006960FE"/>
    <w:rsid w:val="006964EF"/>
    <w:rsid w:val="00696847"/>
    <w:rsid w:val="006A0EAD"/>
    <w:rsid w:val="006A10ED"/>
    <w:rsid w:val="006A184E"/>
    <w:rsid w:val="006A1883"/>
    <w:rsid w:val="006A1AFA"/>
    <w:rsid w:val="006A24AA"/>
    <w:rsid w:val="006A2A0C"/>
    <w:rsid w:val="006A2C4B"/>
    <w:rsid w:val="006A38E7"/>
    <w:rsid w:val="006A48F5"/>
    <w:rsid w:val="006A504A"/>
    <w:rsid w:val="006A52C3"/>
    <w:rsid w:val="006A73BA"/>
    <w:rsid w:val="006A772C"/>
    <w:rsid w:val="006B0243"/>
    <w:rsid w:val="006B09F2"/>
    <w:rsid w:val="006B102E"/>
    <w:rsid w:val="006B1141"/>
    <w:rsid w:val="006B18C5"/>
    <w:rsid w:val="006B2604"/>
    <w:rsid w:val="006B297E"/>
    <w:rsid w:val="006B3325"/>
    <w:rsid w:val="006B3D8E"/>
    <w:rsid w:val="006B3F47"/>
    <w:rsid w:val="006B445F"/>
    <w:rsid w:val="006B452A"/>
    <w:rsid w:val="006B48FD"/>
    <w:rsid w:val="006B4E92"/>
    <w:rsid w:val="006B5627"/>
    <w:rsid w:val="006B58ED"/>
    <w:rsid w:val="006B5B88"/>
    <w:rsid w:val="006B6D12"/>
    <w:rsid w:val="006B6E60"/>
    <w:rsid w:val="006B76E0"/>
    <w:rsid w:val="006C03AD"/>
    <w:rsid w:val="006C06DC"/>
    <w:rsid w:val="006C0EB4"/>
    <w:rsid w:val="006C1EC3"/>
    <w:rsid w:val="006C2838"/>
    <w:rsid w:val="006C3CED"/>
    <w:rsid w:val="006C4512"/>
    <w:rsid w:val="006C48DB"/>
    <w:rsid w:val="006C533A"/>
    <w:rsid w:val="006C6258"/>
    <w:rsid w:val="006C6EEA"/>
    <w:rsid w:val="006C74DA"/>
    <w:rsid w:val="006C76A0"/>
    <w:rsid w:val="006C7EF6"/>
    <w:rsid w:val="006D098D"/>
    <w:rsid w:val="006D09D2"/>
    <w:rsid w:val="006D14AB"/>
    <w:rsid w:val="006D1531"/>
    <w:rsid w:val="006D25FC"/>
    <w:rsid w:val="006D2E0C"/>
    <w:rsid w:val="006D4D0F"/>
    <w:rsid w:val="006D5DA2"/>
    <w:rsid w:val="006D664D"/>
    <w:rsid w:val="006D687B"/>
    <w:rsid w:val="006D6B07"/>
    <w:rsid w:val="006D6B0A"/>
    <w:rsid w:val="006D70EE"/>
    <w:rsid w:val="006D7A05"/>
    <w:rsid w:val="006E0767"/>
    <w:rsid w:val="006E08D8"/>
    <w:rsid w:val="006E0919"/>
    <w:rsid w:val="006E2D0E"/>
    <w:rsid w:val="006E37BC"/>
    <w:rsid w:val="006E4E72"/>
    <w:rsid w:val="006E5575"/>
    <w:rsid w:val="006E56EC"/>
    <w:rsid w:val="006E60CB"/>
    <w:rsid w:val="006E6DF3"/>
    <w:rsid w:val="006E6F81"/>
    <w:rsid w:val="006E7132"/>
    <w:rsid w:val="006F0197"/>
    <w:rsid w:val="006F0A62"/>
    <w:rsid w:val="006F107B"/>
    <w:rsid w:val="006F15BA"/>
    <w:rsid w:val="006F1671"/>
    <w:rsid w:val="006F2441"/>
    <w:rsid w:val="006F2906"/>
    <w:rsid w:val="006F3F5F"/>
    <w:rsid w:val="006F48B7"/>
    <w:rsid w:val="006F7218"/>
    <w:rsid w:val="006F7526"/>
    <w:rsid w:val="006F77F6"/>
    <w:rsid w:val="006F7AFA"/>
    <w:rsid w:val="006F7B65"/>
    <w:rsid w:val="006F7CDF"/>
    <w:rsid w:val="007006E0"/>
    <w:rsid w:val="0070080C"/>
    <w:rsid w:val="00701612"/>
    <w:rsid w:val="00702003"/>
    <w:rsid w:val="00704279"/>
    <w:rsid w:val="007043BD"/>
    <w:rsid w:val="0070482F"/>
    <w:rsid w:val="00704E1E"/>
    <w:rsid w:val="0070502D"/>
    <w:rsid w:val="007059BB"/>
    <w:rsid w:val="00705D2C"/>
    <w:rsid w:val="00707F59"/>
    <w:rsid w:val="00710258"/>
    <w:rsid w:val="00711616"/>
    <w:rsid w:val="00711843"/>
    <w:rsid w:val="0071316D"/>
    <w:rsid w:val="00713AE9"/>
    <w:rsid w:val="00714755"/>
    <w:rsid w:val="007148BD"/>
    <w:rsid w:val="00715865"/>
    <w:rsid w:val="00715CDE"/>
    <w:rsid w:val="007165B2"/>
    <w:rsid w:val="0071767E"/>
    <w:rsid w:val="00717850"/>
    <w:rsid w:val="00717A92"/>
    <w:rsid w:val="00720749"/>
    <w:rsid w:val="00721647"/>
    <w:rsid w:val="00721D67"/>
    <w:rsid w:val="00722A22"/>
    <w:rsid w:val="007232EC"/>
    <w:rsid w:val="00724220"/>
    <w:rsid w:val="00724302"/>
    <w:rsid w:val="007248A0"/>
    <w:rsid w:val="0072497C"/>
    <w:rsid w:val="00724B00"/>
    <w:rsid w:val="00724B17"/>
    <w:rsid w:val="00725C50"/>
    <w:rsid w:val="00725EFB"/>
    <w:rsid w:val="007265CD"/>
    <w:rsid w:val="007267B5"/>
    <w:rsid w:val="007269D7"/>
    <w:rsid w:val="007272B8"/>
    <w:rsid w:val="007274F2"/>
    <w:rsid w:val="00727BB8"/>
    <w:rsid w:val="00727E35"/>
    <w:rsid w:val="00727E9B"/>
    <w:rsid w:val="007319D5"/>
    <w:rsid w:val="00731D6B"/>
    <w:rsid w:val="00732070"/>
    <w:rsid w:val="00732B7A"/>
    <w:rsid w:val="007332AE"/>
    <w:rsid w:val="0073334F"/>
    <w:rsid w:val="00733C35"/>
    <w:rsid w:val="00734800"/>
    <w:rsid w:val="007350DB"/>
    <w:rsid w:val="00735805"/>
    <w:rsid w:val="007359AD"/>
    <w:rsid w:val="0073671C"/>
    <w:rsid w:val="00736C1F"/>
    <w:rsid w:val="00737820"/>
    <w:rsid w:val="0074092B"/>
    <w:rsid w:val="00741420"/>
    <w:rsid w:val="007420FE"/>
    <w:rsid w:val="00742255"/>
    <w:rsid w:val="00743A0D"/>
    <w:rsid w:val="00744C6C"/>
    <w:rsid w:val="00744CB3"/>
    <w:rsid w:val="00744E67"/>
    <w:rsid w:val="007454C2"/>
    <w:rsid w:val="00745579"/>
    <w:rsid w:val="0074799B"/>
    <w:rsid w:val="0075049D"/>
    <w:rsid w:val="00750DE9"/>
    <w:rsid w:val="007518C5"/>
    <w:rsid w:val="007519A4"/>
    <w:rsid w:val="00751D27"/>
    <w:rsid w:val="00753E08"/>
    <w:rsid w:val="00754A12"/>
    <w:rsid w:val="00755500"/>
    <w:rsid w:val="00756081"/>
    <w:rsid w:val="007560E3"/>
    <w:rsid w:val="00757EEF"/>
    <w:rsid w:val="00762381"/>
    <w:rsid w:val="00762683"/>
    <w:rsid w:val="007631B2"/>
    <w:rsid w:val="007637BD"/>
    <w:rsid w:val="00763E2A"/>
    <w:rsid w:val="0076423E"/>
    <w:rsid w:val="0076457D"/>
    <w:rsid w:val="00764C06"/>
    <w:rsid w:val="00765984"/>
    <w:rsid w:val="007659E2"/>
    <w:rsid w:val="0076637A"/>
    <w:rsid w:val="00766A91"/>
    <w:rsid w:val="007678F8"/>
    <w:rsid w:val="00767FAC"/>
    <w:rsid w:val="00771A8B"/>
    <w:rsid w:val="00771CD1"/>
    <w:rsid w:val="0077205C"/>
    <w:rsid w:val="0077285D"/>
    <w:rsid w:val="00772BDF"/>
    <w:rsid w:val="00772C2F"/>
    <w:rsid w:val="00772DD1"/>
    <w:rsid w:val="00773156"/>
    <w:rsid w:val="00773A96"/>
    <w:rsid w:val="00774326"/>
    <w:rsid w:val="00774714"/>
    <w:rsid w:val="007763FF"/>
    <w:rsid w:val="00776BC7"/>
    <w:rsid w:val="00776EAD"/>
    <w:rsid w:val="007775E3"/>
    <w:rsid w:val="0077767E"/>
    <w:rsid w:val="007801C1"/>
    <w:rsid w:val="007820FB"/>
    <w:rsid w:val="0078301F"/>
    <w:rsid w:val="007838A4"/>
    <w:rsid w:val="00783C84"/>
    <w:rsid w:val="007844B3"/>
    <w:rsid w:val="007861B5"/>
    <w:rsid w:val="007867B0"/>
    <w:rsid w:val="00787067"/>
    <w:rsid w:val="00787BAB"/>
    <w:rsid w:val="00787C22"/>
    <w:rsid w:val="007903F5"/>
    <w:rsid w:val="00790E8E"/>
    <w:rsid w:val="0079184B"/>
    <w:rsid w:val="00791C66"/>
    <w:rsid w:val="0079236E"/>
    <w:rsid w:val="007946F9"/>
    <w:rsid w:val="0079568F"/>
    <w:rsid w:val="00795CBE"/>
    <w:rsid w:val="00795CD6"/>
    <w:rsid w:val="00795D3C"/>
    <w:rsid w:val="007967C2"/>
    <w:rsid w:val="007969C1"/>
    <w:rsid w:val="00796AAA"/>
    <w:rsid w:val="00796F2B"/>
    <w:rsid w:val="00797A39"/>
    <w:rsid w:val="007A0537"/>
    <w:rsid w:val="007A2BFB"/>
    <w:rsid w:val="007A49C4"/>
    <w:rsid w:val="007A688F"/>
    <w:rsid w:val="007A74BD"/>
    <w:rsid w:val="007B16FA"/>
    <w:rsid w:val="007B1A29"/>
    <w:rsid w:val="007B1F59"/>
    <w:rsid w:val="007B21B4"/>
    <w:rsid w:val="007B238D"/>
    <w:rsid w:val="007B2733"/>
    <w:rsid w:val="007B3008"/>
    <w:rsid w:val="007B32CA"/>
    <w:rsid w:val="007B3665"/>
    <w:rsid w:val="007B3994"/>
    <w:rsid w:val="007B4006"/>
    <w:rsid w:val="007B453D"/>
    <w:rsid w:val="007B49C0"/>
    <w:rsid w:val="007B4DC8"/>
    <w:rsid w:val="007B57E9"/>
    <w:rsid w:val="007B5AE9"/>
    <w:rsid w:val="007B5BE3"/>
    <w:rsid w:val="007B7241"/>
    <w:rsid w:val="007B72CF"/>
    <w:rsid w:val="007B77A3"/>
    <w:rsid w:val="007B78C6"/>
    <w:rsid w:val="007C036F"/>
    <w:rsid w:val="007C046D"/>
    <w:rsid w:val="007C050C"/>
    <w:rsid w:val="007C063A"/>
    <w:rsid w:val="007C0BBB"/>
    <w:rsid w:val="007C13D6"/>
    <w:rsid w:val="007C1683"/>
    <w:rsid w:val="007C1BA2"/>
    <w:rsid w:val="007C1C32"/>
    <w:rsid w:val="007C1DD0"/>
    <w:rsid w:val="007C2120"/>
    <w:rsid w:val="007C2BBD"/>
    <w:rsid w:val="007C2FE4"/>
    <w:rsid w:val="007C4413"/>
    <w:rsid w:val="007C4C7B"/>
    <w:rsid w:val="007C4EC3"/>
    <w:rsid w:val="007C50B8"/>
    <w:rsid w:val="007C55F4"/>
    <w:rsid w:val="007C6771"/>
    <w:rsid w:val="007D05FC"/>
    <w:rsid w:val="007D0660"/>
    <w:rsid w:val="007D0A21"/>
    <w:rsid w:val="007D0EAD"/>
    <w:rsid w:val="007D1CD2"/>
    <w:rsid w:val="007D2F0C"/>
    <w:rsid w:val="007D3178"/>
    <w:rsid w:val="007D3C20"/>
    <w:rsid w:val="007D4EB8"/>
    <w:rsid w:val="007D51A6"/>
    <w:rsid w:val="007D5C7F"/>
    <w:rsid w:val="007D5EA2"/>
    <w:rsid w:val="007D670E"/>
    <w:rsid w:val="007D7C59"/>
    <w:rsid w:val="007D7E01"/>
    <w:rsid w:val="007E110B"/>
    <w:rsid w:val="007E2A32"/>
    <w:rsid w:val="007E36CF"/>
    <w:rsid w:val="007E4268"/>
    <w:rsid w:val="007E4470"/>
    <w:rsid w:val="007E4B38"/>
    <w:rsid w:val="007E52BC"/>
    <w:rsid w:val="007E592C"/>
    <w:rsid w:val="007E5C7B"/>
    <w:rsid w:val="007E60CE"/>
    <w:rsid w:val="007E65A1"/>
    <w:rsid w:val="007E6CED"/>
    <w:rsid w:val="007E7FC7"/>
    <w:rsid w:val="007F0240"/>
    <w:rsid w:val="007F034E"/>
    <w:rsid w:val="007F0408"/>
    <w:rsid w:val="007F0AE4"/>
    <w:rsid w:val="007F0CCC"/>
    <w:rsid w:val="007F2D92"/>
    <w:rsid w:val="007F356E"/>
    <w:rsid w:val="007F4293"/>
    <w:rsid w:val="007F4CAD"/>
    <w:rsid w:val="007F57F4"/>
    <w:rsid w:val="007F5C03"/>
    <w:rsid w:val="007F6B90"/>
    <w:rsid w:val="007F6F95"/>
    <w:rsid w:val="007F7A91"/>
    <w:rsid w:val="00800074"/>
    <w:rsid w:val="00800518"/>
    <w:rsid w:val="0080082B"/>
    <w:rsid w:val="008009B4"/>
    <w:rsid w:val="008009BD"/>
    <w:rsid w:val="00800B05"/>
    <w:rsid w:val="00800DFA"/>
    <w:rsid w:val="00801068"/>
    <w:rsid w:val="00801B7C"/>
    <w:rsid w:val="00801F62"/>
    <w:rsid w:val="00802317"/>
    <w:rsid w:val="008032AC"/>
    <w:rsid w:val="008043EC"/>
    <w:rsid w:val="00804C58"/>
    <w:rsid w:val="00805CAD"/>
    <w:rsid w:val="00805E6C"/>
    <w:rsid w:val="00805FAD"/>
    <w:rsid w:val="00806F3A"/>
    <w:rsid w:val="0080707D"/>
    <w:rsid w:val="008071AF"/>
    <w:rsid w:val="0080720E"/>
    <w:rsid w:val="00807233"/>
    <w:rsid w:val="00810D64"/>
    <w:rsid w:val="00811297"/>
    <w:rsid w:val="00811E37"/>
    <w:rsid w:val="00812E54"/>
    <w:rsid w:val="008134E3"/>
    <w:rsid w:val="00814609"/>
    <w:rsid w:val="00814C3B"/>
    <w:rsid w:val="00814EE9"/>
    <w:rsid w:val="00815759"/>
    <w:rsid w:val="00815816"/>
    <w:rsid w:val="00815EAB"/>
    <w:rsid w:val="00816A4D"/>
    <w:rsid w:val="00817A75"/>
    <w:rsid w:val="00817B55"/>
    <w:rsid w:val="00817C55"/>
    <w:rsid w:val="00817F7A"/>
    <w:rsid w:val="0082008B"/>
    <w:rsid w:val="008206B6"/>
    <w:rsid w:val="008206F8"/>
    <w:rsid w:val="0082197D"/>
    <w:rsid w:val="00821F6B"/>
    <w:rsid w:val="00822106"/>
    <w:rsid w:val="00822EFD"/>
    <w:rsid w:val="008248BC"/>
    <w:rsid w:val="00825155"/>
    <w:rsid w:val="0082660E"/>
    <w:rsid w:val="0083087C"/>
    <w:rsid w:val="008310BB"/>
    <w:rsid w:val="0083172E"/>
    <w:rsid w:val="00831BA2"/>
    <w:rsid w:val="00831E56"/>
    <w:rsid w:val="00832A84"/>
    <w:rsid w:val="00832AEC"/>
    <w:rsid w:val="00832DFC"/>
    <w:rsid w:val="00832E35"/>
    <w:rsid w:val="00832E67"/>
    <w:rsid w:val="00832EA5"/>
    <w:rsid w:val="00834919"/>
    <w:rsid w:val="00834DB9"/>
    <w:rsid w:val="00834E7B"/>
    <w:rsid w:val="00835A87"/>
    <w:rsid w:val="00835D51"/>
    <w:rsid w:val="0083629F"/>
    <w:rsid w:val="00836F39"/>
    <w:rsid w:val="0083739E"/>
    <w:rsid w:val="008409B5"/>
    <w:rsid w:val="00840BEE"/>
    <w:rsid w:val="008411A0"/>
    <w:rsid w:val="00841756"/>
    <w:rsid w:val="00842D35"/>
    <w:rsid w:val="00842ED3"/>
    <w:rsid w:val="008438FC"/>
    <w:rsid w:val="00843CAC"/>
    <w:rsid w:val="008453BD"/>
    <w:rsid w:val="00845576"/>
    <w:rsid w:val="00845DA1"/>
    <w:rsid w:val="00845FB2"/>
    <w:rsid w:val="00846457"/>
    <w:rsid w:val="00847BE7"/>
    <w:rsid w:val="00847CF0"/>
    <w:rsid w:val="00850539"/>
    <w:rsid w:val="008510E6"/>
    <w:rsid w:val="0085286C"/>
    <w:rsid w:val="0085312F"/>
    <w:rsid w:val="0085313C"/>
    <w:rsid w:val="00853A41"/>
    <w:rsid w:val="00854720"/>
    <w:rsid w:val="008549CA"/>
    <w:rsid w:val="00854A52"/>
    <w:rsid w:val="00854E73"/>
    <w:rsid w:val="00856C40"/>
    <w:rsid w:val="0085740F"/>
    <w:rsid w:val="00857B5B"/>
    <w:rsid w:val="00857E27"/>
    <w:rsid w:val="00860071"/>
    <w:rsid w:val="0086034E"/>
    <w:rsid w:val="00860744"/>
    <w:rsid w:val="00861B35"/>
    <w:rsid w:val="00862262"/>
    <w:rsid w:val="008627AC"/>
    <w:rsid w:val="00862E29"/>
    <w:rsid w:val="00864AB0"/>
    <w:rsid w:val="00865205"/>
    <w:rsid w:val="00865291"/>
    <w:rsid w:val="00865551"/>
    <w:rsid w:val="008656FE"/>
    <w:rsid w:val="00866F45"/>
    <w:rsid w:val="0086756D"/>
    <w:rsid w:val="008676E5"/>
    <w:rsid w:val="00867745"/>
    <w:rsid w:val="00867F49"/>
    <w:rsid w:val="00871382"/>
    <w:rsid w:val="008728D4"/>
    <w:rsid w:val="0087363F"/>
    <w:rsid w:val="00873A90"/>
    <w:rsid w:val="00873AAE"/>
    <w:rsid w:val="00873F7C"/>
    <w:rsid w:val="00874D12"/>
    <w:rsid w:val="0087518B"/>
    <w:rsid w:val="00875472"/>
    <w:rsid w:val="00876203"/>
    <w:rsid w:val="00876F74"/>
    <w:rsid w:val="00877759"/>
    <w:rsid w:val="008801A1"/>
    <w:rsid w:val="008806DD"/>
    <w:rsid w:val="00880F2C"/>
    <w:rsid w:val="0088151C"/>
    <w:rsid w:val="00881805"/>
    <w:rsid w:val="00881E89"/>
    <w:rsid w:val="008822DB"/>
    <w:rsid w:val="00882A26"/>
    <w:rsid w:val="00882E71"/>
    <w:rsid w:val="00883694"/>
    <w:rsid w:val="008854F6"/>
    <w:rsid w:val="00886BB1"/>
    <w:rsid w:val="00886F86"/>
    <w:rsid w:val="0088774A"/>
    <w:rsid w:val="00887B02"/>
    <w:rsid w:val="008902A0"/>
    <w:rsid w:val="00890557"/>
    <w:rsid w:val="00890A47"/>
    <w:rsid w:val="00890FCC"/>
    <w:rsid w:val="00891808"/>
    <w:rsid w:val="00891894"/>
    <w:rsid w:val="00893122"/>
    <w:rsid w:val="008931D4"/>
    <w:rsid w:val="00893229"/>
    <w:rsid w:val="00893609"/>
    <w:rsid w:val="00894DA6"/>
    <w:rsid w:val="00895E42"/>
    <w:rsid w:val="00895E8D"/>
    <w:rsid w:val="008967A8"/>
    <w:rsid w:val="00896DDB"/>
    <w:rsid w:val="00896ED1"/>
    <w:rsid w:val="008976D8"/>
    <w:rsid w:val="00897A34"/>
    <w:rsid w:val="00897FF4"/>
    <w:rsid w:val="00897FF8"/>
    <w:rsid w:val="008A04DD"/>
    <w:rsid w:val="008A08FE"/>
    <w:rsid w:val="008A0C91"/>
    <w:rsid w:val="008A0FB9"/>
    <w:rsid w:val="008A1B2A"/>
    <w:rsid w:val="008A1C5C"/>
    <w:rsid w:val="008A2610"/>
    <w:rsid w:val="008A35BE"/>
    <w:rsid w:val="008A3C3D"/>
    <w:rsid w:val="008A3FBB"/>
    <w:rsid w:val="008A51E9"/>
    <w:rsid w:val="008A5A8B"/>
    <w:rsid w:val="008A6B88"/>
    <w:rsid w:val="008A6D77"/>
    <w:rsid w:val="008A7039"/>
    <w:rsid w:val="008A792D"/>
    <w:rsid w:val="008B0ABD"/>
    <w:rsid w:val="008B0D2B"/>
    <w:rsid w:val="008B1CF2"/>
    <w:rsid w:val="008B207D"/>
    <w:rsid w:val="008B2A53"/>
    <w:rsid w:val="008B2FDF"/>
    <w:rsid w:val="008B3271"/>
    <w:rsid w:val="008B4169"/>
    <w:rsid w:val="008B49DD"/>
    <w:rsid w:val="008B4F68"/>
    <w:rsid w:val="008B61CF"/>
    <w:rsid w:val="008B63B6"/>
    <w:rsid w:val="008B6547"/>
    <w:rsid w:val="008B6A42"/>
    <w:rsid w:val="008B6BE9"/>
    <w:rsid w:val="008B6E89"/>
    <w:rsid w:val="008B787B"/>
    <w:rsid w:val="008B7A00"/>
    <w:rsid w:val="008B7DD3"/>
    <w:rsid w:val="008C0290"/>
    <w:rsid w:val="008C0CFB"/>
    <w:rsid w:val="008C0D06"/>
    <w:rsid w:val="008C1BD5"/>
    <w:rsid w:val="008C1F72"/>
    <w:rsid w:val="008C3ABD"/>
    <w:rsid w:val="008C3B77"/>
    <w:rsid w:val="008C3D63"/>
    <w:rsid w:val="008C3F78"/>
    <w:rsid w:val="008C3FAC"/>
    <w:rsid w:val="008C3FAE"/>
    <w:rsid w:val="008C408F"/>
    <w:rsid w:val="008C41A9"/>
    <w:rsid w:val="008C4560"/>
    <w:rsid w:val="008C4B4E"/>
    <w:rsid w:val="008C4E65"/>
    <w:rsid w:val="008C522E"/>
    <w:rsid w:val="008C6A0D"/>
    <w:rsid w:val="008C6DB8"/>
    <w:rsid w:val="008C769C"/>
    <w:rsid w:val="008C7CE6"/>
    <w:rsid w:val="008D0D89"/>
    <w:rsid w:val="008D1164"/>
    <w:rsid w:val="008D275E"/>
    <w:rsid w:val="008D299E"/>
    <w:rsid w:val="008D29A8"/>
    <w:rsid w:val="008D2ABA"/>
    <w:rsid w:val="008D2D41"/>
    <w:rsid w:val="008D32ED"/>
    <w:rsid w:val="008D3AAA"/>
    <w:rsid w:val="008D4181"/>
    <w:rsid w:val="008D49B7"/>
    <w:rsid w:val="008D50EC"/>
    <w:rsid w:val="008D57DD"/>
    <w:rsid w:val="008D6C16"/>
    <w:rsid w:val="008D7A6A"/>
    <w:rsid w:val="008D7BE4"/>
    <w:rsid w:val="008E0649"/>
    <w:rsid w:val="008E0802"/>
    <w:rsid w:val="008E0E66"/>
    <w:rsid w:val="008E17FD"/>
    <w:rsid w:val="008E2832"/>
    <w:rsid w:val="008E2BA4"/>
    <w:rsid w:val="008E2E2E"/>
    <w:rsid w:val="008E32A7"/>
    <w:rsid w:val="008E38D4"/>
    <w:rsid w:val="008E3C7A"/>
    <w:rsid w:val="008E3F0F"/>
    <w:rsid w:val="008E4087"/>
    <w:rsid w:val="008E4A2B"/>
    <w:rsid w:val="008E4F8E"/>
    <w:rsid w:val="008E536C"/>
    <w:rsid w:val="008E541B"/>
    <w:rsid w:val="008E5902"/>
    <w:rsid w:val="008E5F32"/>
    <w:rsid w:val="008E6744"/>
    <w:rsid w:val="008E7436"/>
    <w:rsid w:val="008E75B9"/>
    <w:rsid w:val="008E7B64"/>
    <w:rsid w:val="008F03E1"/>
    <w:rsid w:val="008F0560"/>
    <w:rsid w:val="008F0CCC"/>
    <w:rsid w:val="008F0D00"/>
    <w:rsid w:val="008F10A5"/>
    <w:rsid w:val="008F129B"/>
    <w:rsid w:val="008F1810"/>
    <w:rsid w:val="008F208B"/>
    <w:rsid w:val="008F23FA"/>
    <w:rsid w:val="008F40F0"/>
    <w:rsid w:val="008F44A0"/>
    <w:rsid w:val="008F4F4E"/>
    <w:rsid w:val="008F53BE"/>
    <w:rsid w:val="008F59F2"/>
    <w:rsid w:val="008F5C00"/>
    <w:rsid w:val="008F6433"/>
    <w:rsid w:val="008F71D3"/>
    <w:rsid w:val="008F7AA6"/>
    <w:rsid w:val="009001C4"/>
    <w:rsid w:val="0090092F"/>
    <w:rsid w:val="00900997"/>
    <w:rsid w:val="009009FB"/>
    <w:rsid w:val="00900BDF"/>
    <w:rsid w:val="00901818"/>
    <w:rsid w:val="0090194D"/>
    <w:rsid w:val="00901D24"/>
    <w:rsid w:val="00902090"/>
    <w:rsid w:val="00902795"/>
    <w:rsid w:val="00903565"/>
    <w:rsid w:val="009048D4"/>
    <w:rsid w:val="00905F96"/>
    <w:rsid w:val="009067A6"/>
    <w:rsid w:val="00907158"/>
    <w:rsid w:val="00907323"/>
    <w:rsid w:val="009076F2"/>
    <w:rsid w:val="00907C5F"/>
    <w:rsid w:val="00911252"/>
    <w:rsid w:val="0091163D"/>
    <w:rsid w:val="00912E9A"/>
    <w:rsid w:val="00913923"/>
    <w:rsid w:val="00913BC0"/>
    <w:rsid w:val="00915668"/>
    <w:rsid w:val="0091594E"/>
    <w:rsid w:val="00915F81"/>
    <w:rsid w:val="00916358"/>
    <w:rsid w:val="009165E4"/>
    <w:rsid w:val="009169AA"/>
    <w:rsid w:val="00917D2F"/>
    <w:rsid w:val="00917F63"/>
    <w:rsid w:val="00920933"/>
    <w:rsid w:val="00920B0D"/>
    <w:rsid w:val="00920B2D"/>
    <w:rsid w:val="00921BC6"/>
    <w:rsid w:val="00925D4D"/>
    <w:rsid w:val="00926668"/>
    <w:rsid w:val="0092797A"/>
    <w:rsid w:val="00930906"/>
    <w:rsid w:val="00930C5A"/>
    <w:rsid w:val="00930C9A"/>
    <w:rsid w:val="00930ED4"/>
    <w:rsid w:val="0093111B"/>
    <w:rsid w:val="0093285D"/>
    <w:rsid w:val="009334F4"/>
    <w:rsid w:val="00934EEE"/>
    <w:rsid w:val="00935209"/>
    <w:rsid w:val="00935A95"/>
    <w:rsid w:val="00935C7A"/>
    <w:rsid w:val="009362F6"/>
    <w:rsid w:val="00936789"/>
    <w:rsid w:val="00937602"/>
    <w:rsid w:val="0093783E"/>
    <w:rsid w:val="00937BE1"/>
    <w:rsid w:val="009401CE"/>
    <w:rsid w:val="00941113"/>
    <w:rsid w:val="00942079"/>
    <w:rsid w:val="009443D6"/>
    <w:rsid w:val="00944439"/>
    <w:rsid w:val="00944D91"/>
    <w:rsid w:val="009454C1"/>
    <w:rsid w:val="00945520"/>
    <w:rsid w:val="00945AEE"/>
    <w:rsid w:val="00945B3D"/>
    <w:rsid w:val="0094690C"/>
    <w:rsid w:val="00947287"/>
    <w:rsid w:val="00947541"/>
    <w:rsid w:val="009475F2"/>
    <w:rsid w:val="00951C1A"/>
    <w:rsid w:val="00953345"/>
    <w:rsid w:val="009537C7"/>
    <w:rsid w:val="0095476E"/>
    <w:rsid w:val="00955043"/>
    <w:rsid w:val="0095667D"/>
    <w:rsid w:val="00957990"/>
    <w:rsid w:val="00957C52"/>
    <w:rsid w:val="009604B9"/>
    <w:rsid w:val="00960756"/>
    <w:rsid w:val="00961410"/>
    <w:rsid w:val="009614A5"/>
    <w:rsid w:val="00961657"/>
    <w:rsid w:val="00961D89"/>
    <w:rsid w:val="00962C67"/>
    <w:rsid w:val="00962F6A"/>
    <w:rsid w:val="00963625"/>
    <w:rsid w:val="00964091"/>
    <w:rsid w:val="0096413A"/>
    <w:rsid w:val="00965516"/>
    <w:rsid w:val="00965852"/>
    <w:rsid w:val="00965F2F"/>
    <w:rsid w:val="009669B5"/>
    <w:rsid w:val="00971404"/>
    <w:rsid w:val="00973103"/>
    <w:rsid w:val="009731CC"/>
    <w:rsid w:val="009731EE"/>
    <w:rsid w:val="00974E7C"/>
    <w:rsid w:val="00975581"/>
    <w:rsid w:val="0097761A"/>
    <w:rsid w:val="00977FB8"/>
    <w:rsid w:val="00980818"/>
    <w:rsid w:val="00980F97"/>
    <w:rsid w:val="0098111C"/>
    <w:rsid w:val="0098304B"/>
    <w:rsid w:val="00983155"/>
    <w:rsid w:val="00983E15"/>
    <w:rsid w:val="00984106"/>
    <w:rsid w:val="009843B9"/>
    <w:rsid w:val="009851AB"/>
    <w:rsid w:val="00985271"/>
    <w:rsid w:val="00985560"/>
    <w:rsid w:val="0098568D"/>
    <w:rsid w:val="00985797"/>
    <w:rsid w:val="00986E8A"/>
    <w:rsid w:val="00987077"/>
    <w:rsid w:val="00987292"/>
    <w:rsid w:val="0098746A"/>
    <w:rsid w:val="00987674"/>
    <w:rsid w:val="00987927"/>
    <w:rsid w:val="00987A17"/>
    <w:rsid w:val="00990071"/>
    <w:rsid w:val="00990357"/>
    <w:rsid w:val="009904EA"/>
    <w:rsid w:val="00991142"/>
    <w:rsid w:val="00991799"/>
    <w:rsid w:val="00991945"/>
    <w:rsid w:val="0099195B"/>
    <w:rsid w:val="00992242"/>
    <w:rsid w:val="009933C3"/>
    <w:rsid w:val="0099552E"/>
    <w:rsid w:val="00996080"/>
    <w:rsid w:val="009965FC"/>
    <w:rsid w:val="00996D52"/>
    <w:rsid w:val="009972A4"/>
    <w:rsid w:val="00997E8B"/>
    <w:rsid w:val="00997F69"/>
    <w:rsid w:val="009A032B"/>
    <w:rsid w:val="009A0AC2"/>
    <w:rsid w:val="009A0CFB"/>
    <w:rsid w:val="009A14EF"/>
    <w:rsid w:val="009A1D7E"/>
    <w:rsid w:val="009A23C2"/>
    <w:rsid w:val="009A267E"/>
    <w:rsid w:val="009A2C99"/>
    <w:rsid w:val="009A3CBD"/>
    <w:rsid w:val="009A4153"/>
    <w:rsid w:val="009A4251"/>
    <w:rsid w:val="009A519C"/>
    <w:rsid w:val="009A5256"/>
    <w:rsid w:val="009A5495"/>
    <w:rsid w:val="009A56DE"/>
    <w:rsid w:val="009A56F0"/>
    <w:rsid w:val="009A5790"/>
    <w:rsid w:val="009A62F1"/>
    <w:rsid w:val="009A6892"/>
    <w:rsid w:val="009A7E7A"/>
    <w:rsid w:val="009B0659"/>
    <w:rsid w:val="009B0AE4"/>
    <w:rsid w:val="009B10F6"/>
    <w:rsid w:val="009B172B"/>
    <w:rsid w:val="009B2ED2"/>
    <w:rsid w:val="009B35AB"/>
    <w:rsid w:val="009B3D3B"/>
    <w:rsid w:val="009B5120"/>
    <w:rsid w:val="009B5EB1"/>
    <w:rsid w:val="009B6154"/>
    <w:rsid w:val="009B61AA"/>
    <w:rsid w:val="009B7F06"/>
    <w:rsid w:val="009C00A0"/>
    <w:rsid w:val="009C0514"/>
    <w:rsid w:val="009C3799"/>
    <w:rsid w:val="009C4412"/>
    <w:rsid w:val="009C4919"/>
    <w:rsid w:val="009C5F27"/>
    <w:rsid w:val="009C62C3"/>
    <w:rsid w:val="009C73FF"/>
    <w:rsid w:val="009D1954"/>
    <w:rsid w:val="009D20E1"/>
    <w:rsid w:val="009D2342"/>
    <w:rsid w:val="009D347E"/>
    <w:rsid w:val="009D3942"/>
    <w:rsid w:val="009D3C23"/>
    <w:rsid w:val="009D4131"/>
    <w:rsid w:val="009D4858"/>
    <w:rsid w:val="009D53BB"/>
    <w:rsid w:val="009D6FA5"/>
    <w:rsid w:val="009D7035"/>
    <w:rsid w:val="009D7552"/>
    <w:rsid w:val="009E05F0"/>
    <w:rsid w:val="009E0AC8"/>
    <w:rsid w:val="009E1287"/>
    <w:rsid w:val="009E16BA"/>
    <w:rsid w:val="009E1813"/>
    <w:rsid w:val="009E19D2"/>
    <w:rsid w:val="009E2789"/>
    <w:rsid w:val="009E3451"/>
    <w:rsid w:val="009E3CE2"/>
    <w:rsid w:val="009E4486"/>
    <w:rsid w:val="009E64D3"/>
    <w:rsid w:val="009E6889"/>
    <w:rsid w:val="009E6908"/>
    <w:rsid w:val="009F15CB"/>
    <w:rsid w:val="009F16E0"/>
    <w:rsid w:val="009F22E5"/>
    <w:rsid w:val="009F2974"/>
    <w:rsid w:val="009F37AC"/>
    <w:rsid w:val="009F3FEB"/>
    <w:rsid w:val="009F59DF"/>
    <w:rsid w:val="009F5DC2"/>
    <w:rsid w:val="009F667B"/>
    <w:rsid w:val="009F7262"/>
    <w:rsid w:val="009F764E"/>
    <w:rsid w:val="009F76D4"/>
    <w:rsid w:val="009F771E"/>
    <w:rsid w:val="00A0064A"/>
    <w:rsid w:val="00A00BB2"/>
    <w:rsid w:val="00A01C66"/>
    <w:rsid w:val="00A01FD8"/>
    <w:rsid w:val="00A025DF"/>
    <w:rsid w:val="00A029B4"/>
    <w:rsid w:val="00A02BEF"/>
    <w:rsid w:val="00A02C4E"/>
    <w:rsid w:val="00A034D8"/>
    <w:rsid w:val="00A042CF"/>
    <w:rsid w:val="00A04BF1"/>
    <w:rsid w:val="00A04F9F"/>
    <w:rsid w:val="00A0510E"/>
    <w:rsid w:val="00A05AFF"/>
    <w:rsid w:val="00A06558"/>
    <w:rsid w:val="00A07196"/>
    <w:rsid w:val="00A0795F"/>
    <w:rsid w:val="00A10F1E"/>
    <w:rsid w:val="00A1113E"/>
    <w:rsid w:val="00A11A77"/>
    <w:rsid w:val="00A11DE8"/>
    <w:rsid w:val="00A1201B"/>
    <w:rsid w:val="00A1208E"/>
    <w:rsid w:val="00A12A85"/>
    <w:rsid w:val="00A149CC"/>
    <w:rsid w:val="00A14E19"/>
    <w:rsid w:val="00A14EB4"/>
    <w:rsid w:val="00A15F07"/>
    <w:rsid w:val="00A17493"/>
    <w:rsid w:val="00A179DE"/>
    <w:rsid w:val="00A17B97"/>
    <w:rsid w:val="00A17EC3"/>
    <w:rsid w:val="00A204FA"/>
    <w:rsid w:val="00A21541"/>
    <w:rsid w:val="00A225FC"/>
    <w:rsid w:val="00A23533"/>
    <w:rsid w:val="00A23B3F"/>
    <w:rsid w:val="00A249F1"/>
    <w:rsid w:val="00A24C37"/>
    <w:rsid w:val="00A24C82"/>
    <w:rsid w:val="00A24FA1"/>
    <w:rsid w:val="00A26BC7"/>
    <w:rsid w:val="00A27BCB"/>
    <w:rsid w:val="00A3035D"/>
    <w:rsid w:val="00A3137D"/>
    <w:rsid w:val="00A313BB"/>
    <w:rsid w:val="00A31799"/>
    <w:rsid w:val="00A32CB5"/>
    <w:rsid w:val="00A33C1C"/>
    <w:rsid w:val="00A344BD"/>
    <w:rsid w:val="00A34586"/>
    <w:rsid w:val="00A35606"/>
    <w:rsid w:val="00A358DF"/>
    <w:rsid w:val="00A35CA5"/>
    <w:rsid w:val="00A3638E"/>
    <w:rsid w:val="00A36868"/>
    <w:rsid w:val="00A37109"/>
    <w:rsid w:val="00A37DBA"/>
    <w:rsid w:val="00A400BC"/>
    <w:rsid w:val="00A4086C"/>
    <w:rsid w:val="00A409E4"/>
    <w:rsid w:val="00A40CAB"/>
    <w:rsid w:val="00A41214"/>
    <w:rsid w:val="00A4123C"/>
    <w:rsid w:val="00A41673"/>
    <w:rsid w:val="00A4228C"/>
    <w:rsid w:val="00A42CB2"/>
    <w:rsid w:val="00A4317E"/>
    <w:rsid w:val="00A431BA"/>
    <w:rsid w:val="00A438C5"/>
    <w:rsid w:val="00A43976"/>
    <w:rsid w:val="00A43AA1"/>
    <w:rsid w:val="00A45AEC"/>
    <w:rsid w:val="00A46374"/>
    <w:rsid w:val="00A464B8"/>
    <w:rsid w:val="00A4655F"/>
    <w:rsid w:val="00A500C5"/>
    <w:rsid w:val="00A51615"/>
    <w:rsid w:val="00A521B5"/>
    <w:rsid w:val="00A52C25"/>
    <w:rsid w:val="00A5311A"/>
    <w:rsid w:val="00A5340A"/>
    <w:rsid w:val="00A53E37"/>
    <w:rsid w:val="00A53ED6"/>
    <w:rsid w:val="00A54C38"/>
    <w:rsid w:val="00A55DBA"/>
    <w:rsid w:val="00A55FBE"/>
    <w:rsid w:val="00A560CE"/>
    <w:rsid w:val="00A56219"/>
    <w:rsid w:val="00A5739E"/>
    <w:rsid w:val="00A57993"/>
    <w:rsid w:val="00A57B0A"/>
    <w:rsid w:val="00A608A7"/>
    <w:rsid w:val="00A60AA8"/>
    <w:rsid w:val="00A60FCC"/>
    <w:rsid w:val="00A618D7"/>
    <w:rsid w:val="00A6248C"/>
    <w:rsid w:val="00A624B6"/>
    <w:rsid w:val="00A625F4"/>
    <w:rsid w:val="00A62B4C"/>
    <w:rsid w:val="00A6340F"/>
    <w:rsid w:val="00A63FAA"/>
    <w:rsid w:val="00A649A1"/>
    <w:rsid w:val="00A6500F"/>
    <w:rsid w:val="00A65C7B"/>
    <w:rsid w:val="00A65DA6"/>
    <w:rsid w:val="00A66647"/>
    <w:rsid w:val="00A671A0"/>
    <w:rsid w:val="00A67681"/>
    <w:rsid w:val="00A703BD"/>
    <w:rsid w:val="00A707EE"/>
    <w:rsid w:val="00A70B53"/>
    <w:rsid w:val="00A70BDE"/>
    <w:rsid w:val="00A70D03"/>
    <w:rsid w:val="00A714F5"/>
    <w:rsid w:val="00A71594"/>
    <w:rsid w:val="00A71D41"/>
    <w:rsid w:val="00A726C5"/>
    <w:rsid w:val="00A75715"/>
    <w:rsid w:val="00A75AAD"/>
    <w:rsid w:val="00A76B2F"/>
    <w:rsid w:val="00A77253"/>
    <w:rsid w:val="00A77631"/>
    <w:rsid w:val="00A77872"/>
    <w:rsid w:val="00A77D3B"/>
    <w:rsid w:val="00A77E62"/>
    <w:rsid w:val="00A77E78"/>
    <w:rsid w:val="00A81872"/>
    <w:rsid w:val="00A82D9A"/>
    <w:rsid w:val="00A83121"/>
    <w:rsid w:val="00A840F6"/>
    <w:rsid w:val="00A8456B"/>
    <w:rsid w:val="00A84A43"/>
    <w:rsid w:val="00A853F0"/>
    <w:rsid w:val="00A85B5E"/>
    <w:rsid w:val="00A864AA"/>
    <w:rsid w:val="00A87641"/>
    <w:rsid w:val="00A87A80"/>
    <w:rsid w:val="00A9000F"/>
    <w:rsid w:val="00A90925"/>
    <w:rsid w:val="00A918FE"/>
    <w:rsid w:val="00A91919"/>
    <w:rsid w:val="00A920AC"/>
    <w:rsid w:val="00A92656"/>
    <w:rsid w:val="00A9318A"/>
    <w:rsid w:val="00A93B80"/>
    <w:rsid w:val="00A93E1E"/>
    <w:rsid w:val="00A93F3D"/>
    <w:rsid w:val="00A942B5"/>
    <w:rsid w:val="00A9465C"/>
    <w:rsid w:val="00A95067"/>
    <w:rsid w:val="00A956AF"/>
    <w:rsid w:val="00A96164"/>
    <w:rsid w:val="00A96628"/>
    <w:rsid w:val="00A96CAA"/>
    <w:rsid w:val="00A97725"/>
    <w:rsid w:val="00A979A7"/>
    <w:rsid w:val="00A97BA1"/>
    <w:rsid w:val="00AA15E2"/>
    <w:rsid w:val="00AA2858"/>
    <w:rsid w:val="00AA3771"/>
    <w:rsid w:val="00AA38F7"/>
    <w:rsid w:val="00AA45EF"/>
    <w:rsid w:val="00AA53EF"/>
    <w:rsid w:val="00AA540A"/>
    <w:rsid w:val="00AA59D8"/>
    <w:rsid w:val="00AA619A"/>
    <w:rsid w:val="00AA6EF3"/>
    <w:rsid w:val="00AA7616"/>
    <w:rsid w:val="00AB0AC6"/>
    <w:rsid w:val="00AB1EC0"/>
    <w:rsid w:val="00AB2584"/>
    <w:rsid w:val="00AB2E14"/>
    <w:rsid w:val="00AB3D08"/>
    <w:rsid w:val="00AB4C20"/>
    <w:rsid w:val="00AB4F1A"/>
    <w:rsid w:val="00AB51DC"/>
    <w:rsid w:val="00AB5A44"/>
    <w:rsid w:val="00AB70BD"/>
    <w:rsid w:val="00AB7B02"/>
    <w:rsid w:val="00AC0A2C"/>
    <w:rsid w:val="00AC1B97"/>
    <w:rsid w:val="00AC1B9D"/>
    <w:rsid w:val="00AC1CCD"/>
    <w:rsid w:val="00AC1D0E"/>
    <w:rsid w:val="00AC2D3D"/>
    <w:rsid w:val="00AC2F1D"/>
    <w:rsid w:val="00AC32CF"/>
    <w:rsid w:val="00AC3C5E"/>
    <w:rsid w:val="00AC3EE6"/>
    <w:rsid w:val="00AC43EF"/>
    <w:rsid w:val="00AC61DF"/>
    <w:rsid w:val="00AC623A"/>
    <w:rsid w:val="00AC6AC0"/>
    <w:rsid w:val="00AC6C65"/>
    <w:rsid w:val="00AC72B3"/>
    <w:rsid w:val="00AD1042"/>
    <w:rsid w:val="00AD1B9C"/>
    <w:rsid w:val="00AD1CCF"/>
    <w:rsid w:val="00AD2905"/>
    <w:rsid w:val="00AD2985"/>
    <w:rsid w:val="00AD3557"/>
    <w:rsid w:val="00AD3B44"/>
    <w:rsid w:val="00AD5839"/>
    <w:rsid w:val="00AD5A95"/>
    <w:rsid w:val="00AD6052"/>
    <w:rsid w:val="00AE080E"/>
    <w:rsid w:val="00AE0963"/>
    <w:rsid w:val="00AE17D6"/>
    <w:rsid w:val="00AE1B99"/>
    <w:rsid w:val="00AE2DC2"/>
    <w:rsid w:val="00AE2F05"/>
    <w:rsid w:val="00AE37B0"/>
    <w:rsid w:val="00AE3A6F"/>
    <w:rsid w:val="00AE40E5"/>
    <w:rsid w:val="00AE564D"/>
    <w:rsid w:val="00AE6173"/>
    <w:rsid w:val="00AE626A"/>
    <w:rsid w:val="00AE7878"/>
    <w:rsid w:val="00AF0469"/>
    <w:rsid w:val="00AF05C7"/>
    <w:rsid w:val="00AF0D11"/>
    <w:rsid w:val="00AF1F38"/>
    <w:rsid w:val="00AF256F"/>
    <w:rsid w:val="00AF265C"/>
    <w:rsid w:val="00AF2F01"/>
    <w:rsid w:val="00AF3C66"/>
    <w:rsid w:val="00AF43A7"/>
    <w:rsid w:val="00AF4406"/>
    <w:rsid w:val="00AF532A"/>
    <w:rsid w:val="00AF7B19"/>
    <w:rsid w:val="00B00E34"/>
    <w:rsid w:val="00B010AC"/>
    <w:rsid w:val="00B01886"/>
    <w:rsid w:val="00B01C59"/>
    <w:rsid w:val="00B020E9"/>
    <w:rsid w:val="00B02441"/>
    <w:rsid w:val="00B0270D"/>
    <w:rsid w:val="00B0313C"/>
    <w:rsid w:val="00B03547"/>
    <w:rsid w:val="00B03BE5"/>
    <w:rsid w:val="00B04834"/>
    <w:rsid w:val="00B0490D"/>
    <w:rsid w:val="00B05073"/>
    <w:rsid w:val="00B0552A"/>
    <w:rsid w:val="00B05A94"/>
    <w:rsid w:val="00B05FD9"/>
    <w:rsid w:val="00B06D43"/>
    <w:rsid w:val="00B1076D"/>
    <w:rsid w:val="00B10FE9"/>
    <w:rsid w:val="00B1192A"/>
    <w:rsid w:val="00B119BD"/>
    <w:rsid w:val="00B125D6"/>
    <w:rsid w:val="00B126F0"/>
    <w:rsid w:val="00B1287B"/>
    <w:rsid w:val="00B14881"/>
    <w:rsid w:val="00B14F8A"/>
    <w:rsid w:val="00B16E00"/>
    <w:rsid w:val="00B16EE9"/>
    <w:rsid w:val="00B17417"/>
    <w:rsid w:val="00B17703"/>
    <w:rsid w:val="00B20222"/>
    <w:rsid w:val="00B20CEE"/>
    <w:rsid w:val="00B210FE"/>
    <w:rsid w:val="00B217D6"/>
    <w:rsid w:val="00B219EC"/>
    <w:rsid w:val="00B223B9"/>
    <w:rsid w:val="00B2265D"/>
    <w:rsid w:val="00B22AD3"/>
    <w:rsid w:val="00B2384D"/>
    <w:rsid w:val="00B23F48"/>
    <w:rsid w:val="00B24293"/>
    <w:rsid w:val="00B2465D"/>
    <w:rsid w:val="00B25A94"/>
    <w:rsid w:val="00B25B35"/>
    <w:rsid w:val="00B267CC"/>
    <w:rsid w:val="00B27299"/>
    <w:rsid w:val="00B272D8"/>
    <w:rsid w:val="00B304F4"/>
    <w:rsid w:val="00B31F65"/>
    <w:rsid w:val="00B32819"/>
    <w:rsid w:val="00B32896"/>
    <w:rsid w:val="00B33BEF"/>
    <w:rsid w:val="00B340D1"/>
    <w:rsid w:val="00B34CB3"/>
    <w:rsid w:val="00B34FB0"/>
    <w:rsid w:val="00B35568"/>
    <w:rsid w:val="00B3573F"/>
    <w:rsid w:val="00B357D0"/>
    <w:rsid w:val="00B36144"/>
    <w:rsid w:val="00B36B0D"/>
    <w:rsid w:val="00B36C81"/>
    <w:rsid w:val="00B36E2E"/>
    <w:rsid w:val="00B36EC8"/>
    <w:rsid w:val="00B3780D"/>
    <w:rsid w:val="00B37850"/>
    <w:rsid w:val="00B405F0"/>
    <w:rsid w:val="00B40836"/>
    <w:rsid w:val="00B40AD0"/>
    <w:rsid w:val="00B4111F"/>
    <w:rsid w:val="00B41171"/>
    <w:rsid w:val="00B41E55"/>
    <w:rsid w:val="00B42944"/>
    <w:rsid w:val="00B42F0C"/>
    <w:rsid w:val="00B430CF"/>
    <w:rsid w:val="00B43887"/>
    <w:rsid w:val="00B43B05"/>
    <w:rsid w:val="00B4449C"/>
    <w:rsid w:val="00B44CE8"/>
    <w:rsid w:val="00B464EE"/>
    <w:rsid w:val="00B46596"/>
    <w:rsid w:val="00B50079"/>
    <w:rsid w:val="00B50874"/>
    <w:rsid w:val="00B50910"/>
    <w:rsid w:val="00B5142F"/>
    <w:rsid w:val="00B51C38"/>
    <w:rsid w:val="00B53116"/>
    <w:rsid w:val="00B53271"/>
    <w:rsid w:val="00B53FBF"/>
    <w:rsid w:val="00B543E4"/>
    <w:rsid w:val="00B54746"/>
    <w:rsid w:val="00B54BCB"/>
    <w:rsid w:val="00B55BB7"/>
    <w:rsid w:val="00B56690"/>
    <w:rsid w:val="00B566F0"/>
    <w:rsid w:val="00B5682E"/>
    <w:rsid w:val="00B56CD7"/>
    <w:rsid w:val="00B5768F"/>
    <w:rsid w:val="00B600CA"/>
    <w:rsid w:val="00B600E9"/>
    <w:rsid w:val="00B6051B"/>
    <w:rsid w:val="00B6072C"/>
    <w:rsid w:val="00B61598"/>
    <w:rsid w:val="00B61C34"/>
    <w:rsid w:val="00B62A5E"/>
    <w:rsid w:val="00B62BBF"/>
    <w:rsid w:val="00B62F95"/>
    <w:rsid w:val="00B63A97"/>
    <w:rsid w:val="00B63D09"/>
    <w:rsid w:val="00B63EDE"/>
    <w:rsid w:val="00B6460C"/>
    <w:rsid w:val="00B6467C"/>
    <w:rsid w:val="00B64CD5"/>
    <w:rsid w:val="00B651A7"/>
    <w:rsid w:val="00B65564"/>
    <w:rsid w:val="00B65891"/>
    <w:rsid w:val="00B6593C"/>
    <w:rsid w:val="00B65F08"/>
    <w:rsid w:val="00B664ED"/>
    <w:rsid w:val="00B6669B"/>
    <w:rsid w:val="00B66E86"/>
    <w:rsid w:val="00B67250"/>
    <w:rsid w:val="00B70086"/>
    <w:rsid w:val="00B705FB"/>
    <w:rsid w:val="00B71D4C"/>
    <w:rsid w:val="00B7365B"/>
    <w:rsid w:val="00B7379D"/>
    <w:rsid w:val="00B73F12"/>
    <w:rsid w:val="00B73F1B"/>
    <w:rsid w:val="00B741C0"/>
    <w:rsid w:val="00B75A99"/>
    <w:rsid w:val="00B76105"/>
    <w:rsid w:val="00B76A8D"/>
    <w:rsid w:val="00B76C58"/>
    <w:rsid w:val="00B77139"/>
    <w:rsid w:val="00B77634"/>
    <w:rsid w:val="00B77F39"/>
    <w:rsid w:val="00B77FF3"/>
    <w:rsid w:val="00B80109"/>
    <w:rsid w:val="00B8010D"/>
    <w:rsid w:val="00B80D1D"/>
    <w:rsid w:val="00B817D4"/>
    <w:rsid w:val="00B81A9B"/>
    <w:rsid w:val="00B82069"/>
    <w:rsid w:val="00B83009"/>
    <w:rsid w:val="00B83323"/>
    <w:rsid w:val="00B84F9E"/>
    <w:rsid w:val="00B84FF5"/>
    <w:rsid w:val="00B865E7"/>
    <w:rsid w:val="00B8751E"/>
    <w:rsid w:val="00B875C9"/>
    <w:rsid w:val="00B87A18"/>
    <w:rsid w:val="00B90239"/>
    <w:rsid w:val="00B90D3C"/>
    <w:rsid w:val="00B90FCE"/>
    <w:rsid w:val="00B921D6"/>
    <w:rsid w:val="00B92771"/>
    <w:rsid w:val="00B92BBB"/>
    <w:rsid w:val="00B93319"/>
    <w:rsid w:val="00B93651"/>
    <w:rsid w:val="00B93DF8"/>
    <w:rsid w:val="00B9426F"/>
    <w:rsid w:val="00B9460F"/>
    <w:rsid w:val="00B94CA2"/>
    <w:rsid w:val="00B9512D"/>
    <w:rsid w:val="00B95C29"/>
    <w:rsid w:val="00B96F96"/>
    <w:rsid w:val="00B97600"/>
    <w:rsid w:val="00B97948"/>
    <w:rsid w:val="00B97BCE"/>
    <w:rsid w:val="00BA0DAB"/>
    <w:rsid w:val="00BA0FF7"/>
    <w:rsid w:val="00BA11B8"/>
    <w:rsid w:val="00BA15E9"/>
    <w:rsid w:val="00BA33E2"/>
    <w:rsid w:val="00BA4E0B"/>
    <w:rsid w:val="00BA504D"/>
    <w:rsid w:val="00BA596A"/>
    <w:rsid w:val="00BA5AA6"/>
    <w:rsid w:val="00BA5C7F"/>
    <w:rsid w:val="00BA5EAB"/>
    <w:rsid w:val="00BA6354"/>
    <w:rsid w:val="00BA64EC"/>
    <w:rsid w:val="00BA6CB2"/>
    <w:rsid w:val="00BA7431"/>
    <w:rsid w:val="00BA75FA"/>
    <w:rsid w:val="00BB011C"/>
    <w:rsid w:val="00BB01FD"/>
    <w:rsid w:val="00BB0628"/>
    <w:rsid w:val="00BB0C59"/>
    <w:rsid w:val="00BB18E5"/>
    <w:rsid w:val="00BB1D16"/>
    <w:rsid w:val="00BB27A5"/>
    <w:rsid w:val="00BB2C93"/>
    <w:rsid w:val="00BB30D0"/>
    <w:rsid w:val="00BB3D42"/>
    <w:rsid w:val="00BB4DFA"/>
    <w:rsid w:val="00BB501B"/>
    <w:rsid w:val="00BB513F"/>
    <w:rsid w:val="00BB5366"/>
    <w:rsid w:val="00BB55E2"/>
    <w:rsid w:val="00BC082F"/>
    <w:rsid w:val="00BC0949"/>
    <w:rsid w:val="00BC142A"/>
    <w:rsid w:val="00BC1490"/>
    <w:rsid w:val="00BC1FAE"/>
    <w:rsid w:val="00BC2877"/>
    <w:rsid w:val="00BC3CC7"/>
    <w:rsid w:val="00BC42EB"/>
    <w:rsid w:val="00BC4383"/>
    <w:rsid w:val="00BC4698"/>
    <w:rsid w:val="00BC48C1"/>
    <w:rsid w:val="00BC4A5C"/>
    <w:rsid w:val="00BC4FB1"/>
    <w:rsid w:val="00BC50DC"/>
    <w:rsid w:val="00BC54DF"/>
    <w:rsid w:val="00BC6176"/>
    <w:rsid w:val="00BC640E"/>
    <w:rsid w:val="00BC72BB"/>
    <w:rsid w:val="00BC7B46"/>
    <w:rsid w:val="00BC7F60"/>
    <w:rsid w:val="00BD033E"/>
    <w:rsid w:val="00BD1B2E"/>
    <w:rsid w:val="00BD2ADA"/>
    <w:rsid w:val="00BD2E49"/>
    <w:rsid w:val="00BD315A"/>
    <w:rsid w:val="00BD32BD"/>
    <w:rsid w:val="00BD409E"/>
    <w:rsid w:val="00BD4EA5"/>
    <w:rsid w:val="00BD508B"/>
    <w:rsid w:val="00BD5444"/>
    <w:rsid w:val="00BD567B"/>
    <w:rsid w:val="00BD576C"/>
    <w:rsid w:val="00BD59BA"/>
    <w:rsid w:val="00BD69F0"/>
    <w:rsid w:val="00BD7967"/>
    <w:rsid w:val="00BD7AA0"/>
    <w:rsid w:val="00BE0200"/>
    <w:rsid w:val="00BE0905"/>
    <w:rsid w:val="00BE0B7E"/>
    <w:rsid w:val="00BE0C4F"/>
    <w:rsid w:val="00BE3E25"/>
    <w:rsid w:val="00BE54B6"/>
    <w:rsid w:val="00BE56B4"/>
    <w:rsid w:val="00BE5735"/>
    <w:rsid w:val="00BE5FEB"/>
    <w:rsid w:val="00BE6161"/>
    <w:rsid w:val="00BE644A"/>
    <w:rsid w:val="00BE78AF"/>
    <w:rsid w:val="00BE7BF6"/>
    <w:rsid w:val="00BF1067"/>
    <w:rsid w:val="00BF11C2"/>
    <w:rsid w:val="00BF28F5"/>
    <w:rsid w:val="00BF2DB7"/>
    <w:rsid w:val="00BF3715"/>
    <w:rsid w:val="00BF38EF"/>
    <w:rsid w:val="00BF4D96"/>
    <w:rsid w:val="00BF5250"/>
    <w:rsid w:val="00BF566D"/>
    <w:rsid w:val="00BF57DB"/>
    <w:rsid w:val="00BF5B98"/>
    <w:rsid w:val="00BF758D"/>
    <w:rsid w:val="00C002B3"/>
    <w:rsid w:val="00C0088C"/>
    <w:rsid w:val="00C01293"/>
    <w:rsid w:val="00C01344"/>
    <w:rsid w:val="00C01C92"/>
    <w:rsid w:val="00C01DD8"/>
    <w:rsid w:val="00C01E52"/>
    <w:rsid w:val="00C02505"/>
    <w:rsid w:val="00C0387F"/>
    <w:rsid w:val="00C055ED"/>
    <w:rsid w:val="00C066D4"/>
    <w:rsid w:val="00C06C04"/>
    <w:rsid w:val="00C07010"/>
    <w:rsid w:val="00C07DF6"/>
    <w:rsid w:val="00C10787"/>
    <w:rsid w:val="00C10FA7"/>
    <w:rsid w:val="00C117B5"/>
    <w:rsid w:val="00C11E31"/>
    <w:rsid w:val="00C12827"/>
    <w:rsid w:val="00C129CB"/>
    <w:rsid w:val="00C12FE2"/>
    <w:rsid w:val="00C146DF"/>
    <w:rsid w:val="00C1577D"/>
    <w:rsid w:val="00C15A8B"/>
    <w:rsid w:val="00C169DF"/>
    <w:rsid w:val="00C1767B"/>
    <w:rsid w:val="00C176E6"/>
    <w:rsid w:val="00C17711"/>
    <w:rsid w:val="00C2044B"/>
    <w:rsid w:val="00C210E7"/>
    <w:rsid w:val="00C21C18"/>
    <w:rsid w:val="00C228E2"/>
    <w:rsid w:val="00C2359B"/>
    <w:rsid w:val="00C236DE"/>
    <w:rsid w:val="00C23DF3"/>
    <w:rsid w:val="00C23E8E"/>
    <w:rsid w:val="00C23FA0"/>
    <w:rsid w:val="00C25205"/>
    <w:rsid w:val="00C2550F"/>
    <w:rsid w:val="00C256BF"/>
    <w:rsid w:val="00C25CD0"/>
    <w:rsid w:val="00C265D9"/>
    <w:rsid w:val="00C27071"/>
    <w:rsid w:val="00C27E05"/>
    <w:rsid w:val="00C30533"/>
    <w:rsid w:val="00C3081A"/>
    <w:rsid w:val="00C30D2C"/>
    <w:rsid w:val="00C31CD7"/>
    <w:rsid w:val="00C31FC1"/>
    <w:rsid w:val="00C32919"/>
    <w:rsid w:val="00C32AAD"/>
    <w:rsid w:val="00C33F99"/>
    <w:rsid w:val="00C349C7"/>
    <w:rsid w:val="00C34D46"/>
    <w:rsid w:val="00C35BBF"/>
    <w:rsid w:val="00C36442"/>
    <w:rsid w:val="00C36518"/>
    <w:rsid w:val="00C375E8"/>
    <w:rsid w:val="00C379F7"/>
    <w:rsid w:val="00C37F35"/>
    <w:rsid w:val="00C40002"/>
    <w:rsid w:val="00C40416"/>
    <w:rsid w:val="00C40761"/>
    <w:rsid w:val="00C40B16"/>
    <w:rsid w:val="00C41720"/>
    <w:rsid w:val="00C4174F"/>
    <w:rsid w:val="00C417F5"/>
    <w:rsid w:val="00C41C91"/>
    <w:rsid w:val="00C44FEF"/>
    <w:rsid w:val="00C45CFD"/>
    <w:rsid w:val="00C4623F"/>
    <w:rsid w:val="00C46B23"/>
    <w:rsid w:val="00C4769D"/>
    <w:rsid w:val="00C47AB0"/>
    <w:rsid w:val="00C47AE2"/>
    <w:rsid w:val="00C509F0"/>
    <w:rsid w:val="00C5225C"/>
    <w:rsid w:val="00C540B0"/>
    <w:rsid w:val="00C540FE"/>
    <w:rsid w:val="00C548BF"/>
    <w:rsid w:val="00C55FC7"/>
    <w:rsid w:val="00C57510"/>
    <w:rsid w:val="00C57546"/>
    <w:rsid w:val="00C57583"/>
    <w:rsid w:val="00C605DE"/>
    <w:rsid w:val="00C6068A"/>
    <w:rsid w:val="00C618E0"/>
    <w:rsid w:val="00C6255A"/>
    <w:rsid w:val="00C62783"/>
    <w:rsid w:val="00C62AC6"/>
    <w:rsid w:val="00C62ACE"/>
    <w:rsid w:val="00C6524C"/>
    <w:rsid w:val="00C66F6D"/>
    <w:rsid w:val="00C67AB5"/>
    <w:rsid w:val="00C67B22"/>
    <w:rsid w:val="00C70382"/>
    <w:rsid w:val="00C7071F"/>
    <w:rsid w:val="00C70ECF"/>
    <w:rsid w:val="00C70F71"/>
    <w:rsid w:val="00C71000"/>
    <w:rsid w:val="00C7121A"/>
    <w:rsid w:val="00C73FAB"/>
    <w:rsid w:val="00C74160"/>
    <w:rsid w:val="00C75E32"/>
    <w:rsid w:val="00C75FA3"/>
    <w:rsid w:val="00C768F6"/>
    <w:rsid w:val="00C76E76"/>
    <w:rsid w:val="00C771AC"/>
    <w:rsid w:val="00C77E4F"/>
    <w:rsid w:val="00C81DD9"/>
    <w:rsid w:val="00C81E1D"/>
    <w:rsid w:val="00C821B0"/>
    <w:rsid w:val="00C825B3"/>
    <w:rsid w:val="00C82D7B"/>
    <w:rsid w:val="00C82DDC"/>
    <w:rsid w:val="00C83360"/>
    <w:rsid w:val="00C843F5"/>
    <w:rsid w:val="00C84759"/>
    <w:rsid w:val="00C84B5E"/>
    <w:rsid w:val="00C84C01"/>
    <w:rsid w:val="00C84CD8"/>
    <w:rsid w:val="00C860AB"/>
    <w:rsid w:val="00C86271"/>
    <w:rsid w:val="00C86727"/>
    <w:rsid w:val="00C8672A"/>
    <w:rsid w:val="00C8693E"/>
    <w:rsid w:val="00C87851"/>
    <w:rsid w:val="00C87DE3"/>
    <w:rsid w:val="00C87EFB"/>
    <w:rsid w:val="00C90548"/>
    <w:rsid w:val="00C91032"/>
    <w:rsid w:val="00C91DAD"/>
    <w:rsid w:val="00C92A9D"/>
    <w:rsid w:val="00C932E4"/>
    <w:rsid w:val="00C94952"/>
    <w:rsid w:val="00C95383"/>
    <w:rsid w:val="00C9624D"/>
    <w:rsid w:val="00C96AAA"/>
    <w:rsid w:val="00C9700C"/>
    <w:rsid w:val="00CA08EF"/>
    <w:rsid w:val="00CA1677"/>
    <w:rsid w:val="00CA187B"/>
    <w:rsid w:val="00CA23CB"/>
    <w:rsid w:val="00CA2495"/>
    <w:rsid w:val="00CA3BC0"/>
    <w:rsid w:val="00CA3DB4"/>
    <w:rsid w:val="00CA3E9F"/>
    <w:rsid w:val="00CA51F2"/>
    <w:rsid w:val="00CA5F4A"/>
    <w:rsid w:val="00CA645C"/>
    <w:rsid w:val="00CA734E"/>
    <w:rsid w:val="00CA77B5"/>
    <w:rsid w:val="00CA7D8A"/>
    <w:rsid w:val="00CA7E1A"/>
    <w:rsid w:val="00CB060E"/>
    <w:rsid w:val="00CB0E0E"/>
    <w:rsid w:val="00CB31CE"/>
    <w:rsid w:val="00CB3270"/>
    <w:rsid w:val="00CB41F8"/>
    <w:rsid w:val="00CB4FC2"/>
    <w:rsid w:val="00CB5437"/>
    <w:rsid w:val="00CB65FD"/>
    <w:rsid w:val="00CB74F7"/>
    <w:rsid w:val="00CB7653"/>
    <w:rsid w:val="00CB7AF9"/>
    <w:rsid w:val="00CC1497"/>
    <w:rsid w:val="00CC163B"/>
    <w:rsid w:val="00CC1C5E"/>
    <w:rsid w:val="00CC2092"/>
    <w:rsid w:val="00CC21D7"/>
    <w:rsid w:val="00CC2732"/>
    <w:rsid w:val="00CC4B42"/>
    <w:rsid w:val="00CC50FD"/>
    <w:rsid w:val="00CC594A"/>
    <w:rsid w:val="00CC6D7F"/>
    <w:rsid w:val="00CC6EE2"/>
    <w:rsid w:val="00CD02B5"/>
    <w:rsid w:val="00CD07A7"/>
    <w:rsid w:val="00CD1F41"/>
    <w:rsid w:val="00CD41D5"/>
    <w:rsid w:val="00CD4209"/>
    <w:rsid w:val="00CD4615"/>
    <w:rsid w:val="00CD47C7"/>
    <w:rsid w:val="00CD4832"/>
    <w:rsid w:val="00CD4DDC"/>
    <w:rsid w:val="00CD54C3"/>
    <w:rsid w:val="00CD56E5"/>
    <w:rsid w:val="00CD6F2E"/>
    <w:rsid w:val="00CD6FCA"/>
    <w:rsid w:val="00CD74B6"/>
    <w:rsid w:val="00CD7CA4"/>
    <w:rsid w:val="00CE14D1"/>
    <w:rsid w:val="00CE14E8"/>
    <w:rsid w:val="00CE26B5"/>
    <w:rsid w:val="00CE2EDD"/>
    <w:rsid w:val="00CE4537"/>
    <w:rsid w:val="00CE4E85"/>
    <w:rsid w:val="00CE5E9C"/>
    <w:rsid w:val="00CE6ACE"/>
    <w:rsid w:val="00CE7934"/>
    <w:rsid w:val="00CF0878"/>
    <w:rsid w:val="00CF0DB9"/>
    <w:rsid w:val="00CF0F62"/>
    <w:rsid w:val="00CF15C0"/>
    <w:rsid w:val="00CF15FB"/>
    <w:rsid w:val="00CF1AA7"/>
    <w:rsid w:val="00CF1E72"/>
    <w:rsid w:val="00CF21BD"/>
    <w:rsid w:val="00CF22EF"/>
    <w:rsid w:val="00CF2C12"/>
    <w:rsid w:val="00CF2DFF"/>
    <w:rsid w:val="00CF3EAE"/>
    <w:rsid w:val="00CF4F3B"/>
    <w:rsid w:val="00CF5533"/>
    <w:rsid w:val="00CF6664"/>
    <w:rsid w:val="00CF69E0"/>
    <w:rsid w:val="00CF732E"/>
    <w:rsid w:val="00CF73AF"/>
    <w:rsid w:val="00CF79CC"/>
    <w:rsid w:val="00D003E0"/>
    <w:rsid w:val="00D00A82"/>
    <w:rsid w:val="00D015ED"/>
    <w:rsid w:val="00D01654"/>
    <w:rsid w:val="00D017C4"/>
    <w:rsid w:val="00D01F79"/>
    <w:rsid w:val="00D0337C"/>
    <w:rsid w:val="00D03454"/>
    <w:rsid w:val="00D03602"/>
    <w:rsid w:val="00D04D64"/>
    <w:rsid w:val="00D0508C"/>
    <w:rsid w:val="00D06CB2"/>
    <w:rsid w:val="00D0787A"/>
    <w:rsid w:val="00D07AE2"/>
    <w:rsid w:val="00D07EEA"/>
    <w:rsid w:val="00D07EED"/>
    <w:rsid w:val="00D1018B"/>
    <w:rsid w:val="00D102DD"/>
    <w:rsid w:val="00D1032C"/>
    <w:rsid w:val="00D10C88"/>
    <w:rsid w:val="00D11A7B"/>
    <w:rsid w:val="00D128F4"/>
    <w:rsid w:val="00D12B58"/>
    <w:rsid w:val="00D13523"/>
    <w:rsid w:val="00D13704"/>
    <w:rsid w:val="00D14053"/>
    <w:rsid w:val="00D15380"/>
    <w:rsid w:val="00D15C73"/>
    <w:rsid w:val="00D15EF1"/>
    <w:rsid w:val="00D16E09"/>
    <w:rsid w:val="00D1711C"/>
    <w:rsid w:val="00D17B35"/>
    <w:rsid w:val="00D17DE5"/>
    <w:rsid w:val="00D20B15"/>
    <w:rsid w:val="00D20B66"/>
    <w:rsid w:val="00D21322"/>
    <w:rsid w:val="00D217BC"/>
    <w:rsid w:val="00D22B1B"/>
    <w:rsid w:val="00D2334C"/>
    <w:rsid w:val="00D23E90"/>
    <w:rsid w:val="00D25DDE"/>
    <w:rsid w:val="00D25FC3"/>
    <w:rsid w:val="00D26145"/>
    <w:rsid w:val="00D266D7"/>
    <w:rsid w:val="00D266F4"/>
    <w:rsid w:val="00D26DE8"/>
    <w:rsid w:val="00D272B3"/>
    <w:rsid w:val="00D27473"/>
    <w:rsid w:val="00D274A8"/>
    <w:rsid w:val="00D27558"/>
    <w:rsid w:val="00D27966"/>
    <w:rsid w:val="00D27E6C"/>
    <w:rsid w:val="00D30842"/>
    <w:rsid w:val="00D30B8A"/>
    <w:rsid w:val="00D32107"/>
    <w:rsid w:val="00D325A4"/>
    <w:rsid w:val="00D32D36"/>
    <w:rsid w:val="00D33967"/>
    <w:rsid w:val="00D34062"/>
    <w:rsid w:val="00D343AA"/>
    <w:rsid w:val="00D3544E"/>
    <w:rsid w:val="00D360F4"/>
    <w:rsid w:val="00D369C4"/>
    <w:rsid w:val="00D36B35"/>
    <w:rsid w:val="00D36F42"/>
    <w:rsid w:val="00D371B3"/>
    <w:rsid w:val="00D372FA"/>
    <w:rsid w:val="00D403F8"/>
    <w:rsid w:val="00D40832"/>
    <w:rsid w:val="00D4096A"/>
    <w:rsid w:val="00D417CC"/>
    <w:rsid w:val="00D419A3"/>
    <w:rsid w:val="00D42220"/>
    <w:rsid w:val="00D425B9"/>
    <w:rsid w:val="00D42714"/>
    <w:rsid w:val="00D4296B"/>
    <w:rsid w:val="00D435DC"/>
    <w:rsid w:val="00D443CD"/>
    <w:rsid w:val="00D44C52"/>
    <w:rsid w:val="00D44DE3"/>
    <w:rsid w:val="00D46019"/>
    <w:rsid w:val="00D4670C"/>
    <w:rsid w:val="00D475F4"/>
    <w:rsid w:val="00D50086"/>
    <w:rsid w:val="00D506A2"/>
    <w:rsid w:val="00D50FC0"/>
    <w:rsid w:val="00D5104F"/>
    <w:rsid w:val="00D51128"/>
    <w:rsid w:val="00D511EA"/>
    <w:rsid w:val="00D51583"/>
    <w:rsid w:val="00D5185E"/>
    <w:rsid w:val="00D51E54"/>
    <w:rsid w:val="00D5233B"/>
    <w:rsid w:val="00D52C4A"/>
    <w:rsid w:val="00D540B8"/>
    <w:rsid w:val="00D5438D"/>
    <w:rsid w:val="00D54622"/>
    <w:rsid w:val="00D5481F"/>
    <w:rsid w:val="00D54909"/>
    <w:rsid w:val="00D5543D"/>
    <w:rsid w:val="00D5570C"/>
    <w:rsid w:val="00D55814"/>
    <w:rsid w:val="00D5592C"/>
    <w:rsid w:val="00D56E58"/>
    <w:rsid w:val="00D57CA7"/>
    <w:rsid w:val="00D61184"/>
    <w:rsid w:val="00D61B5C"/>
    <w:rsid w:val="00D622A2"/>
    <w:rsid w:val="00D62D00"/>
    <w:rsid w:val="00D63D83"/>
    <w:rsid w:val="00D63E7F"/>
    <w:rsid w:val="00D63FD0"/>
    <w:rsid w:val="00D6457D"/>
    <w:rsid w:val="00D64E01"/>
    <w:rsid w:val="00D667DE"/>
    <w:rsid w:val="00D70B6F"/>
    <w:rsid w:val="00D70FE2"/>
    <w:rsid w:val="00D711B9"/>
    <w:rsid w:val="00D7175B"/>
    <w:rsid w:val="00D719E3"/>
    <w:rsid w:val="00D71D65"/>
    <w:rsid w:val="00D71E22"/>
    <w:rsid w:val="00D73AAA"/>
    <w:rsid w:val="00D73D89"/>
    <w:rsid w:val="00D749C0"/>
    <w:rsid w:val="00D74F13"/>
    <w:rsid w:val="00D77239"/>
    <w:rsid w:val="00D776E8"/>
    <w:rsid w:val="00D77702"/>
    <w:rsid w:val="00D77BF2"/>
    <w:rsid w:val="00D77EF6"/>
    <w:rsid w:val="00D8153F"/>
    <w:rsid w:val="00D825D7"/>
    <w:rsid w:val="00D82729"/>
    <w:rsid w:val="00D82A5F"/>
    <w:rsid w:val="00D82D7D"/>
    <w:rsid w:val="00D83064"/>
    <w:rsid w:val="00D84B5B"/>
    <w:rsid w:val="00D84D5B"/>
    <w:rsid w:val="00D86E11"/>
    <w:rsid w:val="00D90021"/>
    <w:rsid w:val="00D91829"/>
    <w:rsid w:val="00D91B2A"/>
    <w:rsid w:val="00D92214"/>
    <w:rsid w:val="00D9366B"/>
    <w:rsid w:val="00D9429D"/>
    <w:rsid w:val="00D952F4"/>
    <w:rsid w:val="00D953E1"/>
    <w:rsid w:val="00D95A55"/>
    <w:rsid w:val="00D95CBC"/>
    <w:rsid w:val="00D96F85"/>
    <w:rsid w:val="00D976F8"/>
    <w:rsid w:val="00DA0A07"/>
    <w:rsid w:val="00DA0A91"/>
    <w:rsid w:val="00DA0F1B"/>
    <w:rsid w:val="00DA22DF"/>
    <w:rsid w:val="00DA308A"/>
    <w:rsid w:val="00DA4DD1"/>
    <w:rsid w:val="00DA51D6"/>
    <w:rsid w:val="00DA51E2"/>
    <w:rsid w:val="00DA520E"/>
    <w:rsid w:val="00DA703D"/>
    <w:rsid w:val="00DA77DC"/>
    <w:rsid w:val="00DA7E05"/>
    <w:rsid w:val="00DB0ED0"/>
    <w:rsid w:val="00DB1208"/>
    <w:rsid w:val="00DB318E"/>
    <w:rsid w:val="00DB47F0"/>
    <w:rsid w:val="00DB482A"/>
    <w:rsid w:val="00DB60D8"/>
    <w:rsid w:val="00DB60F6"/>
    <w:rsid w:val="00DB61F9"/>
    <w:rsid w:val="00DB6BC8"/>
    <w:rsid w:val="00DB75A1"/>
    <w:rsid w:val="00DC11EB"/>
    <w:rsid w:val="00DC1CBC"/>
    <w:rsid w:val="00DC206F"/>
    <w:rsid w:val="00DC26B0"/>
    <w:rsid w:val="00DC29E7"/>
    <w:rsid w:val="00DC2E52"/>
    <w:rsid w:val="00DC4175"/>
    <w:rsid w:val="00DC49FB"/>
    <w:rsid w:val="00DC4DE9"/>
    <w:rsid w:val="00DC50A7"/>
    <w:rsid w:val="00DC5C2C"/>
    <w:rsid w:val="00DC6293"/>
    <w:rsid w:val="00DC6A1C"/>
    <w:rsid w:val="00DC6E58"/>
    <w:rsid w:val="00DC7015"/>
    <w:rsid w:val="00DC77FB"/>
    <w:rsid w:val="00DC7DF1"/>
    <w:rsid w:val="00DC7F84"/>
    <w:rsid w:val="00DD1EB1"/>
    <w:rsid w:val="00DD2771"/>
    <w:rsid w:val="00DD39DE"/>
    <w:rsid w:val="00DD4004"/>
    <w:rsid w:val="00DD47B2"/>
    <w:rsid w:val="00DD47E1"/>
    <w:rsid w:val="00DD5144"/>
    <w:rsid w:val="00DD55B0"/>
    <w:rsid w:val="00DD5D30"/>
    <w:rsid w:val="00DD79D7"/>
    <w:rsid w:val="00DE0058"/>
    <w:rsid w:val="00DE084C"/>
    <w:rsid w:val="00DE0CBF"/>
    <w:rsid w:val="00DE0F6A"/>
    <w:rsid w:val="00DE2645"/>
    <w:rsid w:val="00DE3CB6"/>
    <w:rsid w:val="00DE46A6"/>
    <w:rsid w:val="00DE4CB4"/>
    <w:rsid w:val="00DE4E62"/>
    <w:rsid w:val="00DE55BD"/>
    <w:rsid w:val="00DE58D5"/>
    <w:rsid w:val="00DE5ABB"/>
    <w:rsid w:val="00DE6104"/>
    <w:rsid w:val="00DE6B5C"/>
    <w:rsid w:val="00DE6EBA"/>
    <w:rsid w:val="00DE71B8"/>
    <w:rsid w:val="00DE7E0C"/>
    <w:rsid w:val="00DF11D3"/>
    <w:rsid w:val="00DF15B7"/>
    <w:rsid w:val="00DF1853"/>
    <w:rsid w:val="00DF1DAD"/>
    <w:rsid w:val="00DF27EF"/>
    <w:rsid w:val="00DF37BC"/>
    <w:rsid w:val="00DF38D0"/>
    <w:rsid w:val="00DF44DF"/>
    <w:rsid w:val="00DF4613"/>
    <w:rsid w:val="00DF5108"/>
    <w:rsid w:val="00DF52F6"/>
    <w:rsid w:val="00DF615C"/>
    <w:rsid w:val="00DF711C"/>
    <w:rsid w:val="00DF7777"/>
    <w:rsid w:val="00DF7A02"/>
    <w:rsid w:val="00DF7EC6"/>
    <w:rsid w:val="00E0014F"/>
    <w:rsid w:val="00E0031A"/>
    <w:rsid w:val="00E01AAE"/>
    <w:rsid w:val="00E01D5B"/>
    <w:rsid w:val="00E01EE4"/>
    <w:rsid w:val="00E0205A"/>
    <w:rsid w:val="00E020A8"/>
    <w:rsid w:val="00E023FB"/>
    <w:rsid w:val="00E02531"/>
    <w:rsid w:val="00E028CF"/>
    <w:rsid w:val="00E02C4B"/>
    <w:rsid w:val="00E02D97"/>
    <w:rsid w:val="00E033AB"/>
    <w:rsid w:val="00E0345F"/>
    <w:rsid w:val="00E057CA"/>
    <w:rsid w:val="00E06915"/>
    <w:rsid w:val="00E06D6D"/>
    <w:rsid w:val="00E11308"/>
    <w:rsid w:val="00E11654"/>
    <w:rsid w:val="00E117ED"/>
    <w:rsid w:val="00E13A85"/>
    <w:rsid w:val="00E13DDF"/>
    <w:rsid w:val="00E14BAE"/>
    <w:rsid w:val="00E15D51"/>
    <w:rsid w:val="00E16974"/>
    <w:rsid w:val="00E169E4"/>
    <w:rsid w:val="00E16C91"/>
    <w:rsid w:val="00E16FFA"/>
    <w:rsid w:val="00E1715F"/>
    <w:rsid w:val="00E178E1"/>
    <w:rsid w:val="00E2048C"/>
    <w:rsid w:val="00E20BB4"/>
    <w:rsid w:val="00E21305"/>
    <w:rsid w:val="00E2177F"/>
    <w:rsid w:val="00E22318"/>
    <w:rsid w:val="00E229DD"/>
    <w:rsid w:val="00E22B81"/>
    <w:rsid w:val="00E22C4F"/>
    <w:rsid w:val="00E22D9F"/>
    <w:rsid w:val="00E243A4"/>
    <w:rsid w:val="00E24B4A"/>
    <w:rsid w:val="00E258DB"/>
    <w:rsid w:val="00E272EB"/>
    <w:rsid w:val="00E278EB"/>
    <w:rsid w:val="00E30344"/>
    <w:rsid w:val="00E3061D"/>
    <w:rsid w:val="00E30AA3"/>
    <w:rsid w:val="00E314C5"/>
    <w:rsid w:val="00E3271E"/>
    <w:rsid w:val="00E33893"/>
    <w:rsid w:val="00E3393D"/>
    <w:rsid w:val="00E33E19"/>
    <w:rsid w:val="00E341E4"/>
    <w:rsid w:val="00E34F94"/>
    <w:rsid w:val="00E350F1"/>
    <w:rsid w:val="00E35275"/>
    <w:rsid w:val="00E36803"/>
    <w:rsid w:val="00E36A5E"/>
    <w:rsid w:val="00E40542"/>
    <w:rsid w:val="00E405C6"/>
    <w:rsid w:val="00E41362"/>
    <w:rsid w:val="00E41370"/>
    <w:rsid w:val="00E41D21"/>
    <w:rsid w:val="00E42B10"/>
    <w:rsid w:val="00E43209"/>
    <w:rsid w:val="00E44DD5"/>
    <w:rsid w:val="00E4539F"/>
    <w:rsid w:val="00E45BDD"/>
    <w:rsid w:val="00E464D4"/>
    <w:rsid w:val="00E46C0F"/>
    <w:rsid w:val="00E46C2E"/>
    <w:rsid w:val="00E46DB9"/>
    <w:rsid w:val="00E470B6"/>
    <w:rsid w:val="00E4747A"/>
    <w:rsid w:val="00E47E0C"/>
    <w:rsid w:val="00E501B3"/>
    <w:rsid w:val="00E51281"/>
    <w:rsid w:val="00E51645"/>
    <w:rsid w:val="00E52272"/>
    <w:rsid w:val="00E52A8D"/>
    <w:rsid w:val="00E52F03"/>
    <w:rsid w:val="00E53ED9"/>
    <w:rsid w:val="00E54430"/>
    <w:rsid w:val="00E54CFF"/>
    <w:rsid w:val="00E55A62"/>
    <w:rsid w:val="00E55DBE"/>
    <w:rsid w:val="00E55DC9"/>
    <w:rsid w:val="00E55E1D"/>
    <w:rsid w:val="00E5613B"/>
    <w:rsid w:val="00E56F21"/>
    <w:rsid w:val="00E57592"/>
    <w:rsid w:val="00E60236"/>
    <w:rsid w:val="00E603FF"/>
    <w:rsid w:val="00E616CB"/>
    <w:rsid w:val="00E617AD"/>
    <w:rsid w:val="00E617B6"/>
    <w:rsid w:val="00E61AEA"/>
    <w:rsid w:val="00E6327A"/>
    <w:rsid w:val="00E64F61"/>
    <w:rsid w:val="00E654C8"/>
    <w:rsid w:val="00E66363"/>
    <w:rsid w:val="00E666EF"/>
    <w:rsid w:val="00E67F28"/>
    <w:rsid w:val="00E71541"/>
    <w:rsid w:val="00E722A1"/>
    <w:rsid w:val="00E723E4"/>
    <w:rsid w:val="00E727B1"/>
    <w:rsid w:val="00E730B7"/>
    <w:rsid w:val="00E73B69"/>
    <w:rsid w:val="00E73EA1"/>
    <w:rsid w:val="00E74EA3"/>
    <w:rsid w:val="00E74FA8"/>
    <w:rsid w:val="00E754EF"/>
    <w:rsid w:val="00E75979"/>
    <w:rsid w:val="00E75EBA"/>
    <w:rsid w:val="00E75F53"/>
    <w:rsid w:val="00E765C0"/>
    <w:rsid w:val="00E76AAD"/>
    <w:rsid w:val="00E76F5F"/>
    <w:rsid w:val="00E7706A"/>
    <w:rsid w:val="00E77C5F"/>
    <w:rsid w:val="00E804D3"/>
    <w:rsid w:val="00E815FB"/>
    <w:rsid w:val="00E81A57"/>
    <w:rsid w:val="00E82951"/>
    <w:rsid w:val="00E82D72"/>
    <w:rsid w:val="00E83C87"/>
    <w:rsid w:val="00E843C1"/>
    <w:rsid w:val="00E85C21"/>
    <w:rsid w:val="00E85C2D"/>
    <w:rsid w:val="00E861F0"/>
    <w:rsid w:val="00E86D1E"/>
    <w:rsid w:val="00E90116"/>
    <w:rsid w:val="00E90F14"/>
    <w:rsid w:val="00E9131D"/>
    <w:rsid w:val="00E92515"/>
    <w:rsid w:val="00E9425C"/>
    <w:rsid w:val="00E95D42"/>
    <w:rsid w:val="00E96020"/>
    <w:rsid w:val="00EA0A09"/>
    <w:rsid w:val="00EA2AD6"/>
    <w:rsid w:val="00EA2D40"/>
    <w:rsid w:val="00EA2D47"/>
    <w:rsid w:val="00EA3D12"/>
    <w:rsid w:val="00EA3DB8"/>
    <w:rsid w:val="00EA46DF"/>
    <w:rsid w:val="00EA602A"/>
    <w:rsid w:val="00EA633C"/>
    <w:rsid w:val="00EA6B1B"/>
    <w:rsid w:val="00EA6E7A"/>
    <w:rsid w:val="00EA701C"/>
    <w:rsid w:val="00EA7495"/>
    <w:rsid w:val="00EA7A40"/>
    <w:rsid w:val="00EB11E0"/>
    <w:rsid w:val="00EB31EA"/>
    <w:rsid w:val="00EB41C7"/>
    <w:rsid w:val="00EB5160"/>
    <w:rsid w:val="00EB5443"/>
    <w:rsid w:val="00EB61FF"/>
    <w:rsid w:val="00EB6543"/>
    <w:rsid w:val="00EB65FF"/>
    <w:rsid w:val="00EB69F5"/>
    <w:rsid w:val="00EB6B0A"/>
    <w:rsid w:val="00EB70A6"/>
    <w:rsid w:val="00EB7C4A"/>
    <w:rsid w:val="00EB7FC1"/>
    <w:rsid w:val="00EC0B44"/>
    <w:rsid w:val="00EC2533"/>
    <w:rsid w:val="00EC2BCC"/>
    <w:rsid w:val="00EC2D5C"/>
    <w:rsid w:val="00EC2DC0"/>
    <w:rsid w:val="00EC3347"/>
    <w:rsid w:val="00EC370A"/>
    <w:rsid w:val="00EC3C0F"/>
    <w:rsid w:val="00EC4AD3"/>
    <w:rsid w:val="00EC6404"/>
    <w:rsid w:val="00EC6F44"/>
    <w:rsid w:val="00EC7280"/>
    <w:rsid w:val="00EC7D8F"/>
    <w:rsid w:val="00ED022D"/>
    <w:rsid w:val="00ED0BAC"/>
    <w:rsid w:val="00ED1184"/>
    <w:rsid w:val="00ED16BF"/>
    <w:rsid w:val="00ED293D"/>
    <w:rsid w:val="00ED3275"/>
    <w:rsid w:val="00ED32EB"/>
    <w:rsid w:val="00ED336E"/>
    <w:rsid w:val="00ED39D5"/>
    <w:rsid w:val="00ED4224"/>
    <w:rsid w:val="00ED4500"/>
    <w:rsid w:val="00ED4D2F"/>
    <w:rsid w:val="00ED52EB"/>
    <w:rsid w:val="00ED54A9"/>
    <w:rsid w:val="00ED5705"/>
    <w:rsid w:val="00ED792D"/>
    <w:rsid w:val="00ED7B4D"/>
    <w:rsid w:val="00EE046F"/>
    <w:rsid w:val="00EE1A76"/>
    <w:rsid w:val="00EE1E2C"/>
    <w:rsid w:val="00EE1F61"/>
    <w:rsid w:val="00EE200A"/>
    <w:rsid w:val="00EE2A9B"/>
    <w:rsid w:val="00EE2EF2"/>
    <w:rsid w:val="00EE303B"/>
    <w:rsid w:val="00EE32C2"/>
    <w:rsid w:val="00EE3AF9"/>
    <w:rsid w:val="00EE4CA4"/>
    <w:rsid w:val="00EE54AE"/>
    <w:rsid w:val="00EE65F7"/>
    <w:rsid w:val="00EE774F"/>
    <w:rsid w:val="00EE796A"/>
    <w:rsid w:val="00EE7EDF"/>
    <w:rsid w:val="00EF0202"/>
    <w:rsid w:val="00EF06F9"/>
    <w:rsid w:val="00EF0F07"/>
    <w:rsid w:val="00EF153E"/>
    <w:rsid w:val="00EF1E3D"/>
    <w:rsid w:val="00EF24DD"/>
    <w:rsid w:val="00EF2B16"/>
    <w:rsid w:val="00EF2E51"/>
    <w:rsid w:val="00EF42BB"/>
    <w:rsid w:val="00EF5558"/>
    <w:rsid w:val="00EF58E1"/>
    <w:rsid w:val="00EF63F9"/>
    <w:rsid w:val="00EF6992"/>
    <w:rsid w:val="00EF7146"/>
    <w:rsid w:val="00EF722B"/>
    <w:rsid w:val="00EF7971"/>
    <w:rsid w:val="00F00343"/>
    <w:rsid w:val="00F008D2"/>
    <w:rsid w:val="00F00C63"/>
    <w:rsid w:val="00F016DA"/>
    <w:rsid w:val="00F0208E"/>
    <w:rsid w:val="00F0292B"/>
    <w:rsid w:val="00F02DAB"/>
    <w:rsid w:val="00F035AA"/>
    <w:rsid w:val="00F03837"/>
    <w:rsid w:val="00F0397B"/>
    <w:rsid w:val="00F0468E"/>
    <w:rsid w:val="00F049C5"/>
    <w:rsid w:val="00F05C88"/>
    <w:rsid w:val="00F05F61"/>
    <w:rsid w:val="00F06035"/>
    <w:rsid w:val="00F0699E"/>
    <w:rsid w:val="00F069FE"/>
    <w:rsid w:val="00F10DC9"/>
    <w:rsid w:val="00F110FE"/>
    <w:rsid w:val="00F1185A"/>
    <w:rsid w:val="00F11992"/>
    <w:rsid w:val="00F1231C"/>
    <w:rsid w:val="00F138A1"/>
    <w:rsid w:val="00F1399D"/>
    <w:rsid w:val="00F14871"/>
    <w:rsid w:val="00F14B87"/>
    <w:rsid w:val="00F15912"/>
    <w:rsid w:val="00F15D3C"/>
    <w:rsid w:val="00F1652E"/>
    <w:rsid w:val="00F167DE"/>
    <w:rsid w:val="00F17582"/>
    <w:rsid w:val="00F17C21"/>
    <w:rsid w:val="00F20B86"/>
    <w:rsid w:val="00F2108E"/>
    <w:rsid w:val="00F21F08"/>
    <w:rsid w:val="00F223CA"/>
    <w:rsid w:val="00F231B2"/>
    <w:rsid w:val="00F23B16"/>
    <w:rsid w:val="00F243DA"/>
    <w:rsid w:val="00F24412"/>
    <w:rsid w:val="00F2450B"/>
    <w:rsid w:val="00F24C1A"/>
    <w:rsid w:val="00F25B78"/>
    <w:rsid w:val="00F25E9C"/>
    <w:rsid w:val="00F26BCC"/>
    <w:rsid w:val="00F27428"/>
    <w:rsid w:val="00F2782C"/>
    <w:rsid w:val="00F27E97"/>
    <w:rsid w:val="00F306E4"/>
    <w:rsid w:val="00F30FE1"/>
    <w:rsid w:val="00F31122"/>
    <w:rsid w:val="00F31D72"/>
    <w:rsid w:val="00F320CF"/>
    <w:rsid w:val="00F321C6"/>
    <w:rsid w:val="00F32998"/>
    <w:rsid w:val="00F329E8"/>
    <w:rsid w:val="00F3425F"/>
    <w:rsid w:val="00F34266"/>
    <w:rsid w:val="00F34A27"/>
    <w:rsid w:val="00F35488"/>
    <w:rsid w:val="00F35B86"/>
    <w:rsid w:val="00F35E71"/>
    <w:rsid w:val="00F36009"/>
    <w:rsid w:val="00F36485"/>
    <w:rsid w:val="00F3724F"/>
    <w:rsid w:val="00F377A6"/>
    <w:rsid w:val="00F40310"/>
    <w:rsid w:val="00F41F76"/>
    <w:rsid w:val="00F42F67"/>
    <w:rsid w:val="00F447F5"/>
    <w:rsid w:val="00F44989"/>
    <w:rsid w:val="00F46BDA"/>
    <w:rsid w:val="00F46DF2"/>
    <w:rsid w:val="00F47717"/>
    <w:rsid w:val="00F50A36"/>
    <w:rsid w:val="00F50B4B"/>
    <w:rsid w:val="00F50CC8"/>
    <w:rsid w:val="00F51412"/>
    <w:rsid w:val="00F5152C"/>
    <w:rsid w:val="00F51ADB"/>
    <w:rsid w:val="00F51C96"/>
    <w:rsid w:val="00F524DE"/>
    <w:rsid w:val="00F52741"/>
    <w:rsid w:val="00F52FE6"/>
    <w:rsid w:val="00F5340B"/>
    <w:rsid w:val="00F53DEF"/>
    <w:rsid w:val="00F5474F"/>
    <w:rsid w:val="00F54F58"/>
    <w:rsid w:val="00F54FC7"/>
    <w:rsid w:val="00F55249"/>
    <w:rsid w:val="00F5533E"/>
    <w:rsid w:val="00F558BC"/>
    <w:rsid w:val="00F55E95"/>
    <w:rsid w:val="00F57B20"/>
    <w:rsid w:val="00F57BE3"/>
    <w:rsid w:val="00F61E6D"/>
    <w:rsid w:val="00F61ECB"/>
    <w:rsid w:val="00F62432"/>
    <w:rsid w:val="00F625D2"/>
    <w:rsid w:val="00F62F04"/>
    <w:rsid w:val="00F62F30"/>
    <w:rsid w:val="00F63238"/>
    <w:rsid w:val="00F63AD5"/>
    <w:rsid w:val="00F64524"/>
    <w:rsid w:val="00F64CF5"/>
    <w:rsid w:val="00F66132"/>
    <w:rsid w:val="00F679D1"/>
    <w:rsid w:val="00F7169C"/>
    <w:rsid w:val="00F7250C"/>
    <w:rsid w:val="00F72811"/>
    <w:rsid w:val="00F72A73"/>
    <w:rsid w:val="00F72B31"/>
    <w:rsid w:val="00F73E2A"/>
    <w:rsid w:val="00F74AF9"/>
    <w:rsid w:val="00F75B28"/>
    <w:rsid w:val="00F75EAF"/>
    <w:rsid w:val="00F7650A"/>
    <w:rsid w:val="00F776FD"/>
    <w:rsid w:val="00F8013C"/>
    <w:rsid w:val="00F80C48"/>
    <w:rsid w:val="00F81A87"/>
    <w:rsid w:val="00F82201"/>
    <w:rsid w:val="00F82B38"/>
    <w:rsid w:val="00F82FF6"/>
    <w:rsid w:val="00F831E5"/>
    <w:rsid w:val="00F835D9"/>
    <w:rsid w:val="00F849D1"/>
    <w:rsid w:val="00F84C6F"/>
    <w:rsid w:val="00F84F7E"/>
    <w:rsid w:val="00F86015"/>
    <w:rsid w:val="00F8692A"/>
    <w:rsid w:val="00F9016D"/>
    <w:rsid w:val="00F901A6"/>
    <w:rsid w:val="00F907A6"/>
    <w:rsid w:val="00F9116F"/>
    <w:rsid w:val="00F9128A"/>
    <w:rsid w:val="00F91508"/>
    <w:rsid w:val="00F91A98"/>
    <w:rsid w:val="00F920C4"/>
    <w:rsid w:val="00F924B1"/>
    <w:rsid w:val="00F924B7"/>
    <w:rsid w:val="00F92A22"/>
    <w:rsid w:val="00F92E53"/>
    <w:rsid w:val="00F92F96"/>
    <w:rsid w:val="00F9322F"/>
    <w:rsid w:val="00F93BDF"/>
    <w:rsid w:val="00F93DCB"/>
    <w:rsid w:val="00F94B1E"/>
    <w:rsid w:val="00F950E9"/>
    <w:rsid w:val="00F9512A"/>
    <w:rsid w:val="00F9579D"/>
    <w:rsid w:val="00F95B2A"/>
    <w:rsid w:val="00F95D43"/>
    <w:rsid w:val="00FA1DD3"/>
    <w:rsid w:val="00FA1F72"/>
    <w:rsid w:val="00FA20D2"/>
    <w:rsid w:val="00FA31D0"/>
    <w:rsid w:val="00FA34A1"/>
    <w:rsid w:val="00FA3805"/>
    <w:rsid w:val="00FA383B"/>
    <w:rsid w:val="00FA4F6A"/>
    <w:rsid w:val="00FA5C94"/>
    <w:rsid w:val="00FA5CB0"/>
    <w:rsid w:val="00FA5DAC"/>
    <w:rsid w:val="00FA665C"/>
    <w:rsid w:val="00FA7138"/>
    <w:rsid w:val="00FA7DA5"/>
    <w:rsid w:val="00FA7F7C"/>
    <w:rsid w:val="00FB05BB"/>
    <w:rsid w:val="00FB07B3"/>
    <w:rsid w:val="00FB1AA7"/>
    <w:rsid w:val="00FB2411"/>
    <w:rsid w:val="00FB297C"/>
    <w:rsid w:val="00FB2C68"/>
    <w:rsid w:val="00FB4F54"/>
    <w:rsid w:val="00FB5818"/>
    <w:rsid w:val="00FB608D"/>
    <w:rsid w:val="00FB7166"/>
    <w:rsid w:val="00FB7217"/>
    <w:rsid w:val="00FB77DC"/>
    <w:rsid w:val="00FB7A87"/>
    <w:rsid w:val="00FC00DD"/>
    <w:rsid w:val="00FC01C4"/>
    <w:rsid w:val="00FC063D"/>
    <w:rsid w:val="00FC0AEB"/>
    <w:rsid w:val="00FC0EEA"/>
    <w:rsid w:val="00FC22B2"/>
    <w:rsid w:val="00FC345A"/>
    <w:rsid w:val="00FC527E"/>
    <w:rsid w:val="00FC530A"/>
    <w:rsid w:val="00FC5C25"/>
    <w:rsid w:val="00FC5F07"/>
    <w:rsid w:val="00FC6B8C"/>
    <w:rsid w:val="00FC73BD"/>
    <w:rsid w:val="00FC77F2"/>
    <w:rsid w:val="00FC79C4"/>
    <w:rsid w:val="00FC7CD8"/>
    <w:rsid w:val="00FD045B"/>
    <w:rsid w:val="00FD0928"/>
    <w:rsid w:val="00FD0A07"/>
    <w:rsid w:val="00FD0A1B"/>
    <w:rsid w:val="00FD25F0"/>
    <w:rsid w:val="00FD38D6"/>
    <w:rsid w:val="00FD3A36"/>
    <w:rsid w:val="00FD3B4B"/>
    <w:rsid w:val="00FD4319"/>
    <w:rsid w:val="00FD4756"/>
    <w:rsid w:val="00FD5093"/>
    <w:rsid w:val="00FD5C8E"/>
    <w:rsid w:val="00FD5F90"/>
    <w:rsid w:val="00FD6578"/>
    <w:rsid w:val="00FD7361"/>
    <w:rsid w:val="00FD76E2"/>
    <w:rsid w:val="00FD77E1"/>
    <w:rsid w:val="00FD7FED"/>
    <w:rsid w:val="00FE0895"/>
    <w:rsid w:val="00FE10B5"/>
    <w:rsid w:val="00FE1A44"/>
    <w:rsid w:val="00FE1BD0"/>
    <w:rsid w:val="00FE29B0"/>
    <w:rsid w:val="00FE48AE"/>
    <w:rsid w:val="00FE54C6"/>
    <w:rsid w:val="00FE5AFE"/>
    <w:rsid w:val="00FE6E5E"/>
    <w:rsid w:val="00FE6EDA"/>
    <w:rsid w:val="00FE7667"/>
    <w:rsid w:val="00FE794A"/>
    <w:rsid w:val="00FF23A6"/>
    <w:rsid w:val="00FF27EB"/>
    <w:rsid w:val="00FF28D8"/>
    <w:rsid w:val="00FF2C20"/>
    <w:rsid w:val="00FF30FC"/>
    <w:rsid w:val="00FF3300"/>
    <w:rsid w:val="00FF3519"/>
    <w:rsid w:val="00FF5075"/>
    <w:rsid w:val="00FF507A"/>
    <w:rsid w:val="00FF53CF"/>
    <w:rsid w:val="00FF61EC"/>
    <w:rsid w:val="00FF63A8"/>
    <w:rsid w:val="00FF6D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9D34413-6D56-447C-9065-994F0BB5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uiPriority="9"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
    <w:semiHidden/>
    <w:locked/>
    <w:rsid w:val="003845F9"/>
    <w:rPr>
      <w:rFonts w:ascii="Calibri" w:hAnsi="Calibri" w:cs="Times New Roman"/>
      <w:b/>
      <w:bCs/>
      <w:sz w:val="28"/>
      <w:szCs w:val="28"/>
      <w:lang w:eastAsia="en-US"/>
    </w:rPr>
  </w:style>
  <w:style w:type="character" w:customStyle="1" w:styleId="50">
    <w:name w:val="Заголовок 5 Знак"/>
    <w:link w:val="5"/>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locked/>
    <w:rsid w:val="00B33BEF"/>
    <w:rPr>
      <w:rFonts w:ascii="Times New Roman" w:hAnsi="Times New Roman" w:cs="Times New Roman"/>
      <w:sz w:val="20"/>
      <w:lang w:eastAsia="ru-RU"/>
    </w:rPr>
  </w:style>
  <w:style w:type="character" w:customStyle="1" w:styleId="a5">
    <w:name w:val="Основной текст Знак"/>
    <w:uiPriority w:val="99"/>
    <w:rsid w:val="00B33BEF"/>
    <w:rPr>
      <w:rFonts w:cs="Times New Roman"/>
    </w:rPr>
  </w:style>
  <w:style w:type="paragraph" w:customStyle="1" w:styleId="a6">
    <w:name w:val="Нормальный (таблица)"/>
    <w:basedOn w:val="a"/>
    <w:next w:val="a"/>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character" w:customStyle="1" w:styleId="af4">
    <w:name w:val="Не вступил в силу"/>
    <w:basedOn w:val="a0"/>
    <w:uiPriority w:val="99"/>
    <w:rsid w:val="004C2CB1"/>
    <w:rPr>
      <w:color w:val="000000"/>
      <w:shd w:val="clear" w:color="auto" w:fill="D8EDE8"/>
    </w:rPr>
  </w:style>
  <w:style w:type="paragraph" w:styleId="af5">
    <w:name w:val="No Spacing"/>
    <w:qFormat/>
    <w:rsid w:val="002E64A1"/>
    <w:rPr>
      <w:rFonts w:ascii="Times New Roman" w:eastAsia="Times New Roman" w:hAnsi="Times New Roman"/>
      <w:sz w:val="24"/>
      <w:szCs w:val="24"/>
    </w:rPr>
  </w:style>
  <w:style w:type="paragraph" w:customStyle="1" w:styleId="xl25">
    <w:name w:val="xl25"/>
    <w:basedOn w:val="a"/>
    <w:rsid w:val="002E64A1"/>
    <w:pPr>
      <w:spacing w:before="100" w:beforeAutospacing="1" w:after="100" w:afterAutospacing="1" w:line="240" w:lineRule="auto"/>
    </w:pPr>
    <w:rPr>
      <w:rFonts w:ascii="Times New Roman" w:eastAsia="Times New Roman" w:hAnsi="Times New Roman"/>
      <w:sz w:val="28"/>
      <w:szCs w:val="28"/>
      <w:lang w:eastAsia="ru-RU"/>
    </w:rPr>
  </w:style>
  <w:style w:type="table" w:styleId="af6">
    <w:name w:val="Table Grid"/>
    <w:basedOn w:val="a1"/>
    <w:uiPriority w:val="59"/>
    <w:locked/>
    <w:rsid w:val="002E64A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Цветовое выделение"/>
    <w:uiPriority w:val="99"/>
    <w:rsid w:val="0030498F"/>
    <w:rPr>
      <w:b/>
      <w:bCs/>
      <w:color w:val="26282F"/>
    </w:rPr>
  </w:style>
  <w:style w:type="paragraph" w:customStyle="1" w:styleId="af8">
    <w:name w:val="Заголовок статьи"/>
    <w:basedOn w:val="a"/>
    <w:next w:val="a"/>
    <w:uiPriority w:val="99"/>
    <w:rsid w:val="0030498F"/>
    <w:pPr>
      <w:autoSpaceDE w:val="0"/>
      <w:autoSpaceDN w:val="0"/>
      <w:adjustRightInd w:val="0"/>
      <w:spacing w:after="0" w:line="240" w:lineRule="auto"/>
      <w:ind w:left="1612" w:hanging="892"/>
      <w:jc w:val="both"/>
    </w:pPr>
    <w:rPr>
      <w:rFonts w:ascii="Arial" w:hAnsi="Arial" w:cs="Arial"/>
      <w:sz w:val="24"/>
      <w:szCs w:val="24"/>
      <w:lang w:eastAsia="ru-RU"/>
    </w:rPr>
  </w:style>
  <w:style w:type="character" w:styleId="af9">
    <w:name w:val="Hyperlink"/>
    <w:basedOn w:val="a0"/>
    <w:uiPriority w:val="99"/>
    <w:semiHidden/>
    <w:unhideWhenUsed/>
    <w:rsid w:val="00231998"/>
    <w:rPr>
      <w:strike w:val="0"/>
      <w:dstrike w:val="0"/>
      <w:color w:val="666699"/>
      <w:u w:val="none"/>
      <w:effect w:val="none"/>
    </w:rPr>
  </w:style>
  <w:style w:type="character" w:customStyle="1" w:styleId="hl">
    <w:name w:val="hl"/>
    <w:basedOn w:val="a0"/>
    <w:rsid w:val="00231998"/>
  </w:style>
  <w:style w:type="character" w:customStyle="1" w:styleId="afa">
    <w:name w:val="Гипертекстовая ссылка"/>
    <w:uiPriority w:val="99"/>
    <w:rsid w:val="000F0D8F"/>
    <w:rPr>
      <w:color w:val="106BBE"/>
    </w:rPr>
  </w:style>
  <w:style w:type="character" w:customStyle="1" w:styleId="ad">
    <w:name w:val="Абзац списка Знак"/>
    <w:link w:val="ac"/>
    <w:uiPriority w:val="34"/>
    <w:locked/>
    <w:rsid w:val="00E272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5979">
      <w:bodyDiv w:val="1"/>
      <w:marLeft w:val="0"/>
      <w:marRight w:val="0"/>
      <w:marTop w:val="0"/>
      <w:marBottom w:val="0"/>
      <w:divBdr>
        <w:top w:val="none" w:sz="0" w:space="0" w:color="auto"/>
        <w:left w:val="none" w:sz="0" w:space="0" w:color="auto"/>
        <w:bottom w:val="none" w:sz="0" w:space="0" w:color="auto"/>
        <w:right w:val="none" w:sz="0" w:space="0" w:color="auto"/>
      </w:divBdr>
    </w:div>
    <w:div w:id="331303676">
      <w:bodyDiv w:val="1"/>
      <w:marLeft w:val="0"/>
      <w:marRight w:val="0"/>
      <w:marTop w:val="0"/>
      <w:marBottom w:val="0"/>
      <w:divBdr>
        <w:top w:val="none" w:sz="0" w:space="0" w:color="auto"/>
        <w:left w:val="none" w:sz="0" w:space="0" w:color="auto"/>
        <w:bottom w:val="none" w:sz="0" w:space="0" w:color="auto"/>
        <w:right w:val="none" w:sz="0" w:space="0" w:color="auto"/>
      </w:divBdr>
    </w:div>
    <w:div w:id="373894678">
      <w:bodyDiv w:val="1"/>
      <w:marLeft w:val="0"/>
      <w:marRight w:val="0"/>
      <w:marTop w:val="0"/>
      <w:marBottom w:val="0"/>
      <w:divBdr>
        <w:top w:val="none" w:sz="0" w:space="0" w:color="auto"/>
        <w:left w:val="none" w:sz="0" w:space="0" w:color="auto"/>
        <w:bottom w:val="none" w:sz="0" w:space="0" w:color="auto"/>
        <w:right w:val="none" w:sz="0" w:space="0" w:color="auto"/>
      </w:divBdr>
      <w:divsChild>
        <w:div w:id="1542396800">
          <w:marLeft w:val="0"/>
          <w:marRight w:val="0"/>
          <w:marTop w:val="0"/>
          <w:marBottom w:val="0"/>
          <w:divBdr>
            <w:top w:val="none" w:sz="0" w:space="0" w:color="auto"/>
            <w:left w:val="none" w:sz="0" w:space="0" w:color="auto"/>
            <w:bottom w:val="none" w:sz="0" w:space="0" w:color="auto"/>
            <w:right w:val="none" w:sz="0" w:space="0" w:color="auto"/>
          </w:divBdr>
          <w:divsChild>
            <w:div w:id="1421757988">
              <w:marLeft w:val="0"/>
              <w:marRight w:val="0"/>
              <w:marTop w:val="0"/>
              <w:marBottom w:val="0"/>
              <w:divBdr>
                <w:top w:val="none" w:sz="0" w:space="0" w:color="auto"/>
                <w:left w:val="none" w:sz="0" w:space="0" w:color="auto"/>
                <w:bottom w:val="none" w:sz="0" w:space="0" w:color="auto"/>
                <w:right w:val="none" w:sz="0" w:space="0" w:color="auto"/>
              </w:divBdr>
              <w:divsChild>
                <w:div w:id="1913805661">
                  <w:marLeft w:val="0"/>
                  <w:marRight w:val="0"/>
                  <w:marTop w:val="120"/>
                  <w:marBottom w:val="0"/>
                  <w:divBdr>
                    <w:top w:val="none" w:sz="0" w:space="0" w:color="auto"/>
                    <w:left w:val="none" w:sz="0" w:space="0" w:color="auto"/>
                    <w:bottom w:val="none" w:sz="0" w:space="0" w:color="auto"/>
                    <w:right w:val="none" w:sz="0" w:space="0" w:color="auto"/>
                  </w:divBdr>
                </w:div>
                <w:div w:id="1706130436">
                  <w:marLeft w:val="0"/>
                  <w:marRight w:val="0"/>
                  <w:marTop w:val="120"/>
                  <w:marBottom w:val="96"/>
                  <w:divBdr>
                    <w:top w:val="none" w:sz="0" w:space="0" w:color="auto"/>
                    <w:left w:val="single" w:sz="24" w:space="0" w:color="CED3F1"/>
                    <w:bottom w:val="none" w:sz="0" w:space="0" w:color="auto"/>
                    <w:right w:val="none" w:sz="0" w:space="0" w:color="auto"/>
                  </w:divBdr>
                  <w:divsChild>
                    <w:div w:id="845680213">
                      <w:marLeft w:val="0"/>
                      <w:marRight w:val="0"/>
                      <w:marTop w:val="120"/>
                      <w:marBottom w:val="0"/>
                      <w:divBdr>
                        <w:top w:val="none" w:sz="0" w:space="0" w:color="auto"/>
                        <w:left w:val="none" w:sz="0" w:space="0" w:color="auto"/>
                        <w:bottom w:val="none" w:sz="0" w:space="0" w:color="auto"/>
                        <w:right w:val="none" w:sz="0" w:space="0" w:color="auto"/>
                      </w:divBdr>
                    </w:div>
                  </w:divsChild>
                </w:div>
                <w:div w:id="1476296325">
                  <w:marLeft w:val="0"/>
                  <w:marRight w:val="0"/>
                  <w:marTop w:val="120"/>
                  <w:marBottom w:val="0"/>
                  <w:divBdr>
                    <w:top w:val="none" w:sz="0" w:space="0" w:color="auto"/>
                    <w:left w:val="none" w:sz="0" w:space="0" w:color="auto"/>
                    <w:bottom w:val="none" w:sz="0" w:space="0" w:color="auto"/>
                    <w:right w:val="none" w:sz="0" w:space="0" w:color="auto"/>
                  </w:divBdr>
                </w:div>
                <w:div w:id="1444152354">
                  <w:marLeft w:val="0"/>
                  <w:marRight w:val="0"/>
                  <w:marTop w:val="120"/>
                  <w:marBottom w:val="0"/>
                  <w:divBdr>
                    <w:top w:val="none" w:sz="0" w:space="0" w:color="auto"/>
                    <w:left w:val="none" w:sz="0" w:space="0" w:color="auto"/>
                    <w:bottom w:val="none" w:sz="0" w:space="0" w:color="auto"/>
                    <w:right w:val="none" w:sz="0" w:space="0" w:color="auto"/>
                  </w:divBdr>
                </w:div>
                <w:div w:id="23869094">
                  <w:marLeft w:val="0"/>
                  <w:marRight w:val="0"/>
                  <w:marTop w:val="120"/>
                  <w:marBottom w:val="96"/>
                  <w:divBdr>
                    <w:top w:val="none" w:sz="0" w:space="0" w:color="auto"/>
                    <w:left w:val="single" w:sz="24" w:space="0" w:color="CED3F1"/>
                    <w:bottom w:val="none" w:sz="0" w:space="0" w:color="auto"/>
                    <w:right w:val="none" w:sz="0" w:space="0" w:color="auto"/>
                  </w:divBdr>
                  <w:divsChild>
                    <w:div w:id="665668183">
                      <w:marLeft w:val="0"/>
                      <w:marRight w:val="0"/>
                      <w:marTop w:val="120"/>
                      <w:marBottom w:val="0"/>
                      <w:divBdr>
                        <w:top w:val="none" w:sz="0" w:space="0" w:color="auto"/>
                        <w:left w:val="none" w:sz="0" w:space="0" w:color="auto"/>
                        <w:bottom w:val="none" w:sz="0" w:space="0" w:color="auto"/>
                        <w:right w:val="none" w:sz="0" w:space="0" w:color="auto"/>
                      </w:divBdr>
                    </w:div>
                  </w:divsChild>
                </w:div>
                <w:div w:id="187530074">
                  <w:marLeft w:val="0"/>
                  <w:marRight w:val="0"/>
                  <w:marTop w:val="120"/>
                  <w:marBottom w:val="96"/>
                  <w:divBdr>
                    <w:top w:val="none" w:sz="0" w:space="0" w:color="auto"/>
                    <w:left w:val="single" w:sz="24" w:space="0" w:color="CED3F1"/>
                    <w:bottom w:val="none" w:sz="0" w:space="0" w:color="auto"/>
                    <w:right w:val="none" w:sz="0" w:space="0" w:color="auto"/>
                  </w:divBdr>
                </w:div>
                <w:div w:id="12339275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03695262">
      <w:bodyDiv w:val="1"/>
      <w:marLeft w:val="0"/>
      <w:marRight w:val="0"/>
      <w:marTop w:val="0"/>
      <w:marBottom w:val="0"/>
      <w:divBdr>
        <w:top w:val="none" w:sz="0" w:space="0" w:color="auto"/>
        <w:left w:val="none" w:sz="0" w:space="0" w:color="auto"/>
        <w:bottom w:val="none" w:sz="0" w:space="0" w:color="auto"/>
        <w:right w:val="none" w:sz="0" w:space="0" w:color="auto"/>
      </w:divBdr>
    </w:div>
    <w:div w:id="1347292073">
      <w:bodyDiv w:val="1"/>
      <w:marLeft w:val="0"/>
      <w:marRight w:val="0"/>
      <w:marTop w:val="0"/>
      <w:marBottom w:val="0"/>
      <w:divBdr>
        <w:top w:val="none" w:sz="0" w:space="0" w:color="auto"/>
        <w:left w:val="none" w:sz="0" w:space="0" w:color="auto"/>
        <w:bottom w:val="none" w:sz="0" w:space="0" w:color="auto"/>
        <w:right w:val="none" w:sz="0" w:space="0" w:color="auto"/>
      </w:divBdr>
    </w:div>
    <w:div w:id="1656104403">
      <w:bodyDiv w:val="1"/>
      <w:marLeft w:val="0"/>
      <w:marRight w:val="0"/>
      <w:marTop w:val="0"/>
      <w:marBottom w:val="0"/>
      <w:divBdr>
        <w:top w:val="none" w:sz="0" w:space="0" w:color="auto"/>
        <w:left w:val="none" w:sz="0" w:space="0" w:color="auto"/>
        <w:bottom w:val="none" w:sz="0" w:space="0" w:color="auto"/>
        <w:right w:val="none" w:sz="0" w:space="0" w:color="auto"/>
      </w:divBdr>
    </w:div>
    <w:div w:id="1821923199">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 w:id="21279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8E653B1BF8C8367B5413392A473D433931143BB288F230FE9B0B950CA34CE4D4448CD82854A29EMEF3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1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18E653B1BF8C8367B5413392A473D433931143BB288F230FE9B0B950CA34CE4D4448CD82854A29EMEF3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18707-525B-4609-9C01-C31A12AF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8084</TotalTime>
  <Pages>56</Pages>
  <Words>16627</Words>
  <Characters>94776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111181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WORKST031</dc:creator>
  <cp:keywords/>
  <dc:description/>
  <cp:lastModifiedBy>KSKST002</cp:lastModifiedBy>
  <cp:revision>3411</cp:revision>
  <cp:lastPrinted>2017-11-21T11:36:00Z</cp:lastPrinted>
  <dcterms:created xsi:type="dcterms:W3CDTF">2015-11-30T05:36:00Z</dcterms:created>
  <dcterms:modified xsi:type="dcterms:W3CDTF">2017-12-06T11:43:00Z</dcterms:modified>
</cp:coreProperties>
</file>