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A37C7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1770994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3033A2">
        <w:rPr>
          <w:rFonts w:ascii="Times New Roman" w:hAnsi="Times New Roman" w:cs="Times New Roman"/>
          <w:b/>
          <w:sz w:val="28"/>
          <w:szCs w:val="28"/>
        </w:rPr>
        <w:t>14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033A2">
        <w:rPr>
          <w:rFonts w:ascii="Times New Roman" w:hAnsi="Times New Roman" w:cs="Times New Roman"/>
          <w:b/>
          <w:sz w:val="28"/>
          <w:szCs w:val="28"/>
        </w:rPr>
        <w:t>14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3033A2">
        <w:rPr>
          <w:rFonts w:ascii="Times New Roman" w:hAnsi="Times New Roman" w:cs="Times New Roman"/>
          <w:b/>
          <w:sz w:val="28"/>
          <w:szCs w:val="28"/>
        </w:rPr>
        <w:t>7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033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3033A2">
        <w:rPr>
          <w:rFonts w:ascii="Times New Roman" w:hAnsi="Times New Roman" w:cs="Times New Roman"/>
          <w:b/>
          <w:sz w:val="28"/>
          <w:szCs w:val="28"/>
        </w:rPr>
        <w:t>9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b/>
          <w:sz w:val="28"/>
          <w:szCs w:val="28"/>
        </w:rPr>
        <w:t>20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6F8" w:rsidRDefault="00DA396F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312F">
        <w:rPr>
          <w:rFonts w:ascii="Times New Roman" w:hAnsi="Times New Roman" w:cs="Times New Roman"/>
          <w:b/>
          <w:sz w:val="28"/>
          <w:szCs w:val="28"/>
        </w:rPr>
        <w:t>4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12F">
        <w:rPr>
          <w:rFonts w:ascii="Times New Roman" w:hAnsi="Times New Roman" w:cs="Times New Roman"/>
          <w:b/>
          <w:sz w:val="28"/>
          <w:szCs w:val="28"/>
        </w:rPr>
        <w:t>ноября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D7C8B"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1A0D55">
        <w:rPr>
          <w:rFonts w:ascii="Times New Roman" w:hAnsi="Times New Roman" w:cs="Times New Roman"/>
          <w:b/>
          <w:sz w:val="28"/>
          <w:szCs w:val="28"/>
        </w:rPr>
        <w:t>58</w:t>
      </w:r>
    </w:p>
    <w:p w:rsidR="00731980" w:rsidRPr="00731980" w:rsidRDefault="005B3DFB" w:rsidP="00CA60CF">
      <w:pPr>
        <w:pStyle w:val="a3"/>
        <w:numPr>
          <w:ilvl w:val="0"/>
          <w:numId w:val="5"/>
        </w:numPr>
        <w:shd w:val="clear" w:color="auto" w:fill="FFFFFF"/>
        <w:spacing w:after="100" w:afterAutospacing="1" w:line="317" w:lineRule="exact"/>
        <w:ind w:left="0" w:firstLine="0"/>
        <w:jc w:val="both"/>
        <w:rPr>
          <w:sz w:val="28"/>
          <w:szCs w:val="28"/>
        </w:rPr>
      </w:pPr>
      <w:proofErr w:type="gramStart"/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о передаче полномочий контрольно-счетного органа Сортавальского городского</w:t>
      </w:r>
      <w:proofErr w:type="gramEnd"/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3033A2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3033A2">
        <w:rPr>
          <w:rFonts w:ascii="Times New Roman" w:hAnsi="Times New Roman" w:cs="Times New Roman"/>
          <w:sz w:val="28"/>
          <w:szCs w:val="28"/>
        </w:rPr>
        <w:t>7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3033A2">
        <w:rPr>
          <w:rFonts w:ascii="Times New Roman" w:hAnsi="Times New Roman" w:cs="Times New Roman"/>
          <w:sz w:val="28"/>
          <w:szCs w:val="28"/>
        </w:rPr>
        <w:t xml:space="preserve">7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3033A2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3033A2">
      <w:pPr>
        <w:pStyle w:val="a3"/>
        <w:numPr>
          <w:ilvl w:val="0"/>
          <w:numId w:val="5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3033A2">
        <w:rPr>
          <w:rFonts w:ascii="Times New Roman" w:hAnsi="Times New Roman" w:cs="Times New Roman"/>
          <w:sz w:val="28"/>
          <w:szCs w:val="28"/>
        </w:rPr>
        <w:t xml:space="preserve">7 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3033A2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3033A2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3033A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3033A2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847E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12312F">
        <w:rPr>
          <w:rFonts w:ascii="Times New Roman" w:hAnsi="Times New Roman" w:cs="Times New Roman"/>
          <w:sz w:val="28"/>
          <w:szCs w:val="28"/>
        </w:rPr>
        <w:t>13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12312F">
        <w:rPr>
          <w:rFonts w:ascii="Times New Roman" w:hAnsi="Times New Roman" w:cs="Times New Roman"/>
          <w:sz w:val="28"/>
          <w:szCs w:val="28"/>
        </w:rPr>
        <w:t>ноября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3033A2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B67AA2" w:rsidRPr="00B67AA2">
        <w:rPr>
          <w:rFonts w:ascii="Times New Roman" w:hAnsi="Times New Roman" w:cs="Times New Roman"/>
          <w:sz w:val="28"/>
          <w:szCs w:val="28"/>
        </w:rPr>
        <w:t>1</w:t>
      </w:r>
      <w:r w:rsidR="003033A2" w:rsidRPr="003033A2">
        <w:rPr>
          <w:rFonts w:ascii="Times New Roman" w:hAnsi="Times New Roman" w:cs="Times New Roman"/>
          <w:sz w:val="28"/>
          <w:szCs w:val="28"/>
        </w:rPr>
        <w:t>4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3033A2" w:rsidRPr="003033A2">
        <w:rPr>
          <w:rFonts w:ascii="Times New Roman" w:hAnsi="Times New Roman" w:cs="Times New Roman"/>
          <w:sz w:val="28"/>
          <w:szCs w:val="28"/>
        </w:rPr>
        <w:t>7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B67AA2" w:rsidRPr="00B67AA2">
        <w:rPr>
          <w:rFonts w:ascii="Times New Roman" w:hAnsi="Times New Roman" w:cs="Times New Roman"/>
          <w:sz w:val="28"/>
          <w:szCs w:val="28"/>
        </w:rPr>
        <w:t>1</w:t>
      </w:r>
      <w:r w:rsidR="003033A2" w:rsidRPr="003033A2">
        <w:rPr>
          <w:rFonts w:ascii="Times New Roman" w:hAnsi="Times New Roman" w:cs="Times New Roman"/>
          <w:sz w:val="28"/>
          <w:szCs w:val="28"/>
        </w:rPr>
        <w:t>4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3033A2" w:rsidRPr="003033A2">
        <w:rPr>
          <w:rFonts w:ascii="Times New Roman" w:hAnsi="Times New Roman" w:cs="Times New Roman"/>
          <w:sz w:val="28"/>
          <w:szCs w:val="28"/>
        </w:rPr>
        <w:t>8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3033A2" w:rsidRPr="003033A2">
        <w:rPr>
          <w:rFonts w:ascii="Times New Roman" w:hAnsi="Times New Roman" w:cs="Times New Roman"/>
          <w:sz w:val="28"/>
          <w:szCs w:val="28"/>
        </w:rPr>
        <w:t>9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20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дефицит бюджета.</w:t>
      </w:r>
    </w:p>
    <w:p w:rsidR="00BB1336" w:rsidRDefault="00BB1336" w:rsidP="00303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3033A2" w:rsidRPr="003033A2">
        <w:rPr>
          <w:rFonts w:ascii="Times New Roman" w:hAnsi="Times New Roman" w:cs="Times New Roman"/>
          <w:sz w:val="28"/>
          <w:szCs w:val="28"/>
        </w:rPr>
        <w:t>8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AF2257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12312F">
        <w:rPr>
          <w:rFonts w:ascii="Times New Roman" w:hAnsi="Times New Roman" w:cs="Times New Roman"/>
          <w:sz w:val="28"/>
          <w:szCs w:val="28"/>
        </w:rPr>
        <w:t>4799</w:t>
      </w:r>
      <w:r w:rsidR="00842A4C">
        <w:rPr>
          <w:rFonts w:ascii="Times New Roman" w:hAnsi="Times New Roman" w:cs="Times New Roman"/>
          <w:sz w:val="28"/>
          <w:szCs w:val="28"/>
        </w:rPr>
        <w:t>6</w:t>
      </w:r>
      <w:r w:rsidR="0012312F">
        <w:rPr>
          <w:rFonts w:ascii="Times New Roman" w:hAnsi="Times New Roman" w:cs="Times New Roman"/>
          <w:sz w:val="28"/>
          <w:szCs w:val="28"/>
        </w:rPr>
        <w:t>,</w:t>
      </w:r>
      <w:r w:rsidR="00842A4C">
        <w:rPr>
          <w:rFonts w:ascii="Times New Roman" w:hAnsi="Times New Roman" w:cs="Times New Roman"/>
          <w:sz w:val="28"/>
          <w:szCs w:val="28"/>
        </w:rPr>
        <w:t>1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(ранее внесенные изменения </w:t>
      </w:r>
      <w:r w:rsidR="0012312F">
        <w:rPr>
          <w:rFonts w:ascii="Times New Roman" w:hAnsi="Times New Roman" w:cs="Times New Roman"/>
          <w:sz w:val="28"/>
          <w:szCs w:val="28"/>
        </w:rPr>
        <w:t>у</w:t>
      </w:r>
      <w:r w:rsidR="0033076C">
        <w:rPr>
          <w:rFonts w:ascii="Times New Roman" w:hAnsi="Times New Roman" w:cs="Times New Roman"/>
          <w:sz w:val="28"/>
          <w:szCs w:val="28"/>
        </w:rPr>
        <w:t>в</w:t>
      </w:r>
      <w:r w:rsidR="0012312F">
        <w:rPr>
          <w:rFonts w:ascii="Times New Roman" w:hAnsi="Times New Roman" w:cs="Times New Roman"/>
          <w:sz w:val="28"/>
          <w:szCs w:val="28"/>
        </w:rPr>
        <w:t>еличивали доходною часть бюджета на</w:t>
      </w:r>
      <w:r w:rsidR="0033076C">
        <w:rPr>
          <w:rFonts w:ascii="Times New Roman" w:hAnsi="Times New Roman" w:cs="Times New Roman"/>
          <w:sz w:val="28"/>
          <w:szCs w:val="28"/>
        </w:rPr>
        <w:t xml:space="preserve"> </w:t>
      </w:r>
      <w:r w:rsidR="0012312F">
        <w:rPr>
          <w:rFonts w:ascii="Times New Roman" w:hAnsi="Times New Roman" w:cs="Times New Roman"/>
          <w:sz w:val="28"/>
          <w:szCs w:val="28"/>
        </w:rPr>
        <w:t>48112,1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12312F">
        <w:rPr>
          <w:rFonts w:ascii="Times New Roman" w:hAnsi="Times New Roman" w:cs="Times New Roman"/>
          <w:sz w:val="28"/>
          <w:szCs w:val="28"/>
        </w:rPr>
        <w:t>149087,5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 увеличиваются на </w:t>
      </w:r>
      <w:r w:rsidR="0012312F">
        <w:rPr>
          <w:rFonts w:ascii="Times New Roman" w:hAnsi="Times New Roman" w:cs="Times New Roman"/>
          <w:sz w:val="28"/>
          <w:szCs w:val="28"/>
        </w:rPr>
        <w:t>44557,3</w:t>
      </w:r>
      <w:r w:rsidR="0033076C">
        <w:rPr>
          <w:rFonts w:ascii="Times New Roman" w:hAnsi="Times New Roman" w:cs="Times New Roman"/>
          <w:sz w:val="28"/>
          <w:szCs w:val="28"/>
        </w:rPr>
        <w:t xml:space="preserve">тыс. руб. (в </w:t>
      </w:r>
      <w:proofErr w:type="spellStart"/>
      <w:r w:rsidR="00330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076C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12312F">
        <w:rPr>
          <w:rFonts w:ascii="Times New Roman" w:hAnsi="Times New Roman" w:cs="Times New Roman"/>
          <w:sz w:val="28"/>
          <w:szCs w:val="28"/>
        </w:rPr>
        <w:t>44212,1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12312F">
        <w:rPr>
          <w:rFonts w:ascii="Times New Roman" w:hAnsi="Times New Roman" w:cs="Times New Roman"/>
          <w:sz w:val="28"/>
          <w:szCs w:val="28"/>
        </w:rPr>
        <w:t>48965,7</w:t>
      </w:r>
      <w:r w:rsidR="00B67AA2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BB1336" w:rsidRPr="0035285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12312F">
        <w:rPr>
          <w:rFonts w:ascii="Times New Roman" w:hAnsi="Times New Roman" w:cs="Times New Roman"/>
          <w:sz w:val="28"/>
          <w:szCs w:val="28"/>
        </w:rPr>
        <w:t>56951,6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( ранее внесенные изменения </w:t>
      </w:r>
      <w:r w:rsidR="0012312F">
        <w:rPr>
          <w:rFonts w:ascii="Times New Roman" w:hAnsi="Times New Roman" w:cs="Times New Roman"/>
          <w:sz w:val="28"/>
          <w:szCs w:val="28"/>
        </w:rPr>
        <w:t>увеличивали расходную часть бюджета на 57067,6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12312F">
        <w:rPr>
          <w:rFonts w:ascii="Times New Roman" w:hAnsi="Times New Roman" w:cs="Times New Roman"/>
          <w:sz w:val="28"/>
          <w:szCs w:val="28"/>
        </w:rPr>
        <w:t>161043,0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CD731F">
        <w:rPr>
          <w:rFonts w:ascii="Times New Roman" w:hAnsi="Times New Roman" w:cs="Times New Roman"/>
          <w:sz w:val="28"/>
          <w:szCs w:val="28"/>
        </w:rPr>
        <w:t>.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F5BE4" w:rsidRDefault="00BB1336" w:rsidP="00BF5B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 xml:space="preserve">- 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proofErr w:type="gramStart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AF2257">
        <w:rPr>
          <w:rFonts w:ascii="Times New Roman" w:hAnsi="Times New Roman" w:cs="Times New Roman"/>
          <w:sz w:val="28"/>
          <w:szCs w:val="28"/>
        </w:rPr>
        <w:t>увеличится</w:t>
      </w:r>
      <w:r w:rsidR="0033076C">
        <w:rPr>
          <w:rFonts w:ascii="Times New Roman" w:hAnsi="Times New Roman" w:cs="Times New Roman"/>
          <w:sz w:val="28"/>
          <w:szCs w:val="28"/>
        </w:rPr>
        <w:t xml:space="preserve"> на </w:t>
      </w:r>
      <w:r w:rsidR="00AF2257">
        <w:rPr>
          <w:rFonts w:ascii="Times New Roman" w:hAnsi="Times New Roman" w:cs="Times New Roman"/>
          <w:sz w:val="28"/>
          <w:szCs w:val="28"/>
        </w:rPr>
        <w:t>8955,5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F2257">
        <w:rPr>
          <w:rFonts w:ascii="Times New Roman" w:hAnsi="Times New Roman" w:cs="Times New Roman"/>
          <w:sz w:val="28"/>
          <w:szCs w:val="28"/>
        </w:rPr>
        <w:t>( ранее внесенные изменения также увеличивали объем дефицита бюджета поселения на 8955,5 тыс. руб.)</w:t>
      </w:r>
      <w:r w:rsidR="0033076C">
        <w:rPr>
          <w:rFonts w:ascii="Times New Roman" w:hAnsi="Times New Roman" w:cs="Times New Roman"/>
          <w:sz w:val="28"/>
          <w:szCs w:val="28"/>
        </w:rPr>
        <w:t xml:space="preserve"> и </w:t>
      </w:r>
      <w:r w:rsidR="00AF2257">
        <w:rPr>
          <w:rFonts w:ascii="Times New Roman" w:hAnsi="Times New Roman" w:cs="Times New Roman"/>
          <w:sz w:val="28"/>
          <w:szCs w:val="28"/>
        </w:rPr>
        <w:t>по сравнению с уточненным бюджетом останется в прежнем объеме 11955,5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67AA2">
        <w:rPr>
          <w:rFonts w:ascii="Times New Roman" w:hAnsi="Times New Roman" w:cs="Times New Roman"/>
          <w:sz w:val="28"/>
          <w:szCs w:val="28"/>
        </w:rPr>
        <w:t>.</w:t>
      </w:r>
    </w:p>
    <w:p w:rsidR="00BB1336" w:rsidRDefault="00AF2257" w:rsidP="00AF2257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257">
        <w:rPr>
          <w:rFonts w:ascii="Times New Roman" w:hAnsi="Times New Roman" w:cs="Times New Roman"/>
          <w:sz w:val="28"/>
          <w:szCs w:val="28"/>
        </w:rPr>
        <w:t xml:space="preserve">Остальные параметры бюджета  поселения на 2018 год и на плановый период 2019 и 2020 годов, утвержденные в ст.1 Решения о бюджете, в представленном проекте не уточняются. </w:t>
      </w:r>
    </w:p>
    <w:p w:rsidR="00BF5BE4" w:rsidRPr="005F1B1C" w:rsidRDefault="00BF5BE4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изменениям, вносимым в бюджет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доходная часть на 201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</w:t>
      </w:r>
      <w:r w:rsidR="00842A4C">
        <w:rPr>
          <w:rFonts w:ascii="Times New Roman" w:eastAsia="Times New Roman" w:hAnsi="Times New Roman"/>
          <w:sz w:val="28"/>
          <w:szCs w:val="28"/>
          <w:lang w:eastAsia="ru-RU"/>
        </w:rPr>
        <w:t>меньшится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последующих изменений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42A4C">
        <w:rPr>
          <w:rFonts w:ascii="Times New Roman" w:eastAsia="Times New Roman" w:hAnsi="Times New Roman"/>
          <w:sz w:val="28"/>
          <w:szCs w:val="28"/>
          <w:lang w:eastAsia="ru-RU"/>
        </w:rPr>
        <w:t>116,0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842A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A4C">
        <w:rPr>
          <w:rFonts w:ascii="Times New Roman" w:eastAsia="Times New Roman" w:hAnsi="Times New Roman"/>
          <w:sz w:val="28"/>
          <w:szCs w:val="28"/>
          <w:lang w:eastAsia="ru-RU"/>
        </w:rPr>
        <w:t>при увеличении объема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безвозмездные поступления на </w:t>
      </w:r>
      <w:r w:rsidR="00842A4C">
        <w:rPr>
          <w:rFonts w:ascii="Times New Roman" w:eastAsia="Times New Roman" w:hAnsi="Times New Roman"/>
          <w:sz w:val="28"/>
          <w:szCs w:val="28"/>
          <w:lang w:eastAsia="ru-RU"/>
        </w:rPr>
        <w:t>345,2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842A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1730" w:rsidRDefault="00842A4C" w:rsidP="006817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Пояснительной записк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«О внесении изменений и дополнений в решение №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» (дале</w:t>
      </w:r>
      <w:proofErr w:type="gramStart"/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Пояснительная записка)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содержится информация , что прогнозирование снижения объема собственных доходов запланировано по неналоговому источнику «продажа имущества» на сумму 461,1 тыс. руб.</w:t>
      </w:r>
      <w:r w:rsidR="00681730">
        <w:rPr>
          <w:rFonts w:ascii="Times New Roman" w:eastAsia="Times New Roman" w:hAnsi="Times New Roman"/>
          <w:sz w:val="28"/>
          <w:szCs w:val="28"/>
          <w:lang w:eastAsia="ru-RU"/>
        </w:rPr>
        <w:t xml:space="preserve">, а увеличение объема безвозмездных поступлений на 345,1 тыс. руб. планируется по иным межбюджетным трансфертам. </w:t>
      </w:r>
    </w:p>
    <w:p w:rsidR="00102F82" w:rsidRDefault="00681730" w:rsidP="00CA60CF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обоснования, подтверждающего увеличение прогнозируемого объема безвозмездных поступлений в бюджет поселения, представлено распоряжение администрации Сортавальского муниципального района от 30.10.2018г. №839, которым уточнен размер субсидии Учреждениям культуры (МУ «Центр досуга») на реализацию мероприятий государственной программы РК «Развитие культуры» на 345,1 тыс. руб.</w:t>
      </w:r>
    </w:p>
    <w:p w:rsidR="00510DC5" w:rsidRPr="00510DC5" w:rsidRDefault="00510DC5" w:rsidP="00CA60C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D60186" w:rsidRDefault="00D60186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 w:rsidR="00151A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652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39">
        <w:rPr>
          <w:rFonts w:ascii="Times New Roman" w:eastAsia="Times New Roman" w:hAnsi="Times New Roman" w:cs="Times New Roman"/>
          <w:sz w:val="28"/>
          <w:szCs w:val="28"/>
          <w:lang w:eastAsia="ru-RU"/>
        </w:rPr>
        <w:t>161043,0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52939">
        <w:rPr>
          <w:rFonts w:ascii="Times New Roman" w:eastAsia="Times New Roman" w:hAnsi="Times New Roman" w:cs="Times New Roman"/>
          <w:sz w:val="28"/>
          <w:szCs w:val="28"/>
          <w:lang w:eastAsia="ru-RU"/>
        </w:rPr>
        <w:t>116,0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652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бюджета</w:t>
      </w:r>
      <w:r w:rsidR="00F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A22C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7"/>
        <w:gridCol w:w="1257"/>
        <w:gridCol w:w="1516"/>
        <w:gridCol w:w="1088"/>
        <w:gridCol w:w="994"/>
        <w:gridCol w:w="1102"/>
        <w:gridCol w:w="1157"/>
      </w:tblGrid>
      <w:tr w:rsidR="00A22CCF" w:rsidTr="00625AB6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0356CC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</w:t>
            </w:r>
          </w:p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22CCF" w:rsidTr="00625AB6">
        <w:trPr>
          <w:tblHeader/>
        </w:trPr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учетом изменений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625AB6">
        <w:trPr>
          <w:tblHeader/>
        </w:trPr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8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1B0D62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2939" w:rsidTr="00915CDB">
        <w:tc>
          <w:tcPr>
            <w:tcW w:w="0" w:type="auto"/>
          </w:tcPr>
          <w:p w:rsidR="00652939" w:rsidRPr="000356CC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52939" w:rsidRPr="000356CC" w:rsidRDefault="0065293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652939" w:rsidRPr="000356CC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21878,4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</w:tcPr>
          <w:p w:rsidR="00652939" w:rsidRPr="000356CC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21878,5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</w:tcPr>
          <w:p w:rsidR="00652939" w:rsidRPr="000356CC" w:rsidRDefault="00625AB6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+0,1</w:t>
            </w:r>
          </w:p>
        </w:tc>
      </w:tr>
      <w:tr w:rsidR="00652939" w:rsidTr="00915CDB">
        <w:tc>
          <w:tcPr>
            <w:tcW w:w="0" w:type="auto"/>
          </w:tcPr>
          <w:p w:rsidR="00652939" w:rsidRPr="000356CC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52939" w:rsidRDefault="00652939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52939" w:rsidTr="00915CDB">
        <w:tc>
          <w:tcPr>
            <w:tcW w:w="0" w:type="auto"/>
          </w:tcPr>
          <w:p w:rsidR="00652939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652939" w:rsidRDefault="0065293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37627,7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37652,7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0" w:type="auto"/>
            <w:vAlign w:val="center"/>
          </w:tcPr>
          <w:p w:rsidR="00652939" w:rsidRDefault="00625AB6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+25,0</w:t>
            </w:r>
          </w:p>
        </w:tc>
      </w:tr>
      <w:tr w:rsidR="00652939" w:rsidTr="00915CDB">
        <w:tc>
          <w:tcPr>
            <w:tcW w:w="0" w:type="auto"/>
          </w:tcPr>
          <w:p w:rsidR="00652939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52939" w:rsidRDefault="0065293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78044,9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77411,9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-633,0</w:t>
            </w:r>
          </w:p>
        </w:tc>
      </w:tr>
      <w:tr w:rsidR="00652939" w:rsidTr="00915CDB">
        <w:tc>
          <w:tcPr>
            <w:tcW w:w="0" w:type="auto"/>
          </w:tcPr>
          <w:p w:rsidR="00652939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652939" w:rsidRDefault="0065293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52939" w:rsidTr="00915CDB">
        <w:tc>
          <w:tcPr>
            <w:tcW w:w="0" w:type="auto"/>
          </w:tcPr>
          <w:p w:rsidR="00652939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652939" w:rsidRDefault="0065293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20430,1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20893,2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vAlign w:val="center"/>
          </w:tcPr>
          <w:p w:rsidR="00652939" w:rsidRDefault="00625AB6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+463,1</w:t>
            </w:r>
          </w:p>
        </w:tc>
      </w:tr>
      <w:tr w:rsidR="00652939" w:rsidTr="00915CDB">
        <w:tc>
          <w:tcPr>
            <w:tcW w:w="0" w:type="auto"/>
          </w:tcPr>
          <w:p w:rsidR="00652939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652939" w:rsidRDefault="0065293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52939" w:rsidTr="00915CDB">
        <w:tc>
          <w:tcPr>
            <w:tcW w:w="0" w:type="auto"/>
          </w:tcPr>
          <w:p w:rsidR="00652939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652939" w:rsidRDefault="0065293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522,4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652939" w:rsidRDefault="00625AB6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+28,8</w:t>
            </w:r>
          </w:p>
        </w:tc>
      </w:tr>
      <w:tr w:rsidR="00652939" w:rsidTr="00915CDB">
        <w:tc>
          <w:tcPr>
            <w:tcW w:w="0" w:type="auto"/>
          </w:tcPr>
          <w:p w:rsidR="00652939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652939" w:rsidRDefault="0065293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52939" w:rsidTr="00915CDB">
        <w:tc>
          <w:tcPr>
            <w:tcW w:w="0" w:type="auto"/>
          </w:tcPr>
          <w:p w:rsidR="00652939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652939" w:rsidRDefault="00652939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52939" w:rsidTr="00915CDB">
        <w:tc>
          <w:tcPr>
            <w:tcW w:w="0" w:type="auto"/>
          </w:tcPr>
          <w:p w:rsidR="00652939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652939" w:rsidRDefault="00652939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2056,5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2056,5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52939" w:rsidTr="00915CDB">
        <w:tc>
          <w:tcPr>
            <w:tcW w:w="0" w:type="auto"/>
          </w:tcPr>
          <w:p w:rsidR="00652939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652939" w:rsidRDefault="00652939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2939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52939" w:rsidTr="00915CDB">
        <w:trPr>
          <w:trHeight w:val="305"/>
        </w:trPr>
        <w:tc>
          <w:tcPr>
            <w:tcW w:w="0" w:type="auto"/>
          </w:tcPr>
          <w:p w:rsidR="00652939" w:rsidRPr="001341AC" w:rsidRDefault="00652939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</w:tcPr>
          <w:p w:rsidR="00652939" w:rsidRPr="001341AC" w:rsidRDefault="00652939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2939" w:rsidRPr="005E122C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161159,0</w:t>
            </w:r>
          </w:p>
        </w:tc>
        <w:tc>
          <w:tcPr>
            <w:tcW w:w="0" w:type="auto"/>
            <w:vAlign w:val="center"/>
          </w:tcPr>
          <w:p w:rsidR="00652939" w:rsidRDefault="00652939" w:rsidP="00AC7E3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52939" w:rsidRPr="005E122C" w:rsidRDefault="0065293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161043,0</w:t>
            </w:r>
          </w:p>
        </w:tc>
        <w:tc>
          <w:tcPr>
            <w:tcW w:w="0" w:type="auto"/>
            <w:vAlign w:val="center"/>
          </w:tcPr>
          <w:p w:rsidR="00652939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52939" w:rsidRPr="005E122C" w:rsidRDefault="00625AB6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-116,0</w:t>
            </w:r>
          </w:p>
        </w:tc>
      </w:tr>
    </w:tbl>
    <w:p w:rsidR="007B7BFD" w:rsidRDefault="00DC63DA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последующих изменений,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>ам: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сумм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 xml:space="preserve">0,1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>, 04</w:t>
      </w:r>
      <w:r w:rsidR="007B7BFD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 xml:space="preserve">«Национальная экономика» на  общую сумму 25,0 тыс. руб., </w:t>
      </w:r>
      <w:r w:rsidR="007B7BFD">
        <w:rPr>
          <w:rFonts w:ascii="Times New Roman" w:eastAsia="Times New Roman" w:hAnsi="Times New Roman"/>
          <w:sz w:val="28"/>
          <w:szCs w:val="28"/>
          <w:lang w:eastAsia="ru-RU"/>
        </w:rPr>
        <w:t xml:space="preserve">0800 «Культура и кинематография» на общую сумму 463,1 тыс. руб., 1000 «Социальная политика» на общую сумму 28,8 тыс. руб. </w:t>
      </w:r>
      <w:proofErr w:type="gramEnd"/>
    </w:p>
    <w:p w:rsidR="00DC63DA" w:rsidRPr="007B7BFD" w:rsidRDefault="007B7BFD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B7B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Уменьшение </w:t>
      </w:r>
      <w:r w:rsidRPr="007B7BFD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по разделу 0500 «Жилищн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коммунальное хозяйство» на общую сумму 633,0 тыс. руб.</w:t>
      </w:r>
    </w:p>
    <w:p w:rsidR="00021867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ояснительной записки</w:t>
      </w:r>
      <w:r w:rsidR="009B2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5FB">
        <w:rPr>
          <w:rFonts w:ascii="Times New Roman" w:hAnsi="Times New Roman" w:cs="Times New Roman"/>
          <w:sz w:val="28"/>
          <w:szCs w:val="28"/>
        </w:rPr>
        <w:t xml:space="preserve">внесение изменений в расходы </w:t>
      </w:r>
      <w:r w:rsidR="0068747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445FB">
        <w:rPr>
          <w:rFonts w:ascii="Times New Roman" w:hAnsi="Times New Roman" w:cs="Times New Roman"/>
          <w:sz w:val="28"/>
          <w:szCs w:val="28"/>
        </w:rPr>
        <w:t xml:space="preserve">связано с увеличением </w:t>
      </w:r>
      <w:r w:rsidR="008F3E6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87474">
        <w:rPr>
          <w:rFonts w:ascii="Times New Roman" w:hAnsi="Times New Roman" w:cs="Times New Roman"/>
          <w:sz w:val="28"/>
          <w:szCs w:val="28"/>
        </w:rPr>
        <w:t>ассигнований</w:t>
      </w:r>
      <w:r w:rsidR="008F3E6B">
        <w:rPr>
          <w:rFonts w:ascii="Times New Roman" w:hAnsi="Times New Roman" w:cs="Times New Roman"/>
          <w:sz w:val="28"/>
          <w:szCs w:val="28"/>
        </w:rPr>
        <w:t xml:space="preserve"> </w:t>
      </w:r>
      <w:r w:rsidR="00E975B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9B277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B7BFD">
        <w:rPr>
          <w:rFonts w:ascii="Times New Roman" w:hAnsi="Times New Roman" w:cs="Times New Roman"/>
          <w:sz w:val="28"/>
          <w:szCs w:val="28"/>
        </w:rPr>
        <w:t>государственной программы РК «Развитие культуры» в целях частичной компенсации расходов на повышение оплаты труда работников бюджетной сферы за счет средств, переданных в виде иных межбюджетных трансфертов</w:t>
      </w:r>
      <w:r w:rsidR="00F217F2">
        <w:rPr>
          <w:rFonts w:ascii="Times New Roman" w:hAnsi="Times New Roman" w:cs="Times New Roman"/>
          <w:sz w:val="28"/>
          <w:szCs w:val="28"/>
        </w:rPr>
        <w:t xml:space="preserve">, а также в связи с </w:t>
      </w:r>
      <w:r w:rsidR="00021867">
        <w:rPr>
          <w:rFonts w:ascii="Times New Roman" w:hAnsi="Times New Roman" w:cs="Times New Roman"/>
          <w:sz w:val="28"/>
          <w:szCs w:val="28"/>
        </w:rPr>
        <w:t>перераспределением экономии бюджетных ассигнований, образовавшейся по разделу 0500 «Жилищно-коммунальное хозяйство», на увеличение</w:t>
      </w:r>
      <w:proofErr w:type="gramEnd"/>
      <w:r w:rsidR="00021867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расходы по реализации мероприятий муниципальной программы «Поддержка малого и среднего предпринимательства в Сортавальском городском поселении на 2018-2022 годы», на приобретение новогодних украшений МУ «Центр досуга», на увеличение расходов по доплате к пенсии муниципальным служащим</w:t>
      </w:r>
      <w:proofErr w:type="gramStart"/>
      <w:r w:rsidR="000218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1867">
        <w:rPr>
          <w:rFonts w:ascii="Times New Roman" w:hAnsi="Times New Roman" w:cs="Times New Roman"/>
          <w:sz w:val="28"/>
          <w:szCs w:val="28"/>
        </w:rPr>
        <w:t xml:space="preserve"> а также на увеличение расходов на мероприятия программы адресной социальной помощи (помощь погорельцам).</w:t>
      </w:r>
    </w:p>
    <w:p w:rsidR="00282390" w:rsidRDefault="00CF7E90" w:rsidP="00282390">
      <w:pPr>
        <w:spacing w:after="100" w:afterAutospacing="1"/>
        <w:ind w:firstLine="567"/>
        <w:jc w:val="both"/>
        <w:rPr>
          <w:color w:val="000000"/>
          <w:sz w:val="28"/>
          <w:szCs w:val="28"/>
        </w:rPr>
      </w:pPr>
      <w:r w:rsidRPr="00282390">
        <w:rPr>
          <w:rFonts w:ascii="Times New Roman" w:hAnsi="Times New Roman" w:cs="Times New Roman"/>
          <w:sz w:val="28"/>
          <w:szCs w:val="28"/>
          <w:u w:val="single"/>
        </w:rPr>
        <w:t xml:space="preserve">Контрольно-счетный комитет СМР обращает внимание, что </w:t>
      </w:r>
      <w:r w:rsidR="00282390" w:rsidRPr="00282390">
        <w:rPr>
          <w:rFonts w:ascii="Times New Roman" w:hAnsi="Times New Roman" w:cs="Times New Roman"/>
          <w:sz w:val="28"/>
          <w:szCs w:val="28"/>
          <w:u w:val="single"/>
        </w:rPr>
        <w:t xml:space="preserve">вопросы социальной поддержки исключены из перечня вопросов местного значения городских поселений, соответствующие полномочия отнесены к компетенции субъектов РФ (пункт 24 части 2 ст.26.3 Федерального закона </w:t>
      </w:r>
      <w:r w:rsidR="00282390" w:rsidRPr="00282390">
        <w:rPr>
          <w:rFonts w:ascii="Times New Roman" w:hAnsi="Times New Roman" w:cs="Times New Roman"/>
          <w:sz w:val="28"/>
          <w:szCs w:val="28"/>
          <w:u w:val="single"/>
        </w:rPr>
        <w:lastRenderedPageBreak/>
        <w:t>№184-ФЗ от 06.10.1999г.)</w:t>
      </w:r>
      <w:r w:rsidR="002823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2390" w:rsidRPr="00282390">
        <w:rPr>
          <w:color w:val="000000"/>
          <w:sz w:val="28"/>
          <w:szCs w:val="28"/>
        </w:rPr>
        <w:t xml:space="preserve"> </w:t>
      </w:r>
      <w:r w:rsidR="00282390" w:rsidRPr="00282390">
        <w:rPr>
          <w:rFonts w:ascii="Times New Roman" w:hAnsi="Times New Roman" w:cs="Times New Roman"/>
          <w:color w:val="000000"/>
          <w:sz w:val="28"/>
          <w:szCs w:val="28"/>
          <w:u w:val="single"/>
        </w:rPr>
        <w:t>Согласно ч.5 ст. 86 Бюджетного кодекса РФ,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исключением случаев, установленных соответственно федеральными законами, законами субъектов Российской Федерации.</w:t>
      </w:r>
    </w:p>
    <w:p w:rsidR="00D66112" w:rsidRDefault="00D66112" w:rsidP="00282390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значительно не изменилась. Как и в утвержденном основную долю расходов поселения в 2018 году  составят расходы на жилищно-коммунальное хозяйство  – 48,</w:t>
      </w:r>
      <w:r w:rsidR="00282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(в утвержденном бюджете – 48,</w:t>
      </w:r>
      <w:r w:rsidR="00282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экономику.–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282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282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2823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282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 культуру и кинематографию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2390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16E" w:rsidRPr="00B83B9C" w:rsidRDefault="0076016E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BA358B" w:rsidRDefault="0076016E" w:rsidP="00BA358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BA3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3000,0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 Решения утвержденный объем дефицита бюджета предлагается увеличить на 2018г.  до объема 11955,5 тыс. руб.</w:t>
      </w:r>
      <w:proofErr w:type="gramStart"/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на 298,5%. Ранее объем дефицита бюджета на 2018 год увеличивался на 8955,5 тыс. руб. или на 298,5%.Представленным проектом увеличение объема дефицита бюджета на 2018 год по сравнению с ранее уточненным бюджетом  не произойдет. </w:t>
      </w:r>
    </w:p>
    <w:p w:rsidR="00BA358B" w:rsidRDefault="00BA358B" w:rsidP="00BA3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DA6212"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proofErr w:type="gramStart"/>
      <w:r w:rsidR="00DA6212" w:rsidRPr="00DA6212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DA6212" w:rsidRDefault="00DA6212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DA6212" w:rsidRDefault="00DA6212" w:rsidP="00DA62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37"/>
        <w:gridCol w:w="2335"/>
        <w:gridCol w:w="2335"/>
        <w:gridCol w:w="2064"/>
      </w:tblGrid>
      <w:tr w:rsidR="00DA6212" w:rsidTr="00CA60CF">
        <w:trPr>
          <w:tblHeader/>
        </w:trPr>
        <w:tc>
          <w:tcPr>
            <w:tcW w:w="1482" w:type="pct"/>
            <w:vMerge w:val="restart"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18" w:type="pct"/>
            <w:gridSpan w:val="3"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DA6212" w:rsidTr="00CA60CF">
        <w:trPr>
          <w:tblHeader/>
        </w:trPr>
        <w:tc>
          <w:tcPr>
            <w:tcW w:w="1482" w:type="pct"/>
            <w:vMerge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1078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282390" w:rsidTr="00CA60CF">
        <w:tc>
          <w:tcPr>
            <w:tcW w:w="1482" w:type="pct"/>
          </w:tcPr>
          <w:p w:rsidR="00282390" w:rsidRPr="00E655B1" w:rsidRDefault="00282390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1220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101091,4</w:t>
            </w:r>
          </w:p>
        </w:tc>
        <w:tc>
          <w:tcPr>
            <w:tcW w:w="1220" w:type="pct"/>
          </w:tcPr>
          <w:p w:rsidR="00282390" w:rsidRPr="00E655B1" w:rsidRDefault="00282390" w:rsidP="002F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149203,5</w:t>
            </w:r>
          </w:p>
        </w:tc>
        <w:tc>
          <w:tcPr>
            <w:tcW w:w="1078" w:type="pct"/>
          </w:tcPr>
          <w:p w:rsidR="00282390" w:rsidRPr="00E655B1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149087,5</w:t>
            </w:r>
          </w:p>
        </w:tc>
      </w:tr>
      <w:tr w:rsidR="00282390" w:rsidTr="00CA60CF">
        <w:tc>
          <w:tcPr>
            <w:tcW w:w="1482" w:type="pct"/>
          </w:tcPr>
          <w:p w:rsidR="00282390" w:rsidRPr="00E655B1" w:rsidRDefault="00282390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20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4408,4</w:t>
            </w:r>
          </w:p>
        </w:tc>
        <w:tc>
          <w:tcPr>
            <w:tcW w:w="1220" w:type="pct"/>
          </w:tcPr>
          <w:p w:rsidR="00282390" w:rsidRDefault="00282390" w:rsidP="002F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48620,5</w:t>
            </w:r>
          </w:p>
        </w:tc>
        <w:tc>
          <w:tcPr>
            <w:tcW w:w="1078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48965,7</w:t>
            </w:r>
          </w:p>
        </w:tc>
      </w:tr>
      <w:tr w:rsidR="00282390" w:rsidTr="00CA60CF">
        <w:tc>
          <w:tcPr>
            <w:tcW w:w="1482" w:type="pct"/>
          </w:tcPr>
          <w:p w:rsidR="00282390" w:rsidRDefault="00282390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1220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96683,0</w:t>
            </w:r>
          </w:p>
        </w:tc>
        <w:tc>
          <w:tcPr>
            <w:tcW w:w="1220" w:type="pct"/>
          </w:tcPr>
          <w:p w:rsidR="00282390" w:rsidRDefault="00282390" w:rsidP="002F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100583,0</w:t>
            </w:r>
          </w:p>
        </w:tc>
        <w:tc>
          <w:tcPr>
            <w:tcW w:w="1078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100121,8</w:t>
            </w:r>
          </w:p>
        </w:tc>
      </w:tr>
      <w:tr w:rsidR="00282390" w:rsidTr="00CA60CF">
        <w:tc>
          <w:tcPr>
            <w:tcW w:w="1482" w:type="pct"/>
          </w:tcPr>
          <w:p w:rsidR="00282390" w:rsidRDefault="00282390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1220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104091,4</w:t>
            </w:r>
          </w:p>
        </w:tc>
        <w:tc>
          <w:tcPr>
            <w:tcW w:w="1220" w:type="pct"/>
          </w:tcPr>
          <w:p w:rsidR="00282390" w:rsidRDefault="00282390" w:rsidP="002F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161159,0</w:t>
            </w:r>
          </w:p>
        </w:tc>
        <w:tc>
          <w:tcPr>
            <w:tcW w:w="1078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161043,0</w:t>
            </w:r>
          </w:p>
        </w:tc>
      </w:tr>
      <w:tr w:rsidR="00282390" w:rsidTr="00CA60CF">
        <w:tc>
          <w:tcPr>
            <w:tcW w:w="1482" w:type="pct"/>
          </w:tcPr>
          <w:p w:rsidR="00282390" w:rsidRDefault="00282390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20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20" w:type="pct"/>
          </w:tcPr>
          <w:p w:rsidR="00282390" w:rsidRDefault="00282390" w:rsidP="002F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11955,5</w:t>
            </w:r>
          </w:p>
        </w:tc>
        <w:tc>
          <w:tcPr>
            <w:tcW w:w="1078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11955,5</w:t>
            </w:r>
          </w:p>
        </w:tc>
      </w:tr>
      <w:tr w:rsidR="00282390" w:rsidTr="00CA60CF">
        <w:tc>
          <w:tcPr>
            <w:tcW w:w="1482" w:type="pct"/>
          </w:tcPr>
          <w:p w:rsidR="00282390" w:rsidRDefault="00282390" w:rsidP="00F130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остатков средств на счетах по учету средств бюджета (+ уменьшение; - увеличение)</w:t>
            </w:r>
          </w:p>
        </w:tc>
        <w:tc>
          <w:tcPr>
            <w:tcW w:w="1220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pct"/>
          </w:tcPr>
          <w:p w:rsidR="00282390" w:rsidRDefault="00282390" w:rsidP="002F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+6855,5</w:t>
            </w:r>
          </w:p>
        </w:tc>
        <w:tc>
          <w:tcPr>
            <w:tcW w:w="1078" w:type="pct"/>
          </w:tcPr>
          <w:p w:rsidR="00282390" w:rsidRDefault="00282390" w:rsidP="00D66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+6855,5</w:t>
            </w:r>
          </w:p>
        </w:tc>
      </w:tr>
      <w:tr w:rsidR="00282390" w:rsidTr="00CA60CF">
        <w:tc>
          <w:tcPr>
            <w:tcW w:w="1482" w:type="pct"/>
          </w:tcPr>
          <w:p w:rsidR="00282390" w:rsidRDefault="00282390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1220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20" w:type="pct"/>
          </w:tcPr>
          <w:p w:rsidR="00282390" w:rsidRDefault="00282390" w:rsidP="002F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78" w:type="pct"/>
          </w:tcPr>
          <w:p w:rsidR="00282390" w:rsidRDefault="0028239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</w:tbl>
    <w:p w:rsidR="00DA6212" w:rsidRPr="00DA6212" w:rsidRDefault="00DA6212" w:rsidP="00BA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58B" w:rsidRDefault="00BA358B" w:rsidP="00BA358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на 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C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282390">
        <w:rPr>
          <w:rFonts w:ascii="Times New Roman" w:hAnsi="Times New Roman" w:cs="Times New Roman"/>
          <w:sz w:val="28"/>
          <w:szCs w:val="28"/>
        </w:rPr>
        <w:t>100121,8</w:t>
      </w:r>
      <w:r w:rsidR="00D66112">
        <w:rPr>
          <w:rFonts w:ascii="Times New Roman" w:hAnsi="Times New Roman" w:cs="Times New Roman"/>
          <w:sz w:val="28"/>
          <w:szCs w:val="28"/>
        </w:rPr>
        <w:t>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 w:rsidR="00282390">
        <w:rPr>
          <w:rFonts w:ascii="Times New Roman" w:hAnsi="Times New Roman" w:cs="Times New Roman"/>
          <w:sz w:val="28"/>
          <w:szCs w:val="28"/>
        </w:rPr>
        <w:t>10012,2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66112">
        <w:rPr>
          <w:rFonts w:ascii="Times New Roman" w:hAnsi="Times New Roman" w:cs="Times New Roman"/>
          <w:sz w:val="28"/>
          <w:szCs w:val="28"/>
        </w:rPr>
        <w:t xml:space="preserve">+ изменений остатка средств на счетах по учету средств бюджета в объеме 6855,5 тыс. руб.= </w:t>
      </w:r>
      <w:r w:rsidR="0097091D">
        <w:rPr>
          <w:rFonts w:ascii="Times New Roman" w:hAnsi="Times New Roman" w:cs="Times New Roman"/>
          <w:sz w:val="28"/>
          <w:szCs w:val="28"/>
        </w:rPr>
        <w:t>16867,7</w:t>
      </w:r>
      <w:r w:rsidR="00D66112">
        <w:rPr>
          <w:rFonts w:ascii="Times New Roman" w:hAnsi="Times New Roman" w:cs="Times New Roman"/>
          <w:sz w:val="28"/>
          <w:szCs w:val="28"/>
        </w:rPr>
        <w:t xml:space="preserve"> тыс. руб. предельное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). 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D66112" w:rsidRDefault="00D66112" w:rsidP="0097091D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D16BF">
        <w:rPr>
          <w:rFonts w:ascii="Times New Roman" w:hAnsi="Times New Roman" w:cs="Times New Roman"/>
          <w:sz w:val="28"/>
          <w:szCs w:val="28"/>
        </w:rPr>
        <w:t xml:space="preserve">роектом Решения предлагается увеличить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по отношению к первоначально утвержденному бюджету в 2018году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47,</w:t>
      </w:r>
      <w:r w:rsidR="0097091D">
        <w:rPr>
          <w:rFonts w:ascii="Times New Roman" w:hAnsi="Times New Roman" w:cs="Times New Roman"/>
          <w:sz w:val="28"/>
          <w:szCs w:val="28"/>
        </w:rPr>
        <w:t>5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увеличить по сравнению с утвержденным бюджетом в 2018г.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54,</w:t>
      </w:r>
      <w:r w:rsidR="0097091D">
        <w:rPr>
          <w:rFonts w:ascii="Times New Roman" w:hAnsi="Times New Roman" w:cs="Times New Roman"/>
          <w:sz w:val="28"/>
          <w:szCs w:val="28"/>
        </w:rPr>
        <w:t>7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в текущем году опережает темп увеличения доходов, что привело к увеличению объема дефицита бюджета по сравнению с утвержденным бюджетом. </w:t>
      </w:r>
      <w:proofErr w:type="gramEnd"/>
    </w:p>
    <w:p w:rsidR="003232DB" w:rsidRPr="008C526F" w:rsidRDefault="003232DB" w:rsidP="00C00D50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3232DB" w:rsidRPr="008C526F" w:rsidRDefault="003232DB" w:rsidP="0032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Pr="008C526F" w:rsidRDefault="003232DB" w:rsidP="0032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44796A">
        <w:rPr>
          <w:rFonts w:ascii="Times New Roman" w:hAnsi="Times New Roman" w:cs="Times New Roman"/>
          <w:sz w:val="28"/>
          <w:szCs w:val="28"/>
        </w:rPr>
        <w:t>21000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232DB" w:rsidRDefault="003232DB" w:rsidP="003232D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верхний предел муниципального долга </w:t>
      </w:r>
      <w:r w:rsidR="0044796A">
        <w:rPr>
          <w:rFonts w:ascii="Times New Roman" w:hAnsi="Times New Roman" w:cs="Times New Roman"/>
          <w:sz w:val="28"/>
          <w:szCs w:val="28"/>
        </w:rPr>
        <w:t>к изменению не предлагается.</w:t>
      </w:r>
    </w:p>
    <w:p w:rsidR="003232DB" w:rsidRPr="008C526F" w:rsidRDefault="0044796A" w:rsidP="0032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32DB" w:rsidRPr="008C526F">
        <w:rPr>
          <w:rFonts w:ascii="Times New Roman" w:hAnsi="Times New Roman" w:cs="Times New Roman"/>
          <w:sz w:val="28"/>
          <w:szCs w:val="28"/>
        </w:rPr>
        <w:t>зменение программы муниципальных внутренних заимствований бюджета</w:t>
      </w:r>
      <w:r w:rsidR="00B93F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предлагается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C3D65" w:rsidRDefault="002D7ABD" w:rsidP="00C00D50">
      <w:pPr>
        <w:pStyle w:val="a3"/>
        <w:widowControl w:val="0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  <w:r w:rsidR="00C00D50">
        <w:rPr>
          <w:rFonts w:ascii="Times New Roman" w:hAnsi="Times New Roman" w:cs="Times New Roman"/>
          <w:sz w:val="28"/>
          <w:szCs w:val="28"/>
        </w:rPr>
        <w:t>.</w:t>
      </w:r>
    </w:p>
    <w:p w:rsidR="00C00D50" w:rsidRDefault="00C00D50" w:rsidP="00C00D50">
      <w:pPr>
        <w:pStyle w:val="a3"/>
        <w:widowControl w:val="0"/>
        <w:spacing w:before="100" w:beforeAutospacing="1"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C00D50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9673EB" w:rsidRPr="0032282F" w:rsidRDefault="009673EB" w:rsidP="0096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79C0" w:rsidRDefault="004674DA" w:rsidP="000F79C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0F79C0">
        <w:rPr>
          <w:rFonts w:ascii="Times New Roman" w:eastAsia="Times New Roman" w:hAnsi="Times New Roman"/>
          <w:sz w:val="28"/>
          <w:szCs w:val="28"/>
          <w:lang w:eastAsia="ru-RU"/>
        </w:rPr>
        <w:t>сокращением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по сравнению с утвержденным бюджетом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, с учетом последующих изменений,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Республики Карелия в виде иных межбюджетных трансфертов на реализацию мероприятий </w:t>
      </w:r>
      <w:r w:rsidR="000F79C0">
        <w:rPr>
          <w:rFonts w:ascii="Times New Roman" w:hAnsi="Times New Roman" w:cs="Times New Roman"/>
          <w:sz w:val="28"/>
          <w:szCs w:val="28"/>
        </w:rPr>
        <w:t>государственной программы РК «Развитие культуры» в целях частичной компенсации расходов на повышение оплаты труда работников бюджетной сферы и снижением собственных</w:t>
      </w:r>
      <w:proofErr w:type="gramEnd"/>
      <w:r w:rsidR="000F79C0">
        <w:rPr>
          <w:rFonts w:ascii="Times New Roman" w:hAnsi="Times New Roman" w:cs="Times New Roman"/>
          <w:sz w:val="28"/>
          <w:szCs w:val="28"/>
        </w:rPr>
        <w:t xml:space="preserve"> доходов. </w:t>
      </w:r>
      <w:r w:rsidR="000F79C0">
        <w:rPr>
          <w:rFonts w:ascii="Times New Roman" w:hAnsi="Times New Roman"/>
          <w:sz w:val="28"/>
          <w:szCs w:val="28"/>
        </w:rPr>
        <w:t xml:space="preserve"> </w:t>
      </w:r>
    </w:p>
    <w:p w:rsidR="00C81AE7" w:rsidRDefault="00C81AE7" w:rsidP="000F79C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0F79C0" w:rsidRDefault="00C81AE7" w:rsidP="00743E44">
      <w:pPr>
        <w:widowControl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0A">
        <w:rPr>
          <w:rFonts w:ascii="Times New Roman" w:hAnsi="Times New Roman" w:cs="Times New Roman"/>
          <w:sz w:val="28"/>
          <w:szCs w:val="28"/>
        </w:rPr>
        <w:t>Доходы на 201</w:t>
      </w:r>
      <w:r w:rsidR="00F5282E">
        <w:rPr>
          <w:rFonts w:ascii="Times New Roman" w:hAnsi="Times New Roman" w:cs="Times New Roman"/>
          <w:sz w:val="28"/>
          <w:szCs w:val="28"/>
        </w:rPr>
        <w:t>8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9C0"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0F79C0">
        <w:rPr>
          <w:rFonts w:ascii="Times New Roman" w:hAnsi="Times New Roman" w:cs="Times New Roman"/>
          <w:sz w:val="28"/>
          <w:szCs w:val="28"/>
        </w:rPr>
        <w:t>,</w:t>
      </w:r>
      <w:r w:rsidR="000F79C0"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0F79C0" w:rsidRPr="0033076C">
        <w:rPr>
          <w:rFonts w:ascii="Times New Roman" w:hAnsi="Times New Roman" w:cs="Times New Roman"/>
          <w:sz w:val="28"/>
          <w:szCs w:val="28"/>
        </w:rPr>
        <w:t>,</w:t>
      </w:r>
      <w:r w:rsidR="000F7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79C0"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0F79C0">
        <w:rPr>
          <w:rFonts w:ascii="Times New Roman" w:hAnsi="Times New Roman" w:cs="Times New Roman"/>
          <w:sz w:val="28"/>
          <w:szCs w:val="28"/>
        </w:rPr>
        <w:t xml:space="preserve"> 47996,1 тыс. руб. (ранее внесенные изменения увеличивали доходною часть бюджета на 48112,1</w:t>
      </w:r>
      <w:r w:rsidR="000F79C0"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F79C0">
        <w:rPr>
          <w:rFonts w:ascii="Times New Roman" w:hAnsi="Times New Roman" w:cs="Times New Roman"/>
          <w:sz w:val="28"/>
          <w:szCs w:val="28"/>
        </w:rPr>
        <w:t>.) и составят 149087,5 тыс. руб.,</w:t>
      </w:r>
      <w:r w:rsidR="000F79C0"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0F79C0">
        <w:rPr>
          <w:rFonts w:ascii="Times New Roman" w:hAnsi="Times New Roman" w:cs="Times New Roman"/>
          <w:sz w:val="28"/>
          <w:szCs w:val="28"/>
        </w:rPr>
        <w:t xml:space="preserve"> увеличиваются на 44557,3тыс. руб. (в </w:t>
      </w:r>
      <w:proofErr w:type="spellStart"/>
      <w:r w:rsidR="000F79C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F79C0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44212,1 </w:t>
      </w:r>
      <w:r w:rsidR="000F79C0"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0F79C0">
        <w:rPr>
          <w:rFonts w:ascii="Times New Roman" w:hAnsi="Times New Roman" w:cs="Times New Roman"/>
          <w:sz w:val="28"/>
          <w:szCs w:val="28"/>
        </w:rPr>
        <w:t>) и составят 48965,7 тыс. руб.</w:t>
      </w:r>
      <w:proofErr w:type="gramEnd"/>
    </w:p>
    <w:p w:rsidR="00743E44" w:rsidRPr="00352856" w:rsidRDefault="00C81AE7" w:rsidP="00743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F5282E">
        <w:rPr>
          <w:rFonts w:ascii="Times New Roman" w:hAnsi="Times New Roman" w:cs="Times New Roman"/>
          <w:sz w:val="28"/>
          <w:szCs w:val="28"/>
        </w:rPr>
        <w:t>8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E44" w:rsidRPr="00352856">
        <w:rPr>
          <w:rFonts w:ascii="Times New Roman" w:hAnsi="Times New Roman" w:cs="Times New Roman"/>
          <w:sz w:val="28"/>
          <w:szCs w:val="28"/>
        </w:rPr>
        <w:t>в целом</w:t>
      </w:r>
      <w:r w:rsidR="00743E44">
        <w:rPr>
          <w:rFonts w:ascii="Times New Roman" w:hAnsi="Times New Roman" w:cs="Times New Roman"/>
          <w:sz w:val="28"/>
          <w:szCs w:val="28"/>
        </w:rPr>
        <w:t>,</w:t>
      </w:r>
      <w:r w:rsidR="00743E44"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743E44">
        <w:rPr>
          <w:rFonts w:ascii="Times New Roman" w:hAnsi="Times New Roman" w:cs="Times New Roman"/>
          <w:sz w:val="28"/>
          <w:szCs w:val="28"/>
        </w:rPr>
        <w:t>,</w:t>
      </w:r>
      <w:r w:rsidR="00743E44"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743E44">
        <w:rPr>
          <w:rFonts w:ascii="Times New Roman" w:hAnsi="Times New Roman" w:cs="Times New Roman"/>
          <w:sz w:val="28"/>
          <w:szCs w:val="28"/>
        </w:rPr>
        <w:t>ю</w:t>
      </w:r>
      <w:r w:rsidR="00743E44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743E44">
        <w:rPr>
          <w:rFonts w:ascii="Times New Roman" w:hAnsi="Times New Roman" w:cs="Times New Roman"/>
          <w:sz w:val="28"/>
          <w:szCs w:val="28"/>
        </w:rPr>
        <w:t xml:space="preserve">56951,6 тыс. руб. </w:t>
      </w:r>
      <w:proofErr w:type="gramStart"/>
      <w:r w:rsidR="00743E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3E44">
        <w:rPr>
          <w:rFonts w:ascii="Times New Roman" w:hAnsi="Times New Roman" w:cs="Times New Roman"/>
          <w:sz w:val="28"/>
          <w:szCs w:val="28"/>
        </w:rPr>
        <w:t xml:space="preserve">ранее внесенные изменения увеличивали расходную часть бюджета на 57067,6 </w:t>
      </w:r>
      <w:r w:rsidR="00743E44"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743E44">
        <w:rPr>
          <w:rFonts w:ascii="Times New Roman" w:hAnsi="Times New Roman" w:cs="Times New Roman"/>
          <w:sz w:val="28"/>
          <w:szCs w:val="28"/>
        </w:rPr>
        <w:t>) и составят 161043,0 тыс. руб.</w:t>
      </w:r>
    </w:p>
    <w:p w:rsidR="006F4788" w:rsidRDefault="006F4788" w:rsidP="00F528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0CF" w:rsidRDefault="00C81AE7" w:rsidP="00CA6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BF5BE4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CA60CF">
        <w:rPr>
          <w:rFonts w:ascii="Times New Roman" w:hAnsi="Times New Roman" w:cs="Times New Roman"/>
          <w:sz w:val="28"/>
          <w:szCs w:val="28"/>
        </w:rPr>
        <w:t>увеличится на 8955,5 тыс. руб</w:t>
      </w:r>
      <w:proofErr w:type="gramStart"/>
      <w:r w:rsidR="00CA60C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A60CF">
        <w:rPr>
          <w:rFonts w:ascii="Times New Roman" w:hAnsi="Times New Roman" w:cs="Times New Roman"/>
          <w:sz w:val="28"/>
          <w:szCs w:val="28"/>
        </w:rPr>
        <w:t xml:space="preserve"> ранее внесенные изменения также увеличивали объем дефицита бюджета поселения на 8955,5 тыс. руб.) и по сравнению с уточненным бюджетом останется в прежнем объеме 11955,5 тыс. руб..</w:t>
      </w:r>
    </w:p>
    <w:p w:rsidR="00CA60CF" w:rsidRDefault="006F4788" w:rsidP="00CA60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Pr="00B67AA2">
        <w:rPr>
          <w:rFonts w:ascii="Times New Roman" w:hAnsi="Times New Roman" w:cs="Times New Roman"/>
          <w:sz w:val="28"/>
          <w:szCs w:val="28"/>
        </w:rPr>
        <w:t xml:space="preserve"> Сортавальского городского поселения на 1 января 201</w:t>
      </w:r>
      <w:r w:rsidR="00CA60CF">
        <w:rPr>
          <w:rFonts w:ascii="Times New Roman" w:hAnsi="Times New Roman" w:cs="Times New Roman"/>
          <w:sz w:val="28"/>
          <w:szCs w:val="28"/>
        </w:rPr>
        <w:t>9</w:t>
      </w:r>
      <w:r w:rsidRPr="00B67AA2">
        <w:rPr>
          <w:rFonts w:ascii="Times New Roman" w:hAnsi="Times New Roman" w:cs="Times New Roman"/>
          <w:sz w:val="28"/>
          <w:szCs w:val="28"/>
        </w:rPr>
        <w:t xml:space="preserve"> года, в том числе по муниципальным гарантиям </w:t>
      </w:r>
      <w:r w:rsidR="00CA60CF">
        <w:rPr>
          <w:rFonts w:ascii="Times New Roman" w:hAnsi="Times New Roman" w:cs="Times New Roman"/>
          <w:sz w:val="28"/>
          <w:szCs w:val="28"/>
        </w:rPr>
        <w:t xml:space="preserve">не изменится и останется в прежнем объеме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0CF">
        <w:rPr>
          <w:rFonts w:ascii="Times New Roman" w:hAnsi="Times New Roman" w:cs="Times New Roman"/>
          <w:sz w:val="28"/>
          <w:szCs w:val="28"/>
        </w:rPr>
        <w:t>21000,0</w:t>
      </w:r>
      <w:r w:rsidRPr="00727B4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гарантиям в сумме 0,0 тыс. руб. </w:t>
      </w:r>
    </w:p>
    <w:p w:rsidR="00CA60CF" w:rsidRDefault="00CA60CF" w:rsidP="00CA60CF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плановом периоде 2019 и 2020 годов изменение основных характеристик бюджета поселения в представленном проекте не планируется. </w:t>
      </w:r>
    </w:p>
    <w:p w:rsidR="00482761" w:rsidRDefault="00482761" w:rsidP="0048276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82761" w:rsidRPr="003342DD" w:rsidRDefault="00482761" w:rsidP="00334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3342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3342DD" w:rsidRPr="003342DD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743E44">
        <w:rPr>
          <w:rFonts w:ascii="Times New Roman" w:hAnsi="Times New Roman" w:cs="Times New Roman"/>
          <w:sz w:val="28"/>
          <w:szCs w:val="28"/>
        </w:rPr>
        <w:t xml:space="preserve"> -</w:t>
      </w:r>
      <w:r w:rsidRPr="003342DD">
        <w:rPr>
          <w:rFonts w:ascii="Times New Roman" w:hAnsi="Times New Roman" w:cs="Times New Roman"/>
          <w:sz w:val="28"/>
          <w:szCs w:val="28"/>
        </w:rPr>
        <w:t xml:space="preserve"> </w:t>
      </w:r>
      <w:r w:rsidR="00743E44">
        <w:rPr>
          <w:rFonts w:ascii="Times New Roman" w:eastAsia="Times New Roman" w:hAnsi="Times New Roman" w:cs="Times New Roman"/>
          <w:sz w:val="28"/>
          <w:szCs w:val="28"/>
          <w:lang w:eastAsia="ru-RU"/>
        </w:rPr>
        <w:t>48,1 процентов (в утвержденном бюджете – 48,4 процентов), на национальную экономику.– 23,4 процентов (23,3%); на общегосударственные вопросы – 13,6 процентов (13,4%); на культуру и кинематографию – 13,0 процентов (12,7%)</w:t>
      </w:r>
      <w:r w:rsidR="00CA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761" w:rsidRPr="003342DD" w:rsidRDefault="00482761" w:rsidP="003342DD">
      <w:pPr>
        <w:pStyle w:val="a3"/>
        <w:numPr>
          <w:ilvl w:val="0"/>
          <w:numId w:val="11"/>
        </w:numPr>
        <w:spacing w:after="0" w:line="240" w:lineRule="auto"/>
        <w:ind w:left="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42DD">
        <w:rPr>
          <w:rFonts w:ascii="Times New Roman" w:hAnsi="Times New Roman" w:cs="Times New Roman"/>
          <w:sz w:val="28"/>
          <w:szCs w:val="28"/>
        </w:rPr>
        <w:t>, объему муниципального долга и расходов на его обслуживание, предельному объему заимствований.</w:t>
      </w:r>
    </w:p>
    <w:p w:rsidR="001A0D55" w:rsidRDefault="001A0D55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14E77" w:rsidRDefault="0052549B" w:rsidP="00C00D50">
      <w:pPr>
        <w:pStyle w:val="a3"/>
        <w:spacing w:after="100" w:afterAutospacing="1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>Сортаваль</w:t>
      </w:r>
      <w:r w:rsidR="003342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CA60CF">
        <w:rPr>
          <w:rFonts w:ascii="Times New Roman" w:hAnsi="Times New Roman"/>
          <w:sz w:val="28"/>
          <w:szCs w:val="28"/>
        </w:rPr>
        <w:t>в решение №14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CA60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CA60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«О бюджете Сортавальского городского поселения на 201</w:t>
      </w:r>
      <w:r w:rsidR="00CA60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342D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плановой период 201</w:t>
      </w:r>
      <w:r w:rsidR="00CA60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CA60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342DD">
        <w:rPr>
          <w:rFonts w:ascii="Times New Roman" w:hAnsi="Times New Roman"/>
          <w:sz w:val="28"/>
          <w:szCs w:val="28"/>
        </w:rPr>
        <w:t>.</w:t>
      </w:r>
      <w:proofErr w:type="gramEnd"/>
    </w:p>
    <w:p w:rsidR="0052549B" w:rsidRDefault="0052549B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D55" w:rsidRDefault="001A0D55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52549B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49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74" w:rsidRDefault="00A37C74" w:rsidP="004821A1">
      <w:pPr>
        <w:spacing w:after="0" w:line="240" w:lineRule="auto"/>
      </w:pPr>
      <w:r>
        <w:separator/>
      </w:r>
    </w:p>
  </w:endnote>
  <w:endnote w:type="continuationSeparator" w:id="0">
    <w:p w:rsidR="00A37C74" w:rsidRDefault="00A37C7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74" w:rsidRDefault="00A37C74" w:rsidP="004821A1">
      <w:pPr>
        <w:spacing w:after="0" w:line="240" w:lineRule="auto"/>
      </w:pPr>
      <w:r>
        <w:separator/>
      </w:r>
    </w:p>
  </w:footnote>
  <w:footnote w:type="continuationSeparator" w:id="0">
    <w:p w:rsidR="00A37C74" w:rsidRDefault="00A37C7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CA60CF" w:rsidRDefault="00CA60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BD">
          <w:rPr>
            <w:noProof/>
          </w:rPr>
          <w:t>8</w:t>
        </w:r>
        <w:r>
          <w:fldChar w:fldCharType="end"/>
        </w:r>
      </w:p>
    </w:sdtContent>
  </w:sdt>
  <w:p w:rsidR="00CA60CF" w:rsidRDefault="00CA60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1D82"/>
    <w:rsid w:val="00014E77"/>
    <w:rsid w:val="00021867"/>
    <w:rsid w:val="000356CC"/>
    <w:rsid w:val="00042D9C"/>
    <w:rsid w:val="00045C8F"/>
    <w:rsid w:val="00060325"/>
    <w:rsid w:val="0006075A"/>
    <w:rsid w:val="0008140B"/>
    <w:rsid w:val="0009460A"/>
    <w:rsid w:val="00094C0E"/>
    <w:rsid w:val="000A6973"/>
    <w:rsid w:val="000B2D24"/>
    <w:rsid w:val="000B7EB7"/>
    <w:rsid w:val="000E1D99"/>
    <w:rsid w:val="000F5A53"/>
    <w:rsid w:val="000F79C0"/>
    <w:rsid w:val="00101D77"/>
    <w:rsid w:val="00102F82"/>
    <w:rsid w:val="001121DB"/>
    <w:rsid w:val="0011605E"/>
    <w:rsid w:val="0012312F"/>
    <w:rsid w:val="001341AC"/>
    <w:rsid w:val="00140BC9"/>
    <w:rsid w:val="0014653D"/>
    <w:rsid w:val="00151A3B"/>
    <w:rsid w:val="00183CAA"/>
    <w:rsid w:val="00190C05"/>
    <w:rsid w:val="0019216B"/>
    <w:rsid w:val="00193B84"/>
    <w:rsid w:val="00194E63"/>
    <w:rsid w:val="001A0D55"/>
    <w:rsid w:val="001A119B"/>
    <w:rsid w:val="001A4F50"/>
    <w:rsid w:val="001C09A1"/>
    <w:rsid w:val="001C0ED8"/>
    <w:rsid w:val="001C72DE"/>
    <w:rsid w:val="001D24D6"/>
    <w:rsid w:val="001E1DE7"/>
    <w:rsid w:val="0020048A"/>
    <w:rsid w:val="00201BE8"/>
    <w:rsid w:val="00203DA1"/>
    <w:rsid w:val="00206160"/>
    <w:rsid w:val="0023279F"/>
    <w:rsid w:val="002576D5"/>
    <w:rsid w:val="00267052"/>
    <w:rsid w:val="002729B0"/>
    <w:rsid w:val="00282390"/>
    <w:rsid w:val="00284A7B"/>
    <w:rsid w:val="00285C31"/>
    <w:rsid w:val="00286297"/>
    <w:rsid w:val="002A392F"/>
    <w:rsid w:val="002A7B61"/>
    <w:rsid w:val="002B1D92"/>
    <w:rsid w:val="002B7351"/>
    <w:rsid w:val="002C3D65"/>
    <w:rsid w:val="002D559C"/>
    <w:rsid w:val="002D7ABD"/>
    <w:rsid w:val="002E0E85"/>
    <w:rsid w:val="002E392C"/>
    <w:rsid w:val="002E6658"/>
    <w:rsid w:val="002F4676"/>
    <w:rsid w:val="002F6691"/>
    <w:rsid w:val="003033A2"/>
    <w:rsid w:val="003111F7"/>
    <w:rsid w:val="00311675"/>
    <w:rsid w:val="00316CFA"/>
    <w:rsid w:val="003232DB"/>
    <w:rsid w:val="0033076C"/>
    <w:rsid w:val="00333DB0"/>
    <w:rsid w:val="003342DD"/>
    <w:rsid w:val="00352856"/>
    <w:rsid w:val="00367B20"/>
    <w:rsid w:val="0039601A"/>
    <w:rsid w:val="003B2D14"/>
    <w:rsid w:val="003B44BF"/>
    <w:rsid w:val="003B6427"/>
    <w:rsid w:val="003D45D8"/>
    <w:rsid w:val="00403238"/>
    <w:rsid w:val="00414CB4"/>
    <w:rsid w:val="00420A28"/>
    <w:rsid w:val="00421808"/>
    <w:rsid w:val="00421A87"/>
    <w:rsid w:val="00424EE0"/>
    <w:rsid w:val="00440F27"/>
    <w:rsid w:val="0044716A"/>
    <w:rsid w:val="0044796A"/>
    <w:rsid w:val="00447DD6"/>
    <w:rsid w:val="00463B74"/>
    <w:rsid w:val="004650DC"/>
    <w:rsid w:val="004674DA"/>
    <w:rsid w:val="004821A1"/>
    <w:rsid w:val="00482761"/>
    <w:rsid w:val="00482958"/>
    <w:rsid w:val="004837FB"/>
    <w:rsid w:val="00485900"/>
    <w:rsid w:val="00487D80"/>
    <w:rsid w:val="004A56A2"/>
    <w:rsid w:val="004B2718"/>
    <w:rsid w:val="004C4A0E"/>
    <w:rsid w:val="004C55A2"/>
    <w:rsid w:val="004D4739"/>
    <w:rsid w:val="004D5EF8"/>
    <w:rsid w:val="00501A90"/>
    <w:rsid w:val="00510DC5"/>
    <w:rsid w:val="00511106"/>
    <w:rsid w:val="0052549B"/>
    <w:rsid w:val="005427F3"/>
    <w:rsid w:val="00543890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206FE"/>
    <w:rsid w:val="006248CC"/>
    <w:rsid w:val="00625AB6"/>
    <w:rsid w:val="00652939"/>
    <w:rsid w:val="006560BD"/>
    <w:rsid w:val="00681730"/>
    <w:rsid w:val="00685EB3"/>
    <w:rsid w:val="00687474"/>
    <w:rsid w:val="00696DD3"/>
    <w:rsid w:val="006A1EE8"/>
    <w:rsid w:val="006D39DB"/>
    <w:rsid w:val="006E41B0"/>
    <w:rsid w:val="006F0989"/>
    <w:rsid w:val="006F448D"/>
    <w:rsid w:val="006F4788"/>
    <w:rsid w:val="006F7772"/>
    <w:rsid w:val="0071365F"/>
    <w:rsid w:val="00727B40"/>
    <w:rsid w:val="00731980"/>
    <w:rsid w:val="00743E44"/>
    <w:rsid w:val="0076016E"/>
    <w:rsid w:val="00765C2A"/>
    <w:rsid w:val="00785F5B"/>
    <w:rsid w:val="007B7BFD"/>
    <w:rsid w:val="007C264C"/>
    <w:rsid w:val="007D0979"/>
    <w:rsid w:val="007D23F0"/>
    <w:rsid w:val="007D70A3"/>
    <w:rsid w:val="007E7743"/>
    <w:rsid w:val="0080433C"/>
    <w:rsid w:val="008316F8"/>
    <w:rsid w:val="00842A4C"/>
    <w:rsid w:val="00847E92"/>
    <w:rsid w:val="00865E9E"/>
    <w:rsid w:val="008717A3"/>
    <w:rsid w:val="008779B6"/>
    <w:rsid w:val="008830BE"/>
    <w:rsid w:val="008A3E41"/>
    <w:rsid w:val="008E47BD"/>
    <w:rsid w:val="008E75C1"/>
    <w:rsid w:val="008F3E6B"/>
    <w:rsid w:val="00915CDB"/>
    <w:rsid w:val="0091729B"/>
    <w:rsid w:val="00942075"/>
    <w:rsid w:val="009509EA"/>
    <w:rsid w:val="00954EDD"/>
    <w:rsid w:val="00960436"/>
    <w:rsid w:val="009673EB"/>
    <w:rsid w:val="0097091D"/>
    <w:rsid w:val="009A30E5"/>
    <w:rsid w:val="009A5EB7"/>
    <w:rsid w:val="009B2775"/>
    <w:rsid w:val="009C18E2"/>
    <w:rsid w:val="009C4D7B"/>
    <w:rsid w:val="009F091A"/>
    <w:rsid w:val="00A01AF5"/>
    <w:rsid w:val="00A01C17"/>
    <w:rsid w:val="00A06548"/>
    <w:rsid w:val="00A22CCF"/>
    <w:rsid w:val="00A24F0B"/>
    <w:rsid w:val="00A37C74"/>
    <w:rsid w:val="00A445FB"/>
    <w:rsid w:val="00A44FF8"/>
    <w:rsid w:val="00A55C19"/>
    <w:rsid w:val="00A63665"/>
    <w:rsid w:val="00A851B0"/>
    <w:rsid w:val="00AF2257"/>
    <w:rsid w:val="00B00FB0"/>
    <w:rsid w:val="00B15C34"/>
    <w:rsid w:val="00B227EC"/>
    <w:rsid w:val="00B36E17"/>
    <w:rsid w:val="00B455E7"/>
    <w:rsid w:val="00B574AB"/>
    <w:rsid w:val="00B65805"/>
    <w:rsid w:val="00B664E0"/>
    <w:rsid w:val="00B66A76"/>
    <w:rsid w:val="00B67AA2"/>
    <w:rsid w:val="00B76893"/>
    <w:rsid w:val="00B77C17"/>
    <w:rsid w:val="00B84B19"/>
    <w:rsid w:val="00B93FCD"/>
    <w:rsid w:val="00B95E3A"/>
    <w:rsid w:val="00B965CE"/>
    <w:rsid w:val="00BA358B"/>
    <w:rsid w:val="00BA4913"/>
    <w:rsid w:val="00BB1336"/>
    <w:rsid w:val="00BB51FF"/>
    <w:rsid w:val="00BB7C13"/>
    <w:rsid w:val="00BD0BAC"/>
    <w:rsid w:val="00BD13F0"/>
    <w:rsid w:val="00BD5D56"/>
    <w:rsid w:val="00BF5BE4"/>
    <w:rsid w:val="00BF7B0D"/>
    <w:rsid w:val="00C00D50"/>
    <w:rsid w:val="00C34FD3"/>
    <w:rsid w:val="00C37F0B"/>
    <w:rsid w:val="00C44051"/>
    <w:rsid w:val="00C51E1D"/>
    <w:rsid w:val="00C56EA6"/>
    <w:rsid w:val="00C71DB1"/>
    <w:rsid w:val="00C74807"/>
    <w:rsid w:val="00C802B6"/>
    <w:rsid w:val="00C81AE7"/>
    <w:rsid w:val="00C91228"/>
    <w:rsid w:val="00C937E3"/>
    <w:rsid w:val="00CA60CF"/>
    <w:rsid w:val="00CB7F35"/>
    <w:rsid w:val="00CC56F6"/>
    <w:rsid w:val="00CC57EF"/>
    <w:rsid w:val="00CD731F"/>
    <w:rsid w:val="00CD7C8B"/>
    <w:rsid w:val="00CF02E0"/>
    <w:rsid w:val="00CF7D5A"/>
    <w:rsid w:val="00CF7E90"/>
    <w:rsid w:val="00D2483D"/>
    <w:rsid w:val="00D2623A"/>
    <w:rsid w:val="00D60186"/>
    <w:rsid w:val="00D66112"/>
    <w:rsid w:val="00D816DE"/>
    <w:rsid w:val="00D8758B"/>
    <w:rsid w:val="00D92791"/>
    <w:rsid w:val="00D947B0"/>
    <w:rsid w:val="00DA16D5"/>
    <w:rsid w:val="00DA396F"/>
    <w:rsid w:val="00DA3CA2"/>
    <w:rsid w:val="00DA6212"/>
    <w:rsid w:val="00DC3809"/>
    <w:rsid w:val="00DC63DA"/>
    <w:rsid w:val="00DC6774"/>
    <w:rsid w:val="00DD52CE"/>
    <w:rsid w:val="00DE1BC6"/>
    <w:rsid w:val="00DF0059"/>
    <w:rsid w:val="00E1771D"/>
    <w:rsid w:val="00E30C19"/>
    <w:rsid w:val="00E532CB"/>
    <w:rsid w:val="00E755B2"/>
    <w:rsid w:val="00E84944"/>
    <w:rsid w:val="00E87B03"/>
    <w:rsid w:val="00E93A48"/>
    <w:rsid w:val="00E954A5"/>
    <w:rsid w:val="00E975B8"/>
    <w:rsid w:val="00EA488C"/>
    <w:rsid w:val="00EC16E4"/>
    <w:rsid w:val="00EC3749"/>
    <w:rsid w:val="00ED7306"/>
    <w:rsid w:val="00ED7D3F"/>
    <w:rsid w:val="00EF08B0"/>
    <w:rsid w:val="00EF3962"/>
    <w:rsid w:val="00EF5A02"/>
    <w:rsid w:val="00F05DC2"/>
    <w:rsid w:val="00F12645"/>
    <w:rsid w:val="00F1296D"/>
    <w:rsid w:val="00F1303C"/>
    <w:rsid w:val="00F14BFE"/>
    <w:rsid w:val="00F20D00"/>
    <w:rsid w:val="00F217F2"/>
    <w:rsid w:val="00F26534"/>
    <w:rsid w:val="00F5282E"/>
    <w:rsid w:val="00F528C5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660B-14A4-4EB6-A916-DAD34330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2018-11-14T08:34:00Z</cp:lastPrinted>
  <dcterms:created xsi:type="dcterms:W3CDTF">2019-02-15T18:23:00Z</dcterms:created>
  <dcterms:modified xsi:type="dcterms:W3CDTF">2019-02-15T18:23:00Z</dcterms:modified>
</cp:coreProperties>
</file>