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Pr="00D76875" w:rsidRDefault="008746AD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6AD" w:rsidRPr="00706E77" w:rsidRDefault="00DE4EEC" w:rsidP="00706E77">
      <w:pPr>
        <w:pStyle w:val="4"/>
        <w:tabs>
          <w:tab w:val="left" w:pos="6521"/>
        </w:tabs>
        <w:spacing w:after="100" w:afterAutospacing="1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AD" w:rsidRPr="00706E77">
        <w:rPr>
          <w:rFonts w:ascii="Times New Roman" w:hAnsi="Times New Roman" w:cs="Times New Roman"/>
          <w:i w:val="0"/>
          <w:color w:val="auto"/>
          <w:sz w:val="32"/>
          <w:szCs w:val="32"/>
        </w:rPr>
        <w:t>РЕСПУБЛИКА   КАРЕЛИЯ</w:t>
      </w:r>
    </w:p>
    <w:p w:rsidR="008746AD" w:rsidRPr="008746AD" w:rsidRDefault="008746AD" w:rsidP="00706E77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8746AD" w:rsidRDefault="008746AD" w:rsidP="008746AD"/>
    <w:p w:rsidR="00B33BEF" w:rsidRPr="008746AD" w:rsidRDefault="00706E77" w:rsidP="00B3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3BEF" w:rsidRPr="008746AD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Контрольно-счетного комитета Сортавальского муниципального района</w:t>
      </w:r>
    </w:p>
    <w:p w:rsidR="00B33BEF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на проект Решения Совета Сортавальского муниципального района «О бюджете Сортавальского муниципального района на 201</w:t>
      </w:r>
      <w:r w:rsidR="00FF6B3E">
        <w:rPr>
          <w:rFonts w:ascii="Times New Roman" w:hAnsi="Times New Roman"/>
          <w:b/>
          <w:color w:val="auto"/>
          <w:sz w:val="28"/>
          <w:szCs w:val="28"/>
        </w:rPr>
        <w:t>9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и </w:t>
      </w:r>
      <w:r w:rsidR="00706E77">
        <w:rPr>
          <w:rFonts w:ascii="Times New Roman" w:hAnsi="Times New Roman"/>
          <w:b/>
          <w:color w:val="auto"/>
          <w:sz w:val="28"/>
          <w:szCs w:val="28"/>
        </w:rPr>
        <w:t xml:space="preserve">на 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b/>
          <w:color w:val="auto"/>
          <w:sz w:val="28"/>
          <w:szCs w:val="28"/>
        </w:rPr>
        <w:t>20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и 20</w:t>
      </w:r>
      <w:r w:rsidR="00706E77">
        <w:rPr>
          <w:rFonts w:ascii="Times New Roman" w:hAnsi="Times New Roman"/>
          <w:b/>
          <w:color w:val="auto"/>
          <w:sz w:val="28"/>
          <w:szCs w:val="28"/>
        </w:rPr>
        <w:t>2</w:t>
      </w:r>
      <w:r w:rsidR="00FF6B3E">
        <w:rPr>
          <w:rFonts w:ascii="Times New Roman" w:hAnsi="Times New Roman"/>
          <w:b/>
          <w:color w:val="auto"/>
          <w:sz w:val="28"/>
          <w:szCs w:val="28"/>
        </w:rPr>
        <w:t>1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годов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C6092C" w:rsidRPr="008746AD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746AD" w:rsidRDefault="00C6092C" w:rsidP="00304E4E">
      <w:pPr>
        <w:pStyle w:val="a3"/>
        <w:spacing w:after="100" w:afterAutospacing="1"/>
        <w:ind w:firstLine="560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304E4E"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304E4E" w:rsidRPr="00304E4E">
        <w:rPr>
          <w:rFonts w:ascii="Times New Roman" w:hAnsi="Times New Roman"/>
          <w:color w:val="auto"/>
          <w:sz w:val="28"/>
          <w:szCs w:val="28"/>
          <w:u w:val="single"/>
        </w:rPr>
        <w:t>н</w:t>
      </w:r>
      <w:r w:rsidR="00304E4E">
        <w:rPr>
          <w:rFonts w:ascii="Times New Roman" w:hAnsi="Times New Roman"/>
          <w:color w:val="auto"/>
          <w:sz w:val="28"/>
          <w:szCs w:val="28"/>
          <w:u w:val="single"/>
        </w:rPr>
        <w:t>оября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F17342">
        <w:rPr>
          <w:rFonts w:ascii="Times New Roman" w:hAnsi="Times New Roman"/>
          <w:color w:val="auto"/>
          <w:sz w:val="28"/>
          <w:szCs w:val="28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 xml:space="preserve"> г.                                                            №</w:t>
      </w:r>
      <w:r w:rsidR="00304E4E">
        <w:rPr>
          <w:rFonts w:ascii="Times New Roman" w:hAnsi="Times New Roman"/>
          <w:color w:val="auto"/>
          <w:sz w:val="28"/>
          <w:szCs w:val="28"/>
        </w:rPr>
        <w:t>59</w:t>
      </w:r>
    </w:p>
    <w:p w:rsidR="00B33BEF" w:rsidRPr="00AB0AC6" w:rsidRDefault="00B33BEF" w:rsidP="00B61032">
      <w:pPr>
        <w:pStyle w:val="a3"/>
        <w:spacing w:after="100" w:afterAutospacing="1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0AC6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B33BEF" w:rsidRPr="00E900F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>Заключение Контрольно-счетного комитета Сортавальского муниц</w:t>
      </w:r>
      <w:r w:rsidRPr="00E900FF">
        <w:rPr>
          <w:rFonts w:ascii="Times New Roman" w:hAnsi="Times New Roman"/>
          <w:color w:val="auto"/>
          <w:sz w:val="28"/>
          <w:szCs w:val="28"/>
        </w:rPr>
        <w:t>и</w:t>
      </w:r>
      <w:r w:rsidRPr="00E900FF">
        <w:rPr>
          <w:rFonts w:ascii="Times New Roman" w:hAnsi="Times New Roman"/>
          <w:color w:val="auto"/>
          <w:sz w:val="28"/>
          <w:szCs w:val="28"/>
        </w:rPr>
        <w:t>пального района (далее – Контрольно-счетный комитет) на проект Решения Совета Сортавальского муниципального района «О бюджете  Сортавальского муниципального района на  201</w:t>
      </w:r>
      <w:r w:rsidR="00FF6B3E">
        <w:rPr>
          <w:rFonts w:ascii="Times New Roman" w:hAnsi="Times New Roman"/>
          <w:color w:val="auto"/>
          <w:sz w:val="28"/>
          <w:szCs w:val="28"/>
        </w:rPr>
        <w:t>9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706E77" w:rsidRPr="00E900FF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20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20</w:t>
      </w:r>
      <w:r w:rsidR="00706E77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FF6B3E">
        <w:rPr>
          <w:rFonts w:ascii="Times New Roman" w:hAnsi="Times New Roman"/>
          <w:color w:val="auto"/>
          <w:sz w:val="28"/>
          <w:szCs w:val="28"/>
        </w:rPr>
        <w:t>1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о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дов</w:t>
      </w:r>
      <w:r w:rsidRPr="00E900FF">
        <w:rPr>
          <w:rFonts w:ascii="Times New Roman" w:hAnsi="Times New Roman"/>
          <w:color w:val="auto"/>
          <w:sz w:val="28"/>
          <w:szCs w:val="28"/>
        </w:rPr>
        <w:t>»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(далее – Заключение) подготовлено с учетом требований Бюджетного кодекса Российской Федерации (далее БК РФ), иных нормативно-правовых актов Российской Федерации, Республики Карелия, а также в соответствии с Положением о бюджетном процессе в Сортавальском муниципальном районе (далее – Положение о бюджетном процессе), Положением о контрольно-счетном комитете Сортавальского муниципального района, и иными де</w:t>
      </w:r>
      <w:r w:rsidRPr="00E900FF">
        <w:rPr>
          <w:rFonts w:ascii="Times New Roman" w:hAnsi="Times New Roman"/>
          <w:color w:val="auto"/>
          <w:sz w:val="28"/>
          <w:szCs w:val="28"/>
        </w:rPr>
        <w:t>й</w:t>
      </w:r>
      <w:r w:rsidRPr="00E900FF">
        <w:rPr>
          <w:rFonts w:ascii="Times New Roman" w:hAnsi="Times New Roman"/>
          <w:color w:val="auto"/>
          <w:sz w:val="28"/>
          <w:szCs w:val="28"/>
        </w:rPr>
        <w:t>ствующими нормативно-правовыми</w:t>
      </w:r>
      <w:r w:rsidRPr="00E900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актами Сортавальского муниципального района.</w:t>
      </w:r>
    </w:p>
    <w:p w:rsidR="00B33BEF" w:rsidRPr="00E900F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 xml:space="preserve">На экспертизу, в Контрольно-счетный комитет, проект 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>Р</w:t>
      </w:r>
      <w:r w:rsidRPr="00E900FF">
        <w:rPr>
          <w:rFonts w:ascii="Times New Roman" w:hAnsi="Times New Roman"/>
          <w:color w:val="auto"/>
          <w:sz w:val="28"/>
          <w:szCs w:val="28"/>
        </w:rPr>
        <w:t>ешения о мес</w:t>
      </w:r>
      <w:r w:rsidRPr="00E900FF">
        <w:rPr>
          <w:rFonts w:ascii="Times New Roman" w:hAnsi="Times New Roman"/>
          <w:color w:val="auto"/>
          <w:sz w:val="28"/>
          <w:szCs w:val="28"/>
        </w:rPr>
        <w:t>т</w:t>
      </w:r>
      <w:r w:rsidRPr="00E900FF">
        <w:rPr>
          <w:rFonts w:ascii="Times New Roman" w:hAnsi="Times New Roman"/>
          <w:color w:val="auto"/>
          <w:sz w:val="28"/>
          <w:szCs w:val="28"/>
        </w:rPr>
        <w:t>ном бюджете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на 201</w:t>
      </w:r>
      <w:r w:rsidR="00FF6B3E">
        <w:rPr>
          <w:rFonts w:ascii="Times New Roman" w:hAnsi="Times New Roman"/>
          <w:color w:val="auto"/>
          <w:sz w:val="28"/>
          <w:szCs w:val="28"/>
        </w:rPr>
        <w:t>9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20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20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FF6B3E">
        <w:rPr>
          <w:rFonts w:ascii="Times New Roman" w:hAnsi="Times New Roman"/>
          <w:color w:val="auto"/>
          <w:sz w:val="28"/>
          <w:szCs w:val="28"/>
        </w:rPr>
        <w:t>1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годов </w:t>
      </w:r>
      <w:r w:rsidRPr="00E900FF">
        <w:rPr>
          <w:rFonts w:ascii="Times New Roman" w:hAnsi="Times New Roman"/>
          <w:color w:val="auto"/>
          <w:sz w:val="28"/>
          <w:szCs w:val="28"/>
        </w:rPr>
        <w:t>с прил</w:t>
      </w:r>
      <w:r w:rsidRPr="00E900FF">
        <w:rPr>
          <w:rFonts w:ascii="Times New Roman" w:hAnsi="Times New Roman"/>
          <w:color w:val="auto"/>
          <w:sz w:val="28"/>
          <w:szCs w:val="28"/>
        </w:rPr>
        <w:t>о</w:t>
      </w:r>
      <w:r w:rsidRPr="00E900FF">
        <w:rPr>
          <w:rFonts w:ascii="Times New Roman" w:hAnsi="Times New Roman"/>
          <w:color w:val="auto"/>
          <w:sz w:val="28"/>
          <w:szCs w:val="28"/>
        </w:rPr>
        <w:t>жением документов и материалов</w:t>
      </w:r>
      <w:r w:rsidR="00B4036E">
        <w:rPr>
          <w:rFonts w:ascii="Times New Roman" w:hAnsi="Times New Roman"/>
          <w:color w:val="auto"/>
          <w:sz w:val="28"/>
          <w:szCs w:val="28"/>
        </w:rPr>
        <w:t>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предусмотренных статьей 184.2 БК РФ</w:t>
      </w:r>
      <w:r w:rsidR="00B4036E">
        <w:rPr>
          <w:rFonts w:ascii="Times New Roman" w:hAnsi="Times New Roman"/>
          <w:color w:val="auto"/>
          <w:sz w:val="28"/>
          <w:szCs w:val="28"/>
        </w:rPr>
        <w:t>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поступил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15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ноября</w:t>
      </w:r>
      <w:r w:rsidR="002824F4" w:rsidRPr="00E900FF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FF6B3E">
        <w:rPr>
          <w:rFonts w:ascii="Times New Roman" w:hAnsi="Times New Roman"/>
          <w:color w:val="auto"/>
          <w:sz w:val="28"/>
          <w:szCs w:val="28"/>
        </w:rPr>
        <w:t>8</w:t>
      </w:r>
      <w:r w:rsidR="002824F4" w:rsidRPr="00E900FF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, т.е. с </w:t>
      </w:r>
      <w:r w:rsidR="00E72795" w:rsidRPr="00E900FF">
        <w:rPr>
          <w:rFonts w:ascii="Times New Roman" w:hAnsi="Times New Roman"/>
          <w:color w:val="auto"/>
          <w:sz w:val="28"/>
          <w:szCs w:val="28"/>
        </w:rPr>
        <w:t>соблюдением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сроков установленных </w:t>
      </w:r>
      <w:r w:rsidR="00DB1DE0" w:rsidRPr="00E900FF">
        <w:rPr>
          <w:rFonts w:ascii="Times New Roman" w:hAnsi="Times New Roman"/>
          <w:color w:val="auto"/>
          <w:sz w:val="28"/>
          <w:szCs w:val="28"/>
        </w:rPr>
        <w:t xml:space="preserve">ст.21 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1DE0" w:rsidRPr="00E900FF">
        <w:rPr>
          <w:rFonts w:ascii="Times New Roman" w:hAnsi="Times New Roman"/>
          <w:color w:val="auto"/>
          <w:sz w:val="28"/>
          <w:szCs w:val="28"/>
        </w:rPr>
        <w:t>Положения о бюджетном процессе в Сортавальском муниципальном районе</w:t>
      </w:r>
      <w:r w:rsidRPr="00E900FF">
        <w:rPr>
          <w:rFonts w:ascii="Times New Roman" w:hAnsi="Times New Roman"/>
          <w:color w:val="auto"/>
          <w:sz w:val="28"/>
          <w:szCs w:val="28"/>
        </w:rPr>
        <w:t>.</w:t>
      </w:r>
    </w:p>
    <w:p w:rsidR="00B33BEF" w:rsidRPr="00706E77" w:rsidRDefault="00B33BEF" w:rsidP="00B33BEF">
      <w:pPr>
        <w:pStyle w:val="a3"/>
        <w:spacing w:after="0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>Перечень документов и материалов, представленных вместе с проектом Решения Совета Сортавальского муниципального района «О бюджете Сорт</w:t>
      </w:r>
      <w:r w:rsidRPr="00E900FF">
        <w:rPr>
          <w:rFonts w:ascii="Times New Roman" w:hAnsi="Times New Roman"/>
          <w:color w:val="auto"/>
          <w:sz w:val="28"/>
          <w:szCs w:val="28"/>
        </w:rPr>
        <w:t>а</w:t>
      </w:r>
      <w:r w:rsidRPr="00E900FF">
        <w:rPr>
          <w:rFonts w:ascii="Times New Roman" w:hAnsi="Times New Roman"/>
          <w:color w:val="auto"/>
          <w:sz w:val="28"/>
          <w:szCs w:val="28"/>
        </w:rPr>
        <w:t>вальского муниципального района на 201</w:t>
      </w:r>
      <w:r w:rsidR="00FF6B3E">
        <w:rPr>
          <w:rFonts w:ascii="Times New Roman" w:hAnsi="Times New Roman"/>
          <w:color w:val="auto"/>
          <w:sz w:val="28"/>
          <w:szCs w:val="28"/>
        </w:rPr>
        <w:t>9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D83B4C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20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lastRenderedPageBreak/>
        <w:t>20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FF6B3E">
        <w:rPr>
          <w:rFonts w:ascii="Times New Roman" w:hAnsi="Times New Roman"/>
          <w:color w:val="auto"/>
          <w:sz w:val="28"/>
          <w:szCs w:val="28"/>
        </w:rPr>
        <w:t>1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годов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457D00" w:rsidRPr="00E900FF">
        <w:rPr>
          <w:rFonts w:ascii="Times New Roman" w:hAnsi="Times New Roman"/>
          <w:color w:val="auto"/>
          <w:sz w:val="28"/>
          <w:szCs w:val="28"/>
        </w:rPr>
        <w:t xml:space="preserve"> (далее</w:t>
      </w:r>
      <w:r w:rsidR="00B4036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7D00" w:rsidRPr="00E900FF">
        <w:rPr>
          <w:rFonts w:ascii="Times New Roman" w:hAnsi="Times New Roman"/>
          <w:color w:val="auto"/>
          <w:sz w:val="28"/>
          <w:szCs w:val="28"/>
        </w:rPr>
        <w:t xml:space="preserve">- проект Решения) </w:t>
      </w:r>
      <w:r w:rsidR="00FC42E2" w:rsidRPr="00E900FF">
        <w:rPr>
          <w:rFonts w:ascii="Times New Roman" w:hAnsi="Times New Roman"/>
          <w:color w:val="auto"/>
          <w:sz w:val="28"/>
          <w:szCs w:val="28"/>
        </w:rPr>
        <w:t xml:space="preserve">в полной мере </w:t>
      </w:r>
      <w:r w:rsidRPr="00E900FF">
        <w:rPr>
          <w:rFonts w:ascii="Times New Roman" w:hAnsi="Times New Roman"/>
          <w:color w:val="auto"/>
          <w:sz w:val="28"/>
          <w:szCs w:val="28"/>
        </w:rPr>
        <w:t>соответствуют требов</w:t>
      </w:r>
      <w:r w:rsidRPr="00E900FF">
        <w:rPr>
          <w:rFonts w:ascii="Times New Roman" w:hAnsi="Times New Roman"/>
          <w:color w:val="auto"/>
          <w:sz w:val="28"/>
          <w:szCs w:val="28"/>
        </w:rPr>
        <w:t>а</w:t>
      </w:r>
      <w:r w:rsidRPr="00E900FF">
        <w:rPr>
          <w:rFonts w:ascii="Times New Roman" w:hAnsi="Times New Roman"/>
          <w:color w:val="auto"/>
          <w:sz w:val="28"/>
          <w:szCs w:val="28"/>
        </w:rPr>
        <w:t>ниям БК РФ</w:t>
      </w:r>
      <w:r w:rsidRPr="00706E77">
        <w:rPr>
          <w:rFonts w:ascii="Arial" w:hAnsi="Arial" w:cs="Arial"/>
          <w:color w:val="auto"/>
          <w:sz w:val="28"/>
          <w:szCs w:val="28"/>
        </w:rPr>
        <w:t>.</w:t>
      </w:r>
    </w:p>
    <w:p w:rsidR="00376D1D" w:rsidRPr="00706E77" w:rsidRDefault="00B33BEF" w:rsidP="00B33BEF">
      <w:pPr>
        <w:pStyle w:val="a3"/>
        <w:spacing w:after="0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 xml:space="preserve">При подготовке заключения Контрольно-счётного комитета учитывалась необходимость реализации положений, содержащихся в </w:t>
      </w:r>
      <w:r w:rsidR="00BC768F" w:rsidRPr="00AB013F">
        <w:rPr>
          <w:rFonts w:ascii="Times New Roman" w:hAnsi="Times New Roman"/>
          <w:color w:val="auto"/>
          <w:sz w:val="28"/>
          <w:szCs w:val="28"/>
        </w:rPr>
        <w:t>П</w:t>
      </w:r>
      <w:r w:rsidRPr="00AB013F">
        <w:rPr>
          <w:rFonts w:ascii="Times New Roman" w:hAnsi="Times New Roman"/>
          <w:color w:val="auto"/>
          <w:sz w:val="28"/>
          <w:szCs w:val="28"/>
        </w:rPr>
        <w:t>ослании Президе</w:t>
      </w:r>
      <w:r w:rsidRPr="00AB013F">
        <w:rPr>
          <w:rFonts w:ascii="Times New Roman" w:hAnsi="Times New Roman"/>
          <w:color w:val="auto"/>
          <w:sz w:val="28"/>
          <w:szCs w:val="28"/>
        </w:rPr>
        <w:t>н</w:t>
      </w:r>
      <w:r w:rsidRPr="00AB013F">
        <w:rPr>
          <w:rFonts w:ascii="Times New Roman" w:hAnsi="Times New Roman"/>
          <w:color w:val="auto"/>
          <w:sz w:val="28"/>
          <w:szCs w:val="28"/>
        </w:rPr>
        <w:t>та РФ Федеральному собранию</w:t>
      </w:r>
      <w:r w:rsidR="00BC768F" w:rsidRPr="00AB013F">
        <w:rPr>
          <w:rFonts w:ascii="Times New Roman" w:hAnsi="Times New Roman"/>
          <w:color w:val="auto"/>
          <w:sz w:val="28"/>
          <w:szCs w:val="28"/>
        </w:rPr>
        <w:t>.( в части бюджетной политики и налоговой политики)</w:t>
      </w:r>
      <w:r w:rsidR="00BC768F"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,</w:t>
      </w:r>
      <w:r w:rsidR="00BC768F" w:rsidRPr="00E900FF">
        <w:rPr>
          <w:rFonts w:ascii="Times New Roman" w:hAnsi="Times New Roman"/>
          <w:color w:val="auto"/>
          <w:sz w:val="28"/>
          <w:szCs w:val="28"/>
        </w:rPr>
        <w:t xml:space="preserve"> Указах Президента РФ от 7 мая 2012 года, Стратегии </w:t>
      </w:r>
      <w:r w:rsidR="00280F77" w:rsidRPr="00E900FF">
        <w:rPr>
          <w:rFonts w:ascii="Times New Roman" w:hAnsi="Times New Roman"/>
          <w:color w:val="auto"/>
          <w:sz w:val="28"/>
          <w:szCs w:val="28"/>
        </w:rPr>
        <w:t>социально-экономического развития Республики Карелия до 2020 года,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а также страт</w:t>
      </w:r>
      <w:r w:rsidRPr="00E900FF">
        <w:rPr>
          <w:rFonts w:ascii="Times New Roman" w:hAnsi="Times New Roman"/>
          <w:color w:val="auto"/>
          <w:sz w:val="28"/>
          <w:szCs w:val="28"/>
        </w:rPr>
        <w:t>е</w:t>
      </w:r>
      <w:r w:rsidRPr="00E900FF">
        <w:rPr>
          <w:rFonts w:ascii="Times New Roman" w:hAnsi="Times New Roman"/>
          <w:color w:val="auto"/>
          <w:sz w:val="28"/>
          <w:szCs w:val="28"/>
        </w:rPr>
        <w:t>гических целей развития Республики Карелия, определенных в Концепции социально-экономического развития Республики Карелия на период до 20</w:t>
      </w:r>
      <w:r w:rsidR="00FF6B3E">
        <w:rPr>
          <w:rFonts w:ascii="Times New Roman" w:hAnsi="Times New Roman"/>
          <w:color w:val="auto"/>
          <w:sz w:val="28"/>
          <w:szCs w:val="28"/>
        </w:rPr>
        <w:t>22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706E77">
        <w:rPr>
          <w:rFonts w:ascii="Arial" w:hAnsi="Arial" w:cs="Arial"/>
          <w:color w:val="auto"/>
          <w:sz w:val="28"/>
          <w:szCs w:val="28"/>
        </w:rPr>
        <w:t xml:space="preserve"> </w:t>
      </w:r>
      <w:r w:rsidR="00376D1D" w:rsidRPr="00706E77">
        <w:rPr>
          <w:rFonts w:ascii="Arial" w:hAnsi="Arial" w:cs="Arial"/>
          <w:color w:val="auto"/>
          <w:sz w:val="28"/>
          <w:szCs w:val="28"/>
        </w:rPr>
        <w:t>.</w:t>
      </w:r>
    </w:p>
    <w:p w:rsidR="00EC7740" w:rsidRPr="00706E77" w:rsidRDefault="00EC7740" w:rsidP="00B61032">
      <w:pPr>
        <w:pStyle w:val="a3"/>
        <w:spacing w:after="100" w:afterAutospacing="1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Выборочно проверено наличие и проведен анализ нормативной и мет</w:t>
      </w:r>
      <w:r w:rsidRPr="00D83B4C">
        <w:rPr>
          <w:rFonts w:ascii="Times New Roman" w:hAnsi="Times New Roman"/>
          <w:color w:val="auto"/>
          <w:sz w:val="28"/>
          <w:szCs w:val="28"/>
        </w:rPr>
        <w:t>о</w:t>
      </w:r>
      <w:r w:rsidRPr="00D83B4C">
        <w:rPr>
          <w:rFonts w:ascii="Times New Roman" w:hAnsi="Times New Roman"/>
          <w:color w:val="auto"/>
          <w:sz w:val="28"/>
          <w:szCs w:val="28"/>
        </w:rPr>
        <w:t xml:space="preserve">дической базы, регулирующий порядок формирования и расчетов основных показателей проекта </w:t>
      </w:r>
      <w:r w:rsidR="00C4010D" w:rsidRPr="00D83B4C">
        <w:rPr>
          <w:rFonts w:ascii="Times New Roman" w:hAnsi="Times New Roman"/>
          <w:color w:val="auto"/>
          <w:sz w:val="28"/>
          <w:szCs w:val="28"/>
        </w:rPr>
        <w:t>Р</w:t>
      </w:r>
      <w:r w:rsidRPr="00D83B4C">
        <w:rPr>
          <w:rFonts w:ascii="Times New Roman" w:hAnsi="Times New Roman"/>
          <w:color w:val="auto"/>
          <w:sz w:val="28"/>
          <w:szCs w:val="28"/>
        </w:rPr>
        <w:t>ешения</w:t>
      </w:r>
      <w:r w:rsidRPr="00706E77">
        <w:rPr>
          <w:rFonts w:ascii="Arial" w:hAnsi="Arial" w:cs="Arial"/>
          <w:color w:val="auto"/>
          <w:sz w:val="28"/>
          <w:szCs w:val="28"/>
        </w:rPr>
        <w:t>.</w:t>
      </w:r>
    </w:p>
    <w:p w:rsidR="00B33BEF" w:rsidRDefault="00144D55" w:rsidP="00B33BE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4C">
        <w:rPr>
          <w:rFonts w:ascii="Times New Roman" w:hAnsi="Times New Roman" w:cs="Times New Roman"/>
          <w:b/>
          <w:sz w:val="28"/>
          <w:szCs w:val="28"/>
        </w:rPr>
        <w:t>2</w:t>
      </w:r>
      <w:r w:rsidR="00B33BEF" w:rsidRPr="00D83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B4C">
        <w:rPr>
          <w:rFonts w:ascii="Times New Roman" w:hAnsi="Times New Roman" w:cs="Times New Roman"/>
          <w:b/>
          <w:sz w:val="28"/>
          <w:szCs w:val="28"/>
        </w:rPr>
        <w:t>АНАЛИЗ ПАРАМЕТРОВ ПРОГНОЗА СОЦИАЛЬНО-ЭКОНОМИЧЕСКОГО РАЗВИТИЯ СОРТАВАЛЬСКОГО МУНИЦ</w:t>
      </w:r>
      <w:r w:rsidRPr="00D83B4C">
        <w:rPr>
          <w:rFonts w:ascii="Times New Roman" w:hAnsi="Times New Roman" w:cs="Times New Roman"/>
          <w:b/>
          <w:sz w:val="28"/>
          <w:szCs w:val="28"/>
        </w:rPr>
        <w:t>И</w:t>
      </w:r>
      <w:r w:rsidRPr="00D83B4C">
        <w:rPr>
          <w:rFonts w:ascii="Times New Roman" w:hAnsi="Times New Roman" w:cs="Times New Roman"/>
          <w:b/>
          <w:sz w:val="28"/>
          <w:szCs w:val="28"/>
        </w:rPr>
        <w:t>ПАЛЬНОГО РАЙОНА,</w:t>
      </w:r>
      <w:r w:rsidR="00585725" w:rsidRPr="00D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B4C">
        <w:rPr>
          <w:rFonts w:ascii="Times New Roman" w:hAnsi="Times New Roman" w:cs="Times New Roman"/>
          <w:b/>
          <w:sz w:val="28"/>
          <w:szCs w:val="28"/>
        </w:rPr>
        <w:t xml:space="preserve">ИСПОЛЬЗУЕМОГО ДЛЯ СОСТАВЛЕНИЯ ПРОЕКТА РАЙОННОГО БЮДЖЕТА НА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201</w:t>
      </w:r>
      <w:r w:rsidR="008970A6">
        <w:rPr>
          <w:rFonts w:ascii="Times New Roman" w:hAnsi="Times New Roman" w:cs="Times New Roman"/>
          <w:b/>
          <w:sz w:val="28"/>
          <w:szCs w:val="28"/>
        </w:rPr>
        <w:t>9</w:t>
      </w:r>
      <w:r w:rsidRPr="00D83B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3B4C" w:rsidRPr="00D83B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8970A6">
        <w:rPr>
          <w:rFonts w:ascii="Times New Roman" w:hAnsi="Times New Roman" w:cs="Times New Roman"/>
          <w:b/>
          <w:sz w:val="28"/>
          <w:szCs w:val="28"/>
        </w:rPr>
        <w:t>20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3B4C" w:rsidRPr="00D83B4C">
        <w:rPr>
          <w:rFonts w:ascii="Times New Roman" w:hAnsi="Times New Roman" w:cs="Times New Roman"/>
          <w:b/>
          <w:sz w:val="28"/>
          <w:szCs w:val="28"/>
        </w:rPr>
        <w:t>2</w:t>
      </w:r>
      <w:r w:rsidR="008970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ГОДОВ</w:t>
      </w:r>
      <w:r w:rsidRPr="00D83B4C">
        <w:rPr>
          <w:rFonts w:ascii="Times New Roman" w:hAnsi="Times New Roman" w:cs="Times New Roman"/>
          <w:b/>
          <w:sz w:val="28"/>
          <w:szCs w:val="28"/>
        </w:rPr>
        <w:t>.</w:t>
      </w:r>
    </w:p>
    <w:p w:rsidR="00D34DC5" w:rsidRPr="00D34DC5" w:rsidRDefault="00D34DC5" w:rsidP="00B61032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Сортавальского муниц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пального района</w:t>
      </w:r>
    </w:p>
    <w:p w:rsidR="00B33BEF" w:rsidRPr="00706E77" w:rsidRDefault="00B33BEF" w:rsidP="00D83B4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83B4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(статья 172) составление проекта бюджета основывается на прогнозе социально-экономического развития соответствующей территории и основных напра</w:t>
      </w:r>
      <w:r w:rsidRPr="00D83B4C">
        <w:rPr>
          <w:rFonts w:ascii="Times New Roman" w:hAnsi="Times New Roman" w:cs="Times New Roman"/>
          <w:sz w:val="28"/>
          <w:szCs w:val="28"/>
        </w:rPr>
        <w:t>в</w:t>
      </w:r>
      <w:r w:rsidRPr="00D83B4C">
        <w:rPr>
          <w:rFonts w:ascii="Times New Roman" w:hAnsi="Times New Roman" w:cs="Times New Roman"/>
          <w:sz w:val="28"/>
          <w:szCs w:val="28"/>
        </w:rPr>
        <w:t>лениях бюджетной и налоговой политики</w:t>
      </w:r>
      <w:r w:rsidRPr="00706E77">
        <w:rPr>
          <w:rFonts w:ascii="Arial" w:hAnsi="Arial" w:cs="Arial"/>
          <w:sz w:val="28"/>
          <w:szCs w:val="28"/>
        </w:rPr>
        <w:t>.</w:t>
      </w:r>
    </w:p>
    <w:p w:rsidR="00B33BEF" w:rsidRPr="00D83B4C" w:rsidRDefault="00B33BEF" w:rsidP="00D83B4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4C">
        <w:rPr>
          <w:rFonts w:ascii="Times New Roman" w:hAnsi="Times New Roman" w:cs="Times New Roman"/>
          <w:sz w:val="28"/>
          <w:szCs w:val="28"/>
        </w:rPr>
        <w:t>Постановлением администрации Сортавальского муниципального рай</w:t>
      </w:r>
      <w:r w:rsidRPr="00D83B4C">
        <w:rPr>
          <w:rFonts w:ascii="Times New Roman" w:hAnsi="Times New Roman" w:cs="Times New Roman"/>
          <w:sz w:val="28"/>
          <w:szCs w:val="28"/>
        </w:rPr>
        <w:t>о</w:t>
      </w:r>
      <w:r w:rsidRPr="00D83B4C">
        <w:rPr>
          <w:rFonts w:ascii="Times New Roman" w:hAnsi="Times New Roman" w:cs="Times New Roman"/>
          <w:sz w:val="28"/>
          <w:szCs w:val="28"/>
        </w:rPr>
        <w:t>на от 29</w:t>
      </w:r>
      <w:r w:rsidR="00144D55" w:rsidRPr="00D83B4C">
        <w:rPr>
          <w:rFonts w:ascii="Times New Roman" w:hAnsi="Times New Roman" w:cs="Times New Roman"/>
          <w:sz w:val="28"/>
          <w:szCs w:val="28"/>
        </w:rPr>
        <w:t>.</w:t>
      </w:r>
      <w:r w:rsidRPr="00D83B4C">
        <w:rPr>
          <w:rFonts w:ascii="Times New Roman" w:hAnsi="Times New Roman" w:cs="Times New Roman"/>
          <w:sz w:val="28"/>
          <w:szCs w:val="28"/>
        </w:rPr>
        <w:t>08.2014г. №100 утвержден Порядок разработки прогноза социально-экономического развития Сортавальского муниципального района (далее – Порядок).</w:t>
      </w:r>
    </w:p>
    <w:p w:rsidR="00144D55" w:rsidRPr="00D83B4C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Согласно п.3.1 Порядка Прогноз социально-экономического развития Сортавальского муниципального района включает:</w:t>
      </w:r>
    </w:p>
    <w:p w:rsidR="00144D55" w:rsidRPr="00D83B4C" w:rsidRDefault="00144D55" w:rsidP="001666A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-Предварительные итоги социально-экономического развития Сорт</w:t>
      </w:r>
      <w:r w:rsidRPr="00D83B4C">
        <w:rPr>
          <w:rFonts w:ascii="Times New Roman" w:hAnsi="Times New Roman"/>
          <w:color w:val="auto"/>
          <w:sz w:val="28"/>
          <w:szCs w:val="28"/>
        </w:rPr>
        <w:t>а</w:t>
      </w:r>
      <w:r w:rsidRPr="00D83B4C">
        <w:rPr>
          <w:rFonts w:ascii="Times New Roman" w:hAnsi="Times New Roman"/>
          <w:color w:val="auto"/>
          <w:sz w:val="28"/>
          <w:szCs w:val="28"/>
        </w:rPr>
        <w:t>вальского муниципального района за истекший период и ожидаемые итоги за текущий финансовый год</w:t>
      </w:r>
    </w:p>
    <w:p w:rsidR="00144D55" w:rsidRPr="00D83B4C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 Основные экономические показатели Сортавальского муниципального района</w:t>
      </w:r>
    </w:p>
    <w:p w:rsidR="00144D55" w:rsidRPr="00D83B4C" w:rsidRDefault="00144D55" w:rsidP="00D83B4C">
      <w:pPr>
        <w:pStyle w:val="a3"/>
        <w:spacing w:after="100" w:afterAutospacing="1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 Пояснительная записка к основным экономическим показателям.</w:t>
      </w:r>
    </w:p>
    <w:p w:rsidR="001666AF" w:rsidRPr="00075B40" w:rsidRDefault="001666A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</w:t>
      </w:r>
      <w:r w:rsidR="00457D00" w:rsidRPr="00075B40">
        <w:rPr>
          <w:rFonts w:ascii="Times New Roman" w:hAnsi="Times New Roman" w:cs="Times New Roman"/>
          <w:sz w:val="28"/>
          <w:szCs w:val="28"/>
        </w:rPr>
        <w:t>Решения</w:t>
      </w:r>
      <w:r w:rsidRPr="00075B40">
        <w:rPr>
          <w:rFonts w:ascii="Times New Roman" w:hAnsi="Times New Roman" w:cs="Times New Roman"/>
          <w:sz w:val="28"/>
          <w:szCs w:val="28"/>
        </w:rPr>
        <w:t xml:space="preserve"> на экспертизу представлен Прогноз социально-экономического развития Сортавальского </w:t>
      </w:r>
      <w:r w:rsidRPr="00075B4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A81E4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970A6">
        <w:rPr>
          <w:rFonts w:ascii="Times New Roman" w:hAnsi="Times New Roman" w:cs="Times New Roman"/>
          <w:sz w:val="28"/>
          <w:szCs w:val="28"/>
        </w:rPr>
        <w:t>9</w:t>
      </w:r>
      <w:r w:rsidR="00A81E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970A6">
        <w:rPr>
          <w:rFonts w:ascii="Times New Roman" w:hAnsi="Times New Roman" w:cs="Times New Roman"/>
          <w:sz w:val="28"/>
          <w:szCs w:val="28"/>
        </w:rPr>
        <w:t>20</w:t>
      </w:r>
      <w:r w:rsidR="00A81E4F">
        <w:rPr>
          <w:rFonts w:ascii="Times New Roman" w:hAnsi="Times New Roman" w:cs="Times New Roman"/>
          <w:sz w:val="28"/>
          <w:szCs w:val="28"/>
        </w:rPr>
        <w:t xml:space="preserve"> и 202</w:t>
      </w:r>
      <w:r w:rsidR="008970A6">
        <w:rPr>
          <w:rFonts w:ascii="Times New Roman" w:hAnsi="Times New Roman" w:cs="Times New Roman"/>
          <w:sz w:val="28"/>
          <w:szCs w:val="28"/>
        </w:rPr>
        <w:t>1</w:t>
      </w:r>
      <w:r w:rsidR="00A8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75B40">
        <w:rPr>
          <w:rFonts w:ascii="Times New Roman" w:hAnsi="Times New Roman" w:cs="Times New Roman"/>
          <w:sz w:val="28"/>
          <w:szCs w:val="28"/>
        </w:rPr>
        <w:t xml:space="preserve"> (далее – Прогноз), </w:t>
      </w:r>
      <w:r w:rsidR="00D278B0">
        <w:rPr>
          <w:rFonts w:ascii="Times New Roman" w:hAnsi="Times New Roman" w:cs="Times New Roman"/>
          <w:sz w:val="28"/>
          <w:szCs w:val="28"/>
        </w:rPr>
        <w:t xml:space="preserve">состав документов которого соответствует Порядку.  </w:t>
      </w:r>
    </w:p>
    <w:p w:rsidR="001666AF" w:rsidRDefault="00144D55" w:rsidP="00144D55">
      <w:pPr>
        <w:pStyle w:val="a3"/>
        <w:spacing w:after="0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8546C1">
        <w:rPr>
          <w:rFonts w:ascii="Times New Roman" w:hAnsi="Times New Roman"/>
          <w:color w:val="auto"/>
          <w:sz w:val="28"/>
          <w:szCs w:val="28"/>
        </w:rPr>
        <w:t xml:space="preserve">Проведя анализ </w:t>
      </w:r>
      <w:r w:rsidR="008546C1" w:rsidRPr="008546C1">
        <w:rPr>
          <w:rFonts w:ascii="Times New Roman" w:hAnsi="Times New Roman"/>
          <w:color w:val="auto"/>
          <w:sz w:val="28"/>
          <w:szCs w:val="28"/>
        </w:rPr>
        <w:t xml:space="preserve">содержания 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составляющих документов Прогноза</w:t>
      </w:r>
      <w:r w:rsidR="00D46449">
        <w:rPr>
          <w:rFonts w:ascii="Times New Roman" w:hAnsi="Times New Roman"/>
          <w:color w:val="auto"/>
          <w:sz w:val="28"/>
          <w:szCs w:val="28"/>
        </w:rPr>
        <w:t>,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н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трольно-счетный комитет пришел к следующим выводам</w:t>
      </w:r>
      <w:r w:rsidR="001666AF" w:rsidRPr="00706E77">
        <w:rPr>
          <w:rFonts w:ascii="Arial" w:hAnsi="Arial" w:cs="Arial"/>
          <w:color w:val="auto"/>
          <w:sz w:val="28"/>
          <w:szCs w:val="28"/>
        </w:rPr>
        <w:t>:</w:t>
      </w:r>
    </w:p>
    <w:p w:rsidR="008E2623" w:rsidRPr="008E2623" w:rsidRDefault="008E2623" w:rsidP="00144D55">
      <w:pPr>
        <w:pStyle w:val="a3"/>
        <w:spacing w:after="0"/>
        <w:ind w:firstLine="560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8E2623">
        <w:rPr>
          <w:rFonts w:ascii="Times New Roman" w:hAnsi="Times New Roman"/>
          <w:i/>
          <w:color w:val="auto"/>
          <w:sz w:val="28"/>
          <w:szCs w:val="28"/>
        </w:rPr>
        <w:t>Итоги социально-экономического развития  Сортавальского муниц</w:t>
      </w:r>
      <w:r w:rsidRPr="008E2623">
        <w:rPr>
          <w:rFonts w:ascii="Times New Roman" w:hAnsi="Times New Roman"/>
          <w:i/>
          <w:color w:val="auto"/>
          <w:sz w:val="28"/>
          <w:szCs w:val="28"/>
        </w:rPr>
        <w:t>и</w:t>
      </w:r>
      <w:r w:rsidRPr="008E2623">
        <w:rPr>
          <w:rFonts w:ascii="Times New Roman" w:hAnsi="Times New Roman"/>
          <w:i/>
          <w:color w:val="auto"/>
          <w:sz w:val="28"/>
          <w:szCs w:val="28"/>
        </w:rPr>
        <w:t xml:space="preserve">пального  района за </w:t>
      </w:r>
      <w:r>
        <w:rPr>
          <w:rFonts w:ascii="Times New Roman" w:hAnsi="Times New Roman"/>
          <w:i/>
          <w:color w:val="auto"/>
          <w:sz w:val="28"/>
          <w:szCs w:val="28"/>
        </w:rPr>
        <w:t>8</w:t>
      </w:r>
      <w:r w:rsidRPr="008E2623">
        <w:rPr>
          <w:rFonts w:ascii="Times New Roman" w:hAnsi="Times New Roman"/>
          <w:i/>
          <w:color w:val="auto"/>
          <w:sz w:val="28"/>
          <w:szCs w:val="28"/>
        </w:rPr>
        <w:t xml:space="preserve"> месяцев 201</w:t>
      </w:r>
      <w:r>
        <w:rPr>
          <w:rFonts w:ascii="Times New Roman" w:hAnsi="Times New Roman"/>
          <w:i/>
          <w:color w:val="auto"/>
          <w:sz w:val="28"/>
          <w:szCs w:val="28"/>
        </w:rPr>
        <w:t>8</w:t>
      </w:r>
      <w:r w:rsidRPr="008E2623">
        <w:rPr>
          <w:rFonts w:ascii="Times New Roman" w:hAnsi="Times New Roman"/>
          <w:i/>
          <w:color w:val="auto"/>
          <w:sz w:val="28"/>
          <w:szCs w:val="28"/>
        </w:rPr>
        <w:t xml:space="preserve"> года и ожидаемые результаты за 201</w:t>
      </w:r>
      <w:r>
        <w:rPr>
          <w:rFonts w:ascii="Times New Roman" w:hAnsi="Times New Roman"/>
          <w:i/>
          <w:color w:val="auto"/>
          <w:sz w:val="28"/>
          <w:szCs w:val="28"/>
        </w:rPr>
        <w:t>8</w:t>
      </w:r>
      <w:r w:rsidRPr="008E2623">
        <w:rPr>
          <w:rFonts w:ascii="Times New Roman" w:hAnsi="Times New Roman"/>
          <w:i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i/>
          <w:color w:val="auto"/>
          <w:sz w:val="28"/>
          <w:szCs w:val="28"/>
        </w:rPr>
        <w:t>(далее –Предварительные итоги)</w:t>
      </w:r>
    </w:p>
    <w:p w:rsidR="008E2623" w:rsidRDefault="008E2623" w:rsidP="008E2623">
      <w:pPr>
        <w:pStyle w:val="a3"/>
        <w:numPr>
          <w:ilvl w:val="0"/>
          <w:numId w:val="32"/>
        </w:numPr>
        <w:spacing w:after="0"/>
        <w:ind w:left="567" w:hanging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ходе экспертизы установлены факты изложения противоречивой и</w:t>
      </w:r>
      <w:r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auto"/>
          <w:sz w:val="28"/>
          <w:szCs w:val="28"/>
        </w:rPr>
        <w:t>формации. Например, в табличной части Прогноза социально-экономического развития, численность населения по оценке 2018г. ук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зана 31020 чел., а в текстовой части Предварительных итогов, ожида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мая численность населения района на 01.01.2019г. ожидается 30,9 тыс. чел. </w:t>
      </w:r>
      <w:r w:rsidR="00C0619F">
        <w:rPr>
          <w:rFonts w:ascii="Times New Roman" w:hAnsi="Times New Roman"/>
          <w:color w:val="auto"/>
          <w:sz w:val="28"/>
          <w:szCs w:val="28"/>
        </w:rPr>
        <w:t>Отсутствует ожидаемое исполнение за 2018 год по основному эк</w:t>
      </w:r>
      <w:r w:rsidR="00C0619F">
        <w:rPr>
          <w:rFonts w:ascii="Times New Roman" w:hAnsi="Times New Roman"/>
          <w:color w:val="auto"/>
          <w:sz w:val="28"/>
          <w:szCs w:val="28"/>
        </w:rPr>
        <w:t>о</w:t>
      </w:r>
      <w:r w:rsidR="00C0619F">
        <w:rPr>
          <w:rFonts w:ascii="Times New Roman" w:hAnsi="Times New Roman"/>
          <w:color w:val="auto"/>
          <w:sz w:val="28"/>
          <w:szCs w:val="28"/>
        </w:rPr>
        <w:t xml:space="preserve">номическому показателю – среднемесячная заработная плата работников крупных и средних организаций района.  </w:t>
      </w:r>
    </w:p>
    <w:p w:rsidR="00C0619F" w:rsidRDefault="00A5632D" w:rsidP="008E2623">
      <w:pPr>
        <w:pStyle w:val="a3"/>
        <w:numPr>
          <w:ilvl w:val="0"/>
          <w:numId w:val="32"/>
        </w:numPr>
        <w:spacing w:after="0"/>
        <w:ind w:left="567" w:hanging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разделе 5 </w:t>
      </w:r>
      <w:r w:rsidR="00C0619F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Инвестиции</w:t>
      </w:r>
      <w:r w:rsidR="00C0619F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Предварительных итогов</w:t>
      </w:r>
      <w:r w:rsidR="00C0619F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не дана характер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стика ожидаемого исполнения за 2018год показателя социально-экономического развития – ввод в действие жилых домов. </w:t>
      </w:r>
    </w:p>
    <w:p w:rsidR="002E143F" w:rsidRDefault="00C0619F" w:rsidP="008E2623">
      <w:pPr>
        <w:pStyle w:val="a3"/>
        <w:numPr>
          <w:ilvl w:val="0"/>
          <w:numId w:val="32"/>
        </w:numPr>
        <w:spacing w:after="0"/>
        <w:ind w:left="567" w:hanging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разделе 7 «Потребительский рынок» Предварительных итогов, не дана характеристика ожидаемого исполнения за 2018год</w:t>
      </w:r>
      <w:r w:rsidR="008E262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основного эконом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ческого показателя – оборот розничной торговли. По показателю «объем платных услуг населению» </w:t>
      </w:r>
      <w:r w:rsidR="002E143F">
        <w:rPr>
          <w:rFonts w:ascii="Times New Roman" w:hAnsi="Times New Roman"/>
          <w:color w:val="auto"/>
          <w:sz w:val="28"/>
          <w:szCs w:val="28"/>
        </w:rPr>
        <w:t>отсутствуют итоги за 8 месяцев и ожидаемые результаты за 2018 год.</w:t>
      </w:r>
    </w:p>
    <w:p w:rsidR="008E2623" w:rsidRDefault="002E143F" w:rsidP="008E2623">
      <w:pPr>
        <w:pStyle w:val="a3"/>
        <w:numPr>
          <w:ilvl w:val="0"/>
          <w:numId w:val="32"/>
        </w:numPr>
        <w:spacing w:after="0"/>
        <w:ind w:left="567" w:hanging="42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4036E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Предварительных итогах</w:t>
      </w:r>
      <w:r w:rsidR="00B4036E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отсутству</w:t>
      </w:r>
      <w:r w:rsidR="00337DFE">
        <w:rPr>
          <w:rFonts w:ascii="Times New Roman" w:hAnsi="Times New Roman"/>
          <w:color w:val="auto"/>
          <w:sz w:val="28"/>
          <w:szCs w:val="28"/>
        </w:rPr>
        <w:t>ю</w:t>
      </w:r>
      <w:r>
        <w:rPr>
          <w:rFonts w:ascii="Times New Roman" w:hAnsi="Times New Roman"/>
          <w:color w:val="auto"/>
          <w:sz w:val="28"/>
          <w:szCs w:val="28"/>
        </w:rPr>
        <w:t xml:space="preserve">т </w:t>
      </w:r>
      <w:r w:rsidR="00337DFE">
        <w:rPr>
          <w:rFonts w:ascii="Times New Roman" w:hAnsi="Times New Roman"/>
          <w:color w:val="auto"/>
          <w:sz w:val="28"/>
          <w:szCs w:val="28"/>
        </w:rPr>
        <w:t>предварительные итоги за 8 месяцев 2018 года и ожидаемые результаты за 2018 год ряда показателей социально-экономического развития : «инвестиции в основной капитал за счет всех источников финансирования», «среднесписочная числе</w:t>
      </w:r>
      <w:r w:rsidR="00337DFE">
        <w:rPr>
          <w:rFonts w:ascii="Times New Roman" w:hAnsi="Times New Roman"/>
          <w:color w:val="auto"/>
          <w:sz w:val="28"/>
          <w:szCs w:val="28"/>
        </w:rPr>
        <w:t>н</w:t>
      </w:r>
      <w:r w:rsidR="00337DFE">
        <w:rPr>
          <w:rFonts w:ascii="Times New Roman" w:hAnsi="Times New Roman"/>
          <w:color w:val="auto"/>
          <w:sz w:val="28"/>
          <w:szCs w:val="28"/>
        </w:rPr>
        <w:t>ность работников», «Фонд заработной платы с учетом необлагаемой его части», «фонд начисленной заработной платы», «среднемесячная зар</w:t>
      </w:r>
      <w:r w:rsidR="00337DFE">
        <w:rPr>
          <w:rFonts w:ascii="Times New Roman" w:hAnsi="Times New Roman"/>
          <w:color w:val="auto"/>
          <w:sz w:val="28"/>
          <w:szCs w:val="28"/>
        </w:rPr>
        <w:t>а</w:t>
      </w:r>
      <w:r w:rsidR="00337DFE">
        <w:rPr>
          <w:rFonts w:ascii="Times New Roman" w:hAnsi="Times New Roman"/>
          <w:color w:val="auto"/>
          <w:sz w:val="28"/>
          <w:szCs w:val="28"/>
        </w:rPr>
        <w:t>ботная плата», «прибыль прибыльных предприятий», «уровень зарег</w:t>
      </w:r>
      <w:r w:rsidR="00337DFE">
        <w:rPr>
          <w:rFonts w:ascii="Times New Roman" w:hAnsi="Times New Roman"/>
          <w:color w:val="auto"/>
          <w:sz w:val="28"/>
          <w:szCs w:val="28"/>
        </w:rPr>
        <w:t>и</w:t>
      </w:r>
      <w:r w:rsidR="00337DFE">
        <w:rPr>
          <w:rFonts w:ascii="Times New Roman" w:hAnsi="Times New Roman"/>
          <w:color w:val="auto"/>
          <w:sz w:val="28"/>
          <w:szCs w:val="28"/>
        </w:rPr>
        <w:t>стрированной безработицы», «размер площади сдаваемых в аренду участков», «размер площади сдаваемых в аренду объектов»</w:t>
      </w:r>
      <w:r w:rsidR="00B72423">
        <w:rPr>
          <w:rFonts w:ascii="Times New Roman" w:hAnsi="Times New Roman"/>
          <w:color w:val="auto"/>
          <w:sz w:val="28"/>
          <w:szCs w:val="28"/>
        </w:rPr>
        <w:t>, «размер площади объектов, подлежащих реализации», «размер площади земел</w:t>
      </w:r>
      <w:r w:rsidR="00B72423">
        <w:rPr>
          <w:rFonts w:ascii="Times New Roman" w:hAnsi="Times New Roman"/>
          <w:color w:val="auto"/>
          <w:sz w:val="28"/>
          <w:szCs w:val="28"/>
        </w:rPr>
        <w:t>ь</w:t>
      </w:r>
      <w:r w:rsidR="00B72423">
        <w:rPr>
          <w:rFonts w:ascii="Times New Roman" w:hAnsi="Times New Roman"/>
          <w:color w:val="auto"/>
          <w:sz w:val="28"/>
          <w:szCs w:val="28"/>
        </w:rPr>
        <w:t>ных участков, подлежащих реализации».</w:t>
      </w:r>
    </w:p>
    <w:p w:rsidR="00144D55" w:rsidRPr="00304E4E" w:rsidRDefault="00B33876" w:rsidP="00304E4E">
      <w:pPr>
        <w:pStyle w:val="a3"/>
        <w:numPr>
          <w:ilvl w:val="0"/>
          <w:numId w:val="32"/>
        </w:numPr>
        <w:spacing w:after="100" w:afterAutospacing="1"/>
        <w:ind w:left="567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8546C1">
        <w:rPr>
          <w:rFonts w:ascii="Times New Roman" w:hAnsi="Times New Roman"/>
          <w:color w:val="auto"/>
          <w:sz w:val="28"/>
          <w:szCs w:val="28"/>
        </w:rPr>
        <w:t xml:space="preserve">информация об итогах  за </w:t>
      </w:r>
      <w:r w:rsidR="00B72423">
        <w:rPr>
          <w:rFonts w:ascii="Times New Roman" w:hAnsi="Times New Roman"/>
          <w:color w:val="auto"/>
          <w:sz w:val="28"/>
          <w:szCs w:val="28"/>
        </w:rPr>
        <w:t>8</w:t>
      </w:r>
      <w:r w:rsidRPr="008546C1">
        <w:rPr>
          <w:rFonts w:ascii="Times New Roman" w:hAnsi="Times New Roman"/>
          <w:color w:val="auto"/>
          <w:sz w:val="28"/>
          <w:szCs w:val="28"/>
        </w:rPr>
        <w:t xml:space="preserve"> месяцев 201</w:t>
      </w:r>
      <w:r w:rsidR="00B72423">
        <w:rPr>
          <w:rFonts w:ascii="Times New Roman" w:hAnsi="Times New Roman"/>
          <w:color w:val="auto"/>
          <w:sz w:val="28"/>
          <w:szCs w:val="28"/>
        </w:rPr>
        <w:t>8</w:t>
      </w:r>
      <w:r w:rsidRPr="008546C1">
        <w:rPr>
          <w:rFonts w:ascii="Times New Roman" w:hAnsi="Times New Roman"/>
          <w:color w:val="auto"/>
          <w:sz w:val="28"/>
          <w:szCs w:val="28"/>
        </w:rPr>
        <w:t xml:space="preserve"> года представлена в сравнении с аналогичным периодом прошлого года, а не в сравнении с теми пок</w:t>
      </w:r>
      <w:r w:rsidRPr="008546C1">
        <w:rPr>
          <w:rFonts w:ascii="Times New Roman" w:hAnsi="Times New Roman"/>
          <w:color w:val="auto"/>
          <w:sz w:val="28"/>
          <w:szCs w:val="28"/>
        </w:rPr>
        <w:t>а</w:t>
      </w:r>
      <w:r w:rsidRPr="008546C1">
        <w:rPr>
          <w:rFonts w:ascii="Times New Roman" w:hAnsi="Times New Roman"/>
          <w:color w:val="auto"/>
          <w:sz w:val="28"/>
          <w:szCs w:val="28"/>
        </w:rPr>
        <w:t>зателями, которые были приняты за основу при утверждении бюджета на 201</w:t>
      </w:r>
      <w:r w:rsidR="00B72423">
        <w:rPr>
          <w:rFonts w:ascii="Times New Roman" w:hAnsi="Times New Roman"/>
          <w:color w:val="auto"/>
          <w:sz w:val="28"/>
          <w:szCs w:val="28"/>
        </w:rPr>
        <w:t>8</w:t>
      </w:r>
      <w:r w:rsidRPr="008546C1">
        <w:rPr>
          <w:rFonts w:ascii="Times New Roman" w:hAnsi="Times New Roman"/>
          <w:color w:val="auto"/>
          <w:sz w:val="28"/>
          <w:szCs w:val="28"/>
        </w:rPr>
        <w:t xml:space="preserve"> год. 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>Таким образом, отсутствует отражение результатов реал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>и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 xml:space="preserve">зации </w:t>
      </w:r>
      <w:r w:rsidR="00652899" w:rsidRPr="008546C1">
        <w:rPr>
          <w:rFonts w:ascii="Times New Roman" w:hAnsi="Times New Roman"/>
          <w:color w:val="auto"/>
          <w:sz w:val="28"/>
          <w:szCs w:val="28"/>
          <w:u w:val="single"/>
        </w:rPr>
        <w:t>задач в текущем периоде</w:t>
      </w:r>
      <w:r w:rsidR="00652899" w:rsidRPr="008546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>поставленны</w:t>
      </w:r>
      <w:r w:rsidR="00D46449">
        <w:rPr>
          <w:rFonts w:ascii="Times New Roman" w:hAnsi="Times New Roman"/>
          <w:color w:val="auto"/>
          <w:sz w:val="28"/>
          <w:szCs w:val="28"/>
          <w:u w:val="single"/>
        </w:rPr>
        <w:t>м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 xml:space="preserve"> цел</w:t>
      </w:r>
      <w:r w:rsidR="00D46449">
        <w:rPr>
          <w:rFonts w:ascii="Times New Roman" w:hAnsi="Times New Roman"/>
          <w:color w:val="auto"/>
          <w:sz w:val="28"/>
          <w:szCs w:val="28"/>
          <w:u w:val="single"/>
        </w:rPr>
        <w:t>ям</w:t>
      </w:r>
      <w:r w:rsidR="005B7601" w:rsidRPr="008546C1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="00053365" w:rsidRPr="008546C1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304E4E" w:rsidRDefault="00304E4E" w:rsidP="00B72423">
      <w:pPr>
        <w:pStyle w:val="a3"/>
        <w:spacing w:after="0"/>
        <w:ind w:left="142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B72423" w:rsidRPr="00B72423" w:rsidRDefault="00B72423" w:rsidP="00B4036E">
      <w:pPr>
        <w:pStyle w:val="a3"/>
        <w:spacing w:after="100" w:afterAutospacing="1"/>
        <w:ind w:left="142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72423">
        <w:rPr>
          <w:rFonts w:ascii="Times New Roman" w:hAnsi="Times New Roman"/>
          <w:i/>
          <w:color w:val="auto"/>
          <w:sz w:val="28"/>
          <w:szCs w:val="28"/>
        </w:rPr>
        <w:lastRenderedPageBreak/>
        <w:t>О</w:t>
      </w:r>
      <w:r>
        <w:rPr>
          <w:rFonts w:ascii="Times New Roman" w:hAnsi="Times New Roman"/>
          <w:i/>
          <w:color w:val="auto"/>
          <w:sz w:val="28"/>
          <w:szCs w:val="28"/>
        </w:rPr>
        <w:t>сновные экономические показатели Прогноза социально-экономического развития Сортавальского муниципального района на 2019 год и на план</w:t>
      </w:r>
      <w:r>
        <w:rPr>
          <w:rFonts w:ascii="Times New Roman" w:hAnsi="Times New Roman"/>
          <w:i/>
          <w:color w:val="auto"/>
          <w:sz w:val="28"/>
          <w:szCs w:val="28"/>
        </w:rPr>
        <w:t>о</w:t>
      </w:r>
      <w:r>
        <w:rPr>
          <w:rFonts w:ascii="Times New Roman" w:hAnsi="Times New Roman"/>
          <w:i/>
          <w:color w:val="auto"/>
          <w:sz w:val="28"/>
          <w:szCs w:val="28"/>
        </w:rPr>
        <w:t>вый период 2020 и 2021 годов</w:t>
      </w:r>
    </w:p>
    <w:p w:rsidR="0004567A" w:rsidRPr="005F4A38" w:rsidRDefault="0004567A" w:rsidP="00B72423">
      <w:pPr>
        <w:jc w:val="both"/>
        <w:rPr>
          <w:rFonts w:ascii="Times New Roman" w:hAnsi="Times New Roman" w:cs="Times New Roman"/>
          <w:sz w:val="28"/>
          <w:szCs w:val="28"/>
        </w:rPr>
      </w:pPr>
      <w:r w:rsidRPr="00B72423">
        <w:rPr>
          <w:rFonts w:ascii="Times New Roman" w:hAnsi="Times New Roman" w:cs="Times New Roman"/>
          <w:sz w:val="28"/>
          <w:szCs w:val="28"/>
        </w:rPr>
        <w:t xml:space="preserve">Согласно п. 4 статьи 173 Бюджетного кодекса РФ Прогноз социально-экономического развития на очередной финансовый год и плановый период </w:t>
      </w:r>
      <w:r w:rsidR="008546C1" w:rsidRPr="00B7242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72423">
        <w:rPr>
          <w:rFonts w:ascii="Times New Roman" w:hAnsi="Times New Roman" w:cs="Times New Roman"/>
          <w:sz w:val="28"/>
          <w:szCs w:val="28"/>
        </w:rPr>
        <w:t>разрабатыват</w:t>
      </w:r>
      <w:r w:rsidR="008546C1" w:rsidRPr="00B72423">
        <w:rPr>
          <w:rFonts w:ascii="Times New Roman" w:hAnsi="Times New Roman" w:cs="Times New Roman"/>
          <w:sz w:val="28"/>
          <w:szCs w:val="28"/>
        </w:rPr>
        <w:t>ь</w:t>
      </w:r>
      <w:r w:rsidRPr="00B72423">
        <w:rPr>
          <w:rFonts w:ascii="Times New Roman" w:hAnsi="Times New Roman" w:cs="Times New Roman"/>
          <w:sz w:val="28"/>
          <w:szCs w:val="28"/>
        </w:rPr>
        <w:t>ся путем уточнения параметров планового периода и добавления параметров второго года планового периода.</w:t>
      </w:r>
      <w:r w:rsidR="005F4A38" w:rsidRPr="005F4A38">
        <w:rPr>
          <w:rFonts w:ascii="Tahoma" w:hAnsi="Tahoma" w:cs="Tahoma"/>
          <w:color w:val="000000"/>
          <w:sz w:val="25"/>
          <w:szCs w:val="25"/>
        </w:rPr>
        <w:t xml:space="preserve"> 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9E7A30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="009E7A3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ся обоснование параметров прогноза, в том числе их сопоставление с ранее утвержденными параметрами с указанием причин и факторов прогнозиру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мых изменений.</w:t>
      </w:r>
    </w:p>
    <w:p w:rsidR="0004567A" w:rsidRPr="00A81E4F" w:rsidRDefault="0004567A" w:rsidP="00B72423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4F">
        <w:rPr>
          <w:rFonts w:ascii="Times New Roman" w:hAnsi="Times New Roman" w:cs="Times New Roman"/>
          <w:sz w:val="28"/>
          <w:szCs w:val="28"/>
        </w:rPr>
        <w:t xml:space="preserve">В составе Прогноза представлены </w:t>
      </w:r>
      <w:r w:rsidR="008546C1" w:rsidRPr="00A81E4F">
        <w:rPr>
          <w:rFonts w:ascii="Times New Roman" w:hAnsi="Times New Roman" w:cs="Times New Roman"/>
          <w:sz w:val="28"/>
          <w:szCs w:val="28"/>
        </w:rPr>
        <w:t>показатели</w:t>
      </w:r>
      <w:r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8546C1" w:rsidRPr="00A81E4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Pr="00A81E4F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</w:t>
      </w:r>
      <w:r w:rsidR="008546C1" w:rsidRPr="00A81E4F">
        <w:rPr>
          <w:rFonts w:ascii="Times New Roman" w:hAnsi="Times New Roman" w:cs="Times New Roman"/>
          <w:sz w:val="28"/>
          <w:szCs w:val="28"/>
        </w:rPr>
        <w:t>на 201</w:t>
      </w:r>
      <w:r w:rsidR="00B72423">
        <w:rPr>
          <w:rFonts w:ascii="Times New Roman" w:hAnsi="Times New Roman" w:cs="Times New Roman"/>
          <w:sz w:val="28"/>
          <w:szCs w:val="28"/>
        </w:rPr>
        <w:t>9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2423">
        <w:rPr>
          <w:rFonts w:ascii="Times New Roman" w:hAnsi="Times New Roman" w:cs="Times New Roman"/>
          <w:sz w:val="28"/>
          <w:szCs w:val="28"/>
        </w:rPr>
        <w:t>20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и 202</w:t>
      </w:r>
      <w:r w:rsidR="00B72423">
        <w:rPr>
          <w:rFonts w:ascii="Times New Roman" w:hAnsi="Times New Roman" w:cs="Times New Roman"/>
          <w:sz w:val="28"/>
          <w:szCs w:val="28"/>
        </w:rPr>
        <w:t>1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1E4F">
        <w:rPr>
          <w:rFonts w:ascii="Times New Roman" w:hAnsi="Times New Roman" w:cs="Times New Roman"/>
          <w:sz w:val="28"/>
          <w:szCs w:val="28"/>
        </w:rPr>
        <w:t xml:space="preserve">. Данный документ не содержит информации по одобренным показателям  на </w:t>
      </w:r>
      <w:r w:rsidR="00A81E4F" w:rsidRPr="00A81E4F">
        <w:rPr>
          <w:rFonts w:ascii="Times New Roman" w:hAnsi="Times New Roman" w:cs="Times New Roman"/>
          <w:sz w:val="28"/>
          <w:szCs w:val="28"/>
        </w:rPr>
        <w:t>201</w:t>
      </w:r>
      <w:r w:rsidR="00B72423">
        <w:rPr>
          <w:rFonts w:ascii="Times New Roman" w:hAnsi="Times New Roman" w:cs="Times New Roman"/>
          <w:sz w:val="28"/>
          <w:szCs w:val="28"/>
        </w:rPr>
        <w:t>8</w:t>
      </w:r>
      <w:r w:rsidR="00A81E4F" w:rsidRPr="00A81E4F">
        <w:rPr>
          <w:rFonts w:ascii="Times New Roman" w:hAnsi="Times New Roman" w:cs="Times New Roman"/>
          <w:sz w:val="28"/>
          <w:szCs w:val="28"/>
        </w:rPr>
        <w:t>,201</w:t>
      </w:r>
      <w:r w:rsidR="00B72423">
        <w:rPr>
          <w:rFonts w:ascii="Times New Roman" w:hAnsi="Times New Roman" w:cs="Times New Roman"/>
          <w:sz w:val="28"/>
          <w:szCs w:val="28"/>
        </w:rPr>
        <w:t>9</w:t>
      </w:r>
      <w:r w:rsidR="00A81E4F" w:rsidRPr="00A81E4F">
        <w:rPr>
          <w:rFonts w:ascii="Times New Roman" w:hAnsi="Times New Roman" w:cs="Times New Roman"/>
          <w:sz w:val="28"/>
          <w:szCs w:val="28"/>
        </w:rPr>
        <w:t>,20</w:t>
      </w:r>
      <w:r w:rsidR="00B72423">
        <w:rPr>
          <w:rFonts w:ascii="Times New Roman" w:hAnsi="Times New Roman" w:cs="Times New Roman"/>
          <w:sz w:val="28"/>
          <w:szCs w:val="28"/>
        </w:rPr>
        <w:t>20</w:t>
      </w:r>
      <w:r w:rsidRPr="00A81E4F">
        <w:rPr>
          <w:rFonts w:ascii="Times New Roman" w:hAnsi="Times New Roman" w:cs="Times New Roman"/>
          <w:sz w:val="28"/>
          <w:szCs w:val="28"/>
        </w:rPr>
        <w:t xml:space="preserve"> годам к утве</w:t>
      </w:r>
      <w:r w:rsidRPr="00A81E4F">
        <w:rPr>
          <w:rFonts w:ascii="Times New Roman" w:hAnsi="Times New Roman" w:cs="Times New Roman"/>
          <w:sz w:val="28"/>
          <w:szCs w:val="28"/>
        </w:rPr>
        <w:t>р</w:t>
      </w:r>
      <w:r w:rsidRPr="00A81E4F">
        <w:rPr>
          <w:rFonts w:ascii="Times New Roman" w:hAnsi="Times New Roman" w:cs="Times New Roman"/>
          <w:sz w:val="28"/>
          <w:szCs w:val="28"/>
        </w:rPr>
        <w:t>жденному бюджету</w:t>
      </w:r>
      <w:r w:rsidR="004867EB">
        <w:rPr>
          <w:rFonts w:ascii="Times New Roman" w:hAnsi="Times New Roman" w:cs="Times New Roman"/>
          <w:sz w:val="28"/>
          <w:szCs w:val="28"/>
        </w:rPr>
        <w:t>,</w:t>
      </w:r>
      <w:r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4867EB">
        <w:rPr>
          <w:rFonts w:ascii="Times New Roman" w:hAnsi="Times New Roman" w:cs="Times New Roman"/>
          <w:sz w:val="28"/>
          <w:szCs w:val="28"/>
        </w:rPr>
        <w:t>п</w:t>
      </w:r>
      <w:r w:rsidRPr="00A81E4F">
        <w:rPr>
          <w:rFonts w:ascii="Times New Roman" w:hAnsi="Times New Roman" w:cs="Times New Roman"/>
          <w:sz w:val="28"/>
          <w:szCs w:val="28"/>
        </w:rPr>
        <w:t>оэтому увидеть</w:t>
      </w:r>
      <w:r w:rsidR="004867EB">
        <w:rPr>
          <w:rFonts w:ascii="Times New Roman" w:hAnsi="Times New Roman" w:cs="Times New Roman"/>
          <w:sz w:val="28"/>
          <w:szCs w:val="28"/>
        </w:rPr>
        <w:t>,</w:t>
      </w:r>
      <w:r w:rsidRPr="00A81E4F">
        <w:rPr>
          <w:rFonts w:ascii="Times New Roman" w:hAnsi="Times New Roman" w:cs="Times New Roman"/>
          <w:sz w:val="28"/>
          <w:szCs w:val="28"/>
        </w:rPr>
        <w:t xml:space="preserve"> какие показатели уточняются пре</w:t>
      </w:r>
      <w:r w:rsidRPr="00A81E4F">
        <w:rPr>
          <w:rFonts w:ascii="Times New Roman" w:hAnsi="Times New Roman" w:cs="Times New Roman"/>
          <w:sz w:val="28"/>
          <w:szCs w:val="28"/>
        </w:rPr>
        <w:t>д</w:t>
      </w:r>
      <w:r w:rsidRPr="00A81E4F">
        <w:rPr>
          <w:rFonts w:ascii="Times New Roman" w:hAnsi="Times New Roman" w:cs="Times New Roman"/>
          <w:sz w:val="28"/>
          <w:szCs w:val="28"/>
        </w:rPr>
        <w:t>ставленным Прогнозом не представляется возможным.</w:t>
      </w:r>
    </w:p>
    <w:p w:rsidR="00CC2301" w:rsidRPr="00D278B0" w:rsidRDefault="00D278B0" w:rsidP="005F4A38">
      <w:pPr>
        <w:pStyle w:val="af"/>
        <w:numPr>
          <w:ilvl w:val="0"/>
          <w:numId w:val="32"/>
        </w:numPr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78B0">
        <w:rPr>
          <w:rFonts w:ascii="Times New Roman" w:hAnsi="Times New Roman" w:cs="Times New Roman"/>
          <w:sz w:val="28"/>
          <w:szCs w:val="28"/>
        </w:rPr>
        <w:t>В нарушение требований п.4 статьи 173 Бюджетного кодекса Российской Федерации в Пояснительной записке к основным экономическим показат</w:t>
      </w:r>
      <w:r w:rsidRPr="00D278B0">
        <w:rPr>
          <w:rFonts w:ascii="Times New Roman" w:hAnsi="Times New Roman" w:cs="Times New Roman"/>
          <w:sz w:val="28"/>
          <w:szCs w:val="28"/>
        </w:rPr>
        <w:t>е</w:t>
      </w:r>
      <w:r w:rsidRPr="00D278B0">
        <w:rPr>
          <w:rFonts w:ascii="Times New Roman" w:hAnsi="Times New Roman" w:cs="Times New Roman"/>
          <w:sz w:val="28"/>
          <w:szCs w:val="28"/>
        </w:rPr>
        <w:t>лям</w:t>
      </w:r>
      <w:r w:rsidR="00D46449"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сопоставление параметров с ранее утвержденными, в т.ч. с указанием причин и факторов прогнозируемых изменений</w:t>
      </w:r>
      <w:r w:rsidR="00A81E4F" w:rsidRPr="00D278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A1C20" w:rsidRPr="00D278B0">
        <w:rPr>
          <w:rFonts w:ascii="Times New Roman" w:hAnsi="Times New Roman" w:cs="Times New Roman"/>
          <w:sz w:val="28"/>
          <w:szCs w:val="28"/>
        </w:rPr>
        <w:t>не с</w:t>
      </w:r>
      <w:r w:rsidR="004A1C20" w:rsidRPr="00D278B0">
        <w:rPr>
          <w:rFonts w:ascii="Times New Roman" w:hAnsi="Times New Roman" w:cs="Times New Roman"/>
          <w:sz w:val="28"/>
          <w:szCs w:val="28"/>
        </w:rPr>
        <w:t>о</w:t>
      </w:r>
      <w:r w:rsidR="004A1C20" w:rsidRPr="00D278B0">
        <w:rPr>
          <w:rFonts w:ascii="Times New Roman" w:hAnsi="Times New Roman" w:cs="Times New Roman"/>
          <w:sz w:val="28"/>
          <w:szCs w:val="28"/>
        </w:rPr>
        <w:t>ответствует принципу прозрачности, установленному ст.36 БК РФ</w:t>
      </w:r>
      <w:r w:rsidR="00B61032">
        <w:rPr>
          <w:rFonts w:ascii="Times New Roman" w:hAnsi="Times New Roman" w:cs="Times New Roman"/>
          <w:sz w:val="28"/>
          <w:szCs w:val="28"/>
        </w:rPr>
        <w:t>.</w:t>
      </w:r>
    </w:p>
    <w:p w:rsidR="00CC2301" w:rsidRPr="004A1C20" w:rsidRDefault="002547C5" w:rsidP="002547C5">
      <w:pPr>
        <w:pStyle w:val="a3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A1C20">
        <w:rPr>
          <w:rFonts w:ascii="Times New Roman" w:hAnsi="Times New Roman"/>
          <w:color w:val="auto"/>
          <w:sz w:val="28"/>
          <w:szCs w:val="28"/>
        </w:rPr>
        <w:t>Кроме того, в нарушение п.3 ст.14 Положения о бюджетном процессе в Сортавальском муниципальном районе Прогноз представлен в отсутствии муниципального правового (распорядительного) акта администрации Сорт</w:t>
      </w:r>
      <w:r w:rsidRPr="004A1C20">
        <w:rPr>
          <w:rFonts w:ascii="Times New Roman" w:hAnsi="Times New Roman"/>
          <w:color w:val="auto"/>
          <w:sz w:val="28"/>
          <w:szCs w:val="28"/>
        </w:rPr>
        <w:t>а</w:t>
      </w:r>
      <w:r w:rsidRPr="004A1C20">
        <w:rPr>
          <w:rFonts w:ascii="Times New Roman" w:hAnsi="Times New Roman"/>
          <w:color w:val="auto"/>
          <w:sz w:val="28"/>
          <w:szCs w:val="28"/>
        </w:rPr>
        <w:t xml:space="preserve">вальского муниципального района. </w:t>
      </w:r>
    </w:p>
    <w:p w:rsidR="004867EB" w:rsidRDefault="00457D00" w:rsidP="00486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20">
        <w:rPr>
          <w:rFonts w:ascii="Times New Roman" w:hAnsi="Times New Roman" w:cs="Times New Roman"/>
          <w:sz w:val="28"/>
          <w:szCs w:val="28"/>
        </w:rPr>
        <w:t>В ходе проведения экспертизы представленных к проекту Решения д</w:t>
      </w:r>
      <w:r w:rsidRPr="004A1C20">
        <w:rPr>
          <w:rFonts w:ascii="Times New Roman" w:hAnsi="Times New Roman" w:cs="Times New Roman"/>
          <w:sz w:val="28"/>
          <w:szCs w:val="28"/>
        </w:rPr>
        <w:t>о</w:t>
      </w:r>
      <w:r w:rsidRPr="004A1C20">
        <w:rPr>
          <w:rFonts w:ascii="Times New Roman" w:hAnsi="Times New Roman" w:cs="Times New Roman"/>
          <w:sz w:val="28"/>
          <w:szCs w:val="28"/>
        </w:rPr>
        <w:t xml:space="preserve">кументов, Контрольно-счетный комитет СМР произвел анализ «Основных экономических показателей Сортавальского муниципального района», </w:t>
      </w:r>
      <w:r w:rsidR="004867EB" w:rsidRPr="008546C1">
        <w:rPr>
          <w:rFonts w:ascii="Times New Roman" w:hAnsi="Times New Roman"/>
          <w:sz w:val="28"/>
          <w:szCs w:val="28"/>
        </w:rPr>
        <w:t>кот</w:t>
      </w:r>
      <w:r w:rsidR="004867EB" w:rsidRPr="008546C1">
        <w:rPr>
          <w:rFonts w:ascii="Times New Roman" w:hAnsi="Times New Roman"/>
          <w:sz w:val="28"/>
          <w:szCs w:val="28"/>
        </w:rPr>
        <w:t>о</w:t>
      </w:r>
      <w:r w:rsidR="004867EB" w:rsidRPr="008546C1">
        <w:rPr>
          <w:rFonts w:ascii="Times New Roman" w:hAnsi="Times New Roman"/>
          <w:sz w:val="28"/>
          <w:szCs w:val="28"/>
        </w:rPr>
        <w:t>рые были приняты за основу при утверждении бюджета на 201</w:t>
      </w:r>
      <w:r w:rsidR="004867EB">
        <w:rPr>
          <w:rFonts w:ascii="Times New Roman" w:hAnsi="Times New Roman"/>
          <w:sz w:val="28"/>
          <w:szCs w:val="28"/>
        </w:rPr>
        <w:t>8</w:t>
      </w:r>
      <w:r w:rsidR="004867EB" w:rsidRPr="008546C1">
        <w:rPr>
          <w:rFonts w:ascii="Times New Roman" w:hAnsi="Times New Roman"/>
          <w:sz w:val="28"/>
          <w:szCs w:val="28"/>
        </w:rPr>
        <w:t xml:space="preserve"> год</w:t>
      </w:r>
      <w:r w:rsidR="004867EB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4867EB">
        <w:rPr>
          <w:rFonts w:ascii="Times New Roman" w:hAnsi="Times New Roman" w:cs="Times New Roman"/>
          <w:sz w:val="28"/>
          <w:szCs w:val="28"/>
        </w:rPr>
        <w:t>и на плановый период 2019 и 2020 годов.</w:t>
      </w:r>
    </w:p>
    <w:p w:rsidR="00B33BEF" w:rsidRDefault="00B33BEF" w:rsidP="004867E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A1C20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Сортавальского муниципального района, влияющие на параметры бюджета Сортавальского муниципального района, приведены в следующей таблице</w:t>
      </w:r>
      <w:r w:rsidRPr="00706E77">
        <w:rPr>
          <w:rFonts w:ascii="Arial" w:hAnsi="Arial" w:cs="Arial"/>
          <w:sz w:val="28"/>
          <w:szCs w:val="28"/>
        </w:rPr>
        <w:t>.</w:t>
      </w:r>
    </w:p>
    <w:tbl>
      <w:tblPr>
        <w:tblW w:w="5223" w:type="pct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658"/>
        <w:gridCol w:w="573"/>
        <w:gridCol w:w="573"/>
        <w:gridCol w:w="554"/>
        <w:gridCol w:w="571"/>
        <w:gridCol w:w="573"/>
        <w:gridCol w:w="630"/>
        <w:gridCol w:w="423"/>
        <w:gridCol w:w="564"/>
        <w:gridCol w:w="573"/>
        <w:gridCol w:w="569"/>
        <w:gridCol w:w="573"/>
        <w:gridCol w:w="567"/>
        <w:gridCol w:w="554"/>
      </w:tblGrid>
      <w:tr w:rsidR="00F110FE" w:rsidRPr="00706E77" w:rsidTr="00304E4E">
        <w:trPr>
          <w:cantSplit/>
          <w:tblHeader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Едини 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цы 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мере ния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4867E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20</w:t>
            </w:r>
            <w:r w:rsidR="004A1C20"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1</w:t>
            </w:r>
            <w:r w:rsidR="004867E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8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4867E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</w:t>
            </w:r>
            <w:r w:rsidR="004867E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9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4867E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4867E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4A1C20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4A1C20"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8014FC" w:rsidRPr="00706E77" w:rsidTr="00304E4E">
        <w:trPr>
          <w:cantSplit/>
          <w:trHeight w:val="1134"/>
          <w:tblHeader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06293C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06293C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062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F4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оцен</w:t>
            </w:r>
            <w:r w:rsidR="008F4595"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клон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откл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(сниж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ния)</w:t>
            </w:r>
          </w:p>
          <w:p w:rsidR="00F110FE" w:rsidRPr="0006293C" w:rsidRDefault="00F110FE" w:rsidP="004867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 201</w:t>
            </w:r>
            <w:r w:rsidR="004867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откл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жения)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 201</w:t>
            </w:r>
            <w:r w:rsidR="004867E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году, 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жения) к 20</w:t>
            </w:r>
            <w:r w:rsidR="004867E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</w:tr>
      <w:tr w:rsidR="008014FC" w:rsidRPr="00706E77" w:rsidTr="00304E4E">
        <w:trPr>
          <w:cantSplit/>
          <w:trHeight w:val="517"/>
          <w:tblHeader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lastRenderedPageBreak/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</w:tr>
      <w:tr w:rsidR="008014FC" w:rsidRPr="0006293C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06293C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нас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ления (срднегод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06293C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чел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sz w:val="16"/>
                <w:szCs w:val="16"/>
              </w:rPr>
              <w:t>31040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8F4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06293C" w:rsidRDefault="004867EB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sz w:val="16"/>
                <w:szCs w:val="16"/>
              </w:rPr>
              <w:t>30950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06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486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sz w:val="16"/>
                <w:szCs w:val="16"/>
              </w:rPr>
              <w:t>30850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062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2B38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4867EB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  <w:tr w:rsidR="008014FC" w:rsidRPr="006E5E69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6E5E69" w:rsidRDefault="006E5E69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Промышленное производство</w:t>
            </w:r>
          </w:p>
          <w:p w:rsidR="006E5E69" w:rsidRPr="006E5E69" w:rsidRDefault="006E5E69" w:rsidP="006E5E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отгруже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товаров со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прои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водства, выпо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ненных работ и услуг собственн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 силами – доб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 полезных иск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паемых, обрабат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вающие произво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ства, производство и распределение электрэнергии, газа и воды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EE" w:rsidRPr="006E5E69" w:rsidRDefault="00F411AC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E5E6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6E5E69" w:rsidRDefault="00F411AC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E5E6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4867EB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6E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6E5E69" w:rsidRDefault="009F1887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-90,8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9F1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D0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5622,8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6E5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5903,9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6E5E69" w:rsidRDefault="009F1887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6E5E69" w:rsidRPr="006E5E69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9" w:rsidRPr="006E5E69" w:rsidRDefault="006E5E69" w:rsidP="006E5E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Производство пр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мышленной пр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дукции в натурал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ь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ном выражении</w:t>
            </w:r>
          </w:p>
          <w:p w:rsidR="006E5E69" w:rsidRPr="006E5E69" w:rsidRDefault="006E5E69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9" w:rsidRPr="006E5E69" w:rsidRDefault="006E5E69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6E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D03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6E5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E69" w:rsidRDefault="006E5E69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69" w:rsidRPr="006E5E69" w:rsidRDefault="006E5E69" w:rsidP="0083739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стро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 нерудные</w:t>
            </w:r>
          </w:p>
          <w:p w:rsidR="00F411AC" w:rsidRPr="00706E77" w:rsidRDefault="00F411AC" w:rsidP="0083739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706E77" w:rsidRDefault="006E5E69" w:rsidP="00CC1C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тыс. куб. м</w:t>
            </w:r>
            <w:r w:rsidR="00F110FE" w:rsidRPr="00706E77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1768,4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595" w:rsidRPr="00706E77" w:rsidRDefault="009F1887" w:rsidP="00801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-537,2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1856,8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-552,6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D03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-598,2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9F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2047,1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9F1887" w:rsidP="000515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051538">
              <w:rPr>
                <w:rFonts w:ascii="Arial" w:hAnsi="Arial" w:cs="Arial"/>
                <w:b/>
                <w:sz w:val="16"/>
                <w:szCs w:val="16"/>
              </w:rPr>
              <w:t>5,0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5D3A5E" w:rsidRDefault="005D3A5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Проволока из жел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или нелегир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ванной стали</w:t>
            </w:r>
            <w:r w:rsidR="00F110FE"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5D3A5E" w:rsidRDefault="005D3A5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5D3A5E" w:rsidRDefault="00051538" w:rsidP="005D3A5E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5D3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BF4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5D3A5E" w:rsidRDefault="005D3A5E" w:rsidP="00D0310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 в действие жилых домов</w:t>
            </w:r>
            <w:r w:rsidR="00F110FE"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5D3A5E" w:rsidRDefault="005D3A5E" w:rsidP="005D3A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кв.м в общей пл</w:t>
            </w: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</w:t>
            </w: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щади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5D3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5D3A5E" w:rsidRDefault="00051538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5D3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05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05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5D3A5E" w:rsidRDefault="00051538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975AC3" w:rsidRDefault="00975AC3" w:rsidP="001F5C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975AC3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051538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975AC3" w:rsidRDefault="00A75673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F7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B0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+42,7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975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+4,8</w:t>
            </w:r>
          </w:p>
        </w:tc>
      </w:tr>
      <w:tr w:rsidR="008014FC" w:rsidRPr="00975AC3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975AC3" w:rsidRDefault="00975AC3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Объем платных услуг населению</w:t>
            </w:r>
            <w:r w:rsidR="00F92A90" w:rsidRPr="0097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4" w:rsidRPr="00975AC3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975AC3" w:rsidRDefault="00F110F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399,66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975AC3" w:rsidRDefault="00A75673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424,36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B1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975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975AC3" w:rsidRDefault="00975AC3" w:rsidP="00975AC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Инвестиции в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новной капитал за счет всех источн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 финансиров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C3" w:rsidRDefault="00975AC3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F110FE" w:rsidRPr="00975AC3" w:rsidRDefault="00975AC3" w:rsidP="00975AC3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</w:t>
            </w:r>
            <w:r w:rsidR="00F92A90"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1F5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DD8" w:rsidRPr="00975AC3" w:rsidRDefault="00A75673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+114,58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613A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1F5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+113,94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975AC3" w:rsidRDefault="00A75673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2C2ACD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</w:t>
            </w: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тающих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2C2ACD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чел.</w:t>
            </w:r>
            <w:r w:rsidR="00F92A90"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A75673" w:rsidP="002C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2C2ACD" w:rsidRDefault="00D73572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2C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2C2ACD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заработной платы с учетом необлагаемой его части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F92A90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4113,2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2C2ACD" w:rsidRDefault="00D73572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+376,8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4174,9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F57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+539,6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4950,15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+712,65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B553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5197,6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2C2ACD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2C2ACD" w:rsidRDefault="002C2ACD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  <w:r w:rsidR="00F92A90"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2C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3A" w:rsidRPr="002C2ACD" w:rsidRDefault="00D73572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163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964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+623,0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163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2261,4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+731,6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2C2ACD" w:rsidRDefault="00D73572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014FC" w:rsidRPr="001F271D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C0CB9" w:rsidRDefault="00EC0CB9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C0CB9" w:rsidRDefault="00F92A90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C0CB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D73572" w:rsidP="00EC0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D73572" w:rsidP="001F2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27716,0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1F271D" w:rsidRDefault="001F271D" w:rsidP="001F2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+2326,0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25770,9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29102,0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+3332,0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D73572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EC0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8C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+4399,5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EC0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014FC" w:rsidRPr="001F271D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C0CB9" w:rsidRDefault="00EC0CB9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 по крупным и средним предпри</w:t>
            </w: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тиям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EC0CB9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C0CB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30722,6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33436,0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1F271D" w:rsidRDefault="001F271D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+2713,4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320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31183,5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34440,0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1F2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+3256,5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873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31651,2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271D">
              <w:rPr>
                <w:rFonts w:ascii="Times New Roman" w:hAnsi="Times New Roman" w:cs="Times New Roman"/>
                <w:b/>
                <w:sz w:val="16"/>
                <w:szCs w:val="16"/>
              </w:rPr>
              <w:t>+3821,8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EC0CB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36537,0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014FC" w:rsidRPr="001F271D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FD3D09" w:rsidRDefault="00FD3D09" w:rsidP="00837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пр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быльных орган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заций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D2" w:rsidRPr="00FD3D09" w:rsidRDefault="00FD3D09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>млн.</w:t>
            </w:r>
          </w:p>
          <w:p w:rsidR="00F110FE" w:rsidRPr="00FD3D09" w:rsidRDefault="00F110F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FD3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CA9" w:rsidRPr="001F271D" w:rsidRDefault="001F271D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-49,7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FD3D09" w:rsidRDefault="001F27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1F271D" w:rsidRDefault="001F271D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+5,5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0FE" w:rsidRPr="00FD3D09" w:rsidRDefault="00FD3D09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Налогооблагаемая прибыль</w:t>
            </w:r>
            <w:r w:rsidR="00F110FE" w:rsidRPr="00FD3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706E77" w:rsidRDefault="00FD3D09" w:rsidP="00CC1C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3407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1F271D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0A" w:rsidRPr="00706E77" w:rsidRDefault="00E83169" w:rsidP="00801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+526,4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+542,2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D09" w:rsidRPr="00706E77" w:rsidRDefault="00E83169" w:rsidP="00FD3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68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+558,5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68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706E77" w:rsidRDefault="00E83169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+3,0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0D" w:rsidRPr="00FD3D09" w:rsidRDefault="00FD3D09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Среднегодовая остаточная сто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мость облагаемого имущества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0D" w:rsidRPr="00FD3D09" w:rsidRDefault="00FD3D09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млн.</w:t>
            </w:r>
            <w:r w:rsidR="000A100D"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80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E8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E8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E8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FD3D09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14F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00D" w:rsidRPr="00765B75" w:rsidRDefault="00765B75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Уровень зарег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стрированной бе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работицы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0D" w:rsidRPr="00765B75" w:rsidRDefault="00765B75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765B75">
              <w:rPr>
                <w:rFonts w:ascii="Times New Roman" w:hAnsi="Times New Roman" w:cs="Times New Roman"/>
                <w:caps/>
                <w:sz w:val="16"/>
                <w:szCs w:val="16"/>
              </w:rPr>
              <w:t>%</w:t>
            </w:r>
            <w:r w:rsidR="000A100D" w:rsidRPr="00765B75">
              <w:rPr>
                <w:rFonts w:ascii="Times New Roman" w:hAnsi="Times New Roman" w:cs="Times New Roman"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0A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  <w:r w:rsidR="00765B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E8316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00D" w:rsidRP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</w:tr>
      <w:tr w:rsidR="00765B75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75" w:rsidRPr="00765B75" w:rsidRDefault="00765B75" w:rsidP="0076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безр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ботных, зарег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стрированных в ГКУ «Центр зан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тости населения г. Сортавала» (на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 года)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765B75" w:rsidRDefault="00765B75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тыс. чел.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-0,078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-0,071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-0,081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5B75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75" w:rsidRDefault="00765B75" w:rsidP="0076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Инвентаризацио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 стоимость строений, помещ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 и сооружений, принадлежащих гражданам на пр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 собственности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Default="00765B75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3F2579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5" w:rsidRDefault="003F2579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071D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1D" w:rsidRPr="00347343" w:rsidRDefault="009B071D" w:rsidP="009B0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</w:t>
            </w:r>
            <w:r w:rsidRPr="0034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4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 имущ</w:t>
            </w:r>
            <w:r w:rsidRPr="0034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4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находящегося в муниципальной собственности, в т.ч.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1D" w:rsidRDefault="009B071D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12825,1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071D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1D" w:rsidRPr="009B071D" w:rsidRDefault="009B071D" w:rsidP="009B07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B0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оходы от сдачи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аренду имущества, находящегося в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ниципальной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1D" w:rsidRDefault="009B071D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0EF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0EF" w:rsidRDefault="00BD30EF" w:rsidP="00BD30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сдаваемых в аренду земельных участков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159840,6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0EF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0EF" w:rsidRDefault="00BD30EF" w:rsidP="00BD30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сдаваемых в аренду объектов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EF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071D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1D" w:rsidRDefault="00BB073C" w:rsidP="00BB0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Доходы от перечи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ления части приб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ли, остающейся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сле уплаты налог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вых и иных обяз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платежей муниципальных унитарных предпр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ятий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1D" w:rsidRDefault="00BB073C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B073C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71D" w:rsidRDefault="00BD30EF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B073C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3C" w:rsidRPr="00BB073C" w:rsidRDefault="00BB073C" w:rsidP="00BB07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имущества, нах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дящегося в мун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ципальной со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3C" w:rsidRDefault="00BB073C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22483,4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18085,2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73C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575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75" w:rsidRPr="00022575" w:rsidRDefault="00022575" w:rsidP="00BB0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75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змер площади объектов, подлеж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щих реализации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575" w:rsidRPr="00706E77" w:rsidTr="00304E4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75" w:rsidRPr="00022575" w:rsidRDefault="00022575" w:rsidP="00BB0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участков, подлежащих 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75" w:rsidRDefault="00022575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47343" w:rsidRDefault="004C64B4" w:rsidP="00FB2352">
      <w:pPr>
        <w:tabs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90">
        <w:rPr>
          <w:rFonts w:ascii="Times New Roman" w:hAnsi="Times New Roman" w:cs="Times New Roman"/>
          <w:sz w:val="28"/>
          <w:szCs w:val="28"/>
        </w:rPr>
        <w:t>Как видно из таблицы (графы 5,8,12) основные экономические показат</w:t>
      </w:r>
      <w:r w:rsidRPr="00182590">
        <w:rPr>
          <w:rFonts w:ascii="Times New Roman" w:hAnsi="Times New Roman" w:cs="Times New Roman"/>
          <w:sz w:val="28"/>
          <w:szCs w:val="28"/>
        </w:rPr>
        <w:t>е</w:t>
      </w:r>
      <w:r w:rsidRPr="00182590">
        <w:rPr>
          <w:rFonts w:ascii="Times New Roman" w:hAnsi="Times New Roman" w:cs="Times New Roman"/>
          <w:sz w:val="28"/>
          <w:szCs w:val="28"/>
        </w:rPr>
        <w:t>ли, представленные к проекту Решения</w:t>
      </w:r>
      <w:r w:rsidR="00B4036E">
        <w:rPr>
          <w:rFonts w:ascii="Times New Roman" w:hAnsi="Times New Roman" w:cs="Times New Roman"/>
          <w:sz w:val="28"/>
          <w:szCs w:val="28"/>
        </w:rPr>
        <w:t>,</w:t>
      </w:r>
      <w:r w:rsidRPr="00182590">
        <w:rPr>
          <w:rFonts w:ascii="Times New Roman" w:hAnsi="Times New Roman" w:cs="Times New Roman"/>
          <w:sz w:val="28"/>
          <w:szCs w:val="28"/>
        </w:rPr>
        <w:t xml:space="preserve"> практически по всем позициям отл</w:t>
      </w:r>
      <w:r w:rsidRPr="00182590">
        <w:rPr>
          <w:rFonts w:ascii="Times New Roman" w:hAnsi="Times New Roman" w:cs="Times New Roman"/>
          <w:sz w:val="28"/>
          <w:szCs w:val="28"/>
        </w:rPr>
        <w:t>и</w:t>
      </w:r>
      <w:r w:rsidRPr="00182590">
        <w:rPr>
          <w:rFonts w:ascii="Times New Roman" w:hAnsi="Times New Roman" w:cs="Times New Roman"/>
          <w:sz w:val="28"/>
          <w:szCs w:val="28"/>
        </w:rPr>
        <w:t xml:space="preserve">чаются от показателей, </w:t>
      </w:r>
      <w:r w:rsidR="00347343" w:rsidRPr="008546C1">
        <w:rPr>
          <w:rFonts w:ascii="Times New Roman" w:hAnsi="Times New Roman"/>
          <w:sz w:val="28"/>
          <w:szCs w:val="28"/>
        </w:rPr>
        <w:t>приняты</w:t>
      </w:r>
      <w:r w:rsidR="00347343">
        <w:rPr>
          <w:rFonts w:ascii="Times New Roman" w:hAnsi="Times New Roman"/>
          <w:sz w:val="28"/>
          <w:szCs w:val="28"/>
        </w:rPr>
        <w:t>х</w:t>
      </w:r>
      <w:r w:rsidR="00347343" w:rsidRPr="008546C1">
        <w:rPr>
          <w:rFonts w:ascii="Times New Roman" w:hAnsi="Times New Roman"/>
          <w:sz w:val="28"/>
          <w:szCs w:val="28"/>
        </w:rPr>
        <w:t xml:space="preserve"> за основу при утверждении бюджета на 201</w:t>
      </w:r>
      <w:r w:rsidR="00347343">
        <w:rPr>
          <w:rFonts w:ascii="Times New Roman" w:hAnsi="Times New Roman"/>
          <w:sz w:val="28"/>
          <w:szCs w:val="28"/>
        </w:rPr>
        <w:t>8</w:t>
      </w:r>
      <w:r w:rsidR="00347343" w:rsidRPr="008546C1">
        <w:rPr>
          <w:rFonts w:ascii="Times New Roman" w:hAnsi="Times New Roman"/>
          <w:sz w:val="28"/>
          <w:szCs w:val="28"/>
        </w:rPr>
        <w:t xml:space="preserve"> год</w:t>
      </w:r>
      <w:r w:rsidR="00347343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347343">
        <w:rPr>
          <w:rFonts w:ascii="Times New Roman" w:hAnsi="Times New Roman" w:cs="Times New Roman"/>
          <w:sz w:val="28"/>
          <w:szCs w:val="28"/>
        </w:rPr>
        <w:t>и на плановый период 2019 и 2020 годов.</w:t>
      </w:r>
    </w:p>
    <w:p w:rsidR="004C64B4" w:rsidRPr="00182590" w:rsidRDefault="00055CAC" w:rsidP="003473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90">
        <w:rPr>
          <w:rFonts w:ascii="Times New Roman" w:hAnsi="Times New Roman" w:cs="Times New Roman"/>
          <w:sz w:val="28"/>
          <w:szCs w:val="28"/>
        </w:rPr>
        <w:t>По позици</w:t>
      </w:r>
      <w:r w:rsidR="00347343">
        <w:rPr>
          <w:rFonts w:ascii="Times New Roman" w:hAnsi="Times New Roman" w:cs="Times New Roman"/>
          <w:sz w:val="28"/>
          <w:szCs w:val="28"/>
        </w:rPr>
        <w:t>и</w:t>
      </w:r>
      <w:r w:rsidRPr="00182590">
        <w:rPr>
          <w:rFonts w:ascii="Times New Roman" w:hAnsi="Times New Roman" w:cs="Times New Roman"/>
          <w:sz w:val="28"/>
          <w:szCs w:val="28"/>
        </w:rPr>
        <w:t xml:space="preserve"> «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прибыль</w:t>
      </w:r>
      <w:r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показатель изменился более чем в 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раза, что свидетельств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недостаточной точности прогноза</w:t>
      </w:r>
      <w:r w:rsidR="00B37924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исключены из состава показателей социально-экономического развития района показатели, участвующие в расчете 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7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части прибыли, остающиеся после уплаты налогов и иных обязательных платежей муниципальных унитарных предприятий, что не соответствует принципу </w:t>
      </w:r>
      <w:r w:rsidR="00182590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установленного ст. 34 БК РФ, т.к. при распоряж</w:t>
      </w:r>
      <w:r w:rsidR="00182590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2590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нии муниципальным имуществом собственник должен исходить из принципа эффективного его использования.</w:t>
      </w:r>
    </w:p>
    <w:p w:rsidR="007B477D" w:rsidRPr="00F96A3C" w:rsidRDefault="00B37924" w:rsidP="006B4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4E">
        <w:rPr>
          <w:rFonts w:ascii="Times New Roman" w:hAnsi="Times New Roman" w:cs="Times New Roman"/>
          <w:sz w:val="28"/>
          <w:szCs w:val="28"/>
        </w:rPr>
        <w:t xml:space="preserve">Представленный прогноз разработан в </w:t>
      </w:r>
      <w:r w:rsidR="006B4E8B">
        <w:rPr>
          <w:rFonts w:ascii="Times New Roman" w:hAnsi="Times New Roman" w:cs="Times New Roman"/>
          <w:sz w:val="28"/>
          <w:szCs w:val="28"/>
        </w:rPr>
        <w:t>трех</w:t>
      </w:r>
      <w:r w:rsidRPr="00D65E4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B4E8B">
        <w:rPr>
          <w:rFonts w:ascii="Times New Roman" w:hAnsi="Times New Roman" w:cs="Times New Roman"/>
          <w:sz w:val="28"/>
          <w:szCs w:val="28"/>
        </w:rPr>
        <w:t>ах</w:t>
      </w:r>
      <w:r w:rsidRPr="00D65E4E">
        <w:rPr>
          <w:rFonts w:ascii="Times New Roman" w:hAnsi="Times New Roman" w:cs="Times New Roman"/>
          <w:sz w:val="28"/>
          <w:szCs w:val="28"/>
        </w:rPr>
        <w:t>, что соответствует принцип</w:t>
      </w:r>
      <w:r w:rsidR="007B477D" w:rsidRPr="00D65E4E">
        <w:rPr>
          <w:rFonts w:ascii="Times New Roman" w:hAnsi="Times New Roman" w:cs="Times New Roman"/>
          <w:sz w:val="28"/>
          <w:szCs w:val="28"/>
        </w:rPr>
        <w:t>ам</w:t>
      </w:r>
      <w:r w:rsidRPr="00D65E4E">
        <w:rPr>
          <w:rFonts w:ascii="Times New Roman" w:hAnsi="Times New Roman" w:cs="Times New Roman"/>
          <w:sz w:val="28"/>
          <w:szCs w:val="28"/>
        </w:rPr>
        <w:t xml:space="preserve"> </w:t>
      </w:r>
      <w:r w:rsidRPr="006B4E8B">
        <w:rPr>
          <w:rFonts w:ascii="Times New Roman" w:hAnsi="Times New Roman" w:cs="Times New Roman"/>
          <w:sz w:val="28"/>
          <w:szCs w:val="28"/>
        </w:rPr>
        <w:t>результативности и эффективности стратегического планиров</w:t>
      </w:r>
      <w:r w:rsidRPr="006B4E8B">
        <w:rPr>
          <w:rFonts w:ascii="Times New Roman" w:hAnsi="Times New Roman" w:cs="Times New Roman"/>
          <w:sz w:val="28"/>
          <w:szCs w:val="28"/>
        </w:rPr>
        <w:t>а</w:t>
      </w:r>
      <w:r w:rsidRPr="006B4E8B">
        <w:rPr>
          <w:rFonts w:ascii="Times New Roman" w:hAnsi="Times New Roman" w:cs="Times New Roman"/>
          <w:sz w:val="28"/>
          <w:szCs w:val="28"/>
        </w:rPr>
        <w:t>ния</w:t>
      </w:r>
      <w:r w:rsidR="007B477D" w:rsidRPr="006B4E8B">
        <w:rPr>
          <w:rFonts w:ascii="Times New Roman" w:hAnsi="Times New Roman" w:cs="Times New Roman"/>
          <w:sz w:val="28"/>
          <w:szCs w:val="28"/>
        </w:rPr>
        <w:t>.</w:t>
      </w:r>
      <w:r w:rsidR="006B4E8B">
        <w:rPr>
          <w:rFonts w:ascii="Times New Roman" w:hAnsi="Times New Roman" w:cs="Times New Roman"/>
          <w:sz w:val="28"/>
          <w:szCs w:val="28"/>
        </w:rPr>
        <w:t xml:space="preserve"> Основным (базовым) вариантом принят консервативный вариант соц</w:t>
      </w:r>
      <w:r w:rsidR="006B4E8B">
        <w:rPr>
          <w:rFonts w:ascii="Times New Roman" w:hAnsi="Times New Roman" w:cs="Times New Roman"/>
          <w:sz w:val="28"/>
          <w:szCs w:val="28"/>
        </w:rPr>
        <w:t>и</w:t>
      </w:r>
      <w:r w:rsidR="006B4E8B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района, который </w:t>
      </w:r>
      <w:r w:rsidR="006B14B6" w:rsidRPr="00F96A3C">
        <w:rPr>
          <w:rFonts w:ascii="Times New Roman" w:hAnsi="Times New Roman" w:cs="Times New Roman"/>
          <w:sz w:val="28"/>
          <w:szCs w:val="28"/>
        </w:rPr>
        <w:t>характеризует основные экономические показатели в условиях положительной динамики роста объ</w:t>
      </w:r>
      <w:r w:rsidR="006B14B6" w:rsidRPr="00F96A3C">
        <w:rPr>
          <w:rFonts w:ascii="Times New Roman" w:hAnsi="Times New Roman" w:cs="Times New Roman"/>
          <w:sz w:val="28"/>
          <w:szCs w:val="28"/>
        </w:rPr>
        <w:t>е</w:t>
      </w:r>
      <w:r w:rsidR="006B14B6" w:rsidRPr="00F96A3C">
        <w:rPr>
          <w:rFonts w:ascii="Times New Roman" w:hAnsi="Times New Roman" w:cs="Times New Roman"/>
          <w:sz w:val="28"/>
          <w:szCs w:val="28"/>
        </w:rPr>
        <w:t>мов производства и умеренного роста цен промышленного производства</w:t>
      </w:r>
      <w:r w:rsidR="00E07D60" w:rsidRPr="00F96A3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0915">
        <w:rPr>
          <w:rFonts w:ascii="Times New Roman" w:hAnsi="Times New Roman" w:cs="Times New Roman"/>
          <w:sz w:val="28"/>
          <w:szCs w:val="28"/>
        </w:rPr>
        <w:t>умеренного</w:t>
      </w:r>
      <w:r w:rsidR="00E07D60" w:rsidRPr="00F96A3C">
        <w:rPr>
          <w:rFonts w:ascii="Times New Roman" w:hAnsi="Times New Roman" w:cs="Times New Roman"/>
          <w:sz w:val="28"/>
          <w:szCs w:val="28"/>
        </w:rPr>
        <w:t xml:space="preserve"> темпа роста потребительских цен.</w:t>
      </w:r>
    </w:p>
    <w:p w:rsidR="00E07D60" w:rsidRPr="005941E5" w:rsidRDefault="00E07D60" w:rsidP="005941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1E5">
        <w:rPr>
          <w:rFonts w:ascii="Times New Roman" w:hAnsi="Times New Roman" w:cs="Times New Roman"/>
          <w:sz w:val="28"/>
          <w:szCs w:val="28"/>
        </w:rPr>
        <w:t>Согласно Прогнозу, внутренние условия характеризуются:</w:t>
      </w:r>
    </w:p>
    <w:p w:rsidR="00E07D60" w:rsidRPr="005941E5" w:rsidRDefault="00C331C7" w:rsidP="005941E5">
      <w:pPr>
        <w:pStyle w:val="af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1E5">
        <w:rPr>
          <w:rFonts w:ascii="Times New Roman" w:hAnsi="Times New Roman" w:cs="Times New Roman"/>
          <w:sz w:val="28"/>
          <w:szCs w:val="28"/>
        </w:rPr>
        <w:t>достижением уровня инфляции (декабрь к декабрю предыдущего года) в 201</w:t>
      </w:r>
      <w:r w:rsidR="00920915">
        <w:rPr>
          <w:rFonts w:ascii="Times New Roman" w:hAnsi="Times New Roman" w:cs="Times New Roman"/>
          <w:sz w:val="28"/>
          <w:szCs w:val="28"/>
        </w:rPr>
        <w:t>9</w:t>
      </w:r>
      <w:r w:rsidRPr="005941E5">
        <w:rPr>
          <w:rFonts w:ascii="Times New Roman" w:hAnsi="Times New Roman" w:cs="Times New Roman"/>
          <w:sz w:val="28"/>
          <w:szCs w:val="28"/>
        </w:rPr>
        <w:t>г. -</w:t>
      </w:r>
      <w:r w:rsidR="00920915">
        <w:rPr>
          <w:rFonts w:ascii="Times New Roman" w:hAnsi="Times New Roman" w:cs="Times New Roman"/>
          <w:sz w:val="28"/>
          <w:szCs w:val="28"/>
        </w:rPr>
        <w:t>3,3</w:t>
      </w:r>
      <w:r w:rsidRPr="005941E5">
        <w:rPr>
          <w:rFonts w:ascii="Times New Roman" w:hAnsi="Times New Roman" w:cs="Times New Roman"/>
          <w:sz w:val="28"/>
          <w:szCs w:val="28"/>
        </w:rPr>
        <w:t>%, в 20</w:t>
      </w:r>
      <w:r w:rsidR="00920915">
        <w:rPr>
          <w:rFonts w:ascii="Times New Roman" w:hAnsi="Times New Roman" w:cs="Times New Roman"/>
          <w:sz w:val="28"/>
          <w:szCs w:val="28"/>
        </w:rPr>
        <w:t>20</w:t>
      </w:r>
      <w:r w:rsidRPr="005941E5">
        <w:rPr>
          <w:rFonts w:ascii="Times New Roman" w:hAnsi="Times New Roman" w:cs="Times New Roman"/>
          <w:sz w:val="28"/>
          <w:szCs w:val="28"/>
        </w:rPr>
        <w:t xml:space="preserve">г. – </w:t>
      </w:r>
      <w:r w:rsidR="00920915">
        <w:rPr>
          <w:rFonts w:ascii="Times New Roman" w:hAnsi="Times New Roman" w:cs="Times New Roman"/>
          <w:sz w:val="28"/>
          <w:szCs w:val="28"/>
        </w:rPr>
        <w:t>3</w:t>
      </w:r>
      <w:r w:rsidR="00A56497" w:rsidRPr="005941E5">
        <w:rPr>
          <w:rFonts w:ascii="Times New Roman" w:hAnsi="Times New Roman" w:cs="Times New Roman"/>
          <w:sz w:val="28"/>
          <w:szCs w:val="28"/>
        </w:rPr>
        <w:t>,0</w:t>
      </w:r>
      <w:r w:rsidRPr="005941E5">
        <w:rPr>
          <w:rFonts w:ascii="Times New Roman" w:hAnsi="Times New Roman" w:cs="Times New Roman"/>
          <w:sz w:val="28"/>
          <w:szCs w:val="28"/>
        </w:rPr>
        <w:t>%, в 20</w:t>
      </w:r>
      <w:r w:rsidR="00A56497" w:rsidRPr="005941E5">
        <w:rPr>
          <w:rFonts w:ascii="Times New Roman" w:hAnsi="Times New Roman" w:cs="Times New Roman"/>
          <w:sz w:val="28"/>
          <w:szCs w:val="28"/>
        </w:rPr>
        <w:t>2</w:t>
      </w:r>
      <w:r w:rsidR="00920915">
        <w:rPr>
          <w:rFonts w:ascii="Times New Roman" w:hAnsi="Times New Roman" w:cs="Times New Roman"/>
          <w:sz w:val="28"/>
          <w:szCs w:val="28"/>
        </w:rPr>
        <w:t>1</w:t>
      </w:r>
      <w:r w:rsidRPr="005941E5">
        <w:rPr>
          <w:rFonts w:ascii="Times New Roman" w:hAnsi="Times New Roman" w:cs="Times New Roman"/>
          <w:sz w:val="28"/>
          <w:szCs w:val="28"/>
        </w:rPr>
        <w:t xml:space="preserve"> -</w:t>
      </w:r>
      <w:r w:rsidR="00920915">
        <w:rPr>
          <w:rFonts w:ascii="Times New Roman" w:hAnsi="Times New Roman" w:cs="Times New Roman"/>
          <w:sz w:val="28"/>
          <w:szCs w:val="28"/>
        </w:rPr>
        <w:t>2,8</w:t>
      </w:r>
      <w:r w:rsidRPr="005941E5">
        <w:rPr>
          <w:rFonts w:ascii="Times New Roman" w:hAnsi="Times New Roman" w:cs="Times New Roman"/>
          <w:sz w:val="28"/>
          <w:szCs w:val="28"/>
        </w:rPr>
        <w:t xml:space="preserve">% (по оценке  </w:t>
      </w:r>
      <w:r w:rsidR="00920915">
        <w:rPr>
          <w:rFonts w:ascii="Times New Roman" w:hAnsi="Times New Roman" w:cs="Times New Roman"/>
          <w:sz w:val="28"/>
          <w:szCs w:val="28"/>
        </w:rPr>
        <w:t>2,8</w:t>
      </w:r>
      <w:r w:rsidRPr="005941E5">
        <w:rPr>
          <w:rFonts w:ascii="Times New Roman" w:hAnsi="Times New Roman" w:cs="Times New Roman"/>
          <w:sz w:val="28"/>
          <w:szCs w:val="28"/>
        </w:rPr>
        <w:t>% в 201</w:t>
      </w:r>
      <w:r w:rsidR="00920915">
        <w:rPr>
          <w:rFonts w:ascii="Times New Roman" w:hAnsi="Times New Roman" w:cs="Times New Roman"/>
          <w:sz w:val="28"/>
          <w:szCs w:val="28"/>
        </w:rPr>
        <w:t>8</w:t>
      </w:r>
      <w:r w:rsidRPr="005941E5">
        <w:rPr>
          <w:rFonts w:ascii="Times New Roman" w:hAnsi="Times New Roman" w:cs="Times New Roman"/>
          <w:sz w:val="28"/>
          <w:szCs w:val="28"/>
        </w:rPr>
        <w:t>г.)</w:t>
      </w:r>
    </w:p>
    <w:p w:rsidR="00C331C7" w:rsidRPr="00D65E4E" w:rsidRDefault="00C331C7" w:rsidP="00B61032">
      <w:pPr>
        <w:pStyle w:val="af"/>
        <w:numPr>
          <w:ilvl w:val="0"/>
          <w:numId w:val="32"/>
        </w:numPr>
        <w:tabs>
          <w:tab w:val="left" w:pos="567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5E4E">
        <w:rPr>
          <w:rFonts w:ascii="Times New Roman" w:hAnsi="Times New Roman" w:cs="Times New Roman"/>
          <w:sz w:val="28"/>
          <w:szCs w:val="28"/>
        </w:rPr>
        <w:t>сокращением численности экономически активного населения</w:t>
      </w:r>
    </w:p>
    <w:p w:rsidR="00F95F24" w:rsidRDefault="00754B1F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6E">
        <w:rPr>
          <w:rFonts w:ascii="Times New Roman" w:hAnsi="Times New Roman" w:cs="Times New Roman"/>
          <w:sz w:val="28"/>
          <w:szCs w:val="28"/>
        </w:rPr>
        <w:t xml:space="preserve">Анализ Прогноза показывает, что скорректированы данные в сторону </w:t>
      </w:r>
      <w:r w:rsidR="0092091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B5536E">
        <w:rPr>
          <w:rFonts w:ascii="Times New Roman" w:hAnsi="Times New Roman" w:cs="Times New Roman"/>
          <w:sz w:val="28"/>
          <w:szCs w:val="28"/>
        </w:rPr>
        <w:t xml:space="preserve">по </w:t>
      </w:r>
      <w:r w:rsidR="00F96A3C" w:rsidRPr="00B5536E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B5536E">
        <w:rPr>
          <w:rFonts w:ascii="Times New Roman" w:hAnsi="Times New Roman" w:cs="Times New Roman"/>
          <w:sz w:val="28"/>
          <w:szCs w:val="28"/>
        </w:rPr>
        <w:t>показател</w:t>
      </w:r>
      <w:r w:rsidR="00F96A3C" w:rsidRPr="00B5536E">
        <w:rPr>
          <w:rFonts w:ascii="Times New Roman" w:hAnsi="Times New Roman" w:cs="Times New Roman"/>
          <w:sz w:val="28"/>
          <w:szCs w:val="28"/>
        </w:rPr>
        <w:t>ям : «</w:t>
      </w:r>
      <w:r w:rsidR="00920915">
        <w:rPr>
          <w:rFonts w:ascii="Times New Roman" w:hAnsi="Times New Roman" w:cs="Times New Roman"/>
          <w:sz w:val="28"/>
          <w:szCs w:val="28"/>
        </w:rPr>
        <w:t>Фонд заработной платы с учетом необлагаемой его части», «Фонд начисленной заработной платы», «Средн</w:t>
      </w:r>
      <w:r w:rsidR="00920915">
        <w:rPr>
          <w:rFonts w:ascii="Times New Roman" w:hAnsi="Times New Roman" w:cs="Times New Roman"/>
          <w:sz w:val="28"/>
          <w:szCs w:val="28"/>
        </w:rPr>
        <w:t>е</w:t>
      </w:r>
      <w:r w:rsidR="000C3D47">
        <w:rPr>
          <w:rFonts w:ascii="Times New Roman" w:hAnsi="Times New Roman" w:cs="Times New Roman"/>
          <w:sz w:val="28"/>
          <w:szCs w:val="28"/>
        </w:rPr>
        <w:t xml:space="preserve">месячная заработная плата», «Среднемесячная заработная плата по крупным и средним предприятиям» </w:t>
      </w:r>
      <w:r w:rsidRPr="00B5536E">
        <w:rPr>
          <w:rFonts w:ascii="Times New Roman" w:hAnsi="Times New Roman" w:cs="Times New Roman"/>
          <w:sz w:val="28"/>
          <w:szCs w:val="28"/>
        </w:rPr>
        <w:t>.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</w:t>
      </w:r>
      <w:r w:rsidR="00B5536E">
        <w:rPr>
          <w:rFonts w:ascii="Times New Roman" w:hAnsi="Times New Roman" w:cs="Times New Roman"/>
          <w:sz w:val="28"/>
          <w:szCs w:val="28"/>
        </w:rPr>
        <w:t>В</w:t>
      </w:r>
      <w:r w:rsidR="00B5536E" w:rsidRPr="00B5536E">
        <w:rPr>
          <w:rFonts w:ascii="Times New Roman" w:hAnsi="Times New Roman" w:cs="Times New Roman"/>
          <w:sz w:val="28"/>
          <w:szCs w:val="28"/>
        </w:rPr>
        <w:t>виду отсутствия</w:t>
      </w:r>
      <w:r w:rsidR="004945BE">
        <w:rPr>
          <w:rFonts w:ascii="Times New Roman" w:hAnsi="Times New Roman" w:cs="Times New Roman"/>
          <w:sz w:val="28"/>
          <w:szCs w:val="28"/>
        </w:rPr>
        <w:t xml:space="preserve"> пояснений 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не </w:t>
      </w:r>
      <w:r w:rsidR="00B5536E" w:rsidRPr="00B5536E">
        <w:rPr>
          <w:rFonts w:ascii="Times New Roman" w:hAnsi="Times New Roman" w:cs="Times New Roman"/>
          <w:sz w:val="28"/>
          <w:szCs w:val="28"/>
        </w:rPr>
        <w:t>представляется возможным узнать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0C3D47">
        <w:rPr>
          <w:rFonts w:ascii="Times New Roman" w:hAnsi="Times New Roman" w:cs="Times New Roman"/>
          <w:sz w:val="28"/>
          <w:szCs w:val="28"/>
        </w:rPr>
        <w:t>увеличения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данных показателей</w:t>
      </w:r>
      <w:r w:rsidR="000C3D47">
        <w:rPr>
          <w:rFonts w:ascii="Times New Roman" w:hAnsi="Times New Roman" w:cs="Times New Roman"/>
          <w:sz w:val="28"/>
          <w:szCs w:val="28"/>
        </w:rPr>
        <w:t xml:space="preserve"> по отношению к показателям, </w:t>
      </w:r>
      <w:r w:rsidR="000C3D47" w:rsidRPr="008546C1">
        <w:rPr>
          <w:rFonts w:ascii="Times New Roman" w:hAnsi="Times New Roman"/>
          <w:sz w:val="28"/>
          <w:szCs w:val="28"/>
        </w:rPr>
        <w:t>приняты</w:t>
      </w:r>
      <w:r w:rsidR="000C3D47">
        <w:rPr>
          <w:rFonts w:ascii="Times New Roman" w:hAnsi="Times New Roman"/>
          <w:sz w:val="28"/>
          <w:szCs w:val="28"/>
        </w:rPr>
        <w:t>х</w:t>
      </w:r>
      <w:r w:rsidR="000C3D47" w:rsidRPr="008546C1">
        <w:rPr>
          <w:rFonts w:ascii="Times New Roman" w:hAnsi="Times New Roman"/>
          <w:sz w:val="28"/>
          <w:szCs w:val="28"/>
        </w:rPr>
        <w:t xml:space="preserve"> за основу при утверждении бюджета на 201</w:t>
      </w:r>
      <w:r w:rsidR="000C3D47">
        <w:rPr>
          <w:rFonts w:ascii="Times New Roman" w:hAnsi="Times New Roman"/>
          <w:sz w:val="28"/>
          <w:szCs w:val="28"/>
        </w:rPr>
        <w:t>8</w:t>
      </w:r>
      <w:r w:rsidR="000C3D47" w:rsidRPr="008546C1">
        <w:rPr>
          <w:rFonts w:ascii="Times New Roman" w:hAnsi="Times New Roman"/>
          <w:sz w:val="28"/>
          <w:szCs w:val="28"/>
        </w:rPr>
        <w:t xml:space="preserve"> год</w:t>
      </w:r>
      <w:r w:rsidR="000C3D47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0C3D47">
        <w:rPr>
          <w:rFonts w:ascii="Times New Roman" w:hAnsi="Times New Roman" w:cs="Times New Roman"/>
          <w:sz w:val="28"/>
          <w:szCs w:val="28"/>
        </w:rPr>
        <w:t>и на плановый период 2019 и 2020 годов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14" w:rsidRPr="00CD0B14" w:rsidRDefault="00CD0B14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14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программно-целевого принципа </w:t>
      </w:r>
      <w:r w:rsidRPr="00CD0B14">
        <w:rPr>
          <w:rFonts w:ascii="Times New Roman" w:hAnsi="Times New Roman" w:cs="Times New Roman"/>
          <w:sz w:val="28"/>
          <w:szCs w:val="28"/>
        </w:rPr>
        <w:t xml:space="preserve">планирования и исполнения бюджета повышаются требования 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>к качеству прогноза соц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 xml:space="preserve">ально-экономического развития </w:t>
      </w:r>
      <w:r w:rsidRPr="00CD0B14">
        <w:rPr>
          <w:rFonts w:ascii="Times New Roman" w:hAnsi="Times New Roman" w:cs="Times New Roman"/>
          <w:sz w:val="28"/>
          <w:szCs w:val="28"/>
        </w:rPr>
        <w:t>на очередной финансовый год и на план</w:t>
      </w:r>
      <w:r w:rsidRPr="00CD0B14">
        <w:rPr>
          <w:rFonts w:ascii="Times New Roman" w:hAnsi="Times New Roman" w:cs="Times New Roman"/>
          <w:sz w:val="28"/>
          <w:szCs w:val="28"/>
        </w:rPr>
        <w:t>о</w:t>
      </w:r>
      <w:r w:rsidRPr="00CD0B14">
        <w:rPr>
          <w:rFonts w:ascii="Times New Roman" w:hAnsi="Times New Roman" w:cs="Times New Roman"/>
          <w:sz w:val="28"/>
          <w:szCs w:val="28"/>
        </w:rPr>
        <w:t xml:space="preserve">вый период. Прогноз должен не только с большой степенью надежности определять исходные условия для разработки проекта районного бюджета, но и иметь целевой характер, то есть </w:t>
      </w:r>
      <w:r w:rsidRPr="00773D29">
        <w:rPr>
          <w:rFonts w:ascii="Times New Roman" w:hAnsi="Times New Roman" w:cs="Times New Roman"/>
          <w:b/>
          <w:sz w:val="28"/>
          <w:szCs w:val="28"/>
        </w:rPr>
        <w:t>отражать результаты реализации п</w:t>
      </w:r>
      <w:r w:rsidRPr="00773D29">
        <w:rPr>
          <w:rFonts w:ascii="Times New Roman" w:hAnsi="Times New Roman" w:cs="Times New Roman"/>
          <w:b/>
          <w:sz w:val="28"/>
          <w:szCs w:val="28"/>
        </w:rPr>
        <w:t>о</w:t>
      </w:r>
      <w:r w:rsidRPr="00773D29">
        <w:rPr>
          <w:rFonts w:ascii="Times New Roman" w:hAnsi="Times New Roman" w:cs="Times New Roman"/>
          <w:b/>
          <w:sz w:val="28"/>
          <w:szCs w:val="28"/>
        </w:rPr>
        <w:t>ставленных целей и задач</w:t>
      </w:r>
      <w:r w:rsidRPr="00CD0B14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перспективе, что является кр</w:t>
      </w:r>
      <w:r w:rsidRPr="00CD0B14">
        <w:rPr>
          <w:rFonts w:ascii="Times New Roman" w:hAnsi="Times New Roman" w:cs="Times New Roman"/>
          <w:sz w:val="28"/>
          <w:szCs w:val="28"/>
        </w:rPr>
        <w:t>и</w:t>
      </w:r>
      <w:r w:rsidRPr="00CD0B14">
        <w:rPr>
          <w:rFonts w:ascii="Times New Roman" w:hAnsi="Times New Roman" w:cs="Times New Roman"/>
          <w:sz w:val="28"/>
          <w:szCs w:val="28"/>
        </w:rPr>
        <w:t>терием эффективности проводимой социально-экономической политики и качества муниципальной системы прогнозирования. Подготовка прогноза социально-экономического развития Сортавальского муниципального района на среднесрочный период должна осуществляться в тесной взаимоувязке со стратегией социально-экономического развития Сортавальского муниц</w:t>
      </w:r>
      <w:r w:rsidRPr="00CD0B14">
        <w:rPr>
          <w:rFonts w:ascii="Times New Roman" w:hAnsi="Times New Roman" w:cs="Times New Roman"/>
          <w:sz w:val="28"/>
          <w:szCs w:val="28"/>
        </w:rPr>
        <w:t>и</w:t>
      </w:r>
      <w:r w:rsidRPr="00CD0B14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F3" w:rsidRDefault="003161F3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Сортавальского муниципального района от 21.06.2018г. №347 была утверждена Стратегия социально-экономического развития Сортавальского муниципального развития на период до 2025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Стратегия). В разделе 4.4 Стратегии </w:t>
      </w:r>
      <w:r w:rsidR="00F5359A">
        <w:rPr>
          <w:rFonts w:ascii="Times New Roman" w:hAnsi="Times New Roman" w:cs="Times New Roman"/>
          <w:sz w:val="28"/>
          <w:szCs w:val="28"/>
        </w:rPr>
        <w:t>обозначены</w:t>
      </w:r>
      <w:r>
        <w:rPr>
          <w:rFonts w:ascii="Times New Roman" w:hAnsi="Times New Roman" w:cs="Times New Roman"/>
          <w:sz w:val="28"/>
          <w:szCs w:val="28"/>
        </w:rPr>
        <w:t xml:space="preserve"> индикаторы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F5359A">
        <w:rPr>
          <w:rFonts w:ascii="Times New Roman" w:hAnsi="Times New Roman" w:cs="Times New Roman"/>
          <w:sz w:val="28"/>
          <w:szCs w:val="28"/>
        </w:rPr>
        <w:t>Сортавальского муниципального развития на 2020 год (табл.9) по показателям (индикаторам) развития. При сопоставлении показателей, приведенных в табл.9 Стратегии с показателями представленн</w:t>
      </w:r>
      <w:r w:rsidR="00F5359A">
        <w:rPr>
          <w:rFonts w:ascii="Times New Roman" w:hAnsi="Times New Roman" w:cs="Times New Roman"/>
          <w:sz w:val="28"/>
          <w:szCs w:val="28"/>
        </w:rPr>
        <w:t>о</w:t>
      </w:r>
      <w:r w:rsidR="00F5359A">
        <w:rPr>
          <w:rFonts w:ascii="Times New Roman" w:hAnsi="Times New Roman" w:cs="Times New Roman"/>
          <w:sz w:val="28"/>
          <w:szCs w:val="28"/>
        </w:rPr>
        <w:t>го Прогноза выявлено не соответствие 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4"/>
        <w:gridCol w:w="2095"/>
        <w:gridCol w:w="2780"/>
        <w:gridCol w:w="1592"/>
      </w:tblGrid>
      <w:tr w:rsidR="005A2D7C" w:rsidTr="005A2D7C">
        <w:tc>
          <w:tcPr>
            <w:tcW w:w="3104" w:type="dxa"/>
            <w:vAlign w:val="center"/>
          </w:tcPr>
          <w:p w:rsidR="005A2D7C" w:rsidRPr="00F5359A" w:rsidRDefault="005A2D7C" w:rsidP="005A2D7C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2095" w:type="dxa"/>
          </w:tcPr>
          <w:p w:rsidR="005A2D7C" w:rsidRDefault="005A2D7C" w:rsidP="00F5359A">
            <w:pPr>
              <w:tabs>
                <w:tab w:val="left" w:pos="567"/>
              </w:tabs>
              <w:jc w:val="both"/>
            </w:pPr>
            <w:r w:rsidRPr="00F5359A">
              <w:t>Прогноз социально-экономического ра</w:t>
            </w:r>
            <w:r w:rsidRPr="00F5359A">
              <w:t>з</w:t>
            </w:r>
            <w:r w:rsidRPr="00F5359A">
              <w:t>вития</w:t>
            </w:r>
            <w:r>
              <w:t xml:space="preserve"> Сортавальск</w:t>
            </w:r>
            <w:r>
              <w:t>о</w:t>
            </w:r>
            <w:r>
              <w:t>го муниципального района на 2019 год и на плановый (2020г.)</w:t>
            </w:r>
          </w:p>
        </w:tc>
        <w:tc>
          <w:tcPr>
            <w:tcW w:w="2780" w:type="dxa"/>
          </w:tcPr>
          <w:p w:rsidR="005A2D7C" w:rsidRPr="00F5359A" w:rsidRDefault="005A2D7C" w:rsidP="00F5359A">
            <w:pPr>
              <w:tabs>
                <w:tab w:val="left" w:pos="567"/>
              </w:tabs>
              <w:jc w:val="both"/>
            </w:pPr>
            <w:r>
              <w:t xml:space="preserve">Стратегия </w:t>
            </w:r>
            <w:r w:rsidRPr="00F5359A">
              <w:t>социально-экономического развития</w:t>
            </w:r>
            <w:r>
              <w:t xml:space="preserve"> Сортавальского муниципал</w:t>
            </w:r>
            <w:r>
              <w:t>ь</w:t>
            </w:r>
            <w:r>
              <w:t>ного района   (2020г.)</w:t>
            </w:r>
          </w:p>
        </w:tc>
        <w:tc>
          <w:tcPr>
            <w:tcW w:w="1592" w:type="dxa"/>
          </w:tcPr>
          <w:p w:rsidR="005A2D7C" w:rsidRPr="00F5359A" w:rsidRDefault="005A2D7C" w:rsidP="005A2D7C">
            <w:pPr>
              <w:tabs>
                <w:tab w:val="left" w:pos="567"/>
              </w:tabs>
              <w:jc w:val="both"/>
            </w:pPr>
            <w:r w:rsidRPr="00F5359A">
              <w:t>Отклонение</w:t>
            </w:r>
            <w:r>
              <w:t xml:space="preserve"> (гр3-гр.2)</w:t>
            </w:r>
          </w:p>
        </w:tc>
      </w:tr>
      <w:tr w:rsidR="005A2D7C" w:rsidTr="006607AD">
        <w:tc>
          <w:tcPr>
            <w:tcW w:w="3104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1</w:t>
            </w:r>
          </w:p>
        </w:tc>
        <w:tc>
          <w:tcPr>
            <w:tcW w:w="2095" w:type="dxa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2</w:t>
            </w:r>
          </w:p>
        </w:tc>
        <w:tc>
          <w:tcPr>
            <w:tcW w:w="2780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3</w:t>
            </w:r>
          </w:p>
        </w:tc>
        <w:tc>
          <w:tcPr>
            <w:tcW w:w="1592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4</w:t>
            </w:r>
          </w:p>
        </w:tc>
      </w:tr>
      <w:tr w:rsidR="005A2D7C" w:rsidTr="006607AD">
        <w:tc>
          <w:tcPr>
            <w:tcW w:w="3104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Среднегодовая численность населения (тыс. чел.)</w:t>
            </w:r>
          </w:p>
        </w:tc>
        <w:tc>
          <w:tcPr>
            <w:tcW w:w="2095" w:type="dxa"/>
          </w:tcPr>
          <w:p w:rsidR="005A2D7C" w:rsidRPr="00F5359A" w:rsidRDefault="005A2D7C" w:rsidP="00F5359A">
            <w:pPr>
              <w:tabs>
                <w:tab w:val="left" w:pos="567"/>
              </w:tabs>
              <w:jc w:val="center"/>
            </w:pPr>
            <w:r>
              <w:t>30,9</w:t>
            </w:r>
          </w:p>
        </w:tc>
        <w:tc>
          <w:tcPr>
            <w:tcW w:w="2780" w:type="dxa"/>
            <w:vAlign w:val="center"/>
          </w:tcPr>
          <w:p w:rsidR="005A2D7C" w:rsidRDefault="005A2D7C" w:rsidP="00F5359A">
            <w:pPr>
              <w:tabs>
                <w:tab w:val="left" w:pos="567"/>
              </w:tabs>
              <w:jc w:val="center"/>
            </w:pPr>
            <w:r>
              <w:t>31,1</w:t>
            </w:r>
          </w:p>
        </w:tc>
        <w:tc>
          <w:tcPr>
            <w:tcW w:w="1592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>
              <w:t>+</w:t>
            </w:r>
            <w:r w:rsidRPr="005A2D7C">
              <w:t>0,2</w:t>
            </w:r>
          </w:p>
        </w:tc>
      </w:tr>
      <w:tr w:rsidR="005A2D7C" w:rsidTr="005A2D7C">
        <w:tc>
          <w:tcPr>
            <w:tcW w:w="3104" w:type="dxa"/>
            <w:vAlign w:val="center"/>
          </w:tcPr>
          <w:p w:rsidR="005A2D7C" w:rsidRPr="005A2D7C" w:rsidRDefault="005A2D7C" w:rsidP="005A2D7C">
            <w:pPr>
              <w:jc w:val="center"/>
            </w:pPr>
            <w:r w:rsidRPr="005A2D7C">
              <w:rPr>
                <w:bCs/>
                <w:color w:val="000000"/>
              </w:rPr>
              <w:t xml:space="preserve">Уровень зарегистрированной безработицы </w:t>
            </w:r>
            <w:r>
              <w:rPr>
                <w:bCs/>
                <w:color w:val="000000"/>
              </w:rPr>
              <w:t xml:space="preserve"> (%)</w:t>
            </w:r>
          </w:p>
        </w:tc>
        <w:tc>
          <w:tcPr>
            <w:tcW w:w="2095" w:type="dxa"/>
            <w:vAlign w:val="center"/>
          </w:tcPr>
          <w:p w:rsidR="005A2D7C" w:rsidRDefault="005A2D7C" w:rsidP="005A2D7C">
            <w:pPr>
              <w:tabs>
                <w:tab w:val="left" w:pos="567"/>
              </w:tabs>
              <w:jc w:val="center"/>
            </w:pPr>
            <w:r>
              <w:t>1,4</w:t>
            </w:r>
          </w:p>
        </w:tc>
        <w:tc>
          <w:tcPr>
            <w:tcW w:w="2780" w:type="dxa"/>
            <w:vAlign w:val="center"/>
          </w:tcPr>
          <w:p w:rsidR="005A2D7C" w:rsidRDefault="005A2D7C" w:rsidP="00F5359A">
            <w:pPr>
              <w:tabs>
                <w:tab w:val="left" w:pos="567"/>
              </w:tabs>
              <w:jc w:val="center"/>
            </w:pPr>
            <w:r>
              <w:t>1,1</w:t>
            </w:r>
          </w:p>
        </w:tc>
        <w:tc>
          <w:tcPr>
            <w:tcW w:w="1592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>
              <w:t>-0,3</w:t>
            </w:r>
          </w:p>
        </w:tc>
      </w:tr>
      <w:tr w:rsidR="005A2D7C" w:rsidTr="005A2D7C">
        <w:tc>
          <w:tcPr>
            <w:tcW w:w="3104" w:type="dxa"/>
            <w:vAlign w:val="center"/>
          </w:tcPr>
          <w:p w:rsidR="005A2D7C" w:rsidRPr="005A2D7C" w:rsidRDefault="005A2D7C" w:rsidP="005A2D7C">
            <w:pPr>
              <w:jc w:val="center"/>
              <w:rPr>
                <w:bCs/>
                <w:color w:val="000000"/>
              </w:rPr>
            </w:pPr>
            <w:r>
              <w:rPr>
                <w:spacing w:val="-4"/>
              </w:rPr>
              <w:t>Объем отгруженных товаров и услуг собственного производства (млн.руб</w:t>
            </w:r>
            <w:r w:rsidR="00AC7788">
              <w:rPr>
                <w:spacing w:val="-4"/>
              </w:rPr>
              <w:t>.</w:t>
            </w:r>
            <w:r>
              <w:rPr>
                <w:spacing w:val="-4"/>
              </w:rPr>
              <w:t>)</w:t>
            </w:r>
          </w:p>
        </w:tc>
        <w:tc>
          <w:tcPr>
            <w:tcW w:w="2095" w:type="dxa"/>
            <w:vAlign w:val="center"/>
          </w:tcPr>
          <w:p w:rsidR="005A2D7C" w:rsidRDefault="00AC7788" w:rsidP="005A2D7C">
            <w:pPr>
              <w:tabs>
                <w:tab w:val="left" w:pos="567"/>
              </w:tabs>
              <w:jc w:val="center"/>
            </w:pPr>
            <w:r>
              <w:t>5622,8</w:t>
            </w:r>
          </w:p>
        </w:tc>
        <w:tc>
          <w:tcPr>
            <w:tcW w:w="2780" w:type="dxa"/>
            <w:vAlign w:val="center"/>
          </w:tcPr>
          <w:p w:rsidR="005A2D7C" w:rsidRDefault="00AC7788" w:rsidP="00F5359A">
            <w:pPr>
              <w:tabs>
                <w:tab w:val="left" w:pos="567"/>
              </w:tabs>
              <w:jc w:val="center"/>
            </w:pPr>
            <w:r>
              <w:t>7230,8</w:t>
            </w:r>
          </w:p>
        </w:tc>
        <w:tc>
          <w:tcPr>
            <w:tcW w:w="1592" w:type="dxa"/>
            <w:vAlign w:val="center"/>
          </w:tcPr>
          <w:p w:rsidR="005A2D7C" w:rsidRDefault="00AC7788" w:rsidP="00AC7788">
            <w:pPr>
              <w:tabs>
                <w:tab w:val="left" w:pos="567"/>
              </w:tabs>
              <w:jc w:val="center"/>
            </w:pPr>
            <w:r>
              <w:t>+1608,0</w:t>
            </w:r>
          </w:p>
        </w:tc>
      </w:tr>
      <w:tr w:rsidR="00AC7788" w:rsidTr="005A2D7C">
        <w:tc>
          <w:tcPr>
            <w:tcW w:w="3104" w:type="dxa"/>
            <w:vAlign w:val="center"/>
          </w:tcPr>
          <w:p w:rsidR="00AC7788" w:rsidRDefault="00AC7788" w:rsidP="00AC7788">
            <w:pPr>
              <w:pStyle w:val="af6"/>
              <w:jc w:val="center"/>
              <w:rPr>
                <w:spacing w:val="-4"/>
              </w:rPr>
            </w:pPr>
            <w:r>
              <w:rPr>
                <w:sz w:val="22"/>
                <w:szCs w:val="22"/>
              </w:rPr>
              <w:t>Объем инвестиций в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новной капитал  (млн.руб.)</w:t>
            </w:r>
          </w:p>
        </w:tc>
        <w:tc>
          <w:tcPr>
            <w:tcW w:w="2095" w:type="dxa"/>
            <w:vAlign w:val="center"/>
          </w:tcPr>
          <w:p w:rsidR="00AC7788" w:rsidRDefault="00AC7788" w:rsidP="005A2D7C">
            <w:pPr>
              <w:tabs>
                <w:tab w:val="left" w:pos="567"/>
              </w:tabs>
              <w:jc w:val="center"/>
            </w:pPr>
            <w:r>
              <w:t>514,54</w:t>
            </w:r>
          </w:p>
        </w:tc>
        <w:tc>
          <w:tcPr>
            <w:tcW w:w="2780" w:type="dxa"/>
            <w:vAlign w:val="center"/>
          </w:tcPr>
          <w:p w:rsidR="00AC7788" w:rsidRDefault="00AC7788" w:rsidP="00F5359A">
            <w:pPr>
              <w:tabs>
                <w:tab w:val="left" w:pos="567"/>
              </w:tabs>
              <w:jc w:val="center"/>
            </w:pPr>
            <w:r>
              <w:t>980,8</w:t>
            </w:r>
          </w:p>
        </w:tc>
        <w:tc>
          <w:tcPr>
            <w:tcW w:w="1592" w:type="dxa"/>
            <w:vAlign w:val="center"/>
          </w:tcPr>
          <w:p w:rsidR="00AC7788" w:rsidRDefault="00AC7788" w:rsidP="00AC7788">
            <w:pPr>
              <w:tabs>
                <w:tab w:val="left" w:pos="567"/>
              </w:tabs>
              <w:jc w:val="center"/>
            </w:pPr>
            <w:r>
              <w:t>+466,26</w:t>
            </w:r>
          </w:p>
        </w:tc>
      </w:tr>
      <w:tr w:rsidR="00AC7788" w:rsidTr="005A2D7C">
        <w:tc>
          <w:tcPr>
            <w:tcW w:w="3104" w:type="dxa"/>
            <w:vAlign w:val="center"/>
          </w:tcPr>
          <w:p w:rsidR="00AC7788" w:rsidRPr="00AC7788" w:rsidRDefault="00AC7788" w:rsidP="00AC7788">
            <w:pPr>
              <w:pStyle w:val="af6"/>
              <w:jc w:val="center"/>
              <w:rPr>
                <w:sz w:val="20"/>
                <w:szCs w:val="20"/>
              </w:rPr>
            </w:pPr>
            <w:r w:rsidRPr="00AC7788">
              <w:rPr>
                <w:sz w:val="20"/>
                <w:szCs w:val="20"/>
              </w:rPr>
              <w:t>Оборот розничной торго</w:t>
            </w:r>
            <w:r w:rsidRPr="00AC7788">
              <w:rPr>
                <w:sz w:val="20"/>
                <w:szCs w:val="20"/>
              </w:rPr>
              <w:t>в</w:t>
            </w:r>
            <w:r w:rsidRPr="00AC7788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(млн. руб</w:t>
            </w:r>
            <w:r w:rsidR="002B17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:rsidR="00AC7788" w:rsidRDefault="00AC7788" w:rsidP="005A2D7C">
            <w:pPr>
              <w:tabs>
                <w:tab w:val="left" w:pos="567"/>
              </w:tabs>
              <w:jc w:val="center"/>
            </w:pPr>
            <w:r>
              <w:t>6410,0</w:t>
            </w:r>
          </w:p>
        </w:tc>
        <w:tc>
          <w:tcPr>
            <w:tcW w:w="2780" w:type="dxa"/>
            <w:vAlign w:val="center"/>
          </w:tcPr>
          <w:p w:rsidR="00AC7788" w:rsidRDefault="00AC7788" w:rsidP="00F5359A">
            <w:pPr>
              <w:tabs>
                <w:tab w:val="left" w:pos="567"/>
              </w:tabs>
              <w:jc w:val="center"/>
            </w:pPr>
            <w:r>
              <w:t>5844,7</w:t>
            </w:r>
          </w:p>
        </w:tc>
        <w:tc>
          <w:tcPr>
            <w:tcW w:w="1592" w:type="dxa"/>
            <w:vAlign w:val="center"/>
          </w:tcPr>
          <w:p w:rsidR="00AC7788" w:rsidRDefault="002B1778" w:rsidP="002B1778">
            <w:pPr>
              <w:tabs>
                <w:tab w:val="left" w:pos="567"/>
              </w:tabs>
              <w:jc w:val="center"/>
            </w:pPr>
            <w:r>
              <w:t>-565,3</w:t>
            </w:r>
          </w:p>
        </w:tc>
      </w:tr>
      <w:tr w:rsidR="002B1778" w:rsidTr="005A2D7C">
        <w:tc>
          <w:tcPr>
            <w:tcW w:w="3104" w:type="dxa"/>
            <w:vAlign w:val="center"/>
          </w:tcPr>
          <w:p w:rsidR="002B1778" w:rsidRPr="002B1778" w:rsidRDefault="002B1778" w:rsidP="00AC7788">
            <w:pPr>
              <w:pStyle w:val="af6"/>
              <w:jc w:val="center"/>
              <w:rPr>
                <w:sz w:val="20"/>
                <w:szCs w:val="20"/>
              </w:rPr>
            </w:pPr>
            <w:r w:rsidRPr="002B1778">
              <w:rPr>
                <w:sz w:val="20"/>
                <w:szCs w:val="20"/>
              </w:rPr>
              <w:t>Объем платных услуг населению</w:t>
            </w:r>
            <w:r>
              <w:rPr>
                <w:sz w:val="20"/>
                <w:szCs w:val="20"/>
              </w:rPr>
              <w:t xml:space="preserve"> (млн.руб.)</w:t>
            </w:r>
          </w:p>
        </w:tc>
        <w:tc>
          <w:tcPr>
            <w:tcW w:w="2095" w:type="dxa"/>
            <w:vAlign w:val="center"/>
          </w:tcPr>
          <w:p w:rsidR="002B1778" w:rsidRDefault="002B1778" w:rsidP="005A2D7C">
            <w:pPr>
              <w:tabs>
                <w:tab w:val="left" w:pos="567"/>
              </w:tabs>
              <w:jc w:val="center"/>
            </w:pPr>
            <w:r>
              <w:t>424,36</w:t>
            </w:r>
          </w:p>
        </w:tc>
        <w:tc>
          <w:tcPr>
            <w:tcW w:w="2780" w:type="dxa"/>
            <w:vAlign w:val="center"/>
          </w:tcPr>
          <w:p w:rsidR="002B1778" w:rsidRDefault="002B1778" w:rsidP="00F5359A">
            <w:pPr>
              <w:tabs>
                <w:tab w:val="left" w:pos="567"/>
              </w:tabs>
              <w:jc w:val="center"/>
            </w:pPr>
            <w:r>
              <w:t>403,0</w:t>
            </w:r>
          </w:p>
        </w:tc>
        <w:tc>
          <w:tcPr>
            <w:tcW w:w="1592" w:type="dxa"/>
            <w:vAlign w:val="center"/>
          </w:tcPr>
          <w:p w:rsidR="002B1778" w:rsidRDefault="002B1778" w:rsidP="002B1778">
            <w:pPr>
              <w:tabs>
                <w:tab w:val="left" w:pos="567"/>
              </w:tabs>
              <w:jc w:val="center"/>
            </w:pPr>
            <w:r>
              <w:t>-21,36</w:t>
            </w:r>
          </w:p>
        </w:tc>
      </w:tr>
    </w:tbl>
    <w:p w:rsidR="00CD0B14" w:rsidRDefault="002B1778" w:rsidP="002B1778">
      <w:pPr>
        <w:tabs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нарушение Федерального закона от 28.06.2014г. №172-ФЗ «О стратегическом планировании в РФ» при разработк</w:t>
      </w:r>
      <w:r w:rsidR="00AC47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тегического планирования отсутствовал</w:t>
      </w:r>
      <w:r w:rsidR="00773D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согласованность</w:t>
      </w:r>
      <w:r w:rsidR="00CD0B14">
        <w:rPr>
          <w:rFonts w:ascii="Times New Roman" w:hAnsi="Times New Roman" w:cs="Times New Roman"/>
          <w:sz w:val="28"/>
          <w:szCs w:val="28"/>
        </w:rPr>
        <w:t xml:space="preserve"> взаимодействия участников стратегического планирования.</w:t>
      </w:r>
    </w:p>
    <w:p w:rsidR="00F5359A" w:rsidRPr="00D33E46" w:rsidRDefault="00CD0B14" w:rsidP="00CD0B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нарушение ст. 174.1 БК в представленном Прогнозе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D33E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показател</w:t>
      </w:r>
      <w:r w:rsidR="00D33E4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D33E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основой для расчета налогового доходного источника</w:t>
      </w:r>
      <w:r w:rsidR="00AF0230">
        <w:rPr>
          <w:rFonts w:ascii="Times New Roman" w:hAnsi="Times New Roman" w:cs="Times New Roman"/>
          <w:sz w:val="28"/>
          <w:szCs w:val="28"/>
        </w:rPr>
        <w:t>, зачисляемого в бюджет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30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Федерации. Согласно п.3.1 ст.58 БК при определении размеров дифференцированных </w:t>
      </w:r>
      <w:r w:rsidR="00D33E46">
        <w:rPr>
          <w:rFonts w:ascii="Times New Roman" w:hAnsi="Times New Roman" w:cs="Times New Roman"/>
          <w:sz w:val="28"/>
          <w:szCs w:val="28"/>
        </w:rPr>
        <w:t xml:space="preserve">нормативов отчислений в местные бюджеты 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3E46" w:rsidRPr="00D33E46">
        <w:rPr>
          <w:rStyle w:val="af7"/>
          <w:rFonts w:ascii="Times New Roman" w:hAnsi="Times New Roman" w:cs="Times New Roman"/>
          <w:i w:val="0"/>
          <w:color w:val="000000"/>
          <w:sz w:val="28"/>
          <w:szCs w:val="28"/>
        </w:rPr>
        <w:t>акцизов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автомобильный и прямого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 xml:space="preserve">ный бензин, </w:t>
      </w:r>
      <w:r w:rsidR="00D33E46" w:rsidRPr="00D33E46">
        <w:rPr>
          <w:rStyle w:val="af7"/>
          <w:rFonts w:ascii="Times New Roman" w:hAnsi="Times New Roman" w:cs="Times New Roman"/>
          <w:i w:val="0"/>
          <w:color w:val="000000"/>
          <w:sz w:val="28"/>
          <w:szCs w:val="28"/>
        </w:rPr>
        <w:t>дизельное</w:t>
      </w:r>
      <w:r w:rsidR="00D33E46" w:rsidRPr="00D33E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33E46" w:rsidRPr="00D33E46">
        <w:rPr>
          <w:rStyle w:val="af7"/>
          <w:rFonts w:ascii="Times New Roman" w:hAnsi="Times New Roman" w:cs="Times New Roman"/>
          <w:i w:val="0"/>
          <w:color w:val="000000"/>
          <w:sz w:val="28"/>
          <w:szCs w:val="28"/>
        </w:rPr>
        <w:t>топливо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, моторные масла для дизельных и (или) ка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бюраторных (</w:t>
      </w:r>
      <w:r w:rsidR="002D3700" w:rsidRPr="00D33E46">
        <w:rPr>
          <w:rFonts w:ascii="Times New Roman" w:hAnsi="Times New Roman" w:cs="Times New Roman"/>
          <w:color w:val="000000"/>
          <w:sz w:val="28"/>
          <w:szCs w:val="28"/>
        </w:rPr>
        <w:t>инверторных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) двигателей, производимые на территории Ро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="00D33E46">
        <w:rPr>
          <w:rFonts w:ascii="Times New Roman" w:hAnsi="Times New Roman" w:cs="Times New Roman"/>
          <w:color w:val="000000"/>
          <w:sz w:val="28"/>
          <w:szCs w:val="28"/>
        </w:rPr>
        <w:t xml:space="preserve">, участвует показатель 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протяженности автомобильных дорог общего пользования местного значения соответствующего муниц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образования. </w:t>
      </w:r>
    </w:p>
    <w:p w:rsidR="009815ED" w:rsidRDefault="00AC236B" w:rsidP="00773D29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36A">
        <w:rPr>
          <w:rFonts w:ascii="Times New Roman" w:hAnsi="Times New Roman" w:cs="Times New Roman"/>
          <w:sz w:val="28"/>
          <w:szCs w:val="28"/>
          <w:u w:val="single"/>
        </w:rPr>
        <w:t>В целях улучшения качества прогнозирования Контрольно-счетный к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 xml:space="preserve">митет </w:t>
      </w:r>
      <w:r w:rsidR="00773D29">
        <w:rPr>
          <w:rFonts w:ascii="Times New Roman" w:hAnsi="Times New Roman" w:cs="Times New Roman"/>
          <w:sz w:val="28"/>
          <w:szCs w:val="28"/>
          <w:u w:val="single"/>
        </w:rPr>
        <w:t>предлагает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 xml:space="preserve"> включить в состав прогнозируемых основных экономич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ских показателей, разрабатываемых в соответствии с Постановлением адм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 xml:space="preserve">нистрации Сортавальского муниципального района от 29.08.2014г. №100 «Об 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lastRenderedPageBreak/>
        <w:t>утверждении Порядка разработки прогноза социально-экономического ра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вития Сортавальского муниципального района», показатели, являющиеся б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зовыми для расчета доходов районного бюджета</w:t>
      </w:r>
      <w:r w:rsidR="00773D29"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обращает внимание на необходимость более точного прогнозирования показателей, принима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мых при расчете доходов районного бюджета.</w:t>
      </w:r>
    </w:p>
    <w:p w:rsidR="00D34DC5" w:rsidRDefault="00D34DC5" w:rsidP="000C701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Бюджетный</w:t>
      </w:r>
      <w:r w:rsidR="007853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прогноз Сортавальского муниципального района</w:t>
      </w:r>
    </w:p>
    <w:p w:rsidR="00D34DC5" w:rsidRDefault="00D34DC5" w:rsidP="000C7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Решения о бюджете представлен </w:t>
      </w:r>
      <w:r w:rsidR="00743FD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743F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43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на период до 202</w:t>
      </w:r>
      <w:r w:rsidR="006607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4DC5" w:rsidRDefault="00D34DC5" w:rsidP="000C7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72C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C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ч.3 ст. 170.1 БК РФ, ч.3 ст.15 Положения 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в Сортавальском муниципальном районе, </w:t>
      </w:r>
      <w:r w:rsidR="005F72CE">
        <w:rPr>
          <w:rFonts w:ascii="Times New Roman" w:hAnsi="Times New Roman" w:cs="Times New Roman"/>
          <w:sz w:val="28"/>
          <w:szCs w:val="28"/>
        </w:rPr>
        <w:t xml:space="preserve">но </w:t>
      </w:r>
      <w:r w:rsidR="005F72CE" w:rsidRPr="00B6216D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</w:t>
      </w:r>
      <w:r w:rsidRPr="00B6216D">
        <w:rPr>
          <w:rFonts w:ascii="Times New Roman" w:hAnsi="Times New Roman" w:cs="Times New Roman"/>
          <w:sz w:val="28"/>
          <w:szCs w:val="28"/>
          <w:u w:val="single"/>
        </w:rPr>
        <w:t xml:space="preserve">ч.3 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Сортавальского муниципального района, утвержденного Постановлением администрации Сортавальского муниципального района от 21.10.2016г. №120 </w:t>
      </w:r>
      <w:r w:rsidR="00743FDA">
        <w:rPr>
          <w:rFonts w:ascii="Times New Roman" w:hAnsi="Times New Roman" w:cs="Times New Roman"/>
          <w:sz w:val="28"/>
          <w:szCs w:val="28"/>
        </w:rPr>
        <w:t>(далее- Пор</w:t>
      </w:r>
      <w:r w:rsidR="00743FDA">
        <w:rPr>
          <w:rFonts w:ascii="Times New Roman" w:hAnsi="Times New Roman" w:cs="Times New Roman"/>
          <w:sz w:val="28"/>
          <w:szCs w:val="28"/>
        </w:rPr>
        <w:t>я</w:t>
      </w:r>
      <w:r w:rsidR="00743FDA">
        <w:rPr>
          <w:rFonts w:ascii="Times New Roman" w:hAnsi="Times New Roman" w:cs="Times New Roman"/>
          <w:sz w:val="28"/>
          <w:szCs w:val="28"/>
        </w:rPr>
        <w:t xml:space="preserve">док)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43FD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743F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43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</w:t>
      </w:r>
      <w:r w:rsidR="00B6216D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6D">
        <w:rPr>
          <w:rFonts w:ascii="Times New Roman" w:hAnsi="Times New Roman" w:cs="Times New Roman"/>
          <w:sz w:val="28"/>
          <w:szCs w:val="28"/>
        </w:rPr>
        <w:t>лет</w:t>
      </w:r>
      <w:r w:rsidR="00A71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DA" w:rsidRDefault="00B6216D" w:rsidP="00743F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пп.4 п.5 Порядка в с</w:t>
      </w:r>
      <w:r w:rsidR="00743FDA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FDA">
        <w:rPr>
          <w:rFonts w:ascii="Times New Roman" w:hAnsi="Times New Roman" w:cs="Times New Roman"/>
          <w:sz w:val="28"/>
          <w:szCs w:val="28"/>
        </w:rPr>
        <w:t xml:space="preserve"> представленного проекта Бюджетного прогноза </w:t>
      </w:r>
      <w:r>
        <w:rPr>
          <w:rFonts w:ascii="Times New Roman" w:hAnsi="Times New Roman" w:cs="Times New Roman"/>
          <w:sz w:val="28"/>
          <w:szCs w:val="28"/>
        </w:rPr>
        <w:t>отсутствует содержание показателей финансового обеспечения муниципальных программ Сортавальского муниципального района на период их действия</w:t>
      </w:r>
      <w:r w:rsidR="00C02F5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№2 к Поря</w:t>
      </w:r>
      <w:r w:rsidR="00C02F5E">
        <w:rPr>
          <w:rFonts w:ascii="Times New Roman" w:hAnsi="Times New Roman" w:cs="Times New Roman"/>
          <w:sz w:val="28"/>
          <w:szCs w:val="28"/>
        </w:rPr>
        <w:t>д</w:t>
      </w:r>
      <w:r w:rsidR="00C02F5E">
        <w:rPr>
          <w:rFonts w:ascii="Times New Roman" w:hAnsi="Times New Roman" w:cs="Times New Roman"/>
          <w:sz w:val="28"/>
          <w:szCs w:val="28"/>
        </w:rPr>
        <w:t>ку.</w:t>
      </w:r>
    </w:p>
    <w:p w:rsidR="00743FDA" w:rsidRDefault="00743FDA" w:rsidP="000C701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 ч. 4 Порядка представленный проект Бюджетного прогноза имеет описание параметров вариантов и обоснование выбора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анта долгосрочного прогноза в качестве базового для целей бюджетного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гноза.</w:t>
      </w:r>
    </w:p>
    <w:p w:rsidR="00743FDA" w:rsidRPr="00AD4A17" w:rsidRDefault="00AD4A17" w:rsidP="00AD4A17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направления бюджетной и налоговой политики Сортавал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ского муниципального района</w:t>
      </w:r>
    </w:p>
    <w:p w:rsidR="00173D98" w:rsidRPr="00FB2352" w:rsidRDefault="00173D98" w:rsidP="00743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2">
        <w:rPr>
          <w:rFonts w:ascii="Times New Roman" w:hAnsi="Times New Roman" w:cs="Times New Roman"/>
          <w:sz w:val="28"/>
          <w:szCs w:val="28"/>
        </w:rPr>
        <w:t>Одновременно с проектом Решения Совета Сортавальского муниц</w:t>
      </w:r>
      <w:r w:rsidRPr="00FB2352">
        <w:rPr>
          <w:rFonts w:ascii="Times New Roman" w:hAnsi="Times New Roman" w:cs="Times New Roman"/>
          <w:sz w:val="28"/>
          <w:szCs w:val="28"/>
        </w:rPr>
        <w:t>и</w:t>
      </w:r>
      <w:r w:rsidRPr="00FB2352">
        <w:rPr>
          <w:rFonts w:ascii="Times New Roman" w:hAnsi="Times New Roman" w:cs="Times New Roman"/>
          <w:sz w:val="28"/>
          <w:szCs w:val="28"/>
        </w:rPr>
        <w:t>пального района «О бюджете  Сортавальского муниципального района на 201</w:t>
      </w:r>
      <w:r w:rsidR="0054382B">
        <w:rPr>
          <w:rFonts w:ascii="Times New Roman" w:hAnsi="Times New Roman" w:cs="Times New Roman"/>
          <w:sz w:val="28"/>
          <w:szCs w:val="28"/>
        </w:rPr>
        <w:t>9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82B">
        <w:rPr>
          <w:rFonts w:ascii="Times New Roman" w:hAnsi="Times New Roman" w:cs="Times New Roman"/>
          <w:sz w:val="28"/>
          <w:szCs w:val="28"/>
        </w:rPr>
        <w:t>20</w:t>
      </w:r>
      <w:r w:rsidRPr="00FB2352">
        <w:rPr>
          <w:rFonts w:ascii="Times New Roman" w:hAnsi="Times New Roman" w:cs="Times New Roman"/>
          <w:sz w:val="28"/>
          <w:szCs w:val="28"/>
        </w:rPr>
        <w:t xml:space="preserve"> и 20</w:t>
      </w:r>
      <w:r w:rsidR="00AE436A" w:rsidRPr="00FB2352">
        <w:rPr>
          <w:rFonts w:ascii="Times New Roman" w:hAnsi="Times New Roman" w:cs="Times New Roman"/>
          <w:sz w:val="28"/>
          <w:szCs w:val="28"/>
        </w:rPr>
        <w:t>2</w:t>
      </w:r>
      <w:r w:rsidR="0054382B">
        <w:rPr>
          <w:rFonts w:ascii="Times New Roman" w:hAnsi="Times New Roman" w:cs="Times New Roman"/>
          <w:sz w:val="28"/>
          <w:szCs w:val="28"/>
        </w:rPr>
        <w:t>1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годов» Администрацией Сорт</w:t>
      </w:r>
      <w:r w:rsidRPr="00FB2352">
        <w:rPr>
          <w:rFonts w:ascii="Times New Roman" w:hAnsi="Times New Roman" w:cs="Times New Roman"/>
          <w:sz w:val="28"/>
          <w:szCs w:val="28"/>
        </w:rPr>
        <w:t>а</w:t>
      </w:r>
      <w:r w:rsidRPr="00FB2352">
        <w:rPr>
          <w:rFonts w:ascii="Times New Roman" w:hAnsi="Times New Roman" w:cs="Times New Roman"/>
          <w:sz w:val="28"/>
          <w:szCs w:val="28"/>
        </w:rPr>
        <w:t>вальского муниципального района представлены Основные направления бюджетной</w:t>
      </w:r>
      <w:r w:rsidR="00AE436A" w:rsidRPr="00FB2352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FB235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747B9" w:rsidRPr="00FB2352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FB23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54382B">
        <w:rPr>
          <w:rFonts w:ascii="Times New Roman" w:hAnsi="Times New Roman" w:cs="Times New Roman"/>
          <w:sz w:val="28"/>
          <w:szCs w:val="28"/>
        </w:rPr>
        <w:t>9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 и  на плановый период 20</w:t>
      </w:r>
      <w:r w:rsidR="0054382B">
        <w:rPr>
          <w:rFonts w:ascii="Times New Roman" w:hAnsi="Times New Roman" w:cs="Times New Roman"/>
          <w:sz w:val="28"/>
          <w:szCs w:val="28"/>
        </w:rPr>
        <w:t>20</w:t>
      </w:r>
      <w:r w:rsidRPr="00FB2352">
        <w:rPr>
          <w:rFonts w:ascii="Times New Roman" w:hAnsi="Times New Roman" w:cs="Times New Roman"/>
          <w:sz w:val="28"/>
          <w:szCs w:val="28"/>
        </w:rPr>
        <w:t xml:space="preserve"> и 20</w:t>
      </w:r>
      <w:r w:rsidR="00AE436A" w:rsidRPr="00FB2352">
        <w:rPr>
          <w:rFonts w:ascii="Times New Roman" w:hAnsi="Times New Roman" w:cs="Times New Roman"/>
          <w:sz w:val="28"/>
          <w:szCs w:val="28"/>
        </w:rPr>
        <w:t>2</w:t>
      </w:r>
      <w:r w:rsidR="0054382B">
        <w:rPr>
          <w:rFonts w:ascii="Times New Roman" w:hAnsi="Times New Roman" w:cs="Times New Roman"/>
          <w:sz w:val="28"/>
          <w:szCs w:val="28"/>
        </w:rPr>
        <w:t>1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годов (далее – ОН</w:t>
      </w:r>
      <w:r w:rsidR="003E6E75">
        <w:rPr>
          <w:rFonts w:ascii="Times New Roman" w:hAnsi="Times New Roman" w:cs="Times New Roman"/>
          <w:sz w:val="28"/>
          <w:szCs w:val="28"/>
        </w:rPr>
        <w:t>Б</w:t>
      </w:r>
      <w:r w:rsidR="00AE436A" w:rsidRPr="00FB2352">
        <w:rPr>
          <w:rFonts w:ascii="Times New Roman" w:hAnsi="Times New Roman" w:cs="Times New Roman"/>
          <w:sz w:val="28"/>
          <w:szCs w:val="28"/>
        </w:rPr>
        <w:t>и</w:t>
      </w:r>
      <w:r w:rsidR="003E6E75">
        <w:rPr>
          <w:rFonts w:ascii="Times New Roman" w:hAnsi="Times New Roman" w:cs="Times New Roman"/>
          <w:sz w:val="28"/>
          <w:szCs w:val="28"/>
        </w:rPr>
        <w:t>Н</w:t>
      </w:r>
      <w:r w:rsidRPr="00FB2352">
        <w:rPr>
          <w:rFonts w:ascii="Times New Roman" w:hAnsi="Times New Roman" w:cs="Times New Roman"/>
          <w:sz w:val="28"/>
          <w:szCs w:val="28"/>
        </w:rPr>
        <w:t>П)</w:t>
      </w:r>
      <w:r w:rsidR="00743FDA">
        <w:rPr>
          <w:rFonts w:ascii="Times New Roman" w:hAnsi="Times New Roman" w:cs="Times New Roman"/>
          <w:sz w:val="28"/>
          <w:szCs w:val="28"/>
        </w:rPr>
        <w:t>.</w:t>
      </w:r>
      <w:r w:rsidRPr="00FB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F2" w:rsidRPr="005C38FA" w:rsidRDefault="000810F2" w:rsidP="00E747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8F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6E75">
        <w:rPr>
          <w:rFonts w:ascii="Times New Roman" w:hAnsi="Times New Roman" w:cs="Times New Roman"/>
          <w:sz w:val="28"/>
          <w:szCs w:val="28"/>
        </w:rPr>
        <w:t>ОНБиНП</w:t>
      </w:r>
      <w:r w:rsidRPr="005C38FA">
        <w:rPr>
          <w:rFonts w:ascii="Times New Roman" w:hAnsi="Times New Roman" w:cs="Times New Roman"/>
          <w:sz w:val="28"/>
          <w:szCs w:val="28"/>
        </w:rPr>
        <w:t xml:space="preserve">, </w:t>
      </w:r>
      <w:r w:rsidR="005C38FA" w:rsidRPr="005C38FA">
        <w:rPr>
          <w:rFonts w:ascii="Times New Roman" w:hAnsi="Times New Roman" w:cs="Times New Roman"/>
          <w:sz w:val="28"/>
          <w:szCs w:val="28"/>
        </w:rPr>
        <w:t>достижение целей</w:t>
      </w:r>
      <w:r w:rsidRPr="005C38F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C38FA" w:rsidRPr="005C38FA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</w:t>
      </w:r>
      <w:r w:rsidRPr="005C38FA">
        <w:rPr>
          <w:rFonts w:ascii="Times New Roman" w:hAnsi="Times New Roman" w:cs="Times New Roman"/>
          <w:sz w:val="28"/>
          <w:szCs w:val="28"/>
        </w:rPr>
        <w:t>в 201</w:t>
      </w:r>
      <w:r w:rsidR="003E6E75">
        <w:rPr>
          <w:rFonts w:ascii="Times New Roman" w:hAnsi="Times New Roman" w:cs="Times New Roman"/>
          <w:sz w:val="28"/>
          <w:szCs w:val="28"/>
        </w:rPr>
        <w:t>9</w:t>
      </w:r>
      <w:r w:rsidRPr="005C38FA">
        <w:rPr>
          <w:rFonts w:ascii="Times New Roman" w:hAnsi="Times New Roman" w:cs="Times New Roman"/>
          <w:sz w:val="28"/>
          <w:szCs w:val="28"/>
        </w:rPr>
        <w:t>-20</w:t>
      </w:r>
      <w:r w:rsidR="00AE436A" w:rsidRPr="005C38FA">
        <w:rPr>
          <w:rFonts w:ascii="Times New Roman" w:hAnsi="Times New Roman" w:cs="Times New Roman"/>
          <w:sz w:val="28"/>
          <w:szCs w:val="28"/>
        </w:rPr>
        <w:t>2</w:t>
      </w:r>
      <w:r w:rsidR="003E6E75">
        <w:rPr>
          <w:rFonts w:ascii="Times New Roman" w:hAnsi="Times New Roman" w:cs="Times New Roman"/>
          <w:sz w:val="28"/>
          <w:szCs w:val="28"/>
        </w:rPr>
        <w:t>1</w:t>
      </w:r>
      <w:r w:rsidRPr="005C38FA">
        <w:rPr>
          <w:rFonts w:ascii="Times New Roman" w:hAnsi="Times New Roman" w:cs="Times New Roman"/>
          <w:sz w:val="28"/>
          <w:szCs w:val="28"/>
        </w:rPr>
        <w:t xml:space="preserve"> годах будет осуществляться </w:t>
      </w:r>
      <w:r w:rsidR="005C38FA" w:rsidRPr="005C38FA">
        <w:rPr>
          <w:rFonts w:ascii="Times New Roman" w:hAnsi="Times New Roman" w:cs="Times New Roman"/>
          <w:sz w:val="28"/>
          <w:szCs w:val="28"/>
        </w:rPr>
        <w:t xml:space="preserve">посредством реализации комплекса мер, направленных на </w:t>
      </w:r>
      <w:r w:rsidR="003E6E75">
        <w:rPr>
          <w:rFonts w:ascii="Times New Roman" w:hAnsi="Times New Roman" w:cs="Times New Roman"/>
          <w:sz w:val="28"/>
          <w:szCs w:val="28"/>
        </w:rPr>
        <w:t>обеспечение бюджетного баланса и долгосрочной устойчивости муниц</w:t>
      </w:r>
      <w:r w:rsidR="003E6E75">
        <w:rPr>
          <w:rFonts w:ascii="Times New Roman" w:hAnsi="Times New Roman" w:cs="Times New Roman"/>
          <w:sz w:val="28"/>
          <w:szCs w:val="28"/>
        </w:rPr>
        <w:t>и</w:t>
      </w:r>
      <w:r w:rsidR="003E6E75">
        <w:rPr>
          <w:rFonts w:ascii="Times New Roman" w:hAnsi="Times New Roman" w:cs="Times New Roman"/>
          <w:sz w:val="28"/>
          <w:szCs w:val="28"/>
        </w:rPr>
        <w:t>пальных бюджетов</w:t>
      </w:r>
      <w:r w:rsidRPr="005C38FA">
        <w:rPr>
          <w:rFonts w:ascii="Times New Roman" w:hAnsi="Times New Roman" w:cs="Times New Roman"/>
          <w:sz w:val="28"/>
          <w:szCs w:val="28"/>
        </w:rPr>
        <w:t>.</w:t>
      </w:r>
    </w:p>
    <w:p w:rsidR="00B33BEF" w:rsidRDefault="00B33BEF" w:rsidP="000C70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C7">
        <w:rPr>
          <w:rFonts w:ascii="Times New Roman" w:hAnsi="Times New Roman" w:cs="Times New Roman"/>
          <w:sz w:val="28"/>
          <w:szCs w:val="28"/>
        </w:rPr>
        <w:t>Бюджетная политика в 201</w:t>
      </w:r>
      <w:r w:rsidR="00CE5833">
        <w:rPr>
          <w:rFonts w:ascii="Times New Roman" w:hAnsi="Times New Roman" w:cs="Times New Roman"/>
          <w:sz w:val="28"/>
          <w:szCs w:val="28"/>
        </w:rPr>
        <w:t>9</w:t>
      </w:r>
      <w:r w:rsidRPr="00665FC7">
        <w:rPr>
          <w:rFonts w:ascii="Times New Roman" w:hAnsi="Times New Roman" w:cs="Times New Roman"/>
          <w:sz w:val="28"/>
          <w:szCs w:val="28"/>
        </w:rPr>
        <w:t>-20</w:t>
      </w:r>
      <w:r w:rsidR="00665FC7" w:rsidRPr="00665FC7">
        <w:rPr>
          <w:rFonts w:ascii="Times New Roman" w:hAnsi="Times New Roman" w:cs="Times New Roman"/>
          <w:sz w:val="28"/>
          <w:szCs w:val="28"/>
        </w:rPr>
        <w:t>2</w:t>
      </w:r>
      <w:r w:rsidR="00CE5833">
        <w:rPr>
          <w:rFonts w:ascii="Times New Roman" w:hAnsi="Times New Roman" w:cs="Times New Roman"/>
          <w:sz w:val="28"/>
          <w:szCs w:val="28"/>
        </w:rPr>
        <w:t>1</w:t>
      </w:r>
      <w:r w:rsidRPr="00665FC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827DF" w:rsidRPr="00665FC7">
        <w:rPr>
          <w:rFonts w:ascii="Times New Roman" w:hAnsi="Times New Roman" w:cs="Times New Roman"/>
          <w:sz w:val="28"/>
          <w:szCs w:val="28"/>
        </w:rPr>
        <w:t xml:space="preserve"> будет основываться на </w:t>
      </w:r>
      <w:r w:rsidR="00CE5833">
        <w:rPr>
          <w:rFonts w:ascii="Times New Roman" w:hAnsi="Times New Roman" w:cs="Times New Roman"/>
          <w:sz w:val="28"/>
          <w:szCs w:val="28"/>
        </w:rPr>
        <w:t>меропр</w:t>
      </w:r>
      <w:r w:rsidR="00CE5833">
        <w:rPr>
          <w:rFonts w:ascii="Times New Roman" w:hAnsi="Times New Roman" w:cs="Times New Roman"/>
          <w:sz w:val="28"/>
          <w:szCs w:val="28"/>
        </w:rPr>
        <w:t>и</w:t>
      </w:r>
      <w:r w:rsidR="00CE5833">
        <w:rPr>
          <w:rFonts w:ascii="Times New Roman" w:hAnsi="Times New Roman" w:cs="Times New Roman"/>
          <w:sz w:val="28"/>
          <w:szCs w:val="28"/>
        </w:rPr>
        <w:t xml:space="preserve">ятиях Программы оздоровления муниципальных финансов Сортавальского </w:t>
      </w:r>
      <w:r w:rsidR="00CE583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направленные на достижение бюджетного эффекта от деятельности по увеличению доходов и оптимизации расходов районного бюджета, сокращению дебиторской и просроченной кредиторской задолже</w:t>
      </w:r>
      <w:r w:rsidR="00CE5833">
        <w:rPr>
          <w:rFonts w:ascii="Times New Roman" w:hAnsi="Times New Roman" w:cs="Times New Roman"/>
          <w:sz w:val="28"/>
          <w:szCs w:val="28"/>
        </w:rPr>
        <w:t>н</w:t>
      </w:r>
      <w:r w:rsidR="00CE5833">
        <w:rPr>
          <w:rFonts w:ascii="Times New Roman" w:hAnsi="Times New Roman" w:cs="Times New Roman"/>
          <w:sz w:val="28"/>
          <w:szCs w:val="28"/>
        </w:rPr>
        <w:t>ности бюджета Сортавальского муниципального района, а также меропри</w:t>
      </w:r>
      <w:r w:rsidR="00CE5833">
        <w:rPr>
          <w:rFonts w:ascii="Times New Roman" w:hAnsi="Times New Roman" w:cs="Times New Roman"/>
          <w:sz w:val="28"/>
          <w:szCs w:val="28"/>
        </w:rPr>
        <w:t>я</w:t>
      </w:r>
      <w:r w:rsidR="00CE5833">
        <w:rPr>
          <w:rFonts w:ascii="Times New Roman" w:hAnsi="Times New Roman" w:cs="Times New Roman"/>
          <w:sz w:val="28"/>
          <w:szCs w:val="28"/>
        </w:rPr>
        <w:t>тий в сферах совершенствования межбюджетных отношений, управления муниципальным долгом района, внутреннего муниципального финансового контроля и аудита.</w:t>
      </w:r>
    </w:p>
    <w:p w:rsidR="009C5876" w:rsidRDefault="00CA6299" w:rsidP="009C587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разделов </w:t>
      </w:r>
      <w:r w:rsidRPr="00665FC7">
        <w:rPr>
          <w:rFonts w:ascii="Times New Roman" w:hAnsi="Times New Roman" w:cs="Times New Roman"/>
          <w:sz w:val="28"/>
          <w:szCs w:val="28"/>
        </w:rPr>
        <w:t>ОН</w:t>
      </w:r>
      <w:r w:rsidR="001F52E7">
        <w:rPr>
          <w:rFonts w:ascii="Times New Roman" w:hAnsi="Times New Roman" w:cs="Times New Roman"/>
          <w:sz w:val="28"/>
          <w:szCs w:val="28"/>
        </w:rPr>
        <w:t>Б</w:t>
      </w:r>
      <w:r w:rsidRPr="00665FC7">
        <w:rPr>
          <w:rFonts w:ascii="Times New Roman" w:hAnsi="Times New Roman" w:cs="Times New Roman"/>
          <w:sz w:val="28"/>
          <w:szCs w:val="28"/>
        </w:rPr>
        <w:t>и</w:t>
      </w:r>
      <w:r w:rsidR="001F52E7">
        <w:rPr>
          <w:rFonts w:ascii="Times New Roman" w:hAnsi="Times New Roman" w:cs="Times New Roman"/>
          <w:sz w:val="28"/>
          <w:szCs w:val="28"/>
        </w:rPr>
        <w:t>Н</w:t>
      </w:r>
      <w:r w:rsidRPr="00665F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раскрывает задачи бюджетной политики </w:t>
      </w:r>
      <w:r w:rsidR="009C5876">
        <w:rPr>
          <w:rFonts w:ascii="Times New Roman" w:hAnsi="Times New Roman" w:cs="Times New Roman"/>
          <w:sz w:val="28"/>
          <w:szCs w:val="28"/>
        </w:rPr>
        <w:t xml:space="preserve">по </w:t>
      </w:r>
      <w:r w:rsidR="001F52E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9C5876">
        <w:rPr>
          <w:rFonts w:ascii="Times New Roman" w:hAnsi="Times New Roman" w:cs="Times New Roman"/>
          <w:sz w:val="28"/>
          <w:szCs w:val="28"/>
        </w:rPr>
        <w:t xml:space="preserve"> программно-целевого планирования с целью формир</w:t>
      </w:r>
      <w:r w:rsidR="009C5876">
        <w:rPr>
          <w:rFonts w:ascii="Times New Roman" w:hAnsi="Times New Roman" w:cs="Times New Roman"/>
          <w:sz w:val="28"/>
          <w:szCs w:val="28"/>
        </w:rPr>
        <w:t>о</w:t>
      </w:r>
      <w:r w:rsidR="009C5876">
        <w:rPr>
          <w:rFonts w:ascii="Times New Roman" w:hAnsi="Times New Roman" w:cs="Times New Roman"/>
          <w:sz w:val="28"/>
          <w:szCs w:val="28"/>
        </w:rPr>
        <w:t>вания комплексной и гибкой системы управления расходами, увязанной с с</w:t>
      </w:r>
      <w:r w:rsidR="009C5876">
        <w:rPr>
          <w:rFonts w:ascii="Times New Roman" w:hAnsi="Times New Roman" w:cs="Times New Roman"/>
          <w:sz w:val="28"/>
          <w:szCs w:val="28"/>
        </w:rPr>
        <w:t>и</w:t>
      </w:r>
      <w:r w:rsidR="009C5876">
        <w:rPr>
          <w:rFonts w:ascii="Times New Roman" w:hAnsi="Times New Roman" w:cs="Times New Roman"/>
          <w:sz w:val="28"/>
          <w:szCs w:val="28"/>
        </w:rPr>
        <w:t xml:space="preserve">стемой стратегического управления. </w:t>
      </w:r>
    </w:p>
    <w:p w:rsidR="00DA569F" w:rsidRDefault="009C5876" w:rsidP="000C701D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F52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1F52E7">
        <w:rPr>
          <w:rFonts w:ascii="Times New Roman" w:hAnsi="Times New Roman" w:cs="Times New Roman"/>
          <w:sz w:val="28"/>
          <w:szCs w:val="28"/>
        </w:rPr>
        <w:t>провести актуализацию документов стратег</w:t>
      </w:r>
      <w:r w:rsidR="001F52E7">
        <w:rPr>
          <w:rFonts w:ascii="Times New Roman" w:hAnsi="Times New Roman" w:cs="Times New Roman"/>
          <w:sz w:val="28"/>
          <w:szCs w:val="28"/>
        </w:rPr>
        <w:t>и</w:t>
      </w:r>
      <w:r w:rsidR="001F52E7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850D8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1F52E7">
        <w:rPr>
          <w:rFonts w:ascii="Times New Roman" w:hAnsi="Times New Roman" w:cs="Times New Roman"/>
          <w:sz w:val="28"/>
          <w:szCs w:val="28"/>
        </w:rPr>
        <w:t>развития района, в том числе утвержденной в 2018 г</w:t>
      </w:r>
      <w:r w:rsidR="001F52E7">
        <w:rPr>
          <w:rFonts w:ascii="Times New Roman" w:hAnsi="Times New Roman" w:cs="Times New Roman"/>
          <w:sz w:val="28"/>
          <w:szCs w:val="28"/>
        </w:rPr>
        <w:t>о</w:t>
      </w:r>
      <w:r w:rsidR="001F52E7">
        <w:rPr>
          <w:rFonts w:ascii="Times New Roman" w:hAnsi="Times New Roman" w:cs="Times New Roman"/>
          <w:sz w:val="28"/>
          <w:szCs w:val="28"/>
        </w:rPr>
        <w:t>ду Стратегии социально-экономического развития Сортавальского муниц</w:t>
      </w:r>
      <w:r w:rsidR="001F52E7">
        <w:rPr>
          <w:rFonts w:ascii="Times New Roman" w:hAnsi="Times New Roman" w:cs="Times New Roman"/>
          <w:sz w:val="28"/>
          <w:szCs w:val="28"/>
        </w:rPr>
        <w:t>и</w:t>
      </w:r>
      <w:r w:rsidR="001F52E7">
        <w:rPr>
          <w:rFonts w:ascii="Times New Roman" w:hAnsi="Times New Roman" w:cs="Times New Roman"/>
          <w:sz w:val="28"/>
          <w:szCs w:val="28"/>
        </w:rPr>
        <w:t>пального района на период до 2025 года, с целью обеспечения реализации национальных целей и стратегических задач, определенных проектом Стр</w:t>
      </w:r>
      <w:r w:rsidR="001F52E7">
        <w:rPr>
          <w:rFonts w:ascii="Times New Roman" w:hAnsi="Times New Roman" w:cs="Times New Roman"/>
          <w:sz w:val="28"/>
          <w:szCs w:val="28"/>
        </w:rPr>
        <w:t>а</w:t>
      </w:r>
      <w:r w:rsidR="001F52E7">
        <w:rPr>
          <w:rFonts w:ascii="Times New Roman" w:hAnsi="Times New Roman" w:cs="Times New Roman"/>
          <w:sz w:val="28"/>
          <w:szCs w:val="28"/>
        </w:rPr>
        <w:t>тегии социально-экономического развития Республики Карелия до 2025 года, а также с целью обеспечения достижения показателей, утвержденных</w:t>
      </w:r>
      <w:r w:rsidR="00850D86">
        <w:rPr>
          <w:rFonts w:ascii="Times New Roman" w:hAnsi="Times New Roman" w:cs="Times New Roman"/>
          <w:sz w:val="28"/>
          <w:szCs w:val="28"/>
        </w:rPr>
        <w:t xml:space="preserve"> Указом Президента РФ от 07.05.2018г. </w:t>
      </w:r>
      <w:r w:rsidR="003A3989">
        <w:rPr>
          <w:rFonts w:ascii="Times New Roman" w:hAnsi="Times New Roman" w:cs="Times New Roman"/>
          <w:sz w:val="28"/>
          <w:szCs w:val="28"/>
        </w:rPr>
        <w:t>.</w:t>
      </w:r>
    </w:p>
    <w:p w:rsidR="003A3989" w:rsidRDefault="003A3989" w:rsidP="00716C75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проведения эффективной долговой политики определены задачи на </w:t>
      </w:r>
      <w:r w:rsidR="00850D86">
        <w:rPr>
          <w:rFonts w:ascii="Times New Roman" w:hAnsi="Times New Roman" w:cs="Times New Roman"/>
          <w:sz w:val="28"/>
          <w:szCs w:val="28"/>
        </w:rPr>
        <w:t xml:space="preserve">период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50D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50D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C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направленные на</w:t>
      </w:r>
      <w:r w:rsidR="00850D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86">
        <w:rPr>
          <w:rFonts w:ascii="Times New Roman" w:hAnsi="Times New Roman" w:cs="Times New Roman"/>
          <w:sz w:val="28"/>
          <w:szCs w:val="28"/>
        </w:rPr>
        <w:t>обеспечение финансирования дефицита местного бюджета, своевременное и полное исполнение долговых обязательств муниципального образования, обеспечение поддержания объема муниципального долга</w:t>
      </w:r>
      <w:r w:rsidR="00716C75">
        <w:rPr>
          <w:rFonts w:ascii="Times New Roman" w:hAnsi="Times New Roman" w:cs="Times New Roman"/>
          <w:sz w:val="28"/>
          <w:szCs w:val="28"/>
        </w:rPr>
        <w:t>, а также расходов на его обслуживание</w:t>
      </w:r>
      <w:r w:rsidR="00850D86">
        <w:rPr>
          <w:rFonts w:ascii="Times New Roman" w:hAnsi="Times New Roman" w:cs="Times New Roman"/>
          <w:sz w:val="28"/>
          <w:szCs w:val="28"/>
        </w:rPr>
        <w:t xml:space="preserve"> в пределах, установленных законодательством и</w:t>
      </w:r>
      <w:r w:rsidR="00716C75">
        <w:rPr>
          <w:rFonts w:ascii="Times New Roman" w:hAnsi="Times New Roman" w:cs="Times New Roman"/>
          <w:sz w:val="28"/>
          <w:szCs w:val="28"/>
        </w:rPr>
        <w:t xml:space="preserve"> объ</w:t>
      </w:r>
      <w:r w:rsidR="00716C75">
        <w:rPr>
          <w:rFonts w:ascii="Times New Roman" w:hAnsi="Times New Roman" w:cs="Times New Roman"/>
          <w:sz w:val="28"/>
          <w:szCs w:val="28"/>
        </w:rPr>
        <w:t>е</w:t>
      </w:r>
      <w:r w:rsidR="00716C75">
        <w:rPr>
          <w:rFonts w:ascii="Times New Roman" w:hAnsi="Times New Roman" w:cs="Times New Roman"/>
          <w:sz w:val="28"/>
          <w:szCs w:val="28"/>
        </w:rPr>
        <w:t xml:space="preserve">мов, </w:t>
      </w:r>
      <w:r w:rsidR="00850D86">
        <w:rPr>
          <w:rFonts w:ascii="Times New Roman" w:hAnsi="Times New Roman" w:cs="Times New Roman"/>
          <w:sz w:val="28"/>
          <w:szCs w:val="28"/>
        </w:rPr>
        <w:t>утвержденн</w:t>
      </w:r>
      <w:r w:rsidR="00716C75">
        <w:rPr>
          <w:rFonts w:ascii="Times New Roman" w:hAnsi="Times New Roman" w:cs="Times New Roman"/>
          <w:sz w:val="28"/>
          <w:szCs w:val="28"/>
        </w:rPr>
        <w:t>ых</w:t>
      </w:r>
      <w:r w:rsidR="00850D86">
        <w:rPr>
          <w:rFonts w:ascii="Times New Roman" w:hAnsi="Times New Roman" w:cs="Times New Roman"/>
          <w:sz w:val="28"/>
          <w:szCs w:val="28"/>
        </w:rPr>
        <w:t xml:space="preserve"> решением представите</w:t>
      </w:r>
      <w:r w:rsidR="00716C75">
        <w:rPr>
          <w:rFonts w:ascii="Times New Roman" w:hAnsi="Times New Roman" w:cs="Times New Roman"/>
          <w:sz w:val="28"/>
          <w:szCs w:val="28"/>
        </w:rPr>
        <w:t>льного органа о местном бюджете на текущий и плановый период, минимизацию стоимости обслуживания м</w:t>
      </w:r>
      <w:r w:rsidR="00716C75">
        <w:rPr>
          <w:rFonts w:ascii="Times New Roman" w:hAnsi="Times New Roman" w:cs="Times New Roman"/>
          <w:sz w:val="28"/>
          <w:szCs w:val="28"/>
        </w:rPr>
        <w:t>у</w:t>
      </w:r>
      <w:r w:rsidR="00716C75">
        <w:rPr>
          <w:rFonts w:ascii="Times New Roman" w:hAnsi="Times New Roman" w:cs="Times New Roman"/>
          <w:sz w:val="28"/>
          <w:szCs w:val="28"/>
        </w:rPr>
        <w:t>ниципального долга района,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BC720C" w:rsidRPr="00665FC7" w:rsidRDefault="00BC720C" w:rsidP="00304E4E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бюджетной политики в 201</w:t>
      </w:r>
      <w:r w:rsidR="00716C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16C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в сфере межбюджетных отношений будет являться поддержание сбалансированности бюджетов поселений</w:t>
      </w:r>
      <w:r w:rsidR="00E31E7D">
        <w:rPr>
          <w:rFonts w:ascii="Times New Roman" w:hAnsi="Times New Roman" w:cs="Times New Roman"/>
          <w:sz w:val="28"/>
          <w:szCs w:val="28"/>
        </w:rPr>
        <w:t>, стимулированию органов местного самоуправления поселений к увеличению собственного доходного потенциала, сокращению уровня дефицита бюджета и объема муниципального долга.</w:t>
      </w:r>
    </w:p>
    <w:p w:rsidR="00B33BEF" w:rsidRPr="00BD6351" w:rsidRDefault="00C0720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1">
        <w:rPr>
          <w:rFonts w:ascii="Times New Roman" w:hAnsi="Times New Roman" w:cs="Times New Roman"/>
          <w:sz w:val="28"/>
          <w:szCs w:val="28"/>
        </w:rPr>
        <w:lastRenderedPageBreak/>
        <w:t>С целью повышения открытости и прозрачности бюджетной политики в течение 201</w:t>
      </w:r>
      <w:r w:rsidR="00E31E7D">
        <w:rPr>
          <w:rFonts w:ascii="Times New Roman" w:hAnsi="Times New Roman" w:cs="Times New Roman"/>
          <w:sz w:val="28"/>
          <w:szCs w:val="28"/>
        </w:rPr>
        <w:t>9</w:t>
      </w:r>
      <w:r w:rsidRPr="00BD6351">
        <w:rPr>
          <w:rFonts w:ascii="Times New Roman" w:hAnsi="Times New Roman" w:cs="Times New Roman"/>
          <w:sz w:val="28"/>
          <w:szCs w:val="28"/>
        </w:rPr>
        <w:t>-202</w:t>
      </w:r>
      <w:r w:rsidR="00E31E7D">
        <w:rPr>
          <w:rFonts w:ascii="Times New Roman" w:hAnsi="Times New Roman" w:cs="Times New Roman"/>
          <w:sz w:val="28"/>
          <w:szCs w:val="28"/>
        </w:rPr>
        <w:t>1</w:t>
      </w:r>
      <w:r w:rsidRPr="00BD6351">
        <w:rPr>
          <w:rFonts w:ascii="Times New Roman" w:hAnsi="Times New Roman" w:cs="Times New Roman"/>
          <w:sz w:val="28"/>
          <w:szCs w:val="28"/>
        </w:rPr>
        <w:t xml:space="preserve"> год</w:t>
      </w:r>
      <w:r w:rsidR="00E31E7D">
        <w:rPr>
          <w:rFonts w:ascii="Times New Roman" w:hAnsi="Times New Roman" w:cs="Times New Roman"/>
          <w:sz w:val="28"/>
          <w:szCs w:val="28"/>
        </w:rPr>
        <w:t>ах</w:t>
      </w:r>
      <w:r w:rsidRPr="00BD6351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E31E7D">
        <w:rPr>
          <w:rFonts w:ascii="Times New Roman" w:hAnsi="Times New Roman" w:cs="Times New Roman"/>
          <w:sz w:val="28"/>
          <w:szCs w:val="28"/>
        </w:rPr>
        <w:t>на</w:t>
      </w:r>
      <w:r w:rsidRPr="00BD635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E31E7D">
        <w:rPr>
          <w:rFonts w:ascii="Times New Roman" w:hAnsi="Times New Roman" w:cs="Times New Roman"/>
          <w:sz w:val="28"/>
          <w:szCs w:val="28"/>
        </w:rPr>
        <w:t>м</w:t>
      </w:r>
      <w:r w:rsidRPr="00BD635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31E7D">
        <w:rPr>
          <w:rFonts w:ascii="Times New Roman" w:hAnsi="Times New Roman" w:cs="Times New Roman"/>
          <w:sz w:val="28"/>
          <w:szCs w:val="28"/>
        </w:rPr>
        <w:t>е</w:t>
      </w:r>
      <w:r w:rsidRPr="00BD6351">
        <w:rPr>
          <w:rFonts w:ascii="Times New Roman" w:hAnsi="Times New Roman" w:cs="Times New Roman"/>
          <w:sz w:val="28"/>
          <w:szCs w:val="28"/>
        </w:rPr>
        <w:t xml:space="preserve"> «Бюджет для граждан» </w:t>
      </w:r>
      <w:r w:rsidR="00AC4723">
        <w:rPr>
          <w:rFonts w:ascii="Times New Roman" w:hAnsi="Times New Roman" w:cs="Times New Roman"/>
          <w:sz w:val="28"/>
          <w:szCs w:val="28"/>
        </w:rPr>
        <w:t xml:space="preserve">адаптировать </w:t>
      </w:r>
      <w:r w:rsidR="00E31E7D">
        <w:rPr>
          <w:rFonts w:ascii="Times New Roman" w:hAnsi="Times New Roman" w:cs="Times New Roman"/>
          <w:sz w:val="28"/>
          <w:szCs w:val="28"/>
        </w:rPr>
        <w:t>размещение</w:t>
      </w:r>
      <w:r w:rsidRPr="00BD6351">
        <w:rPr>
          <w:rFonts w:ascii="Times New Roman" w:hAnsi="Times New Roman" w:cs="Times New Roman"/>
          <w:sz w:val="28"/>
          <w:szCs w:val="28"/>
        </w:rPr>
        <w:t xml:space="preserve"> брошюр «Бюджет для граждан» </w:t>
      </w:r>
      <w:r w:rsidR="00E31E7D">
        <w:rPr>
          <w:rFonts w:ascii="Times New Roman" w:hAnsi="Times New Roman" w:cs="Times New Roman"/>
          <w:sz w:val="28"/>
          <w:szCs w:val="28"/>
        </w:rPr>
        <w:t xml:space="preserve">для широкого круга пользователей </w:t>
      </w:r>
      <w:r w:rsidR="00B513CF">
        <w:rPr>
          <w:rFonts w:ascii="Times New Roman" w:hAnsi="Times New Roman" w:cs="Times New Roman"/>
          <w:sz w:val="28"/>
          <w:szCs w:val="28"/>
        </w:rPr>
        <w:t>версии решений о бюджете и его исполнении.  В среднесрочном периоде органы местного самоуправления Сортавальского муниципального района планируют приять участие  в реализации меропри</w:t>
      </w:r>
      <w:r w:rsidR="00B513CF">
        <w:rPr>
          <w:rFonts w:ascii="Times New Roman" w:hAnsi="Times New Roman" w:cs="Times New Roman"/>
          <w:sz w:val="28"/>
          <w:szCs w:val="28"/>
        </w:rPr>
        <w:t>я</w:t>
      </w:r>
      <w:r w:rsidR="00B513CF">
        <w:rPr>
          <w:rFonts w:ascii="Times New Roman" w:hAnsi="Times New Roman" w:cs="Times New Roman"/>
          <w:sz w:val="28"/>
          <w:szCs w:val="28"/>
        </w:rPr>
        <w:t>тий по реализации проекта «Народный бюджет» в Республике Карелия на 2018-2025 годы, которые будут направлены на совершенствование механи</w:t>
      </w:r>
      <w:r w:rsidR="00B513CF">
        <w:rPr>
          <w:rFonts w:ascii="Times New Roman" w:hAnsi="Times New Roman" w:cs="Times New Roman"/>
          <w:sz w:val="28"/>
          <w:szCs w:val="28"/>
        </w:rPr>
        <w:t>з</w:t>
      </w:r>
      <w:r w:rsidR="00B513CF">
        <w:rPr>
          <w:rFonts w:ascii="Times New Roman" w:hAnsi="Times New Roman" w:cs="Times New Roman"/>
          <w:sz w:val="28"/>
          <w:szCs w:val="28"/>
        </w:rPr>
        <w:t>мов участия общественности в бюджетном процессе с использованием мет</w:t>
      </w:r>
      <w:r w:rsidR="00B513CF">
        <w:rPr>
          <w:rFonts w:ascii="Times New Roman" w:hAnsi="Times New Roman" w:cs="Times New Roman"/>
          <w:sz w:val="28"/>
          <w:szCs w:val="28"/>
        </w:rPr>
        <w:t>о</w:t>
      </w:r>
      <w:r w:rsidR="00B513CF">
        <w:rPr>
          <w:rFonts w:ascii="Times New Roman" w:hAnsi="Times New Roman" w:cs="Times New Roman"/>
          <w:sz w:val="28"/>
          <w:szCs w:val="28"/>
        </w:rPr>
        <w:t xml:space="preserve">дических подходов к оценке качества муниципальных </w:t>
      </w:r>
      <w:r w:rsidR="000245B6">
        <w:rPr>
          <w:rFonts w:ascii="Times New Roman" w:hAnsi="Times New Roman" w:cs="Times New Roman"/>
          <w:sz w:val="28"/>
          <w:szCs w:val="28"/>
        </w:rPr>
        <w:t>услуг исходя из их п</w:t>
      </w:r>
      <w:r w:rsidR="000245B6">
        <w:rPr>
          <w:rFonts w:ascii="Times New Roman" w:hAnsi="Times New Roman" w:cs="Times New Roman"/>
          <w:sz w:val="28"/>
          <w:szCs w:val="28"/>
        </w:rPr>
        <w:t>о</w:t>
      </w:r>
      <w:r w:rsidR="000245B6">
        <w:rPr>
          <w:rFonts w:ascii="Times New Roman" w:hAnsi="Times New Roman" w:cs="Times New Roman"/>
          <w:sz w:val="28"/>
          <w:szCs w:val="28"/>
        </w:rPr>
        <w:t>лезности для получателей, повышения финансовой грамотности населения, а также на реализацию механизмов обратной связи.</w:t>
      </w:r>
    </w:p>
    <w:p w:rsidR="0069658B" w:rsidRDefault="009F371E" w:rsidP="000245B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FD">
        <w:rPr>
          <w:rFonts w:ascii="Times New Roman" w:hAnsi="Times New Roman" w:cs="Times New Roman"/>
          <w:sz w:val="28"/>
          <w:szCs w:val="28"/>
        </w:rPr>
        <w:t>Налоговая политика</w:t>
      </w:r>
      <w:r w:rsidRPr="00A4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F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="000245B6">
        <w:rPr>
          <w:rFonts w:ascii="Times New Roman" w:hAnsi="Times New Roman" w:cs="Times New Roman"/>
          <w:sz w:val="28"/>
          <w:szCs w:val="28"/>
        </w:rPr>
        <w:t>в</w:t>
      </w:r>
      <w:r w:rsidRPr="00A472FD">
        <w:rPr>
          <w:rFonts w:ascii="Times New Roman" w:hAnsi="Times New Roman" w:cs="Times New Roman"/>
          <w:sz w:val="28"/>
          <w:szCs w:val="28"/>
        </w:rPr>
        <w:t xml:space="preserve"> 201</w:t>
      </w:r>
      <w:r w:rsidR="000245B6">
        <w:rPr>
          <w:rFonts w:ascii="Times New Roman" w:hAnsi="Times New Roman" w:cs="Times New Roman"/>
          <w:sz w:val="28"/>
          <w:szCs w:val="28"/>
        </w:rPr>
        <w:t>9-</w:t>
      </w:r>
      <w:r w:rsidRPr="00A472FD">
        <w:rPr>
          <w:rFonts w:ascii="Times New Roman" w:hAnsi="Times New Roman" w:cs="Times New Roman"/>
          <w:sz w:val="28"/>
          <w:szCs w:val="28"/>
        </w:rPr>
        <w:t xml:space="preserve"> 20</w:t>
      </w:r>
      <w:r w:rsidR="00BD6351" w:rsidRPr="00A472FD">
        <w:rPr>
          <w:rFonts w:ascii="Times New Roman" w:hAnsi="Times New Roman" w:cs="Times New Roman"/>
          <w:sz w:val="28"/>
          <w:szCs w:val="28"/>
        </w:rPr>
        <w:t>2</w:t>
      </w:r>
      <w:r w:rsidR="000245B6">
        <w:rPr>
          <w:rFonts w:ascii="Times New Roman" w:hAnsi="Times New Roman" w:cs="Times New Roman"/>
          <w:sz w:val="28"/>
          <w:szCs w:val="28"/>
        </w:rPr>
        <w:t>1</w:t>
      </w:r>
      <w:r w:rsidRPr="00A472FD">
        <w:rPr>
          <w:rFonts w:ascii="Times New Roman" w:hAnsi="Times New Roman" w:cs="Times New Roman"/>
          <w:sz w:val="28"/>
          <w:szCs w:val="28"/>
        </w:rPr>
        <w:t xml:space="preserve"> год</w:t>
      </w:r>
      <w:r w:rsidR="000245B6">
        <w:rPr>
          <w:rFonts w:ascii="Times New Roman" w:hAnsi="Times New Roman" w:cs="Times New Roman"/>
          <w:sz w:val="28"/>
          <w:szCs w:val="28"/>
        </w:rPr>
        <w:t>ах</w:t>
      </w:r>
      <w:r w:rsidRPr="00A472FD">
        <w:rPr>
          <w:rFonts w:ascii="Times New Roman" w:hAnsi="Times New Roman" w:cs="Times New Roman"/>
          <w:sz w:val="28"/>
          <w:szCs w:val="28"/>
        </w:rPr>
        <w:t xml:space="preserve"> </w:t>
      </w:r>
      <w:r w:rsidR="00BD6351" w:rsidRPr="00A472FD">
        <w:rPr>
          <w:rFonts w:ascii="Times New Roman" w:hAnsi="Times New Roman" w:cs="Times New Roman"/>
          <w:sz w:val="28"/>
          <w:szCs w:val="28"/>
        </w:rPr>
        <w:t>сохранит направленность на поддержание экономически опра</w:t>
      </w:r>
      <w:r w:rsidR="00BD6351" w:rsidRPr="00A472FD">
        <w:rPr>
          <w:rFonts w:ascii="Times New Roman" w:hAnsi="Times New Roman" w:cs="Times New Roman"/>
          <w:sz w:val="28"/>
          <w:szCs w:val="28"/>
        </w:rPr>
        <w:t>в</w:t>
      </w:r>
      <w:r w:rsidR="00BD6351" w:rsidRPr="00A472FD">
        <w:rPr>
          <w:rFonts w:ascii="Times New Roman" w:hAnsi="Times New Roman" w:cs="Times New Roman"/>
          <w:sz w:val="28"/>
          <w:szCs w:val="28"/>
        </w:rPr>
        <w:t xml:space="preserve">данного уровня </w:t>
      </w:r>
      <w:r w:rsidR="007D386C">
        <w:rPr>
          <w:rFonts w:ascii="Times New Roman" w:hAnsi="Times New Roman" w:cs="Times New Roman"/>
          <w:sz w:val="28"/>
          <w:szCs w:val="28"/>
        </w:rPr>
        <w:t>налоговой</w:t>
      </w:r>
      <w:r w:rsidR="00BD6351" w:rsidRPr="00A472FD">
        <w:rPr>
          <w:rFonts w:ascii="Times New Roman" w:hAnsi="Times New Roman" w:cs="Times New Roman"/>
          <w:sz w:val="28"/>
          <w:szCs w:val="28"/>
        </w:rPr>
        <w:t xml:space="preserve"> нагрузки, привлечение инвестиций и открытие н</w:t>
      </w:r>
      <w:r w:rsidR="00BD6351" w:rsidRPr="00A472FD">
        <w:rPr>
          <w:rFonts w:ascii="Times New Roman" w:hAnsi="Times New Roman" w:cs="Times New Roman"/>
          <w:sz w:val="28"/>
          <w:szCs w:val="28"/>
        </w:rPr>
        <w:t>о</w:t>
      </w:r>
      <w:r w:rsidR="00BD6351" w:rsidRPr="00A472FD">
        <w:rPr>
          <w:rFonts w:ascii="Times New Roman" w:hAnsi="Times New Roman" w:cs="Times New Roman"/>
          <w:sz w:val="28"/>
          <w:szCs w:val="28"/>
        </w:rPr>
        <w:t>вых современных производств, стимулирование предпринимательской а</w:t>
      </w:r>
      <w:r w:rsidR="00BD6351" w:rsidRPr="00A472FD">
        <w:rPr>
          <w:rFonts w:ascii="Times New Roman" w:hAnsi="Times New Roman" w:cs="Times New Roman"/>
          <w:sz w:val="28"/>
          <w:szCs w:val="28"/>
        </w:rPr>
        <w:t>к</w:t>
      </w:r>
      <w:r w:rsidR="00BD6351" w:rsidRPr="00A472FD">
        <w:rPr>
          <w:rFonts w:ascii="Times New Roman" w:hAnsi="Times New Roman" w:cs="Times New Roman"/>
          <w:sz w:val="28"/>
          <w:szCs w:val="28"/>
        </w:rPr>
        <w:t>тивности в целях расширения налогооблагаемой базы и увеличения налог</w:t>
      </w:r>
      <w:r w:rsidR="00BD6351" w:rsidRPr="00A472FD">
        <w:rPr>
          <w:rFonts w:ascii="Times New Roman" w:hAnsi="Times New Roman" w:cs="Times New Roman"/>
          <w:sz w:val="28"/>
          <w:szCs w:val="28"/>
        </w:rPr>
        <w:t>о</w:t>
      </w:r>
      <w:r w:rsidR="00BD6351" w:rsidRPr="00A472FD">
        <w:rPr>
          <w:rFonts w:ascii="Times New Roman" w:hAnsi="Times New Roman" w:cs="Times New Roman"/>
          <w:sz w:val="28"/>
          <w:szCs w:val="28"/>
        </w:rPr>
        <w:t xml:space="preserve">вого потенциала, </w:t>
      </w:r>
      <w:r w:rsidR="000245B6">
        <w:rPr>
          <w:rFonts w:ascii="Times New Roman" w:hAnsi="Times New Roman" w:cs="Times New Roman"/>
          <w:sz w:val="28"/>
          <w:szCs w:val="28"/>
        </w:rPr>
        <w:t xml:space="preserve">дальнейшее расширение мер </w:t>
      </w:r>
      <w:r w:rsidR="00BD6351" w:rsidRPr="00A472FD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предпринимательства.</w:t>
      </w:r>
    </w:p>
    <w:p w:rsidR="00585725" w:rsidRPr="00AB013F" w:rsidRDefault="00585725" w:rsidP="0090782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13F">
        <w:rPr>
          <w:rFonts w:ascii="Times New Roman" w:hAnsi="Times New Roman" w:cs="Times New Roman"/>
          <w:b/>
          <w:sz w:val="28"/>
          <w:szCs w:val="28"/>
        </w:rPr>
        <w:t>3. АНАЛИЗ ОСНОВНЫХ ПАРАМЕТРОВ  ПРОЕКТА БЮДЖЕТА СО</w:t>
      </w:r>
      <w:r w:rsidRPr="00AB013F">
        <w:rPr>
          <w:rFonts w:ascii="Times New Roman" w:hAnsi="Times New Roman" w:cs="Times New Roman"/>
          <w:b/>
          <w:sz w:val="28"/>
          <w:szCs w:val="28"/>
        </w:rPr>
        <w:t>Р</w:t>
      </w:r>
      <w:r w:rsidRPr="00AB013F">
        <w:rPr>
          <w:rFonts w:ascii="Times New Roman" w:hAnsi="Times New Roman" w:cs="Times New Roman"/>
          <w:b/>
          <w:sz w:val="28"/>
          <w:szCs w:val="28"/>
        </w:rPr>
        <w:t>ТАВАЛЬСКОГО МУНИЦИПАЛЬНОГО РАЙОНА НА 201</w:t>
      </w:r>
      <w:r w:rsidR="003C2477">
        <w:rPr>
          <w:rFonts w:ascii="Times New Roman" w:hAnsi="Times New Roman" w:cs="Times New Roman"/>
          <w:b/>
          <w:sz w:val="28"/>
          <w:szCs w:val="28"/>
        </w:rPr>
        <w:t>9</w:t>
      </w:r>
      <w:r w:rsidRPr="00AB01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B013F">
        <w:rPr>
          <w:rFonts w:ascii="Times New Roman" w:hAnsi="Times New Roman" w:cs="Times New Roman"/>
          <w:b/>
          <w:sz w:val="28"/>
          <w:szCs w:val="28"/>
        </w:rPr>
        <w:t>НА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3C2477">
        <w:rPr>
          <w:rFonts w:ascii="Times New Roman" w:hAnsi="Times New Roman" w:cs="Times New Roman"/>
          <w:b/>
          <w:sz w:val="28"/>
          <w:szCs w:val="28"/>
        </w:rPr>
        <w:t>20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2C">
        <w:rPr>
          <w:rFonts w:ascii="Times New Roman" w:hAnsi="Times New Roman" w:cs="Times New Roman"/>
          <w:b/>
          <w:sz w:val="28"/>
          <w:szCs w:val="28"/>
        </w:rPr>
        <w:t>-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>2</w:t>
      </w:r>
      <w:r w:rsidR="003C2477">
        <w:rPr>
          <w:rFonts w:ascii="Times New Roman" w:hAnsi="Times New Roman" w:cs="Times New Roman"/>
          <w:b/>
          <w:sz w:val="28"/>
          <w:szCs w:val="28"/>
        </w:rPr>
        <w:t>1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>ОВ</w:t>
      </w:r>
    </w:p>
    <w:p w:rsidR="00585725" w:rsidRPr="00AB013F" w:rsidRDefault="00585725" w:rsidP="0090782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13F">
        <w:rPr>
          <w:rFonts w:ascii="Times New Roman" w:hAnsi="Times New Roman" w:cs="Times New Roman"/>
          <w:sz w:val="28"/>
        </w:rPr>
        <w:t xml:space="preserve">Проект </w:t>
      </w:r>
      <w:r w:rsidRPr="00AB013F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 w:rsidR="003C2477">
        <w:rPr>
          <w:rFonts w:ascii="Times New Roman" w:hAnsi="Times New Roman" w:cs="Times New Roman"/>
          <w:sz w:val="28"/>
          <w:szCs w:val="28"/>
        </w:rPr>
        <w:t>9</w:t>
      </w:r>
      <w:r w:rsidR="002E1D50"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Pr="00AB013F">
        <w:rPr>
          <w:rFonts w:ascii="Times New Roman" w:hAnsi="Times New Roman" w:cs="Times New Roman"/>
          <w:sz w:val="28"/>
          <w:szCs w:val="28"/>
        </w:rPr>
        <w:t xml:space="preserve">год 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и </w:t>
      </w:r>
      <w:r w:rsidR="00AB013F" w:rsidRPr="00AB013F">
        <w:rPr>
          <w:rFonts w:ascii="Times New Roman" w:hAnsi="Times New Roman" w:cs="Times New Roman"/>
          <w:sz w:val="28"/>
          <w:szCs w:val="28"/>
        </w:rPr>
        <w:t xml:space="preserve">на </w:t>
      </w:r>
      <w:r w:rsidR="0032795A" w:rsidRPr="00AB01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C2477">
        <w:rPr>
          <w:rFonts w:ascii="Times New Roman" w:hAnsi="Times New Roman" w:cs="Times New Roman"/>
          <w:sz w:val="28"/>
          <w:szCs w:val="28"/>
        </w:rPr>
        <w:t>20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и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3C2477">
        <w:rPr>
          <w:rFonts w:ascii="Times New Roman" w:hAnsi="Times New Roman" w:cs="Times New Roman"/>
          <w:sz w:val="28"/>
          <w:szCs w:val="28"/>
        </w:rPr>
        <w:t>1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B013F">
        <w:rPr>
          <w:rFonts w:ascii="Times New Roman" w:hAnsi="Times New Roman" w:cs="Times New Roman"/>
          <w:sz w:val="28"/>
          <w:szCs w:val="28"/>
        </w:rPr>
        <w:t>сформирован с объемом доходов на 201</w:t>
      </w:r>
      <w:r w:rsidR="003C2477">
        <w:rPr>
          <w:rFonts w:ascii="Times New Roman" w:hAnsi="Times New Roman" w:cs="Times New Roman"/>
          <w:sz w:val="28"/>
          <w:szCs w:val="28"/>
        </w:rPr>
        <w:t>9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 w:rsidRPr="00AB013F">
        <w:rPr>
          <w:rFonts w:ascii="Times New Roman" w:hAnsi="Times New Roman" w:cs="Times New Roman"/>
          <w:sz w:val="28"/>
          <w:szCs w:val="28"/>
        </w:rPr>
        <w:t>в объеме</w:t>
      </w:r>
      <w:r w:rsidRPr="00AB013F">
        <w:rPr>
          <w:rFonts w:ascii="Times New Roman" w:hAnsi="Times New Roman" w:cs="Times New Roman"/>
          <w:sz w:val="28"/>
          <w:szCs w:val="28"/>
        </w:rPr>
        <w:t xml:space="preserve">  </w:t>
      </w:r>
      <w:r w:rsidR="00F5769B">
        <w:rPr>
          <w:rFonts w:ascii="Times New Roman" w:hAnsi="Times New Roman" w:cs="Times New Roman"/>
          <w:sz w:val="28"/>
          <w:szCs w:val="28"/>
        </w:rPr>
        <w:t>663323,4</w:t>
      </w:r>
      <w:r w:rsidR="003C2477">
        <w:rPr>
          <w:rFonts w:ascii="Times New Roman" w:hAnsi="Times New Roman" w:cs="Times New Roman"/>
          <w:sz w:val="28"/>
          <w:szCs w:val="28"/>
        </w:rPr>
        <w:t>,0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2795A" w:rsidRPr="00AB013F">
        <w:rPr>
          <w:rFonts w:ascii="Times New Roman" w:hAnsi="Times New Roman" w:cs="Times New Roman"/>
          <w:sz w:val="28"/>
          <w:szCs w:val="28"/>
        </w:rPr>
        <w:t>, на 20</w:t>
      </w:r>
      <w:r w:rsidR="003C2477">
        <w:rPr>
          <w:rFonts w:ascii="Times New Roman" w:hAnsi="Times New Roman" w:cs="Times New Roman"/>
          <w:sz w:val="28"/>
          <w:szCs w:val="28"/>
        </w:rPr>
        <w:t>20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3C2477">
        <w:rPr>
          <w:rFonts w:ascii="Times New Roman" w:hAnsi="Times New Roman" w:cs="Times New Roman"/>
          <w:sz w:val="28"/>
          <w:szCs w:val="28"/>
        </w:rPr>
        <w:t>–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580912,4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3C2477">
        <w:rPr>
          <w:rFonts w:ascii="Times New Roman" w:hAnsi="Times New Roman" w:cs="Times New Roman"/>
          <w:sz w:val="28"/>
          <w:szCs w:val="28"/>
        </w:rPr>
        <w:t>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3C2477">
        <w:rPr>
          <w:rFonts w:ascii="Times New Roman" w:hAnsi="Times New Roman" w:cs="Times New Roman"/>
          <w:sz w:val="28"/>
          <w:szCs w:val="28"/>
        </w:rPr>
        <w:t>–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579996,3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013F">
        <w:rPr>
          <w:rFonts w:ascii="Times New Roman" w:hAnsi="Times New Roman" w:cs="Times New Roman"/>
          <w:sz w:val="28"/>
          <w:szCs w:val="28"/>
        </w:rPr>
        <w:t>. Объем расходов сформирован на 201</w:t>
      </w:r>
      <w:r w:rsidR="003C2477">
        <w:rPr>
          <w:rFonts w:ascii="Times New Roman" w:hAnsi="Times New Roman" w:cs="Times New Roman"/>
          <w:sz w:val="28"/>
          <w:szCs w:val="28"/>
        </w:rPr>
        <w:t>9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 w:rsidRPr="00AB013F">
        <w:rPr>
          <w:rFonts w:ascii="Times New Roman" w:hAnsi="Times New Roman" w:cs="Times New Roman"/>
          <w:sz w:val="28"/>
          <w:szCs w:val="28"/>
        </w:rPr>
        <w:t>в сумме</w:t>
      </w:r>
      <w:r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665247,1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5E02" w:rsidRPr="00AB013F">
        <w:rPr>
          <w:rFonts w:ascii="Times New Roman" w:hAnsi="Times New Roman" w:cs="Times New Roman"/>
          <w:sz w:val="28"/>
          <w:szCs w:val="28"/>
        </w:rPr>
        <w:t>., на 20</w:t>
      </w:r>
      <w:r w:rsidR="003C2477">
        <w:rPr>
          <w:rFonts w:ascii="Times New Roman" w:hAnsi="Times New Roman" w:cs="Times New Roman"/>
          <w:sz w:val="28"/>
          <w:szCs w:val="28"/>
        </w:rPr>
        <w:t>20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–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581881,0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3C2477">
        <w:rPr>
          <w:rFonts w:ascii="Times New Roman" w:hAnsi="Times New Roman" w:cs="Times New Roman"/>
          <w:sz w:val="28"/>
          <w:szCs w:val="28"/>
        </w:rPr>
        <w:t>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 -</w:t>
      </w:r>
      <w:r w:rsidR="00F5769B">
        <w:rPr>
          <w:rFonts w:ascii="Times New Roman" w:hAnsi="Times New Roman" w:cs="Times New Roman"/>
          <w:sz w:val="28"/>
          <w:szCs w:val="28"/>
        </w:rPr>
        <w:t>579996,1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013F">
        <w:rPr>
          <w:rFonts w:ascii="Times New Roman" w:hAnsi="Times New Roman" w:cs="Times New Roman"/>
          <w:sz w:val="28"/>
          <w:szCs w:val="28"/>
        </w:rPr>
        <w:t>. Дефицит бюджета сформирован на 201</w:t>
      </w:r>
      <w:r w:rsidR="003C2477">
        <w:rPr>
          <w:rFonts w:ascii="Times New Roman" w:hAnsi="Times New Roman" w:cs="Times New Roman"/>
          <w:sz w:val="28"/>
          <w:szCs w:val="28"/>
        </w:rPr>
        <w:t>9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769B">
        <w:rPr>
          <w:rFonts w:ascii="Times New Roman" w:hAnsi="Times New Roman" w:cs="Times New Roman"/>
          <w:sz w:val="28"/>
          <w:szCs w:val="28"/>
        </w:rPr>
        <w:t>1923,7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5E02" w:rsidRPr="00AB013F">
        <w:rPr>
          <w:rFonts w:ascii="Times New Roman" w:hAnsi="Times New Roman" w:cs="Times New Roman"/>
          <w:sz w:val="28"/>
          <w:szCs w:val="28"/>
        </w:rPr>
        <w:t>, на 20</w:t>
      </w:r>
      <w:r w:rsidR="003C2477">
        <w:rPr>
          <w:rFonts w:ascii="Times New Roman" w:hAnsi="Times New Roman" w:cs="Times New Roman"/>
          <w:sz w:val="28"/>
          <w:szCs w:val="28"/>
        </w:rPr>
        <w:t>20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–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968,6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3C2477">
        <w:rPr>
          <w:rFonts w:ascii="Times New Roman" w:hAnsi="Times New Roman" w:cs="Times New Roman"/>
          <w:sz w:val="28"/>
          <w:szCs w:val="28"/>
        </w:rPr>
        <w:t>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</w:t>
      </w:r>
      <w:r w:rsidR="00F5769B">
        <w:rPr>
          <w:rFonts w:ascii="Times New Roman" w:hAnsi="Times New Roman" w:cs="Times New Roman"/>
          <w:sz w:val="28"/>
          <w:szCs w:val="28"/>
        </w:rPr>
        <w:t xml:space="preserve"> бюджет района сформирован с профицитом в объеме 0,2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572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F6">
        <w:rPr>
          <w:rFonts w:ascii="Times New Roman" w:hAnsi="Times New Roman" w:cs="Times New Roman"/>
          <w:sz w:val="28"/>
          <w:szCs w:val="28"/>
        </w:rPr>
        <w:t>Динамика основных параметров бюджета Сортавальского муниципал</w:t>
      </w:r>
      <w:r w:rsidRPr="002C03F6">
        <w:rPr>
          <w:rFonts w:ascii="Times New Roman" w:hAnsi="Times New Roman" w:cs="Times New Roman"/>
          <w:sz w:val="28"/>
          <w:szCs w:val="28"/>
        </w:rPr>
        <w:t>ь</w:t>
      </w:r>
      <w:r w:rsidRPr="002C03F6">
        <w:rPr>
          <w:rFonts w:ascii="Times New Roman" w:hAnsi="Times New Roman" w:cs="Times New Roman"/>
          <w:sz w:val="28"/>
          <w:szCs w:val="28"/>
        </w:rPr>
        <w:t xml:space="preserve">ного района свидетельствует о снижении </w:t>
      </w:r>
      <w:r w:rsidR="008319ED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Pr="002C03F6">
        <w:rPr>
          <w:rFonts w:ascii="Times New Roman" w:hAnsi="Times New Roman" w:cs="Times New Roman"/>
          <w:sz w:val="28"/>
          <w:szCs w:val="28"/>
        </w:rPr>
        <w:t>доходов и расходов по сравнению с оценкой ожидаемого исполнения бюджета Сортавальского муниципального района за 201</w:t>
      </w:r>
      <w:r w:rsidR="003C2477">
        <w:rPr>
          <w:rFonts w:ascii="Times New Roman" w:hAnsi="Times New Roman" w:cs="Times New Roman"/>
          <w:sz w:val="28"/>
          <w:szCs w:val="28"/>
        </w:rPr>
        <w:t>8</w:t>
      </w:r>
      <w:r w:rsidRPr="002C03F6">
        <w:rPr>
          <w:rFonts w:ascii="Times New Roman" w:hAnsi="Times New Roman" w:cs="Times New Roman"/>
          <w:sz w:val="28"/>
          <w:szCs w:val="28"/>
        </w:rPr>
        <w:t>год</w:t>
      </w:r>
      <w:r w:rsidR="00501CDC">
        <w:rPr>
          <w:rFonts w:ascii="Times New Roman" w:hAnsi="Times New Roman" w:cs="Times New Roman"/>
          <w:sz w:val="28"/>
          <w:szCs w:val="28"/>
        </w:rPr>
        <w:t xml:space="preserve"> </w:t>
      </w:r>
      <w:r w:rsidR="00674E04">
        <w:rPr>
          <w:rFonts w:ascii="Times New Roman" w:hAnsi="Times New Roman" w:cs="Times New Roman"/>
          <w:sz w:val="28"/>
          <w:szCs w:val="28"/>
        </w:rPr>
        <w:t>.</w:t>
      </w:r>
    </w:p>
    <w:p w:rsidR="0058572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C03F6">
        <w:rPr>
          <w:rFonts w:ascii="Times New Roman" w:hAnsi="Times New Roman" w:cs="Times New Roman"/>
          <w:sz w:val="28"/>
          <w:szCs w:val="28"/>
        </w:rPr>
        <w:t>Снижение прогнозируемого объема доходов бюджета Сортавальского муниципального района к уровню 201</w:t>
      </w:r>
      <w:r w:rsidR="000A5A21">
        <w:rPr>
          <w:rFonts w:ascii="Times New Roman" w:hAnsi="Times New Roman" w:cs="Times New Roman"/>
          <w:sz w:val="28"/>
          <w:szCs w:val="28"/>
        </w:rPr>
        <w:t>8</w:t>
      </w:r>
      <w:r w:rsidRPr="002C03F6">
        <w:rPr>
          <w:rFonts w:ascii="Times New Roman" w:hAnsi="Times New Roman" w:cs="Times New Roman"/>
          <w:sz w:val="28"/>
          <w:szCs w:val="28"/>
        </w:rPr>
        <w:t xml:space="preserve"> года в 201</w:t>
      </w:r>
      <w:r w:rsidR="000A5A21">
        <w:rPr>
          <w:rFonts w:ascii="Times New Roman" w:hAnsi="Times New Roman" w:cs="Times New Roman"/>
          <w:sz w:val="28"/>
          <w:szCs w:val="28"/>
        </w:rPr>
        <w:t>9</w:t>
      </w:r>
      <w:r w:rsidRPr="002C03F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74E04">
        <w:rPr>
          <w:rFonts w:ascii="Times New Roman" w:hAnsi="Times New Roman" w:cs="Times New Roman"/>
          <w:sz w:val="28"/>
          <w:szCs w:val="28"/>
        </w:rPr>
        <w:t>372072,6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, в 20</w:t>
      </w:r>
      <w:r w:rsidR="000A5A21">
        <w:rPr>
          <w:rFonts w:ascii="Times New Roman" w:hAnsi="Times New Roman" w:cs="Times New Roman"/>
          <w:sz w:val="28"/>
          <w:szCs w:val="28"/>
        </w:rPr>
        <w:t>20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74E04">
        <w:rPr>
          <w:rFonts w:ascii="Times New Roman" w:hAnsi="Times New Roman" w:cs="Times New Roman"/>
          <w:sz w:val="28"/>
          <w:szCs w:val="28"/>
        </w:rPr>
        <w:t>454483,6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2C03F6" w:rsidRPr="002C03F6">
        <w:rPr>
          <w:rFonts w:ascii="Times New Roman" w:hAnsi="Times New Roman" w:cs="Times New Roman"/>
          <w:sz w:val="28"/>
          <w:szCs w:val="28"/>
        </w:rPr>
        <w:t>2</w:t>
      </w:r>
      <w:r w:rsidR="000A5A21">
        <w:rPr>
          <w:rFonts w:ascii="Times New Roman" w:hAnsi="Times New Roman" w:cs="Times New Roman"/>
          <w:sz w:val="28"/>
          <w:szCs w:val="28"/>
        </w:rPr>
        <w:t>1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74E04">
        <w:rPr>
          <w:rFonts w:ascii="Times New Roman" w:hAnsi="Times New Roman" w:cs="Times New Roman"/>
          <w:sz w:val="28"/>
          <w:szCs w:val="28"/>
        </w:rPr>
        <w:t>455399,7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C0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на </w:t>
      </w:r>
      <w:r w:rsidR="00674E04">
        <w:rPr>
          <w:rFonts w:ascii="Times New Roman" w:hAnsi="Times New Roman" w:cs="Times New Roman"/>
          <w:sz w:val="28"/>
          <w:szCs w:val="28"/>
        </w:rPr>
        <w:t>35,9</w:t>
      </w:r>
      <w:r w:rsidRPr="002C03F6">
        <w:rPr>
          <w:rFonts w:ascii="Times New Roman" w:hAnsi="Times New Roman" w:cs="Times New Roman"/>
          <w:sz w:val="28"/>
          <w:szCs w:val="28"/>
        </w:rPr>
        <w:t xml:space="preserve"> 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%, </w:t>
      </w:r>
      <w:r w:rsidR="00674E04">
        <w:rPr>
          <w:rFonts w:ascii="Times New Roman" w:hAnsi="Times New Roman" w:cs="Times New Roman"/>
          <w:sz w:val="28"/>
          <w:szCs w:val="28"/>
        </w:rPr>
        <w:t>43,9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%, </w:t>
      </w:r>
      <w:r w:rsidR="00674E04">
        <w:rPr>
          <w:rFonts w:ascii="Times New Roman" w:hAnsi="Times New Roman" w:cs="Times New Roman"/>
          <w:sz w:val="28"/>
          <w:szCs w:val="28"/>
        </w:rPr>
        <w:t>44,0</w:t>
      </w:r>
      <w:r w:rsidR="00135E02" w:rsidRPr="002C03F6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06E77">
        <w:rPr>
          <w:rFonts w:ascii="Arial" w:hAnsi="Arial" w:cs="Arial"/>
          <w:sz w:val="28"/>
          <w:szCs w:val="28"/>
        </w:rPr>
        <w:t xml:space="preserve">. </w:t>
      </w:r>
    </w:p>
    <w:p w:rsidR="000A5A21" w:rsidRPr="000A5A21" w:rsidRDefault="00674E04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="000A5A21" w:rsidRPr="000A5A21">
        <w:rPr>
          <w:rFonts w:ascii="Times New Roman" w:hAnsi="Times New Roman" w:cs="Times New Roman"/>
          <w:sz w:val="28"/>
          <w:szCs w:val="28"/>
        </w:rPr>
        <w:t xml:space="preserve"> прогнозируемого объема собственных доходов бюджета Со</w:t>
      </w:r>
      <w:r w:rsidR="000A5A21" w:rsidRPr="000A5A21">
        <w:rPr>
          <w:rFonts w:ascii="Times New Roman" w:hAnsi="Times New Roman" w:cs="Times New Roman"/>
          <w:sz w:val="28"/>
          <w:szCs w:val="28"/>
        </w:rPr>
        <w:t>р</w:t>
      </w:r>
      <w:r w:rsidR="000A5A21" w:rsidRPr="000A5A21">
        <w:rPr>
          <w:rFonts w:ascii="Times New Roman" w:hAnsi="Times New Roman" w:cs="Times New Roman"/>
          <w:sz w:val="28"/>
          <w:szCs w:val="28"/>
        </w:rPr>
        <w:t>тавальского муниципального района к оценке 2018 года в 2019 году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57203,9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15,6</w:t>
      </w:r>
      <w:r w:rsidR="000A5A21">
        <w:rPr>
          <w:rFonts w:ascii="Times New Roman" w:hAnsi="Times New Roman" w:cs="Times New Roman"/>
          <w:sz w:val="28"/>
          <w:szCs w:val="28"/>
        </w:rPr>
        <w:t>%, в 2020 году</w:t>
      </w:r>
      <w:r>
        <w:rPr>
          <w:rFonts w:ascii="Times New Roman" w:hAnsi="Times New Roman" w:cs="Times New Roman"/>
          <w:sz w:val="28"/>
          <w:szCs w:val="28"/>
        </w:rPr>
        <w:t xml:space="preserve"> снизятся на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45098,2</w:t>
      </w:r>
      <w:r w:rsidR="000A5A21">
        <w:rPr>
          <w:rFonts w:ascii="Times New Roman" w:hAnsi="Times New Roman" w:cs="Times New Roman"/>
          <w:sz w:val="28"/>
          <w:szCs w:val="28"/>
        </w:rPr>
        <w:t>,0 тыс. 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12,3</w:t>
      </w:r>
      <w:r w:rsidR="000A5A21">
        <w:rPr>
          <w:rFonts w:ascii="Times New Roman" w:hAnsi="Times New Roman" w:cs="Times New Roman"/>
          <w:sz w:val="28"/>
          <w:szCs w:val="28"/>
        </w:rPr>
        <w:t>%, в 2021 году</w:t>
      </w:r>
      <w:r>
        <w:rPr>
          <w:rFonts w:ascii="Times New Roman" w:hAnsi="Times New Roman" w:cs="Times New Roman"/>
          <w:sz w:val="28"/>
          <w:szCs w:val="28"/>
        </w:rPr>
        <w:t xml:space="preserve"> снизятся на 31830,4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на 8,7</w:t>
      </w:r>
      <w:r w:rsidR="000A5A21">
        <w:rPr>
          <w:rFonts w:ascii="Times New Roman" w:hAnsi="Times New Roman" w:cs="Times New Roman"/>
          <w:sz w:val="28"/>
          <w:szCs w:val="28"/>
        </w:rPr>
        <w:t>%.</w:t>
      </w:r>
    </w:p>
    <w:p w:rsidR="00585725" w:rsidRPr="00DF4B18" w:rsidRDefault="00585725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135E02" w:rsidRPr="00DF4B18" w:rsidRDefault="00135E02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A5A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85725" w:rsidRPr="00DF4B18" w:rsidRDefault="00585725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</w:t>
      </w:r>
      <w:r w:rsidR="00674E04">
        <w:rPr>
          <w:rFonts w:ascii="Times New Roman" w:hAnsi="Times New Roman" w:cs="Times New Roman"/>
          <w:sz w:val="28"/>
          <w:szCs w:val="28"/>
        </w:rPr>
        <w:t>46,7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85725" w:rsidRPr="00DF4B18" w:rsidRDefault="00585725" w:rsidP="002C03F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674E04">
        <w:rPr>
          <w:rFonts w:ascii="Times New Roman" w:hAnsi="Times New Roman" w:cs="Times New Roman"/>
          <w:sz w:val="28"/>
          <w:szCs w:val="28"/>
        </w:rPr>
        <w:t>53,3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6A" w:rsidRPr="00DF4B18" w:rsidRDefault="00B81C6A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0460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81C6A" w:rsidRPr="00DF4B18" w:rsidRDefault="00B81C6A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</w:t>
      </w:r>
      <w:r w:rsidR="00674E04">
        <w:rPr>
          <w:rFonts w:ascii="Times New Roman" w:hAnsi="Times New Roman" w:cs="Times New Roman"/>
          <w:sz w:val="28"/>
          <w:szCs w:val="28"/>
        </w:rPr>
        <w:t>55,4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Pr="00DF4B18" w:rsidRDefault="00B81C6A" w:rsidP="002C03F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674E04">
        <w:rPr>
          <w:rFonts w:ascii="Times New Roman" w:hAnsi="Times New Roman" w:cs="Times New Roman"/>
          <w:sz w:val="28"/>
          <w:szCs w:val="28"/>
        </w:rPr>
        <w:t>44,6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C03F6" w:rsidRPr="00DF4B18" w:rsidRDefault="00B81C6A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C03F6" w:rsidRPr="00DF4B1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460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81C6A" w:rsidRPr="00DF4B18" w:rsidRDefault="00B81C6A" w:rsidP="000C70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</w:t>
      </w:r>
      <w:r w:rsidR="009F4105">
        <w:rPr>
          <w:rFonts w:ascii="Times New Roman" w:hAnsi="Times New Roman" w:cs="Times New Roman"/>
          <w:sz w:val="28"/>
          <w:szCs w:val="28"/>
        </w:rPr>
        <w:t>57,7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Pr="00DF4B18" w:rsidRDefault="00B81C6A" w:rsidP="000C701D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9F4105">
        <w:rPr>
          <w:rFonts w:ascii="Times New Roman" w:hAnsi="Times New Roman" w:cs="Times New Roman"/>
          <w:sz w:val="28"/>
          <w:szCs w:val="28"/>
        </w:rPr>
        <w:t>42,3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4723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бюджетов другого уровня план</w:t>
      </w:r>
      <w:r w:rsidRPr="00DF4B18">
        <w:rPr>
          <w:rFonts w:ascii="Times New Roman" w:hAnsi="Times New Roman" w:cs="Times New Roman"/>
          <w:sz w:val="28"/>
          <w:szCs w:val="28"/>
        </w:rPr>
        <w:t>и</w:t>
      </w:r>
      <w:r w:rsidRPr="00DF4B18">
        <w:rPr>
          <w:rFonts w:ascii="Times New Roman" w:hAnsi="Times New Roman" w:cs="Times New Roman"/>
          <w:sz w:val="28"/>
          <w:szCs w:val="28"/>
        </w:rPr>
        <w:t>руется в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Pr="00DF4B18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104607">
        <w:rPr>
          <w:rFonts w:ascii="Times New Roman" w:hAnsi="Times New Roman" w:cs="Times New Roman"/>
          <w:sz w:val="28"/>
          <w:szCs w:val="28"/>
        </w:rPr>
        <w:t>353828,</w:t>
      </w:r>
      <w:r w:rsidR="009F4105">
        <w:rPr>
          <w:rFonts w:ascii="Times New Roman" w:hAnsi="Times New Roman" w:cs="Times New Roman"/>
          <w:sz w:val="28"/>
          <w:szCs w:val="28"/>
        </w:rPr>
        <w:t>3</w:t>
      </w:r>
      <w:r w:rsidRPr="00DF4B1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в 20</w:t>
      </w:r>
      <w:r w:rsidR="00104607">
        <w:rPr>
          <w:rFonts w:ascii="Times New Roman" w:hAnsi="Times New Roman" w:cs="Times New Roman"/>
          <w:sz w:val="28"/>
          <w:szCs w:val="28"/>
        </w:rPr>
        <w:t>20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4607">
        <w:rPr>
          <w:rFonts w:ascii="Times New Roman" w:hAnsi="Times New Roman" w:cs="Times New Roman"/>
          <w:sz w:val="28"/>
          <w:szCs w:val="28"/>
        </w:rPr>
        <w:t>25931</w:t>
      </w:r>
      <w:r w:rsidR="009F4105">
        <w:rPr>
          <w:rFonts w:ascii="Times New Roman" w:hAnsi="Times New Roman" w:cs="Times New Roman"/>
          <w:sz w:val="28"/>
          <w:szCs w:val="28"/>
        </w:rPr>
        <w:t>1</w:t>
      </w:r>
      <w:r w:rsidR="00104607">
        <w:rPr>
          <w:rFonts w:ascii="Times New Roman" w:hAnsi="Times New Roman" w:cs="Times New Roman"/>
          <w:sz w:val="28"/>
          <w:szCs w:val="28"/>
        </w:rPr>
        <w:t>,</w:t>
      </w:r>
      <w:r w:rsidR="009F4105">
        <w:rPr>
          <w:rFonts w:ascii="Times New Roman" w:hAnsi="Times New Roman" w:cs="Times New Roman"/>
          <w:sz w:val="28"/>
          <w:szCs w:val="28"/>
        </w:rPr>
        <w:t>6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DF4B18" w:rsidRPr="00DF4B18">
        <w:rPr>
          <w:rFonts w:ascii="Times New Roman" w:hAnsi="Times New Roman" w:cs="Times New Roman"/>
          <w:sz w:val="28"/>
          <w:szCs w:val="28"/>
        </w:rPr>
        <w:t>2</w:t>
      </w:r>
      <w:r w:rsidR="00104607">
        <w:rPr>
          <w:rFonts w:ascii="Times New Roman" w:hAnsi="Times New Roman" w:cs="Times New Roman"/>
          <w:sz w:val="28"/>
          <w:szCs w:val="28"/>
        </w:rPr>
        <w:t>1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4607">
        <w:rPr>
          <w:rFonts w:ascii="Times New Roman" w:hAnsi="Times New Roman" w:cs="Times New Roman"/>
          <w:sz w:val="28"/>
          <w:szCs w:val="28"/>
        </w:rPr>
        <w:t>24512</w:t>
      </w:r>
      <w:r w:rsidR="009F4105">
        <w:rPr>
          <w:rFonts w:ascii="Times New Roman" w:hAnsi="Times New Roman" w:cs="Times New Roman"/>
          <w:sz w:val="28"/>
          <w:szCs w:val="28"/>
        </w:rPr>
        <w:t>7</w:t>
      </w:r>
      <w:r w:rsidR="00104607">
        <w:rPr>
          <w:rFonts w:ascii="Times New Roman" w:hAnsi="Times New Roman" w:cs="Times New Roman"/>
          <w:sz w:val="28"/>
          <w:szCs w:val="28"/>
        </w:rPr>
        <w:t>,</w:t>
      </w:r>
      <w:r w:rsidR="009F4105">
        <w:rPr>
          <w:rFonts w:ascii="Times New Roman" w:hAnsi="Times New Roman" w:cs="Times New Roman"/>
          <w:sz w:val="28"/>
          <w:szCs w:val="28"/>
        </w:rPr>
        <w:t>7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F4B18">
        <w:rPr>
          <w:rFonts w:ascii="Times New Roman" w:hAnsi="Times New Roman" w:cs="Times New Roman"/>
          <w:sz w:val="28"/>
          <w:szCs w:val="28"/>
        </w:rPr>
        <w:t xml:space="preserve"> с уменьшением по сравнению с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DF4B18">
        <w:rPr>
          <w:rFonts w:ascii="Times New Roman" w:hAnsi="Times New Roman" w:cs="Times New Roman"/>
          <w:sz w:val="28"/>
          <w:szCs w:val="28"/>
        </w:rPr>
        <w:t>201</w:t>
      </w:r>
      <w:r w:rsidR="00104607">
        <w:rPr>
          <w:rFonts w:ascii="Times New Roman" w:hAnsi="Times New Roman" w:cs="Times New Roman"/>
          <w:sz w:val="28"/>
          <w:szCs w:val="28"/>
        </w:rPr>
        <w:t>8</w:t>
      </w:r>
      <w:r w:rsidRPr="00DF4B18">
        <w:rPr>
          <w:rFonts w:ascii="Times New Roman" w:hAnsi="Times New Roman" w:cs="Times New Roman"/>
          <w:sz w:val="28"/>
          <w:szCs w:val="28"/>
        </w:rPr>
        <w:t xml:space="preserve"> год</w:t>
      </w:r>
      <w:r w:rsidR="00B81C6A" w:rsidRPr="00DF4B18">
        <w:rPr>
          <w:rFonts w:ascii="Times New Roman" w:hAnsi="Times New Roman" w:cs="Times New Roman"/>
          <w:sz w:val="28"/>
          <w:szCs w:val="28"/>
        </w:rPr>
        <w:t>а</w:t>
      </w:r>
      <w:r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в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="00DF4B18"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F4B18">
        <w:rPr>
          <w:rFonts w:ascii="Times New Roman" w:hAnsi="Times New Roman" w:cs="Times New Roman"/>
          <w:sz w:val="28"/>
          <w:szCs w:val="28"/>
        </w:rPr>
        <w:t xml:space="preserve">на </w:t>
      </w:r>
      <w:r w:rsidR="00104607">
        <w:rPr>
          <w:rFonts w:ascii="Times New Roman" w:hAnsi="Times New Roman" w:cs="Times New Roman"/>
          <w:sz w:val="28"/>
          <w:szCs w:val="28"/>
        </w:rPr>
        <w:t>31486</w:t>
      </w:r>
      <w:r w:rsidR="009F4105">
        <w:rPr>
          <w:rFonts w:ascii="Times New Roman" w:hAnsi="Times New Roman" w:cs="Times New Roman"/>
          <w:sz w:val="28"/>
          <w:szCs w:val="28"/>
        </w:rPr>
        <w:t>8</w:t>
      </w:r>
      <w:r w:rsidR="00104607">
        <w:rPr>
          <w:rFonts w:ascii="Times New Roman" w:hAnsi="Times New Roman" w:cs="Times New Roman"/>
          <w:sz w:val="28"/>
          <w:szCs w:val="28"/>
        </w:rPr>
        <w:t>,</w:t>
      </w:r>
      <w:r w:rsidR="009F4105">
        <w:rPr>
          <w:rFonts w:ascii="Times New Roman" w:hAnsi="Times New Roman" w:cs="Times New Roman"/>
          <w:sz w:val="28"/>
          <w:szCs w:val="28"/>
        </w:rPr>
        <w:t>7</w:t>
      </w:r>
      <w:r w:rsidRPr="00DF4B1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F4B18" w:rsidRPr="00DF4B18">
        <w:rPr>
          <w:rFonts w:ascii="Times New Roman" w:hAnsi="Times New Roman" w:cs="Times New Roman"/>
          <w:sz w:val="28"/>
          <w:szCs w:val="28"/>
        </w:rPr>
        <w:t xml:space="preserve">. 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04607">
        <w:rPr>
          <w:rFonts w:ascii="Times New Roman" w:hAnsi="Times New Roman" w:cs="Times New Roman"/>
          <w:sz w:val="28"/>
          <w:szCs w:val="28"/>
        </w:rPr>
        <w:t>47,1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% </w:t>
      </w:r>
      <w:r w:rsidR="00B81C6A" w:rsidRPr="00DF4B18">
        <w:rPr>
          <w:rFonts w:ascii="Times New Roman" w:hAnsi="Times New Roman" w:cs="Times New Roman"/>
          <w:sz w:val="28"/>
          <w:szCs w:val="28"/>
        </w:rPr>
        <w:t>,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 снижение в плановом периоде произо</w:t>
      </w:r>
      <w:r w:rsidR="00104607">
        <w:rPr>
          <w:rFonts w:ascii="Times New Roman" w:hAnsi="Times New Roman" w:cs="Times New Roman"/>
          <w:sz w:val="28"/>
          <w:szCs w:val="28"/>
        </w:rPr>
        <w:t>йдет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B81C6A" w:rsidRPr="00DF4B18">
        <w:rPr>
          <w:rFonts w:ascii="Times New Roman" w:hAnsi="Times New Roman" w:cs="Times New Roman"/>
          <w:sz w:val="28"/>
          <w:szCs w:val="28"/>
        </w:rPr>
        <w:t>в 20</w:t>
      </w:r>
      <w:r w:rsidR="00104607">
        <w:rPr>
          <w:rFonts w:ascii="Times New Roman" w:hAnsi="Times New Roman" w:cs="Times New Roman"/>
          <w:sz w:val="28"/>
          <w:szCs w:val="28"/>
        </w:rPr>
        <w:t>20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04607">
        <w:rPr>
          <w:rFonts w:ascii="Times New Roman" w:hAnsi="Times New Roman" w:cs="Times New Roman"/>
          <w:sz w:val="28"/>
          <w:szCs w:val="28"/>
        </w:rPr>
        <w:t>94516,</w:t>
      </w:r>
      <w:r w:rsidR="009F4105">
        <w:rPr>
          <w:rFonts w:ascii="Times New Roman" w:hAnsi="Times New Roman" w:cs="Times New Roman"/>
          <w:sz w:val="28"/>
          <w:szCs w:val="28"/>
        </w:rPr>
        <w:t>7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04607">
        <w:rPr>
          <w:rFonts w:ascii="Times New Roman" w:hAnsi="Times New Roman" w:cs="Times New Roman"/>
          <w:sz w:val="28"/>
          <w:szCs w:val="28"/>
        </w:rPr>
        <w:t>26,7</w:t>
      </w:r>
      <w:r w:rsidR="000D701A" w:rsidRPr="00DF4B18">
        <w:rPr>
          <w:rFonts w:ascii="Times New Roman" w:hAnsi="Times New Roman" w:cs="Times New Roman"/>
          <w:sz w:val="28"/>
          <w:szCs w:val="28"/>
        </w:rPr>
        <w:t>%</w:t>
      </w:r>
      <w:r w:rsidR="00B81C6A" w:rsidRPr="00DF4B18">
        <w:rPr>
          <w:rFonts w:ascii="Times New Roman" w:hAnsi="Times New Roman" w:cs="Times New Roman"/>
          <w:sz w:val="28"/>
          <w:szCs w:val="28"/>
        </w:rPr>
        <w:t>, в 20</w:t>
      </w:r>
      <w:r w:rsidR="00DF4B18" w:rsidRPr="00DF4B18">
        <w:rPr>
          <w:rFonts w:ascii="Times New Roman" w:hAnsi="Times New Roman" w:cs="Times New Roman"/>
          <w:sz w:val="28"/>
          <w:szCs w:val="28"/>
        </w:rPr>
        <w:t>2</w:t>
      </w:r>
      <w:r w:rsidR="00104607">
        <w:rPr>
          <w:rFonts w:ascii="Times New Roman" w:hAnsi="Times New Roman" w:cs="Times New Roman"/>
          <w:sz w:val="28"/>
          <w:szCs w:val="28"/>
        </w:rPr>
        <w:t>1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04607">
        <w:rPr>
          <w:rFonts w:ascii="Times New Roman" w:hAnsi="Times New Roman" w:cs="Times New Roman"/>
          <w:sz w:val="28"/>
          <w:szCs w:val="28"/>
        </w:rPr>
        <w:t>1418</w:t>
      </w:r>
      <w:r w:rsidR="009F4105">
        <w:rPr>
          <w:rFonts w:ascii="Times New Roman" w:hAnsi="Times New Roman" w:cs="Times New Roman"/>
          <w:sz w:val="28"/>
          <w:szCs w:val="28"/>
        </w:rPr>
        <w:t>3</w:t>
      </w:r>
      <w:r w:rsidR="00104607">
        <w:rPr>
          <w:rFonts w:ascii="Times New Roman" w:hAnsi="Times New Roman" w:cs="Times New Roman"/>
          <w:sz w:val="28"/>
          <w:szCs w:val="28"/>
        </w:rPr>
        <w:t>,</w:t>
      </w:r>
      <w:r w:rsidR="009F4105">
        <w:rPr>
          <w:rFonts w:ascii="Times New Roman" w:hAnsi="Times New Roman" w:cs="Times New Roman"/>
          <w:sz w:val="28"/>
          <w:szCs w:val="28"/>
        </w:rPr>
        <w:t>9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F4B18">
        <w:rPr>
          <w:rFonts w:ascii="Times New Roman" w:hAnsi="Times New Roman" w:cs="Times New Roman"/>
          <w:sz w:val="28"/>
          <w:szCs w:val="28"/>
        </w:rPr>
        <w:t xml:space="preserve">или </w:t>
      </w:r>
      <w:r w:rsidR="00104607">
        <w:rPr>
          <w:rFonts w:ascii="Times New Roman" w:hAnsi="Times New Roman" w:cs="Times New Roman"/>
          <w:sz w:val="28"/>
          <w:szCs w:val="28"/>
        </w:rPr>
        <w:t>5,5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% </w:t>
      </w:r>
      <w:r w:rsidR="000D701A" w:rsidRPr="00DF4B18">
        <w:rPr>
          <w:rFonts w:ascii="Times New Roman" w:hAnsi="Times New Roman" w:cs="Times New Roman"/>
          <w:sz w:val="28"/>
          <w:szCs w:val="28"/>
        </w:rPr>
        <w:t>к уровню пред</w:t>
      </w:r>
      <w:r w:rsidR="00973FC2" w:rsidRPr="00DF4B18">
        <w:rPr>
          <w:rFonts w:ascii="Times New Roman" w:hAnsi="Times New Roman" w:cs="Times New Roman"/>
          <w:sz w:val="28"/>
          <w:szCs w:val="28"/>
        </w:rPr>
        <w:t>ы</w:t>
      </w:r>
      <w:r w:rsidR="000D701A" w:rsidRPr="00DF4B18">
        <w:rPr>
          <w:rFonts w:ascii="Times New Roman" w:hAnsi="Times New Roman" w:cs="Times New Roman"/>
          <w:sz w:val="28"/>
          <w:szCs w:val="28"/>
        </w:rPr>
        <w:t>дущего г</w:t>
      </w:r>
      <w:r w:rsidR="000D701A" w:rsidRPr="00DF4B18">
        <w:rPr>
          <w:rFonts w:ascii="Times New Roman" w:hAnsi="Times New Roman" w:cs="Times New Roman"/>
          <w:sz w:val="28"/>
          <w:szCs w:val="28"/>
        </w:rPr>
        <w:t>о</w:t>
      </w:r>
      <w:r w:rsidR="000D701A" w:rsidRPr="00DF4B18">
        <w:rPr>
          <w:rFonts w:ascii="Times New Roman" w:hAnsi="Times New Roman" w:cs="Times New Roman"/>
          <w:sz w:val="28"/>
          <w:szCs w:val="28"/>
        </w:rPr>
        <w:t>д</w:t>
      </w:r>
      <w:r w:rsidR="00973FC2" w:rsidRPr="00DF4B18">
        <w:rPr>
          <w:rFonts w:ascii="Times New Roman" w:hAnsi="Times New Roman" w:cs="Times New Roman"/>
          <w:sz w:val="28"/>
          <w:szCs w:val="28"/>
        </w:rPr>
        <w:t>а</w:t>
      </w:r>
      <w:r w:rsidRPr="00DF4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25" w:rsidRPr="00B1279C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="00DF4B18"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год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и </w:t>
      </w:r>
      <w:r w:rsidR="00DF4B18" w:rsidRPr="00B1279C">
        <w:rPr>
          <w:rFonts w:ascii="Times New Roman" w:hAnsi="Times New Roman" w:cs="Times New Roman"/>
          <w:sz w:val="28"/>
          <w:szCs w:val="28"/>
        </w:rPr>
        <w:t xml:space="preserve">на </w:t>
      </w:r>
      <w:r w:rsidR="00B81C6A" w:rsidRPr="00B1279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04607">
        <w:rPr>
          <w:rFonts w:ascii="Times New Roman" w:hAnsi="Times New Roman" w:cs="Times New Roman"/>
          <w:sz w:val="28"/>
          <w:szCs w:val="28"/>
        </w:rPr>
        <w:t>20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и 20</w:t>
      </w:r>
      <w:r w:rsidR="00DF4B18" w:rsidRPr="00B1279C">
        <w:rPr>
          <w:rFonts w:ascii="Times New Roman" w:hAnsi="Times New Roman" w:cs="Times New Roman"/>
          <w:sz w:val="28"/>
          <w:szCs w:val="28"/>
        </w:rPr>
        <w:t>2</w:t>
      </w:r>
      <w:r w:rsidR="00104607">
        <w:rPr>
          <w:rFonts w:ascii="Times New Roman" w:hAnsi="Times New Roman" w:cs="Times New Roman"/>
          <w:sz w:val="28"/>
          <w:szCs w:val="28"/>
        </w:rPr>
        <w:t>1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279C">
        <w:rPr>
          <w:rFonts w:ascii="Times New Roman" w:hAnsi="Times New Roman" w:cs="Times New Roman"/>
          <w:sz w:val="28"/>
          <w:szCs w:val="28"/>
        </w:rPr>
        <w:t xml:space="preserve"> сформирован в условиях распредел</w:t>
      </w:r>
      <w:r w:rsidRPr="00B1279C">
        <w:rPr>
          <w:rFonts w:ascii="Times New Roman" w:hAnsi="Times New Roman" w:cs="Times New Roman"/>
          <w:sz w:val="28"/>
          <w:szCs w:val="28"/>
        </w:rPr>
        <w:t>е</w:t>
      </w:r>
      <w:r w:rsidRPr="00B1279C">
        <w:rPr>
          <w:rFonts w:ascii="Times New Roman" w:hAnsi="Times New Roman" w:cs="Times New Roman"/>
          <w:sz w:val="28"/>
          <w:szCs w:val="28"/>
        </w:rPr>
        <w:t xml:space="preserve">ния дотации из республиканского бюджета на выравнивание бюджетной обеспеченности бюджету Сортавальского муниципального района в объеме </w:t>
      </w:r>
      <w:r w:rsidR="00104607">
        <w:rPr>
          <w:rFonts w:ascii="Times New Roman" w:hAnsi="Times New Roman" w:cs="Times New Roman"/>
          <w:sz w:val="28"/>
          <w:szCs w:val="28"/>
        </w:rPr>
        <w:t>10008</w:t>
      </w:r>
      <w:r w:rsidR="00DF4B18" w:rsidRPr="00B1279C">
        <w:rPr>
          <w:rFonts w:ascii="Times New Roman" w:hAnsi="Times New Roman" w:cs="Times New Roman"/>
          <w:sz w:val="28"/>
          <w:szCs w:val="28"/>
        </w:rPr>
        <w:t>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году, </w:t>
      </w:r>
      <w:r w:rsidR="00104607">
        <w:rPr>
          <w:rFonts w:ascii="Times New Roman" w:hAnsi="Times New Roman" w:cs="Times New Roman"/>
          <w:sz w:val="28"/>
          <w:szCs w:val="28"/>
        </w:rPr>
        <w:t>4801,0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104607">
        <w:rPr>
          <w:rFonts w:ascii="Times New Roman" w:hAnsi="Times New Roman" w:cs="Times New Roman"/>
          <w:sz w:val="28"/>
          <w:szCs w:val="28"/>
        </w:rPr>
        <w:t>20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году и </w:t>
      </w:r>
      <w:r w:rsidR="00104607">
        <w:rPr>
          <w:rFonts w:ascii="Times New Roman" w:hAnsi="Times New Roman" w:cs="Times New Roman"/>
          <w:sz w:val="28"/>
          <w:szCs w:val="28"/>
        </w:rPr>
        <w:t>4613,0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B1279C" w:rsidRPr="00B1279C">
        <w:rPr>
          <w:rFonts w:ascii="Times New Roman" w:hAnsi="Times New Roman" w:cs="Times New Roman"/>
          <w:sz w:val="28"/>
          <w:szCs w:val="28"/>
        </w:rPr>
        <w:t>2</w:t>
      </w:r>
      <w:r w:rsidR="00104607">
        <w:rPr>
          <w:rFonts w:ascii="Times New Roman" w:hAnsi="Times New Roman" w:cs="Times New Roman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279C">
        <w:rPr>
          <w:rFonts w:ascii="Times New Roman" w:hAnsi="Times New Roman" w:cs="Times New Roman"/>
          <w:sz w:val="28"/>
          <w:szCs w:val="28"/>
        </w:rPr>
        <w:t>.</w:t>
      </w:r>
    </w:p>
    <w:p w:rsidR="00585725" w:rsidRPr="00B1279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При формировании проекта бюджета в условиях сокращения объема прогнозируемых доходов планируется снижение расходов в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и пл</w:t>
      </w:r>
      <w:r w:rsidR="00A71CBF" w:rsidRPr="00B1279C">
        <w:rPr>
          <w:rFonts w:ascii="Times New Roman" w:hAnsi="Times New Roman" w:cs="Times New Roman"/>
          <w:sz w:val="28"/>
          <w:szCs w:val="28"/>
        </w:rPr>
        <w:t>а</w:t>
      </w:r>
      <w:r w:rsidR="00A71CBF" w:rsidRPr="00B1279C">
        <w:rPr>
          <w:rFonts w:ascii="Times New Roman" w:hAnsi="Times New Roman" w:cs="Times New Roman"/>
          <w:sz w:val="28"/>
          <w:szCs w:val="28"/>
        </w:rPr>
        <w:t>новом периоде 20</w:t>
      </w:r>
      <w:r w:rsidR="00104607">
        <w:rPr>
          <w:rFonts w:ascii="Times New Roman" w:hAnsi="Times New Roman" w:cs="Times New Roman"/>
          <w:sz w:val="28"/>
          <w:szCs w:val="28"/>
        </w:rPr>
        <w:t>20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и 20</w:t>
      </w:r>
      <w:r w:rsidR="00B1279C" w:rsidRPr="00B1279C">
        <w:rPr>
          <w:rFonts w:ascii="Times New Roman" w:hAnsi="Times New Roman" w:cs="Times New Roman"/>
          <w:sz w:val="28"/>
          <w:szCs w:val="28"/>
        </w:rPr>
        <w:t>2</w:t>
      </w:r>
      <w:r w:rsidR="00104607">
        <w:rPr>
          <w:rFonts w:ascii="Times New Roman" w:hAnsi="Times New Roman" w:cs="Times New Roman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279C">
        <w:rPr>
          <w:rFonts w:ascii="Times New Roman" w:hAnsi="Times New Roman" w:cs="Times New Roman"/>
          <w:sz w:val="28"/>
          <w:szCs w:val="28"/>
        </w:rPr>
        <w:t xml:space="preserve"> по сравнению с оценкой ожидаемого и</w:t>
      </w:r>
      <w:r w:rsidRPr="00B1279C">
        <w:rPr>
          <w:rFonts w:ascii="Times New Roman" w:hAnsi="Times New Roman" w:cs="Times New Roman"/>
          <w:sz w:val="28"/>
          <w:szCs w:val="28"/>
        </w:rPr>
        <w:t>с</w:t>
      </w:r>
      <w:r w:rsidRPr="00B1279C">
        <w:rPr>
          <w:rFonts w:ascii="Times New Roman" w:hAnsi="Times New Roman" w:cs="Times New Roman"/>
          <w:sz w:val="28"/>
          <w:szCs w:val="28"/>
        </w:rPr>
        <w:t>полнения за 201</w:t>
      </w:r>
      <w:r w:rsidR="00104607">
        <w:rPr>
          <w:rFonts w:ascii="Times New Roman" w:hAnsi="Times New Roman" w:cs="Times New Roman"/>
          <w:sz w:val="28"/>
          <w:szCs w:val="28"/>
        </w:rPr>
        <w:t>8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5725" w:rsidRPr="00B1279C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Расходы бюджета Сортавальского муниципального района на 201</w:t>
      </w:r>
      <w:r w:rsidR="00104607">
        <w:rPr>
          <w:rFonts w:ascii="Times New Roman" w:hAnsi="Times New Roman" w:cs="Times New Roman"/>
          <w:sz w:val="28"/>
          <w:szCs w:val="28"/>
        </w:rPr>
        <w:t>9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665247,1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рублей, 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>на 20</w:t>
      </w:r>
      <w:r w:rsidR="00104607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в объеме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581881,0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руб., на 20</w:t>
      </w:r>
      <w:r w:rsidR="00B1279C" w:rsidRPr="00B1279C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104607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в объеме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579996,1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руб. 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что составляет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61,5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%,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53,8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%, </w:t>
      </w:r>
      <w:r w:rsidR="009F4105">
        <w:rPr>
          <w:rFonts w:ascii="Times New Roman" w:hAnsi="Times New Roman" w:cs="Times New Roman"/>
          <w:spacing w:val="-12"/>
          <w:sz w:val="28"/>
          <w:szCs w:val="28"/>
        </w:rPr>
        <w:t>53,6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>%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к уровню </w:t>
      </w:r>
      <w:r w:rsidR="00973FC2" w:rsidRPr="00B1279C">
        <w:rPr>
          <w:rFonts w:ascii="Times New Roman" w:hAnsi="Times New Roman" w:cs="Times New Roman"/>
          <w:spacing w:val="-12"/>
          <w:sz w:val="28"/>
          <w:szCs w:val="28"/>
        </w:rPr>
        <w:t>ожидаемого исполнения за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>201</w:t>
      </w:r>
      <w:r w:rsidR="009D1932">
        <w:rPr>
          <w:rFonts w:ascii="Times New Roman" w:hAnsi="Times New Roman" w:cs="Times New Roman"/>
          <w:spacing w:val="-12"/>
          <w:sz w:val="28"/>
          <w:szCs w:val="28"/>
        </w:rPr>
        <w:t>8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(</w:t>
      </w:r>
      <w:r w:rsidR="009D1932">
        <w:rPr>
          <w:rFonts w:ascii="Times New Roman" w:hAnsi="Times New Roman" w:cs="Times New Roman"/>
          <w:spacing w:val="-12"/>
          <w:sz w:val="28"/>
          <w:szCs w:val="28"/>
        </w:rPr>
        <w:t>1081598,0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рублей)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соответственно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7B0E2C" w:rsidRDefault="00CD4574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574"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расходов Сортавальского муниципал</w:t>
      </w:r>
      <w:r w:rsidRPr="00CD4574">
        <w:rPr>
          <w:rFonts w:ascii="Times New Roman" w:hAnsi="Times New Roman" w:cs="Times New Roman"/>
          <w:sz w:val="28"/>
          <w:szCs w:val="28"/>
        </w:rPr>
        <w:t>ь</w:t>
      </w:r>
      <w:r w:rsidRPr="00CD4574">
        <w:rPr>
          <w:rFonts w:ascii="Times New Roman" w:hAnsi="Times New Roman" w:cs="Times New Roman"/>
          <w:sz w:val="28"/>
          <w:szCs w:val="28"/>
        </w:rPr>
        <w:t>ного района по-прежнему будут являться расходы, направляемые на образ</w:t>
      </w:r>
      <w:r w:rsidRPr="00CD4574">
        <w:rPr>
          <w:rFonts w:ascii="Times New Roman" w:hAnsi="Times New Roman" w:cs="Times New Roman"/>
          <w:sz w:val="28"/>
          <w:szCs w:val="28"/>
        </w:rPr>
        <w:t>о</w:t>
      </w:r>
      <w:r w:rsidRPr="00CD4574">
        <w:rPr>
          <w:rFonts w:ascii="Times New Roman" w:hAnsi="Times New Roman" w:cs="Times New Roman"/>
          <w:sz w:val="28"/>
          <w:szCs w:val="28"/>
        </w:rPr>
        <w:t>вание (2019г.-68,9%; 2020г.-75,0%; 2021- 75,2%), общегосударственные в</w:t>
      </w:r>
      <w:r w:rsidRPr="00CD4574">
        <w:rPr>
          <w:rFonts w:ascii="Times New Roman" w:hAnsi="Times New Roman" w:cs="Times New Roman"/>
          <w:sz w:val="28"/>
          <w:szCs w:val="28"/>
        </w:rPr>
        <w:t>о</w:t>
      </w:r>
      <w:r w:rsidRPr="00CD4574">
        <w:rPr>
          <w:rFonts w:ascii="Times New Roman" w:hAnsi="Times New Roman" w:cs="Times New Roman"/>
          <w:sz w:val="28"/>
          <w:szCs w:val="28"/>
        </w:rPr>
        <w:t>просы (2019г. – 7,9%; 2020г. – 8,2%, 2021- 8,2%), социальная политика (2019г. – 5,4%; 2020г. – 4,1%; 2020г. – 3,9%), культура, кинематография (2019г. – 7,2%; 2020г. – 5,7%; 2021- 6,1</w:t>
      </w:r>
      <w:r w:rsidR="007B0E2C">
        <w:rPr>
          <w:rFonts w:ascii="Times New Roman" w:hAnsi="Times New Roman" w:cs="Times New Roman"/>
          <w:sz w:val="28"/>
          <w:szCs w:val="28"/>
        </w:rPr>
        <w:t>.</w:t>
      </w:r>
      <w:r w:rsidR="007B0E2C" w:rsidRPr="007B0E2C">
        <w:rPr>
          <w:sz w:val="28"/>
          <w:szCs w:val="28"/>
        </w:rPr>
        <w:t xml:space="preserve"> </w:t>
      </w:r>
      <w:r w:rsidR="007B0E2C" w:rsidRPr="007B0E2C">
        <w:rPr>
          <w:rFonts w:ascii="Times New Roman" w:hAnsi="Times New Roman" w:cs="Times New Roman"/>
          <w:sz w:val="28"/>
          <w:szCs w:val="28"/>
        </w:rPr>
        <w:t>Их общий удельный вес в расходах бюджета Сортавальского муниципального района в 2019 году составит 89,4 %, в 2020 году – 93,0%, в 2021 году – 93,5%</w:t>
      </w:r>
      <w:r w:rsidR="007B0E2C">
        <w:rPr>
          <w:rFonts w:ascii="Times New Roman" w:hAnsi="Times New Roman" w:cs="Times New Roman"/>
          <w:sz w:val="28"/>
          <w:szCs w:val="28"/>
        </w:rPr>
        <w:t>.</w:t>
      </w:r>
    </w:p>
    <w:p w:rsidR="007B0E2C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 xml:space="preserve">Проект бюджета Сортавальского муниципального района </w:t>
      </w:r>
      <w:r w:rsidR="00292063" w:rsidRPr="007B0E2C">
        <w:rPr>
          <w:rFonts w:ascii="Times New Roman" w:hAnsi="Times New Roman" w:cs="Times New Roman"/>
          <w:sz w:val="28"/>
          <w:szCs w:val="28"/>
        </w:rPr>
        <w:t>на 201</w:t>
      </w:r>
      <w:r w:rsidR="007B0E2C" w:rsidRPr="007B0E2C">
        <w:rPr>
          <w:rFonts w:ascii="Times New Roman" w:hAnsi="Times New Roman" w:cs="Times New Roman"/>
          <w:sz w:val="28"/>
          <w:szCs w:val="28"/>
        </w:rPr>
        <w:t>9</w:t>
      </w:r>
      <w:r w:rsidR="00292063" w:rsidRPr="007B0E2C">
        <w:rPr>
          <w:rFonts w:ascii="Times New Roman" w:hAnsi="Times New Roman" w:cs="Times New Roman"/>
          <w:sz w:val="28"/>
          <w:szCs w:val="28"/>
        </w:rPr>
        <w:t>-202</w:t>
      </w:r>
      <w:r w:rsidR="007B0E2C" w:rsidRPr="007B0E2C">
        <w:rPr>
          <w:rFonts w:ascii="Times New Roman" w:hAnsi="Times New Roman" w:cs="Times New Roman"/>
          <w:sz w:val="28"/>
          <w:szCs w:val="28"/>
        </w:rPr>
        <w:t>1</w:t>
      </w:r>
      <w:r w:rsidR="00292063" w:rsidRPr="007B0E2C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7B0E2C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292063" w:rsidRPr="007B0E2C">
        <w:rPr>
          <w:rFonts w:ascii="Times New Roman" w:hAnsi="Times New Roman" w:cs="Times New Roman"/>
          <w:sz w:val="28"/>
          <w:szCs w:val="28"/>
        </w:rPr>
        <w:t xml:space="preserve">в </w:t>
      </w:r>
      <w:r w:rsidR="007B0E2C" w:rsidRPr="007B0E2C">
        <w:rPr>
          <w:rFonts w:ascii="Times New Roman" w:hAnsi="Times New Roman" w:cs="Times New Roman"/>
          <w:sz w:val="28"/>
          <w:szCs w:val="28"/>
        </w:rPr>
        <w:t>программном формате</w:t>
      </w:r>
      <w:r w:rsidR="00292063" w:rsidRPr="007B0E2C">
        <w:rPr>
          <w:rFonts w:ascii="Times New Roman" w:hAnsi="Times New Roman" w:cs="Times New Roman"/>
          <w:sz w:val="28"/>
          <w:szCs w:val="28"/>
        </w:rPr>
        <w:t>.</w:t>
      </w:r>
      <w:r w:rsidR="00AA65BE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AA7837" w:rsidRPr="007B0E2C">
        <w:rPr>
          <w:rFonts w:ascii="Times New Roman" w:hAnsi="Times New Roman" w:cs="Times New Roman"/>
          <w:sz w:val="28"/>
          <w:szCs w:val="28"/>
        </w:rPr>
        <w:t xml:space="preserve">На </w:t>
      </w:r>
      <w:r w:rsidR="00AA65BE" w:rsidRPr="007B0E2C">
        <w:rPr>
          <w:rFonts w:ascii="Times New Roman" w:hAnsi="Times New Roman" w:cs="Times New Roman"/>
          <w:sz w:val="28"/>
          <w:szCs w:val="28"/>
        </w:rPr>
        <w:t>201</w:t>
      </w:r>
      <w:r w:rsidR="007B0E2C" w:rsidRPr="007B0E2C">
        <w:rPr>
          <w:rFonts w:ascii="Times New Roman" w:hAnsi="Times New Roman" w:cs="Times New Roman"/>
          <w:sz w:val="28"/>
          <w:szCs w:val="28"/>
        </w:rPr>
        <w:t>9-2021</w:t>
      </w:r>
      <w:r w:rsidR="00AA65BE" w:rsidRPr="007B0E2C">
        <w:rPr>
          <w:rFonts w:ascii="Times New Roman" w:hAnsi="Times New Roman" w:cs="Times New Roman"/>
          <w:sz w:val="28"/>
          <w:szCs w:val="28"/>
        </w:rPr>
        <w:t xml:space="preserve"> год</w:t>
      </w:r>
      <w:r w:rsidR="007B0E2C" w:rsidRPr="007B0E2C">
        <w:rPr>
          <w:rFonts w:ascii="Times New Roman" w:hAnsi="Times New Roman" w:cs="Times New Roman"/>
          <w:sz w:val="28"/>
          <w:szCs w:val="28"/>
        </w:rPr>
        <w:t>ы</w:t>
      </w:r>
      <w:r w:rsidR="00AA65BE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AA7837" w:rsidRPr="007B0E2C">
        <w:rPr>
          <w:rFonts w:ascii="Times New Roman" w:hAnsi="Times New Roman" w:cs="Times New Roman"/>
          <w:sz w:val="28"/>
          <w:szCs w:val="28"/>
        </w:rPr>
        <w:t>предусмо</w:t>
      </w:r>
      <w:r w:rsidR="00AA7837" w:rsidRPr="007B0E2C">
        <w:rPr>
          <w:rFonts w:ascii="Times New Roman" w:hAnsi="Times New Roman" w:cs="Times New Roman"/>
          <w:sz w:val="28"/>
          <w:szCs w:val="28"/>
        </w:rPr>
        <w:t>т</w:t>
      </w:r>
      <w:r w:rsidR="00AA7837" w:rsidRPr="007B0E2C">
        <w:rPr>
          <w:rFonts w:ascii="Times New Roman" w:hAnsi="Times New Roman" w:cs="Times New Roman"/>
          <w:sz w:val="28"/>
          <w:szCs w:val="28"/>
        </w:rPr>
        <w:t>рены бюджетные ассигнования на реализацию 9</w:t>
      </w:r>
      <w:r w:rsidRPr="007B0E2C">
        <w:rPr>
          <w:rFonts w:ascii="Times New Roman" w:hAnsi="Times New Roman" w:cs="Times New Roman"/>
          <w:sz w:val="28"/>
          <w:szCs w:val="28"/>
        </w:rPr>
        <w:t>,</w:t>
      </w:r>
      <w:r w:rsidR="00AA7837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7B0E2C" w:rsidRPr="007B0E2C">
        <w:rPr>
          <w:rFonts w:ascii="Times New Roman" w:hAnsi="Times New Roman" w:cs="Times New Roman"/>
          <w:sz w:val="28"/>
          <w:szCs w:val="28"/>
        </w:rPr>
        <w:t>муниципальных</w:t>
      </w:r>
      <w:r w:rsidR="00AA7837" w:rsidRPr="007B0E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B0E2C">
        <w:rPr>
          <w:rFonts w:ascii="Times New Roman" w:hAnsi="Times New Roman" w:cs="Times New Roman"/>
          <w:sz w:val="28"/>
          <w:szCs w:val="28"/>
        </w:rPr>
        <w:t xml:space="preserve">. Расходы на реализацию </w:t>
      </w:r>
      <w:r w:rsidR="007B0E2C" w:rsidRPr="007B0E2C">
        <w:rPr>
          <w:rFonts w:ascii="Times New Roman" w:hAnsi="Times New Roman" w:cs="Times New Roman"/>
          <w:sz w:val="28"/>
          <w:szCs w:val="28"/>
        </w:rPr>
        <w:t>муниципальных</w:t>
      </w:r>
      <w:r w:rsidRPr="007B0E2C">
        <w:rPr>
          <w:rFonts w:ascii="Times New Roman" w:hAnsi="Times New Roman" w:cs="Times New Roman"/>
          <w:sz w:val="28"/>
          <w:szCs w:val="28"/>
        </w:rPr>
        <w:t xml:space="preserve"> программ охватил</w:t>
      </w:r>
      <w:r w:rsidR="007251E1" w:rsidRPr="007B0E2C">
        <w:rPr>
          <w:rFonts w:ascii="Times New Roman" w:hAnsi="Times New Roman" w:cs="Times New Roman"/>
          <w:sz w:val="28"/>
          <w:szCs w:val="28"/>
        </w:rPr>
        <w:t>и</w:t>
      </w:r>
      <w:r w:rsidRPr="007B0E2C">
        <w:rPr>
          <w:rFonts w:ascii="Times New Roman" w:hAnsi="Times New Roman" w:cs="Times New Roman"/>
          <w:sz w:val="28"/>
          <w:szCs w:val="28"/>
        </w:rPr>
        <w:t xml:space="preserve"> в 201</w:t>
      </w:r>
      <w:r w:rsidR="007B0E2C" w:rsidRPr="007B0E2C">
        <w:rPr>
          <w:rFonts w:ascii="Times New Roman" w:hAnsi="Times New Roman" w:cs="Times New Roman"/>
          <w:sz w:val="28"/>
          <w:szCs w:val="28"/>
        </w:rPr>
        <w:t>9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0E2C" w:rsidRPr="007B0E2C">
        <w:rPr>
          <w:rFonts w:ascii="Times New Roman" w:hAnsi="Times New Roman" w:cs="Times New Roman"/>
          <w:sz w:val="28"/>
          <w:szCs w:val="28"/>
        </w:rPr>
        <w:t>98,4</w:t>
      </w:r>
      <w:r w:rsidRPr="007B0E2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0E2C" w:rsidRPr="007B0E2C">
        <w:rPr>
          <w:rFonts w:ascii="Times New Roman" w:hAnsi="Times New Roman" w:cs="Times New Roman"/>
          <w:sz w:val="28"/>
          <w:szCs w:val="28"/>
        </w:rPr>
        <w:t>ов</w:t>
      </w:r>
      <w:r w:rsidR="00AA7837" w:rsidRPr="007B0E2C">
        <w:rPr>
          <w:rFonts w:ascii="Times New Roman" w:hAnsi="Times New Roman" w:cs="Times New Roman"/>
          <w:sz w:val="28"/>
          <w:szCs w:val="28"/>
        </w:rPr>
        <w:t>; в 20</w:t>
      </w:r>
      <w:r w:rsidR="007B0E2C" w:rsidRPr="007B0E2C">
        <w:rPr>
          <w:rFonts w:ascii="Times New Roman" w:hAnsi="Times New Roman" w:cs="Times New Roman"/>
          <w:sz w:val="28"/>
          <w:szCs w:val="28"/>
        </w:rPr>
        <w:t>20</w:t>
      </w:r>
      <w:r w:rsidR="00AA7837" w:rsidRPr="007B0E2C">
        <w:rPr>
          <w:rFonts w:ascii="Times New Roman" w:hAnsi="Times New Roman" w:cs="Times New Roman"/>
          <w:sz w:val="28"/>
          <w:szCs w:val="28"/>
        </w:rPr>
        <w:t xml:space="preserve">г. </w:t>
      </w:r>
      <w:r w:rsidR="007B0E2C" w:rsidRPr="007B0E2C">
        <w:rPr>
          <w:rFonts w:ascii="Times New Roman" w:hAnsi="Times New Roman" w:cs="Times New Roman"/>
          <w:sz w:val="28"/>
          <w:szCs w:val="28"/>
        </w:rPr>
        <w:t>– 2021г. по 99,4 п</w:t>
      </w:r>
      <w:r w:rsidR="00AA7837" w:rsidRPr="007B0E2C">
        <w:rPr>
          <w:rFonts w:ascii="Times New Roman" w:hAnsi="Times New Roman" w:cs="Times New Roman"/>
          <w:sz w:val="28"/>
          <w:szCs w:val="28"/>
        </w:rPr>
        <w:t>роцент</w:t>
      </w:r>
      <w:r w:rsidR="007B0E2C" w:rsidRPr="007B0E2C">
        <w:rPr>
          <w:rFonts w:ascii="Times New Roman" w:hAnsi="Times New Roman" w:cs="Times New Roman"/>
          <w:sz w:val="28"/>
          <w:szCs w:val="28"/>
        </w:rPr>
        <w:t>ов в каждый год планового пер</w:t>
      </w:r>
      <w:r w:rsidR="007B0E2C" w:rsidRPr="007B0E2C">
        <w:rPr>
          <w:rFonts w:ascii="Times New Roman" w:hAnsi="Times New Roman" w:cs="Times New Roman"/>
          <w:sz w:val="28"/>
          <w:szCs w:val="28"/>
        </w:rPr>
        <w:t>и</w:t>
      </w:r>
      <w:r w:rsidR="007B0E2C" w:rsidRPr="007B0E2C">
        <w:rPr>
          <w:rFonts w:ascii="Times New Roman" w:hAnsi="Times New Roman" w:cs="Times New Roman"/>
          <w:sz w:val="28"/>
          <w:szCs w:val="28"/>
        </w:rPr>
        <w:t>ода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от общих расходов районного бюджета</w:t>
      </w:r>
      <w:r w:rsidR="00AA65BE" w:rsidRPr="007B0E2C">
        <w:rPr>
          <w:rFonts w:ascii="Times New Roman" w:hAnsi="Times New Roman" w:cs="Times New Roman"/>
          <w:sz w:val="28"/>
          <w:szCs w:val="28"/>
        </w:rPr>
        <w:t>.</w:t>
      </w:r>
      <w:r w:rsidR="007B0E2C" w:rsidRPr="007B0E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>Наибольшая доля расходов в общих расходах на реализацию мероприятий муниципальных программ в 2019-2021годах будет направлена по направлению социально-экономическо</w:t>
      </w:r>
      <w:r w:rsidR="00AC4723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 xml:space="preserve"> развити</w:t>
      </w:r>
      <w:r w:rsidR="00AC4723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 xml:space="preserve"> Сортавальского муниципального района «Развитие человеческого потенциала»</w:t>
      </w:r>
    </w:p>
    <w:p w:rsidR="003D192C" w:rsidRPr="007B0E2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3D192C" w:rsidRPr="007B0E2C">
        <w:rPr>
          <w:rFonts w:ascii="Times New Roman" w:hAnsi="Times New Roman" w:cs="Times New Roman"/>
          <w:sz w:val="28"/>
          <w:szCs w:val="28"/>
        </w:rPr>
        <w:t>на 201</w:t>
      </w:r>
      <w:r w:rsidR="00CD4574" w:rsidRPr="007B0E2C">
        <w:rPr>
          <w:rFonts w:ascii="Times New Roman" w:hAnsi="Times New Roman" w:cs="Times New Roman"/>
          <w:sz w:val="28"/>
          <w:szCs w:val="28"/>
        </w:rPr>
        <w:t>9</w:t>
      </w:r>
      <w:r w:rsidR="003D192C" w:rsidRPr="007B0E2C">
        <w:rPr>
          <w:rFonts w:ascii="Times New Roman" w:hAnsi="Times New Roman" w:cs="Times New Roman"/>
          <w:sz w:val="28"/>
          <w:szCs w:val="28"/>
        </w:rPr>
        <w:t>-202</w:t>
      </w:r>
      <w:r w:rsidR="00CD4574" w:rsidRPr="007B0E2C">
        <w:rPr>
          <w:rFonts w:ascii="Times New Roman" w:hAnsi="Times New Roman" w:cs="Times New Roman"/>
          <w:sz w:val="28"/>
          <w:szCs w:val="28"/>
        </w:rPr>
        <w:t>1</w:t>
      </w:r>
      <w:r w:rsidR="003D192C" w:rsidRPr="007B0E2C">
        <w:rPr>
          <w:rFonts w:ascii="Times New Roman" w:hAnsi="Times New Roman" w:cs="Times New Roman"/>
          <w:sz w:val="28"/>
          <w:szCs w:val="28"/>
        </w:rPr>
        <w:t>г.</w:t>
      </w:r>
      <w:r w:rsidR="00AC41E9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не </w:t>
      </w:r>
      <w:r w:rsidRPr="007B0E2C">
        <w:rPr>
          <w:rFonts w:ascii="Times New Roman" w:hAnsi="Times New Roman" w:cs="Times New Roman"/>
          <w:sz w:val="28"/>
          <w:szCs w:val="28"/>
        </w:rPr>
        <w:t>предусмотрено привлечение бю</w:t>
      </w:r>
      <w:r w:rsidRPr="007B0E2C">
        <w:rPr>
          <w:rFonts w:ascii="Times New Roman" w:hAnsi="Times New Roman" w:cs="Times New Roman"/>
          <w:sz w:val="28"/>
          <w:szCs w:val="28"/>
        </w:rPr>
        <w:t>д</w:t>
      </w:r>
      <w:r w:rsidRPr="007B0E2C">
        <w:rPr>
          <w:rFonts w:ascii="Times New Roman" w:hAnsi="Times New Roman" w:cs="Times New Roman"/>
          <w:sz w:val="28"/>
          <w:szCs w:val="28"/>
        </w:rPr>
        <w:t>жетных кредитов из республиканского бюджета</w:t>
      </w:r>
      <w:r w:rsidR="007251E1" w:rsidRPr="007B0E2C">
        <w:rPr>
          <w:rFonts w:ascii="Times New Roman" w:hAnsi="Times New Roman" w:cs="Times New Roman"/>
          <w:sz w:val="28"/>
          <w:szCs w:val="28"/>
        </w:rPr>
        <w:t>.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7251E1" w:rsidRPr="007B0E2C">
        <w:rPr>
          <w:rFonts w:ascii="Times New Roman" w:hAnsi="Times New Roman" w:cs="Times New Roman"/>
          <w:sz w:val="28"/>
          <w:szCs w:val="28"/>
        </w:rPr>
        <w:t>К</w:t>
      </w:r>
      <w:r w:rsidRPr="007B0E2C">
        <w:rPr>
          <w:rFonts w:ascii="Times New Roman" w:hAnsi="Times New Roman" w:cs="Times New Roman"/>
          <w:sz w:val="28"/>
          <w:szCs w:val="28"/>
        </w:rPr>
        <w:t>редит</w:t>
      </w:r>
      <w:r w:rsidR="007251E1" w:rsidRPr="007B0E2C">
        <w:rPr>
          <w:rFonts w:ascii="Times New Roman" w:hAnsi="Times New Roman" w:cs="Times New Roman"/>
          <w:sz w:val="28"/>
          <w:szCs w:val="28"/>
        </w:rPr>
        <w:t>ы</w:t>
      </w:r>
      <w:r w:rsidRPr="007B0E2C">
        <w:rPr>
          <w:rFonts w:ascii="Times New Roman" w:hAnsi="Times New Roman" w:cs="Times New Roman"/>
          <w:sz w:val="28"/>
          <w:szCs w:val="28"/>
        </w:rPr>
        <w:t xml:space="preserve"> кредитных орган</w:t>
      </w:r>
      <w:r w:rsidRPr="007B0E2C">
        <w:rPr>
          <w:rFonts w:ascii="Times New Roman" w:hAnsi="Times New Roman" w:cs="Times New Roman"/>
          <w:sz w:val="28"/>
          <w:szCs w:val="28"/>
        </w:rPr>
        <w:t>и</w:t>
      </w:r>
      <w:r w:rsidRPr="007B0E2C">
        <w:rPr>
          <w:rFonts w:ascii="Times New Roman" w:hAnsi="Times New Roman" w:cs="Times New Roman"/>
          <w:sz w:val="28"/>
          <w:szCs w:val="28"/>
        </w:rPr>
        <w:t xml:space="preserve">заций в </w:t>
      </w:r>
      <w:r w:rsidR="007251E1" w:rsidRPr="007B0E2C">
        <w:rPr>
          <w:rFonts w:ascii="Times New Roman" w:hAnsi="Times New Roman" w:cs="Times New Roman"/>
          <w:sz w:val="28"/>
          <w:szCs w:val="28"/>
        </w:rPr>
        <w:t>проекте бюджета предусмотрены на 201</w:t>
      </w:r>
      <w:r w:rsidR="00CD4574" w:rsidRPr="007B0E2C">
        <w:rPr>
          <w:rFonts w:ascii="Times New Roman" w:hAnsi="Times New Roman" w:cs="Times New Roman"/>
          <w:sz w:val="28"/>
          <w:szCs w:val="28"/>
        </w:rPr>
        <w:t>9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год </w:t>
      </w:r>
      <w:r w:rsidR="003D192C" w:rsidRPr="007B0E2C">
        <w:rPr>
          <w:rFonts w:ascii="Times New Roman" w:hAnsi="Times New Roman" w:cs="Times New Roman"/>
          <w:sz w:val="28"/>
          <w:szCs w:val="28"/>
        </w:rPr>
        <w:t xml:space="preserve">в </w:t>
      </w:r>
      <w:r w:rsidRPr="007B0E2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CD4574" w:rsidRPr="007B0E2C">
        <w:rPr>
          <w:rFonts w:ascii="Times New Roman" w:hAnsi="Times New Roman" w:cs="Times New Roman"/>
          <w:sz w:val="28"/>
          <w:szCs w:val="28"/>
        </w:rPr>
        <w:t>29851,7</w:t>
      </w:r>
      <w:r w:rsidRPr="007B0E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192C" w:rsidRPr="007B0E2C">
        <w:rPr>
          <w:rFonts w:ascii="Times New Roman" w:hAnsi="Times New Roman" w:cs="Times New Roman"/>
          <w:sz w:val="28"/>
          <w:szCs w:val="28"/>
        </w:rPr>
        <w:t>, на 20</w:t>
      </w:r>
      <w:r w:rsidR="00CD4574" w:rsidRPr="007B0E2C">
        <w:rPr>
          <w:rFonts w:ascii="Times New Roman" w:hAnsi="Times New Roman" w:cs="Times New Roman"/>
          <w:sz w:val="28"/>
          <w:szCs w:val="28"/>
        </w:rPr>
        <w:t>20</w:t>
      </w:r>
      <w:r w:rsidR="003D192C" w:rsidRPr="007B0E2C">
        <w:rPr>
          <w:rFonts w:ascii="Times New Roman" w:hAnsi="Times New Roman" w:cs="Times New Roman"/>
          <w:sz w:val="28"/>
          <w:szCs w:val="28"/>
        </w:rPr>
        <w:t xml:space="preserve">г. </w:t>
      </w:r>
      <w:r w:rsidR="00CD4574" w:rsidRPr="007B0E2C">
        <w:rPr>
          <w:rFonts w:ascii="Times New Roman" w:hAnsi="Times New Roman" w:cs="Times New Roman"/>
          <w:sz w:val="28"/>
          <w:szCs w:val="28"/>
        </w:rPr>
        <w:t>6950,6</w:t>
      </w:r>
      <w:r w:rsidR="003D192C" w:rsidRPr="007B0E2C">
        <w:rPr>
          <w:rFonts w:ascii="Times New Roman" w:hAnsi="Times New Roman" w:cs="Times New Roman"/>
          <w:sz w:val="28"/>
          <w:szCs w:val="28"/>
        </w:rPr>
        <w:t>,0 тыс. руб., на 202</w:t>
      </w:r>
      <w:r w:rsidR="00CD4574" w:rsidRPr="007B0E2C">
        <w:rPr>
          <w:rFonts w:ascii="Times New Roman" w:hAnsi="Times New Roman" w:cs="Times New Roman"/>
          <w:sz w:val="28"/>
          <w:szCs w:val="28"/>
        </w:rPr>
        <w:t>1</w:t>
      </w:r>
      <w:r w:rsidR="003D192C" w:rsidRPr="007B0E2C">
        <w:rPr>
          <w:rFonts w:ascii="Times New Roman" w:hAnsi="Times New Roman" w:cs="Times New Roman"/>
          <w:sz w:val="28"/>
          <w:szCs w:val="28"/>
        </w:rPr>
        <w:t xml:space="preserve">г. в объеме </w:t>
      </w:r>
      <w:r w:rsidR="00CD4574" w:rsidRPr="007B0E2C">
        <w:rPr>
          <w:rFonts w:ascii="Times New Roman" w:hAnsi="Times New Roman" w:cs="Times New Roman"/>
          <w:sz w:val="28"/>
          <w:szCs w:val="28"/>
        </w:rPr>
        <w:t>145040,8</w:t>
      </w:r>
      <w:r w:rsidR="003D192C" w:rsidRPr="007B0E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78CF" w:rsidRPr="007B0E2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>Возврат бюджетных  кредитов планируется в 201</w:t>
      </w:r>
      <w:r w:rsidR="00CD4574" w:rsidRPr="007B0E2C">
        <w:rPr>
          <w:rFonts w:ascii="Times New Roman" w:hAnsi="Times New Roman" w:cs="Times New Roman"/>
          <w:sz w:val="28"/>
          <w:szCs w:val="28"/>
        </w:rPr>
        <w:t>9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CD4574" w:rsidRPr="007B0E2C">
        <w:rPr>
          <w:rFonts w:ascii="Times New Roman" w:hAnsi="Times New Roman" w:cs="Times New Roman"/>
          <w:sz w:val="28"/>
          <w:szCs w:val="28"/>
        </w:rPr>
        <w:t>29928,0</w:t>
      </w:r>
      <w:r w:rsidRPr="007B0E2C">
        <w:rPr>
          <w:rFonts w:ascii="Times New Roman" w:hAnsi="Times New Roman" w:cs="Times New Roman"/>
          <w:sz w:val="28"/>
          <w:szCs w:val="28"/>
        </w:rPr>
        <w:t xml:space="preserve"> тыс.</w:t>
      </w:r>
      <w:r w:rsidR="007251E1" w:rsidRPr="007B0E2C">
        <w:rPr>
          <w:rFonts w:ascii="Times New Roman" w:hAnsi="Times New Roman" w:cs="Times New Roman"/>
          <w:sz w:val="28"/>
          <w:szCs w:val="28"/>
        </w:rPr>
        <w:t>, в 20</w:t>
      </w:r>
      <w:r w:rsidR="00CD4574" w:rsidRPr="007B0E2C">
        <w:rPr>
          <w:rFonts w:ascii="Times New Roman" w:hAnsi="Times New Roman" w:cs="Times New Roman"/>
          <w:sz w:val="28"/>
          <w:szCs w:val="28"/>
        </w:rPr>
        <w:t>20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D4574" w:rsidRPr="007B0E2C">
        <w:rPr>
          <w:rFonts w:ascii="Times New Roman" w:hAnsi="Times New Roman" w:cs="Times New Roman"/>
          <w:sz w:val="28"/>
          <w:szCs w:val="28"/>
        </w:rPr>
        <w:t>6982,0</w:t>
      </w:r>
      <w:r w:rsidR="003D192C" w:rsidRPr="007B0E2C">
        <w:rPr>
          <w:rFonts w:ascii="Times New Roman" w:hAnsi="Times New Roman" w:cs="Times New Roman"/>
          <w:sz w:val="28"/>
          <w:szCs w:val="28"/>
        </w:rPr>
        <w:t>,0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0E2C">
        <w:rPr>
          <w:rFonts w:ascii="Times New Roman" w:hAnsi="Times New Roman" w:cs="Times New Roman"/>
          <w:sz w:val="28"/>
          <w:szCs w:val="28"/>
        </w:rPr>
        <w:t xml:space="preserve"> руб.,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в 20</w:t>
      </w:r>
      <w:r w:rsidR="003D192C" w:rsidRPr="007B0E2C">
        <w:rPr>
          <w:rFonts w:ascii="Times New Roman" w:hAnsi="Times New Roman" w:cs="Times New Roman"/>
          <w:sz w:val="28"/>
          <w:szCs w:val="28"/>
        </w:rPr>
        <w:t>2</w:t>
      </w:r>
      <w:r w:rsidR="00CD4574" w:rsidRPr="007B0E2C">
        <w:rPr>
          <w:rFonts w:ascii="Times New Roman" w:hAnsi="Times New Roman" w:cs="Times New Roman"/>
          <w:sz w:val="28"/>
          <w:szCs w:val="28"/>
        </w:rPr>
        <w:t>1</w:t>
      </w:r>
      <w:r w:rsidR="00311B22" w:rsidRPr="007B0E2C">
        <w:rPr>
          <w:rFonts w:ascii="Times New Roman" w:hAnsi="Times New Roman" w:cs="Times New Roman"/>
          <w:sz w:val="28"/>
          <w:szCs w:val="28"/>
        </w:rPr>
        <w:t>году -  5040,8</w:t>
      </w:r>
      <w:r w:rsidR="007251E1" w:rsidRPr="007B0E2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D192C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020E70" w:rsidRPr="007B0E2C">
        <w:rPr>
          <w:rFonts w:ascii="Times New Roman" w:hAnsi="Times New Roman" w:cs="Times New Roman"/>
          <w:sz w:val="28"/>
          <w:szCs w:val="28"/>
        </w:rPr>
        <w:t>Возврат</w:t>
      </w:r>
      <w:r w:rsidRPr="007B0E2C">
        <w:rPr>
          <w:rFonts w:ascii="Times New Roman" w:hAnsi="Times New Roman" w:cs="Times New Roman"/>
          <w:sz w:val="28"/>
          <w:szCs w:val="28"/>
        </w:rPr>
        <w:t xml:space="preserve"> кредитов кредитных организаций</w:t>
      </w:r>
      <w:r w:rsidR="004578CF" w:rsidRPr="007B0E2C">
        <w:rPr>
          <w:rFonts w:ascii="Times New Roman" w:hAnsi="Times New Roman" w:cs="Times New Roman"/>
          <w:sz w:val="28"/>
          <w:szCs w:val="28"/>
        </w:rPr>
        <w:t xml:space="preserve"> в 201</w:t>
      </w:r>
      <w:r w:rsidR="00311B22" w:rsidRPr="007B0E2C">
        <w:rPr>
          <w:rFonts w:ascii="Times New Roman" w:hAnsi="Times New Roman" w:cs="Times New Roman"/>
          <w:sz w:val="28"/>
          <w:szCs w:val="28"/>
        </w:rPr>
        <w:t>9 и 2020</w:t>
      </w:r>
      <w:r w:rsidR="004578CF" w:rsidRPr="007B0E2C">
        <w:rPr>
          <w:rFonts w:ascii="Times New Roman" w:hAnsi="Times New Roman" w:cs="Times New Roman"/>
          <w:sz w:val="28"/>
          <w:szCs w:val="28"/>
        </w:rPr>
        <w:t xml:space="preserve"> год</w:t>
      </w:r>
      <w:r w:rsidR="00311B22" w:rsidRPr="007B0E2C">
        <w:rPr>
          <w:rFonts w:ascii="Times New Roman" w:hAnsi="Times New Roman" w:cs="Times New Roman"/>
          <w:sz w:val="28"/>
          <w:szCs w:val="28"/>
        </w:rPr>
        <w:t>ах не</w:t>
      </w:r>
      <w:r w:rsidR="004578CF"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020E70" w:rsidRPr="007B0E2C">
        <w:rPr>
          <w:rFonts w:ascii="Times New Roman" w:hAnsi="Times New Roman" w:cs="Times New Roman"/>
          <w:sz w:val="28"/>
          <w:szCs w:val="28"/>
        </w:rPr>
        <w:t>планируется</w:t>
      </w:r>
      <w:r w:rsidR="004578CF" w:rsidRPr="007B0E2C">
        <w:rPr>
          <w:rFonts w:ascii="Times New Roman" w:hAnsi="Times New Roman" w:cs="Times New Roman"/>
          <w:sz w:val="28"/>
          <w:szCs w:val="28"/>
        </w:rPr>
        <w:t>, в 20</w:t>
      </w:r>
      <w:r w:rsidR="00020E70" w:rsidRPr="007B0E2C">
        <w:rPr>
          <w:rFonts w:ascii="Times New Roman" w:hAnsi="Times New Roman" w:cs="Times New Roman"/>
          <w:sz w:val="28"/>
          <w:szCs w:val="28"/>
        </w:rPr>
        <w:t>2</w:t>
      </w:r>
      <w:r w:rsidR="00311B22" w:rsidRPr="007B0E2C">
        <w:rPr>
          <w:rFonts w:ascii="Times New Roman" w:hAnsi="Times New Roman" w:cs="Times New Roman"/>
          <w:sz w:val="28"/>
          <w:szCs w:val="28"/>
        </w:rPr>
        <w:t>1</w:t>
      </w:r>
      <w:r w:rsidR="004578CF" w:rsidRPr="007B0E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1B22" w:rsidRPr="007B0E2C">
        <w:rPr>
          <w:rFonts w:ascii="Times New Roman" w:hAnsi="Times New Roman" w:cs="Times New Roman"/>
          <w:sz w:val="28"/>
          <w:szCs w:val="28"/>
        </w:rPr>
        <w:t>14</w:t>
      </w:r>
      <w:r w:rsidR="00020E70" w:rsidRPr="007B0E2C">
        <w:rPr>
          <w:rFonts w:ascii="Times New Roman" w:hAnsi="Times New Roman" w:cs="Times New Roman"/>
          <w:sz w:val="28"/>
          <w:szCs w:val="28"/>
        </w:rPr>
        <w:t>0000</w:t>
      </w:r>
      <w:r w:rsidR="004578CF" w:rsidRPr="007B0E2C">
        <w:rPr>
          <w:rFonts w:ascii="Times New Roman" w:hAnsi="Times New Roman" w:cs="Times New Roman"/>
          <w:sz w:val="28"/>
          <w:szCs w:val="28"/>
        </w:rPr>
        <w:t>,0 тыс. руб.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25" w:rsidRPr="007B0E2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>Доля заимствований в общем объеме расходов бюджета (коэффициент заимствований) в 201</w:t>
      </w:r>
      <w:r w:rsidR="00311B22" w:rsidRPr="007B0E2C">
        <w:rPr>
          <w:rFonts w:ascii="Times New Roman" w:hAnsi="Times New Roman" w:cs="Times New Roman"/>
          <w:sz w:val="28"/>
          <w:szCs w:val="28"/>
        </w:rPr>
        <w:t>9-2021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</w:t>
      </w:r>
      <w:r w:rsidR="00311B22" w:rsidRPr="007B0E2C">
        <w:rPr>
          <w:rFonts w:ascii="Times New Roman" w:hAnsi="Times New Roman" w:cs="Times New Roman"/>
          <w:sz w:val="28"/>
          <w:szCs w:val="28"/>
        </w:rPr>
        <w:t>ах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311B22" w:rsidRPr="007B0E2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32EA5" w:rsidRPr="007B0E2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E35C88" w:rsidRPr="007B0E2C">
        <w:rPr>
          <w:rFonts w:ascii="Times New Roman" w:hAnsi="Times New Roman" w:cs="Times New Roman"/>
          <w:sz w:val="28"/>
          <w:szCs w:val="28"/>
        </w:rPr>
        <w:t>на</w:t>
      </w:r>
      <w:r w:rsidRPr="007B0E2C">
        <w:rPr>
          <w:rFonts w:ascii="Times New Roman" w:hAnsi="Times New Roman" w:cs="Times New Roman"/>
          <w:sz w:val="28"/>
          <w:szCs w:val="28"/>
        </w:rPr>
        <w:t xml:space="preserve"> 201</w:t>
      </w:r>
      <w:r w:rsidR="00B5048E" w:rsidRPr="007B0E2C">
        <w:rPr>
          <w:rFonts w:ascii="Times New Roman" w:hAnsi="Times New Roman" w:cs="Times New Roman"/>
          <w:sz w:val="28"/>
          <w:szCs w:val="28"/>
        </w:rPr>
        <w:t>9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 </w:t>
      </w:r>
      <w:r w:rsidR="00020E70" w:rsidRPr="007B0E2C">
        <w:rPr>
          <w:rFonts w:ascii="Times New Roman" w:hAnsi="Times New Roman" w:cs="Times New Roman"/>
          <w:sz w:val="28"/>
          <w:szCs w:val="28"/>
        </w:rPr>
        <w:t>прогнозируется в объеме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B5048E" w:rsidRPr="007B0E2C">
        <w:rPr>
          <w:rFonts w:ascii="Times New Roman" w:hAnsi="Times New Roman" w:cs="Times New Roman"/>
          <w:sz w:val="28"/>
          <w:szCs w:val="28"/>
        </w:rPr>
        <w:t>211802,7</w:t>
      </w:r>
      <w:r w:rsidRPr="007B0E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5C88" w:rsidRPr="007B0E2C">
        <w:rPr>
          <w:rFonts w:ascii="Times New Roman" w:hAnsi="Times New Roman" w:cs="Times New Roman"/>
          <w:sz w:val="28"/>
          <w:szCs w:val="28"/>
        </w:rPr>
        <w:t>, на 20</w:t>
      </w:r>
      <w:r w:rsidR="00B5048E" w:rsidRPr="007B0E2C">
        <w:rPr>
          <w:rFonts w:ascii="Times New Roman" w:hAnsi="Times New Roman" w:cs="Times New Roman"/>
          <w:sz w:val="28"/>
          <w:szCs w:val="28"/>
        </w:rPr>
        <w:t>20</w:t>
      </w:r>
      <w:r w:rsidR="00E35C88" w:rsidRPr="007B0E2C">
        <w:rPr>
          <w:rFonts w:ascii="Times New Roman" w:hAnsi="Times New Roman" w:cs="Times New Roman"/>
          <w:sz w:val="28"/>
          <w:szCs w:val="28"/>
        </w:rPr>
        <w:t xml:space="preserve"> год-</w:t>
      </w:r>
      <w:r w:rsidR="00B5048E" w:rsidRPr="007B0E2C">
        <w:rPr>
          <w:rFonts w:ascii="Times New Roman" w:hAnsi="Times New Roman" w:cs="Times New Roman"/>
          <w:sz w:val="28"/>
          <w:szCs w:val="28"/>
        </w:rPr>
        <w:t>188825,3</w:t>
      </w:r>
      <w:r w:rsidR="00932EA5" w:rsidRPr="007B0E2C">
        <w:rPr>
          <w:rFonts w:ascii="Times New Roman" w:hAnsi="Times New Roman" w:cs="Times New Roman"/>
          <w:sz w:val="28"/>
          <w:szCs w:val="28"/>
        </w:rPr>
        <w:t>,0</w:t>
      </w:r>
      <w:r w:rsidR="00E35C88" w:rsidRPr="007B0E2C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932EA5" w:rsidRPr="007B0E2C">
        <w:rPr>
          <w:rFonts w:ascii="Times New Roman" w:hAnsi="Times New Roman" w:cs="Times New Roman"/>
          <w:sz w:val="28"/>
          <w:szCs w:val="28"/>
        </w:rPr>
        <w:t>2</w:t>
      </w:r>
      <w:r w:rsidR="00B5048E" w:rsidRPr="007B0E2C">
        <w:rPr>
          <w:rFonts w:ascii="Times New Roman" w:hAnsi="Times New Roman" w:cs="Times New Roman"/>
          <w:sz w:val="28"/>
          <w:szCs w:val="28"/>
        </w:rPr>
        <w:t>1</w:t>
      </w:r>
      <w:r w:rsidR="00E35C88" w:rsidRPr="007B0E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048E" w:rsidRPr="007B0E2C">
        <w:rPr>
          <w:rFonts w:ascii="Times New Roman" w:hAnsi="Times New Roman" w:cs="Times New Roman"/>
          <w:sz w:val="28"/>
          <w:szCs w:val="28"/>
        </w:rPr>
        <w:t>281406,3</w:t>
      </w:r>
      <w:r w:rsidR="00E35C88" w:rsidRPr="007B0E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B0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EA5" w:rsidRPr="007B0E2C" w:rsidRDefault="00932EA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>Согласно ч.1 ст. 107 БК РФ предельный объем муниципального долга не может быть превышен при исполнении бюджета.</w:t>
      </w:r>
      <w:r w:rsidR="00B5048E" w:rsidRPr="007B0E2C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7B0E2C" w:rsidRPr="007B0E2C">
        <w:rPr>
          <w:rFonts w:ascii="Times New Roman" w:hAnsi="Times New Roman" w:cs="Times New Roman"/>
          <w:sz w:val="28"/>
          <w:szCs w:val="28"/>
        </w:rPr>
        <w:t>,</w:t>
      </w:r>
      <w:r w:rsidR="00B5048E" w:rsidRPr="007B0E2C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B5048E" w:rsidRPr="007B0E2C">
        <w:rPr>
          <w:rFonts w:ascii="Times New Roman" w:hAnsi="Times New Roman" w:cs="Times New Roman"/>
          <w:sz w:val="28"/>
          <w:szCs w:val="28"/>
        </w:rPr>
        <w:t>н</w:t>
      </w:r>
      <w:r w:rsidR="00B5048E" w:rsidRPr="007B0E2C">
        <w:rPr>
          <w:rFonts w:ascii="Times New Roman" w:hAnsi="Times New Roman" w:cs="Times New Roman"/>
          <w:sz w:val="28"/>
          <w:szCs w:val="28"/>
        </w:rPr>
        <w:t>ные ч.1 ст.107 БК РФ в проекте решения о бюджете на 2019-2021г. соблюд</w:t>
      </w:r>
      <w:r w:rsidR="00B5048E" w:rsidRPr="007B0E2C">
        <w:rPr>
          <w:rFonts w:ascii="Times New Roman" w:hAnsi="Times New Roman" w:cs="Times New Roman"/>
          <w:sz w:val="28"/>
          <w:szCs w:val="28"/>
        </w:rPr>
        <w:t>е</w:t>
      </w:r>
      <w:r w:rsidR="00B5048E" w:rsidRPr="007B0E2C">
        <w:rPr>
          <w:rFonts w:ascii="Times New Roman" w:hAnsi="Times New Roman" w:cs="Times New Roman"/>
          <w:sz w:val="28"/>
          <w:szCs w:val="28"/>
        </w:rPr>
        <w:t>ны.</w:t>
      </w:r>
    </w:p>
    <w:p w:rsidR="00585725" w:rsidRPr="007B0E2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 xml:space="preserve">Удельный вес муниципального долга в общем объеме доходов бюджета без учета объема безвозмездных поступлений увеличится с </w:t>
      </w:r>
      <w:r w:rsidR="00B5048E" w:rsidRPr="007B0E2C">
        <w:rPr>
          <w:rFonts w:ascii="Times New Roman" w:hAnsi="Times New Roman" w:cs="Times New Roman"/>
          <w:sz w:val="28"/>
          <w:szCs w:val="28"/>
        </w:rPr>
        <w:t>49,6</w:t>
      </w:r>
      <w:r w:rsidRPr="007B0E2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7B0E2C">
        <w:rPr>
          <w:rFonts w:ascii="Times New Roman" w:hAnsi="Times New Roman" w:cs="Times New Roman"/>
          <w:sz w:val="28"/>
          <w:szCs w:val="28"/>
        </w:rPr>
        <w:t>ов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7B0E2C">
        <w:rPr>
          <w:rFonts w:ascii="Times New Roman" w:hAnsi="Times New Roman" w:cs="Times New Roman"/>
          <w:sz w:val="28"/>
          <w:szCs w:val="28"/>
        </w:rPr>
        <w:t xml:space="preserve">в </w:t>
      </w:r>
      <w:r w:rsidRPr="007B0E2C">
        <w:rPr>
          <w:rFonts w:ascii="Times New Roman" w:hAnsi="Times New Roman" w:cs="Times New Roman"/>
          <w:sz w:val="28"/>
          <w:szCs w:val="28"/>
        </w:rPr>
        <w:t xml:space="preserve"> 201</w:t>
      </w:r>
      <w:r w:rsidR="00894F8F" w:rsidRPr="007B0E2C">
        <w:rPr>
          <w:rFonts w:ascii="Times New Roman" w:hAnsi="Times New Roman" w:cs="Times New Roman"/>
          <w:sz w:val="28"/>
          <w:szCs w:val="28"/>
        </w:rPr>
        <w:t>8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B5048E" w:rsidRPr="007B0E2C">
        <w:rPr>
          <w:rFonts w:ascii="Times New Roman" w:hAnsi="Times New Roman" w:cs="Times New Roman"/>
          <w:sz w:val="28"/>
          <w:szCs w:val="28"/>
        </w:rPr>
        <w:t>56,6</w:t>
      </w:r>
      <w:r w:rsidRPr="007B0E2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7B0E2C">
        <w:rPr>
          <w:rFonts w:ascii="Times New Roman" w:hAnsi="Times New Roman" w:cs="Times New Roman"/>
          <w:sz w:val="28"/>
          <w:szCs w:val="28"/>
        </w:rPr>
        <w:t>ов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7B0E2C">
        <w:rPr>
          <w:rFonts w:ascii="Times New Roman" w:hAnsi="Times New Roman" w:cs="Times New Roman"/>
          <w:sz w:val="28"/>
          <w:szCs w:val="28"/>
        </w:rPr>
        <w:t>к 01.01.202</w:t>
      </w:r>
      <w:r w:rsidR="00B5048E" w:rsidRPr="007B0E2C">
        <w:rPr>
          <w:rFonts w:ascii="Times New Roman" w:hAnsi="Times New Roman" w:cs="Times New Roman"/>
          <w:sz w:val="28"/>
          <w:szCs w:val="28"/>
        </w:rPr>
        <w:t>1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85725" w:rsidRPr="007B0E2C" w:rsidRDefault="00585725" w:rsidP="0090782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на 201</w:t>
      </w:r>
      <w:r w:rsidR="00B5048E" w:rsidRPr="007B0E2C">
        <w:rPr>
          <w:rFonts w:ascii="Times New Roman" w:hAnsi="Times New Roman" w:cs="Times New Roman"/>
          <w:sz w:val="28"/>
          <w:szCs w:val="28"/>
        </w:rPr>
        <w:t>9</w:t>
      </w:r>
      <w:r w:rsidR="00E747B9" w:rsidRPr="007B0E2C">
        <w:rPr>
          <w:rFonts w:ascii="Times New Roman" w:hAnsi="Times New Roman" w:cs="Times New Roman"/>
          <w:sz w:val="28"/>
          <w:szCs w:val="28"/>
        </w:rPr>
        <w:t>-20</w:t>
      </w:r>
      <w:r w:rsidR="00894F8F" w:rsidRPr="007B0E2C">
        <w:rPr>
          <w:rFonts w:ascii="Times New Roman" w:hAnsi="Times New Roman" w:cs="Times New Roman"/>
          <w:sz w:val="28"/>
          <w:szCs w:val="28"/>
        </w:rPr>
        <w:t>2</w:t>
      </w:r>
      <w:r w:rsidR="00B5048E" w:rsidRPr="007B0E2C">
        <w:rPr>
          <w:rFonts w:ascii="Times New Roman" w:hAnsi="Times New Roman" w:cs="Times New Roman"/>
          <w:sz w:val="28"/>
          <w:szCs w:val="28"/>
        </w:rPr>
        <w:t>1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 спр</w:t>
      </w:r>
      <w:r w:rsidRPr="007B0E2C">
        <w:rPr>
          <w:rFonts w:ascii="Times New Roman" w:hAnsi="Times New Roman" w:cs="Times New Roman"/>
          <w:sz w:val="28"/>
          <w:szCs w:val="28"/>
        </w:rPr>
        <w:t>о</w:t>
      </w:r>
      <w:r w:rsidRPr="007B0E2C">
        <w:rPr>
          <w:rFonts w:ascii="Times New Roman" w:hAnsi="Times New Roman" w:cs="Times New Roman"/>
          <w:sz w:val="28"/>
          <w:szCs w:val="28"/>
        </w:rPr>
        <w:t xml:space="preserve">ектированы в объеме </w:t>
      </w:r>
      <w:r w:rsidR="00B5048E" w:rsidRPr="007B0E2C">
        <w:rPr>
          <w:rFonts w:ascii="Times New Roman" w:hAnsi="Times New Roman" w:cs="Times New Roman"/>
          <w:sz w:val="28"/>
          <w:szCs w:val="28"/>
        </w:rPr>
        <w:t>12080,8</w:t>
      </w:r>
      <w:r w:rsidRPr="007B0E2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4F8F" w:rsidRPr="007B0E2C">
        <w:rPr>
          <w:rFonts w:ascii="Times New Roman" w:hAnsi="Times New Roman" w:cs="Times New Roman"/>
          <w:sz w:val="28"/>
          <w:szCs w:val="28"/>
        </w:rPr>
        <w:t xml:space="preserve">, </w:t>
      </w:r>
      <w:r w:rsidR="00B5048E" w:rsidRPr="007B0E2C">
        <w:rPr>
          <w:rFonts w:ascii="Times New Roman" w:hAnsi="Times New Roman" w:cs="Times New Roman"/>
          <w:sz w:val="28"/>
          <w:szCs w:val="28"/>
        </w:rPr>
        <w:t>11724,9</w:t>
      </w:r>
      <w:r w:rsidR="00894F8F" w:rsidRPr="007B0E2C">
        <w:rPr>
          <w:rFonts w:ascii="Times New Roman" w:hAnsi="Times New Roman" w:cs="Times New Roman"/>
          <w:sz w:val="28"/>
          <w:szCs w:val="28"/>
        </w:rPr>
        <w:t xml:space="preserve"> тыс. руб. , </w:t>
      </w:r>
      <w:r w:rsidR="00B5048E" w:rsidRPr="007B0E2C">
        <w:rPr>
          <w:rFonts w:ascii="Times New Roman" w:hAnsi="Times New Roman" w:cs="Times New Roman"/>
          <w:sz w:val="28"/>
          <w:szCs w:val="28"/>
        </w:rPr>
        <w:t>7343,1</w:t>
      </w:r>
      <w:r w:rsidR="00894F8F" w:rsidRPr="007B0E2C">
        <w:rPr>
          <w:rFonts w:ascii="Times New Roman" w:hAnsi="Times New Roman" w:cs="Times New Roman"/>
          <w:sz w:val="28"/>
          <w:szCs w:val="28"/>
        </w:rPr>
        <w:t xml:space="preserve"> тыс. руб. соответственно</w:t>
      </w:r>
      <w:r w:rsidRPr="007B0E2C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B5048E" w:rsidRPr="007B0E2C">
        <w:rPr>
          <w:rFonts w:ascii="Times New Roman" w:hAnsi="Times New Roman" w:cs="Times New Roman"/>
          <w:sz w:val="28"/>
          <w:szCs w:val="28"/>
        </w:rPr>
        <w:t>1,8</w:t>
      </w:r>
      <w:r w:rsidR="00894F8F" w:rsidRPr="007B0E2C">
        <w:rPr>
          <w:rFonts w:ascii="Times New Roman" w:hAnsi="Times New Roman" w:cs="Times New Roman"/>
          <w:sz w:val="28"/>
          <w:szCs w:val="28"/>
        </w:rPr>
        <w:t>%, 2,</w:t>
      </w:r>
      <w:r w:rsidR="00B5048E" w:rsidRPr="007B0E2C">
        <w:rPr>
          <w:rFonts w:ascii="Times New Roman" w:hAnsi="Times New Roman" w:cs="Times New Roman"/>
          <w:sz w:val="28"/>
          <w:szCs w:val="28"/>
        </w:rPr>
        <w:t>0</w:t>
      </w:r>
      <w:r w:rsidR="00894F8F" w:rsidRPr="007B0E2C">
        <w:rPr>
          <w:rFonts w:ascii="Times New Roman" w:hAnsi="Times New Roman" w:cs="Times New Roman"/>
          <w:sz w:val="28"/>
          <w:szCs w:val="28"/>
        </w:rPr>
        <w:t xml:space="preserve">% и </w:t>
      </w:r>
      <w:r w:rsidR="00B5048E" w:rsidRPr="007B0E2C">
        <w:rPr>
          <w:rFonts w:ascii="Times New Roman" w:hAnsi="Times New Roman" w:cs="Times New Roman"/>
          <w:sz w:val="28"/>
          <w:szCs w:val="28"/>
        </w:rPr>
        <w:t>1,3</w:t>
      </w:r>
      <w:r w:rsidR="00894F8F" w:rsidRPr="007B0E2C">
        <w:rPr>
          <w:rFonts w:ascii="Times New Roman" w:hAnsi="Times New Roman" w:cs="Times New Roman"/>
          <w:sz w:val="28"/>
          <w:szCs w:val="28"/>
        </w:rPr>
        <w:t>%</w:t>
      </w:r>
      <w:r w:rsidRPr="007B0E2C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894F8F" w:rsidRPr="007B0E2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048E" w:rsidRPr="007B0E2C">
        <w:rPr>
          <w:rFonts w:ascii="Times New Roman" w:hAnsi="Times New Roman" w:cs="Times New Roman"/>
          <w:sz w:val="28"/>
          <w:szCs w:val="28"/>
        </w:rPr>
        <w:t>9</w:t>
      </w:r>
      <w:r w:rsidR="00894F8F" w:rsidRPr="007B0E2C">
        <w:rPr>
          <w:rFonts w:ascii="Times New Roman" w:hAnsi="Times New Roman" w:cs="Times New Roman"/>
          <w:sz w:val="28"/>
          <w:szCs w:val="28"/>
        </w:rPr>
        <w:t>-202</w:t>
      </w:r>
      <w:r w:rsidR="00B5048E" w:rsidRPr="007B0E2C">
        <w:rPr>
          <w:rFonts w:ascii="Times New Roman" w:hAnsi="Times New Roman" w:cs="Times New Roman"/>
          <w:sz w:val="28"/>
          <w:szCs w:val="28"/>
        </w:rPr>
        <w:t>1</w:t>
      </w:r>
      <w:r w:rsidR="00894F8F" w:rsidRPr="007B0E2C">
        <w:rPr>
          <w:rFonts w:ascii="Times New Roman" w:hAnsi="Times New Roman" w:cs="Times New Roman"/>
          <w:sz w:val="28"/>
          <w:szCs w:val="28"/>
        </w:rPr>
        <w:t>г. соответственно</w:t>
      </w:r>
      <w:r w:rsidRPr="007B0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25" w:rsidRPr="007B0E2C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2C">
        <w:rPr>
          <w:rFonts w:ascii="Times New Roman" w:hAnsi="Times New Roman" w:cs="Times New Roman"/>
          <w:sz w:val="28"/>
          <w:szCs w:val="28"/>
        </w:rPr>
        <w:lastRenderedPageBreak/>
        <w:t>Прогнозируемые расходы, связанные с погашением и обслуживанием муниципального долга остаются значительными. Объем расходов  на пог</w:t>
      </w:r>
      <w:r w:rsidRPr="007B0E2C">
        <w:rPr>
          <w:rFonts w:ascii="Times New Roman" w:hAnsi="Times New Roman" w:cs="Times New Roman"/>
          <w:sz w:val="28"/>
          <w:szCs w:val="28"/>
        </w:rPr>
        <w:t>а</w:t>
      </w:r>
      <w:r w:rsidRPr="007B0E2C">
        <w:rPr>
          <w:rFonts w:ascii="Times New Roman" w:hAnsi="Times New Roman" w:cs="Times New Roman"/>
          <w:sz w:val="28"/>
          <w:szCs w:val="28"/>
        </w:rPr>
        <w:t>шение и обслуживание муниципального долга в процентах к общему объему заимствований (коэффициент покрытия) составит в 201</w:t>
      </w:r>
      <w:r w:rsidR="00B5048E" w:rsidRPr="007B0E2C">
        <w:rPr>
          <w:rFonts w:ascii="Times New Roman" w:hAnsi="Times New Roman" w:cs="Times New Roman"/>
          <w:sz w:val="28"/>
          <w:szCs w:val="28"/>
        </w:rPr>
        <w:t>9-2021</w:t>
      </w:r>
      <w:r w:rsidRPr="007B0E2C">
        <w:rPr>
          <w:rFonts w:ascii="Times New Roman" w:hAnsi="Times New Roman" w:cs="Times New Roman"/>
          <w:sz w:val="28"/>
          <w:szCs w:val="28"/>
        </w:rPr>
        <w:t xml:space="preserve"> год</w:t>
      </w:r>
      <w:r w:rsidR="00B5048E" w:rsidRPr="007B0E2C">
        <w:rPr>
          <w:rFonts w:ascii="Times New Roman" w:hAnsi="Times New Roman" w:cs="Times New Roman"/>
          <w:sz w:val="28"/>
          <w:szCs w:val="28"/>
        </w:rPr>
        <w:t>ах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  <w:r w:rsidR="00B5048E" w:rsidRPr="007B0E2C">
        <w:rPr>
          <w:rFonts w:ascii="Times New Roman" w:hAnsi="Times New Roman" w:cs="Times New Roman"/>
          <w:sz w:val="28"/>
          <w:szCs w:val="28"/>
        </w:rPr>
        <w:t>100</w:t>
      </w:r>
      <w:r w:rsidRPr="007B0E2C">
        <w:rPr>
          <w:rFonts w:ascii="Times New Roman" w:hAnsi="Times New Roman" w:cs="Times New Roman"/>
          <w:sz w:val="28"/>
          <w:szCs w:val="28"/>
        </w:rPr>
        <w:t xml:space="preserve"> пр</w:t>
      </w:r>
      <w:r w:rsidRPr="007B0E2C">
        <w:rPr>
          <w:rFonts w:ascii="Times New Roman" w:hAnsi="Times New Roman" w:cs="Times New Roman"/>
          <w:sz w:val="28"/>
          <w:szCs w:val="28"/>
        </w:rPr>
        <w:t>о</w:t>
      </w:r>
      <w:r w:rsidRPr="007B0E2C">
        <w:rPr>
          <w:rFonts w:ascii="Times New Roman" w:hAnsi="Times New Roman" w:cs="Times New Roman"/>
          <w:sz w:val="28"/>
          <w:szCs w:val="28"/>
        </w:rPr>
        <w:t>центов</w:t>
      </w:r>
      <w:r w:rsidR="000A4D71" w:rsidRPr="007B0E2C">
        <w:rPr>
          <w:rFonts w:ascii="Times New Roman" w:hAnsi="Times New Roman" w:cs="Times New Roman"/>
          <w:sz w:val="28"/>
          <w:szCs w:val="28"/>
        </w:rPr>
        <w:t>.</w:t>
      </w:r>
      <w:r w:rsidRPr="007B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9B" w:rsidRPr="00797380" w:rsidRDefault="005F6057" w:rsidP="00AC472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80">
        <w:rPr>
          <w:rFonts w:ascii="Times New Roman" w:hAnsi="Times New Roman" w:cs="Times New Roman"/>
          <w:b/>
          <w:sz w:val="28"/>
          <w:szCs w:val="28"/>
        </w:rPr>
        <w:t>4</w:t>
      </w:r>
      <w:r w:rsidRPr="00706E77">
        <w:rPr>
          <w:rFonts w:ascii="Arial" w:hAnsi="Arial" w:cs="Arial"/>
          <w:b/>
          <w:sz w:val="28"/>
          <w:szCs w:val="28"/>
        </w:rPr>
        <w:t xml:space="preserve">. </w:t>
      </w:r>
      <w:r w:rsidR="00B46659" w:rsidRPr="00797380"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ПРОГНОЗА </w:t>
      </w:r>
      <w:r w:rsidRPr="00797380">
        <w:rPr>
          <w:rFonts w:ascii="Times New Roman" w:hAnsi="Times New Roman" w:cs="Times New Roman"/>
          <w:b/>
          <w:sz w:val="28"/>
          <w:szCs w:val="28"/>
        </w:rPr>
        <w:t>ДОХОД</w:t>
      </w:r>
      <w:r w:rsidR="00B46659" w:rsidRPr="00797380">
        <w:rPr>
          <w:rFonts w:ascii="Times New Roman" w:hAnsi="Times New Roman" w:cs="Times New Roman"/>
          <w:b/>
          <w:sz w:val="28"/>
          <w:szCs w:val="28"/>
        </w:rPr>
        <w:t>ОВ</w:t>
      </w:r>
      <w:r w:rsidRPr="00797380">
        <w:rPr>
          <w:rFonts w:ascii="Times New Roman" w:hAnsi="Times New Roman" w:cs="Times New Roman"/>
          <w:b/>
          <w:sz w:val="28"/>
          <w:szCs w:val="28"/>
        </w:rPr>
        <w:t xml:space="preserve"> ПРОЕКТА БЮДЖЕТА СОРТАВАЛЬСКОГО МУНИЦИПАЛЬНОГО РАЙОНА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D1932">
        <w:rPr>
          <w:rFonts w:ascii="Times New Roman" w:hAnsi="Times New Roman" w:cs="Times New Roman"/>
          <w:b/>
          <w:sz w:val="28"/>
          <w:szCs w:val="28"/>
        </w:rPr>
        <w:t>9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D1932">
        <w:rPr>
          <w:rFonts w:ascii="Times New Roman" w:hAnsi="Times New Roman" w:cs="Times New Roman"/>
          <w:b/>
          <w:sz w:val="28"/>
          <w:szCs w:val="28"/>
        </w:rPr>
        <w:t>20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97380" w:rsidRPr="00797380">
        <w:rPr>
          <w:rFonts w:ascii="Times New Roman" w:hAnsi="Times New Roman" w:cs="Times New Roman"/>
          <w:b/>
          <w:sz w:val="28"/>
          <w:szCs w:val="28"/>
        </w:rPr>
        <w:t>2</w:t>
      </w:r>
      <w:r w:rsidR="009D1932">
        <w:rPr>
          <w:rFonts w:ascii="Times New Roman" w:hAnsi="Times New Roman" w:cs="Times New Roman"/>
          <w:b/>
          <w:sz w:val="28"/>
          <w:szCs w:val="28"/>
        </w:rPr>
        <w:t>1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5079B" w:rsidRPr="002F46F0" w:rsidRDefault="0005079B" w:rsidP="00AC4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5E9E" w:rsidRPr="002F46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 В соответствии с проектом доходы районного бюджета 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9D193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F46F0">
        <w:rPr>
          <w:rFonts w:ascii="Times New Roman" w:eastAsia="Calibri" w:hAnsi="Times New Roman" w:cs="Times New Roman"/>
          <w:sz w:val="28"/>
          <w:szCs w:val="28"/>
        </w:rPr>
        <w:t>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ставят </w:t>
      </w:r>
      <w:r w:rsidR="009F4105">
        <w:rPr>
          <w:rFonts w:ascii="Times New Roman" w:eastAsia="Calibri" w:hAnsi="Times New Roman" w:cs="Times New Roman"/>
          <w:b/>
          <w:sz w:val="28"/>
          <w:szCs w:val="28"/>
        </w:rPr>
        <w:t>663323,4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рублей,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</w:t>
      </w:r>
      <w:r w:rsidR="009F4105">
        <w:rPr>
          <w:rFonts w:ascii="Times New Roman" w:eastAsia="Calibri" w:hAnsi="Times New Roman" w:cs="Times New Roman"/>
          <w:sz w:val="28"/>
          <w:szCs w:val="28"/>
        </w:rPr>
        <w:t>236330,5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F4105">
        <w:rPr>
          <w:rFonts w:ascii="Times New Roman" w:eastAsia="Calibri" w:hAnsi="Times New Roman" w:cs="Times New Roman"/>
          <w:sz w:val="28"/>
          <w:szCs w:val="28"/>
        </w:rPr>
        <w:t>35,6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 % объема доходов районного бюджета, неналоговые доходы – </w:t>
      </w:r>
      <w:r w:rsidR="006D0E69">
        <w:rPr>
          <w:rFonts w:ascii="Times New Roman" w:eastAsia="Calibri" w:hAnsi="Times New Roman" w:cs="Times New Roman"/>
          <w:sz w:val="28"/>
          <w:szCs w:val="28"/>
        </w:rPr>
        <w:t>73164,6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6D0E69">
        <w:rPr>
          <w:rFonts w:ascii="Times New Roman" w:eastAsia="Calibri" w:hAnsi="Times New Roman" w:cs="Times New Roman"/>
          <w:sz w:val="28"/>
          <w:szCs w:val="28"/>
        </w:rPr>
        <w:t>11,1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</w:t>
      </w:r>
      <w:r w:rsidR="006D0E69">
        <w:rPr>
          <w:rFonts w:ascii="Times New Roman" w:eastAsia="Calibri" w:hAnsi="Times New Roman" w:cs="Times New Roman"/>
          <w:sz w:val="28"/>
          <w:szCs w:val="28"/>
        </w:rPr>
        <w:t>353828,3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2F46F0" w:rsidRPr="002F46F0">
        <w:rPr>
          <w:rFonts w:ascii="Times New Roman" w:hAnsi="Times New Roman" w:cs="Times New Roman"/>
          <w:bCs/>
          <w:sz w:val="28"/>
          <w:szCs w:val="28"/>
        </w:rPr>
        <w:t>53,</w:t>
      </w:r>
      <w:r w:rsidR="006D0E69">
        <w:rPr>
          <w:rFonts w:ascii="Times New Roman" w:hAnsi="Times New Roman" w:cs="Times New Roman"/>
          <w:bCs/>
          <w:sz w:val="28"/>
          <w:szCs w:val="28"/>
        </w:rPr>
        <w:t>3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2F46F0" w:rsidRDefault="0005079B" w:rsidP="00AC4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6D0E6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доходы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6D0E69">
        <w:rPr>
          <w:rFonts w:ascii="Times New Roman" w:eastAsia="Calibri" w:hAnsi="Times New Roman" w:cs="Times New Roman"/>
          <w:b/>
          <w:sz w:val="28"/>
          <w:szCs w:val="28"/>
        </w:rPr>
        <w:t>580912,4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. ру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лей,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</w:t>
      </w:r>
      <w:r w:rsidR="006D0E69">
        <w:rPr>
          <w:rFonts w:ascii="Times New Roman" w:eastAsia="Calibri" w:hAnsi="Times New Roman" w:cs="Times New Roman"/>
          <w:sz w:val="28"/>
          <w:szCs w:val="28"/>
        </w:rPr>
        <w:t>248758,6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6D0E69">
        <w:rPr>
          <w:rFonts w:ascii="Times New Roman" w:eastAsia="Calibri" w:hAnsi="Times New Roman" w:cs="Times New Roman"/>
          <w:sz w:val="28"/>
          <w:szCs w:val="28"/>
        </w:rPr>
        <w:t>42,8</w:t>
      </w:r>
      <w:r w:rsidRPr="002F46F0">
        <w:rPr>
          <w:rFonts w:ascii="Times New Roman" w:eastAsia="Calibri" w:hAnsi="Times New Roman" w:cs="Times New Roman"/>
          <w:sz w:val="28"/>
          <w:szCs w:val="28"/>
        </w:rPr>
        <w:t> % объ</w:t>
      </w:r>
      <w:r w:rsidRPr="002F46F0">
        <w:rPr>
          <w:rFonts w:ascii="Times New Roman" w:eastAsia="Calibri" w:hAnsi="Times New Roman" w:cs="Times New Roman"/>
          <w:sz w:val="28"/>
          <w:szCs w:val="28"/>
        </w:rPr>
        <w:t>е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ма доходов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6D0E69">
        <w:rPr>
          <w:rFonts w:ascii="Times New Roman" w:eastAsia="Calibri" w:hAnsi="Times New Roman" w:cs="Times New Roman"/>
          <w:sz w:val="28"/>
          <w:szCs w:val="28"/>
        </w:rPr>
        <w:t>72842,2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6D0E69">
        <w:rPr>
          <w:rFonts w:ascii="Times New Roman" w:eastAsia="Calibri" w:hAnsi="Times New Roman" w:cs="Times New Roman"/>
          <w:sz w:val="28"/>
          <w:szCs w:val="28"/>
        </w:rPr>
        <w:t>12,6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6D0E69">
        <w:rPr>
          <w:rFonts w:ascii="Times New Roman" w:hAnsi="Times New Roman" w:cs="Times New Roman"/>
          <w:bCs/>
          <w:sz w:val="28"/>
          <w:szCs w:val="28"/>
        </w:rPr>
        <w:t>259311,6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6D0E69">
        <w:rPr>
          <w:rFonts w:ascii="Times New Roman" w:eastAsia="Calibri" w:hAnsi="Times New Roman" w:cs="Times New Roman"/>
          <w:sz w:val="28"/>
          <w:szCs w:val="28"/>
        </w:rPr>
        <w:t>44,6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2F46F0" w:rsidRDefault="0005079B" w:rsidP="00AC4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2F46F0" w:rsidRPr="002F46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0E6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6D0E69">
        <w:rPr>
          <w:rFonts w:ascii="Times New Roman" w:eastAsia="Calibri" w:hAnsi="Times New Roman" w:cs="Times New Roman"/>
          <w:b/>
          <w:sz w:val="28"/>
          <w:szCs w:val="28"/>
        </w:rPr>
        <w:t>579996,3</w:t>
      </w:r>
      <w:r w:rsidRPr="002F46F0">
        <w:rPr>
          <w:rFonts w:ascii="Times New Roman" w:eastAsia="Calibri" w:hAnsi="Times New Roman" w:cs="Times New Roman"/>
          <w:sz w:val="28"/>
          <w:szCs w:val="28"/>
        </w:rPr>
        <w:t> 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в том числе налоговые доходы – </w:t>
      </w:r>
      <w:r w:rsidR="006D0E69">
        <w:rPr>
          <w:rFonts w:ascii="Times New Roman" w:eastAsia="Calibri" w:hAnsi="Times New Roman" w:cs="Times New Roman"/>
          <w:sz w:val="28"/>
          <w:szCs w:val="28"/>
        </w:rPr>
        <w:t>262105,7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6D0E69">
        <w:rPr>
          <w:rFonts w:ascii="Times New Roman" w:eastAsia="Calibri" w:hAnsi="Times New Roman" w:cs="Times New Roman"/>
          <w:sz w:val="28"/>
          <w:szCs w:val="28"/>
        </w:rPr>
        <w:t>45,2</w:t>
      </w:r>
      <w:r w:rsidRPr="002F46F0">
        <w:rPr>
          <w:rFonts w:ascii="Times New Roman" w:eastAsia="Calibri" w:hAnsi="Times New Roman" w:cs="Times New Roman"/>
          <w:sz w:val="28"/>
          <w:szCs w:val="28"/>
        </w:rPr>
        <w:t> % объема д</w:t>
      </w:r>
      <w:r w:rsidRPr="002F46F0">
        <w:rPr>
          <w:rFonts w:ascii="Times New Roman" w:eastAsia="Calibri" w:hAnsi="Times New Roman" w:cs="Times New Roman"/>
          <w:sz w:val="28"/>
          <w:szCs w:val="28"/>
        </w:rPr>
        <w:t>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ходов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6D0E69">
        <w:rPr>
          <w:rFonts w:ascii="Times New Roman" w:eastAsia="Calibri" w:hAnsi="Times New Roman" w:cs="Times New Roman"/>
          <w:sz w:val="28"/>
          <w:szCs w:val="28"/>
        </w:rPr>
        <w:t>72762,9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6D0E69">
        <w:rPr>
          <w:rFonts w:ascii="Times New Roman" w:eastAsia="Calibri" w:hAnsi="Times New Roman" w:cs="Times New Roman"/>
          <w:sz w:val="28"/>
          <w:szCs w:val="28"/>
        </w:rPr>
        <w:t>12,6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6D0E69">
        <w:rPr>
          <w:rFonts w:ascii="Times New Roman" w:hAnsi="Times New Roman" w:cs="Times New Roman"/>
          <w:bCs/>
          <w:sz w:val="28"/>
          <w:szCs w:val="28"/>
        </w:rPr>
        <w:t>245127,7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6D0E69">
        <w:rPr>
          <w:rFonts w:ascii="Times New Roman" w:hAnsi="Times New Roman" w:cs="Times New Roman"/>
          <w:bCs/>
          <w:sz w:val="28"/>
          <w:szCs w:val="28"/>
        </w:rPr>
        <w:t>42,2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F7609E" w:rsidRDefault="00F9459E" w:rsidP="00AC4723">
      <w:pPr>
        <w:widowControl w:val="0"/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9E">
        <w:rPr>
          <w:rFonts w:ascii="Times New Roman" w:eastAsia="Calibri" w:hAnsi="Times New Roman" w:cs="Times New Roman"/>
          <w:sz w:val="28"/>
          <w:szCs w:val="28"/>
        </w:rPr>
        <w:t>Доходы районного бюджета спрогнозированы в условиях действу</w:t>
      </w:r>
      <w:r w:rsidRPr="00F7609E">
        <w:rPr>
          <w:rFonts w:ascii="Times New Roman" w:eastAsia="Calibri" w:hAnsi="Times New Roman" w:cs="Times New Roman"/>
          <w:sz w:val="28"/>
          <w:szCs w:val="28"/>
        </w:rPr>
        <w:t>ю</w:t>
      </w:r>
      <w:r w:rsidRPr="00F7609E">
        <w:rPr>
          <w:rFonts w:ascii="Times New Roman" w:eastAsia="Calibri" w:hAnsi="Times New Roman" w:cs="Times New Roman"/>
          <w:sz w:val="28"/>
          <w:szCs w:val="28"/>
        </w:rPr>
        <w:t>щего на день внесения проекта о бюджете на 201</w:t>
      </w:r>
      <w:r w:rsidR="006D0E69">
        <w:rPr>
          <w:rFonts w:ascii="Times New Roman" w:eastAsia="Calibri" w:hAnsi="Times New Roman" w:cs="Times New Roman"/>
          <w:sz w:val="28"/>
          <w:szCs w:val="28"/>
        </w:rPr>
        <w:t>9</w:t>
      </w:r>
      <w:r w:rsidRPr="00F7609E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7609E">
        <w:rPr>
          <w:rFonts w:ascii="Times New Roman" w:eastAsia="Calibri" w:hAnsi="Times New Roman" w:cs="Times New Roman"/>
          <w:sz w:val="28"/>
          <w:szCs w:val="28"/>
        </w:rPr>
        <w:t xml:space="preserve">плановый период </w:t>
      </w:r>
      <w:r w:rsidR="009A2B48">
        <w:rPr>
          <w:rFonts w:ascii="Times New Roman" w:eastAsia="Calibri" w:hAnsi="Times New Roman" w:cs="Times New Roman"/>
          <w:sz w:val="28"/>
          <w:szCs w:val="28"/>
        </w:rPr>
        <w:t>20</w:t>
      </w:r>
      <w:r w:rsidR="006D0E69">
        <w:rPr>
          <w:rFonts w:ascii="Times New Roman" w:eastAsia="Calibri" w:hAnsi="Times New Roman" w:cs="Times New Roman"/>
          <w:sz w:val="28"/>
          <w:szCs w:val="28"/>
        </w:rPr>
        <w:t>20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D0E69">
        <w:rPr>
          <w:rFonts w:ascii="Times New Roman" w:eastAsia="Calibri" w:hAnsi="Times New Roman" w:cs="Times New Roman"/>
          <w:sz w:val="28"/>
          <w:szCs w:val="28"/>
        </w:rPr>
        <w:t>1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F7609E">
        <w:rPr>
          <w:rFonts w:ascii="Times New Roman" w:eastAsia="Calibri" w:hAnsi="Times New Roman" w:cs="Times New Roman"/>
          <w:sz w:val="28"/>
          <w:szCs w:val="28"/>
        </w:rPr>
        <w:t>в представительный орган Сортавальского муниципальн</w:t>
      </w:r>
      <w:r w:rsidRPr="00F7609E">
        <w:rPr>
          <w:rFonts w:ascii="Times New Roman" w:eastAsia="Calibri" w:hAnsi="Times New Roman" w:cs="Times New Roman"/>
          <w:sz w:val="28"/>
          <w:szCs w:val="28"/>
        </w:rPr>
        <w:t>о</w:t>
      </w:r>
      <w:r w:rsidRPr="00F7609E">
        <w:rPr>
          <w:rFonts w:ascii="Times New Roman" w:eastAsia="Calibri" w:hAnsi="Times New Roman" w:cs="Times New Roman"/>
          <w:sz w:val="28"/>
          <w:szCs w:val="28"/>
        </w:rPr>
        <w:t>го района законодательства о налогах и сборах и бюджетного законодател</w:t>
      </w:r>
      <w:r w:rsidRPr="00F7609E">
        <w:rPr>
          <w:rFonts w:ascii="Times New Roman" w:eastAsia="Calibri" w:hAnsi="Times New Roman" w:cs="Times New Roman"/>
          <w:sz w:val="28"/>
          <w:szCs w:val="28"/>
        </w:rPr>
        <w:t>ь</w:t>
      </w:r>
      <w:r w:rsidRPr="00F7609E">
        <w:rPr>
          <w:rFonts w:ascii="Times New Roman" w:eastAsia="Calibri" w:hAnsi="Times New Roman" w:cs="Times New Roman"/>
          <w:sz w:val="28"/>
          <w:szCs w:val="28"/>
        </w:rPr>
        <w:t>ства РФ, а также законодательства РФ, законов субъектов РФ и муниципал</w:t>
      </w:r>
      <w:r w:rsidRPr="00F7609E">
        <w:rPr>
          <w:rFonts w:ascii="Times New Roman" w:eastAsia="Calibri" w:hAnsi="Times New Roman" w:cs="Times New Roman"/>
          <w:sz w:val="28"/>
          <w:szCs w:val="28"/>
        </w:rPr>
        <w:t>ь</w:t>
      </w:r>
      <w:r w:rsidRPr="00F7609E">
        <w:rPr>
          <w:rFonts w:ascii="Times New Roman" w:eastAsia="Calibri" w:hAnsi="Times New Roman" w:cs="Times New Roman"/>
          <w:sz w:val="28"/>
          <w:szCs w:val="28"/>
        </w:rPr>
        <w:t xml:space="preserve">ных правовых актов 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>Совета Сортавальского муниципального района, уст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>а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 xml:space="preserve">навливающих неналоговые доходы  районного бюджета </w:t>
      </w:r>
      <w:r w:rsidR="0005079B" w:rsidRPr="00F7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4BC1" w:rsidRDefault="00382665" w:rsidP="00907824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48">
        <w:rPr>
          <w:rFonts w:ascii="Times New Roman" w:eastAsia="Calibri" w:hAnsi="Times New Roman" w:cs="Times New Roman"/>
          <w:b/>
          <w:sz w:val="28"/>
          <w:szCs w:val="28"/>
        </w:rPr>
        <w:t>4.2. </w:t>
      </w:r>
      <w:r w:rsidRPr="009A2B48">
        <w:rPr>
          <w:rFonts w:ascii="Times New Roman" w:hAnsi="Times New Roman" w:cs="Times New Roman"/>
          <w:b/>
          <w:sz w:val="28"/>
          <w:szCs w:val="28"/>
        </w:rPr>
        <w:t>Оценка полноты и соответствия состава информации, содержащейся в реестре источников доходов районного бюджета, требованиям Бю</w:t>
      </w:r>
      <w:r w:rsidRPr="009A2B48">
        <w:rPr>
          <w:rFonts w:ascii="Times New Roman" w:hAnsi="Times New Roman" w:cs="Times New Roman"/>
          <w:b/>
          <w:sz w:val="28"/>
          <w:szCs w:val="28"/>
        </w:rPr>
        <w:t>д</w:t>
      </w:r>
      <w:r w:rsidRPr="009A2B48">
        <w:rPr>
          <w:rFonts w:ascii="Times New Roman" w:hAnsi="Times New Roman" w:cs="Times New Roman"/>
          <w:b/>
          <w:sz w:val="28"/>
          <w:szCs w:val="28"/>
        </w:rPr>
        <w:t>жетного кодекса Российской Федерации и иным нормативным прав</w:t>
      </w:r>
      <w:r w:rsidRPr="009A2B48">
        <w:rPr>
          <w:rFonts w:ascii="Times New Roman" w:hAnsi="Times New Roman" w:cs="Times New Roman"/>
          <w:b/>
          <w:sz w:val="28"/>
          <w:szCs w:val="28"/>
        </w:rPr>
        <w:t>о</w:t>
      </w:r>
      <w:r w:rsidRPr="009A2B48">
        <w:rPr>
          <w:rFonts w:ascii="Times New Roman" w:hAnsi="Times New Roman" w:cs="Times New Roman"/>
          <w:b/>
          <w:sz w:val="28"/>
          <w:szCs w:val="28"/>
        </w:rPr>
        <w:t xml:space="preserve">вым актам </w:t>
      </w:r>
      <w:r w:rsidRPr="009A2B48">
        <w:rPr>
          <w:rFonts w:ascii="Times New Roman" w:hAnsi="Times New Roman" w:cs="Times New Roman"/>
          <w:sz w:val="28"/>
          <w:szCs w:val="28"/>
        </w:rPr>
        <w:t>показала следующее.</w:t>
      </w:r>
    </w:p>
    <w:p w:rsidR="00CB4BC1" w:rsidRDefault="00CB4BC1" w:rsidP="0090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C1">
        <w:rPr>
          <w:rFonts w:ascii="Times New Roman" w:hAnsi="Times New Roman" w:cs="Times New Roman"/>
          <w:sz w:val="28"/>
          <w:szCs w:val="28"/>
        </w:rPr>
        <w:t>В Реестр источников доходов бюджета Сортавальского муниципальн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го района</w:t>
      </w:r>
      <w:r w:rsidR="00166E31">
        <w:rPr>
          <w:rFonts w:ascii="Times New Roman" w:hAnsi="Times New Roman" w:cs="Times New Roman"/>
          <w:sz w:val="28"/>
          <w:szCs w:val="28"/>
        </w:rPr>
        <w:t xml:space="preserve"> (далее  Реестр)</w:t>
      </w:r>
      <w:r w:rsidRPr="00CB4BC1">
        <w:rPr>
          <w:rFonts w:ascii="Times New Roman" w:hAnsi="Times New Roman" w:cs="Times New Roman"/>
          <w:sz w:val="28"/>
          <w:szCs w:val="28"/>
        </w:rPr>
        <w:t>, представленный в составе документов и матери</w:t>
      </w:r>
      <w:r w:rsidRPr="00CB4BC1">
        <w:rPr>
          <w:rFonts w:ascii="Times New Roman" w:hAnsi="Times New Roman" w:cs="Times New Roman"/>
          <w:sz w:val="28"/>
          <w:szCs w:val="28"/>
        </w:rPr>
        <w:t>а</w:t>
      </w:r>
      <w:r w:rsidRPr="00CB4BC1">
        <w:rPr>
          <w:rFonts w:ascii="Times New Roman" w:hAnsi="Times New Roman" w:cs="Times New Roman"/>
          <w:sz w:val="28"/>
          <w:szCs w:val="28"/>
        </w:rPr>
        <w:t>лов одновременно с проектом бюджета включена информация соответств</w:t>
      </w:r>
      <w:r w:rsidRPr="00CB4BC1">
        <w:rPr>
          <w:rFonts w:ascii="Times New Roman" w:hAnsi="Times New Roman" w:cs="Times New Roman"/>
          <w:sz w:val="28"/>
          <w:szCs w:val="28"/>
        </w:rPr>
        <w:t>у</w:t>
      </w:r>
      <w:r w:rsidRPr="00CB4BC1">
        <w:rPr>
          <w:rFonts w:ascii="Times New Roman" w:hAnsi="Times New Roman" w:cs="Times New Roman"/>
          <w:sz w:val="28"/>
          <w:szCs w:val="28"/>
        </w:rPr>
        <w:t xml:space="preserve">ющая составу информации, предусмотренной ст.11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B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4BC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B4BC1">
        <w:rPr>
          <w:rFonts w:ascii="Times New Roman" w:hAnsi="Times New Roman" w:cs="Times New Roman"/>
          <w:sz w:val="28"/>
          <w:szCs w:val="28"/>
        </w:rPr>
        <w:t>к с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ставу информации, порядку формирования и ведения реестра источников д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ходов Российской Федерации, реестра источников доходов федерального бюджета, реестров источников доходов бюджетов субъектов Российской Ф</w:t>
      </w:r>
      <w:r w:rsidRPr="00CB4BC1">
        <w:rPr>
          <w:rFonts w:ascii="Times New Roman" w:hAnsi="Times New Roman" w:cs="Times New Roman"/>
          <w:sz w:val="28"/>
          <w:szCs w:val="28"/>
        </w:rPr>
        <w:t>е</w:t>
      </w:r>
      <w:r w:rsidRPr="00CB4BC1">
        <w:rPr>
          <w:rFonts w:ascii="Times New Roman" w:hAnsi="Times New Roman" w:cs="Times New Roman"/>
          <w:sz w:val="28"/>
          <w:szCs w:val="28"/>
        </w:rPr>
        <w:t>дерации, реестров источников доходов местных бюджетов и реестров исто</w:t>
      </w:r>
      <w:r w:rsidRPr="00CB4BC1">
        <w:rPr>
          <w:rFonts w:ascii="Times New Roman" w:hAnsi="Times New Roman" w:cs="Times New Roman"/>
          <w:sz w:val="28"/>
          <w:szCs w:val="28"/>
        </w:rPr>
        <w:t>ч</w:t>
      </w:r>
      <w:r w:rsidRPr="00CB4BC1">
        <w:rPr>
          <w:rFonts w:ascii="Times New Roman" w:hAnsi="Times New Roman" w:cs="Times New Roman"/>
          <w:sz w:val="28"/>
          <w:szCs w:val="28"/>
        </w:rPr>
        <w:t>ников доходов бюджетов государственных внебюджетных</w:t>
      </w:r>
      <w:r w:rsidRPr="00CB4BC1">
        <w:rPr>
          <w:rFonts w:ascii="Times New Roman" w:hAnsi="Times New Roman" w:cs="Times New Roman"/>
          <w:b/>
        </w:rPr>
        <w:t xml:space="preserve"> </w:t>
      </w:r>
      <w:r w:rsidRPr="00CB4BC1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>»,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жденных </w:t>
      </w:r>
      <w:r w:rsidRPr="00CB4B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</w:t>
      </w:r>
      <w:r w:rsidRPr="00CB4BC1">
        <w:rPr>
          <w:rFonts w:ascii="Times New Roman" w:hAnsi="Times New Roman" w:cs="Times New Roman"/>
          <w:sz w:val="28"/>
          <w:szCs w:val="28"/>
        </w:rPr>
        <w:t>у</w:t>
      </w:r>
      <w:r w:rsidRPr="00CB4BC1">
        <w:rPr>
          <w:rFonts w:ascii="Times New Roman" w:hAnsi="Times New Roman" w:cs="Times New Roman"/>
          <w:sz w:val="28"/>
          <w:szCs w:val="28"/>
        </w:rPr>
        <w:t>ста 2016 г. № 868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31" w:rsidRDefault="00414D95" w:rsidP="0016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информации, </w:t>
      </w:r>
      <w:r w:rsidR="00166E31">
        <w:rPr>
          <w:rFonts w:ascii="Times New Roman" w:hAnsi="Times New Roman" w:cs="Times New Roman"/>
          <w:sz w:val="28"/>
          <w:szCs w:val="28"/>
        </w:rPr>
        <w:t xml:space="preserve">содержащейся в Реестре, установлено 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>, что в графа</w:t>
      </w:r>
      <w:r w:rsidR="006F06F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 xml:space="preserve"> с 2-10  применяются коды </w:t>
      </w:r>
      <w:r w:rsidR="00166E31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t>Приказу Минфина России от 8 июня 2018 г. N </w:t>
      </w:r>
      <w:r w:rsidR="00166E31" w:rsidRPr="00166E31">
        <w:rPr>
          <w:rStyle w:val="af7"/>
          <w:rFonts w:ascii="Times New Roman" w:hAnsi="Times New Roman" w:cs="Times New Roman"/>
          <w:color w:val="000000"/>
          <w:sz w:val="28"/>
          <w:szCs w:val="28"/>
        </w:rPr>
        <w:t>132н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br/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166E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6E31" w:rsidRDefault="00166E31" w:rsidP="0016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2"/>
        <w:gridCol w:w="2353"/>
        <w:gridCol w:w="2353"/>
        <w:gridCol w:w="2353"/>
      </w:tblGrid>
      <w:tr w:rsidR="00166E31" w:rsidTr="00166E31">
        <w:tc>
          <w:tcPr>
            <w:tcW w:w="2500" w:type="pct"/>
            <w:gridSpan w:val="2"/>
          </w:tcPr>
          <w:p w:rsidR="00166E31" w:rsidRPr="00846D10" w:rsidRDefault="00166E31" w:rsidP="00166E3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Минфина России №132н от 08.06.2018г.</w:t>
            </w:r>
          </w:p>
        </w:tc>
        <w:tc>
          <w:tcPr>
            <w:tcW w:w="2500" w:type="pct"/>
            <w:gridSpan w:val="2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 источников доходов бюджета Со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тавальского муниципального района</w:t>
            </w:r>
          </w:p>
        </w:tc>
      </w:tr>
      <w:tr w:rsidR="00166E31" w:rsidTr="00166E31"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Наименование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Код бюджетной класс</w:t>
            </w:r>
            <w:r w:rsidRPr="00846D10">
              <w:rPr>
                <w:b/>
              </w:rPr>
              <w:t>и</w:t>
            </w:r>
            <w:r w:rsidRPr="00846D10">
              <w:rPr>
                <w:b/>
              </w:rPr>
              <w:t>фикации РФ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Наименование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Код бюджетной класс</w:t>
            </w:r>
            <w:r w:rsidRPr="00846D10">
              <w:rPr>
                <w:b/>
              </w:rPr>
              <w:t>и</w:t>
            </w:r>
            <w:r w:rsidRPr="00846D10">
              <w:rPr>
                <w:b/>
              </w:rPr>
              <w:t>фикации РФ</w:t>
            </w:r>
          </w:p>
        </w:tc>
      </w:tr>
      <w:tr w:rsidR="00166E31" w:rsidTr="00166E31">
        <w:tc>
          <w:tcPr>
            <w:tcW w:w="1250" w:type="pct"/>
          </w:tcPr>
          <w:p w:rsidR="00166E31" w:rsidRPr="00166E31" w:rsidRDefault="00166E31" w:rsidP="00D11FDD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выдачу разрешения на установку рекламной ко</w:t>
            </w:r>
            <w:r>
              <w:t>н</w:t>
            </w:r>
            <w:r>
              <w:t>струкции</w:t>
            </w:r>
          </w:p>
        </w:tc>
        <w:tc>
          <w:tcPr>
            <w:tcW w:w="1250" w:type="pct"/>
          </w:tcPr>
          <w:p w:rsidR="00166E31" w:rsidRPr="00166E31" w:rsidRDefault="00166E31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6E31">
              <w:rPr>
                <w:sz w:val="18"/>
                <w:szCs w:val="18"/>
              </w:rPr>
              <w:t>000 1 08 07</w:t>
            </w:r>
            <w:r w:rsidRPr="00166E31">
              <w:rPr>
                <w:b/>
                <w:sz w:val="18"/>
                <w:szCs w:val="18"/>
              </w:rPr>
              <w:t>150</w:t>
            </w:r>
            <w:r w:rsidRPr="00166E31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Государственная пошлина за выдачу разрешения на установку рекламной ко</w:t>
            </w:r>
            <w:r>
              <w:t>н</w:t>
            </w:r>
            <w:r>
              <w:t>струкции</w:t>
            </w:r>
          </w:p>
        </w:tc>
        <w:tc>
          <w:tcPr>
            <w:tcW w:w="1250" w:type="pct"/>
          </w:tcPr>
          <w:p w:rsidR="00166E31" w:rsidRPr="00166E31" w:rsidRDefault="00166E31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6E31">
              <w:rPr>
                <w:sz w:val="18"/>
                <w:szCs w:val="18"/>
              </w:rPr>
              <w:t>000 1 08 07</w:t>
            </w:r>
            <w:r>
              <w:rPr>
                <w:b/>
                <w:sz w:val="18"/>
                <w:szCs w:val="18"/>
              </w:rPr>
              <w:t>000</w:t>
            </w:r>
            <w:r w:rsidRPr="00166E31">
              <w:rPr>
                <w:sz w:val="18"/>
                <w:szCs w:val="18"/>
              </w:rPr>
              <w:t xml:space="preserve"> 01 0000 110</w:t>
            </w:r>
          </w:p>
        </w:tc>
      </w:tr>
      <w:tr w:rsidR="00166E31" w:rsidTr="00166E31">
        <w:tc>
          <w:tcPr>
            <w:tcW w:w="1250" w:type="pct"/>
          </w:tcPr>
          <w:p w:rsidR="00166E31" w:rsidRDefault="00166E31" w:rsidP="00D11FDD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</w:t>
            </w:r>
            <w:r>
              <w:t>т</w:t>
            </w:r>
            <w:r>
              <w:t xml:space="preserve">ных кредитов внутри страны за счет средств бюджетов </w:t>
            </w:r>
            <w:r w:rsidRPr="00CF48F6">
              <w:rPr>
                <w:b/>
              </w:rPr>
              <w:t>муниципал</w:t>
            </w:r>
            <w:r w:rsidRPr="00CF48F6">
              <w:rPr>
                <w:b/>
              </w:rPr>
              <w:t>ь</w:t>
            </w:r>
            <w:r w:rsidRPr="00CF48F6">
              <w:rPr>
                <w:b/>
              </w:rPr>
              <w:t>ных районов</w:t>
            </w:r>
          </w:p>
        </w:tc>
        <w:tc>
          <w:tcPr>
            <w:tcW w:w="1250" w:type="pct"/>
          </w:tcPr>
          <w:p w:rsidR="00166E31" w:rsidRPr="00166E31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000 1 11 03050 05 0000 120</w:t>
            </w:r>
          </w:p>
        </w:tc>
        <w:tc>
          <w:tcPr>
            <w:tcW w:w="1250" w:type="pct"/>
          </w:tcPr>
          <w:p w:rsidR="00166E31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</w:t>
            </w:r>
            <w:r>
              <w:t>т</w:t>
            </w:r>
            <w:r>
              <w:t xml:space="preserve">ных кредитов внутри страны за счет средств бюджетов </w:t>
            </w:r>
            <w:r w:rsidRPr="00CF48F6">
              <w:rPr>
                <w:b/>
              </w:rPr>
              <w:t>субъектов Ро</w:t>
            </w:r>
            <w:r w:rsidRPr="00CF48F6">
              <w:rPr>
                <w:b/>
              </w:rPr>
              <w:t>с</w:t>
            </w:r>
            <w:r w:rsidRPr="00CF48F6">
              <w:rPr>
                <w:b/>
              </w:rPr>
              <w:t>сийской Федерации</w:t>
            </w:r>
          </w:p>
        </w:tc>
        <w:tc>
          <w:tcPr>
            <w:tcW w:w="1250" w:type="pct"/>
          </w:tcPr>
          <w:p w:rsidR="00166E31" w:rsidRPr="00166E31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000 1 11 03050 05 0000 120</w:t>
            </w:r>
          </w:p>
        </w:tc>
      </w:tr>
      <w:tr w:rsidR="00CF48F6" w:rsidTr="00166E31"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</w:t>
            </w:r>
            <w:r>
              <w:t>а</w:t>
            </w:r>
            <w:r>
              <w:t>жи права на заключение договоров аренды за зе</w:t>
            </w:r>
            <w:r>
              <w:t>м</w:t>
            </w:r>
            <w:r>
              <w:t>ли, находящиеся в со</w:t>
            </w:r>
            <w:r>
              <w:t>б</w:t>
            </w:r>
            <w:r>
              <w:t xml:space="preserve">ственности </w:t>
            </w:r>
            <w:r w:rsidRPr="00CF48F6">
              <w:rPr>
                <w:b/>
              </w:rPr>
              <w:t>муниципал</w:t>
            </w:r>
            <w:r w:rsidRPr="00CF48F6">
              <w:rPr>
                <w:b/>
              </w:rPr>
              <w:t>ь</w:t>
            </w:r>
            <w:r w:rsidRPr="00CF48F6">
              <w:rPr>
                <w:b/>
              </w:rPr>
              <w:t>ных районов</w:t>
            </w:r>
            <w:r>
              <w:t xml:space="preserve"> (за искл</w:t>
            </w:r>
            <w:r>
              <w:t>ю</w:t>
            </w:r>
            <w:r>
              <w:t>чением земельных учас</w:t>
            </w:r>
            <w:r>
              <w:t>т</w:t>
            </w:r>
            <w:r>
              <w:t xml:space="preserve">ков </w:t>
            </w:r>
            <w:r w:rsidRPr="00CF48F6">
              <w:rPr>
                <w:b/>
              </w:rPr>
              <w:t>муниципальных</w:t>
            </w:r>
            <w:r>
              <w:t xml:space="preserve"> бюджетных и автономных учреждений)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</w:t>
            </w:r>
            <w:r>
              <w:t>а</w:t>
            </w:r>
            <w:r>
              <w:t>жи права на заключение договоров аренды за зе</w:t>
            </w:r>
            <w:r>
              <w:t>м</w:t>
            </w:r>
            <w:r>
              <w:t>ли, находящиеся в со</w:t>
            </w:r>
            <w:r>
              <w:t>б</w:t>
            </w:r>
            <w:r>
              <w:t xml:space="preserve">ственности </w:t>
            </w:r>
            <w:r w:rsidRPr="00CF48F6">
              <w:rPr>
                <w:b/>
              </w:rPr>
              <w:t>субъектов Российской Федерации</w:t>
            </w:r>
            <w:r>
              <w:t xml:space="preserve"> (за исключением земел</w:t>
            </w:r>
            <w:r>
              <w:t>ь</w:t>
            </w:r>
            <w:r>
              <w:t xml:space="preserve">ных участков бюджетных и автономных учреждений </w:t>
            </w:r>
            <w:r w:rsidRPr="00CF48F6">
              <w:rPr>
                <w:b/>
              </w:rPr>
              <w:t>субъектов Российской Федерации</w:t>
            </w:r>
            <w:r>
              <w:t>)</w:t>
            </w:r>
          </w:p>
        </w:tc>
        <w:tc>
          <w:tcPr>
            <w:tcW w:w="1250" w:type="pct"/>
          </w:tcPr>
          <w:p w:rsidR="00CF48F6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000 1 11 05025 05 0000 120</w:t>
            </w:r>
          </w:p>
        </w:tc>
      </w:tr>
      <w:tr w:rsidR="00CF48F6" w:rsidTr="00166E31"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</w:t>
            </w:r>
            <w:r>
              <w:t>е</w:t>
            </w:r>
            <w:r>
              <w:t>нии органов госуда</w:t>
            </w:r>
            <w:r>
              <w:t>р</w:t>
            </w:r>
            <w:r>
              <w:t>ственной власти, органов местного самоуправления, государственных вн</w:t>
            </w:r>
            <w:r>
              <w:t>е</w:t>
            </w:r>
            <w:r>
              <w:t>бюджетных фондов и с</w:t>
            </w:r>
            <w:r>
              <w:t>о</w:t>
            </w:r>
            <w:r>
              <w:t>зданных ими учреждений (за исключением имущ</w:t>
            </w:r>
            <w:r>
              <w:t>е</w:t>
            </w:r>
            <w:r>
              <w:t>ства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250" w:type="pct"/>
          </w:tcPr>
          <w:p w:rsidR="00CF48F6" w:rsidRPr="00CF48F6" w:rsidRDefault="00CF48F6" w:rsidP="00CF4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платы за земли после разгранич</w:t>
            </w:r>
            <w:r>
              <w:rPr>
                <w:b/>
              </w:rPr>
              <w:t>е</w:t>
            </w:r>
            <w:r>
              <w:rPr>
                <w:b/>
              </w:rPr>
              <w:t>ния государственной собственности на землю, а также средства от пр</w:t>
            </w:r>
            <w:r>
              <w:rPr>
                <w:b/>
              </w:rPr>
              <w:t>о</w:t>
            </w:r>
            <w:r>
              <w:rPr>
                <w:b/>
              </w:rPr>
              <w:t>дажи права на заключ</w:t>
            </w:r>
            <w:r>
              <w:rPr>
                <w:b/>
              </w:rPr>
              <w:t>е</w:t>
            </w:r>
            <w:r>
              <w:rPr>
                <w:b/>
              </w:rPr>
              <w:t>ние договоров аренды указанных земельных участков (за исключен</w:t>
            </w:r>
            <w:r>
              <w:rPr>
                <w:b/>
              </w:rPr>
              <w:t>и</w:t>
            </w:r>
            <w:r>
              <w:rPr>
                <w:b/>
              </w:rPr>
              <w:t>ем земельных участков бюджетных и автоно</w:t>
            </w:r>
            <w:r>
              <w:rPr>
                <w:b/>
              </w:rPr>
              <w:t>м</w:t>
            </w:r>
            <w:r>
              <w:rPr>
                <w:b/>
              </w:rPr>
              <w:t>ных учреждений)</w:t>
            </w:r>
          </w:p>
        </w:tc>
        <w:tc>
          <w:tcPr>
            <w:tcW w:w="1250" w:type="pct"/>
          </w:tcPr>
          <w:p w:rsidR="00CF48F6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</w:tr>
      <w:tr w:rsidR="00CF48F6" w:rsidTr="00166E31">
        <w:tc>
          <w:tcPr>
            <w:tcW w:w="1250" w:type="pct"/>
          </w:tcPr>
          <w:p w:rsidR="00CF48F6" w:rsidRDefault="00F00FE9" w:rsidP="00D11FDD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</w:t>
            </w:r>
            <w:r>
              <w:t>е</w:t>
            </w:r>
            <w:r>
              <w:t>нии органов управления муниципальных районов и созданных ими учрежд</w:t>
            </w:r>
            <w:r>
              <w:t>е</w:t>
            </w:r>
            <w:r>
              <w:t>ний (за исключением имущества муниципал</w:t>
            </w:r>
            <w:r>
              <w:t>ь</w:t>
            </w:r>
            <w:r>
              <w:t>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250" w:type="pct"/>
          </w:tcPr>
          <w:p w:rsidR="00CF48F6" w:rsidRDefault="00F00FE9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1250" w:type="pct"/>
          </w:tcPr>
          <w:p w:rsidR="00CF48F6" w:rsidRPr="00DF6AB9" w:rsidRDefault="00F00FE9" w:rsidP="00CF4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6AB9">
              <w:rPr>
                <w:b/>
              </w:rPr>
              <w:t>Доходы, получаемые в виде арендной платы, а также средства от пр</w:t>
            </w:r>
            <w:r w:rsidRPr="00DF6AB9">
              <w:rPr>
                <w:b/>
              </w:rPr>
              <w:t>о</w:t>
            </w:r>
            <w:r w:rsidRPr="00DF6AB9">
              <w:rPr>
                <w:b/>
              </w:rPr>
              <w:t>дажи права на заключ</w:t>
            </w:r>
            <w:r w:rsidRPr="00DF6AB9">
              <w:rPr>
                <w:b/>
              </w:rPr>
              <w:t>е</w:t>
            </w:r>
            <w:r w:rsidRPr="00DF6AB9">
              <w:rPr>
                <w:b/>
              </w:rPr>
              <w:t>ние договоров аренды за земли, находящиеся в собственности муниц</w:t>
            </w:r>
            <w:r w:rsidRPr="00DF6AB9">
              <w:rPr>
                <w:b/>
              </w:rPr>
              <w:t>и</w:t>
            </w:r>
            <w:r w:rsidRPr="00DF6AB9">
              <w:rPr>
                <w:b/>
              </w:rPr>
              <w:t>пальных районов (за исключением земельных участков муниципал</w:t>
            </w:r>
            <w:r w:rsidRPr="00DF6AB9">
              <w:rPr>
                <w:b/>
              </w:rPr>
              <w:t>ь</w:t>
            </w:r>
            <w:r w:rsidRPr="00DF6AB9">
              <w:rPr>
                <w:b/>
              </w:rPr>
              <w:lastRenderedPageBreak/>
              <w:t>ных бюджетных и авт</w:t>
            </w:r>
            <w:r w:rsidRPr="00DF6AB9">
              <w:rPr>
                <w:b/>
              </w:rPr>
              <w:t>о</w:t>
            </w:r>
            <w:r w:rsidRPr="00DF6AB9">
              <w:rPr>
                <w:b/>
              </w:rPr>
              <w:t>номных учреждений)</w:t>
            </w:r>
          </w:p>
        </w:tc>
        <w:tc>
          <w:tcPr>
            <w:tcW w:w="1250" w:type="pct"/>
          </w:tcPr>
          <w:p w:rsidR="00CF48F6" w:rsidRDefault="00F00FE9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000 1 11 05035 05 0000 120</w:t>
            </w:r>
          </w:p>
        </w:tc>
      </w:tr>
      <w:tr w:rsidR="00F00FE9" w:rsidTr="00166E31">
        <w:tc>
          <w:tcPr>
            <w:tcW w:w="1250" w:type="pct"/>
          </w:tcPr>
          <w:p w:rsidR="00F00FE9" w:rsidRDefault="00DF6AB9" w:rsidP="00D11F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Доходы от реализации имущества, находящегося в оперативном управл</w:t>
            </w:r>
            <w:r>
              <w:t>е</w:t>
            </w:r>
            <w:r>
              <w:t>нии учреждений, наход</w:t>
            </w:r>
            <w:r>
              <w:t>я</w:t>
            </w:r>
            <w:r>
              <w:t>щихся в ведении органов управления муниципал</w:t>
            </w:r>
            <w:r>
              <w:t>ь</w:t>
            </w:r>
            <w:r>
              <w:t>ных районов (за исключ</w:t>
            </w:r>
            <w:r>
              <w:t>е</w:t>
            </w:r>
            <w:r>
              <w:t>нием имущества муниц</w:t>
            </w:r>
            <w:r>
              <w:t>и</w:t>
            </w:r>
            <w:r>
              <w:t>пальных бюджетных и автономных учреждений), в части реализации мат</w:t>
            </w:r>
            <w:r>
              <w:t>е</w:t>
            </w:r>
            <w:r>
              <w:t>риальных запасов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1250" w:type="pct"/>
          </w:tcPr>
          <w:p w:rsidR="00F00FE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000 1 14 02052 05 0000 440</w:t>
            </w:r>
          </w:p>
        </w:tc>
        <w:tc>
          <w:tcPr>
            <w:tcW w:w="1250" w:type="pct"/>
          </w:tcPr>
          <w:p w:rsidR="00F00FE9" w:rsidRP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Доходы от реализации имущества, находящег</w:t>
            </w:r>
            <w:r>
              <w:rPr>
                <w:b/>
              </w:rPr>
              <w:t>о</w:t>
            </w:r>
            <w:r>
              <w:rPr>
                <w:b/>
              </w:rPr>
              <w:t>ся в собственности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районов (за исключением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муниципальных бюджетных и автоно</w:t>
            </w:r>
            <w:r>
              <w:rPr>
                <w:b/>
              </w:rPr>
              <w:t>м</w:t>
            </w:r>
            <w:r>
              <w:rPr>
                <w:b/>
              </w:rPr>
              <w:t>ных учреждений, а та</w:t>
            </w:r>
            <w:r>
              <w:rPr>
                <w:b/>
              </w:rPr>
              <w:t>к</w:t>
            </w:r>
            <w:r>
              <w:rPr>
                <w:b/>
              </w:rPr>
              <w:t>же имущества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унитарных предприятий, в том чи</w:t>
            </w:r>
            <w:r>
              <w:rPr>
                <w:b/>
              </w:rPr>
              <w:t>с</w:t>
            </w:r>
            <w:r>
              <w:rPr>
                <w:b/>
              </w:rPr>
              <w:t>ле казенных), в части реализации материал</w:t>
            </w:r>
            <w:r>
              <w:rPr>
                <w:b/>
              </w:rPr>
              <w:t>ь</w:t>
            </w:r>
            <w:r>
              <w:rPr>
                <w:b/>
              </w:rPr>
              <w:t>ных запасов по указа</w:t>
            </w:r>
            <w:r>
              <w:rPr>
                <w:b/>
              </w:rPr>
              <w:t>н</w:t>
            </w:r>
            <w:r>
              <w:rPr>
                <w:b/>
              </w:rPr>
              <w:t>ному имуществу</w:t>
            </w:r>
          </w:p>
        </w:tc>
        <w:tc>
          <w:tcPr>
            <w:tcW w:w="1250" w:type="pct"/>
          </w:tcPr>
          <w:p w:rsidR="00F00FE9" w:rsidRDefault="00DF6AB9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000 1 14 02052 05 0000 440</w:t>
            </w:r>
          </w:p>
        </w:tc>
      </w:tr>
      <w:tr w:rsidR="00DF6AB9" w:rsidTr="00166E31">
        <w:tc>
          <w:tcPr>
            <w:tcW w:w="1250" w:type="pct"/>
          </w:tcPr>
          <w:p w:rsidR="00DF6AB9" w:rsidRDefault="00DF6AB9" w:rsidP="00D11FDD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</w:t>
            </w:r>
            <w:r>
              <w:t>о</w:t>
            </w:r>
            <w:r>
              <w:t>дящегося в собственности муниципальных районов (за исключением имущ</w:t>
            </w:r>
            <w:r>
              <w:t>е</w:t>
            </w:r>
            <w:r>
              <w:t>ства муниципальных бюджетных и автономных учреждений, а также имущества муниципал</w:t>
            </w:r>
            <w:r>
              <w:t>ь</w:t>
            </w:r>
            <w:r>
              <w:t>ных унитарных предпри</w:t>
            </w:r>
            <w:r>
              <w:t>я</w:t>
            </w:r>
            <w:r>
              <w:t>тий, в том числе казе</w:t>
            </w:r>
            <w:r>
              <w:t>н</w:t>
            </w:r>
            <w:r>
              <w:t>ных), в части реализации основных средств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1250" w:type="pct"/>
          </w:tcPr>
          <w:p w:rsid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1250" w:type="pct"/>
          </w:tcPr>
          <w:p w:rsid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Доходы от реализации имущества, находящег</w:t>
            </w:r>
            <w:r>
              <w:rPr>
                <w:b/>
              </w:rPr>
              <w:t>о</w:t>
            </w:r>
            <w:r>
              <w:rPr>
                <w:b/>
              </w:rPr>
              <w:t>ся в собственности сел</w:t>
            </w:r>
            <w:r>
              <w:rPr>
                <w:b/>
              </w:rPr>
              <w:t>ь</w:t>
            </w:r>
            <w:r>
              <w:rPr>
                <w:b/>
              </w:rPr>
              <w:t>ских поселений (за и</w:t>
            </w:r>
            <w:r>
              <w:rPr>
                <w:b/>
              </w:rPr>
              <w:t>с</w:t>
            </w:r>
            <w:r>
              <w:rPr>
                <w:b/>
              </w:rPr>
              <w:t>ключением движимого имущества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бюджетных и автономных учрежд</w:t>
            </w:r>
            <w:r>
              <w:rPr>
                <w:b/>
              </w:rPr>
              <w:t>е</w:t>
            </w:r>
            <w:r>
              <w:rPr>
                <w:b/>
              </w:rPr>
              <w:t>ний, а также имущества муниципальных ун</w:t>
            </w:r>
            <w:r>
              <w:rPr>
                <w:b/>
              </w:rPr>
              <w:t>и</w:t>
            </w:r>
            <w:r>
              <w:rPr>
                <w:b/>
              </w:rPr>
              <w:t>тарных предприятий, в том числе казенных), в части реализации осно</w:t>
            </w:r>
            <w:r>
              <w:rPr>
                <w:b/>
              </w:rPr>
              <w:t>в</w:t>
            </w:r>
            <w:r>
              <w:rPr>
                <w:b/>
              </w:rPr>
              <w:t>ных средств по указа</w:t>
            </w:r>
            <w:r>
              <w:rPr>
                <w:b/>
              </w:rPr>
              <w:t>н</w:t>
            </w:r>
            <w:r>
              <w:rPr>
                <w:b/>
              </w:rPr>
              <w:t>ному имуществу</w:t>
            </w:r>
          </w:p>
        </w:tc>
        <w:tc>
          <w:tcPr>
            <w:tcW w:w="1250" w:type="pct"/>
          </w:tcPr>
          <w:p w:rsid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000 1 14 02053 05 0000 410</w:t>
            </w:r>
          </w:p>
        </w:tc>
      </w:tr>
      <w:tr w:rsidR="00DF6AB9" w:rsidTr="00166E31">
        <w:tc>
          <w:tcPr>
            <w:tcW w:w="1250" w:type="pct"/>
          </w:tcPr>
          <w:p w:rsidR="00DF6AB9" w:rsidRDefault="005A21FC" w:rsidP="00D11FDD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</w:t>
            </w:r>
            <w:r>
              <w:rPr>
                <w:rStyle w:val="highlightsearch4"/>
              </w:rPr>
              <w:t>взыскания</w:t>
            </w:r>
            <w:r>
              <w:t xml:space="preserve"> (</w:t>
            </w:r>
            <w:r>
              <w:rPr>
                <w:rStyle w:val="highlightsearch4"/>
              </w:rPr>
              <w:t>штрафы</w:t>
            </w:r>
            <w:r>
              <w:t xml:space="preserve">) за </w:t>
            </w:r>
            <w:r>
              <w:rPr>
                <w:rStyle w:val="highlightsearch4"/>
              </w:rPr>
              <w:t>нарушение</w:t>
            </w:r>
            <w:r>
              <w:t xml:space="preserve"> </w:t>
            </w:r>
            <w:hyperlink r:id="rId10" w:anchor="/document/12147594/entry/2" w:history="1">
              <w:r w:rsidRPr="005A21FC">
                <w:rPr>
                  <w:rStyle w:val="highlightsearch4"/>
                </w:rPr>
                <w:t>водного</w:t>
              </w:r>
              <w:r w:rsidRPr="005A21FC">
                <w:rPr>
                  <w:rStyle w:val="af8"/>
                  <w:color w:val="auto"/>
                  <w:u w:val="none"/>
                </w:rPr>
                <w:t xml:space="preserve"> </w:t>
              </w:r>
              <w:r w:rsidRPr="005A21FC">
                <w:rPr>
                  <w:rStyle w:val="highlightsearch4"/>
                </w:rPr>
                <w:t>законодательства</w:t>
              </w:r>
            </w:hyperlink>
            <w:r>
              <w:t xml:space="preserve">, </w:t>
            </w:r>
            <w:r>
              <w:rPr>
                <w:rStyle w:val="highlightsearch4"/>
              </w:rPr>
              <w:t>установленное</w:t>
            </w:r>
            <w:r>
              <w:t xml:space="preserve"> на </w:t>
            </w:r>
            <w:r>
              <w:rPr>
                <w:rStyle w:val="highlightsearch4"/>
              </w:rPr>
              <w:t>водных</w:t>
            </w:r>
            <w:r>
              <w:t xml:space="preserve"> </w:t>
            </w:r>
            <w:r>
              <w:rPr>
                <w:rStyle w:val="highlightsearch4"/>
              </w:rPr>
              <w:t>объектах</w:t>
            </w:r>
            <w:r>
              <w:t xml:space="preserve">, </w:t>
            </w:r>
            <w:r>
              <w:rPr>
                <w:rStyle w:val="highlightsearch4"/>
              </w:rPr>
              <w:t>находящихся</w:t>
            </w:r>
            <w:r>
              <w:t xml:space="preserve"> в </w:t>
            </w:r>
            <w:r>
              <w:rPr>
                <w:rStyle w:val="highlightsearch4"/>
              </w:rPr>
              <w:t>собственности</w:t>
            </w:r>
            <w:r>
              <w:t xml:space="preserve"> </w:t>
            </w:r>
            <w:r>
              <w:rPr>
                <w:rStyle w:val="highlightsearch4"/>
              </w:rPr>
              <w:t>муниц</w:t>
            </w:r>
            <w:r>
              <w:rPr>
                <w:rStyle w:val="highlightsearch4"/>
              </w:rPr>
              <w:t>и</w:t>
            </w:r>
            <w:r>
              <w:rPr>
                <w:rStyle w:val="highlightsearch4"/>
              </w:rPr>
              <w:t>пальных</w:t>
            </w:r>
            <w:r>
              <w:t xml:space="preserve"> </w:t>
            </w:r>
            <w:r>
              <w:rPr>
                <w:rStyle w:val="highlightsearch4"/>
              </w:rPr>
              <w:t>районов</w:t>
            </w:r>
          </w:p>
        </w:tc>
        <w:tc>
          <w:tcPr>
            <w:tcW w:w="1250" w:type="pct"/>
          </w:tcPr>
          <w:p w:rsidR="00DF6AB9" w:rsidRDefault="005A21FC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000 1 16 25085 </w:t>
            </w:r>
            <w:r w:rsidRPr="005A21FC">
              <w:rPr>
                <w:b/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0000 140</w:t>
            </w:r>
          </w:p>
        </w:tc>
        <w:tc>
          <w:tcPr>
            <w:tcW w:w="1250" w:type="pct"/>
          </w:tcPr>
          <w:p w:rsidR="00DF6AB9" w:rsidRDefault="005A21FC" w:rsidP="00DF6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Денежные </w:t>
            </w:r>
            <w:r>
              <w:rPr>
                <w:rStyle w:val="highlightsearch4"/>
              </w:rPr>
              <w:t>взыскания</w:t>
            </w:r>
            <w:r>
              <w:t xml:space="preserve"> (</w:t>
            </w:r>
            <w:r>
              <w:rPr>
                <w:rStyle w:val="highlightsearch4"/>
              </w:rPr>
              <w:t>штрафы</w:t>
            </w:r>
            <w:r>
              <w:t xml:space="preserve">) за </w:t>
            </w:r>
            <w:r>
              <w:rPr>
                <w:rStyle w:val="highlightsearch4"/>
              </w:rPr>
              <w:t>нарушение</w:t>
            </w:r>
            <w:r>
              <w:t xml:space="preserve"> </w:t>
            </w:r>
            <w:hyperlink r:id="rId11" w:anchor="/document/12147594/entry/2" w:history="1">
              <w:r w:rsidRPr="005A21FC">
                <w:rPr>
                  <w:rStyle w:val="highlightsearch4"/>
                </w:rPr>
                <w:t>водного</w:t>
              </w:r>
              <w:r w:rsidRPr="005A21FC">
                <w:rPr>
                  <w:rStyle w:val="af8"/>
                  <w:color w:val="auto"/>
                  <w:u w:val="none"/>
                </w:rPr>
                <w:t xml:space="preserve"> </w:t>
              </w:r>
              <w:r w:rsidRPr="005A21FC">
                <w:rPr>
                  <w:rStyle w:val="highlightsearch4"/>
                </w:rPr>
                <w:t>законодательства</w:t>
              </w:r>
            </w:hyperlink>
            <w:r>
              <w:t xml:space="preserve">, </w:t>
            </w:r>
            <w:r>
              <w:rPr>
                <w:rStyle w:val="highlightsearch4"/>
              </w:rPr>
              <w:t>установленное</w:t>
            </w:r>
            <w:r>
              <w:t xml:space="preserve"> на </w:t>
            </w:r>
            <w:r>
              <w:rPr>
                <w:rStyle w:val="highlightsearch4"/>
              </w:rPr>
              <w:t>водных</w:t>
            </w:r>
            <w:r>
              <w:t xml:space="preserve"> </w:t>
            </w:r>
            <w:r>
              <w:rPr>
                <w:rStyle w:val="highlightsearch4"/>
              </w:rPr>
              <w:t>объектах</w:t>
            </w:r>
            <w:r>
              <w:t xml:space="preserve">, </w:t>
            </w:r>
            <w:r>
              <w:rPr>
                <w:rStyle w:val="highlightsearch4"/>
              </w:rPr>
              <w:t>находящихся</w:t>
            </w:r>
            <w:r>
              <w:t xml:space="preserve"> в </w:t>
            </w:r>
            <w:r>
              <w:rPr>
                <w:rStyle w:val="highlightsearch4"/>
              </w:rPr>
              <w:t>собственности</w:t>
            </w:r>
            <w:r>
              <w:t xml:space="preserve"> </w:t>
            </w:r>
            <w:r>
              <w:rPr>
                <w:rStyle w:val="highlightsearch4"/>
              </w:rPr>
              <w:t>муниц</w:t>
            </w:r>
            <w:r>
              <w:rPr>
                <w:rStyle w:val="highlightsearch4"/>
              </w:rPr>
              <w:t>и</w:t>
            </w:r>
            <w:r>
              <w:rPr>
                <w:rStyle w:val="highlightsearch4"/>
              </w:rPr>
              <w:t>пальных</w:t>
            </w:r>
            <w:r>
              <w:t xml:space="preserve"> </w:t>
            </w:r>
            <w:r>
              <w:rPr>
                <w:rStyle w:val="highlightsearch4"/>
              </w:rPr>
              <w:t>районов</w:t>
            </w:r>
          </w:p>
        </w:tc>
        <w:tc>
          <w:tcPr>
            <w:tcW w:w="1250" w:type="pct"/>
          </w:tcPr>
          <w:p w:rsidR="00DF6AB9" w:rsidRDefault="005A21FC" w:rsidP="005A21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000 1 16 25085 </w:t>
            </w:r>
            <w:r w:rsidRPr="005A21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0000 140</w:t>
            </w:r>
          </w:p>
        </w:tc>
      </w:tr>
    </w:tbl>
    <w:p w:rsidR="00B62E12" w:rsidRDefault="00B62E12" w:rsidP="00FB2352">
      <w:pPr>
        <w:tabs>
          <w:tab w:val="left" w:pos="567"/>
        </w:tabs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1E" w:rsidRPr="007B2D7A" w:rsidRDefault="001E4969" w:rsidP="00907824">
      <w:p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7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Динамика показателей доходной части бюджета 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>Сортавальского м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>у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B2D7A">
        <w:rPr>
          <w:rFonts w:ascii="Times New Roman" w:hAnsi="Times New Roman" w:cs="Times New Roman"/>
          <w:b/>
          <w:sz w:val="28"/>
          <w:szCs w:val="28"/>
        </w:rPr>
        <w:t>пятилетний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период (с 201</w:t>
      </w:r>
      <w:r w:rsidR="006F06F2">
        <w:rPr>
          <w:rFonts w:ascii="Times New Roman" w:hAnsi="Times New Roman" w:cs="Times New Roman"/>
          <w:b/>
          <w:sz w:val="28"/>
          <w:szCs w:val="28"/>
        </w:rPr>
        <w:t>7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85650A" w:rsidRPr="007B2D7A">
        <w:rPr>
          <w:rFonts w:ascii="Times New Roman" w:hAnsi="Times New Roman" w:cs="Times New Roman"/>
          <w:b/>
          <w:sz w:val="28"/>
          <w:szCs w:val="28"/>
        </w:rPr>
        <w:t>2</w:t>
      </w:r>
      <w:r w:rsidR="006F06F2">
        <w:rPr>
          <w:rFonts w:ascii="Times New Roman" w:hAnsi="Times New Roman" w:cs="Times New Roman"/>
          <w:b/>
          <w:sz w:val="28"/>
          <w:szCs w:val="28"/>
        </w:rPr>
        <w:t>1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годы) пре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>д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>ставлена в таблице:</w:t>
      </w:r>
      <w:r w:rsidR="00CE63D5" w:rsidRPr="007B2D7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E63D5" w:rsidRPr="007B2D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3BD7" w:rsidRPr="007B2D7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67"/>
        <w:gridCol w:w="678"/>
        <w:gridCol w:w="528"/>
        <w:gridCol w:w="468"/>
        <w:gridCol w:w="669"/>
        <w:gridCol w:w="682"/>
        <w:gridCol w:w="566"/>
        <w:gridCol w:w="669"/>
        <w:gridCol w:w="749"/>
        <w:gridCol w:w="500"/>
        <w:gridCol w:w="777"/>
        <w:gridCol w:w="661"/>
        <w:gridCol w:w="476"/>
      </w:tblGrid>
      <w:tr w:rsidR="00DD1043" w:rsidRPr="00706E77" w:rsidTr="00C1572E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Наименов</w:t>
            </w:r>
            <w:r w:rsidRPr="007B2D7A">
              <w:rPr>
                <w:rFonts w:ascii="Times New Roman" w:hAnsi="Times New Roman" w:cs="Times New Roman"/>
              </w:rPr>
              <w:t>а</w:t>
            </w:r>
            <w:r w:rsidRPr="007B2D7A">
              <w:rPr>
                <w:rFonts w:ascii="Times New Roman" w:hAnsi="Times New Roman" w:cs="Times New Roman"/>
              </w:rPr>
              <w:t>ние показ</w:t>
            </w:r>
            <w:r w:rsidRPr="007B2D7A">
              <w:rPr>
                <w:rFonts w:ascii="Times New Roman" w:hAnsi="Times New Roman" w:cs="Times New Roman"/>
              </w:rPr>
              <w:t>а</w:t>
            </w:r>
            <w:r w:rsidRPr="007B2D7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6F06F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201</w:t>
            </w:r>
            <w:r w:rsidR="006F06F2">
              <w:rPr>
                <w:rFonts w:ascii="Times New Roman" w:hAnsi="Times New Roman" w:cs="Times New Roman"/>
              </w:rPr>
              <w:t>7</w:t>
            </w:r>
            <w:r w:rsidRPr="007B2D7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6F06F2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201</w:t>
            </w:r>
            <w:r w:rsidR="006F06F2">
              <w:rPr>
                <w:rFonts w:ascii="Times New Roman" w:hAnsi="Times New Roman" w:cs="Times New Roman"/>
              </w:rPr>
              <w:t>8</w:t>
            </w:r>
            <w:r w:rsidRPr="007B2D7A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965A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ние оценки 201</w:t>
            </w:r>
            <w:r w:rsidR="00965A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965A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201</w:t>
            </w:r>
            <w:r w:rsidR="006F06F2">
              <w:rPr>
                <w:rFonts w:ascii="Times New Roman" w:hAnsi="Times New Roman" w:cs="Times New Roman"/>
              </w:rPr>
              <w:t>9</w:t>
            </w:r>
            <w:r w:rsidRPr="007B2D7A">
              <w:rPr>
                <w:rFonts w:ascii="Times New Roman" w:hAnsi="Times New Roman" w:cs="Times New Roman"/>
              </w:rPr>
              <w:t>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</w:t>
            </w:r>
            <w:r w:rsidR="006F06F2">
              <w:rPr>
                <w:rFonts w:ascii="Times New Roman" w:hAnsi="Times New Roman" w:cs="Times New Roman"/>
              </w:rPr>
              <w:t>20</w:t>
            </w:r>
            <w:r w:rsidRPr="007B2D7A">
              <w:rPr>
                <w:rFonts w:ascii="Times New Roman" w:hAnsi="Times New Roman" w:cs="Times New Roman"/>
              </w:rPr>
              <w:t xml:space="preserve"> 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</w:t>
            </w:r>
            <w:r w:rsidR="0085650A" w:rsidRPr="007B2D7A">
              <w:rPr>
                <w:rFonts w:ascii="Times New Roman" w:hAnsi="Times New Roman" w:cs="Times New Roman"/>
              </w:rPr>
              <w:t>2</w:t>
            </w:r>
            <w:r w:rsidR="006F06F2">
              <w:rPr>
                <w:rFonts w:ascii="Times New Roman" w:hAnsi="Times New Roman" w:cs="Times New Roman"/>
              </w:rPr>
              <w:t>1</w:t>
            </w:r>
            <w:r w:rsidRPr="007B2D7A">
              <w:rPr>
                <w:rFonts w:ascii="Times New Roman" w:hAnsi="Times New Roman" w:cs="Times New Roman"/>
              </w:rPr>
              <w:t>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D1043" w:rsidRPr="00706E77" w:rsidTr="004C624F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к предыдущ</w:t>
            </w: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му году</w:t>
            </w:r>
          </w:p>
        </w:tc>
      </w:tr>
      <w:tr w:rsidR="00DD1043" w:rsidRPr="00706E77" w:rsidTr="004C624F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</w:tr>
      <w:tr w:rsidR="00DD1043" w:rsidRPr="00706E77" w:rsidTr="004C624F">
        <w:trPr>
          <w:trHeight w:val="504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Налоговые 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D11FDD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203187,24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280259,3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8E6563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+77072,06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137,9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236330,5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-43928,8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4C624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248758,6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+12428,1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E331A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262105,7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+13347,1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1D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7F2771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11FDD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103234,18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11FDD" w:rsidP="00DD1043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86439,4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-16794,78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83,7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73164,6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-13274,8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72842,2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-322,4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72762,9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-79,3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11FDD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454682,6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11FDD" w:rsidP="00D11FDD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668696,9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+214014,3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147,1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353828,3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965A9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-314868,6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C1572E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259311,6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-94516,7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245127,7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-14183,9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94,5</w:t>
            </w:r>
          </w:p>
        </w:tc>
      </w:tr>
      <w:tr w:rsidR="00DD1043" w:rsidRPr="00706E77" w:rsidTr="004C624F">
        <w:trPr>
          <w:cantSplit/>
          <w:trHeight w:val="113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11FDD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761104,02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1035395,6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8E6563" w:rsidP="00965A96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 w:rsidRPr="007B2D7A"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+</w:t>
            </w:r>
            <w:r w:rsidR="00965A96"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274291,584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136,0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65A96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663323,4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-372072,2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580912,4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-82411,0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802AD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579996,3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-916,1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920C60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</w:tr>
    </w:tbl>
    <w:p w:rsidR="005F6057" w:rsidRPr="00CD709F" w:rsidRDefault="005F6057" w:rsidP="00907824">
      <w:pPr>
        <w:pStyle w:val="a8"/>
        <w:widowControl w:val="0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r w:rsidR="009A23C2" w:rsidRPr="00CD709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D70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20C60">
        <w:rPr>
          <w:rFonts w:ascii="Times New Roman" w:hAnsi="Times New Roman" w:cs="Times New Roman"/>
          <w:sz w:val="28"/>
          <w:szCs w:val="28"/>
        </w:rPr>
        <w:t>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920C60">
        <w:rPr>
          <w:rFonts w:ascii="Times New Roman" w:hAnsi="Times New Roman" w:cs="Times New Roman"/>
          <w:sz w:val="28"/>
          <w:szCs w:val="28"/>
        </w:rPr>
        <w:t>663323,4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что ниже </w:t>
      </w:r>
      <w:r w:rsidR="009A23C2" w:rsidRPr="00CD709F">
        <w:rPr>
          <w:rFonts w:ascii="Times New Roman" w:hAnsi="Times New Roman" w:cs="Times New Roman"/>
          <w:sz w:val="28"/>
          <w:szCs w:val="28"/>
        </w:rPr>
        <w:t>ожидаем</w:t>
      </w:r>
      <w:r w:rsidR="009A23C2" w:rsidRPr="00CD709F">
        <w:rPr>
          <w:rFonts w:ascii="Times New Roman" w:hAnsi="Times New Roman" w:cs="Times New Roman"/>
          <w:sz w:val="28"/>
          <w:szCs w:val="28"/>
        </w:rPr>
        <w:t>о</w:t>
      </w:r>
      <w:r w:rsidR="009A23C2" w:rsidRPr="00CD709F">
        <w:rPr>
          <w:rFonts w:ascii="Times New Roman" w:hAnsi="Times New Roman" w:cs="Times New Roman"/>
          <w:sz w:val="28"/>
          <w:szCs w:val="28"/>
        </w:rPr>
        <w:t>го уровня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 </w:t>
      </w:r>
      <w:r w:rsidRPr="00CD709F">
        <w:rPr>
          <w:rFonts w:ascii="Times New Roman" w:hAnsi="Times New Roman" w:cs="Times New Roman"/>
          <w:sz w:val="28"/>
          <w:szCs w:val="28"/>
        </w:rPr>
        <w:t>201</w:t>
      </w:r>
      <w:r w:rsidR="00920C60">
        <w:rPr>
          <w:rFonts w:ascii="Times New Roman" w:hAnsi="Times New Roman" w:cs="Times New Roman"/>
          <w:sz w:val="28"/>
          <w:szCs w:val="28"/>
        </w:rPr>
        <w:t>8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20C60">
        <w:rPr>
          <w:rFonts w:ascii="Times New Roman" w:hAnsi="Times New Roman" w:cs="Times New Roman"/>
          <w:sz w:val="28"/>
          <w:szCs w:val="28"/>
        </w:rPr>
        <w:t>372072,2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20C60">
        <w:rPr>
          <w:rFonts w:ascii="Times New Roman" w:hAnsi="Times New Roman" w:cs="Times New Roman"/>
          <w:sz w:val="28"/>
          <w:szCs w:val="28"/>
        </w:rPr>
        <w:t>35,9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CD709F">
        <w:rPr>
          <w:rFonts w:ascii="Times New Roman" w:hAnsi="Times New Roman" w:cs="Times New Roman"/>
          <w:sz w:val="28"/>
          <w:szCs w:val="28"/>
        </w:rPr>
        <w:t>н</w:t>
      </w:r>
      <w:r w:rsidRPr="00CD709F">
        <w:rPr>
          <w:rFonts w:ascii="Times New Roman" w:hAnsi="Times New Roman" w:cs="Times New Roman"/>
          <w:sz w:val="28"/>
          <w:szCs w:val="28"/>
        </w:rPr>
        <w:t>т</w:t>
      </w:r>
      <w:r w:rsidR="009A23C2" w:rsidRPr="00CD709F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>. Снижение доходов бюджета в 201</w:t>
      </w:r>
      <w:r w:rsidR="00920C60">
        <w:rPr>
          <w:rFonts w:ascii="Times New Roman" w:hAnsi="Times New Roman" w:cs="Times New Roman"/>
          <w:sz w:val="28"/>
          <w:szCs w:val="28"/>
        </w:rPr>
        <w:t>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920C60">
        <w:rPr>
          <w:rFonts w:ascii="Times New Roman" w:hAnsi="Times New Roman" w:cs="Times New Roman"/>
          <w:sz w:val="28"/>
          <w:szCs w:val="28"/>
        </w:rPr>
        <w:t>8</w:t>
      </w:r>
      <w:r w:rsidR="00296741" w:rsidRPr="00CD709F">
        <w:rPr>
          <w:rFonts w:ascii="Times New Roman" w:hAnsi="Times New Roman" w:cs="Times New Roman"/>
          <w:sz w:val="28"/>
          <w:szCs w:val="28"/>
        </w:rPr>
        <w:t xml:space="preserve"> </w:t>
      </w:r>
      <w:r w:rsidRPr="00CD709F">
        <w:rPr>
          <w:rFonts w:ascii="Times New Roman" w:hAnsi="Times New Roman" w:cs="Times New Roman"/>
          <w:sz w:val="28"/>
          <w:szCs w:val="28"/>
        </w:rPr>
        <w:t xml:space="preserve">годом произошло за счет планируемого снижения поступлений </w:t>
      </w:r>
      <w:r w:rsidR="00920C60">
        <w:rPr>
          <w:rFonts w:ascii="Times New Roman" w:hAnsi="Times New Roman" w:cs="Times New Roman"/>
          <w:sz w:val="28"/>
          <w:szCs w:val="28"/>
        </w:rPr>
        <w:t xml:space="preserve">как налоговых так и </w:t>
      </w:r>
      <w:r w:rsidR="00CD709F" w:rsidRPr="00CD709F">
        <w:rPr>
          <w:rFonts w:ascii="Times New Roman" w:hAnsi="Times New Roman" w:cs="Times New Roman"/>
          <w:sz w:val="28"/>
          <w:szCs w:val="28"/>
        </w:rPr>
        <w:t>не</w:t>
      </w:r>
      <w:r w:rsidRPr="00CD709F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920C60">
        <w:rPr>
          <w:rFonts w:ascii="Times New Roman" w:hAnsi="Times New Roman" w:cs="Times New Roman"/>
          <w:sz w:val="28"/>
          <w:szCs w:val="28"/>
        </w:rPr>
        <w:t>55303,6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20C60">
        <w:rPr>
          <w:rFonts w:ascii="Times New Roman" w:hAnsi="Times New Roman" w:cs="Times New Roman"/>
          <w:sz w:val="28"/>
          <w:szCs w:val="28"/>
        </w:rPr>
        <w:t>15,6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, а также снижения безвозмездных поступлений на </w:t>
      </w:r>
      <w:r w:rsidR="00920C60">
        <w:rPr>
          <w:rFonts w:ascii="Times New Roman" w:hAnsi="Times New Roman" w:cs="Times New Roman"/>
          <w:sz w:val="28"/>
          <w:szCs w:val="28"/>
        </w:rPr>
        <w:t>314868,6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851CC" w:rsidRPr="00CD709F">
        <w:rPr>
          <w:rFonts w:ascii="Times New Roman" w:hAnsi="Times New Roman" w:cs="Times New Roman"/>
          <w:sz w:val="28"/>
          <w:szCs w:val="28"/>
        </w:rPr>
        <w:t xml:space="preserve">на </w:t>
      </w:r>
      <w:r w:rsidR="00920C60">
        <w:rPr>
          <w:rFonts w:ascii="Times New Roman" w:hAnsi="Times New Roman" w:cs="Times New Roman"/>
          <w:sz w:val="28"/>
          <w:szCs w:val="28"/>
        </w:rPr>
        <w:t>47,1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 пр</w:t>
      </w:r>
      <w:r w:rsidR="009A23C2" w:rsidRPr="00CD709F">
        <w:rPr>
          <w:rFonts w:ascii="Times New Roman" w:hAnsi="Times New Roman" w:cs="Times New Roman"/>
          <w:sz w:val="28"/>
          <w:szCs w:val="28"/>
        </w:rPr>
        <w:t>о</w:t>
      </w:r>
      <w:r w:rsidR="009A23C2" w:rsidRPr="00CD709F">
        <w:rPr>
          <w:rFonts w:ascii="Times New Roman" w:hAnsi="Times New Roman" w:cs="Times New Roman"/>
          <w:sz w:val="28"/>
          <w:szCs w:val="28"/>
        </w:rPr>
        <w:t>цент</w:t>
      </w:r>
      <w:r w:rsidR="00296741" w:rsidRPr="00CD709F">
        <w:rPr>
          <w:rFonts w:ascii="Times New Roman" w:hAnsi="Times New Roman" w:cs="Times New Roman"/>
          <w:sz w:val="28"/>
          <w:szCs w:val="28"/>
        </w:rPr>
        <w:t>ов</w:t>
      </w:r>
      <w:r w:rsidR="009A23C2" w:rsidRPr="00CD709F">
        <w:rPr>
          <w:rFonts w:ascii="Times New Roman" w:hAnsi="Times New Roman" w:cs="Times New Roman"/>
          <w:sz w:val="28"/>
          <w:szCs w:val="28"/>
        </w:rPr>
        <w:t>.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плановом периоде также прогнозируется снижение объемов доходной части районного бюджета к предыдущему году: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20</w:t>
      </w:r>
      <w:r w:rsidR="00920C60">
        <w:rPr>
          <w:rFonts w:ascii="Times New Roman" w:hAnsi="Times New Roman" w:cs="Times New Roman"/>
          <w:sz w:val="28"/>
          <w:szCs w:val="28"/>
        </w:rPr>
        <w:t>20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920C60">
        <w:rPr>
          <w:rFonts w:ascii="Times New Roman" w:hAnsi="Times New Roman" w:cs="Times New Roman"/>
          <w:sz w:val="28"/>
          <w:szCs w:val="28"/>
        </w:rPr>
        <w:t>87,6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C60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>, при этом в абсолютном выраж</w:t>
      </w:r>
      <w:r w:rsidRPr="00CD709F">
        <w:rPr>
          <w:rFonts w:ascii="Times New Roman" w:hAnsi="Times New Roman" w:cs="Times New Roman"/>
          <w:sz w:val="28"/>
          <w:szCs w:val="28"/>
        </w:rPr>
        <w:t>е</w:t>
      </w:r>
      <w:r w:rsidRPr="00CD709F">
        <w:rPr>
          <w:rFonts w:ascii="Times New Roman" w:hAnsi="Times New Roman" w:cs="Times New Roman"/>
          <w:sz w:val="28"/>
          <w:szCs w:val="28"/>
        </w:rPr>
        <w:t xml:space="preserve">нии отклонение составит </w:t>
      </w:r>
      <w:r w:rsidR="00920C60">
        <w:rPr>
          <w:rFonts w:ascii="Times New Roman" w:hAnsi="Times New Roman" w:cs="Times New Roman"/>
          <w:sz w:val="28"/>
          <w:szCs w:val="28"/>
        </w:rPr>
        <w:t xml:space="preserve">82411,0 </w:t>
      </w:r>
      <w:r w:rsidRPr="00CD70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20</w:t>
      </w:r>
      <w:r w:rsidR="00CD709F" w:rsidRPr="00CD709F">
        <w:rPr>
          <w:rFonts w:ascii="Times New Roman" w:hAnsi="Times New Roman" w:cs="Times New Roman"/>
          <w:sz w:val="28"/>
          <w:szCs w:val="28"/>
        </w:rPr>
        <w:t>2</w:t>
      </w:r>
      <w:r w:rsidR="00920C60">
        <w:rPr>
          <w:rFonts w:ascii="Times New Roman" w:hAnsi="Times New Roman" w:cs="Times New Roman"/>
          <w:sz w:val="28"/>
          <w:szCs w:val="28"/>
        </w:rPr>
        <w:t>1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20C60">
        <w:rPr>
          <w:rFonts w:ascii="Times New Roman" w:hAnsi="Times New Roman" w:cs="Times New Roman"/>
          <w:sz w:val="28"/>
          <w:szCs w:val="28"/>
        </w:rPr>
        <w:t>99,9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C60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 xml:space="preserve">, в абсолютном выражении – </w:t>
      </w:r>
      <w:r w:rsidR="00920C60">
        <w:rPr>
          <w:rFonts w:ascii="Times New Roman" w:hAnsi="Times New Roman" w:cs="Times New Roman"/>
          <w:sz w:val="28"/>
          <w:szCs w:val="28"/>
        </w:rPr>
        <w:t>916,1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20</w:t>
      </w:r>
      <w:r w:rsidR="00CD709F" w:rsidRPr="00CD709F">
        <w:rPr>
          <w:rFonts w:ascii="Times New Roman" w:hAnsi="Times New Roman" w:cs="Times New Roman"/>
          <w:sz w:val="28"/>
          <w:szCs w:val="28"/>
        </w:rPr>
        <w:t>2</w:t>
      </w:r>
      <w:r w:rsidR="00920C60">
        <w:rPr>
          <w:rFonts w:ascii="Times New Roman" w:hAnsi="Times New Roman" w:cs="Times New Roman"/>
          <w:sz w:val="28"/>
          <w:szCs w:val="28"/>
        </w:rPr>
        <w:t>1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920C60">
        <w:rPr>
          <w:rFonts w:ascii="Times New Roman" w:hAnsi="Times New Roman" w:cs="Times New Roman"/>
          <w:sz w:val="28"/>
          <w:szCs w:val="28"/>
        </w:rPr>
        <w:t>8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920C60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Pr="00CD709F">
        <w:rPr>
          <w:rFonts w:ascii="Times New Roman" w:hAnsi="Times New Roman" w:cs="Times New Roman"/>
          <w:sz w:val="28"/>
          <w:szCs w:val="28"/>
        </w:rPr>
        <w:t>дох</w:t>
      </w:r>
      <w:r w:rsidRPr="00CD709F">
        <w:rPr>
          <w:rFonts w:ascii="Times New Roman" w:hAnsi="Times New Roman" w:cs="Times New Roman"/>
          <w:sz w:val="28"/>
          <w:szCs w:val="28"/>
        </w:rPr>
        <w:t>о</w:t>
      </w:r>
      <w:r w:rsidRPr="00CD709F">
        <w:rPr>
          <w:rFonts w:ascii="Times New Roman" w:hAnsi="Times New Roman" w:cs="Times New Roman"/>
          <w:sz w:val="28"/>
          <w:szCs w:val="28"/>
        </w:rPr>
        <w:t xml:space="preserve">ды бюджета уменьшатся на  </w:t>
      </w:r>
      <w:r w:rsidR="00301F96">
        <w:rPr>
          <w:rFonts w:ascii="Times New Roman" w:hAnsi="Times New Roman" w:cs="Times New Roman"/>
          <w:sz w:val="28"/>
          <w:szCs w:val="28"/>
        </w:rPr>
        <w:t>31830,4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01F96">
        <w:rPr>
          <w:rFonts w:ascii="Times New Roman" w:hAnsi="Times New Roman" w:cs="Times New Roman"/>
          <w:sz w:val="28"/>
          <w:szCs w:val="28"/>
        </w:rPr>
        <w:t>8,7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1F96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F96" w:rsidRDefault="005F605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31"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E10103" w:rsidRPr="00E66E31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E66E31">
        <w:rPr>
          <w:rFonts w:ascii="Times New Roman" w:hAnsi="Times New Roman" w:cs="Times New Roman"/>
          <w:sz w:val="28"/>
          <w:szCs w:val="28"/>
        </w:rPr>
        <w:t xml:space="preserve"> свидетельствует о планируемом снижении объема </w:t>
      </w:r>
      <w:r w:rsidR="00CD4AC6" w:rsidRPr="00E66E31">
        <w:rPr>
          <w:rFonts w:ascii="Times New Roman" w:hAnsi="Times New Roman" w:cs="Times New Roman"/>
          <w:sz w:val="28"/>
          <w:szCs w:val="28"/>
        </w:rPr>
        <w:t>ожидаемого и</w:t>
      </w:r>
      <w:r w:rsidR="00CD4AC6" w:rsidRPr="00E66E31">
        <w:rPr>
          <w:rFonts w:ascii="Times New Roman" w:hAnsi="Times New Roman" w:cs="Times New Roman"/>
          <w:sz w:val="28"/>
          <w:szCs w:val="28"/>
        </w:rPr>
        <w:t>с</w:t>
      </w:r>
      <w:r w:rsidR="00CD4AC6" w:rsidRPr="00E66E31">
        <w:rPr>
          <w:rFonts w:ascii="Times New Roman" w:hAnsi="Times New Roman" w:cs="Times New Roman"/>
          <w:sz w:val="28"/>
          <w:szCs w:val="28"/>
        </w:rPr>
        <w:t xml:space="preserve">полнения по </w:t>
      </w:r>
      <w:r w:rsidR="00E10103" w:rsidRPr="00E66E31">
        <w:rPr>
          <w:rFonts w:ascii="Times New Roman" w:hAnsi="Times New Roman" w:cs="Times New Roman"/>
          <w:sz w:val="28"/>
          <w:szCs w:val="28"/>
        </w:rPr>
        <w:t>налоговы</w:t>
      </w:r>
      <w:r w:rsidR="00CD4AC6" w:rsidRPr="00E66E31">
        <w:rPr>
          <w:rFonts w:ascii="Times New Roman" w:hAnsi="Times New Roman" w:cs="Times New Roman"/>
          <w:sz w:val="28"/>
          <w:szCs w:val="28"/>
        </w:rPr>
        <w:t>м</w:t>
      </w:r>
      <w:r w:rsidR="00E10103" w:rsidRPr="00E66E31">
        <w:rPr>
          <w:rFonts w:ascii="Times New Roman" w:hAnsi="Times New Roman" w:cs="Times New Roman"/>
          <w:sz w:val="28"/>
          <w:szCs w:val="28"/>
        </w:rPr>
        <w:t xml:space="preserve"> и </w:t>
      </w:r>
      <w:r w:rsidRPr="00E66E31">
        <w:rPr>
          <w:rFonts w:ascii="Times New Roman" w:hAnsi="Times New Roman" w:cs="Times New Roman"/>
          <w:sz w:val="28"/>
          <w:szCs w:val="28"/>
        </w:rPr>
        <w:t>неналоговы</w:t>
      </w:r>
      <w:r w:rsidR="00CD4AC6" w:rsidRPr="00E66E31">
        <w:rPr>
          <w:rFonts w:ascii="Times New Roman" w:hAnsi="Times New Roman" w:cs="Times New Roman"/>
          <w:sz w:val="28"/>
          <w:szCs w:val="28"/>
        </w:rPr>
        <w:t>м</w:t>
      </w:r>
      <w:r w:rsidRPr="00E66E3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4AC6" w:rsidRPr="00E66E31">
        <w:rPr>
          <w:rFonts w:ascii="Times New Roman" w:hAnsi="Times New Roman" w:cs="Times New Roman"/>
          <w:sz w:val="28"/>
          <w:szCs w:val="28"/>
        </w:rPr>
        <w:t>ам</w:t>
      </w:r>
      <w:r w:rsidRPr="00E66E31">
        <w:rPr>
          <w:rFonts w:ascii="Times New Roman" w:hAnsi="Times New Roman" w:cs="Times New Roman"/>
          <w:sz w:val="28"/>
          <w:szCs w:val="28"/>
        </w:rPr>
        <w:t xml:space="preserve"> </w:t>
      </w:r>
      <w:r w:rsidR="00E10103" w:rsidRPr="00E66E31">
        <w:rPr>
          <w:rFonts w:ascii="Times New Roman" w:hAnsi="Times New Roman" w:cs="Times New Roman"/>
          <w:sz w:val="28"/>
          <w:szCs w:val="28"/>
        </w:rPr>
        <w:t>в 201</w:t>
      </w:r>
      <w:r w:rsidR="00301F96">
        <w:rPr>
          <w:rFonts w:ascii="Times New Roman" w:hAnsi="Times New Roman" w:cs="Times New Roman"/>
          <w:sz w:val="28"/>
          <w:szCs w:val="28"/>
        </w:rPr>
        <w:t>8</w:t>
      </w:r>
      <w:r w:rsidR="00E10103" w:rsidRPr="00E66E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4AC6" w:rsidRPr="00E66E31">
        <w:rPr>
          <w:rFonts w:ascii="Times New Roman" w:hAnsi="Times New Roman" w:cs="Times New Roman"/>
          <w:sz w:val="28"/>
          <w:szCs w:val="28"/>
        </w:rPr>
        <w:t xml:space="preserve"> </w:t>
      </w:r>
      <w:r w:rsidR="003C3265" w:rsidRPr="00E66E31">
        <w:rPr>
          <w:rFonts w:ascii="Times New Roman" w:hAnsi="Times New Roman" w:cs="Times New Roman"/>
          <w:sz w:val="28"/>
          <w:szCs w:val="28"/>
        </w:rPr>
        <w:t xml:space="preserve"> (</w:t>
      </w:r>
      <w:r w:rsidR="00301F96">
        <w:rPr>
          <w:rFonts w:ascii="Times New Roman" w:hAnsi="Times New Roman" w:cs="Times New Roman"/>
          <w:sz w:val="28"/>
          <w:szCs w:val="28"/>
        </w:rPr>
        <w:t>366698,7</w:t>
      </w:r>
      <w:r w:rsidR="003C3265" w:rsidRPr="00E66E31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="00CD4AC6" w:rsidRPr="00E66E31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Решением о бюджете</w:t>
      </w:r>
      <w:r w:rsidR="003C3265" w:rsidRPr="00E66E31">
        <w:rPr>
          <w:rFonts w:ascii="Times New Roman" w:hAnsi="Times New Roman" w:cs="Times New Roman"/>
          <w:sz w:val="28"/>
          <w:szCs w:val="28"/>
        </w:rPr>
        <w:t xml:space="preserve"> (</w:t>
      </w:r>
      <w:r w:rsidR="00301F96">
        <w:rPr>
          <w:rFonts w:ascii="Times New Roman" w:hAnsi="Times New Roman" w:cs="Times New Roman"/>
          <w:sz w:val="28"/>
          <w:szCs w:val="28"/>
        </w:rPr>
        <w:t>377220,8</w:t>
      </w:r>
      <w:r w:rsidR="003C3265" w:rsidRPr="00E66E3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CD4AC6" w:rsidRPr="00E66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F96" w:rsidRDefault="00CD4AC6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E31">
        <w:rPr>
          <w:rFonts w:ascii="Times New Roman" w:hAnsi="Times New Roman" w:cs="Times New Roman"/>
          <w:sz w:val="28"/>
          <w:szCs w:val="28"/>
        </w:rPr>
        <w:t>В 201</w:t>
      </w:r>
      <w:r w:rsidR="00301F96">
        <w:rPr>
          <w:rFonts w:ascii="Times New Roman" w:hAnsi="Times New Roman" w:cs="Times New Roman"/>
          <w:sz w:val="28"/>
          <w:szCs w:val="28"/>
        </w:rPr>
        <w:t>9</w:t>
      </w:r>
      <w:r w:rsidRPr="00E66E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301F96">
        <w:rPr>
          <w:rFonts w:ascii="Times New Roman" w:hAnsi="Times New Roman" w:cs="Times New Roman"/>
          <w:sz w:val="28"/>
          <w:szCs w:val="28"/>
        </w:rPr>
        <w:t>, как и в плановом периоде,</w:t>
      </w:r>
      <w:r w:rsidRPr="00E66E31">
        <w:rPr>
          <w:rFonts w:ascii="Times New Roman" w:hAnsi="Times New Roman" w:cs="Times New Roman"/>
          <w:sz w:val="28"/>
          <w:szCs w:val="28"/>
        </w:rPr>
        <w:t xml:space="preserve"> планируется снижение</w:t>
      </w:r>
      <w:r w:rsidR="00301F9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01F96">
        <w:rPr>
          <w:rFonts w:ascii="Times New Roman" w:hAnsi="Times New Roman" w:cs="Times New Roman"/>
          <w:sz w:val="28"/>
          <w:szCs w:val="28"/>
        </w:rPr>
        <w:t>о</w:t>
      </w:r>
      <w:r w:rsidR="00301F96">
        <w:rPr>
          <w:rFonts w:ascii="Times New Roman" w:hAnsi="Times New Roman" w:cs="Times New Roman"/>
          <w:sz w:val="28"/>
          <w:szCs w:val="28"/>
        </w:rPr>
        <w:t>вых и</w:t>
      </w:r>
      <w:r w:rsidRPr="00E66E31">
        <w:rPr>
          <w:rFonts w:ascii="Times New Roman" w:hAnsi="Times New Roman" w:cs="Times New Roman"/>
          <w:sz w:val="28"/>
          <w:szCs w:val="28"/>
        </w:rPr>
        <w:t xml:space="preserve"> </w:t>
      </w:r>
      <w:r w:rsidR="003C3265" w:rsidRPr="00E66E31">
        <w:rPr>
          <w:rFonts w:ascii="Times New Roman" w:hAnsi="Times New Roman" w:cs="Times New Roman"/>
          <w:sz w:val="28"/>
          <w:szCs w:val="28"/>
        </w:rPr>
        <w:t>не</w:t>
      </w:r>
      <w:r w:rsidRPr="00E66E31">
        <w:rPr>
          <w:rFonts w:ascii="Times New Roman" w:hAnsi="Times New Roman" w:cs="Times New Roman"/>
          <w:sz w:val="28"/>
          <w:szCs w:val="28"/>
        </w:rPr>
        <w:t xml:space="preserve">налоговых доходов по отношению к показателям, </w:t>
      </w:r>
      <w:r w:rsidR="00001551" w:rsidRPr="00E66E31">
        <w:rPr>
          <w:rFonts w:ascii="Times New Roman" w:hAnsi="Times New Roman" w:cs="Times New Roman"/>
          <w:sz w:val="28"/>
          <w:szCs w:val="28"/>
        </w:rPr>
        <w:t>ожидаемого и</w:t>
      </w:r>
      <w:r w:rsidR="00001551" w:rsidRPr="00E66E31">
        <w:rPr>
          <w:rFonts w:ascii="Times New Roman" w:hAnsi="Times New Roman" w:cs="Times New Roman"/>
          <w:sz w:val="28"/>
          <w:szCs w:val="28"/>
        </w:rPr>
        <w:t>с</w:t>
      </w:r>
      <w:r w:rsidR="00001551" w:rsidRPr="00E66E31">
        <w:rPr>
          <w:rFonts w:ascii="Times New Roman" w:hAnsi="Times New Roman" w:cs="Times New Roman"/>
          <w:sz w:val="28"/>
          <w:szCs w:val="28"/>
        </w:rPr>
        <w:t>полнения за 201</w:t>
      </w:r>
      <w:r w:rsidR="00301F96">
        <w:rPr>
          <w:rFonts w:ascii="Times New Roman" w:hAnsi="Times New Roman" w:cs="Times New Roman"/>
          <w:sz w:val="28"/>
          <w:szCs w:val="28"/>
        </w:rPr>
        <w:t>8</w:t>
      </w:r>
      <w:r w:rsidR="00001551" w:rsidRPr="00E66E31">
        <w:rPr>
          <w:rFonts w:ascii="Times New Roman" w:hAnsi="Times New Roman" w:cs="Times New Roman"/>
          <w:sz w:val="28"/>
          <w:szCs w:val="28"/>
        </w:rPr>
        <w:t xml:space="preserve"> год</w:t>
      </w:r>
      <w:r w:rsidR="00E10103" w:rsidRPr="00E66E31">
        <w:rPr>
          <w:rFonts w:ascii="Times New Roman" w:hAnsi="Times New Roman" w:cs="Times New Roman"/>
          <w:sz w:val="28"/>
          <w:szCs w:val="28"/>
        </w:rPr>
        <w:t>.</w:t>
      </w:r>
    </w:p>
    <w:p w:rsidR="00001551" w:rsidRPr="00706E77" w:rsidRDefault="00301F96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запланировано п</w:t>
      </w:r>
      <w:r w:rsidR="00001551" w:rsidRPr="00E66E31">
        <w:rPr>
          <w:rFonts w:ascii="Times New Roman" w:hAnsi="Times New Roman" w:cs="Times New Roman"/>
          <w:sz w:val="28"/>
          <w:szCs w:val="28"/>
        </w:rPr>
        <w:t xml:space="preserve">остепенное увеличение </w:t>
      </w:r>
      <w:r>
        <w:rPr>
          <w:rFonts w:ascii="Times New Roman" w:hAnsi="Times New Roman" w:cs="Times New Roman"/>
          <w:sz w:val="28"/>
          <w:szCs w:val="28"/>
        </w:rPr>
        <w:t xml:space="preserve"> к 2021 году </w:t>
      </w:r>
      <w:r w:rsidR="00001551" w:rsidRPr="00E66E31">
        <w:rPr>
          <w:rFonts w:ascii="Times New Roman" w:hAnsi="Times New Roman" w:cs="Times New Roman"/>
          <w:sz w:val="28"/>
          <w:szCs w:val="28"/>
        </w:rPr>
        <w:t>темпов роста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1551" w:rsidRPr="00E66E31">
        <w:rPr>
          <w:rFonts w:ascii="Times New Roman" w:hAnsi="Times New Roman" w:cs="Times New Roman"/>
          <w:sz w:val="28"/>
          <w:szCs w:val="28"/>
        </w:rPr>
        <w:t xml:space="preserve"> налоговых доходов и снижение объема прогнозиру</w:t>
      </w:r>
      <w:r w:rsidR="00001551" w:rsidRPr="00E66E31">
        <w:rPr>
          <w:rFonts w:ascii="Times New Roman" w:hAnsi="Times New Roman" w:cs="Times New Roman"/>
          <w:sz w:val="28"/>
          <w:szCs w:val="28"/>
        </w:rPr>
        <w:t>е</w:t>
      </w:r>
      <w:r w:rsidR="00001551" w:rsidRPr="00E66E31">
        <w:rPr>
          <w:rFonts w:ascii="Times New Roman" w:hAnsi="Times New Roman" w:cs="Times New Roman"/>
          <w:sz w:val="28"/>
          <w:szCs w:val="28"/>
        </w:rPr>
        <w:t>мого поступления неналоговых доходов. Доходы от безвозмездных перечи</w:t>
      </w:r>
      <w:r w:rsidR="00001551" w:rsidRPr="00E66E31">
        <w:rPr>
          <w:rFonts w:ascii="Times New Roman" w:hAnsi="Times New Roman" w:cs="Times New Roman"/>
          <w:sz w:val="28"/>
          <w:szCs w:val="28"/>
        </w:rPr>
        <w:t>с</w:t>
      </w:r>
      <w:r w:rsidR="00001551" w:rsidRPr="00E66E31">
        <w:rPr>
          <w:rFonts w:ascii="Times New Roman" w:hAnsi="Times New Roman" w:cs="Times New Roman"/>
          <w:sz w:val="28"/>
          <w:szCs w:val="28"/>
        </w:rPr>
        <w:t>лений запланированы со снижением объемов поступлений</w:t>
      </w:r>
      <w:r w:rsidR="00001551" w:rsidRPr="00706E77">
        <w:rPr>
          <w:rFonts w:ascii="Arial" w:hAnsi="Arial" w:cs="Arial"/>
          <w:sz w:val="28"/>
          <w:szCs w:val="28"/>
        </w:rPr>
        <w:t xml:space="preserve">. 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Удельный вес налоговых доходов в общем объеме доходов бюджета в 201</w:t>
      </w:r>
      <w:r w:rsidR="005B5C1D">
        <w:rPr>
          <w:rFonts w:ascii="Times New Roman" w:hAnsi="Times New Roman" w:cs="Times New Roman"/>
          <w:sz w:val="28"/>
          <w:szCs w:val="28"/>
        </w:rPr>
        <w:t>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5B5C1D">
        <w:rPr>
          <w:rFonts w:ascii="Times New Roman" w:hAnsi="Times New Roman" w:cs="Times New Roman"/>
          <w:sz w:val="28"/>
          <w:szCs w:val="28"/>
        </w:rPr>
        <w:t>7</w:t>
      </w:r>
      <w:r w:rsidRPr="00F46FE0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5B5C1D">
        <w:rPr>
          <w:rFonts w:ascii="Times New Roman" w:hAnsi="Times New Roman" w:cs="Times New Roman"/>
          <w:sz w:val="28"/>
          <w:szCs w:val="28"/>
        </w:rPr>
        <w:t>увеличится</w:t>
      </w:r>
      <w:r w:rsidRPr="00F46FE0">
        <w:rPr>
          <w:rFonts w:ascii="Times New Roman" w:hAnsi="Times New Roman" w:cs="Times New Roman"/>
          <w:sz w:val="28"/>
          <w:szCs w:val="28"/>
        </w:rPr>
        <w:t xml:space="preserve"> на </w:t>
      </w:r>
      <w:r w:rsidR="005B5C1D">
        <w:rPr>
          <w:rFonts w:ascii="Times New Roman" w:hAnsi="Times New Roman" w:cs="Times New Roman"/>
          <w:sz w:val="28"/>
          <w:szCs w:val="28"/>
        </w:rPr>
        <w:t>0,4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5B5C1D">
        <w:rPr>
          <w:rFonts w:ascii="Times New Roman" w:hAnsi="Times New Roman" w:cs="Times New Roman"/>
          <w:sz w:val="28"/>
          <w:szCs w:val="28"/>
        </w:rPr>
        <w:t>27,1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5C1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(в 201</w:t>
      </w:r>
      <w:r w:rsidR="005B5C1D">
        <w:rPr>
          <w:rFonts w:ascii="Times New Roman" w:hAnsi="Times New Roman" w:cs="Times New Roman"/>
          <w:sz w:val="28"/>
          <w:szCs w:val="28"/>
        </w:rPr>
        <w:t>7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5C1D">
        <w:rPr>
          <w:rFonts w:ascii="Times New Roman" w:hAnsi="Times New Roman" w:cs="Times New Roman"/>
          <w:sz w:val="28"/>
          <w:szCs w:val="28"/>
        </w:rPr>
        <w:t>26,7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процента). В 201</w:t>
      </w:r>
      <w:r w:rsidR="005B5C1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удельный вес </w:t>
      </w:r>
      <w:r w:rsidRPr="00F46FE0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составит </w:t>
      </w:r>
      <w:r w:rsidR="005B5C1D">
        <w:rPr>
          <w:rFonts w:ascii="Times New Roman" w:hAnsi="Times New Roman" w:cs="Times New Roman"/>
          <w:sz w:val="28"/>
          <w:szCs w:val="28"/>
        </w:rPr>
        <w:t>35,6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5C1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(рост </w:t>
      </w:r>
      <w:r w:rsidR="005B5C1D">
        <w:rPr>
          <w:rFonts w:ascii="Times New Roman" w:hAnsi="Times New Roman" w:cs="Times New Roman"/>
          <w:sz w:val="28"/>
          <w:szCs w:val="28"/>
        </w:rPr>
        <w:t>8</w:t>
      </w:r>
      <w:r w:rsidR="00E66E31" w:rsidRPr="00F46FE0">
        <w:rPr>
          <w:rFonts w:ascii="Times New Roman" w:hAnsi="Times New Roman" w:cs="Times New Roman"/>
          <w:sz w:val="28"/>
          <w:szCs w:val="28"/>
        </w:rPr>
        <w:t>,5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>процентн</w:t>
      </w:r>
      <w:r w:rsidR="00E66E31" w:rsidRPr="00F46FE0">
        <w:rPr>
          <w:rFonts w:ascii="Times New Roman" w:hAnsi="Times New Roman" w:cs="Times New Roman"/>
          <w:sz w:val="28"/>
          <w:szCs w:val="28"/>
        </w:rPr>
        <w:t>ых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пункта к 201</w:t>
      </w:r>
      <w:r w:rsidR="005B5C1D">
        <w:rPr>
          <w:rFonts w:ascii="Times New Roman" w:hAnsi="Times New Roman" w:cs="Times New Roman"/>
          <w:sz w:val="28"/>
          <w:szCs w:val="28"/>
        </w:rPr>
        <w:t>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году), в 20</w:t>
      </w:r>
      <w:r w:rsidR="005B5C1D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5C1D">
        <w:rPr>
          <w:rFonts w:ascii="Times New Roman" w:hAnsi="Times New Roman" w:cs="Times New Roman"/>
          <w:sz w:val="28"/>
          <w:szCs w:val="28"/>
        </w:rPr>
        <w:t>42,8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(рост </w:t>
      </w:r>
      <w:r w:rsidR="005B5C1D">
        <w:rPr>
          <w:rFonts w:ascii="Times New Roman" w:hAnsi="Times New Roman" w:cs="Times New Roman"/>
          <w:sz w:val="28"/>
          <w:szCs w:val="28"/>
        </w:rPr>
        <w:t>7,2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F46FE0" w:rsidRPr="00F46FE0">
        <w:rPr>
          <w:rFonts w:ascii="Times New Roman" w:hAnsi="Times New Roman" w:cs="Times New Roman"/>
          <w:sz w:val="28"/>
          <w:szCs w:val="28"/>
        </w:rPr>
        <w:t>ых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пункта к 201</w:t>
      </w:r>
      <w:r w:rsidR="005B5C1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>году)</w:t>
      </w:r>
      <w:r w:rsidR="00345B49" w:rsidRPr="00F46FE0">
        <w:rPr>
          <w:rFonts w:ascii="Times New Roman" w:hAnsi="Times New Roman" w:cs="Times New Roman"/>
          <w:sz w:val="28"/>
          <w:szCs w:val="28"/>
        </w:rPr>
        <w:t>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5B5C1D">
        <w:rPr>
          <w:rFonts w:ascii="Times New Roman" w:hAnsi="Times New Roman" w:cs="Times New Roman"/>
          <w:sz w:val="28"/>
          <w:szCs w:val="28"/>
        </w:rPr>
        <w:t>1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5B5C1D">
        <w:rPr>
          <w:rFonts w:ascii="Times New Roman" w:hAnsi="Times New Roman" w:cs="Times New Roman"/>
          <w:sz w:val="28"/>
          <w:szCs w:val="28"/>
        </w:rPr>
        <w:t>45,2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процента (рост </w:t>
      </w:r>
      <w:r w:rsidR="005B5C1D">
        <w:rPr>
          <w:rFonts w:ascii="Times New Roman" w:hAnsi="Times New Roman" w:cs="Times New Roman"/>
          <w:sz w:val="28"/>
          <w:szCs w:val="28"/>
        </w:rPr>
        <w:t>2,4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процентных пункта к пред</w:t>
      </w:r>
      <w:r w:rsidR="00345B49" w:rsidRPr="00F46FE0">
        <w:rPr>
          <w:rFonts w:ascii="Times New Roman" w:hAnsi="Times New Roman" w:cs="Times New Roman"/>
          <w:sz w:val="28"/>
          <w:szCs w:val="28"/>
        </w:rPr>
        <w:t>ы</w:t>
      </w:r>
      <w:r w:rsidR="00345B49" w:rsidRPr="00F46FE0">
        <w:rPr>
          <w:rFonts w:ascii="Times New Roman" w:hAnsi="Times New Roman" w:cs="Times New Roman"/>
          <w:sz w:val="28"/>
          <w:szCs w:val="28"/>
        </w:rPr>
        <w:t>дущему году).</w:t>
      </w:r>
      <w:r w:rsidRPr="00F4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Основную долю в составе налоговых доходов в 201</w:t>
      </w:r>
      <w:r w:rsidR="005B5C1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>-20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5B5C1D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годах заним</w:t>
      </w:r>
      <w:r w:rsidRPr="00F46FE0">
        <w:rPr>
          <w:rFonts w:ascii="Times New Roman" w:hAnsi="Times New Roman" w:cs="Times New Roman"/>
          <w:sz w:val="28"/>
          <w:szCs w:val="28"/>
        </w:rPr>
        <w:t>а</w:t>
      </w:r>
      <w:r w:rsidRPr="00F46FE0">
        <w:rPr>
          <w:rFonts w:ascii="Times New Roman" w:hAnsi="Times New Roman" w:cs="Times New Roman"/>
          <w:sz w:val="28"/>
          <w:szCs w:val="28"/>
        </w:rPr>
        <w:t>ет налог на доходы физических лиц: в 201</w:t>
      </w:r>
      <w:r w:rsidR="005B5C1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>г.– 8</w:t>
      </w:r>
      <w:r w:rsidR="005B5C1D">
        <w:rPr>
          <w:rFonts w:ascii="Times New Roman" w:hAnsi="Times New Roman" w:cs="Times New Roman"/>
          <w:sz w:val="28"/>
          <w:szCs w:val="28"/>
        </w:rPr>
        <w:t>3</w:t>
      </w:r>
      <w:r w:rsidR="00E331A7" w:rsidRPr="00F46FE0">
        <w:rPr>
          <w:rFonts w:ascii="Times New Roman" w:hAnsi="Times New Roman" w:cs="Times New Roman"/>
          <w:sz w:val="28"/>
          <w:szCs w:val="28"/>
        </w:rPr>
        <w:t>,</w:t>
      </w:r>
      <w:r w:rsidR="005B5C1D">
        <w:rPr>
          <w:rFonts w:ascii="Times New Roman" w:hAnsi="Times New Roman" w:cs="Times New Roman"/>
          <w:sz w:val="28"/>
          <w:szCs w:val="28"/>
        </w:rPr>
        <w:t>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5B5C1D">
        <w:rPr>
          <w:rFonts w:ascii="Times New Roman" w:hAnsi="Times New Roman" w:cs="Times New Roman"/>
          <w:sz w:val="28"/>
          <w:szCs w:val="28"/>
        </w:rPr>
        <w:t>196955,7</w:t>
      </w:r>
      <w:r w:rsidRPr="00F46FE0">
        <w:rPr>
          <w:rFonts w:ascii="Times New Roman" w:hAnsi="Times New Roman" w:cs="Times New Roman"/>
          <w:sz w:val="28"/>
          <w:szCs w:val="28"/>
        </w:rPr>
        <w:t xml:space="preserve"> тыс. рублей), в 20</w:t>
      </w:r>
      <w:r w:rsidR="005B5C1D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5B5C1D">
        <w:rPr>
          <w:rFonts w:ascii="Times New Roman" w:hAnsi="Times New Roman" w:cs="Times New Roman"/>
          <w:sz w:val="28"/>
          <w:szCs w:val="28"/>
        </w:rPr>
        <w:t>83,1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5B5C1D">
        <w:rPr>
          <w:rFonts w:ascii="Times New Roman" w:hAnsi="Times New Roman" w:cs="Times New Roman"/>
          <w:sz w:val="28"/>
          <w:szCs w:val="28"/>
        </w:rPr>
        <w:t>206606,6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тыс. руб. ),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5B5C1D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5B5C1D">
        <w:rPr>
          <w:rFonts w:ascii="Times New Roman" w:hAnsi="Times New Roman" w:cs="Times New Roman"/>
          <w:sz w:val="28"/>
          <w:szCs w:val="28"/>
        </w:rPr>
        <w:t>82,7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</w:t>
      </w:r>
      <w:r w:rsidRPr="00F46FE0">
        <w:rPr>
          <w:rFonts w:ascii="Times New Roman" w:hAnsi="Times New Roman" w:cs="Times New Roman"/>
          <w:sz w:val="28"/>
          <w:szCs w:val="28"/>
        </w:rPr>
        <w:t>о</w:t>
      </w:r>
      <w:r w:rsidRPr="00F46FE0">
        <w:rPr>
          <w:rFonts w:ascii="Times New Roman" w:hAnsi="Times New Roman" w:cs="Times New Roman"/>
          <w:sz w:val="28"/>
          <w:szCs w:val="28"/>
        </w:rPr>
        <w:t>цента (</w:t>
      </w:r>
      <w:r w:rsidR="005B5C1D">
        <w:rPr>
          <w:rFonts w:ascii="Times New Roman" w:hAnsi="Times New Roman" w:cs="Times New Roman"/>
          <w:sz w:val="28"/>
          <w:szCs w:val="28"/>
        </w:rPr>
        <w:t>216740,4</w:t>
      </w:r>
      <w:r w:rsidR="00F46FE0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Удельный вес неналоговых доходов в общем объеме доходов бюджета в 201</w:t>
      </w:r>
      <w:r w:rsidR="005B5C1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5B5C1D">
        <w:rPr>
          <w:rFonts w:ascii="Times New Roman" w:hAnsi="Times New Roman" w:cs="Times New Roman"/>
          <w:sz w:val="28"/>
          <w:szCs w:val="28"/>
        </w:rPr>
        <w:t>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45C9F">
        <w:rPr>
          <w:rFonts w:ascii="Times New Roman" w:hAnsi="Times New Roman" w:cs="Times New Roman"/>
          <w:sz w:val="28"/>
          <w:szCs w:val="28"/>
        </w:rPr>
        <w:t>увеличится</w:t>
      </w:r>
      <w:r w:rsidRPr="00F46FE0">
        <w:rPr>
          <w:rFonts w:ascii="Times New Roman" w:hAnsi="Times New Roman" w:cs="Times New Roman"/>
          <w:sz w:val="28"/>
          <w:szCs w:val="28"/>
        </w:rPr>
        <w:t xml:space="preserve"> на </w:t>
      </w:r>
      <w:r w:rsidR="00545C9F">
        <w:rPr>
          <w:rFonts w:ascii="Times New Roman" w:hAnsi="Times New Roman" w:cs="Times New Roman"/>
          <w:sz w:val="28"/>
          <w:szCs w:val="28"/>
        </w:rPr>
        <w:t>2,6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545C9F">
        <w:rPr>
          <w:rFonts w:ascii="Times New Roman" w:hAnsi="Times New Roman" w:cs="Times New Roman"/>
          <w:sz w:val="28"/>
          <w:szCs w:val="28"/>
        </w:rPr>
        <w:t>11,0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(в 20</w:t>
      </w:r>
      <w:r w:rsidR="005B5C1D">
        <w:rPr>
          <w:rFonts w:ascii="Times New Roman" w:hAnsi="Times New Roman" w:cs="Times New Roman"/>
          <w:sz w:val="28"/>
          <w:szCs w:val="28"/>
        </w:rPr>
        <w:t>18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C9F">
        <w:rPr>
          <w:rFonts w:ascii="Times New Roman" w:hAnsi="Times New Roman" w:cs="Times New Roman"/>
          <w:sz w:val="28"/>
          <w:szCs w:val="28"/>
        </w:rPr>
        <w:t>8,4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процента). В 20</w:t>
      </w:r>
      <w:r w:rsidR="00545C9F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удельный вес неналоговых доходов составит </w:t>
      </w:r>
      <w:r w:rsidR="00545C9F">
        <w:rPr>
          <w:rFonts w:ascii="Times New Roman" w:hAnsi="Times New Roman" w:cs="Times New Roman"/>
          <w:sz w:val="28"/>
          <w:szCs w:val="28"/>
        </w:rPr>
        <w:t>12,5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545C9F">
        <w:rPr>
          <w:rFonts w:ascii="Times New Roman" w:hAnsi="Times New Roman" w:cs="Times New Roman"/>
          <w:sz w:val="28"/>
          <w:szCs w:val="28"/>
        </w:rPr>
        <w:t>рост</w:t>
      </w:r>
      <w:r w:rsidRPr="00F46FE0">
        <w:rPr>
          <w:rFonts w:ascii="Times New Roman" w:hAnsi="Times New Roman" w:cs="Times New Roman"/>
          <w:sz w:val="28"/>
          <w:szCs w:val="28"/>
        </w:rPr>
        <w:t xml:space="preserve"> к 201</w:t>
      </w:r>
      <w:r w:rsidR="00545C9F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C9F">
        <w:rPr>
          <w:rFonts w:ascii="Times New Roman" w:hAnsi="Times New Roman" w:cs="Times New Roman"/>
          <w:sz w:val="28"/>
          <w:szCs w:val="28"/>
        </w:rPr>
        <w:t>1,5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</w:t>
      </w:r>
      <w:r w:rsidRPr="00F46FE0">
        <w:rPr>
          <w:rFonts w:ascii="Times New Roman" w:hAnsi="Times New Roman" w:cs="Times New Roman"/>
          <w:sz w:val="28"/>
          <w:szCs w:val="28"/>
        </w:rPr>
        <w:t>о</w:t>
      </w:r>
      <w:r w:rsidRPr="00F46FE0">
        <w:rPr>
          <w:rFonts w:ascii="Times New Roman" w:hAnsi="Times New Roman" w:cs="Times New Roman"/>
          <w:sz w:val="28"/>
          <w:szCs w:val="28"/>
        </w:rPr>
        <w:t>центного пункта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>),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545C9F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6EB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="00545C9F">
        <w:rPr>
          <w:rFonts w:ascii="Times New Roman" w:hAnsi="Times New Roman" w:cs="Times New Roman"/>
          <w:sz w:val="28"/>
          <w:szCs w:val="28"/>
        </w:rPr>
        <w:t>удельный вес неналоговых доходов в общем объеме доходов района прогнозируется на уровне предыдущего года.</w:t>
      </w:r>
    </w:p>
    <w:p w:rsidR="008702FC" w:rsidRDefault="00001551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85">
        <w:rPr>
          <w:rFonts w:ascii="Times New Roman" w:hAnsi="Times New Roman" w:cs="Times New Roman"/>
          <w:sz w:val="28"/>
          <w:szCs w:val="28"/>
        </w:rPr>
        <w:t xml:space="preserve">Основную долю в составе неналоговых доходов </w:t>
      </w:r>
      <w:r w:rsidR="00BE0FFA" w:rsidRPr="007C3B8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C3B85">
        <w:rPr>
          <w:rFonts w:ascii="Times New Roman" w:hAnsi="Times New Roman" w:cs="Times New Roman"/>
          <w:sz w:val="28"/>
          <w:szCs w:val="28"/>
        </w:rPr>
        <w:t>занимат</w:t>
      </w:r>
      <w:r w:rsidR="00BE0FFA" w:rsidRPr="007C3B85">
        <w:rPr>
          <w:rFonts w:ascii="Times New Roman" w:hAnsi="Times New Roman" w:cs="Times New Roman"/>
          <w:sz w:val="28"/>
          <w:szCs w:val="28"/>
        </w:rPr>
        <w:t>ь</w:t>
      </w:r>
      <w:r w:rsidRPr="007C3B85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: в 201</w:t>
      </w:r>
      <w:r w:rsidR="00545C9F">
        <w:rPr>
          <w:rFonts w:ascii="Times New Roman" w:hAnsi="Times New Roman" w:cs="Times New Roman"/>
          <w:sz w:val="28"/>
          <w:szCs w:val="28"/>
        </w:rPr>
        <w:t>9</w:t>
      </w:r>
      <w:r w:rsidRPr="007C3B85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545C9F">
        <w:rPr>
          <w:rFonts w:ascii="Times New Roman" w:hAnsi="Times New Roman" w:cs="Times New Roman"/>
          <w:sz w:val="28"/>
          <w:szCs w:val="28"/>
        </w:rPr>
        <w:t>59,4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545C9F">
        <w:rPr>
          <w:rFonts w:ascii="Times New Roman" w:hAnsi="Times New Roman" w:cs="Times New Roman"/>
          <w:sz w:val="28"/>
          <w:szCs w:val="28"/>
        </w:rPr>
        <w:t>43458,0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рублей), в 20</w:t>
      </w:r>
      <w:r w:rsidR="00545C9F">
        <w:rPr>
          <w:rFonts w:ascii="Times New Roman" w:hAnsi="Times New Roman" w:cs="Times New Roman"/>
          <w:sz w:val="28"/>
          <w:szCs w:val="28"/>
        </w:rPr>
        <w:t>20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702FC" w:rsidRPr="007C3B85">
        <w:rPr>
          <w:rFonts w:ascii="Times New Roman" w:hAnsi="Times New Roman" w:cs="Times New Roman"/>
          <w:sz w:val="28"/>
          <w:szCs w:val="28"/>
        </w:rPr>
        <w:t>59,</w:t>
      </w:r>
      <w:r w:rsidR="00545C9F">
        <w:rPr>
          <w:rFonts w:ascii="Times New Roman" w:hAnsi="Times New Roman" w:cs="Times New Roman"/>
          <w:sz w:val="28"/>
          <w:szCs w:val="28"/>
        </w:rPr>
        <w:t>7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545C9F">
        <w:rPr>
          <w:rFonts w:ascii="Times New Roman" w:hAnsi="Times New Roman" w:cs="Times New Roman"/>
          <w:sz w:val="28"/>
          <w:szCs w:val="28"/>
        </w:rPr>
        <w:t>43468,0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руб.), в 20</w:t>
      </w:r>
      <w:r w:rsidR="008702FC" w:rsidRPr="007C3B85">
        <w:rPr>
          <w:rFonts w:ascii="Times New Roman" w:hAnsi="Times New Roman" w:cs="Times New Roman"/>
          <w:sz w:val="28"/>
          <w:szCs w:val="28"/>
        </w:rPr>
        <w:t>2</w:t>
      </w:r>
      <w:r w:rsidR="00545C9F">
        <w:rPr>
          <w:rFonts w:ascii="Times New Roman" w:hAnsi="Times New Roman" w:cs="Times New Roman"/>
          <w:sz w:val="28"/>
          <w:szCs w:val="28"/>
        </w:rPr>
        <w:t>1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0FFA" w:rsidRPr="007C3B85">
        <w:rPr>
          <w:rFonts w:ascii="Times New Roman" w:hAnsi="Times New Roman" w:cs="Times New Roman"/>
          <w:sz w:val="28"/>
          <w:szCs w:val="28"/>
        </w:rPr>
        <w:t>59,</w:t>
      </w:r>
      <w:r w:rsidR="00545C9F">
        <w:rPr>
          <w:rFonts w:ascii="Times New Roman" w:hAnsi="Times New Roman" w:cs="Times New Roman"/>
          <w:sz w:val="28"/>
          <w:szCs w:val="28"/>
        </w:rPr>
        <w:t>8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545C9F">
        <w:rPr>
          <w:rFonts w:ascii="Times New Roman" w:hAnsi="Times New Roman" w:cs="Times New Roman"/>
          <w:sz w:val="28"/>
          <w:szCs w:val="28"/>
        </w:rPr>
        <w:t>43478,0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BE0FFA" w:rsidRPr="007C3B85">
        <w:rPr>
          <w:rFonts w:ascii="Times New Roman" w:hAnsi="Times New Roman" w:cs="Times New Roman"/>
          <w:sz w:val="28"/>
          <w:szCs w:val="28"/>
        </w:rPr>
        <w:t xml:space="preserve"> </w:t>
      </w:r>
      <w:r w:rsidR="008702FC" w:rsidRPr="007C3B85">
        <w:rPr>
          <w:rFonts w:ascii="Times New Roman" w:hAnsi="Times New Roman" w:cs="Times New Roman"/>
          <w:sz w:val="28"/>
          <w:szCs w:val="28"/>
        </w:rPr>
        <w:t>Также знач</w:t>
      </w:r>
      <w:r w:rsidR="008702FC" w:rsidRPr="007C3B85">
        <w:rPr>
          <w:rFonts w:ascii="Times New Roman" w:hAnsi="Times New Roman" w:cs="Times New Roman"/>
          <w:sz w:val="28"/>
          <w:szCs w:val="28"/>
        </w:rPr>
        <w:t>и</w:t>
      </w:r>
      <w:r w:rsidR="008702FC" w:rsidRPr="007C3B85">
        <w:rPr>
          <w:rFonts w:ascii="Times New Roman" w:hAnsi="Times New Roman" w:cs="Times New Roman"/>
          <w:sz w:val="28"/>
          <w:szCs w:val="28"/>
        </w:rPr>
        <w:t>тельный удельный вес в составе неналоговых доходов как в 201</w:t>
      </w:r>
      <w:r w:rsidR="00545C9F">
        <w:rPr>
          <w:rFonts w:ascii="Times New Roman" w:hAnsi="Times New Roman" w:cs="Times New Roman"/>
          <w:sz w:val="28"/>
          <w:szCs w:val="28"/>
        </w:rPr>
        <w:t>9</w:t>
      </w:r>
      <w:r w:rsidR="008702FC" w:rsidRPr="007C3B85">
        <w:rPr>
          <w:rFonts w:ascii="Times New Roman" w:hAnsi="Times New Roman" w:cs="Times New Roman"/>
          <w:sz w:val="28"/>
          <w:szCs w:val="28"/>
        </w:rPr>
        <w:t>году, так и в плановом периоде будет занимать доходы от использования имущества, находящегося в муниципальной собственности</w:t>
      </w:r>
      <w:r w:rsidR="007C3B85" w:rsidRPr="007C3B85">
        <w:rPr>
          <w:rFonts w:ascii="Times New Roman" w:hAnsi="Times New Roman" w:cs="Times New Roman"/>
          <w:sz w:val="28"/>
          <w:szCs w:val="28"/>
        </w:rPr>
        <w:t>: в 201</w:t>
      </w:r>
      <w:r w:rsidR="00545C9F">
        <w:rPr>
          <w:rFonts w:ascii="Times New Roman" w:hAnsi="Times New Roman" w:cs="Times New Roman"/>
          <w:sz w:val="28"/>
          <w:szCs w:val="28"/>
        </w:rPr>
        <w:t>9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5C9F">
        <w:rPr>
          <w:rFonts w:ascii="Times New Roman" w:hAnsi="Times New Roman" w:cs="Times New Roman"/>
          <w:sz w:val="28"/>
          <w:szCs w:val="28"/>
        </w:rPr>
        <w:t>31,8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545C9F">
        <w:rPr>
          <w:rFonts w:ascii="Times New Roman" w:hAnsi="Times New Roman" w:cs="Times New Roman"/>
          <w:sz w:val="28"/>
          <w:szCs w:val="28"/>
        </w:rPr>
        <w:t>23224,8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руб.), в 20</w:t>
      </w:r>
      <w:r w:rsidR="00545C9F">
        <w:rPr>
          <w:rFonts w:ascii="Times New Roman" w:hAnsi="Times New Roman" w:cs="Times New Roman"/>
          <w:sz w:val="28"/>
          <w:szCs w:val="28"/>
        </w:rPr>
        <w:t>20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– 32,</w:t>
      </w:r>
      <w:r w:rsidR="00545C9F">
        <w:rPr>
          <w:rFonts w:ascii="Times New Roman" w:hAnsi="Times New Roman" w:cs="Times New Roman"/>
          <w:sz w:val="28"/>
          <w:szCs w:val="28"/>
        </w:rPr>
        <w:t>0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545C9F">
        <w:rPr>
          <w:rFonts w:ascii="Times New Roman" w:hAnsi="Times New Roman" w:cs="Times New Roman"/>
          <w:sz w:val="28"/>
          <w:szCs w:val="28"/>
        </w:rPr>
        <w:t>23317,6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руб.), в 202</w:t>
      </w:r>
      <w:r w:rsidR="00545C9F">
        <w:rPr>
          <w:rFonts w:ascii="Times New Roman" w:hAnsi="Times New Roman" w:cs="Times New Roman"/>
          <w:sz w:val="28"/>
          <w:szCs w:val="28"/>
        </w:rPr>
        <w:t>1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– 32,</w:t>
      </w:r>
      <w:r w:rsidR="00545C9F">
        <w:rPr>
          <w:rFonts w:ascii="Times New Roman" w:hAnsi="Times New Roman" w:cs="Times New Roman"/>
          <w:sz w:val="28"/>
          <w:szCs w:val="28"/>
        </w:rPr>
        <w:t>0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545C9F">
        <w:rPr>
          <w:rFonts w:ascii="Times New Roman" w:hAnsi="Times New Roman" w:cs="Times New Roman"/>
          <w:sz w:val="28"/>
          <w:szCs w:val="28"/>
        </w:rPr>
        <w:t>23308,5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27322">
        <w:rPr>
          <w:rFonts w:ascii="Times New Roman" w:hAnsi="Times New Roman" w:cs="Times New Roman"/>
          <w:sz w:val="28"/>
          <w:szCs w:val="28"/>
        </w:rPr>
        <w:t>.</w:t>
      </w:r>
    </w:p>
    <w:p w:rsidR="009C5F27" w:rsidRPr="007C3B85" w:rsidRDefault="009C5F27" w:rsidP="00907824">
      <w:pPr>
        <w:tabs>
          <w:tab w:val="left" w:pos="567"/>
        </w:tabs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85">
        <w:rPr>
          <w:rFonts w:ascii="Times New Roman" w:hAnsi="Times New Roman" w:cs="Times New Roman"/>
          <w:b/>
          <w:sz w:val="28"/>
          <w:szCs w:val="28"/>
        </w:rPr>
        <w:t>4.</w:t>
      </w:r>
      <w:r w:rsidR="001E4969" w:rsidRPr="007C3B85">
        <w:rPr>
          <w:rFonts w:ascii="Times New Roman" w:hAnsi="Times New Roman" w:cs="Times New Roman"/>
          <w:b/>
          <w:sz w:val="28"/>
          <w:szCs w:val="28"/>
        </w:rPr>
        <w:t>3.1</w:t>
      </w:r>
      <w:r w:rsidRPr="007C3B85">
        <w:rPr>
          <w:rFonts w:ascii="Times New Roman" w:hAnsi="Times New Roman" w:cs="Times New Roman"/>
          <w:b/>
          <w:sz w:val="28"/>
          <w:szCs w:val="28"/>
        </w:rPr>
        <w:t>. Налоговые доходы бюджета Сортавальского муниципального района</w:t>
      </w:r>
    </w:p>
    <w:p w:rsidR="009C5F27" w:rsidRPr="007C3B85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85">
        <w:rPr>
          <w:rFonts w:ascii="Times New Roman" w:hAnsi="Times New Roman" w:cs="Times New Roman"/>
          <w:sz w:val="28"/>
          <w:szCs w:val="28"/>
        </w:rPr>
        <w:t>Налоговые доходы бюджета Сортавальского муниципального района на 201</w:t>
      </w:r>
      <w:r w:rsidR="00627322">
        <w:rPr>
          <w:rFonts w:ascii="Times New Roman" w:hAnsi="Times New Roman" w:cs="Times New Roman"/>
          <w:sz w:val="28"/>
          <w:szCs w:val="28"/>
        </w:rPr>
        <w:t>9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627322" w:rsidRPr="00627322">
        <w:rPr>
          <w:rFonts w:ascii="Times New Roman" w:hAnsi="Times New Roman" w:cs="Times New Roman"/>
          <w:spacing w:val="-12"/>
          <w:sz w:val="28"/>
          <w:szCs w:val="28"/>
        </w:rPr>
        <w:t>236330,5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Pr="007C3B85">
        <w:rPr>
          <w:rFonts w:ascii="Times New Roman" w:hAnsi="Times New Roman" w:cs="Times New Roman"/>
          <w:sz w:val="28"/>
          <w:szCs w:val="28"/>
        </w:rPr>
        <w:t>тыс. руб.</w:t>
      </w:r>
      <w:r w:rsidR="007346D8" w:rsidRPr="007C3B85">
        <w:rPr>
          <w:rFonts w:ascii="Times New Roman" w:hAnsi="Times New Roman" w:cs="Times New Roman"/>
          <w:sz w:val="28"/>
          <w:szCs w:val="28"/>
        </w:rPr>
        <w:t>, на 20</w:t>
      </w:r>
      <w:r w:rsidR="00627322">
        <w:rPr>
          <w:rFonts w:ascii="Times New Roman" w:hAnsi="Times New Roman" w:cs="Times New Roman"/>
          <w:sz w:val="28"/>
          <w:szCs w:val="28"/>
        </w:rPr>
        <w:t>20</w:t>
      </w:r>
      <w:r w:rsidR="007346D8" w:rsidRPr="007C3B85">
        <w:rPr>
          <w:rFonts w:ascii="Times New Roman" w:hAnsi="Times New Roman" w:cs="Times New Roman"/>
          <w:sz w:val="28"/>
          <w:szCs w:val="28"/>
        </w:rPr>
        <w:t>г.-</w:t>
      </w:r>
      <w:r w:rsidR="00627322" w:rsidRPr="0062732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="00627322" w:rsidRPr="00627322">
        <w:rPr>
          <w:rFonts w:ascii="Times New Roman" w:hAnsi="Times New Roman" w:cs="Times New Roman"/>
          <w:spacing w:val="-12"/>
          <w:sz w:val="28"/>
          <w:szCs w:val="28"/>
        </w:rPr>
        <w:t>248758,6</w:t>
      </w:r>
      <w:r w:rsidR="007346D8" w:rsidRPr="007C3B85">
        <w:rPr>
          <w:rFonts w:ascii="Times New Roman" w:hAnsi="Times New Roman" w:cs="Times New Roman"/>
          <w:sz w:val="28"/>
          <w:szCs w:val="28"/>
        </w:rPr>
        <w:t>тыс. руб., на 20</w:t>
      </w:r>
      <w:r w:rsidR="007C3B85" w:rsidRPr="007C3B85">
        <w:rPr>
          <w:rFonts w:ascii="Times New Roman" w:hAnsi="Times New Roman" w:cs="Times New Roman"/>
          <w:sz w:val="28"/>
          <w:szCs w:val="28"/>
        </w:rPr>
        <w:t>2</w:t>
      </w:r>
      <w:r w:rsidR="00627322">
        <w:rPr>
          <w:rFonts w:ascii="Times New Roman" w:hAnsi="Times New Roman" w:cs="Times New Roman"/>
          <w:sz w:val="28"/>
          <w:szCs w:val="28"/>
        </w:rPr>
        <w:t>1г.</w:t>
      </w:r>
      <w:r w:rsidR="007346D8" w:rsidRPr="007C3B85">
        <w:rPr>
          <w:rFonts w:ascii="Times New Roman" w:hAnsi="Times New Roman" w:cs="Times New Roman"/>
          <w:sz w:val="28"/>
          <w:szCs w:val="28"/>
        </w:rPr>
        <w:t>-</w:t>
      </w:r>
      <w:r w:rsidR="00627322" w:rsidRPr="00627322">
        <w:rPr>
          <w:rFonts w:ascii="Times New Roman" w:hAnsi="Times New Roman" w:cs="Times New Roman"/>
          <w:sz w:val="16"/>
          <w:szCs w:val="16"/>
        </w:rPr>
        <w:t xml:space="preserve"> </w:t>
      </w:r>
      <w:r w:rsidR="00627322" w:rsidRPr="00627322">
        <w:rPr>
          <w:rFonts w:ascii="Times New Roman" w:hAnsi="Times New Roman" w:cs="Times New Roman"/>
          <w:sz w:val="28"/>
          <w:szCs w:val="28"/>
        </w:rPr>
        <w:t>262105,7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="007346D8" w:rsidRPr="007C3B85">
        <w:rPr>
          <w:rFonts w:ascii="Times New Roman" w:hAnsi="Times New Roman" w:cs="Times New Roman"/>
          <w:sz w:val="28"/>
          <w:szCs w:val="28"/>
        </w:rPr>
        <w:t>тыс. руб.</w:t>
      </w:r>
    </w:p>
    <w:p w:rsidR="00677011" w:rsidRPr="001D7D06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>В сравнении с 201</w:t>
      </w:r>
      <w:r w:rsidR="00627322">
        <w:rPr>
          <w:rFonts w:ascii="Times New Roman" w:hAnsi="Times New Roman" w:cs="Times New Roman"/>
          <w:sz w:val="28"/>
          <w:szCs w:val="28"/>
        </w:rPr>
        <w:t>8</w:t>
      </w:r>
      <w:r w:rsidRPr="001D7D06">
        <w:rPr>
          <w:rFonts w:ascii="Times New Roman" w:hAnsi="Times New Roman" w:cs="Times New Roman"/>
          <w:sz w:val="28"/>
          <w:szCs w:val="28"/>
        </w:rPr>
        <w:t xml:space="preserve"> годом поступления налоговых доходов в 201</w:t>
      </w:r>
      <w:r w:rsidR="00627322">
        <w:rPr>
          <w:rFonts w:ascii="Times New Roman" w:hAnsi="Times New Roman" w:cs="Times New Roman"/>
          <w:sz w:val="28"/>
          <w:szCs w:val="28"/>
        </w:rPr>
        <w:t>9</w:t>
      </w:r>
      <w:r w:rsidRPr="001D7D06">
        <w:rPr>
          <w:rFonts w:ascii="Times New Roman" w:hAnsi="Times New Roman" w:cs="Times New Roman"/>
          <w:sz w:val="28"/>
          <w:szCs w:val="28"/>
        </w:rPr>
        <w:t xml:space="preserve"> году прогнозируются </w:t>
      </w:r>
      <w:r w:rsidR="007C3B85" w:rsidRPr="001D7D06">
        <w:rPr>
          <w:rFonts w:ascii="Times New Roman" w:hAnsi="Times New Roman" w:cs="Times New Roman"/>
          <w:sz w:val="28"/>
          <w:szCs w:val="28"/>
        </w:rPr>
        <w:t>с</w:t>
      </w:r>
      <w:r w:rsidR="00627322">
        <w:rPr>
          <w:rFonts w:ascii="Times New Roman" w:hAnsi="Times New Roman" w:cs="Times New Roman"/>
          <w:sz w:val="28"/>
          <w:szCs w:val="28"/>
        </w:rPr>
        <w:t>о</w:t>
      </w:r>
      <w:r w:rsidR="007C3B85"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627322">
        <w:rPr>
          <w:rFonts w:ascii="Times New Roman" w:hAnsi="Times New Roman" w:cs="Times New Roman"/>
          <w:sz w:val="28"/>
          <w:szCs w:val="28"/>
        </w:rPr>
        <w:t>снижением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27322">
        <w:rPr>
          <w:rFonts w:ascii="Times New Roman" w:hAnsi="Times New Roman" w:cs="Times New Roman"/>
          <w:sz w:val="28"/>
          <w:szCs w:val="28"/>
        </w:rPr>
        <w:t xml:space="preserve"> на</w:t>
      </w:r>
      <w:r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627322">
        <w:rPr>
          <w:rFonts w:ascii="Times New Roman" w:hAnsi="Times New Roman" w:cs="Times New Roman"/>
          <w:sz w:val="28"/>
          <w:szCs w:val="28"/>
        </w:rPr>
        <w:t>15,7</w:t>
      </w:r>
      <w:r w:rsidRPr="001D7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7322">
        <w:rPr>
          <w:rFonts w:ascii="Times New Roman" w:hAnsi="Times New Roman" w:cs="Times New Roman"/>
          <w:sz w:val="28"/>
          <w:szCs w:val="28"/>
        </w:rPr>
        <w:t>ов</w:t>
      </w:r>
      <w:r w:rsidRPr="001D7D06">
        <w:rPr>
          <w:rFonts w:ascii="Times New Roman" w:hAnsi="Times New Roman" w:cs="Times New Roman"/>
          <w:sz w:val="28"/>
          <w:szCs w:val="28"/>
        </w:rPr>
        <w:t>.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В плановом пери</w:t>
      </w:r>
      <w:r w:rsidR="00E331A7" w:rsidRPr="001D7D06">
        <w:rPr>
          <w:rFonts w:ascii="Times New Roman" w:hAnsi="Times New Roman" w:cs="Times New Roman"/>
          <w:sz w:val="28"/>
          <w:szCs w:val="28"/>
        </w:rPr>
        <w:t>о</w:t>
      </w:r>
      <w:r w:rsidR="00E331A7" w:rsidRPr="001D7D06">
        <w:rPr>
          <w:rFonts w:ascii="Times New Roman" w:hAnsi="Times New Roman" w:cs="Times New Roman"/>
          <w:sz w:val="28"/>
          <w:szCs w:val="28"/>
        </w:rPr>
        <w:t>де 20</w:t>
      </w:r>
      <w:r w:rsidR="00627322">
        <w:rPr>
          <w:rFonts w:ascii="Times New Roman" w:hAnsi="Times New Roman" w:cs="Times New Roman"/>
          <w:sz w:val="28"/>
          <w:szCs w:val="28"/>
        </w:rPr>
        <w:t>20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и 20</w:t>
      </w:r>
      <w:r w:rsidR="007C3B85" w:rsidRPr="001D7D06">
        <w:rPr>
          <w:rFonts w:ascii="Times New Roman" w:hAnsi="Times New Roman" w:cs="Times New Roman"/>
          <w:sz w:val="28"/>
          <w:szCs w:val="28"/>
        </w:rPr>
        <w:t>2</w:t>
      </w:r>
      <w:r w:rsidR="00627322">
        <w:rPr>
          <w:rFonts w:ascii="Times New Roman" w:hAnsi="Times New Roman" w:cs="Times New Roman"/>
          <w:sz w:val="28"/>
          <w:szCs w:val="28"/>
        </w:rPr>
        <w:t>1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346D8" w:rsidRPr="001D7D06">
        <w:rPr>
          <w:rFonts w:ascii="Times New Roman" w:hAnsi="Times New Roman" w:cs="Times New Roman"/>
          <w:sz w:val="28"/>
          <w:szCs w:val="28"/>
        </w:rPr>
        <w:t>планируе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тся </w:t>
      </w:r>
      <w:r w:rsidR="007346D8" w:rsidRPr="001D7D06">
        <w:rPr>
          <w:rFonts w:ascii="Times New Roman" w:hAnsi="Times New Roman" w:cs="Times New Roman"/>
          <w:sz w:val="28"/>
          <w:szCs w:val="28"/>
        </w:rPr>
        <w:t>увеличени</w:t>
      </w:r>
      <w:r w:rsidR="00E331A7" w:rsidRPr="001D7D06">
        <w:rPr>
          <w:rFonts w:ascii="Times New Roman" w:hAnsi="Times New Roman" w:cs="Times New Roman"/>
          <w:sz w:val="28"/>
          <w:szCs w:val="28"/>
        </w:rPr>
        <w:t>е</w:t>
      </w:r>
      <w:r w:rsidR="007346D8" w:rsidRPr="001D7D06">
        <w:rPr>
          <w:rFonts w:ascii="Times New Roman" w:hAnsi="Times New Roman" w:cs="Times New Roman"/>
          <w:sz w:val="28"/>
          <w:szCs w:val="28"/>
        </w:rPr>
        <w:t xml:space="preserve"> темпов роста налоговых дох</w:t>
      </w:r>
      <w:r w:rsidR="007346D8" w:rsidRPr="001D7D06">
        <w:rPr>
          <w:rFonts w:ascii="Times New Roman" w:hAnsi="Times New Roman" w:cs="Times New Roman"/>
          <w:sz w:val="28"/>
          <w:szCs w:val="28"/>
        </w:rPr>
        <w:t>о</w:t>
      </w:r>
      <w:r w:rsidR="007346D8" w:rsidRPr="001D7D06">
        <w:rPr>
          <w:rFonts w:ascii="Times New Roman" w:hAnsi="Times New Roman" w:cs="Times New Roman"/>
          <w:sz w:val="28"/>
          <w:szCs w:val="28"/>
        </w:rPr>
        <w:t xml:space="preserve">дов </w:t>
      </w:r>
      <w:r w:rsidR="00627322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1D7D06" w:rsidRPr="001D7D06">
        <w:rPr>
          <w:rFonts w:ascii="Times New Roman" w:hAnsi="Times New Roman" w:cs="Times New Roman"/>
          <w:sz w:val="28"/>
          <w:szCs w:val="28"/>
        </w:rPr>
        <w:t>на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627322">
        <w:rPr>
          <w:rFonts w:ascii="Times New Roman" w:hAnsi="Times New Roman" w:cs="Times New Roman"/>
          <w:sz w:val="28"/>
          <w:szCs w:val="28"/>
        </w:rPr>
        <w:t>5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7322">
        <w:rPr>
          <w:rFonts w:ascii="Times New Roman" w:hAnsi="Times New Roman" w:cs="Times New Roman"/>
          <w:sz w:val="28"/>
          <w:szCs w:val="28"/>
        </w:rPr>
        <w:t>ов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к каждому предыдущему году</w:t>
      </w:r>
      <w:r w:rsidR="007346D8" w:rsidRPr="001D7D06">
        <w:rPr>
          <w:rFonts w:ascii="Times New Roman" w:hAnsi="Times New Roman" w:cs="Times New Roman"/>
          <w:sz w:val="28"/>
          <w:szCs w:val="28"/>
        </w:rPr>
        <w:t>.</w:t>
      </w:r>
    </w:p>
    <w:p w:rsidR="009C5F27" w:rsidRPr="001D7D06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 xml:space="preserve">Наибольшую долю налоговых доходов бюджета в </w:t>
      </w:r>
      <w:r w:rsidR="00677011" w:rsidRPr="001D7D06">
        <w:rPr>
          <w:rFonts w:ascii="Times New Roman" w:hAnsi="Times New Roman" w:cs="Times New Roman"/>
          <w:sz w:val="28"/>
          <w:szCs w:val="28"/>
        </w:rPr>
        <w:t>201</w:t>
      </w:r>
      <w:r w:rsidR="00627322">
        <w:rPr>
          <w:rFonts w:ascii="Times New Roman" w:hAnsi="Times New Roman" w:cs="Times New Roman"/>
          <w:sz w:val="28"/>
          <w:szCs w:val="28"/>
        </w:rPr>
        <w:t>9</w:t>
      </w:r>
      <w:r w:rsidR="00E331A7" w:rsidRPr="001D7D06">
        <w:rPr>
          <w:rFonts w:ascii="Times New Roman" w:hAnsi="Times New Roman" w:cs="Times New Roman"/>
          <w:sz w:val="28"/>
          <w:szCs w:val="28"/>
        </w:rPr>
        <w:t>-20</w:t>
      </w:r>
      <w:r w:rsidR="001D7D06" w:rsidRPr="001D7D06">
        <w:rPr>
          <w:rFonts w:ascii="Times New Roman" w:hAnsi="Times New Roman" w:cs="Times New Roman"/>
          <w:sz w:val="28"/>
          <w:szCs w:val="28"/>
        </w:rPr>
        <w:t>2</w:t>
      </w:r>
      <w:r w:rsidR="00627322">
        <w:rPr>
          <w:rFonts w:ascii="Times New Roman" w:hAnsi="Times New Roman" w:cs="Times New Roman"/>
          <w:sz w:val="28"/>
          <w:szCs w:val="28"/>
        </w:rPr>
        <w:t>1</w:t>
      </w:r>
      <w:r w:rsidR="00677011" w:rsidRPr="001D7D06">
        <w:rPr>
          <w:rFonts w:ascii="Times New Roman" w:hAnsi="Times New Roman" w:cs="Times New Roman"/>
          <w:sz w:val="28"/>
          <w:szCs w:val="28"/>
        </w:rPr>
        <w:t xml:space="preserve"> год</w:t>
      </w:r>
      <w:r w:rsidR="00E331A7" w:rsidRPr="001D7D06">
        <w:rPr>
          <w:rFonts w:ascii="Times New Roman" w:hAnsi="Times New Roman" w:cs="Times New Roman"/>
          <w:sz w:val="28"/>
          <w:szCs w:val="28"/>
        </w:rPr>
        <w:t>ах</w:t>
      </w:r>
      <w:r w:rsidRPr="001D7D06">
        <w:rPr>
          <w:rFonts w:ascii="Times New Roman" w:hAnsi="Times New Roman" w:cs="Times New Roman"/>
          <w:sz w:val="28"/>
          <w:szCs w:val="28"/>
        </w:rPr>
        <w:t xml:space="preserve"> по-прежнему будут составлять поступления от уплаты налога на доходы физ</w:t>
      </w:r>
      <w:r w:rsidRPr="001D7D06">
        <w:rPr>
          <w:rFonts w:ascii="Times New Roman" w:hAnsi="Times New Roman" w:cs="Times New Roman"/>
          <w:sz w:val="28"/>
          <w:szCs w:val="28"/>
        </w:rPr>
        <w:t>и</w:t>
      </w:r>
      <w:r w:rsidRPr="001D7D06">
        <w:rPr>
          <w:rFonts w:ascii="Times New Roman" w:hAnsi="Times New Roman" w:cs="Times New Roman"/>
          <w:sz w:val="28"/>
          <w:szCs w:val="28"/>
        </w:rPr>
        <w:t xml:space="preserve">ческих лиц . </w:t>
      </w:r>
    </w:p>
    <w:p w:rsidR="007346D8" w:rsidRPr="00706E77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налога на доходы физических лиц, а также поступлений по другим основным налоговым источникам пре</w:t>
      </w:r>
      <w:r w:rsidRPr="001D7D06">
        <w:rPr>
          <w:rFonts w:ascii="Times New Roman" w:hAnsi="Times New Roman" w:cs="Times New Roman"/>
          <w:sz w:val="28"/>
          <w:szCs w:val="28"/>
        </w:rPr>
        <w:t>д</w:t>
      </w:r>
      <w:r w:rsidRPr="001D7D06">
        <w:rPr>
          <w:rFonts w:ascii="Times New Roman" w:hAnsi="Times New Roman" w:cs="Times New Roman"/>
          <w:sz w:val="28"/>
          <w:szCs w:val="28"/>
        </w:rPr>
        <w:t xml:space="preserve">ставлена в таблице: </w:t>
      </w:r>
      <w:r w:rsidR="00292431" w:rsidRPr="001D7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2431" w:rsidRPr="001D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A7" w:rsidRPr="001D7D06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58"/>
        <w:gridCol w:w="678"/>
        <w:gridCol w:w="646"/>
        <w:gridCol w:w="425"/>
        <w:gridCol w:w="709"/>
        <w:gridCol w:w="709"/>
        <w:gridCol w:w="425"/>
        <w:gridCol w:w="668"/>
        <w:gridCol w:w="751"/>
        <w:gridCol w:w="502"/>
        <w:gridCol w:w="777"/>
        <w:gridCol w:w="661"/>
        <w:gridCol w:w="474"/>
      </w:tblGrid>
      <w:tr w:rsidR="007346D8" w:rsidRPr="00706E77" w:rsidTr="004D009E">
        <w:trPr>
          <w:trHeight w:val="42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Наименов</w:t>
            </w:r>
            <w:r w:rsidRPr="001D7D06">
              <w:rPr>
                <w:rFonts w:ascii="Times New Roman" w:hAnsi="Times New Roman" w:cs="Times New Roman"/>
              </w:rPr>
              <w:t>а</w:t>
            </w:r>
            <w:r w:rsidRPr="001D7D06">
              <w:rPr>
                <w:rFonts w:ascii="Times New Roman" w:hAnsi="Times New Roman" w:cs="Times New Roman"/>
              </w:rPr>
              <w:t>ние показ</w:t>
            </w:r>
            <w:r w:rsidRPr="001D7D06">
              <w:rPr>
                <w:rFonts w:ascii="Times New Roman" w:hAnsi="Times New Roman" w:cs="Times New Roman"/>
              </w:rPr>
              <w:t>а</w:t>
            </w:r>
            <w:r w:rsidRPr="001D7D0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6273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201</w:t>
            </w:r>
            <w:r w:rsidR="00627322">
              <w:rPr>
                <w:rFonts w:ascii="Times New Roman" w:hAnsi="Times New Roman" w:cs="Times New Roman"/>
              </w:rPr>
              <w:t>7</w:t>
            </w:r>
            <w:r w:rsidRPr="001D7D06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627322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201</w:t>
            </w:r>
            <w:r w:rsidR="00627322">
              <w:rPr>
                <w:rFonts w:ascii="Times New Roman" w:hAnsi="Times New Roman" w:cs="Times New Roman"/>
              </w:rPr>
              <w:t>8</w:t>
            </w:r>
            <w:r w:rsidRPr="001D7D06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6273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627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627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201</w:t>
            </w:r>
            <w:r w:rsidR="00627322">
              <w:rPr>
                <w:rFonts w:ascii="Times New Roman" w:hAnsi="Times New Roman" w:cs="Times New Roman"/>
              </w:rPr>
              <w:t>9</w:t>
            </w:r>
            <w:r w:rsidRPr="001D7D06">
              <w:rPr>
                <w:rFonts w:ascii="Times New Roman" w:hAnsi="Times New Roman" w:cs="Times New Roman"/>
              </w:rPr>
              <w:t>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</w:t>
            </w:r>
            <w:r w:rsidR="00627322">
              <w:rPr>
                <w:rFonts w:ascii="Times New Roman" w:hAnsi="Times New Roman" w:cs="Times New Roman"/>
              </w:rPr>
              <w:t>20</w:t>
            </w:r>
            <w:r w:rsidRPr="001D7D06">
              <w:rPr>
                <w:rFonts w:ascii="Times New Roman" w:hAnsi="Times New Roman" w:cs="Times New Roman"/>
              </w:rPr>
              <w:t xml:space="preserve"> 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</w:t>
            </w:r>
            <w:r w:rsidR="001D7D06" w:rsidRPr="001D7D06">
              <w:rPr>
                <w:rFonts w:ascii="Times New Roman" w:hAnsi="Times New Roman" w:cs="Times New Roman"/>
              </w:rPr>
              <w:t>2</w:t>
            </w:r>
            <w:r w:rsidR="00627322">
              <w:rPr>
                <w:rFonts w:ascii="Times New Roman" w:hAnsi="Times New Roman" w:cs="Times New Roman"/>
              </w:rPr>
              <w:t>1</w:t>
            </w:r>
            <w:r w:rsidRPr="001D7D06">
              <w:rPr>
                <w:rFonts w:ascii="Times New Roman" w:hAnsi="Times New Roman" w:cs="Times New Roman"/>
              </w:rPr>
              <w:t>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7346D8" w:rsidRPr="00706E77" w:rsidTr="004D009E">
        <w:trPr>
          <w:trHeight w:val="876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6D8" w:rsidRPr="001D7D06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щему году</w:t>
            </w:r>
          </w:p>
        </w:tc>
      </w:tr>
      <w:tr w:rsidR="007346D8" w:rsidRPr="00706E77" w:rsidTr="004D009E">
        <w:trPr>
          <w:trHeight w:val="463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1D7D06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05079B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Налог на д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ходы физ</w:t>
            </w:r>
            <w:r w:rsidRPr="00555B99">
              <w:rPr>
                <w:rFonts w:ascii="Times New Roman" w:hAnsi="Times New Roman" w:cs="Times New Roman"/>
              </w:rPr>
              <w:t>и</w:t>
            </w:r>
            <w:r w:rsidRPr="00555B99">
              <w:rPr>
                <w:rFonts w:ascii="Times New Roman" w:hAnsi="Times New Roman" w:cs="Times New Roman"/>
              </w:rPr>
              <w:t>ческих лиц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627322" w:rsidP="0062732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164101,4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238468,2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+74366,8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196955,7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-41512,5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206606,6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+9650,9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216740,4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+10133,8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Доходы от уплаты акц</w:t>
            </w:r>
            <w:r w:rsidRPr="00555B99">
              <w:rPr>
                <w:rFonts w:ascii="Times New Roman" w:hAnsi="Times New Roman" w:cs="Times New Roman"/>
              </w:rPr>
              <w:t>и</w:t>
            </w:r>
            <w:r w:rsidRPr="00555B99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627322" w:rsidP="00BD372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817">
              <w:rPr>
                <w:rFonts w:ascii="Times New Roman" w:hAnsi="Times New Roman" w:cs="Times New Roman"/>
                <w:sz w:val="16"/>
                <w:szCs w:val="16"/>
              </w:rPr>
              <w:t>089,5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1847,2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F46FA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-242,3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2341,8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+494,6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4123,0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+1781,2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4B7A8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5619,3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+1496,3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4D009E" w:rsidP="00C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4D009E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33683,5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36413,9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+2730,4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93480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-2710,9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34699,0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+996,0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36416,0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9020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+1717,0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Госуда</w:t>
            </w:r>
            <w:r w:rsidRPr="00555B99">
              <w:rPr>
                <w:rFonts w:ascii="Times New Roman" w:hAnsi="Times New Roman" w:cs="Times New Roman"/>
              </w:rPr>
              <w:t>р</w:t>
            </w:r>
            <w:r w:rsidRPr="00555B99">
              <w:rPr>
                <w:rFonts w:ascii="Times New Roman" w:hAnsi="Times New Roman" w:cs="Times New Roman"/>
              </w:rPr>
              <w:t>ственная пошлина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93480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3312,9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+217,1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3330,0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Всего нал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говые дох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87381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203187,3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280259,3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+77072,0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236330,5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873817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-43928,8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248758,6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+12428,1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262105,7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+13247,1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90208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</w:tr>
    </w:tbl>
    <w:p w:rsidR="009C5F27" w:rsidRPr="00555B99" w:rsidRDefault="009C5F27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99">
        <w:rPr>
          <w:rFonts w:ascii="Times New Roman" w:hAnsi="Times New Roman" w:cs="Times New Roman"/>
          <w:sz w:val="28"/>
          <w:szCs w:val="28"/>
        </w:rPr>
        <w:t xml:space="preserve">Анализ приведенных данных свидетельствует, что доходы бюджета </w:t>
      </w:r>
      <w:r w:rsidR="00AE0EE1" w:rsidRPr="00555B99">
        <w:rPr>
          <w:rFonts w:ascii="Times New Roman" w:hAnsi="Times New Roman" w:cs="Times New Roman"/>
          <w:sz w:val="28"/>
          <w:szCs w:val="28"/>
        </w:rPr>
        <w:t>от поступлений налога на доходы физ. лиц</w:t>
      </w:r>
      <w:r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AE0EE1" w:rsidRPr="00555B99">
        <w:rPr>
          <w:rFonts w:ascii="Times New Roman" w:hAnsi="Times New Roman" w:cs="Times New Roman"/>
          <w:sz w:val="28"/>
          <w:szCs w:val="28"/>
        </w:rPr>
        <w:t>в 201</w:t>
      </w:r>
      <w:r w:rsidR="00902087">
        <w:rPr>
          <w:rFonts w:ascii="Times New Roman" w:hAnsi="Times New Roman" w:cs="Times New Roman"/>
          <w:sz w:val="28"/>
          <w:szCs w:val="28"/>
        </w:rPr>
        <w:t>9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5B99">
        <w:rPr>
          <w:rFonts w:ascii="Times New Roman" w:hAnsi="Times New Roman" w:cs="Times New Roman"/>
          <w:sz w:val="28"/>
          <w:szCs w:val="28"/>
        </w:rPr>
        <w:t>в абсолютных значениях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E127FC">
        <w:rPr>
          <w:rFonts w:ascii="Times New Roman" w:hAnsi="Times New Roman" w:cs="Times New Roman"/>
          <w:sz w:val="28"/>
          <w:szCs w:val="28"/>
        </w:rPr>
        <w:t>снижаются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E127FC">
        <w:rPr>
          <w:rFonts w:ascii="Times New Roman" w:hAnsi="Times New Roman" w:cs="Times New Roman"/>
          <w:sz w:val="28"/>
          <w:szCs w:val="28"/>
        </w:rPr>
        <w:t>41512,5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127FC">
        <w:rPr>
          <w:rFonts w:ascii="Times New Roman" w:hAnsi="Times New Roman" w:cs="Times New Roman"/>
          <w:sz w:val="28"/>
          <w:szCs w:val="28"/>
        </w:rPr>
        <w:t>17,4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27FC">
        <w:rPr>
          <w:rFonts w:ascii="Times New Roman" w:hAnsi="Times New Roman" w:cs="Times New Roman"/>
          <w:sz w:val="28"/>
          <w:szCs w:val="28"/>
        </w:rPr>
        <w:t>ов по отношению к оце</w:t>
      </w:r>
      <w:r w:rsidR="00E127FC">
        <w:rPr>
          <w:rFonts w:ascii="Times New Roman" w:hAnsi="Times New Roman" w:cs="Times New Roman"/>
          <w:sz w:val="28"/>
          <w:szCs w:val="28"/>
        </w:rPr>
        <w:t>н</w:t>
      </w:r>
      <w:r w:rsidR="00E127FC">
        <w:rPr>
          <w:rFonts w:ascii="Times New Roman" w:hAnsi="Times New Roman" w:cs="Times New Roman"/>
          <w:sz w:val="28"/>
          <w:szCs w:val="28"/>
        </w:rPr>
        <w:t>ке 2018 года</w:t>
      </w:r>
      <w:r w:rsidR="00AE0EE1" w:rsidRPr="00555B99">
        <w:rPr>
          <w:rFonts w:ascii="Times New Roman" w:hAnsi="Times New Roman" w:cs="Times New Roman"/>
          <w:sz w:val="28"/>
          <w:szCs w:val="28"/>
        </w:rPr>
        <w:t>.</w:t>
      </w:r>
      <w:r w:rsidR="001E6C04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555B99" w:rsidRPr="00555B99">
        <w:rPr>
          <w:rFonts w:ascii="Times New Roman" w:hAnsi="Times New Roman" w:cs="Times New Roman"/>
          <w:sz w:val="28"/>
          <w:szCs w:val="28"/>
        </w:rPr>
        <w:t>В 201</w:t>
      </w:r>
      <w:r w:rsidR="00E127FC">
        <w:rPr>
          <w:rFonts w:ascii="Times New Roman" w:hAnsi="Times New Roman" w:cs="Times New Roman"/>
          <w:sz w:val="28"/>
          <w:szCs w:val="28"/>
        </w:rPr>
        <w:t>9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E127FC">
        <w:rPr>
          <w:rFonts w:ascii="Times New Roman" w:hAnsi="Times New Roman" w:cs="Times New Roman"/>
          <w:sz w:val="28"/>
          <w:szCs w:val="28"/>
        </w:rPr>
        <w:t>одному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из</w:t>
      </w:r>
      <w:r w:rsidR="001E6C04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E127FC">
        <w:rPr>
          <w:rFonts w:ascii="Times New Roman" w:hAnsi="Times New Roman" w:cs="Times New Roman"/>
          <w:sz w:val="28"/>
          <w:szCs w:val="28"/>
        </w:rPr>
        <w:t>четырех</w:t>
      </w:r>
      <w:r w:rsidRPr="00555B99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E6C04" w:rsidRPr="00555B99">
        <w:rPr>
          <w:rFonts w:ascii="Times New Roman" w:hAnsi="Times New Roman" w:cs="Times New Roman"/>
          <w:sz w:val="28"/>
          <w:szCs w:val="28"/>
        </w:rPr>
        <w:t>х</w:t>
      </w:r>
      <w:r w:rsidRPr="00555B9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E6C04" w:rsidRPr="00555B99">
        <w:rPr>
          <w:rFonts w:ascii="Times New Roman" w:hAnsi="Times New Roman" w:cs="Times New Roman"/>
          <w:sz w:val="28"/>
          <w:szCs w:val="28"/>
        </w:rPr>
        <w:t>ов</w:t>
      </w:r>
      <w:r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577C4E" w:rsidRPr="00555B99">
        <w:rPr>
          <w:rFonts w:ascii="Times New Roman" w:hAnsi="Times New Roman" w:cs="Times New Roman"/>
          <w:sz w:val="28"/>
          <w:szCs w:val="28"/>
        </w:rPr>
        <w:t>пл</w:t>
      </w:r>
      <w:r w:rsidR="00577C4E" w:rsidRPr="00555B99">
        <w:rPr>
          <w:rFonts w:ascii="Times New Roman" w:hAnsi="Times New Roman" w:cs="Times New Roman"/>
          <w:sz w:val="28"/>
          <w:szCs w:val="28"/>
        </w:rPr>
        <w:t>а</w:t>
      </w:r>
      <w:r w:rsidR="00577C4E" w:rsidRPr="00555B99">
        <w:rPr>
          <w:rFonts w:ascii="Times New Roman" w:hAnsi="Times New Roman" w:cs="Times New Roman"/>
          <w:sz w:val="28"/>
          <w:szCs w:val="28"/>
        </w:rPr>
        <w:t>ниру</w:t>
      </w:r>
      <w:r w:rsidR="00AE0EE1" w:rsidRPr="00555B99">
        <w:rPr>
          <w:rFonts w:ascii="Times New Roman" w:hAnsi="Times New Roman" w:cs="Times New Roman"/>
          <w:sz w:val="28"/>
          <w:szCs w:val="28"/>
        </w:rPr>
        <w:t>е</w:t>
      </w:r>
      <w:r w:rsidR="00577C4E" w:rsidRPr="00555B99">
        <w:rPr>
          <w:rFonts w:ascii="Times New Roman" w:hAnsi="Times New Roman" w:cs="Times New Roman"/>
          <w:sz w:val="28"/>
          <w:szCs w:val="28"/>
        </w:rPr>
        <w:t xml:space="preserve">тся </w:t>
      </w:r>
      <w:r w:rsidR="00E127FC">
        <w:rPr>
          <w:rFonts w:ascii="Times New Roman" w:hAnsi="Times New Roman" w:cs="Times New Roman"/>
          <w:sz w:val="28"/>
          <w:szCs w:val="28"/>
        </w:rPr>
        <w:t>увеличение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прогнозируемого объема</w:t>
      </w:r>
      <w:r w:rsidR="00E127FC">
        <w:rPr>
          <w:rFonts w:ascii="Times New Roman" w:hAnsi="Times New Roman" w:cs="Times New Roman"/>
          <w:sz w:val="28"/>
          <w:szCs w:val="28"/>
        </w:rPr>
        <w:t xml:space="preserve"> -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доходы от уплаты акцизов</w:t>
      </w:r>
      <w:r w:rsidR="00E127FC">
        <w:rPr>
          <w:rFonts w:ascii="Times New Roman" w:hAnsi="Times New Roman" w:cs="Times New Roman"/>
          <w:sz w:val="28"/>
          <w:szCs w:val="28"/>
        </w:rPr>
        <w:t>.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E1" w:rsidRPr="00555B99" w:rsidRDefault="00AE0EE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99">
        <w:rPr>
          <w:rFonts w:ascii="Times New Roman" w:hAnsi="Times New Roman" w:cs="Times New Roman"/>
          <w:sz w:val="28"/>
          <w:szCs w:val="28"/>
        </w:rPr>
        <w:t>В планируемом периоде 20</w:t>
      </w:r>
      <w:r w:rsidR="00E127FC">
        <w:rPr>
          <w:rFonts w:ascii="Times New Roman" w:hAnsi="Times New Roman" w:cs="Times New Roman"/>
          <w:sz w:val="28"/>
          <w:szCs w:val="28"/>
        </w:rPr>
        <w:t>20</w:t>
      </w:r>
      <w:r w:rsidRPr="00555B99">
        <w:rPr>
          <w:rFonts w:ascii="Times New Roman" w:hAnsi="Times New Roman" w:cs="Times New Roman"/>
          <w:sz w:val="28"/>
          <w:szCs w:val="28"/>
        </w:rPr>
        <w:t xml:space="preserve"> и 20</w:t>
      </w:r>
      <w:r w:rsidR="00555B99" w:rsidRPr="00555B99">
        <w:rPr>
          <w:rFonts w:ascii="Times New Roman" w:hAnsi="Times New Roman" w:cs="Times New Roman"/>
          <w:sz w:val="28"/>
          <w:szCs w:val="28"/>
        </w:rPr>
        <w:t>2</w:t>
      </w:r>
      <w:r w:rsidR="00E127FC">
        <w:rPr>
          <w:rFonts w:ascii="Times New Roman" w:hAnsi="Times New Roman" w:cs="Times New Roman"/>
          <w:sz w:val="28"/>
          <w:szCs w:val="28"/>
        </w:rPr>
        <w:t>1</w:t>
      </w:r>
      <w:r w:rsidRPr="00555B99">
        <w:rPr>
          <w:rFonts w:ascii="Times New Roman" w:hAnsi="Times New Roman" w:cs="Times New Roman"/>
          <w:sz w:val="28"/>
          <w:szCs w:val="28"/>
        </w:rPr>
        <w:t xml:space="preserve"> годов прогнозируется рост</w:t>
      </w:r>
      <w:r w:rsidR="00E127FC">
        <w:rPr>
          <w:rFonts w:ascii="Times New Roman" w:hAnsi="Times New Roman" w:cs="Times New Roman"/>
          <w:sz w:val="28"/>
          <w:szCs w:val="28"/>
        </w:rPr>
        <w:t xml:space="preserve"> по трем из четырех видов налоговых</w:t>
      </w:r>
      <w:r w:rsidRPr="00555B99">
        <w:rPr>
          <w:rFonts w:ascii="Times New Roman" w:hAnsi="Times New Roman" w:cs="Times New Roman"/>
          <w:sz w:val="28"/>
          <w:szCs w:val="28"/>
        </w:rPr>
        <w:t xml:space="preserve"> поступлений. </w:t>
      </w:r>
      <w:r w:rsidR="00E127FC">
        <w:rPr>
          <w:rFonts w:ascii="Times New Roman" w:hAnsi="Times New Roman" w:cs="Times New Roman"/>
          <w:sz w:val="28"/>
          <w:szCs w:val="28"/>
        </w:rPr>
        <w:t>Т</w:t>
      </w:r>
      <w:r w:rsidRPr="00555B99">
        <w:rPr>
          <w:rFonts w:ascii="Times New Roman" w:hAnsi="Times New Roman" w:cs="Times New Roman"/>
          <w:sz w:val="28"/>
          <w:szCs w:val="28"/>
        </w:rPr>
        <w:t xml:space="preserve">емпы роста </w:t>
      </w:r>
      <w:r w:rsidR="00E127FC">
        <w:rPr>
          <w:rFonts w:ascii="Times New Roman" w:hAnsi="Times New Roman" w:cs="Times New Roman"/>
          <w:sz w:val="28"/>
          <w:szCs w:val="28"/>
        </w:rPr>
        <w:t xml:space="preserve"> по трем видам </w:t>
      </w:r>
      <w:r w:rsidRPr="00555B99">
        <w:rPr>
          <w:rFonts w:ascii="Times New Roman" w:hAnsi="Times New Roman" w:cs="Times New Roman"/>
          <w:sz w:val="28"/>
          <w:szCs w:val="28"/>
        </w:rPr>
        <w:t>п</w:t>
      </w:r>
      <w:r w:rsidRPr="00555B99">
        <w:rPr>
          <w:rFonts w:ascii="Times New Roman" w:hAnsi="Times New Roman" w:cs="Times New Roman"/>
          <w:sz w:val="28"/>
          <w:szCs w:val="28"/>
        </w:rPr>
        <w:t>о</w:t>
      </w:r>
      <w:r w:rsidRPr="00555B99">
        <w:rPr>
          <w:rFonts w:ascii="Times New Roman" w:hAnsi="Times New Roman" w:cs="Times New Roman"/>
          <w:sz w:val="28"/>
          <w:szCs w:val="28"/>
        </w:rPr>
        <w:t xml:space="preserve">ступлений </w:t>
      </w:r>
      <w:r w:rsidR="00E127FC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555B99">
        <w:rPr>
          <w:rFonts w:ascii="Times New Roman" w:hAnsi="Times New Roman" w:cs="Times New Roman"/>
          <w:sz w:val="28"/>
          <w:szCs w:val="28"/>
        </w:rPr>
        <w:t xml:space="preserve">к предшествующему году </w:t>
      </w:r>
      <w:r w:rsidR="00E127FC">
        <w:rPr>
          <w:rFonts w:ascii="Times New Roman" w:hAnsi="Times New Roman" w:cs="Times New Roman"/>
          <w:sz w:val="28"/>
          <w:szCs w:val="28"/>
        </w:rPr>
        <w:t>, а по одному виду п</w:t>
      </w:r>
      <w:r w:rsidR="00E127FC">
        <w:rPr>
          <w:rFonts w:ascii="Times New Roman" w:hAnsi="Times New Roman" w:cs="Times New Roman"/>
          <w:sz w:val="28"/>
          <w:szCs w:val="28"/>
        </w:rPr>
        <w:t>о</w:t>
      </w:r>
      <w:r w:rsidR="00E127FC">
        <w:rPr>
          <w:rFonts w:ascii="Times New Roman" w:hAnsi="Times New Roman" w:cs="Times New Roman"/>
          <w:sz w:val="28"/>
          <w:szCs w:val="28"/>
        </w:rPr>
        <w:t xml:space="preserve">ступлений </w:t>
      </w:r>
      <w:r w:rsidRPr="00555B99">
        <w:rPr>
          <w:rFonts w:ascii="Times New Roman" w:hAnsi="Times New Roman" w:cs="Times New Roman"/>
          <w:sz w:val="28"/>
          <w:szCs w:val="28"/>
        </w:rPr>
        <w:t xml:space="preserve"> остаются на уровне предыдущего года.</w:t>
      </w:r>
    </w:p>
    <w:p w:rsidR="009C5F27" w:rsidRPr="00555B99" w:rsidRDefault="00555B99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анализ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поступления в бюджет </w:t>
      </w:r>
      <w:r w:rsidR="001E6C04" w:rsidRPr="00555B99">
        <w:rPr>
          <w:rFonts w:ascii="Times New Roman" w:hAnsi="Times New Roman" w:cs="Times New Roman"/>
          <w:sz w:val="28"/>
          <w:szCs w:val="28"/>
        </w:rPr>
        <w:t>Со</w:t>
      </w:r>
      <w:r w:rsidR="001E6C04" w:rsidRPr="00555B99">
        <w:rPr>
          <w:rFonts w:ascii="Times New Roman" w:hAnsi="Times New Roman" w:cs="Times New Roman"/>
          <w:sz w:val="28"/>
          <w:szCs w:val="28"/>
        </w:rPr>
        <w:t>р</w:t>
      </w:r>
      <w:r w:rsidR="001E6C04" w:rsidRPr="00555B99">
        <w:rPr>
          <w:rFonts w:ascii="Times New Roman" w:hAnsi="Times New Roman" w:cs="Times New Roman"/>
          <w:sz w:val="28"/>
          <w:szCs w:val="28"/>
        </w:rPr>
        <w:t>тавальского муниципального района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в разрезе основных налоговых источн</w:t>
      </w:r>
      <w:r w:rsidR="009C5F27" w:rsidRPr="00555B99">
        <w:rPr>
          <w:rFonts w:ascii="Times New Roman" w:hAnsi="Times New Roman" w:cs="Times New Roman"/>
          <w:sz w:val="28"/>
          <w:szCs w:val="28"/>
        </w:rPr>
        <w:t>и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1E6C04" w:rsidRPr="00555B99" w:rsidRDefault="001E6C04" w:rsidP="0067368B">
      <w:pPr>
        <w:pStyle w:val="5"/>
        <w:tabs>
          <w:tab w:val="left" w:pos="567"/>
        </w:tabs>
        <w:spacing w:before="0" w:after="100" w:afterAutospacing="1"/>
        <w:ind w:firstLine="567"/>
        <w:jc w:val="both"/>
        <w:rPr>
          <w:b w:val="0"/>
          <w:i w:val="0"/>
          <w:sz w:val="28"/>
          <w:szCs w:val="28"/>
        </w:rPr>
      </w:pPr>
      <w:r w:rsidRPr="00555B99">
        <w:rPr>
          <w:i w:val="0"/>
        </w:rPr>
        <w:t>4.</w:t>
      </w:r>
      <w:r w:rsidR="001E4969" w:rsidRPr="00555B99">
        <w:rPr>
          <w:i w:val="0"/>
        </w:rPr>
        <w:t>3</w:t>
      </w:r>
      <w:r w:rsidRPr="00555B99">
        <w:rPr>
          <w:i w:val="0"/>
        </w:rPr>
        <w:t>.1.</w:t>
      </w:r>
      <w:r w:rsidR="001E4969" w:rsidRPr="00555B99">
        <w:rPr>
          <w:i w:val="0"/>
        </w:rPr>
        <w:t>1.Динамика доходов от уплаты н</w:t>
      </w:r>
      <w:r w:rsidRPr="00555B99">
        <w:rPr>
          <w:i w:val="0"/>
          <w:sz w:val="28"/>
          <w:szCs w:val="28"/>
        </w:rPr>
        <w:t>алог</w:t>
      </w:r>
      <w:r w:rsidR="001E4969" w:rsidRPr="00555B99">
        <w:rPr>
          <w:i w:val="0"/>
          <w:sz w:val="28"/>
          <w:szCs w:val="28"/>
        </w:rPr>
        <w:t>а</w:t>
      </w:r>
      <w:r w:rsidRPr="00555B99">
        <w:rPr>
          <w:i w:val="0"/>
          <w:sz w:val="28"/>
          <w:szCs w:val="28"/>
        </w:rPr>
        <w:t xml:space="preserve"> на доходы физических лиц</w:t>
      </w:r>
      <w:r w:rsidR="001E4969" w:rsidRPr="00555B99">
        <w:rPr>
          <w:i w:val="0"/>
          <w:sz w:val="28"/>
          <w:szCs w:val="28"/>
        </w:rPr>
        <w:t xml:space="preserve"> </w:t>
      </w:r>
      <w:r w:rsidR="001E4969" w:rsidRPr="00555B99">
        <w:rPr>
          <w:b w:val="0"/>
          <w:i w:val="0"/>
          <w:sz w:val="28"/>
          <w:szCs w:val="28"/>
        </w:rPr>
        <w:t>в</w:t>
      </w:r>
      <w:r w:rsidR="001E4969" w:rsidRPr="00555B99">
        <w:rPr>
          <w:i w:val="0"/>
          <w:sz w:val="28"/>
          <w:szCs w:val="28"/>
        </w:rPr>
        <w:t xml:space="preserve"> </w:t>
      </w:r>
      <w:r w:rsidR="001E4969" w:rsidRPr="00555B99">
        <w:rPr>
          <w:b w:val="0"/>
          <w:i w:val="0"/>
          <w:sz w:val="28"/>
          <w:szCs w:val="28"/>
        </w:rPr>
        <w:t>201</w:t>
      </w:r>
      <w:r w:rsidR="00E127FC">
        <w:rPr>
          <w:b w:val="0"/>
          <w:i w:val="0"/>
          <w:sz w:val="28"/>
          <w:szCs w:val="28"/>
        </w:rPr>
        <w:t>8</w:t>
      </w:r>
      <w:r w:rsidR="001E4969" w:rsidRPr="00555B99">
        <w:rPr>
          <w:b w:val="0"/>
          <w:i w:val="0"/>
          <w:sz w:val="28"/>
          <w:szCs w:val="28"/>
        </w:rPr>
        <w:t xml:space="preserve"> -20</w:t>
      </w:r>
      <w:r w:rsidR="00555B99" w:rsidRPr="00555B99">
        <w:rPr>
          <w:b w:val="0"/>
          <w:i w:val="0"/>
          <w:sz w:val="28"/>
          <w:szCs w:val="28"/>
        </w:rPr>
        <w:t>2</w:t>
      </w:r>
      <w:r w:rsidR="00E127FC">
        <w:rPr>
          <w:b w:val="0"/>
          <w:i w:val="0"/>
          <w:sz w:val="28"/>
          <w:szCs w:val="28"/>
        </w:rPr>
        <w:t>1</w:t>
      </w:r>
      <w:r w:rsidR="001E4969" w:rsidRPr="00555B99">
        <w:rPr>
          <w:b w:val="0"/>
          <w:i w:val="0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1E4969" w:rsidRPr="00706E77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1E4969" w:rsidRPr="00706E77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55B9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E4969" w:rsidRPr="00706E77" w:rsidTr="00B76B29">
        <w:trPr>
          <w:trHeight w:val="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920DEC" w:rsidP="00E127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роект (201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55B9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E127F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238468,2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E127F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196955,7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E127F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206606,6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E127FC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216740,4</w:t>
            </w:r>
          </w:p>
        </w:tc>
      </w:tr>
      <w:tr w:rsidR="001E4969" w:rsidRPr="00706E77" w:rsidTr="00B76B29">
        <w:trPr>
          <w:trHeight w:val="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E127F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1E4969" w:rsidRPr="00706E77" w:rsidTr="00B76B29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 w:rsidR="00920DEC" w:rsidRPr="006D0E2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A1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+74366,8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-41512,5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+9650,9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4A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+10133,8</w:t>
            </w:r>
          </w:p>
        </w:tc>
      </w:tr>
      <w:tr w:rsidR="001E4969" w:rsidRPr="00706E77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4A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E4969" w:rsidRPr="00706E77" w:rsidTr="00B76B29">
        <w:trPr>
          <w:trHeight w:val="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A12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A12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E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</w:tbl>
    <w:p w:rsidR="004F68CF" w:rsidRPr="00350768" w:rsidRDefault="006D0E23" w:rsidP="00907824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Согласно Пояснительной записки, в</w:t>
      </w:r>
      <w:r w:rsidR="004F68CF" w:rsidRPr="00350768">
        <w:rPr>
          <w:rFonts w:ascii="Times New Roman" w:hAnsi="Times New Roman" w:cs="Times New Roman"/>
          <w:sz w:val="28"/>
          <w:szCs w:val="28"/>
        </w:rPr>
        <w:t xml:space="preserve"> основу расчета поступления налога на доходы физических лиц принят</w:t>
      </w:r>
      <w:r w:rsidR="00D909D6">
        <w:rPr>
          <w:rFonts w:ascii="Times New Roman" w:hAnsi="Times New Roman" w:cs="Times New Roman"/>
          <w:sz w:val="28"/>
          <w:szCs w:val="28"/>
        </w:rPr>
        <w:t>ы основные показатели социально-экономического развития Сортавальского муниципального района на 2019 год и плановый период 2020 и 2021 годов, с учетом достигнутого в текущем финансовом году уровня поступления доходов, а также изменений законод</w:t>
      </w:r>
      <w:r w:rsidR="00D909D6">
        <w:rPr>
          <w:rFonts w:ascii="Times New Roman" w:hAnsi="Times New Roman" w:cs="Times New Roman"/>
          <w:sz w:val="28"/>
          <w:szCs w:val="28"/>
        </w:rPr>
        <w:t>а</w:t>
      </w:r>
      <w:r w:rsidR="00D909D6">
        <w:rPr>
          <w:rFonts w:ascii="Times New Roman" w:hAnsi="Times New Roman" w:cs="Times New Roman"/>
          <w:sz w:val="28"/>
          <w:szCs w:val="28"/>
        </w:rPr>
        <w:t xml:space="preserve">тельства, вступающих в действие с 01.01.2019г. </w:t>
      </w:r>
    </w:p>
    <w:p w:rsidR="00322974" w:rsidRDefault="00322974" w:rsidP="00907824">
      <w:pPr>
        <w:spacing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D0E23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</w:t>
      </w:r>
      <w:r w:rsidRPr="00706E77">
        <w:rPr>
          <w:rFonts w:ascii="Arial" w:hAnsi="Arial" w:cs="Arial"/>
          <w:sz w:val="28"/>
          <w:szCs w:val="28"/>
        </w:rPr>
        <w:t>.</w:t>
      </w:r>
    </w:p>
    <w:p w:rsidR="00856037" w:rsidRPr="00E97A77" w:rsidRDefault="00856037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E51">
        <w:rPr>
          <w:rFonts w:ascii="Times New Roman" w:hAnsi="Times New Roman" w:cs="Times New Roman"/>
          <w:sz w:val="28"/>
          <w:szCs w:val="28"/>
        </w:rPr>
        <w:t>Анализ изменения экономического показателя социально-экономического развития района «Фонд заработной платы с учетом необл</w:t>
      </w:r>
      <w:r w:rsidRPr="00507E51">
        <w:rPr>
          <w:rFonts w:ascii="Times New Roman" w:hAnsi="Times New Roman" w:cs="Times New Roman"/>
          <w:sz w:val="28"/>
          <w:szCs w:val="28"/>
        </w:rPr>
        <w:t>а</w:t>
      </w:r>
      <w:r w:rsidRPr="00507E51">
        <w:rPr>
          <w:rFonts w:ascii="Times New Roman" w:hAnsi="Times New Roman" w:cs="Times New Roman"/>
          <w:sz w:val="28"/>
          <w:szCs w:val="28"/>
        </w:rPr>
        <w:t>гаемой его части», который участвует в расчете объема прогнозного посту</w:t>
      </w:r>
      <w:r w:rsidRPr="00507E51">
        <w:rPr>
          <w:rFonts w:ascii="Times New Roman" w:hAnsi="Times New Roman" w:cs="Times New Roman"/>
          <w:sz w:val="28"/>
          <w:szCs w:val="28"/>
        </w:rPr>
        <w:t>п</w:t>
      </w:r>
      <w:r w:rsidRPr="00507E51">
        <w:rPr>
          <w:rFonts w:ascii="Times New Roman" w:hAnsi="Times New Roman" w:cs="Times New Roman"/>
          <w:sz w:val="28"/>
          <w:szCs w:val="28"/>
        </w:rPr>
        <w:t xml:space="preserve">ления дохода от налога на физических лиц, показал, что </w:t>
      </w:r>
      <w:r w:rsidR="006A2EF5" w:rsidRPr="00507E51">
        <w:rPr>
          <w:rFonts w:ascii="Times New Roman" w:hAnsi="Times New Roman" w:cs="Times New Roman"/>
          <w:sz w:val="28"/>
          <w:szCs w:val="28"/>
        </w:rPr>
        <w:t xml:space="preserve"> при объеме</w:t>
      </w:r>
      <w:r w:rsidR="00507E51" w:rsidRPr="00507E51">
        <w:rPr>
          <w:rFonts w:ascii="Times New Roman" w:hAnsi="Times New Roman" w:cs="Times New Roman"/>
          <w:sz w:val="28"/>
          <w:szCs w:val="28"/>
        </w:rPr>
        <w:t xml:space="preserve"> данного экономического показателя</w:t>
      </w:r>
      <w:r w:rsidR="006A2EF5" w:rsidRPr="00507E51">
        <w:rPr>
          <w:rFonts w:ascii="Times New Roman" w:hAnsi="Times New Roman" w:cs="Times New Roman"/>
          <w:sz w:val="28"/>
          <w:szCs w:val="28"/>
        </w:rPr>
        <w:t xml:space="preserve"> по оценке 2018г.</w:t>
      </w:r>
      <w:r w:rsidR="00507E51" w:rsidRPr="00507E51">
        <w:rPr>
          <w:rFonts w:ascii="Times New Roman" w:hAnsi="Times New Roman" w:cs="Times New Roman"/>
          <w:sz w:val="28"/>
          <w:szCs w:val="28"/>
        </w:rPr>
        <w:t xml:space="preserve"> 4490,0 млн. руб</w:t>
      </w:r>
      <w:r w:rsidR="00507E51">
        <w:rPr>
          <w:rFonts w:ascii="Times New Roman" w:hAnsi="Times New Roman" w:cs="Times New Roman"/>
          <w:sz w:val="28"/>
          <w:szCs w:val="28"/>
        </w:rPr>
        <w:t>.</w:t>
      </w:r>
      <w:r w:rsidR="00507E51" w:rsidRPr="00507E51">
        <w:rPr>
          <w:rFonts w:ascii="Times New Roman" w:hAnsi="Times New Roman" w:cs="Times New Roman"/>
          <w:sz w:val="28"/>
          <w:szCs w:val="28"/>
        </w:rPr>
        <w:t xml:space="preserve">, </w:t>
      </w:r>
      <w:r w:rsidR="006A2EF5" w:rsidRPr="00507E51">
        <w:rPr>
          <w:rFonts w:ascii="Times New Roman" w:hAnsi="Times New Roman" w:cs="Times New Roman"/>
          <w:sz w:val="28"/>
          <w:szCs w:val="28"/>
        </w:rPr>
        <w:t xml:space="preserve"> спрогнозир</w:t>
      </w:r>
      <w:r w:rsidR="006A2EF5" w:rsidRPr="00507E51">
        <w:rPr>
          <w:rFonts w:ascii="Times New Roman" w:hAnsi="Times New Roman" w:cs="Times New Roman"/>
          <w:sz w:val="28"/>
          <w:szCs w:val="28"/>
        </w:rPr>
        <w:t>о</w:t>
      </w:r>
      <w:r w:rsidR="006A2EF5" w:rsidRPr="00507E51">
        <w:rPr>
          <w:rFonts w:ascii="Times New Roman" w:hAnsi="Times New Roman" w:cs="Times New Roman"/>
          <w:sz w:val="28"/>
          <w:szCs w:val="28"/>
        </w:rPr>
        <w:t xml:space="preserve">ван объем поступления в 2018 году 238468,2 тыс. </w:t>
      </w:r>
      <w:r w:rsidR="00507E51" w:rsidRPr="00507E51">
        <w:rPr>
          <w:rFonts w:ascii="Times New Roman" w:hAnsi="Times New Roman" w:cs="Times New Roman"/>
          <w:sz w:val="28"/>
          <w:szCs w:val="28"/>
        </w:rPr>
        <w:t>руб., п</w:t>
      </w:r>
      <w:r w:rsidR="006A2EF5" w:rsidRPr="00507E51">
        <w:rPr>
          <w:rFonts w:ascii="Times New Roman" w:hAnsi="Times New Roman" w:cs="Times New Roman"/>
          <w:sz w:val="28"/>
          <w:szCs w:val="28"/>
        </w:rPr>
        <w:t>ри нормативе ра</w:t>
      </w:r>
      <w:r w:rsidR="006A2EF5" w:rsidRPr="00507E51">
        <w:rPr>
          <w:rFonts w:ascii="Times New Roman" w:hAnsi="Times New Roman" w:cs="Times New Roman"/>
          <w:sz w:val="28"/>
          <w:szCs w:val="28"/>
        </w:rPr>
        <w:t>с</w:t>
      </w:r>
      <w:r w:rsidR="006A2EF5" w:rsidRPr="00507E51">
        <w:rPr>
          <w:rFonts w:ascii="Times New Roman" w:hAnsi="Times New Roman" w:cs="Times New Roman"/>
          <w:sz w:val="28"/>
          <w:szCs w:val="28"/>
        </w:rPr>
        <w:t>пределения на 2018 год 31% с территорий городских поселений и 39% с те</w:t>
      </w:r>
      <w:r w:rsidR="006A2EF5" w:rsidRPr="00507E51">
        <w:rPr>
          <w:rFonts w:ascii="Times New Roman" w:hAnsi="Times New Roman" w:cs="Times New Roman"/>
          <w:sz w:val="28"/>
          <w:szCs w:val="28"/>
        </w:rPr>
        <w:t>р</w:t>
      </w:r>
      <w:r w:rsidR="006A2EF5" w:rsidRPr="00507E51">
        <w:rPr>
          <w:rFonts w:ascii="Times New Roman" w:hAnsi="Times New Roman" w:cs="Times New Roman"/>
          <w:sz w:val="28"/>
          <w:szCs w:val="28"/>
        </w:rPr>
        <w:t>риторий сельских поселений. При уточненном объеме данного экономич</w:t>
      </w:r>
      <w:r w:rsidR="006A2EF5" w:rsidRPr="00507E51">
        <w:rPr>
          <w:rFonts w:ascii="Times New Roman" w:hAnsi="Times New Roman" w:cs="Times New Roman"/>
          <w:sz w:val="28"/>
          <w:szCs w:val="28"/>
        </w:rPr>
        <w:t>е</w:t>
      </w:r>
      <w:r w:rsidR="006A2EF5" w:rsidRPr="00507E51">
        <w:rPr>
          <w:rFonts w:ascii="Times New Roman" w:hAnsi="Times New Roman" w:cs="Times New Roman"/>
          <w:sz w:val="28"/>
          <w:szCs w:val="28"/>
        </w:rPr>
        <w:t>ского показателя на 2019 год (4714,5 млн. руб.) спрогнозирован объем п</w:t>
      </w:r>
      <w:r w:rsidR="006A2EF5" w:rsidRPr="00507E51">
        <w:rPr>
          <w:rFonts w:ascii="Times New Roman" w:hAnsi="Times New Roman" w:cs="Times New Roman"/>
          <w:sz w:val="28"/>
          <w:szCs w:val="28"/>
        </w:rPr>
        <w:t>о</w:t>
      </w:r>
      <w:r w:rsidR="006A2EF5" w:rsidRPr="00507E51">
        <w:rPr>
          <w:rFonts w:ascii="Times New Roman" w:hAnsi="Times New Roman" w:cs="Times New Roman"/>
          <w:sz w:val="28"/>
          <w:szCs w:val="28"/>
        </w:rPr>
        <w:t xml:space="preserve">ступления дохода 196955,7 тыс. руб. при нормативе распределения на 2019 год </w:t>
      </w:r>
      <w:r w:rsidR="00507E51" w:rsidRPr="00507E51">
        <w:rPr>
          <w:rFonts w:ascii="Times New Roman" w:hAnsi="Times New Roman" w:cs="Times New Roman"/>
          <w:sz w:val="28"/>
          <w:szCs w:val="28"/>
        </w:rPr>
        <w:t>33% с территорий городских поселений и 39% с территорий сельских п</w:t>
      </w:r>
      <w:r w:rsidR="00507E51" w:rsidRPr="00507E51">
        <w:rPr>
          <w:rFonts w:ascii="Times New Roman" w:hAnsi="Times New Roman" w:cs="Times New Roman"/>
          <w:sz w:val="28"/>
          <w:szCs w:val="28"/>
        </w:rPr>
        <w:t>о</w:t>
      </w:r>
      <w:r w:rsidR="00507E51" w:rsidRPr="00507E51">
        <w:rPr>
          <w:rFonts w:ascii="Times New Roman" w:hAnsi="Times New Roman" w:cs="Times New Roman"/>
          <w:sz w:val="28"/>
          <w:szCs w:val="28"/>
        </w:rPr>
        <w:t xml:space="preserve">селений. </w:t>
      </w:r>
      <w:r w:rsidR="00507E51" w:rsidRPr="00E97A77">
        <w:rPr>
          <w:rFonts w:ascii="Times New Roman" w:hAnsi="Times New Roman" w:cs="Times New Roman"/>
          <w:sz w:val="28"/>
          <w:szCs w:val="28"/>
          <w:u w:val="single"/>
        </w:rPr>
        <w:t>Таким образом, при увеличении экономического показателя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«Фонд заработной платы с учетом не облагаемой его части»</w:t>
      </w:r>
      <w:r w:rsidR="00507E51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на 224,5 млн. руб. или на 5% и при увеличении норматива распределения на 2%</w:t>
      </w:r>
      <w:r w:rsidR="00E97A77" w:rsidRPr="00E97A7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7E51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объем прогнозир</w:t>
      </w:r>
      <w:r w:rsidR="00507E51" w:rsidRPr="00E97A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07E51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емого поступления дохода снизился на 41512,5 тыс. руб. или на 17,4%. 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>В П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>яснительной записке не содержится информации о том, какой фактор повл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>ял на снижение</w:t>
      </w:r>
      <w:r w:rsidR="009B581B">
        <w:rPr>
          <w:rFonts w:ascii="Times New Roman" w:hAnsi="Times New Roman" w:cs="Times New Roman"/>
          <w:sz w:val="28"/>
          <w:szCs w:val="28"/>
        </w:rPr>
        <w:t xml:space="preserve"> </w:t>
      </w:r>
      <w:r w:rsidR="009B581B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прогнозируемого объема данного вида налогового дохода на 2019 год. </w:t>
      </w:r>
    </w:p>
    <w:p w:rsidR="00920DEC" w:rsidRPr="0067368B" w:rsidRDefault="00183801" w:rsidP="00350768">
      <w:pPr>
        <w:pStyle w:val="5"/>
        <w:tabs>
          <w:tab w:val="left" w:pos="567"/>
        </w:tabs>
        <w:spacing w:before="0" w:after="100" w:afterAutospacing="1"/>
        <w:ind w:firstLine="567"/>
        <w:jc w:val="both"/>
        <w:rPr>
          <w:b w:val="0"/>
          <w:i w:val="0"/>
          <w:sz w:val="28"/>
          <w:szCs w:val="28"/>
        </w:rPr>
      </w:pPr>
      <w:r w:rsidRPr="0067368B">
        <w:rPr>
          <w:i w:val="0"/>
          <w:sz w:val="28"/>
          <w:szCs w:val="28"/>
        </w:rPr>
        <w:t>4.</w:t>
      </w:r>
      <w:r w:rsidR="00920DEC" w:rsidRPr="0067368B">
        <w:rPr>
          <w:i w:val="0"/>
          <w:sz w:val="28"/>
          <w:szCs w:val="28"/>
        </w:rPr>
        <w:t>3.</w:t>
      </w:r>
      <w:r w:rsidRPr="0067368B">
        <w:rPr>
          <w:i w:val="0"/>
          <w:sz w:val="28"/>
          <w:szCs w:val="28"/>
        </w:rPr>
        <w:t>1.2.</w:t>
      </w:r>
      <w:r w:rsidR="00920DEC" w:rsidRPr="0067368B">
        <w:rPr>
          <w:i w:val="0"/>
          <w:sz w:val="28"/>
          <w:szCs w:val="28"/>
        </w:rPr>
        <w:t>Динамика доходов от уплаты а</w:t>
      </w:r>
      <w:r w:rsidRPr="0067368B">
        <w:rPr>
          <w:i w:val="0"/>
          <w:sz w:val="28"/>
          <w:szCs w:val="28"/>
        </w:rPr>
        <w:t>кциз</w:t>
      </w:r>
      <w:r w:rsidR="00920DEC" w:rsidRPr="0067368B">
        <w:rPr>
          <w:i w:val="0"/>
          <w:sz w:val="28"/>
          <w:szCs w:val="28"/>
        </w:rPr>
        <w:t>ов</w:t>
      </w:r>
      <w:r w:rsidRPr="0067368B">
        <w:rPr>
          <w:i w:val="0"/>
          <w:sz w:val="28"/>
          <w:szCs w:val="28"/>
        </w:rPr>
        <w:t xml:space="preserve"> по подакцизным тов</w:t>
      </w:r>
      <w:r w:rsidRPr="0067368B">
        <w:rPr>
          <w:i w:val="0"/>
          <w:sz w:val="28"/>
          <w:szCs w:val="28"/>
        </w:rPr>
        <w:t>а</w:t>
      </w:r>
      <w:r w:rsidRPr="0067368B">
        <w:rPr>
          <w:i w:val="0"/>
          <w:sz w:val="28"/>
          <w:szCs w:val="28"/>
        </w:rPr>
        <w:t>рам (продукции), производимым на территории Российской Федерации</w:t>
      </w:r>
      <w:r w:rsidR="00920DEC" w:rsidRPr="0067368B">
        <w:rPr>
          <w:b w:val="0"/>
          <w:sz w:val="28"/>
          <w:szCs w:val="28"/>
        </w:rPr>
        <w:t xml:space="preserve"> </w:t>
      </w:r>
      <w:r w:rsidR="00920DEC" w:rsidRPr="0067368B">
        <w:rPr>
          <w:b w:val="0"/>
          <w:i w:val="0"/>
          <w:sz w:val="28"/>
          <w:szCs w:val="28"/>
        </w:rPr>
        <w:t>в</w:t>
      </w:r>
      <w:r w:rsidR="00920DEC" w:rsidRPr="0067368B">
        <w:rPr>
          <w:i w:val="0"/>
          <w:sz w:val="28"/>
          <w:szCs w:val="28"/>
        </w:rPr>
        <w:t xml:space="preserve"> </w:t>
      </w:r>
      <w:r w:rsidR="00920DEC" w:rsidRPr="0067368B">
        <w:rPr>
          <w:b w:val="0"/>
          <w:i w:val="0"/>
          <w:sz w:val="28"/>
          <w:szCs w:val="28"/>
        </w:rPr>
        <w:t>201</w:t>
      </w:r>
      <w:r w:rsidR="00D909D6">
        <w:rPr>
          <w:b w:val="0"/>
          <w:i w:val="0"/>
          <w:sz w:val="28"/>
          <w:szCs w:val="28"/>
        </w:rPr>
        <w:t>8</w:t>
      </w:r>
      <w:r w:rsidR="00920DEC" w:rsidRPr="0067368B">
        <w:rPr>
          <w:b w:val="0"/>
          <w:i w:val="0"/>
          <w:sz w:val="28"/>
          <w:szCs w:val="28"/>
        </w:rPr>
        <w:t xml:space="preserve"> -20</w:t>
      </w:r>
      <w:r w:rsidR="006D0E23" w:rsidRPr="0067368B">
        <w:rPr>
          <w:b w:val="0"/>
          <w:i w:val="0"/>
          <w:sz w:val="28"/>
          <w:szCs w:val="28"/>
        </w:rPr>
        <w:t>2</w:t>
      </w:r>
      <w:r w:rsidR="00D909D6">
        <w:rPr>
          <w:b w:val="0"/>
          <w:i w:val="0"/>
          <w:sz w:val="28"/>
          <w:szCs w:val="28"/>
        </w:rPr>
        <w:t>1</w:t>
      </w:r>
      <w:r w:rsidR="00920DEC" w:rsidRPr="0067368B">
        <w:rPr>
          <w:b w:val="0"/>
          <w:i w:val="0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920DEC" w:rsidRPr="0067368B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920DEC" w:rsidRPr="0067368B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D0E23"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0DEC" w:rsidRPr="0067368B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Проект (201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D0E23"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9D6" w:rsidRPr="0067368B" w:rsidRDefault="00D909D6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5619,3</w:t>
            </w:r>
          </w:p>
        </w:tc>
      </w:tr>
      <w:tr w:rsidR="00920DEC" w:rsidRPr="0067368B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6D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6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20DEC" w:rsidRPr="0067368B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6D0E23" w:rsidP="000B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2497"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6D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+1781,2</w:t>
            </w:r>
            <w:r w:rsidR="00920DEC" w:rsidRPr="006736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+1496,3</w:t>
            </w:r>
          </w:p>
        </w:tc>
      </w:tr>
      <w:tr w:rsidR="00920DEC" w:rsidRPr="0067368B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</w:tr>
      <w:tr w:rsidR="00920DEC" w:rsidRPr="0067368B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D9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D90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0B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0B2497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</w:t>
            </w:r>
          </w:p>
        </w:tc>
      </w:tr>
    </w:tbl>
    <w:p w:rsidR="00183801" w:rsidRPr="0067368B" w:rsidRDefault="00183801" w:rsidP="0090782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6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0369" w:rsidRPr="0067368B">
        <w:rPr>
          <w:rFonts w:ascii="Times New Roman" w:hAnsi="Times New Roman" w:cs="Times New Roman"/>
          <w:sz w:val="28"/>
          <w:szCs w:val="28"/>
        </w:rPr>
        <w:t>П</w:t>
      </w:r>
      <w:r w:rsidRPr="0067368B">
        <w:rPr>
          <w:rFonts w:ascii="Times New Roman" w:hAnsi="Times New Roman" w:cs="Times New Roman"/>
          <w:sz w:val="28"/>
          <w:szCs w:val="28"/>
        </w:rPr>
        <w:t>ояснительной записке к проекту Решения, прогноз поступл</w:t>
      </w:r>
      <w:r w:rsidRPr="0067368B">
        <w:rPr>
          <w:rFonts w:ascii="Times New Roman" w:hAnsi="Times New Roman" w:cs="Times New Roman"/>
          <w:sz w:val="28"/>
          <w:szCs w:val="28"/>
        </w:rPr>
        <w:t>е</w:t>
      </w:r>
      <w:r w:rsidRPr="0067368B">
        <w:rPr>
          <w:rFonts w:ascii="Times New Roman" w:hAnsi="Times New Roman" w:cs="Times New Roman"/>
          <w:sz w:val="28"/>
          <w:szCs w:val="28"/>
        </w:rPr>
        <w:t>ния доходов  в бюджет Сортавальского муниципального района от уплаты акцизов на нефтепродукты (дизельное топливо, моторные масла для дизел</w:t>
      </w:r>
      <w:r w:rsidRPr="0067368B">
        <w:rPr>
          <w:rFonts w:ascii="Times New Roman" w:hAnsi="Times New Roman" w:cs="Times New Roman"/>
          <w:sz w:val="28"/>
          <w:szCs w:val="28"/>
        </w:rPr>
        <w:t>ь</w:t>
      </w:r>
      <w:r w:rsidRPr="0067368B">
        <w:rPr>
          <w:rFonts w:ascii="Times New Roman" w:hAnsi="Times New Roman" w:cs="Times New Roman"/>
          <w:sz w:val="28"/>
          <w:szCs w:val="28"/>
        </w:rPr>
        <w:t>ных и (или) карбюраторных (инжекторных) двигателей, автомобильный бе</w:t>
      </w:r>
      <w:r w:rsidRPr="0067368B">
        <w:rPr>
          <w:rFonts w:ascii="Times New Roman" w:hAnsi="Times New Roman" w:cs="Times New Roman"/>
          <w:sz w:val="28"/>
          <w:szCs w:val="28"/>
        </w:rPr>
        <w:t>н</w:t>
      </w:r>
      <w:r w:rsidRPr="0067368B">
        <w:rPr>
          <w:rFonts w:ascii="Times New Roman" w:hAnsi="Times New Roman" w:cs="Times New Roman"/>
          <w:sz w:val="28"/>
          <w:szCs w:val="28"/>
        </w:rPr>
        <w:t xml:space="preserve">зин) определен </w:t>
      </w:r>
      <w:r w:rsidR="0067368B" w:rsidRPr="0067368B">
        <w:rPr>
          <w:rFonts w:ascii="Times New Roman" w:hAnsi="Times New Roman" w:cs="Times New Roman"/>
          <w:sz w:val="28"/>
          <w:szCs w:val="28"/>
        </w:rPr>
        <w:t>в условиях повышения ставок на отдельные виды нефтепр</w:t>
      </w:r>
      <w:r w:rsidR="0067368B" w:rsidRPr="0067368B">
        <w:rPr>
          <w:rFonts w:ascii="Times New Roman" w:hAnsi="Times New Roman" w:cs="Times New Roman"/>
          <w:sz w:val="28"/>
          <w:szCs w:val="28"/>
        </w:rPr>
        <w:t>о</w:t>
      </w:r>
      <w:r w:rsidR="0067368B" w:rsidRPr="0067368B">
        <w:rPr>
          <w:rFonts w:ascii="Times New Roman" w:hAnsi="Times New Roman" w:cs="Times New Roman"/>
          <w:sz w:val="28"/>
          <w:szCs w:val="28"/>
        </w:rPr>
        <w:t xml:space="preserve">дуктов и </w:t>
      </w:r>
      <w:r w:rsidR="000B2497">
        <w:rPr>
          <w:rFonts w:ascii="Times New Roman" w:hAnsi="Times New Roman" w:cs="Times New Roman"/>
          <w:sz w:val="28"/>
          <w:szCs w:val="28"/>
        </w:rPr>
        <w:t>исходя из нормативов распределения указанных доходов между бюджетами муниципальных образований РК, предусмотренных проектом З</w:t>
      </w:r>
      <w:r w:rsidR="000B2497">
        <w:rPr>
          <w:rFonts w:ascii="Times New Roman" w:hAnsi="Times New Roman" w:cs="Times New Roman"/>
          <w:sz w:val="28"/>
          <w:szCs w:val="28"/>
        </w:rPr>
        <w:t>а</w:t>
      </w:r>
      <w:r w:rsidR="000B2497">
        <w:rPr>
          <w:rFonts w:ascii="Times New Roman" w:hAnsi="Times New Roman" w:cs="Times New Roman"/>
          <w:sz w:val="28"/>
          <w:szCs w:val="28"/>
        </w:rPr>
        <w:t>кона Республики Карелия «О бюджете Республики Карелия на 2019 год и на плановый период 2020 и 2021 годов»</w:t>
      </w:r>
    </w:p>
    <w:p w:rsidR="00322974" w:rsidRPr="0067368B" w:rsidRDefault="00322974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68B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183801" w:rsidRPr="009C3C45" w:rsidRDefault="00183801" w:rsidP="0067368B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b/>
          <w:sz w:val="28"/>
          <w:szCs w:val="28"/>
        </w:rPr>
        <w:t>4.</w:t>
      </w:r>
      <w:r w:rsidR="00640ADC" w:rsidRPr="009C3C45">
        <w:rPr>
          <w:rFonts w:ascii="Times New Roman" w:hAnsi="Times New Roman" w:cs="Times New Roman"/>
          <w:b/>
          <w:sz w:val="28"/>
          <w:szCs w:val="28"/>
        </w:rPr>
        <w:t>3.</w:t>
      </w:r>
      <w:r w:rsidRPr="009C3C45">
        <w:rPr>
          <w:rFonts w:ascii="Times New Roman" w:hAnsi="Times New Roman" w:cs="Times New Roman"/>
          <w:b/>
          <w:sz w:val="28"/>
          <w:szCs w:val="28"/>
        </w:rPr>
        <w:t>1.3.</w:t>
      </w:r>
      <w:r w:rsidR="00231E38" w:rsidRPr="009C3C45"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уплаты н</w:t>
      </w:r>
      <w:r w:rsidRPr="009C3C45">
        <w:rPr>
          <w:rFonts w:ascii="Times New Roman" w:hAnsi="Times New Roman" w:cs="Times New Roman"/>
          <w:b/>
          <w:sz w:val="28"/>
          <w:szCs w:val="28"/>
        </w:rPr>
        <w:t>алог</w:t>
      </w:r>
      <w:r w:rsidR="00653718">
        <w:rPr>
          <w:rFonts w:ascii="Times New Roman" w:hAnsi="Times New Roman" w:cs="Times New Roman"/>
          <w:b/>
          <w:sz w:val="28"/>
          <w:szCs w:val="28"/>
        </w:rPr>
        <w:t>ов на совокупный доход</w:t>
      </w:r>
      <w:r w:rsidR="00231E38" w:rsidRPr="009C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E38" w:rsidRPr="009C3C45">
        <w:rPr>
          <w:rFonts w:ascii="Times New Roman" w:hAnsi="Times New Roman" w:cs="Times New Roman"/>
          <w:sz w:val="28"/>
          <w:szCs w:val="28"/>
        </w:rPr>
        <w:t>в 201</w:t>
      </w:r>
      <w:r w:rsidR="00653718">
        <w:rPr>
          <w:rFonts w:ascii="Times New Roman" w:hAnsi="Times New Roman" w:cs="Times New Roman"/>
          <w:sz w:val="28"/>
          <w:szCs w:val="28"/>
        </w:rPr>
        <w:t>8</w:t>
      </w:r>
      <w:r w:rsidR="00231E38" w:rsidRPr="009C3C45">
        <w:rPr>
          <w:rFonts w:ascii="Times New Roman" w:hAnsi="Times New Roman" w:cs="Times New Roman"/>
          <w:sz w:val="28"/>
          <w:szCs w:val="28"/>
        </w:rPr>
        <w:t xml:space="preserve"> -20</w:t>
      </w:r>
      <w:r w:rsidR="0067368B" w:rsidRPr="009C3C45">
        <w:rPr>
          <w:rFonts w:ascii="Times New Roman" w:hAnsi="Times New Roman" w:cs="Times New Roman"/>
          <w:sz w:val="28"/>
          <w:szCs w:val="28"/>
        </w:rPr>
        <w:t>2</w:t>
      </w:r>
      <w:r w:rsidR="00653718">
        <w:rPr>
          <w:rFonts w:ascii="Times New Roman" w:hAnsi="Times New Roman" w:cs="Times New Roman"/>
          <w:sz w:val="28"/>
          <w:szCs w:val="28"/>
        </w:rPr>
        <w:t>1</w:t>
      </w:r>
      <w:r w:rsidR="00231E38" w:rsidRPr="009C3C45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</w:t>
      </w:r>
      <w:r w:rsidR="003507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231E38" w:rsidRPr="009C3C45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31E38" w:rsidRPr="009C3C45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67368B"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231E38" w:rsidRPr="009C3C45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368B"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33703,0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34699,0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36416,0</w:t>
            </w:r>
          </w:p>
        </w:tc>
      </w:tr>
      <w:tr w:rsidR="00231E38" w:rsidRPr="009C3C45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231E38" w:rsidRPr="009C3C45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53718">
              <w:rPr>
                <w:rFonts w:ascii="Times New Roman" w:hAnsi="Times New Roman" w:cs="Times New Roman"/>
                <w:sz w:val="20"/>
                <w:szCs w:val="20"/>
              </w:rPr>
              <w:t>2730,4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9C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-2710,9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+1717,0</w:t>
            </w:r>
          </w:p>
        </w:tc>
      </w:tr>
      <w:tr w:rsidR="00231E38" w:rsidRPr="009C3C45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65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231E38" w:rsidRPr="009C3C45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65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6537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83801" w:rsidRPr="009C3C45" w:rsidRDefault="009450BF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налогов на совокупный доход входят: налог, взимаемый в связи с применением патентной системы налогообложения, единый налог на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ненный доход для отдельных видов деятельности и единый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ственный налог </w:t>
      </w:r>
      <w:r w:rsidR="00183801" w:rsidRPr="009C3C45">
        <w:rPr>
          <w:rFonts w:ascii="Times New Roman" w:hAnsi="Times New Roman" w:cs="Times New Roman"/>
          <w:sz w:val="28"/>
          <w:szCs w:val="28"/>
        </w:rPr>
        <w:t>.</w:t>
      </w:r>
    </w:p>
    <w:p w:rsidR="00231E38" w:rsidRPr="009C3C45" w:rsidRDefault="0018380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 w:rsidRPr="009C3C45">
        <w:rPr>
          <w:rFonts w:ascii="Times New Roman" w:hAnsi="Times New Roman" w:cs="Times New Roman"/>
          <w:sz w:val="28"/>
          <w:szCs w:val="28"/>
        </w:rPr>
        <w:t>П</w:t>
      </w:r>
      <w:r w:rsidRPr="009C3C45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B53F1" w:rsidRPr="009C3C45">
        <w:rPr>
          <w:rFonts w:ascii="Times New Roman" w:hAnsi="Times New Roman" w:cs="Times New Roman"/>
          <w:sz w:val="28"/>
          <w:szCs w:val="28"/>
        </w:rPr>
        <w:t>Решения</w:t>
      </w:r>
      <w:r w:rsidRPr="009C3C45">
        <w:rPr>
          <w:rFonts w:ascii="Times New Roman" w:hAnsi="Times New Roman" w:cs="Times New Roman"/>
          <w:sz w:val="28"/>
          <w:szCs w:val="28"/>
        </w:rPr>
        <w:t xml:space="preserve">, в основу расчета прогноза поступлений </w:t>
      </w:r>
      <w:r w:rsidR="009450BF">
        <w:rPr>
          <w:rFonts w:ascii="Times New Roman" w:hAnsi="Times New Roman" w:cs="Times New Roman"/>
          <w:sz w:val="28"/>
          <w:szCs w:val="28"/>
        </w:rPr>
        <w:t>налогов на совокупный доход</w:t>
      </w:r>
      <w:r w:rsidRPr="009C3C4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832520" w:rsidRPr="009C3C45">
        <w:rPr>
          <w:rFonts w:ascii="Times New Roman" w:hAnsi="Times New Roman" w:cs="Times New Roman"/>
          <w:sz w:val="28"/>
          <w:szCs w:val="28"/>
        </w:rPr>
        <w:t>ты</w:t>
      </w:r>
      <w:r w:rsidRPr="009C3C45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9C3C45">
        <w:rPr>
          <w:rFonts w:ascii="Times New Roman" w:hAnsi="Times New Roman" w:cs="Times New Roman"/>
          <w:sz w:val="28"/>
          <w:szCs w:val="28"/>
        </w:rPr>
        <w:t>данные адм</w:t>
      </w:r>
      <w:r w:rsidR="00832520" w:rsidRPr="009C3C45">
        <w:rPr>
          <w:rFonts w:ascii="Times New Roman" w:hAnsi="Times New Roman" w:cs="Times New Roman"/>
          <w:sz w:val="28"/>
          <w:szCs w:val="28"/>
        </w:rPr>
        <w:t>и</w:t>
      </w:r>
      <w:r w:rsidR="00832520" w:rsidRPr="009C3C45">
        <w:rPr>
          <w:rFonts w:ascii="Times New Roman" w:hAnsi="Times New Roman" w:cs="Times New Roman"/>
          <w:sz w:val="28"/>
          <w:szCs w:val="28"/>
        </w:rPr>
        <w:t xml:space="preserve">нистратора доходов – </w:t>
      </w:r>
      <w:r w:rsidR="0046462D" w:rsidRPr="009C3C45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832520" w:rsidRPr="009C3C45">
        <w:rPr>
          <w:rFonts w:ascii="Times New Roman" w:hAnsi="Times New Roman" w:cs="Times New Roman"/>
          <w:sz w:val="28"/>
          <w:szCs w:val="28"/>
        </w:rPr>
        <w:t xml:space="preserve"> ФНС России по Республике </w:t>
      </w:r>
      <w:r w:rsidR="00832520" w:rsidRPr="009C3C45">
        <w:rPr>
          <w:rFonts w:ascii="Times New Roman" w:hAnsi="Times New Roman" w:cs="Times New Roman"/>
          <w:sz w:val="28"/>
          <w:szCs w:val="28"/>
        </w:rPr>
        <w:lastRenderedPageBreak/>
        <w:t>Карелия</w:t>
      </w:r>
      <w:r w:rsidR="00231E38" w:rsidRPr="009C3C45">
        <w:rPr>
          <w:rFonts w:ascii="Times New Roman" w:hAnsi="Times New Roman" w:cs="Times New Roman"/>
          <w:sz w:val="28"/>
          <w:szCs w:val="28"/>
        </w:rPr>
        <w:t>.</w:t>
      </w:r>
      <w:r w:rsidR="0094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38" w:rsidRPr="009C3C45" w:rsidRDefault="00231E38" w:rsidP="0090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 xml:space="preserve">В представленной Пояснительной записке содержится информация </w:t>
      </w:r>
      <w:r w:rsidR="009450BF">
        <w:rPr>
          <w:rFonts w:ascii="Times New Roman" w:hAnsi="Times New Roman" w:cs="Times New Roman"/>
          <w:sz w:val="28"/>
          <w:szCs w:val="28"/>
        </w:rPr>
        <w:t>о прогнозировани</w:t>
      </w:r>
      <w:r w:rsidR="00D47522">
        <w:rPr>
          <w:rFonts w:ascii="Times New Roman" w:hAnsi="Times New Roman" w:cs="Times New Roman"/>
          <w:sz w:val="28"/>
          <w:szCs w:val="28"/>
        </w:rPr>
        <w:t>и</w:t>
      </w:r>
      <w:r w:rsidR="009450BF">
        <w:rPr>
          <w:rFonts w:ascii="Times New Roman" w:hAnsi="Times New Roman" w:cs="Times New Roman"/>
          <w:sz w:val="28"/>
          <w:szCs w:val="28"/>
        </w:rPr>
        <w:t xml:space="preserve"> доходов от уплаты единого налога на вмененный доход для отдельных видов деятельности</w:t>
      </w:r>
      <w:r w:rsidR="00D47522">
        <w:rPr>
          <w:rFonts w:ascii="Times New Roman" w:hAnsi="Times New Roman" w:cs="Times New Roman"/>
          <w:sz w:val="28"/>
          <w:szCs w:val="28"/>
        </w:rPr>
        <w:t>,</w:t>
      </w:r>
      <w:r w:rsidR="009450BF">
        <w:rPr>
          <w:rFonts w:ascii="Times New Roman" w:hAnsi="Times New Roman" w:cs="Times New Roman"/>
          <w:sz w:val="28"/>
          <w:szCs w:val="28"/>
        </w:rPr>
        <w:t xml:space="preserve"> на основе фактического поступления налога в текущем финансовом году, с учетом прироста недоимки, с применением корректирующих коэффициентов-д</w:t>
      </w:r>
      <w:r w:rsidR="00216125">
        <w:rPr>
          <w:rFonts w:ascii="Times New Roman" w:hAnsi="Times New Roman" w:cs="Times New Roman"/>
          <w:sz w:val="28"/>
          <w:szCs w:val="28"/>
        </w:rPr>
        <w:t>е</w:t>
      </w:r>
      <w:r w:rsidR="009450BF">
        <w:rPr>
          <w:rFonts w:ascii="Times New Roman" w:hAnsi="Times New Roman" w:cs="Times New Roman"/>
          <w:sz w:val="28"/>
          <w:szCs w:val="28"/>
        </w:rPr>
        <w:t>фляторов.</w:t>
      </w:r>
      <w:r w:rsidR="00216125">
        <w:rPr>
          <w:rFonts w:ascii="Times New Roman" w:hAnsi="Times New Roman" w:cs="Times New Roman"/>
          <w:sz w:val="28"/>
          <w:szCs w:val="28"/>
        </w:rPr>
        <w:t xml:space="preserve"> По двум другим видам сов</w:t>
      </w:r>
      <w:r w:rsidR="00216125">
        <w:rPr>
          <w:rFonts w:ascii="Times New Roman" w:hAnsi="Times New Roman" w:cs="Times New Roman"/>
          <w:sz w:val="28"/>
          <w:szCs w:val="28"/>
        </w:rPr>
        <w:t>о</w:t>
      </w:r>
      <w:r w:rsidR="00216125">
        <w:rPr>
          <w:rFonts w:ascii="Times New Roman" w:hAnsi="Times New Roman" w:cs="Times New Roman"/>
          <w:sz w:val="28"/>
          <w:szCs w:val="28"/>
        </w:rPr>
        <w:t>купного налога</w:t>
      </w:r>
      <w:r w:rsidR="00D47522">
        <w:rPr>
          <w:rFonts w:ascii="Times New Roman" w:hAnsi="Times New Roman" w:cs="Times New Roman"/>
          <w:sz w:val="28"/>
          <w:szCs w:val="28"/>
        </w:rPr>
        <w:t>,</w:t>
      </w:r>
      <w:r w:rsidR="00216125">
        <w:rPr>
          <w:rFonts w:ascii="Times New Roman" w:hAnsi="Times New Roman" w:cs="Times New Roman"/>
          <w:sz w:val="28"/>
          <w:szCs w:val="28"/>
        </w:rPr>
        <w:t xml:space="preserve"> информации о методики прогнозирования доходов от уплаты налогов, в Пояснительной записке не содержится. </w:t>
      </w:r>
    </w:p>
    <w:p w:rsidR="00322974" w:rsidRPr="009C3C45" w:rsidRDefault="00322974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042E42" w:rsidRDefault="00584F72" w:rsidP="00AA7837">
      <w:pPr>
        <w:pStyle w:val="a8"/>
        <w:widowControl w:val="0"/>
        <w:tabs>
          <w:tab w:val="left" w:pos="567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b/>
          <w:sz w:val="28"/>
          <w:szCs w:val="28"/>
        </w:rPr>
        <w:t>4.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3.</w:t>
      </w:r>
      <w:r w:rsidRPr="000D3F84">
        <w:rPr>
          <w:rFonts w:ascii="Times New Roman" w:hAnsi="Times New Roman" w:cs="Times New Roman"/>
          <w:b/>
          <w:sz w:val="28"/>
          <w:szCs w:val="28"/>
        </w:rPr>
        <w:t>1.</w:t>
      </w:r>
      <w:r w:rsidR="00D47522">
        <w:rPr>
          <w:rFonts w:ascii="Times New Roman" w:hAnsi="Times New Roman" w:cs="Times New Roman"/>
          <w:b/>
          <w:sz w:val="28"/>
          <w:szCs w:val="28"/>
        </w:rPr>
        <w:t>4</w:t>
      </w:r>
      <w:r w:rsidRPr="000D3F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Динамика доходов от поступлений г</w:t>
      </w:r>
      <w:r w:rsidRPr="000D3F84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ой</w:t>
      </w:r>
      <w:r w:rsidRPr="000D3F84">
        <w:rPr>
          <w:rFonts w:ascii="Times New Roman" w:hAnsi="Times New Roman" w:cs="Times New Roman"/>
          <w:b/>
          <w:sz w:val="28"/>
          <w:szCs w:val="28"/>
        </w:rPr>
        <w:t xml:space="preserve"> пошл</w:t>
      </w:r>
      <w:r w:rsidRPr="000D3F84">
        <w:rPr>
          <w:rFonts w:ascii="Times New Roman" w:hAnsi="Times New Roman" w:cs="Times New Roman"/>
          <w:b/>
          <w:sz w:val="28"/>
          <w:szCs w:val="28"/>
        </w:rPr>
        <w:t>и</w:t>
      </w:r>
      <w:r w:rsidRPr="000D3F84">
        <w:rPr>
          <w:rFonts w:ascii="Times New Roman" w:hAnsi="Times New Roman" w:cs="Times New Roman"/>
          <w:b/>
          <w:sz w:val="28"/>
          <w:szCs w:val="28"/>
        </w:rPr>
        <w:t>н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6B29" w:rsidRPr="000D3F84">
        <w:rPr>
          <w:rFonts w:ascii="Times New Roman" w:hAnsi="Times New Roman" w:cs="Times New Roman"/>
          <w:sz w:val="28"/>
          <w:szCs w:val="28"/>
        </w:rPr>
        <w:t>в 201</w:t>
      </w:r>
      <w:r w:rsidR="00D47522">
        <w:rPr>
          <w:rFonts w:ascii="Times New Roman" w:hAnsi="Times New Roman" w:cs="Times New Roman"/>
          <w:sz w:val="28"/>
          <w:szCs w:val="28"/>
        </w:rPr>
        <w:t>8</w:t>
      </w:r>
      <w:r w:rsidR="00B76B29" w:rsidRPr="000D3F84">
        <w:rPr>
          <w:rFonts w:ascii="Times New Roman" w:hAnsi="Times New Roman" w:cs="Times New Roman"/>
          <w:sz w:val="28"/>
          <w:szCs w:val="28"/>
        </w:rPr>
        <w:t xml:space="preserve"> -20</w:t>
      </w:r>
      <w:r w:rsidR="000D3F84" w:rsidRPr="000D3F84">
        <w:rPr>
          <w:rFonts w:ascii="Times New Roman" w:hAnsi="Times New Roman" w:cs="Times New Roman"/>
          <w:sz w:val="28"/>
          <w:szCs w:val="28"/>
        </w:rPr>
        <w:t>2</w:t>
      </w:r>
      <w:r w:rsidR="00D47522">
        <w:rPr>
          <w:rFonts w:ascii="Times New Roman" w:hAnsi="Times New Roman" w:cs="Times New Roman"/>
          <w:sz w:val="28"/>
          <w:szCs w:val="28"/>
        </w:rPr>
        <w:t>1</w:t>
      </w:r>
      <w:r w:rsidR="00B76B29" w:rsidRPr="000D3F84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B76B29" w:rsidRPr="000D3F84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B76B29" w:rsidRPr="000D3F84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D3F84"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D3F84"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76B29" w:rsidRPr="000D3F84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3330,0</w:t>
            </w:r>
          </w:p>
        </w:tc>
      </w:tr>
      <w:tr w:rsidR="00B76B29" w:rsidRPr="000D3F84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76B29" w:rsidRPr="000D3F84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0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B29" w:rsidRPr="000D3F84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6B29" w:rsidRPr="000D3F84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D47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D475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3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D47522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</w:tbl>
    <w:p w:rsidR="00C43F03" w:rsidRPr="000D3F84" w:rsidRDefault="00584F72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3F03" w:rsidRPr="000D3F84">
        <w:rPr>
          <w:rFonts w:ascii="Times New Roman" w:hAnsi="Times New Roman" w:cs="Times New Roman"/>
          <w:sz w:val="28"/>
          <w:szCs w:val="28"/>
        </w:rPr>
        <w:t>П</w:t>
      </w:r>
      <w:r w:rsidRPr="000D3F84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43F03" w:rsidRPr="000D3F84">
        <w:rPr>
          <w:rFonts w:ascii="Times New Roman" w:hAnsi="Times New Roman" w:cs="Times New Roman"/>
          <w:sz w:val="28"/>
          <w:szCs w:val="28"/>
        </w:rPr>
        <w:t>Решения</w:t>
      </w:r>
      <w:r w:rsidRPr="000D3F84">
        <w:rPr>
          <w:rFonts w:ascii="Times New Roman" w:hAnsi="Times New Roman" w:cs="Times New Roman"/>
          <w:sz w:val="28"/>
          <w:szCs w:val="28"/>
        </w:rPr>
        <w:t>, прогноз поступл</w:t>
      </w:r>
      <w:r w:rsidRPr="000D3F84">
        <w:rPr>
          <w:rFonts w:ascii="Times New Roman" w:hAnsi="Times New Roman" w:cs="Times New Roman"/>
          <w:sz w:val="28"/>
          <w:szCs w:val="28"/>
        </w:rPr>
        <w:t>е</w:t>
      </w:r>
      <w:r w:rsidRPr="000D3F84">
        <w:rPr>
          <w:rFonts w:ascii="Times New Roman" w:hAnsi="Times New Roman" w:cs="Times New Roman"/>
          <w:sz w:val="28"/>
          <w:szCs w:val="28"/>
        </w:rPr>
        <w:t xml:space="preserve">ния государственной пошлины осуществлен на основе показателей главных администраторов доходов – </w:t>
      </w:r>
      <w:r w:rsidR="00D47522">
        <w:rPr>
          <w:rFonts w:ascii="Times New Roman" w:hAnsi="Times New Roman" w:cs="Times New Roman"/>
          <w:sz w:val="28"/>
          <w:szCs w:val="28"/>
        </w:rPr>
        <w:t>Управления</w:t>
      </w:r>
      <w:r w:rsidRPr="000D3F8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Карелия, Администрации Сортавальского муниципального рай</w:t>
      </w:r>
      <w:r w:rsidRPr="000D3F84">
        <w:rPr>
          <w:rFonts w:ascii="Times New Roman" w:hAnsi="Times New Roman" w:cs="Times New Roman"/>
          <w:sz w:val="28"/>
          <w:szCs w:val="28"/>
        </w:rPr>
        <w:t>о</w:t>
      </w:r>
      <w:r w:rsidRPr="000D3F84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C43F03" w:rsidRPr="000D3F84" w:rsidRDefault="00C43F03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DA58C7" w:rsidRPr="0092616B" w:rsidRDefault="00DA58C7" w:rsidP="00907824">
      <w:pPr>
        <w:tabs>
          <w:tab w:val="left" w:pos="567"/>
        </w:tabs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6B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92616B">
        <w:rPr>
          <w:rFonts w:ascii="Times New Roman" w:hAnsi="Times New Roman" w:cs="Times New Roman"/>
          <w:b/>
          <w:sz w:val="28"/>
          <w:szCs w:val="28"/>
        </w:rPr>
        <w:t>2. Неналоговые доходы бюджета Сортавальского муниципальн</w:t>
      </w:r>
      <w:r w:rsidRPr="0092616B">
        <w:rPr>
          <w:rFonts w:ascii="Times New Roman" w:hAnsi="Times New Roman" w:cs="Times New Roman"/>
          <w:b/>
          <w:sz w:val="28"/>
          <w:szCs w:val="28"/>
        </w:rPr>
        <w:t>о</w:t>
      </w:r>
      <w:r w:rsidRPr="0092616B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0A272D" w:rsidRPr="0092616B" w:rsidRDefault="000A272D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6B">
        <w:rPr>
          <w:rFonts w:ascii="Times New Roman" w:hAnsi="Times New Roman" w:cs="Times New Roman"/>
          <w:sz w:val="28"/>
          <w:szCs w:val="28"/>
        </w:rPr>
        <w:t>Неналоговые доходы бюджета Сортавальского муниципального района на 201</w:t>
      </w:r>
      <w:r w:rsidR="00DF0A84">
        <w:rPr>
          <w:rFonts w:ascii="Times New Roman" w:hAnsi="Times New Roman" w:cs="Times New Roman"/>
          <w:sz w:val="28"/>
          <w:szCs w:val="28"/>
        </w:rPr>
        <w:t>9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DF0A84">
        <w:rPr>
          <w:rFonts w:ascii="Times New Roman" w:hAnsi="Times New Roman" w:cs="Times New Roman"/>
          <w:sz w:val="28"/>
          <w:szCs w:val="28"/>
        </w:rPr>
        <w:t>73164,6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DF0A84">
        <w:rPr>
          <w:rFonts w:ascii="Times New Roman" w:hAnsi="Times New Roman" w:cs="Times New Roman"/>
          <w:sz w:val="28"/>
          <w:szCs w:val="28"/>
        </w:rPr>
        <w:t>20</w:t>
      </w:r>
      <w:r w:rsidRPr="0092616B">
        <w:rPr>
          <w:rFonts w:ascii="Times New Roman" w:hAnsi="Times New Roman" w:cs="Times New Roman"/>
          <w:sz w:val="28"/>
          <w:szCs w:val="28"/>
        </w:rPr>
        <w:t>г.</w:t>
      </w:r>
      <w:r w:rsidR="00DF0A84">
        <w:rPr>
          <w:rFonts w:ascii="Times New Roman" w:hAnsi="Times New Roman" w:cs="Times New Roman"/>
          <w:sz w:val="28"/>
          <w:szCs w:val="28"/>
        </w:rPr>
        <w:t xml:space="preserve"> в объеме 72842,2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92616B" w:rsidRPr="0092616B">
        <w:rPr>
          <w:rFonts w:ascii="Times New Roman" w:hAnsi="Times New Roman" w:cs="Times New Roman"/>
          <w:sz w:val="28"/>
          <w:szCs w:val="28"/>
        </w:rPr>
        <w:t>20</w:t>
      </w:r>
      <w:r w:rsidR="00DF0A84">
        <w:rPr>
          <w:rFonts w:ascii="Times New Roman" w:hAnsi="Times New Roman" w:cs="Times New Roman"/>
          <w:sz w:val="28"/>
          <w:szCs w:val="28"/>
        </w:rPr>
        <w:t>г. в объеме 72762,9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272D" w:rsidRPr="0092616B" w:rsidRDefault="000A272D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16B">
        <w:rPr>
          <w:rFonts w:ascii="Times New Roman" w:hAnsi="Times New Roman" w:cs="Times New Roman"/>
          <w:sz w:val="28"/>
          <w:szCs w:val="28"/>
        </w:rPr>
        <w:t>В сравнении с 201</w:t>
      </w:r>
      <w:r w:rsidR="00DF0A84">
        <w:rPr>
          <w:rFonts w:ascii="Times New Roman" w:hAnsi="Times New Roman" w:cs="Times New Roman"/>
          <w:sz w:val="28"/>
          <w:szCs w:val="28"/>
        </w:rPr>
        <w:t>8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годом поступлени</w:t>
      </w:r>
      <w:r w:rsidR="00DF0A84">
        <w:rPr>
          <w:rFonts w:ascii="Times New Roman" w:hAnsi="Times New Roman" w:cs="Times New Roman"/>
          <w:sz w:val="28"/>
          <w:szCs w:val="28"/>
        </w:rPr>
        <w:t>е</w:t>
      </w:r>
      <w:r w:rsidRPr="0092616B">
        <w:rPr>
          <w:rFonts w:ascii="Times New Roman" w:hAnsi="Times New Roman" w:cs="Times New Roman"/>
          <w:sz w:val="28"/>
          <w:szCs w:val="28"/>
        </w:rPr>
        <w:t xml:space="preserve"> неналоговых доходов в 201</w:t>
      </w:r>
      <w:r w:rsidR="00DF0A84">
        <w:rPr>
          <w:rFonts w:ascii="Times New Roman" w:hAnsi="Times New Roman" w:cs="Times New Roman"/>
          <w:sz w:val="28"/>
          <w:szCs w:val="28"/>
        </w:rPr>
        <w:t>9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</w:t>
      </w:r>
      <w:r w:rsidRPr="0092616B">
        <w:rPr>
          <w:rFonts w:ascii="Times New Roman" w:hAnsi="Times New Roman" w:cs="Times New Roman"/>
          <w:sz w:val="28"/>
          <w:szCs w:val="28"/>
        </w:rPr>
        <w:t>о</w:t>
      </w:r>
      <w:r w:rsidRPr="0092616B">
        <w:rPr>
          <w:rFonts w:ascii="Times New Roman" w:hAnsi="Times New Roman" w:cs="Times New Roman"/>
          <w:sz w:val="28"/>
          <w:szCs w:val="28"/>
        </w:rPr>
        <w:t>ду прогнозируются с</w:t>
      </w:r>
      <w:r w:rsidR="0092616B" w:rsidRPr="0092616B">
        <w:rPr>
          <w:rFonts w:ascii="Times New Roman" w:hAnsi="Times New Roman" w:cs="Times New Roman"/>
          <w:sz w:val="28"/>
          <w:szCs w:val="28"/>
        </w:rPr>
        <w:t>о</w:t>
      </w:r>
      <w:r w:rsidRPr="0092616B">
        <w:rPr>
          <w:rFonts w:ascii="Times New Roman" w:hAnsi="Times New Roman" w:cs="Times New Roman"/>
          <w:sz w:val="28"/>
          <w:szCs w:val="28"/>
        </w:rPr>
        <w:t xml:space="preserve"> </w:t>
      </w:r>
      <w:r w:rsidR="0092616B" w:rsidRPr="0092616B">
        <w:rPr>
          <w:rFonts w:ascii="Times New Roman" w:hAnsi="Times New Roman" w:cs="Times New Roman"/>
          <w:sz w:val="28"/>
          <w:szCs w:val="28"/>
        </w:rPr>
        <w:t>снижением</w:t>
      </w:r>
      <w:r w:rsidRPr="0092616B">
        <w:rPr>
          <w:rFonts w:ascii="Times New Roman" w:hAnsi="Times New Roman" w:cs="Times New Roman"/>
          <w:sz w:val="28"/>
          <w:szCs w:val="28"/>
        </w:rPr>
        <w:t xml:space="preserve"> объема, составляющим </w:t>
      </w:r>
      <w:r w:rsidR="00DF0A84">
        <w:rPr>
          <w:rFonts w:ascii="Times New Roman" w:hAnsi="Times New Roman" w:cs="Times New Roman"/>
          <w:sz w:val="28"/>
          <w:szCs w:val="28"/>
        </w:rPr>
        <w:t>15,3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F0A84">
        <w:rPr>
          <w:rFonts w:ascii="Times New Roman" w:hAnsi="Times New Roman" w:cs="Times New Roman"/>
          <w:sz w:val="28"/>
          <w:szCs w:val="28"/>
        </w:rPr>
        <w:t>ов</w:t>
      </w:r>
      <w:r w:rsidRPr="0092616B">
        <w:rPr>
          <w:rFonts w:ascii="Times New Roman" w:hAnsi="Times New Roman" w:cs="Times New Roman"/>
          <w:sz w:val="28"/>
          <w:szCs w:val="28"/>
        </w:rPr>
        <w:t>. В плановом периоде 20</w:t>
      </w:r>
      <w:r w:rsidR="00DF0A84">
        <w:rPr>
          <w:rFonts w:ascii="Times New Roman" w:hAnsi="Times New Roman" w:cs="Times New Roman"/>
          <w:sz w:val="28"/>
          <w:szCs w:val="28"/>
        </w:rPr>
        <w:t xml:space="preserve">20 </w:t>
      </w:r>
      <w:r w:rsidRPr="0092616B">
        <w:rPr>
          <w:rFonts w:ascii="Times New Roman" w:hAnsi="Times New Roman" w:cs="Times New Roman"/>
          <w:sz w:val="28"/>
          <w:szCs w:val="28"/>
        </w:rPr>
        <w:t>и 20</w:t>
      </w:r>
      <w:r w:rsidR="0092616B" w:rsidRPr="0092616B">
        <w:rPr>
          <w:rFonts w:ascii="Times New Roman" w:hAnsi="Times New Roman" w:cs="Times New Roman"/>
          <w:sz w:val="28"/>
          <w:szCs w:val="28"/>
        </w:rPr>
        <w:t>2</w:t>
      </w:r>
      <w:r w:rsidR="00DF0A84">
        <w:rPr>
          <w:rFonts w:ascii="Times New Roman" w:hAnsi="Times New Roman" w:cs="Times New Roman"/>
          <w:sz w:val="28"/>
          <w:szCs w:val="28"/>
        </w:rPr>
        <w:t>1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годов планируется снижение темпов роста </w:t>
      </w:r>
      <w:r w:rsidR="004A0A2A" w:rsidRPr="0092616B">
        <w:rPr>
          <w:rFonts w:ascii="Times New Roman" w:hAnsi="Times New Roman" w:cs="Times New Roman"/>
          <w:sz w:val="28"/>
          <w:szCs w:val="28"/>
        </w:rPr>
        <w:t>н</w:t>
      </w:r>
      <w:r w:rsidR="004A0A2A" w:rsidRPr="0092616B">
        <w:rPr>
          <w:rFonts w:ascii="Times New Roman" w:hAnsi="Times New Roman" w:cs="Times New Roman"/>
          <w:sz w:val="28"/>
          <w:szCs w:val="28"/>
        </w:rPr>
        <w:t>е</w:t>
      </w:r>
      <w:r w:rsidRPr="0092616B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DF0A84">
        <w:rPr>
          <w:rFonts w:ascii="Times New Roman" w:hAnsi="Times New Roman" w:cs="Times New Roman"/>
          <w:sz w:val="28"/>
          <w:szCs w:val="28"/>
        </w:rPr>
        <w:t>0,4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процентов к 201</w:t>
      </w:r>
      <w:r w:rsidR="00DF0A84">
        <w:rPr>
          <w:rFonts w:ascii="Times New Roman" w:hAnsi="Times New Roman" w:cs="Times New Roman"/>
          <w:sz w:val="28"/>
          <w:szCs w:val="28"/>
        </w:rPr>
        <w:t>9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году и на </w:t>
      </w:r>
      <w:r w:rsidR="0092616B" w:rsidRPr="0092616B">
        <w:rPr>
          <w:rFonts w:ascii="Times New Roman" w:hAnsi="Times New Roman" w:cs="Times New Roman"/>
          <w:sz w:val="28"/>
          <w:szCs w:val="28"/>
        </w:rPr>
        <w:t>0</w:t>
      </w:r>
      <w:r w:rsidRPr="0092616B">
        <w:rPr>
          <w:rFonts w:ascii="Times New Roman" w:hAnsi="Times New Roman" w:cs="Times New Roman"/>
          <w:sz w:val="28"/>
          <w:szCs w:val="28"/>
        </w:rPr>
        <w:t>,</w:t>
      </w:r>
      <w:r w:rsidR="00DF0A84">
        <w:rPr>
          <w:rFonts w:ascii="Times New Roman" w:hAnsi="Times New Roman" w:cs="Times New Roman"/>
          <w:sz w:val="28"/>
          <w:szCs w:val="28"/>
        </w:rPr>
        <w:t>1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F0A84">
        <w:rPr>
          <w:rFonts w:ascii="Times New Roman" w:hAnsi="Times New Roman" w:cs="Times New Roman"/>
          <w:sz w:val="28"/>
          <w:szCs w:val="28"/>
        </w:rPr>
        <w:t>ов</w:t>
      </w:r>
      <w:r w:rsidRPr="0092616B">
        <w:rPr>
          <w:rFonts w:ascii="Times New Roman" w:hAnsi="Times New Roman" w:cs="Times New Roman"/>
          <w:sz w:val="28"/>
          <w:szCs w:val="28"/>
        </w:rPr>
        <w:t xml:space="preserve"> в 20</w:t>
      </w:r>
      <w:r w:rsidR="0092616B" w:rsidRPr="0092616B">
        <w:rPr>
          <w:rFonts w:ascii="Times New Roman" w:hAnsi="Times New Roman" w:cs="Times New Roman"/>
          <w:sz w:val="28"/>
          <w:szCs w:val="28"/>
        </w:rPr>
        <w:t>2</w:t>
      </w:r>
      <w:r w:rsidR="00DF0A84">
        <w:rPr>
          <w:rFonts w:ascii="Times New Roman" w:hAnsi="Times New Roman" w:cs="Times New Roman"/>
          <w:sz w:val="28"/>
          <w:szCs w:val="28"/>
        </w:rPr>
        <w:t>1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году к 20</w:t>
      </w:r>
      <w:r w:rsidR="00DF0A84">
        <w:rPr>
          <w:rFonts w:ascii="Times New Roman" w:hAnsi="Times New Roman" w:cs="Times New Roman"/>
          <w:sz w:val="28"/>
          <w:szCs w:val="28"/>
        </w:rPr>
        <w:t>20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50768" w:rsidRDefault="00DA58C7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42A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 w:rsidR="00232FED" w:rsidRPr="0096742A">
        <w:rPr>
          <w:rFonts w:ascii="Times New Roman" w:hAnsi="Times New Roman" w:cs="Times New Roman"/>
          <w:sz w:val="28"/>
          <w:szCs w:val="28"/>
        </w:rPr>
        <w:t>по</w:t>
      </w:r>
      <w:r w:rsidRPr="0096742A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232FED" w:rsidRPr="0096742A">
        <w:rPr>
          <w:rFonts w:ascii="Times New Roman" w:hAnsi="Times New Roman" w:cs="Times New Roman"/>
          <w:sz w:val="28"/>
          <w:szCs w:val="28"/>
        </w:rPr>
        <w:t>не</w:t>
      </w:r>
      <w:r w:rsidRPr="0096742A">
        <w:rPr>
          <w:rFonts w:ascii="Times New Roman" w:hAnsi="Times New Roman" w:cs="Times New Roman"/>
          <w:sz w:val="28"/>
          <w:szCs w:val="28"/>
        </w:rPr>
        <w:t>налоговым и</w:t>
      </w:r>
      <w:r w:rsidRPr="0096742A">
        <w:rPr>
          <w:rFonts w:ascii="Times New Roman" w:hAnsi="Times New Roman" w:cs="Times New Roman"/>
          <w:sz w:val="28"/>
          <w:szCs w:val="28"/>
        </w:rPr>
        <w:t>с</w:t>
      </w:r>
      <w:r w:rsidRPr="0096742A">
        <w:rPr>
          <w:rFonts w:ascii="Times New Roman" w:hAnsi="Times New Roman" w:cs="Times New Roman"/>
          <w:sz w:val="28"/>
          <w:szCs w:val="28"/>
        </w:rPr>
        <w:lastRenderedPageBreak/>
        <w:t>точникам представлена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67"/>
        <w:gridCol w:w="678"/>
        <w:gridCol w:w="646"/>
        <w:gridCol w:w="425"/>
        <w:gridCol w:w="710"/>
        <w:gridCol w:w="706"/>
        <w:gridCol w:w="429"/>
        <w:gridCol w:w="669"/>
        <w:gridCol w:w="745"/>
        <w:gridCol w:w="504"/>
        <w:gridCol w:w="777"/>
        <w:gridCol w:w="661"/>
        <w:gridCol w:w="472"/>
      </w:tblGrid>
      <w:tr w:rsidR="00623B28" w:rsidRPr="00706E77" w:rsidTr="00595454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DA58C7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28" w:rsidRPr="00EA6349">
              <w:rPr>
                <w:rFonts w:ascii="Times New Roman" w:hAnsi="Times New Roman" w:cs="Times New Roman"/>
              </w:rPr>
              <w:t>Наименов</w:t>
            </w:r>
            <w:r w:rsidR="00623B28" w:rsidRPr="00EA6349">
              <w:rPr>
                <w:rFonts w:ascii="Times New Roman" w:hAnsi="Times New Roman" w:cs="Times New Roman"/>
              </w:rPr>
              <w:t>а</w:t>
            </w:r>
            <w:r w:rsidR="00623B28" w:rsidRPr="00EA6349">
              <w:rPr>
                <w:rFonts w:ascii="Times New Roman" w:hAnsi="Times New Roman" w:cs="Times New Roman"/>
              </w:rPr>
              <w:t>ние показ</w:t>
            </w:r>
            <w:r w:rsidR="00623B28" w:rsidRPr="00EA6349">
              <w:rPr>
                <w:rFonts w:ascii="Times New Roman" w:hAnsi="Times New Roman" w:cs="Times New Roman"/>
              </w:rPr>
              <w:t>а</w:t>
            </w:r>
            <w:r w:rsidR="00623B28" w:rsidRPr="00EA634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DF0A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201</w:t>
            </w:r>
            <w:r w:rsidR="00DF0A84">
              <w:rPr>
                <w:rFonts w:ascii="Times New Roman" w:hAnsi="Times New Roman" w:cs="Times New Roman"/>
              </w:rPr>
              <w:t>7</w:t>
            </w:r>
            <w:r w:rsidRPr="00EA634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DF0A84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201</w:t>
            </w:r>
            <w:r w:rsidR="00DF0A84">
              <w:rPr>
                <w:rFonts w:ascii="Times New Roman" w:hAnsi="Times New Roman" w:cs="Times New Roman"/>
              </w:rPr>
              <w:t xml:space="preserve">8 </w:t>
            </w:r>
            <w:r w:rsidRPr="00EA6349">
              <w:rPr>
                <w:rFonts w:ascii="Times New Roman" w:hAnsi="Times New Roman" w:cs="Times New Roman"/>
              </w:rPr>
              <w:t>год (оценка)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DF0A8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DF0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</w:t>
            </w:r>
            <w:r w:rsidR="00DF0A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201</w:t>
            </w:r>
            <w:r w:rsidR="00DF0A84">
              <w:rPr>
                <w:rFonts w:ascii="Times New Roman" w:hAnsi="Times New Roman" w:cs="Times New Roman"/>
              </w:rPr>
              <w:t>9</w:t>
            </w:r>
            <w:r w:rsidRPr="00EA6349">
              <w:rPr>
                <w:rFonts w:ascii="Times New Roman" w:hAnsi="Times New Roman" w:cs="Times New Roman"/>
              </w:rPr>
              <w:t>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</w:t>
            </w:r>
            <w:r w:rsidR="00DF0A84">
              <w:rPr>
                <w:rFonts w:ascii="Times New Roman" w:hAnsi="Times New Roman" w:cs="Times New Roman"/>
              </w:rPr>
              <w:t>20</w:t>
            </w:r>
            <w:r w:rsidRPr="00EA6349">
              <w:rPr>
                <w:rFonts w:ascii="Times New Roman" w:hAnsi="Times New Roman" w:cs="Times New Roman"/>
              </w:rPr>
              <w:t xml:space="preserve"> 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</w:t>
            </w:r>
            <w:r w:rsidR="0096742A" w:rsidRPr="00EA6349">
              <w:rPr>
                <w:rFonts w:ascii="Times New Roman" w:hAnsi="Times New Roman" w:cs="Times New Roman"/>
              </w:rPr>
              <w:t>2</w:t>
            </w:r>
            <w:r w:rsidR="00DF0A84">
              <w:rPr>
                <w:rFonts w:ascii="Times New Roman" w:hAnsi="Times New Roman" w:cs="Times New Roman"/>
              </w:rPr>
              <w:t>1</w:t>
            </w:r>
            <w:r w:rsidR="004A6990">
              <w:rPr>
                <w:rFonts w:ascii="Times New Roman" w:hAnsi="Times New Roman" w:cs="Times New Roman"/>
              </w:rPr>
              <w:t xml:space="preserve"> </w:t>
            </w:r>
            <w:r w:rsidRPr="00EA6349">
              <w:rPr>
                <w:rFonts w:ascii="Times New Roman" w:hAnsi="Times New Roman" w:cs="Times New Roman"/>
              </w:rPr>
              <w:t>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623B28" w:rsidRPr="00706E77" w:rsidTr="00595454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28" w:rsidRPr="00EA634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щему году</w:t>
            </w:r>
          </w:p>
        </w:tc>
      </w:tr>
      <w:tr w:rsidR="00623B28" w:rsidRPr="00706E77" w:rsidTr="00595454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1F5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пользования имущества, нах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дящегося в гос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дарственной и муниципальной собственности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26511,6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24483,9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-2027,7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23224,8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-1259,1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23317,6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+92,8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23308,5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-9,1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родными ресу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сами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1500,8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0136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+477,4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1258,6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оказ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ния платных услуг (работ) и компенсации затрат госуда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E22E50" w:rsidP="00E22E5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48084,0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47303,3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-780,7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3417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43458,0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-3845,3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43468,0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43478,0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4A699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пр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дажи материал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ных и нематер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альных активов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23442,1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8530,0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-14912,1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-8009,6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-435,2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-85,2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Штрафы, сан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ции, возмещение ущерба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3744,5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3887,0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3417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+142,5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6E05B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+203,6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4100,6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4105,6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72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Прочие неналог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 xml:space="preserve">вые доходы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+305,8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-122,2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612,2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9B54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72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Всего неналог</w:t>
            </w: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вые доходы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6542DF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103234,2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0136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86439,4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-16794,8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83,7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73164,6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-13274,8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13687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84,7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72842,2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-322,4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72762,9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-79,3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</w:tr>
    </w:tbl>
    <w:p w:rsidR="001F5F4B" w:rsidRPr="00EA6349" w:rsidRDefault="001F5F4B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Анализ приведенных данных свидетельствует, что доходы бюджета в абсолютных значениях и в процентах по неналоговым источникам в 201</w:t>
      </w:r>
      <w:r w:rsidR="00BF6CE9">
        <w:rPr>
          <w:rFonts w:ascii="Times New Roman" w:hAnsi="Times New Roman" w:cs="Times New Roman"/>
          <w:sz w:val="28"/>
          <w:szCs w:val="28"/>
        </w:rPr>
        <w:t>9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</w:t>
      </w:r>
      <w:r w:rsidRPr="00EA6349">
        <w:rPr>
          <w:rFonts w:ascii="Times New Roman" w:hAnsi="Times New Roman" w:cs="Times New Roman"/>
          <w:sz w:val="28"/>
          <w:szCs w:val="28"/>
        </w:rPr>
        <w:t>о</w:t>
      </w:r>
      <w:r w:rsidRPr="00EA6349">
        <w:rPr>
          <w:rFonts w:ascii="Times New Roman" w:hAnsi="Times New Roman" w:cs="Times New Roman"/>
          <w:sz w:val="28"/>
          <w:szCs w:val="28"/>
        </w:rPr>
        <w:t>ду по отношению к оценке 201</w:t>
      </w:r>
      <w:r w:rsidR="00BF6CE9">
        <w:rPr>
          <w:rFonts w:ascii="Times New Roman" w:hAnsi="Times New Roman" w:cs="Times New Roman"/>
          <w:sz w:val="28"/>
          <w:szCs w:val="28"/>
        </w:rPr>
        <w:t>8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снижаются </w:t>
      </w:r>
      <w:r w:rsidRPr="00EA6349">
        <w:rPr>
          <w:rFonts w:ascii="Times New Roman" w:hAnsi="Times New Roman" w:cs="Times New Roman"/>
          <w:sz w:val="28"/>
          <w:szCs w:val="28"/>
        </w:rPr>
        <w:t xml:space="preserve">на </w:t>
      </w:r>
      <w:r w:rsidR="00BF6CE9">
        <w:rPr>
          <w:rFonts w:ascii="Times New Roman" w:hAnsi="Times New Roman" w:cs="Times New Roman"/>
          <w:sz w:val="28"/>
          <w:szCs w:val="28"/>
        </w:rPr>
        <w:t>13274,8</w:t>
      </w:r>
      <w:r w:rsidRPr="00EA63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F6CE9">
        <w:rPr>
          <w:rFonts w:ascii="Times New Roman" w:hAnsi="Times New Roman" w:cs="Times New Roman"/>
          <w:sz w:val="28"/>
          <w:szCs w:val="28"/>
        </w:rPr>
        <w:t>15</w:t>
      </w:r>
      <w:r w:rsidR="00EA6349" w:rsidRPr="00EA6349">
        <w:rPr>
          <w:rFonts w:ascii="Times New Roman" w:hAnsi="Times New Roman" w:cs="Times New Roman"/>
          <w:sz w:val="28"/>
          <w:szCs w:val="28"/>
        </w:rPr>
        <w:t>,3</w:t>
      </w:r>
      <w:r w:rsidRPr="00EA63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F6CE9">
        <w:rPr>
          <w:rFonts w:ascii="Times New Roman" w:hAnsi="Times New Roman" w:cs="Times New Roman"/>
          <w:sz w:val="28"/>
          <w:szCs w:val="28"/>
        </w:rPr>
        <w:t>ных пункта</w:t>
      </w:r>
      <w:r w:rsidRPr="00EA6349">
        <w:rPr>
          <w:rFonts w:ascii="Times New Roman" w:hAnsi="Times New Roman" w:cs="Times New Roman"/>
          <w:sz w:val="28"/>
          <w:szCs w:val="28"/>
        </w:rPr>
        <w:t xml:space="preserve">. 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A6349">
        <w:rPr>
          <w:rFonts w:ascii="Times New Roman" w:hAnsi="Times New Roman" w:cs="Times New Roman"/>
          <w:sz w:val="28"/>
          <w:szCs w:val="28"/>
        </w:rPr>
        <w:t xml:space="preserve">по </w:t>
      </w:r>
      <w:r w:rsidR="00BF6CE9">
        <w:rPr>
          <w:rFonts w:ascii="Times New Roman" w:hAnsi="Times New Roman" w:cs="Times New Roman"/>
          <w:sz w:val="28"/>
          <w:szCs w:val="28"/>
        </w:rPr>
        <w:t>одному</w:t>
      </w:r>
      <w:r w:rsidRPr="00EA6349">
        <w:rPr>
          <w:rFonts w:ascii="Times New Roman" w:hAnsi="Times New Roman" w:cs="Times New Roman"/>
          <w:sz w:val="28"/>
          <w:szCs w:val="28"/>
        </w:rPr>
        <w:t xml:space="preserve"> из шести </w:t>
      </w:r>
      <w:r w:rsidR="00BE0CC3" w:rsidRPr="00EA6349">
        <w:rPr>
          <w:rFonts w:ascii="Times New Roman" w:hAnsi="Times New Roman" w:cs="Times New Roman"/>
          <w:sz w:val="28"/>
          <w:szCs w:val="28"/>
        </w:rPr>
        <w:t>не</w:t>
      </w:r>
      <w:r w:rsidRPr="00EA6349">
        <w:rPr>
          <w:rFonts w:ascii="Times New Roman" w:hAnsi="Times New Roman" w:cs="Times New Roman"/>
          <w:sz w:val="28"/>
          <w:szCs w:val="28"/>
        </w:rPr>
        <w:t>налоговых источн</w:t>
      </w:r>
      <w:r w:rsidRPr="00EA6349">
        <w:rPr>
          <w:rFonts w:ascii="Times New Roman" w:hAnsi="Times New Roman" w:cs="Times New Roman"/>
          <w:sz w:val="28"/>
          <w:szCs w:val="28"/>
        </w:rPr>
        <w:t>и</w:t>
      </w:r>
      <w:r w:rsidRPr="00EA6349">
        <w:rPr>
          <w:rFonts w:ascii="Times New Roman" w:hAnsi="Times New Roman" w:cs="Times New Roman"/>
          <w:sz w:val="28"/>
          <w:szCs w:val="28"/>
        </w:rPr>
        <w:t>ков в 201</w:t>
      </w:r>
      <w:r w:rsidR="00BF6CE9">
        <w:rPr>
          <w:rFonts w:ascii="Times New Roman" w:hAnsi="Times New Roman" w:cs="Times New Roman"/>
          <w:sz w:val="28"/>
          <w:szCs w:val="28"/>
        </w:rPr>
        <w:t>9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EA6349" w:rsidRPr="00EA6349">
        <w:rPr>
          <w:rFonts w:ascii="Times New Roman" w:hAnsi="Times New Roman" w:cs="Times New Roman"/>
          <w:sz w:val="28"/>
          <w:szCs w:val="28"/>
        </w:rPr>
        <w:t>увеличение поступлений</w:t>
      </w:r>
      <w:r w:rsidR="00BF6CE9">
        <w:rPr>
          <w:rFonts w:ascii="Times New Roman" w:hAnsi="Times New Roman" w:cs="Times New Roman"/>
          <w:sz w:val="28"/>
          <w:szCs w:val="28"/>
        </w:rPr>
        <w:t>, причем его доля в с</w:t>
      </w:r>
      <w:r w:rsidR="00BF6CE9">
        <w:rPr>
          <w:rFonts w:ascii="Times New Roman" w:hAnsi="Times New Roman" w:cs="Times New Roman"/>
          <w:sz w:val="28"/>
          <w:szCs w:val="28"/>
        </w:rPr>
        <w:t>о</w:t>
      </w:r>
      <w:r w:rsidR="00BF6CE9">
        <w:rPr>
          <w:rFonts w:ascii="Times New Roman" w:hAnsi="Times New Roman" w:cs="Times New Roman"/>
          <w:sz w:val="28"/>
          <w:szCs w:val="28"/>
        </w:rPr>
        <w:t xml:space="preserve">ставе неналоговых доходов составляет всего лишь 5,6% </w:t>
      </w:r>
      <w:r w:rsidRPr="00EA63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CC3" w:rsidRPr="00EA6349" w:rsidRDefault="001F5F4B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В планируемом периоде 20</w:t>
      </w:r>
      <w:r w:rsidR="00BF6CE9">
        <w:rPr>
          <w:rFonts w:ascii="Times New Roman" w:hAnsi="Times New Roman" w:cs="Times New Roman"/>
          <w:sz w:val="28"/>
          <w:szCs w:val="28"/>
        </w:rPr>
        <w:t>20</w:t>
      </w:r>
      <w:r w:rsidRPr="00EA6349">
        <w:rPr>
          <w:rFonts w:ascii="Times New Roman" w:hAnsi="Times New Roman" w:cs="Times New Roman"/>
          <w:sz w:val="28"/>
          <w:szCs w:val="28"/>
        </w:rPr>
        <w:t xml:space="preserve"> и 20</w:t>
      </w:r>
      <w:r w:rsidR="00EA6349" w:rsidRPr="00EA6349">
        <w:rPr>
          <w:rFonts w:ascii="Times New Roman" w:hAnsi="Times New Roman" w:cs="Times New Roman"/>
          <w:sz w:val="28"/>
          <w:szCs w:val="28"/>
        </w:rPr>
        <w:t>2</w:t>
      </w:r>
      <w:r w:rsidR="00BF6CE9">
        <w:rPr>
          <w:rFonts w:ascii="Times New Roman" w:hAnsi="Times New Roman" w:cs="Times New Roman"/>
          <w:sz w:val="28"/>
          <w:szCs w:val="28"/>
        </w:rPr>
        <w:t>1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634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BE0CC3" w:rsidRPr="00EA6349">
        <w:rPr>
          <w:rFonts w:ascii="Times New Roman" w:hAnsi="Times New Roman" w:cs="Times New Roman"/>
          <w:sz w:val="28"/>
          <w:szCs w:val="28"/>
        </w:rPr>
        <w:t>сн</w:t>
      </w:r>
      <w:r w:rsidR="00BE0CC3" w:rsidRPr="00EA6349">
        <w:rPr>
          <w:rFonts w:ascii="Times New Roman" w:hAnsi="Times New Roman" w:cs="Times New Roman"/>
          <w:sz w:val="28"/>
          <w:szCs w:val="28"/>
        </w:rPr>
        <w:t>и</w:t>
      </w:r>
      <w:r w:rsidR="00BE0CC3" w:rsidRPr="00EA6349">
        <w:rPr>
          <w:rFonts w:ascii="Times New Roman" w:hAnsi="Times New Roman" w:cs="Times New Roman"/>
          <w:sz w:val="28"/>
          <w:szCs w:val="28"/>
        </w:rPr>
        <w:t>жение объема</w:t>
      </w:r>
      <w:r w:rsidRPr="00EA6349">
        <w:rPr>
          <w:rFonts w:ascii="Times New Roman" w:hAnsi="Times New Roman" w:cs="Times New Roman"/>
          <w:sz w:val="28"/>
          <w:szCs w:val="28"/>
        </w:rPr>
        <w:t xml:space="preserve"> поступлений. </w:t>
      </w:r>
      <w:r w:rsidR="00BE0CC3" w:rsidRPr="00EA6349">
        <w:rPr>
          <w:rFonts w:ascii="Times New Roman" w:hAnsi="Times New Roman" w:cs="Times New Roman"/>
          <w:sz w:val="28"/>
          <w:szCs w:val="28"/>
        </w:rPr>
        <w:t>В 20</w:t>
      </w:r>
      <w:r w:rsidR="00BF6CE9">
        <w:rPr>
          <w:rFonts w:ascii="Times New Roman" w:hAnsi="Times New Roman" w:cs="Times New Roman"/>
          <w:sz w:val="28"/>
          <w:szCs w:val="28"/>
        </w:rPr>
        <w:t>20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году доходы по неналоговым источникам сократятся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F6CE9">
        <w:rPr>
          <w:rFonts w:ascii="Times New Roman" w:hAnsi="Times New Roman" w:cs="Times New Roman"/>
          <w:sz w:val="28"/>
          <w:szCs w:val="28"/>
        </w:rPr>
        <w:t>9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на </w:t>
      </w:r>
      <w:r w:rsidR="00BF6CE9">
        <w:rPr>
          <w:rFonts w:ascii="Times New Roman" w:hAnsi="Times New Roman" w:cs="Times New Roman"/>
          <w:sz w:val="28"/>
          <w:szCs w:val="28"/>
        </w:rPr>
        <w:t>322,4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F6CE9">
        <w:rPr>
          <w:rFonts w:ascii="Times New Roman" w:hAnsi="Times New Roman" w:cs="Times New Roman"/>
          <w:sz w:val="28"/>
          <w:szCs w:val="28"/>
        </w:rPr>
        <w:t>0,4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BE0CC3" w:rsidRPr="00EA6349">
        <w:rPr>
          <w:rFonts w:ascii="Times New Roman" w:hAnsi="Times New Roman" w:cs="Times New Roman"/>
          <w:sz w:val="28"/>
          <w:szCs w:val="28"/>
        </w:rPr>
        <w:t>н</w:t>
      </w:r>
      <w:r w:rsidR="00BE0CC3" w:rsidRPr="00EA6349">
        <w:rPr>
          <w:rFonts w:ascii="Times New Roman" w:hAnsi="Times New Roman" w:cs="Times New Roman"/>
          <w:sz w:val="28"/>
          <w:szCs w:val="28"/>
        </w:rPr>
        <w:t>тов, в 20</w:t>
      </w:r>
      <w:r w:rsidR="00EA6349" w:rsidRPr="00EA6349">
        <w:rPr>
          <w:rFonts w:ascii="Times New Roman" w:hAnsi="Times New Roman" w:cs="Times New Roman"/>
          <w:sz w:val="28"/>
          <w:szCs w:val="28"/>
        </w:rPr>
        <w:t>2</w:t>
      </w:r>
      <w:r w:rsidR="00BF6CE9">
        <w:rPr>
          <w:rFonts w:ascii="Times New Roman" w:hAnsi="Times New Roman" w:cs="Times New Roman"/>
          <w:sz w:val="28"/>
          <w:szCs w:val="28"/>
        </w:rPr>
        <w:t>1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F6CE9">
        <w:rPr>
          <w:rFonts w:ascii="Times New Roman" w:hAnsi="Times New Roman" w:cs="Times New Roman"/>
          <w:sz w:val="28"/>
          <w:szCs w:val="28"/>
        </w:rPr>
        <w:t>79,3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A6349" w:rsidRPr="00EA6349">
        <w:rPr>
          <w:rFonts w:ascii="Times New Roman" w:hAnsi="Times New Roman" w:cs="Times New Roman"/>
          <w:sz w:val="28"/>
          <w:szCs w:val="28"/>
        </w:rPr>
        <w:t>0</w:t>
      </w:r>
      <w:r w:rsidR="00BE0CC3" w:rsidRPr="00EA6349">
        <w:rPr>
          <w:rFonts w:ascii="Times New Roman" w:hAnsi="Times New Roman" w:cs="Times New Roman"/>
          <w:sz w:val="28"/>
          <w:szCs w:val="28"/>
        </w:rPr>
        <w:t>,</w:t>
      </w:r>
      <w:r w:rsidR="00BF6CE9">
        <w:rPr>
          <w:rFonts w:ascii="Times New Roman" w:hAnsi="Times New Roman" w:cs="Times New Roman"/>
          <w:sz w:val="28"/>
          <w:szCs w:val="28"/>
        </w:rPr>
        <w:t>1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F6CE9">
        <w:rPr>
          <w:rFonts w:ascii="Times New Roman" w:hAnsi="Times New Roman" w:cs="Times New Roman"/>
          <w:sz w:val="28"/>
          <w:szCs w:val="28"/>
        </w:rPr>
        <w:t>ов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EA6349" w:rsidRPr="00EA6349">
        <w:rPr>
          <w:rFonts w:ascii="Times New Roman" w:hAnsi="Times New Roman" w:cs="Times New Roman"/>
          <w:sz w:val="28"/>
          <w:szCs w:val="28"/>
        </w:rPr>
        <w:lastRenderedPageBreak/>
        <w:t>предыдущему году</w:t>
      </w:r>
      <w:r w:rsidR="00BE0CC3" w:rsidRPr="00EA6349">
        <w:rPr>
          <w:rFonts w:ascii="Times New Roman" w:hAnsi="Times New Roman" w:cs="Times New Roman"/>
          <w:sz w:val="28"/>
          <w:szCs w:val="28"/>
        </w:rPr>
        <w:t>. По отношению к оценке 201</w:t>
      </w:r>
      <w:r w:rsidR="00BF6CE9">
        <w:rPr>
          <w:rFonts w:ascii="Times New Roman" w:hAnsi="Times New Roman" w:cs="Times New Roman"/>
          <w:sz w:val="28"/>
          <w:szCs w:val="28"/>
        </w:rPr>
        <w:t>8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года в плановом периоде также прогнозируется снижение темпов роста. Неналоговые доходы бюджета в плановом периоде сократятся по отношению к оценке 201</w:t>
      </w:r>
      <w:r w:rsidR="00BF6CE9">
        <w:rPr>
          <w:rFonts w:ascii="Times New Roman" w:hAnsi="Times New Roman" w:cs="Times New Roman"/>
          <w:sz w:val="28"/>
          <w:szCs w:val="28"/>
        </w:rPr>
        <w:t>8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F6CE9">
        <w:rPr>
          <w:rFonts w:ascii="Times New Roman" w:hAnsi="Times New Roman" w:cs="Times New Roman"/>
          <w:sz w:val="28"/>
          <w:szCs w:val="28"/>
        </w:rPr>
        <w:t>15,7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и </w:t>
      </w:r>
      <w:r w:rsidR="00BF6CE9">
        <w:rPr>
          <w:rFonts w:ascii="Times New Roman" w:hAnsi="Times New Roman" w:cs="Times New Roman"/>
          <w:sz w:val="28"/>
          <w:szCs w:val="28"/>
        </w:rPr>
        <w:t>15,8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процентов соответственно.</w:t>
      </w:r>
    </w:p>
    <w:p w:rsidR="001F5F4B" w:rsidRPr="00EA6349" w:rsidRDefault="00EA6349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Ниже приведен анализ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прогнозируемы</w:t>
      </w:r>
      <w:r w:rsidRPr="00EA6349">
        <w:rPr>
          <w:rFonts w:ascii="Times New Roman" w:hAnsi="Times New Roman" w:cs="Times New Roman"/>
          <w:sz w:val="28"/>
          <w:szCs w:val="28"/>
        </w:rPr>
        <w:t>х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EA6349">
        <w:rPr>
          <w:rFonts w:ascii="Times New Roman" w:hAnsi="Times New Roman" w:cs="Times New Roman"/>
          <w:sz w:val="28"/>
          <w:szCs w:val="28"/>
        </w:rPr>
        <w:t>й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в бюджет Сорт</w:t>
      </w:r>
      <w:r w:rsidR="001F5F4B" w:rsidRPr="00EA6349">
        <w:rPr>
          <w:rFonts w:ascii="Times New Roman" w:hAnsi="Times New Roman" w:cs="Times New Roman"/>
          <w:sz w:val="28"/>
          <w:szCs w:val="28"/>
        </w:rPr>
        <w:t>а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вальского муниципального района в разрезе основных </w:t>
      </w:r>
      <w:r w:rsidR="00BE0CC3" w:rsidRPr="00EA6349">
        <w:rPr>
          <w:rFonts w:ascii="Times New Roman" w:hAnsi="Times New Roman" w:cs="Times New Roman"/>
          <w:sz w:val="28"/>
          <w:szCs w:val="28"/>
        </w:rPr>
        <w:t>не</w:t>
      </w:r>
      <w:r w:rsidR="001F5F4B" w:rsidRPr="00EA6349">
        <w:rPr>
          <w:rFonts w:ascii="Times New Roman" w:hAnsi="Times New Roman" w:cs="Times New Roman"/>
          <w:sz w:val="28"/>
          <w:szCs w:val="28"/>
        </w:rPr>
        <w:t>налоговых источн</w:t>
      </w:r>
      <w:r w:rsidR="001F5F4B" w:rsidRPr="00EA6349">
        <w:rPr>
          <w:rFonts w:ascii="Times New Roman" w:hAnsi="Times New Roman" w:cs="Times New Roman"/>
          <w:sz w:val="28"/>
          <w:szCs w:val="28"/>
        </w:rPr>
        <w:t>и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2E3E87" w:rsidRPr="000C324C" w:rsidRDefault="002E3E87" w:rsidP="00350768">
      <w:pPr>
        <w:pStyle w:val="a4"/>
        <w:tabs>
          <w:tab w:val="left" w:pos="567"/>
        </w:tabs>
        <w:spacing w:before="100" w:beforeAutospacing="1" w:after="100" w:afterAutospacing="1"/>
        <w:ind w:firstLine="567"/>
        <w:rPr>
          <w:sz w:val="28"/>
          <w:szCs w:val="28"/>
        </w:rPr>
      </w:pPr>
      <w:r w:rsidRPr="000C324C">
        <w:rPr>
          <w:b/>
          <w:sz w:val="28"/>
          <w:szCs w:val="28"/>
        </w:rPr>
        <w:t>4.</w:t>
      </w:r>
      <w:r w:rsidR="00692C5C">
        <w:rPr>
          <w:b/>
          <w:sz w:val="28"/>
          <w:szCs w:val="28"/>
        </w:rPr>
        <w:t>3.</w:t>
      </w:r>
      <w:r w:rsidRPr="000C324C">
        <w:rPr>
          <w:b/>
          <w:sz w:val="28"/>
          <w:szCs w:val="28"/>
        </w:rPr>
        <w:t xml:space="preserve">2.1. </w:t>
      </w:r>
      <w:r w:rsidR="007A6F41" w:rsidRPr="000C324C">
        <w:rPr>
          <w:b/>
          <w:sz w:val="28"/>
          <w:szCs w:val="28"/>
        </w:rPr>
        <w:t>Динамика доходов от использования имущества, находящ</w:t>
      </w:r>
      <w:r w:rsidR="007A6F41" w:rsidRPr="000C324C">
        <w:rPr>
          <w:b/>
          <w:sz w:val="28"/>
          <w:szCs w:val="28"/>
        </w:rPr>
        <w:t>е</w:t>
      </w:r>
      <w:r w:rsidR="007A6F41" w:rsidRPr="000C324C">
        <w:rPr>
          <w:b/>
          <w:sz w:val="28"/>
          <w:szCs w:val="28"/>
        </w:rPr>
        <w:t xml:space="preserve">гося в государственной и муниципальной собственности </w:t>
      </w:r>
      <w:r w:rsidR="007A6F41" w:rsidRPr="000C324C">
        <w:rPr>
          <w:sz w:val="28"/>
          <w:szCs w:val="28"/>
        </w:rPr>
        <w:t>в 201</w:t>
      </w:r>
      <w:r w:rsidR="00BF6CE9">
        <w:rPr>
          <w:sz w:val="28"/>
          <w:szCs w:val="28"/>
        </w:rPr>
        <w:t>8</w:t>
      </w:r>
      <w:r w:rsidR="007A6F41" w:rsidRPr="000C324C">
        <w:rPr>
          <w:sz w:val="28"/>
          <w:szCs w:val="28"/>
        </w:rPr>
        <w:t xml:space="preserve"> -20</w:t>
      </w:r>
      <w:r w:rsidR="00EA6349" w:rsidRPr="000C324C">
        <w:rPr>
          <w:sz w:val="28"/>
          <w:szCs w:val="28"/>
        </w:rPr>
        <w:t>2</w:t>
      </w:r>
      <w:r w:rsidR="00BF6CE9">
        <w:rPr>
          <w:sz w:val="28"/>
          <w:szCs w:val="28"/>
        </w:rPr>
        <w:t>1</w:t>
      </w:r>
      <w:r w:rsidR="007A6F41" w:rsidRPr="000C324C">
        <w:rPr>
          <w:sz w:val="28"/>
          <w:szCs w:val="28"/>
        </w:rPr>
        <w:t xml:space="preserve"> г</w:t>
      </w:r>
      <w:r w:rsidR="007A6F41" w:rsidRPr="000C324C">
        <w:rPr>
          <w:sz w:val="28"/>
          <w:szCs w:val="28"/>
        </w:rPr>
        <w:t>о</w:t>
      </w:r>
      <w:r w:rsidR="007A6F41" w:rsidRPr="000C324C">
        <w:rPr>
          <w:sz w:val="28"/>
          <w:szCs w:val="28"/>
        </w:rPr>
        <w:t>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A6F41" w:rsidRPr="000C324C" w:rsidTr="001D2A7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A6F41" w:rsidRPr="000C324C" w:rsidTr="001D2A7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F666F"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F41" w:rsidRPr="000C324C" w:rsidTr="001D2A7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EA6349"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82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24483,9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23224,8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23317,6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23308,5</w:t>
            </w:r>
          </w:p>
        </w:tc>
      </w:tr>
      <w:tr w:rsidR="007A6F41" w:rsidRPr="000C324C" w:rsidTr="001D2A7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7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7A6F41" w:rsidRPr="000C324C" w:rsidTr="001D2A7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</w:p>
        </w:tc>
      </w:tr>
      <w:tr w:rsidR="007A6F41" w:rsidRPr="000C324C" w:rsidTr="001D2A7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A6F41" w:rsidRPr="000C324C" w:rsidTr="001D2A7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E8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E829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5B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</w:tbl>
    <w:p w:rsidR="005B15F5" w:rsidRPr="000C324C" w:rsidRDefault="005B15F5" w:rsidP="009078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4C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0C324C">
        <w:rPr>
          <w:rFonts w:ascii="Times New Roman" w:hAnsi="Times New Roman" w:cs="Times New Roman"/>
          <w:b/>
          <w:sz w:val="28"/>
          <w:szCs w:val="28"/>
        </w:rPr>
        <w:t>2.1.1.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Доходы от процентов, полученных от предоставления бюдже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ных кредитов внутри страны за счет средств бюджетов муниципальных районов</w:t>
      </w:r>
      <w:r w:rsidRPr="000C324C">
        <w:rPr>
          <w:rFonts w:ascii="Times New Roman" w:hAnsi="Times New Roman" w:cs="Times New Roman"/>
          <w:sz w:val="28"/>
          <w:szCs w:val="28"/>
        </w:rPr>
        <w:t xml:space="preserve"> </w:t>
      </w:r>
      <w:r w:rsidRPr="000C324C">
        <w:rPr>
          <w:rFonts w:ascii="Times New Roman" w:eastAsia="Calibri" w:hAnsi="Times New Roman" w:cs="Times New Roman"/>
          <w:sz w:val="28"/>
          <w:szCs w:val="28"/>
        </w:rPr>
        <w:t>в 201</w:t>
      </w:r>
      <w:r w:rsidR="00E829E8">
        <w:rPr>
          <w:rFonts w:ascii="Times New Roman" w:eastAsia="Calibri" w:hAnsi="Times New Roman" w:cs="Times New Roman"/>
          <w:sz w:val="28"/>
          <w:szCs w:val="28"/>
        </w:rPr>
        <w:t>9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году прогнозируются в объеме </w:t>
      </w:r>
      <w:r w:rsidR="00E829E8">
        <w:rPr>
          <w:rFonts w:ascii="Times New Roman" w:eastAsia="Calibri" w:hAnsi="Times New Roman" w:cs="Times New Roman"/>
          <w:sz w:val="28"/>
          <w:szCs w:val="28"/>
        </w:rPr>
        <w:t>53,7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 тыс. руб.. рублей, что на </w:t>
      </w:r>
      <w:r w:rsidR="00E829E8">
        <w:rPr>
          <w:rFonts w:ascii="Times New Roman" w:eastAsia="Calibri" w:hAnsi="Times New Roman" w:cs="Times New Roman"/>
          <w:sz w:val="28"/>
          <w:szCs w:val="28"/>
        </w:rPr>
        <w:t>37,3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E829E8">
        <w:rPr>
          <w:rFonts w:ascii="Times New Roman" w:eastAsia="Calibri" w:hAnsi="Times New Roman" w:cs="Times New Roman"/>
          <w:sz w:val="28"/>
          <w:szCs w:val="28"/>
        </w:rPr>
        <w:t>41,0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E829E8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E829E8">
        <w:rPr>
          <w:rFonts w:ascii="Times New Roman" w:eastAsia="Calibri" w:hAnsi="Times New Roman" w:cs="Times New Roman"/>
          <w:sz w:val="28"/>
          <w:szCs w:val="28"/>
        </w:rPr>
        <w:t>8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E829E8">
        <w:rPr>
          <w:rFonts w:ascii="Times New Roman" w:eastAsia="Calibri" w:hAnsi="Times New Roman" w:cs="Times New Roman"/>
          <w:sz w:val="28"/>
          <w:szCs w:val="28"/>
        </w:rPr>
        <w:t>20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0C324C" w:rsidRPr="000C324C">
        <w:rPr>
          <w:rFonts w:ascii="Times New Roman" w:eastAsia="Calibri" w:hAnsi="Times New Roman" w:cs="Times New Roman"/>
          <w:sz w:val="28"/>
          <w:szCs w:val="28"/>
        </w:rPr>
        <w:t>2</w:t>
      </w:r>
      <w:r w:rsidR="00E829E8">
        <w:rPr>
          <w:rFonts w:ascii="Times New Roman" w:eastAsia="Calibri" w:hAnsi="Times New Roman" w:cs="Times New Roman"/>
          <w:sz w:val="28"/>
          <w:szCs w:val="28"/>
        </w:rPr>
        <w:t>1</w:t>
      </w:r>
      <w:r w:rsidR="000C324C" w:rsidRPr="000C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годах указанные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E829E8">
        <w:rPr>
          <w:rFonts w:ascii="Times New Roman" w:eastAsia="Calibri" w:hAnsi="Times New Roman" w:cs="Times New Roman"/>
          <w:sz w:val="28"/>
          <w:szCs w:val="28"/>
        </w:rPr>
        <w:t>9,1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тыс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рублей с</w:t>
      </w:r>
      <w:r w:rsidRPr="000C324C">
        <w:rPr>
          <w:rFonts w:ascii="Times New Roman" w:eastAsia="Calibri" w:hAnsi="Times New Roman" w:cs="Times New Roman"/>
          <w:sz w:val="28"/>
          <w:szCs w:val="28"/>
        </w:rPr>
        <w:t>о</w:t>
      </w:r>
      <w:r w:rsidRPr="000C324C">
        <w:rPr>
          <w:rFonts w:ascii="Times New Roman" w:eastAsia="Calibri" w:hAnsi="Times New Roman" w:cs="Times New Roman"/>
          <w:sz w:val="28"/>
          <w:szCs w:val="28"/>
        </w:rPr>
        <w:t>ответственно.</w:t>
      </w:r>
    </w:p>
    <w:p w:rsidR="00600A61" w:rsidRDefault="00600A61" w:rsidP="00907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C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0C324C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Доходы, получаемые в виде арендной платы за земельные учас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E829E8">
        <w:rPr>
          <w:rFonts w:ascii="Times New Roman" w:hAnsi="Times New Roman" w:cs="Times New Roman"/>
          <w:b/>
          <w:i/>
          <w:sz w:val="28"/>
          <w:szCs w:val="28"/>
        </w:rPr>
        <w:t>, государственная собственность на которые не разграничена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324C">
        <w:rPr>
          <w:rFonts w:ascii="Times New Roman" w:hAnsi="Times New Roman" w:cs="Times New Roman"/>
          <w:sz w:val="28"/>
          <w:szCs w:val="28"/>
        </w:rPr>
        <w:t>в 201</w:t>
      </w:r>
      <w:r w:rsidR="00E829E8">
        <w:rPr>
          <w:rFonts w:ascii="Times New Roman" w:hAnsi="Times New Roman" w:cs="Times New Roman"/>
          <w:sz w:val="28"/>
          <w:szCs w:val="28"/>
        </w:rPr>
        <w:t>9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C21B8A">
        <w:rPr>
          <w:rFonts w:ascii="Times New Roman" w:hAnsi="Times New Roman" w:cs="Times New Roman"/>
          <w:sz w:val="28"/>
          <w:szCs w:val="28"/>
        </w:rPr>
        <w:t>17469,2</w:t>
      </w:r>
      <w:r w:rsidRPr="000C324C">
        <w:rPr>
          <w:rFonts w:ascii="Times New Roman" w:hAnsi="Times New Roman" w:cs="Times New Roman"/>
          <w:sz w:val="28"/>
          <w:szCs w:val="28"/>
        </w:rPr>
        <w:t xml:space="preserve"> тыс. рублей, что на </w:t>
      </w:r>
      <w:r w:rsidR="00C21B8A">
        <w:rPr>
          <w:rFonts w:ascii="Times New Roman" w:hAnsi="Times New Roman" w:cs="Times New Roman"/>
          <w:sz w:val="28"/>
          <w:szCs w:val="28"/>
        </w:rPr>
        <w:t>883,7</w:t>
      </w:r>
      <w:r w:rsidRPr="000C324C">
        <w:rPr>
          <w:rFonts w:ascii="Times New Roman" w:hAnsi="Times New Roman" w:cs="Times New Roman"/>
          <w:sz w:val="28"/>
          <w:szCs w:val="28"/>
        </w:rPr>
        <w:t xml:space="preserve"> тыс. рублей, или на </w:t>
      </w:r>
      <w:r w:rsidR="00C21B8A">
        <w:rPr>
          <w:rFonts w:ascii="Times New Roman" w:hAnsi="Times New Roman" w:cs="Times New Roman"/>
          <w:sz w:val="28"/>
          <w:szCs w:val="28"/>
        </w:rPr>
        <w:t>4,8</w:t>
      </w:r>
      <w:r w:rsidRPr="000C324C">
        <w:rPr>
          <w:rFonts w:ascii="Times New Roman" w:hAnsi="Times New Roman" w:cs="Times New Roman"/>
          <w:sz w:val="28"/>
          <w:szCs w:val="28"/>
        </w:rPr>
        <w:t> %, меньше ожидаемого исполнения 201</w:t>
      </w:r>
      <w:r w:rsidR="00C21B8A">
        <w:rPr>
          <w:rFonts w:ascii="Times New Roman" w:hAnsi="Times New Roman" w:cs="Times New Roman"/>
          <w:sz w:val="28"/>
          <w:szCs w:val="28"/>
        </w:rPr>
        <w:t>8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C21B8A">
        <w:rPr>
          <w:rFonts w:ascii="Times New Roman" w:hAnsi="Times New Roman" w:cs="Times New Roman"/>
          <w:sz w:val="28"/>
          <w:szCs w:val="28"/>
        </w:rPr>
        <w:t>20</w:t>
      </w:r>
      <w:r w:rsidRPr="000C324C">
        <w:rPr>
          <w:rFonts w:ascii="Times New Roman" w:hAnsi="Times New Roman" w:cs="Times New Roman"/>
          <w:sz w:val="28"/>
          <w:szCs w:val="28"/>
        </w:rPr>
        <w:t xml:space="preserve"> и 20</w:t>
      </w:r>
      <w:r w:rsidR="000C324C" w:rsidRPr="000C324C">
        <w:rPr>
          <w:rFonts w:ascii="Times New Roman" w:hAnsi="Times New Roman" w:cs="Times New Roman"/>
          <w:sz w:val="28"/>
          <w:szCs w:val="28"/>
        </w:rPr>
        <w:t>2</w:t>
      </w:r>
      <w:r w:rsidR="00C21B8A">
        <w:rPr>
          <w:rFonts w:ascii="Times New Roman" w:hAnsi="Times New Roman" w:cs="Times New Roman"/>
          <w:sz w:val="28"/>
          <w:szCs w:val="28"/>
        </w:rPr>
        <w:t>1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годах указанные доходы составят </w:t>
      </w:r>
      <w:r w:rsidR="00C21B8A">
        <w:rPr>
          <w:rFonts w:ascii="Times New Roman" w:hAnsi="Times New Roman" w:cs="Times New Roman"/>
          <w:sz w:val="28"/>
          <w:szCs w:val="28"/>
        </w:rPr>
        <w:t>17606,6</w:t>
      </w:r>
      <w:r w:rsidRPr="000C324C">
        <w:rPr>
          <w:rFonts w:ascii="Times New Roman" w:hAnsi="Times New Roman" w:cs="Times New Roman"/>
          <w:sz w:val="28"/>
          <w:szCs w:val="28"/>
        </w:rPr>
        <w:t xml:space="preserve"> тыс. рублей в каждый год планового п</w:t>
      </w:r>
      <w:r w:rsidRPr="000C324C">
        <w:rPr>
          <w:rFonts w:ascii="Times New Roman" w:hAnsi="Times New Roman" w:cs="Times New Roman"/>
          <w:sz w:val="28"/>
          <w:szCs w:val="28"/>
        </w:rPr>
        <w:t>е</w:t>
      </w:r>
      <w:r w:rsidRPr="000C324C">
        <w:rPr>
          <w:rFonts w:ascii="Times New Roman" w:hAnsi="Times New Roman" w:cs="Times New Roman"/>
          <w:sz w:val="28"/>
          <w:szCs w:val="28"/>
        </w:rPr>
        <w:t>риода.</w:t>
      </w:r>
    </w:p>
    <w:p w:rsidR="00C21B8A" w:rsidRPr="00C21B8A" w:rsidRDefault="00C21B8A" w:rsidP="00907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8A">
        <w:rPr>
          <w:rFonts w:ascii="Times New Roman" w:hAnsi="Times New Roman" w:cs="Times New Roman"/>
          <w:b/>
          <w:sz w:val="28"/>
          <w:szCs w:val="28"/>
        </w:rPr>
        <w:t>4</w:t>
      </w:r>
      <w:r w:rsidR="008A08BA">
        <w:rPr>
          <w:rFonts w:ascii="Times New Roman" w:hAnsi="Times New Roman" w:cs="Times New Roman"/>
          <w:b/>
          <w:sz w:val="28"/>
          <w:szCs w:val="28"/>
        </w:rPr>
        <w:t>.3</w:t>
      </w:r>
      <w:r w:rsidRPr="00C21B8A">
        <w:rPr>
          <w:rFonts w:ascii="Times New Roman" w:hAnsi="Times New Roman" w:cs="Times New Roman"/>
          <w:b/>
          <w:sz w:val="28"/>
          <w:szCs w:val="28"/>
        </w:rPr>
        <w:t xml:space="preserve">.2.1.3. 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>Доходы, получаемые в виде арендной платы за земельные учас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 xml:space="preserve">ки, после разграничения государственной собственности на землю </w:t>
      </w:r>
      <w:r w:rsidRPr="00C21B8A">
        <w:rPr>
          <w:rFonts w:ascii="Times New Roman" w:hAnsi="Times New Roman" w:cs="Times New Roman"/>
          <w:sz w:val="28"/>
          <w:szCs w:val="28"/>
        </w:rPr>
        <w:t xml:space="preserve">в 2019 году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C21B8A">
        <w:rPr>
          <w:rFonts w:ascii="Times New Roman" w:hAnsi="Times New Roman" w:cs="Times New Roman"/>
          <w:sz w:val="28"/>
          <w:szCs w:val="28"/>
        </w:rPr>
        <w:t xml:space="preserve"> тыс. рублей, что на </w:t>
      </w:r>
      <w:r>
        <w:rPr>
          <w:rFonts w:ascii="Times New Roman" w:hAnsi="Times New Roman" w:cs="Times New Roman"/>
          <w:sz w:val="28"/>
          <w:szCs w:val="28"/>
        </w:rPr>
        <w:t>219,5</w:t>
      </w:r>
      <w:r w:rsidRPr="00C21B8A">
        <w:rPr>
          <w:rFonts w:ascii="Times New Roman" w:hAnsi="Times New Roman" w:cs="Times New Roman"/>
          <w:sz w:val="28"/>
          <w:szCs w:val="28"/>
        </w:rPr>
        <w:t xml:space="preserve"> тыс. рублей, или на </w:t>
      </w:r>
      <w:r>
        <w:rPr>
          <w:rFonts w:ascii="Times New Roman" w:hAnsi="Times New Roman" w:cs="Times New Roman"/>
          <w:sz w:val="28"/>
          <w:szCs w:val="28"/>
        </w:rPr>
        <w:t>45,7</w:t>
      </w:r>
      <w:r w:rsidRPr="00C21B8A">
        <w:rPr>
          <w:rFonts w:ascii="Times New Roman" w:hAnsi="Times New Roman" w:cs="Times New Roman"/>
          <w:sz w:val="28"/>
          <w:szCs w:val="28"/>
        </w:rPr>
        <w:t> %,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C21B8A">
        <w:rPr>
          <w:rFonts w:ascii="Times New Roman" w:hAnsi="Times New Roman" w:cs="Times New Roman"/>
          <w:sz w:val="28"/>
          <w:szCs w:val="28"/>
        </w:rPr>
        <w:t xml:space="preserve"> ожидаемого исполнения 2018 года. В 2020 и 2021 г</w:t>
      </w:r>
      <w:r w:rsidRPr="00C21B8A">
        <w:rPr>
          <w:rFonts w:ascii="Times New Roman" w:hAnsi="Times New Roman" w:cs="Times New Roman"/>
          <w:sz w:val="28"/>
          <w:szCs w:val="28"/>
        </w:rPr>
        <w:t>о</w:t>
      </w:r>
      <w:r w:rsidRPr="00C21B8A">
        <w:rPr>
          <w:rFonts w:ascii="Times New Roman" w:hAnsi="Times New Roman" w:cs="Times New Roman"/>
          <w:sz w:val="28"/>
          <w:szCs w:val="28"/>
        </w:rPr>
        <w:t xml:space="preserve">дах указанные доходы составят 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C21B8A">
        <w:rPr>
          <w:rFonts w:ascii="Times New Roman" w:hAnsi="Times New Roman" w:cs="Times New Roman"/>
          <w:sz w:val="28"/>
          <w:szCs w:val="28"/>
        </w:rPr>
        <w:t xml:space="preserve"> тыс. рублей в каждый год планового периода.</w:t>
      </w:r>
    </w:p>
    <w:p w:rsidR="007A6F41" w:rsidRPr="00706E77" w:rsidRDefault="00600A61" w:rsidP="00907824">
      <w:pPr>
        <w:pStyle w:val="a4"/>
        <w:tabs>
          <w:tab w:val="left" w:pos="567"/>
        </w:tabs>
        <w:spacing w:after="360"/>
        <w:rPr>
          <w:rFonts w:ascii="Arial" w:eastAsia="Calibri" w:hAnsi="Arial" w:cs="Arial"/>
          <w:sz w:val="28"/>
          <w:szCs w:val="28"/>
        </w:rPr>
      </w:pPr>
      <w:r w:rsidRPr="001A7863">
        <w:rPr>
          <w:b/>
          <w:sz w:val="28"/>
          <w:szCs w:val="28"/>
        </w:rPr>
        <w:lastRenderedPageBreak/>
        <w:t>4.</w:t>
      </w:r>
      <w:r w:rsidR="008A08BA">
        <w:rPr>
          <w:b/>
          <w:sz w:val="28"/>
          <w:szCs w:val="28"/>
        </w:rPr>
        <w:t>3.</w:t>
      </w:r>
      <w:r w:rsidRPr="001A7863">
        <w:rPr>
          <w:b/>
          <w:sz w:val="28"/>
          <w:szCs w:val="28"/>
        </w:rPr>
        <w:t>2.1.</w:t>
      </w:r>
      <w:r w:rsidR="00C21B8A">
        <w:rPr>
          <w:b/>
          <w:sz w:val="28"/>
          <w:szCs w:val="28"/>
        </w:rPr>
        <w:t>4</w:t>
      </w:r>
      <w:r w:rsidRPr="001A7863">
        <w:rPr>
          <w:b/>
          <w:sz w:val="28"/>
          <w:szCs w:val="28"/>
        </w:rPr>
        <w:t>.</w:t>
      </w:r>
      <w:r w:rsidRPr="001A7863">
        <w:rPr>
          <w:b/>
          <w:i/>
          <w:sz w:val="28"/>
          <w:szCs w:val="28"/>
        </w:rPr>
        <w:t xml:space="preserve"> Доходы от сдачи в аренду </w:t>
      </w:r>
      <w:r w:rsidR="00214AF9" w:rsidRPr="001A7863">
        <w:rPr>
          <w:b/>
          <w:i/>
          <w:sz w:val="28"/>
          <w:szCs w:val="28"/>
        </w:rPr>
        <w:t xml:space="preserve">муниципального имущества </w:t>
      </w:r>
      <w:r w:rsidR="00214AF9" w:rsidRPr="001A7863">
        <w:rPr>
          <w:rFonts w:eastAsia="Calibri"/>
          <w:sz w:val="28"/>
          <w:szCs w:val="28"/>
          <w:lang w:eastAsia="en-US"/>
        </w:rPr>
        <w:t>в 201</w:t>
      </w:r>
      <w:r w:rsidR="00C21B8A">
        <w:rPr>
          <w:rFonts w:eastAsia="Calibri"/>
          <w:sz w:val="28"/>
          <w:szCs w:val="28"/>
          <w:lang w:eastAsia="en-US"/>
        </w:rPr>
        <w:t>9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</w:t>
      </w:r>
      <w:r w:rsidR="00214AF9" w:rsidRPr="001A7863">
        <w:rPr>
          <w:rFonts w:eastAsia="Calibri"/>
          <w:sz w:val="28"/>
          <w:szCs w:val="28"/>
          <w:lang w:eastAsia="en-US"/>
        </w:rPr>
        <w:t>о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ду прогнозируются в объеме </w:t>
      </w:r>
      <w:r w:rsidR="00C21B8A">
        <w:rPr>
          <w:rFonts w:eastAsia="Calibri"/>
          <w:sz w:val="28"/>
          <w:szCs w:val="28"/>
        </w:rPr>
        <w:t>3900,3</w:t>
      </w:r>
      <w:r w:rsidR="00214AF9" w:rsidRPr="001A7863">
        <w:rPr>
          <w:rFonts w:eastAsia="Calibri"/>
          <w:sz w:val="28"/>
          <w:szCs w:val="28"/>
        </w:rPr>
        <w:t xml:space="preserve">тыс. 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рублей, что на </w:t>
      </w:r>
      <w:r w:rsidR="00C21B8A">
        <w:rPr>
          <w:rFonts w:eastAsia="Calibri"/>
          <w:sz w:val="28"/>
          <w:szCs w:val="28"/>
        </w:rPr>
        <w:t>736,5</w:t>
      </w:r>
      <w:r w:rsidR="00214AF9" w:rsidRPr="001A7863">
        <w:rPr>
          <w:rFonts w:eastAsia="Calibri"/>
          <w:sz w:val="28"/>
          <w:szCs w:val="28"/>
          <w:lang w:eastAsia="en-US"/>
        </w:rPr>
        <w:t> </w:t>
      </w:r>
      <w:r w:rsidR="00214AF9" w:rsidRPr="001A7863">
        <w:rPr>
          <w:rFonts w:eastAsia="Calibri"/>
          <w:sz w:val="28"/>
          <w:szCs w:val="28"/>
        </w:rPr>
        <w:t>тыс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. рублей, или на </w:t>
      </w:r>
      <w:r w:rsidR="00C21B8A">
        <w:rPr>
          <w:rFonts w:eastAsia="Calibri"/>
          <w:sz w:val="28"/>
          <w:szCs w:val="28"/>
        </w:rPr>
        <w:t>15,9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%, </w:t>
      </w:r>
      <w:r w:rsidR="001A7863" w:rsidRPr="001A7863">
        <w:rPr>
          <w:rFonts w:eastAsia="Calibri"/>
          <w:sz w:val="28"/>
          <w:szCs w:val="28"/>
          <w:lang w:eastAsia="en-US"/>
        </w:rPr>
        <w:t>меньше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ожидаемого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исполнения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201</w:t>
      </w:r>
      <w:r w:rsidR="00C21B8A">
        <w:rPr>
          <w:rFonts w:eastAsia="Calibri"/>
          <w:sz w:val="28"/>
          <w:szCs w:val="28"/>
          <w:lang w:eastAsia="en-US"/>
        </w:rPr>
        <w:t>8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года. В 20</w:t>
      </w:r>
      <w:r w:rsidR="00C21B8A">
        <w:rPr>
          <w:rFonts w:eastAsia="Calibri"/>
          <w:sz w:val="28"/>
          <w:szCs w:val="28"/>
          <w:lang w:eastAsia="en-US"/>
        </w:rPr>
        <w:t>20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и 20</w:t>
      </w:r>
      <w:r w:rsidR="001A7863" w:rsidRPr="001A7863">
        <w:rPr>
          <w:rFonts w:eastAsia="Calibri"/>
          <w:sz w:val="28"/>
          <w:szCs w:val="28"/>
          <w:lang w:eastAsia="en-US"/>
        </w:rPr>
        <w:t>2</w:t>
      </w:r>
      <w:r w:rsidR="00C21B8A">
        <w:rPr>
          <w:rFonts w:eastAsia="Calibri"/>
          <w:sz w:val="28"/>
          <w:szCs w:val="28"/>
          <w:lang w:eastAsia="en-US"/>
        </w:rPr>
        <w:t>1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годах указанные </w:t>
      </w:r>
      <w:r w:rsidR="00214AF9" w:rsidRPr="001A7863">
        <w:rPr>
          <w:rFonts w:eastAsia="Calibri"/>
          <w:sz w:val="28"/>
          <w:szCs w:val="28"/>
        </w:rPr>
        <w:t>доходы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1D2A71" w:rsidRPr="001A7863">
        <w:rPr>
          <w:rFonts w:eastAsia="Calibri"/>
          <w:sz w:val="28"/>
          <w:szCs w:val="28"/>
          <w:lang w:eastAsia="en-US"/>
        </w:rPr>
        <w:t xml:space="preserve">также 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составят </w:t>
      </w:r>
      <w:r w:rsidR="00C21B8A">
        <w:rPr>
          <w:rFonts w:eastAsia="Calibri"/>
          <w:sz w:val="28"/>
          <w:szCs w:val="28"/>
        </w:rPr>
        <w:t>3900,3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тыс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. рублей </w:t>
      </w:r>
      <w:r w:rsidR="00214AF9" w:rsidRPr="001A7863">
        <w:rPr>
          <w:rFonts w:eastAsia="Calibri"/>
          <w:sz w:val="28"/>
          <w:szCs w:val="28"/>
        </w:rPr>
        <w:t>в каждый год планов</w:t>
      </w:r>
      <w:r w:rsidR="00214AF9" w:rsidRPr="001A7863">
        <w:rPr>
          <w:rFonts w:eastAsia="Calibri"/>
          <w:sz w:val="28"/>
          <w:szCs w:val="28"/>
        </w:rPr>
        <w:t>о</w:t>
      </w:r>
      <w:r w:rsidR="00214AF9" w:rsidRPr="001A7863">
        <w:rPr>
          <w:rFonts w:eastAsia="Calibri"/>
          <w:sz w:val="28"/>
          <w:szCs w:val="28"/>
        </w:rPr>
        <w:t>го периода</w:t>
      </w:r>
      <w:r w:rsidR="001D2A71" w:rsidRPr="00706E77">
        <w:rPr>
          <w:rFonts w:ascii="Arial" w:eastAsia="Calibri" w:hAnsi="Arial" w:cs="Arial"/>
          <w:sz w:val="28"/>
          <w:szCs w:val="28"/>
        </w:rPr>
        <w:t>.</w:t>
      </w:r>
    </w:p>
    <w:p w:rsidR="001D2A71" w:rsidRPr="00C642FF" w:rsidRDefault="001D2A71" w:rsidP="00907824">
      <w:pPr>
        <w:pStyle w:val="a4"/>
        <w:tabs>
          <w:tab w:val="left" w:pos="567"/>
        </w:tabs>
        <w:rPr>
          <w:rFonts w:eastAsia="Calibri"/>
          <w:sz w:val="28"/>
          <w:szCs w:val="28"/>
        </w:rPr>
      </w:pPr>
      <w:r w:rsidRPr="00C642FF">
        <w:rPr>
          <w:rFonts w:eastAsia="Calibri"/>
          <w:b/>
          <w:sz w:val="28"/>
          <w:szCs w:val="28"/>
        </w:rPr>
        <w:t>4.</w:t>
      </w:r>
      <w:r w:rsidR="008A08BA">
        <w:rPr>
          <w:rFonts w:eastAsia="Calibri"/>
          <w:b/>
          <w:sz w:val="28"/>
          <w:szCs w:val="28"/>
        </w:rPr>
        <w:t>3.</w:t>
      </w:r>
      <w:r w:rsidRPr="00C642FF">
        <w:rPr>
          <w:rFonts w:eastAsia="Calibri"/>
          <w:b/>
          <w:sz w:val="28"/>
          <w:szCs w:val="28"/>
        </w:rPr>
        <w:t>2.1.</w:t>
      </w:r>
      <w:r w:rsidR="00C21B8A">
        <w:rPr>
          <w:rFonts w:eastAsia="Calibri"/>
          <w:b/>
          <w:sz w:val="28"/>
          <w:szCs w:val="28"/>
        </w:rPr>
        <w:t>5</w:t>
      </w:r>
      <w:r w:rsidRPr="00C642FF">
        <w:rPr>
          <w:rFonts w:eastAsia="Calibri"/>
          <w:b/>
          <w:sz w:val="28"/>
          <w:szCs w:val="28"/>
        </w:rPr>
        <w:t xml:space="preserve"> </w:t>
      </w:r>
      <w:r w:rsidRPr="00C642FF">
        <w:rPr>
          <w:rFonts w:eastAsia="Calibri"/>
          <w:b/>
          <w:i/>
          <w:sz w:val="28"/>
          <w:szCs w:val="28"/>
        </w:rPr>
        <w:t>Доходы от перечисления части прибыли, остающийся после уплаты налогов и иных обязательных платежей муниципальных ун</w:t>
      </w:r>
      <w:r w:rsidRPr="00C642FF">
        <w:rPr>
          <w:rFonts w:eastAsia="Calibri"/>
          <w:b/>
          <w:i/>
          <w:sz w:val="28"/>
          <w:szCs w:val="28"/>
        </w:rPr>
        <w:t>и</w:t>
      </w:r>
      <w:r w:rsidRPr="00C642FF">
        <w:rPr>
          <w:rFonts w:eastAsia="Calibri"/>
          <w:b/>
          <w:i/>
          <w:sz w:val="28"/>
          <w:szCs w:val="28"/>
        </w:rPr>
        <w:t xml:space="preserve">тарных предприятий, созданных муниципальными районами </w:t>
      </w:r>
      <w:r w:rsidRPr="00C642FF">
        <w:rPr>
          <w:rFonts w:eastAsia="Calibri"/>
          <w:sz w:val="28"/>
          <w:szCs w:val="28"/>
        </w:rPr>
        <w:t>в 201</w:t>
      </w:r>
      <w:r w:rsidR="00C21B8A">
        <w:rPr>
          <w:rFonts w:eastAsia="Calibri"/>
          <w:sz w:val="28"/>
          <w:szCs w:val="28"/>
        </w:rPr>
        <w:t>9</w:t>
      </w:r>
      <w:r w:rsidRPr="00C642FF">
        <w:rPr>
          <w:rFonts w:eastAsia="Calibri"/>
          <w:sz w:val="28"/>
          <w:szCs w:val="28"/>
        </w:rPr>
        <w:t xml:space="preserve"> году прогнозиру</w:t>
      </w:r>
      <w:r w:rsidR="001A7863" w:rsidRPr="00C642FF">
        <w:rPr>
          <w:rFonts w:eastAsia="Calibri"/>
          <w:sz w:val="28"/>
          <w:szCs w:val="28"/>
        </w:rPr>
        <w:t>ю</w:t>
      </w:r>
      <w:r w:rsidRPr="00C642FF">
        <w:rPr>
          <w:rFonts w:eastAsia="Calibri"/>
          <w:sz w:val="28"/>
          <w:szCs w:val="28"/>
        </w:rPr>
        <w:t xml:space="preserve">тся </w:t>
      </w:r>
      <w:r w:rsidR="001A7863" w:rsidRPr="00C642FF">
        <w:rPr>
          <w:rFonts w:eastAsia="Calibri"/>
          <w:sz w:val="28"/>
          <w:szCs w:val="28"/>
        </w:rPr>
        <w:t xml:space="preserve">в объеме </w:t>
      </w:r>
      <w:r w:rsidR="00C21B8A">
        <w:rPr>
          <w:rFonts w:eastAsia="Calibri"/>
          <w:sz w:val="28"/>
          <w:szCs w:val="28"/>
        </w:rPr>
        <w:t>3</w:t>
      </w:r>
      <w:r w:rsidR="001A7863" w:rsidRPr="00C642FF">
        <w:rPr>
          <w:rFonts w:eastAsia="Calibri"/>
          <w:sz w:val="28"/>
          <w:szCs w:val="28"/>
        </w:rPr>
        <w:t>00,0 тыс. руб.</w:t>
      </w:r>
      <w:r w:rsidRPr="00C642FF">
        <w:rPr>
          <w:rFonts w:eastAsia="Calibri"/>
          <w:sz w:val="28"/>
          <w:szCs w:val="28"/>
        </w:rPr>
        <w:t xml:space="preserve"> . </w:t>
      </w:r>
      <w:r w:rsidR="001A7863" w:rsidRPr="00C642FF">
        <w:rPr>
          <w:rFonts w:eastAsia="Calibri"/>
          <w:sz w:val="28"/>
          <w:szCs w:val="28"/>
        </w:rPr>
        <w:t>З</w:t>
      </w:r>
      <w:r w:rsidRPr="00C642FF">
        <w:rPr>
          <w:rFonts w:eastAsia="Calibri"/>
          <w:sz w:val="28"/>
          <w:szCs w:val="28"/>
        </w:rPr>
        <w:t>а 201</w:t>
      </w:r>
      <w:r w:rsidR="00C21B8A">
        <w:rPr>
          <w:rFonts w:eastAsia="Calibri"/>
          <w:sz w:val="28"/>
          <w:szCs w:val="28"/>
        </w:rPr>
        <w:t>8</w:t>
      </w:r>
      <w:r w:rsidRPr="00C642FF">
        <w:rPr>
          <w:rFonts w:eastAsia="Calibri"/>
          <w:sz w:val="28"/>
          <w:szCs w:val="28"/>
        </w:rPr>
        <w:t xml:space="preserve"> год </w:t>
      </w:r>
      <w:r w:rsidR="001A7863" w:rsidRPr="00C642FF">
        <w:rPr>
          <w:rFonts w:eastAsia="Calibri"/>
          <w:sz w:val="28"/>
          <w:szCs w:val="28"/>
        </w:rPr>
        <w:t xml:space="preserve"> не прогнозируется </w:t>
      </w:r>
      <w:r w:rsidRPr="00C642FF">
        <w:rPr>
          <w:rFonts w:eastAsia="Calibri"/>
          <w:sz w:val="28"/>
          <w:szCs w:val="28"/>
        </w:rPr>
        <w:t>ожидае</w:t>
      </w:r>
      <w:r w:rsidR="001A7863" w:rsidRPr="00C642FF">
        <w:rPr>
          <w:rFonts w:eastAsia="Calibri"/>
          <w:sz w:val="28"/>
          <w:szCs w:val="28"/>
        </w:rPr>
        <w:t>мого исполнения по данному неналоговому источнику</w:t>
      </w:r>
      <w:r w:rsidRPr="00C642FF">
        <w:rPr>
          <w:rFonts w:eastAsia="Calibri"/>
          <w:sz w:val="28"/>
          <w:szCs w:val="28"/>
        </w:rPr>
        <w:t>. В 20</w:t>
      </w:r>
      <w:r w:rsidR="00C21B8A">
        <w:rPr>
          <w:rFonts w:eastAsia="Calibri"/>
          <w:sz w:val="28"/>
          <w:szCs w:val="28"/>
        </w:rPr>
        <w:t>20</w:t>
      </w:r>
      <w:r w:rsidRPr="00C642FF">
        <w:rPr>
          <w:rFonts w:eastAsia="Calibri"/>
          <w:sz w:val="28"/>
          <w:szCs w:val="28"/>
        </w:rPr>
        <w:t xml:space="preserve"> и 20</w:t>
      </w:r>
      <w:r w:rsidR="001A7863" w:rsidRPr="00C642FF">
        <w:rPr>
          <w:rFonts w:eastAsia="Calibri"/>
          <w:sz w:val="28"/>
          <w:szCs w:val="28"/>
        </w:rPr>
        <w:t>2</w:t>
      </w:r>
      <w:r w:rsidR="00C21B8A">
        <w:rPr>
          <w:rFonts w:eastAsia="Calibri"/>
          <w:sz w:val="28"/>
          <w:szCs w:val="28"/>
        </w:rPr>
        <w:t>1</w:t>
      </w:r>
      <w:r w:rsidRPr="00C642FF">
        <w:rPr>
          <w:rFonts w:eastAsia="Calibri"/>
          <w:sz w:val="28"/>
          <w:szCs w:val="28"/>
        </w:rPr>
        <w:t xml:space="preserve"> годах прогнозируется поступление данного неналогового источника в объеме </w:t>
      </w:r>
      <w:r w:rsidR="00C21B8A">
        <w:rPr>
          <w:rFonts w:eastAsia="Calibri"/>
          <w:sz w:val="28"/>
          <w:szCs w:val="28"/>
        </w:rPr>
        <w:t>3</w:t>
      </w:r>
      <w:r w:rsidRPr="00C642FF">
        <w:rPr>
          <w:rFonts w:eastAsia="Calibri"/>
          <w:sz w:val="28"/>
          <w:szCs w:val="28"/>
        </w:rPr>
        <w:t>00,0 тыс. руб. за каждый год планового периода.</w:t>
      </w:r>
    </w:p>
    <w:p w:rsidR="001A7863" w:rsidRPr="00C642FF" w:rsidRDefault="001A7863" w:rsidP="00907824">
      <w:pPr>
        <w:pStyle w:val="a4"/>
        <w:tabs>
          <w:tab w:val="left" w:pos="567"/>
        </w:tabs>
        <w:ind w:firstLine="567"/>
        <w:rPr>
          <w:rFonts w:eastAsia="Calibri"/>
          <w:sz w:val="28"/>
          <w:szCs w:val="28"/>
        </w:rPr>
      </w:pPr>
      <w:r w:rsidRPr="00C642FF">
        <w:rPr>
          <w:rFonts w:eastAsia="Calibri"/>
          <w:sz w:val="28"/>
          <w:szCs w:val="28"/>
        </w:rPr>
        <w:t>Согласно Пояснительной записки, прогнозный объем доходов по данн</w:t>
      </w:r>
      <w:r w:rsidRPr="00C642FF">
        <w:rPr>
          <w:rFonts w:eastAsia="Calibri"/>
          <w:sz w:val="28"/>
          <w:szCs w:val="28"/>
        </w:rPr>
        <w:t>о</w:t>
      </w:r>
      <w:r w:rsidRPr="00C642FF">
        <w:rPr>
          <w:rFonts w:eastAsia="Calibri"/>
          <w:sz w:val="28"/>
          <w:szCs w:val="28"/>
        </w:rPr>
        <w:t>му неналоговому источнику определен исходя из прогнозируемой прибыли муниципальных унитарных предприятий.</w:t>
      </w:r>
    </w:p>
    <w:p w:rsidR="00C642FF" w:rsidRPr="00C642FF" w:rsidRDefault="00C642FF" w:rsidP="00907824">
      <w:pPr>
        <w:pStyle w:val="a4"/>
        <w:tabs>
          <w:tab w:val="left" w:pos="567"/>
        </w:tabs>
        <w:ind w:firstLine="567"/>
        <w:rPr>
          <w:rFonts w:eastAsia="Calibri"/>
          <w:sz w:val="28"/>
          <w:szCs w:val="28"/>
        </w:rPr>
      </w:pPr>
      <w:r w:rsidRPr="00C642FF">
        <w:rPr>
          <w:rFonts w:eastAsia="Calibri"/>
          <w:sz w:val="28"/>
          <w:szCs w:val="28"/>
        </w:rPr>
        <w:t>В представленном Прогнозе социально-экономического развития</w:t>
      </w:r>
      <w:r w:rsidR="00CB0FA3">
        <w:rPr>
          <w:rFonts w:eastAsia="Calibri"/>
          <w:sz w:val="28"/>
          <w:szCs w:val="28"/>
        </w:rPr>
        <w:t>,</w:t>
      </w:r>
      <w:r w:rsidRPr="00C642FF">
        <w:rPr>
          <w:rFonts w:eastAsia="Calibri"/>
          <w:sz w:val="28"/>
          <w:szCs w:val="28"/>
        </w:rPr>
        <w:t xml:space="preserve"> эк</w:t>
      </w:r>
      <w:r w:rsidRPr="00C642FF">
        <w:rPr>
          <w:rFonts w:eastAsia="Calibri"/>
          <w:sz w:val="28"/>
          <w:szCs w:val="28"/>
        </w:rPr>
        <w:t>о</w:t>
      </w:r>
      <w:r w:rsidRPr="00C642FF">
        <w:rPr>
          <w:rFonts w:eastAsia="Calibri"/>
          <w:sz w:val="28"/>
          <w:szCs w:val="28"/>
        </w:rPr>
        <w:t xml:space="preserve">номический показатель </w:t>
      </w:r>
      <w:r w:rsidR="00CB0FA3">
        <w:rPr>
          <w:rFonts w:eastAsia="Calibri"/>
          <w:sz w:val="28"/>
          <w:szCs w:val="28"/>
        </w:rPr>
        <w:t>, исходя из которого на основании ст.174.1 Бюдже</w:t>
      </w:r>
      <w:r w:rsidR="00CB0FA3">
        <w:rPr>
          <w:rFonts w:eastAsia="Calibri"/>
          <w:sz w:val="28"/>
          <w:szCs w:val="28"/>
        </w:rPr>
        <w:t>т</w:t>
      </w:r>
      <w:r w:rsidR="00CB0FA3">
        <w:rPr>
          <w:rFonts w:eastAsia="Calibri"/>
          <w:sz w:val="28"/>
          <w:szCs w:val="28"/>
        </w:rPr>
        <w:t>ного кодекса РФ дол</w:t>
      </w:r>
      <w:r w:rsidR="002426DD">
        <w:rPr>
          <w:rFonts w:eastAsia="Calibri"/>
          <w:sz w:val="28"/>
          <w:szCs w:val="28"/>
        </w:rPr>
        <w:t>ж</w:t>
      </w:r>
      <w:r w:rsidR="00CB0FA3">
        <w:rPr>
          <w:rFonts w:eastAsia="Calibri"/>
          <w:sz w:val="28"/>
          <w:szCs w:val="28"/>
        </w:rPr>
        <w:t>ен рассчитываться прогнозируемый объем доходов бюджета,</w:t>
      </w:r>
      <w:r w:rsidRPr="00C642FF">
        <w:rPr>
          <w:rFonts w:eastAsia="Calibri"/>
          <w:sz w:val="28"/>
          <w:szCs w:val="28"/>
        </w:rPr>
        <w:t xml:space="preserve"> на 201</w:t>
      </w:r>
      <w:r w:rsidR="00CB0FA3">
        <w:rPr>
          <w:rFonts w:eastAsia="Calibri"/>
          <w:sz w:val="28"/>
          <w:szCs w:val="28"/>
        </w:rPr>
        <w:t>9</w:t>
      </w:r>
      <w:r w:rsidRPr="00C642FF">
        <w:rPr>
          <w:rFonts w:eastAsia="Calibri"/>
          <w:sz w:val="28"/>
          <w:szCs w:val="28"/>
        </w:rPr>
        <w:t>-202</w:t>
      </w:r>
      <w:r w:rsidR="00CB0FA3">
        <w:rPr>
          <w:rFonts w:eastAsia="Calibri"/>
          <w:sz w:val="28"/>
          <w:szCs w:val="28"/>
        </w:rPr>
        <w:t>1</w:t>
      </w:r>
      <w:r w:rsidRPr="00C642FF">
        <w:rPr>
          <w:rFonts w:eastAsia="Calibri"/>
          <w:sz w:val="28"/>
          <w:szCs w:val="28"/>
        </w:rPr>
        <w:t xml:space="preserve"> годы </w:t>
      </w:r>
      <w:r w:rsidR="00CB0FA3">
        <w:rPr>
          <w:rFonts w:eastAsia="Calibri"/>
          <w:sz w:val="28"/>
          <w:szCs w:val="28"/>
        </w:rPr>
        <w:t>отсутствует</w:t>
      </w:r>
      <w:r w:rsidRPr="00C642FF">
        <w:rPr>
          <w:rFonts w:eastAsia="Calibri"/>
          <w:sz w:val="28"/>
          <w:szCs w:val="28"/>
        </w:rPr>
        <w:t xml:space="preserve">. </w:t>
      </w:r>
    </w:p>
    <w:p w:rsidR="00C642FF" w:rsidRPr="00C642FF" w:rsidRDefault="00C642FF" w:rsidP="00907824">
      <w:pPr>
        <w:pStyle w:val="a4"/>
        <w:tabs>
          <w:tab w:val="left" w:pos="567"/>
        </w:tabs>
        <w:spacing w:after="100" w:afterAutospacing="1"/>
        <w:ind w:firstLine="567"/>
        <w:rPr>
          <w:rFonts w:eastAsia="Calibri"/>
          <w:sz w:val="28"/>
          <w:szCs w:val="28"/>
        </w:rPr>
      </w:pPr>
      <w:r w:rsidRPr="00C642FF">
        <w:rPr>
          <w:rFonts w:eastAsia="Calibri"/>
          <w:sz w:val="28"/>
          <w:szCs w:val="28"/>
        </w:rPr>
        <w:t xml:space="preserve">Таким образом, </w:t>
      </w:r>
      <w:r w:rsidRPr="00C642FF">
        <w:rPr>
          <w:rFonts w:eastAsia="Calibri"/>
          <w:sz w:val="28"/>
          <w:szCs w:val="28"/>
          <w:u w:val="single"/>
        </w:rPr>
        <w:t>в нарушение ч.1 ст. 174.1 БК РФ, Главный администр</w:t>
      </w:r>
      <w:r w:rsidRPr="00C642FF">
        <w:rPr>
          <w:rFonts w:eastAsia="Calibri"/>
          <w:sz w:val="28"/>
          <w:szCs w:val="28"/>
          <w:u w:val="single"/>
        </w:rPr>
        <w:t>а</w:t>
      </w:r>
      <w:r w:rsidRPr="00C642FF">
        <w:rPr>
          <w:rFonts w:eastAsia="Calibri"/>
          <w:sz w:val="28"/>
          <w:szCs w:val="28"/>
          <w:u w:val="single"/>
        </w:rPr>
        <w:t>тор доходов бюджета Сортавальского муниципального района – Админ</w:t>
      </w:r>
      <w:r w:rsidRPr="00C642FF">
        <w:rPr>
          <w:rFonts w:eastAsia="Calibri"/>
          <w:sz w:val="28"/>
          <w:szCs w:val="28"/>
          <w:u w:val="single"/>
        </w:rPr>
        <w:t>и</w:t>
      </w:r>
      <w:r w:rsidRPr="00C642FF">
        <w:rPr>
          <w:rFonts w:eastAsia="Calibri"/>
          <w:sz w:val="28"/>
          <w:szCs w:val="28"/>
          <w:u w:val="single"/>
        </w:rPr>
        <w:t>страция Сортавальского муниципального района спрогнозировала объем п</w:t>
      </w:r>
      <w:r w:rsidRPr="00C642FF">
        <w:rPr>
          <w:rFonts w:eastAsia="Calibri"/>
          <w:sz w:val="28"/>
          <w:szCs w:val="28"/>
          <w:u w:val="single"/>
        </w:rPr>
        <w:t>о</w:t>
      </w:r>
      <w:r w:rsidRPr="00C642FF">
        <w:rPr>
          <w:rFonts w:eastAsia="Calibri"/>
          <w:sz w:val="28"/>
          <w:szCs w:val="28"/>
          <w:u w:val="single"/>
        </w:rPr>
        <w:t xml:space="preserve">ступлений по данному неналоговому источнику не основываясь на Прогнозе социально-экономического развития. </w:t>
      </w:r>
      <w:r w:rsidRPr="00C642FF">
        <w:rPr>
          <w:rFonts w:eastAsia="Calibri"/>
          <w:sz w:val="28"/>
          <w:szCs w:val="28"/>
        </w:rPr>
        <w:t xml:space="preserve"> </w:t>
      </w:r>
    </w:p>
    <w:p w:rsidR="001D2A71" w:rsidRPr="00E46092" w:rsidRDefault="001D2A71" w:rsidP="00907824">
      <w:pPr>
        <w:pStyle w:val="a4"/>
        <w:tabs>
          <w:tab w:val="left" w:pos="567"/>
        </w:tabs>
        <w:spacing w:after="100" w:afterAutospacing="1"/>
        <w:rPr>
          <w:sz w:val="28"/>
          <w:szCs w:val="28"/>
        </w:rPr>
      </w:pPr>
      <w:r w:rsidRPr="00E46092">
        <w:rPr>
          <w:rFonts w:eastAsia="Calibri"/>
          <w:b/>
          <w:sz w:val="28"/>
          <w:szCs w:val="28"/>
        </w:rPr>
        <w:t>4.</w:t>
      </w:r>
      <w:r w:rsidR="008A08BA">
        <w:rPr>
          <w:rFonts w:eastAsia="Calibri"/>
          <w:b/>
          <w:sz w:val="28"/>
          <w:szCs w:val="28"/>
        </w:rPr>
        <w:t>3.</w:t>
      </w:r>
      <w:r w:rsidRPr="00E46092">
        <w:rPr>
          <w:rFonts w:eastAsia="Calibri"/>
          <w:b/>
          <w:sz w:val="28"/>
          <w:szCs w:val="28"/>
        </w:rPr>
        <w:t>2.1.</w:t>
      </w:r>
      <w:r w:rsidR="00CB0FA3">
        <w:rPr>
          <w:rFonts w:eastAsia="Calibri"/>
          <w:b/>
          <w:sz w:val="28"/>
          <w:szCs w:val="28"/>
        </w:rPr>
        <w:t>6</w:t>
      </w:r>
      <w:r w:rsidRPr="00E46092">
        <w:rPr>
          <w:rFonts w:eastAsia="Calibri"/>
          <w:b/>
          <w:sz w:val="28"/>
          <w:szCs w:val="28"/>
        </w:rPr>
        <w:t xml:space="preserve">. </w:t>
      </w:r>
      <w:r w:rsidRPr="00E46092">
        <w:rPr>
          <w:rFonts w:eastAsia="Calibri"/>
          <w:b/>
          <w:i/>
          <w:sz w:val="28"/>
          <w:szCs w:val="28"/>
        </w:rPr>
        <w:t>Прочие поступления от использования имущества</w:t>
      </w:r>
      <w:r w:rsidR="00CB0FA3">
        <w:rPr>
          <w:rFonts w:eastAsia="Calibri"/>
          <w:b/>
          <w:i/>
          <w:sz w:val="28"/>
          <w:szCs w:val="28"/>
        </w:rPr>
        <w:t xml:space="preserve"> и прав, нах</w:t>
      </w:r>
      <w:r w:rsidR="00CB0FA3">
        <w:rPr>
          <w:rFonts w:eastAsia="Calibri"/>
          <w:b/>
          <w:i/>
          <w:sz w:val="28"/>
          <w:szCs w:val="28"/>
        </w:rPr>
        <w:t>о</w:t>
      </w:r>
      <w:r w:rsidR="00CB0FA3">
        <w:rPr>
          <w:rFonts w:eastAsia="Calibri"/>
          <w:b/>
          <w:i/>
          <w:sz w:val="28"/>
          <w:szCs w:val="28"/>
        </w:rPr>
        <w:t xml:space="preserve">дящихся в муниципальной собственности </w:t>
      </w:r>
      <w:r w:rsidRPr="00E46092">
        <w:rPr>
          <w:rFonts w:eastAsia="Calibri"/>
          <w:sz w:val="28"/>
          <w:szCs w:val="28"/>
        </w:rPr>
        <w:t>в 201</w:t>
      </w:r>
      <w:r w:rsidR="00CB0FA3"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 xml:space="preserve"> году прогнозируется в объеме </w:t>
      </w:r>
      <w:r w:rsidR="00CB0FA3">
        <w:rPr>
          <w:rFonts w:eastAsia="Calibri"/>
          <w:sz w:val="28"/>
          <w:szCs w:val="28"/>
        </w:rPr>
        <w:t>801,6</w:t>
      </w:r>
      <w:r w:rsidRPr="00E46092">
        <w:rPr>
          <w:rFonts w:eastAsia="Calibri"/>
          <w:sz w:val="28"/>
          <w:szCs w:val="28"/>
        </w:rPr>
        <w:t xml:space="preserve"> тыс. руб</w:t>
      </w:r>
      <w:r w:rsidR="00C60775" w:rsidRPr="00E46092">
        <w:rPr>
          <w:rFonts w:eastAsia="Calibri"/>
          <w:sz w:val="28"/>
          <w:szCs w:val="28"/>
        </w:rPr>
        <w:t>лей</w:t>
      </w:r>
      <w:r w:rsidR="002426DD">
        <w:rPr>
          <w:rFonts w:eastAsia="Calibri"/>
          <w:sz w:val="28"/>
          <w:szCs w:val="28"/>
        </w:rPr>
        <w:t>,</w:t>
      </w:r>
      <w:r w:rsidR="00CB0FA3" w:rsidRPr="00CB0FA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что на </w:t>
      </w:r>
      <w:r w:rsidR="00CB0FA3">
        <w:rPr>
          <w:rFonts w:eastAsia="Calibri"/>
          <w:sz w:val="28"/>
          <w:szCs w:val="28"/>
        </w:rPr>
        <w:t>98,4</w:t>
      </w:r>
      <w:r w:rsidR="00CB0FA3" w:rsidRPr="001A7863">
        <w:rPr>
          <w:rFonts w:eastAsia="Calibri"/>
          <w:sz w:val="28"/>
          <w:szCs w:val="28"/>
          <w:lang w:eastAsia="en-US"/>
        </w:rPr>
        <w:t> </w:t>
      </w:r>
      <w:r w:rsidR="00CB0FA3" w:rsidRPr="001A7863">
        <w:rPr>
          <w:rFonts w:eastAsia="Calibri"/>
          <w:sz w:val="28"/>
          <w:szCs w:val="28"/>
        </w:rPr>
        <w:t>тыс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. рублей, или на </w:t>
      </w:r>
      <w:r w:rsidR="00CB0FA3">
        <w:rPr>
          <w:rFonts w:eastAsia="Calibri"/>
          <w:sz w:val="28"/>
          <w:szCs w:val="28"/>
        </w:rPr>
        <w:t>14</w:t>
      </w:r>
      <w:r w:rsidR="00CB0FA3">
        <w:rPr>
          <w:rFonts w:eastAsia="Calibri"/>
          <w:sz w:val="28"/>
          <w:szCs w:val="28"/>
          <w:lang w:eastAsia="en-US"/>
        </w:rPr>
        <w:t>%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>
        <w:rPr>
          <w:rFonts w:eastAsia="Calibri"/>
          <w:sz w:val="28"/>
          <w:szCs w:val="28"/>
          <w:lang w:eastAsia="en-US"/>
        </w:rPr>
        <w:t>больше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</w:rPr>
        <w:t>ож</w:t>
      </w:r>
      <w:r w:rsidR="00CB0FA3" w:rsidRPr="001A7863">
        <w:rPr>
          <w:rFonts w:eastAsia="Calibri"/>
          <w:sz w:val="28"/>
          <w:szCs w:val="28"/>
        </w:rPr>
        <w:t>и</w:t>
      </w:r>
      <w:r w:rsidR="00CB0FA3" w:rsidRPr="001A7863">
        <w:rPr>
          <w:rFonts w:eastAsia="Calibri"/>
          <w:sz w:val="28"/>
          <w:szCs w:val="28"/>
        </w:rPr>
        <w:t>даемого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</w:rPr>
        <w:t>исполнения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201</w:t>
      </w:r>
      <w:r w:rsidR="00CB0FA3">
        <w:rPr>
          <w:rFonts w:eastAsia="Calibri"/>
          <w:sz w:val="28"/>
          <w:szCs w:val="28"/>
          <w:lang w:eastAsia="en-US"/>
        </w:rPr>
        <w:t>8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года</w:t>
      </w:r>
      <w:r w:rsidR="00E2644B" w:rsidRPr="00E46092">
        <w:rPr>
          <w:rFonts w:eastAsia="Calibri"/>
          <w:sz w:val="28"/>
          <w:szCs w:val="28"/>
        </w:rPr>
        <w:t xml:space="preserve">. В </w:t>
      </w:r>
      <w:r w:rsidR="00E2644B" w:rsidRPr="00E46092">
        <w:rPr>
          <w:rFonts w:eastAsia="Calibri"/>
          <w:sz w:val="28"/>
          <w:szCs w:val="28"/>
          <w:lang w:eastAsia="en-US"/>
        </w:rPr>
        <w:t>20</w:t>
      </w:r>
      <w:r w:rsidR="00CB0FA3">
        <w:rPr>
          <w:rFonts w:eastAsia="Calibri"/>
          <w:sz w:val="28"/>
          <w:szCs w:val="28"/>
          <w:lang w:eastAsia="en-US"/>
        </w:rPr>
        <w:t>20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и 201</w:t>
      </w:r>
      <w:r w:rsidR="00E46092" w:rsidRPr="00E46092">
        <w:rPr>
          <w:rFonts w:eastAsia="Calibri"/>
          <w:sz w:val="28"/>
          <w:szCs w:val="28"/>
          <w:lang w:eastAsia="en-US"/>
        </w:rPr>
        <w:t>2</w:t>
      </w:r>
      <w:r w:rsidR="00CB0FA3">
        <w:rPr>
          <w:rFonts w:eastAsia="Calibri"/>
          <w:sz w:val="28"/>
          <w:szCs w:val="28"/>
          <w:lang w:eastAsia="en-US"/>
        </w:rPr>
        <w:t>1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годах указанные </w:t>
      </w:r>
      <w:r w:rsidR="00E2644B" w:rsidRPr="00E46092">
        <w:rPr>
          <w:rFonts w:eastAsia="Calibri"/>
          <w:sz w:val="28"/>
          <w:szCs w:val="28"/>
        </w:rPr>
        <w:t>доходы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та</w:t>
      </w:r>
      <w:r w:rsidR="00E2644B" w:rsidRPr="00E46092">
        <w:rPr>
          <w:rFonts w:eastAsia="Calibri"/>
          <w:sz w:val="28"/>
          <w:szCs w:val="28"/>
          <w:lang w:eastAsia="en-US"/>
        </w:rPr>
        <w:t>к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же составят </w:t>
      </w:r>
      <w:r w:rsidR="00CB0FA3">
        <w:rPr>
          <w:rFonts w:eastAsia="Calibri"/>
          <w:sz w:val="28"/>
          <w:szCs w:val="28"/>
        </w:rPr>
        <w:t>801,6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</w:t>
      </w:r>
      <w:r w:rsidR="00E2644B" w:rsidRPr="00E46092">
        <w:rPr>
          <w:rFonts w:eastAsia="Calibri"/>
          <w:sz w:val="28"/>
          <w:szCs w:val="28"/>
        </w:rPr>
        <w:t>тыс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="00E2644B" w:rsidRPr="00E46092">
        <w:rPr>
          <w:rFonts w:eastAsia="Calibri"/>
          <w:sz w:val="28"/>
          <w:szCs w:val="28"/>
        </w:rPr>
        <w:t>в каждый год планового периода.</w:t>
      </w:r>
      <w:r w:rsidRPr="00E46092">
        <w:rPr>
          <w:rFonts w:eastAsia="Calibri"/>
          <w:sz w:val="28"/>
          <w:szCs w:val="28"/>
        </w:rPr>
        <w:t xml:space="preserve"> </w:t>
      </w:r>
    </w:p>
    <w:p w:rsidR="00EB5FC0" w:rsidRPr="00CC2B68" w:rsidRDefault="00EB5FC0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b/>
          <w:sz w:val="28"/>
          <w:szCs w:val="28"/>
        </w:rPr>
        <w:t>4.</w:t>
      </w:r>
      <w:r w:rsidR="008A08BA">
        <w:rPr>
          <w:rFonts w:ascii="Times New Roman" w:hAnsi="Times New Roman" w:cs="Times New Roman"/>
          <w:b/>
          <w:sz w:val="28"/>
          <w:szCs w:val="28"/>
        </w:rPr>
        <w:t>3.</w:t>
      </w:r>
      <w:r w:rsidRPr="00CC2B68">
        <w:rPr>
          <w:rFonts w:ascii="Times New Roman" w:hAnsi="Times New Roman" w:cs="Times New Roman"/>
          <w:b/>
          <w:sz w:val="28"/>
          <w:szCs w:val="28"/>
        </w:rPr>
        <w:t xml:space="preserve">2.2. Динамика доходов </w:t>
      </w:r>
      <w:r w:rsidR="004A0A2A" w:rsidRPr="00CC2B68">
        <w:rPr>
          <w:rFonts w:ascii="Times New Roman" w:hAnsi="Times New Roman" w:cs="Times New Roman"/>
          <w:b/>
          <w:sz w:val="28"/>
          <w:szCs w:val="28"/>
        </w:rPr>
        <w:t>о</w:t>
      </w:r>
      <w:r w:rsidRPr="00CC2B68">
        <w:rPr>
          <w:rFonts w:ascii="Times New Roman" w:hAnsi="Times New Roman" w:cs="Times New Roman"/>
          <w:b/>
          <w:sz w:val="28"/>
          <w:szCs w:val="28"/>
        </w:rPr>
        <w:t xml:space="preserve">т платежей за пользование природными ресурсами </w:t>
      </w:r>
      <w:r w:rsidRPr="00CC2B68">
        <w:rPr>
          <w:rFonts w:ascii="Times New Roman" w:hAnsi="Times New Roman" w:cs="Times New Roman"/>
          <w:sz w:val="28"/>
          <w:szCs w:val="28"/>
        </w:rPr>
        <w:t>в 201</w:t>
      </w:r>
      <w:r w:rsidR="00CB0FA3">
        <w:rPr>
          <w:rFonts w:ascii="Times New Roman" w:hAnsi="Times New Roman" w:cs="Times New Roman"/>
          <w:sz w:val="28"/>
          <w:szCs w:val="28"/>
        </w:rPr>
        <w:t>8</w:t>
      </w:r>
      <w:r w:rsidRPr="00CC2B68">
        <w:rPr>
          <w:rFonts w:ascii="Times New Roman" w:hAnsi="Times New Roman" w:cs="Times New Roman"/>
          <w:sz w:val="28"/>
          <w:szCs w:val="28"/>
        </w:rPr>
        <w:t xml:space="preserve"> -20</w:t>
      </w:r>
      <w:r w:rsidR="00E46092" w:rsidRPr="00CC2B68">
        <w:rPr>
          <w:rFonts w:ascii="Times New Roman" w:hAnsi="Times New Roman" w:cs="Times New Roman"/>
          <w:sz w:val="28"/>
          <w:szCs w:val="28"/>
        </w:rPr>
        <w:t>2</w:t>
      </w:r>
      <w:r w:rsidR="00CB0FA3">
        <w:rPr>
          <w:rFonts w:ascii="Times New Roman" w:hAnsi="Times New Roman" w:cs="Times New Roman"/>
          <w:sz w:val="28"/>
          <w:szCs w:val="28"/>
        </w:rPr>
        <w:t>1</w:t>
      </w:r>
      <w:r w:rsidRPr="00CC2B68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B5FC0" w:rsidRPr="00CC2B68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B5FC0" w:rsidRPr="00CC2B68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46092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46092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B5FC0" w:rsidRPr="00CC2B68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E46092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1258,6</w:t>
            </w:r>
          </w:p>
        </w:tc>
      </w:tr>
      <w:tr w:rsidR="00EB5FC0" w:rsidRPr="00CC2B68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B5FC0" w:rsidRPr="00CC2B68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E4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609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+107,3</w:t>
            </w:r>
          </w:p>
        </w:tc>
      </w:tr>
      <w:tr w:rsidR="00EB5FC0" w:rsidRPr="00CC2B68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CB0FA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5FC0" w:rsidRPr="00CC2B68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CB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CB0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</w:tbl>
    <w:p w:rsidR="00692C5C" w:rsidRPr="00E46092" w:rsidRDefault="00D00DAC" w:rsidP="00692C5C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lastRenderedPageBreak/>
        <w:t>4.</w:t>
      </w:r>
      <w:r w:rsidR="008A08BA"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 xml:space="preserve">2.2.1. </w:t>
      </w:r>
      <w:r w:rsidR="00692C5C">
        <w:rPr>
          <w:b/>
          <w:i/>
          <w:sz w:val="28"/>
          <w:szCs w:val="28"/>
        </w:rPr>
        <w:t>Плата за выбросы загрязняющих веществ в атмосферный воздух стационарными объектами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201</w:t>
      </w:r>
      <w:r w:rsidR="00692C5C"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 w:rsidR="00692C5C">
        <w:rPr>
          <w:rFonts w:eastAsia="Calibri"/>
          <w:sz w:val="28"/>
          <w:szCs w:val="28"/>
        </w:rPr>
        <w:t>273,4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 w:rsidR="00692C5C">
        <w:rPr>
          <w:rFonts w:eastAsia="Calibri"/>
          <w:sz w:val="28"/>
          <w:szCs w:val="28"/>
        </w:rPr>
        <w:t>56,8</w:t>
      </w:r>
      <w:r w:rsidRPr="00E46092">
        <w:rPr>
          <w:rFonts w:eastAsia="Calibri"/>
          <w:sz w:val="28"/>
          <w:szCs w:val="28"/>
        </w:rPr>
        <w:t xml:space="preserve"> тыс. рублей, или на </w:t>
      </w:r>
      <w:r w:rsidR="00692C5C">
        <w:rPr>
          <w:rFonts w:eastAsia="Calibri"/>
          <w:sz w:val="28"/>
          <w:szCs w:val="28"/>
        </w:rPr>
        <w:t>17,2</w:t>
      </w:r>
      <w:r w:rsidRPr="00E46092">
        <w:rPr>
          <w:rFonts w:eastAsia="Calibri"/>
          <w:sz w:val="28"/>
          <w:szCs w:val="28"/>
        </w:rPr>
        <w:t xml:space="preserve"> %, </w:t>
      </w:r>
      <w:r w:rsidR="00692C5C">
        <w:rPr>
          <w:rFonts w:eastAsia="Calibri"/>
          <w:sz w:val="28"/>
          <w:szCs w:val="28"/>
        </w:rPr>
        <w:t>меньше</w:t>
      </w:r>
      <w:r w:rsidRPr="00E46092">
        <w:rPr>
          <w:rFonts w:eastAsia="Calibri"/>
          <w:sz w:val="28"/>
          <w:szCs w:val="28"/>
        </w:rPr>
        <w:t xml:space="preserve"> ожидаем</w:t>
      </w:r>
      <w:r w:rsidRPr="00E46092">
        <w:rPr>
          <w:rFonts w:eastAsia="Calibri"/>
          <w:sz w:val="28"/>
          <w:szCs w:val="28"/>
        </w:rPr>
        <w:t>о</w:t>
      </w:r>
      <w:r w:rsidRPr="00E46092">
        <w:rPr>
          <w:rFonts w:eastAsia="Calibri"/>
          <w:sz w:val="28"/>
          <w:szCs w:val="28"/>
        </w:rPr>
        <w:t>го исполнения 201</w:t>
      </w:r>
      <w:r w:rsidR="00692C5C">
        <w:rPr>
          <w:rFonts w:eastAsia="Calibri"/>
          <w:sz w:val="28"/>
          <w:szCs w:val="28"/>
        </w:rPr>
        <w:t>8</w:t>
      </w:r>
      <w:r w:rsidRPr="00E46092">
        <w:rPr>
          <w:rFonts w:eastAsia="Calibri"/>
          <w:sz w:val="28"/>
          <w:szCs w:val="28"/>
        </w:rPr>
        <w:t>года. В 20</w:t>
      </w:r>
      <w:r w:rsidR="00692C5C"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и 20</w:t>
      </w:r>
      <w:r w:rsidR="00E46092" w:rsidRPr="00E46092">
        <w:rPr>
          <w:rFonts w:eastAsia="Calibri"/>
          <w:sz w:val="28"/>
          <w:szCs w:val="28"/>
        </w:rPr>
        <w:t>2</w:t>
      </w:r>
      <w:r w:rsidR="00692C5C"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годах указанные доходы </w:t>
      </w:r>
      <w:r w:rsidR="00692C5C" w:rsidRPr="00E46092">
        <w:rPr>
          <w:rFonts w:eastAsia="Calibri"/>
          <w:sz w:val="28"/>
          <w:szCs w:val="28"/>
          <w:lang w:eastAsia="en-US"/>
        </w:rPr>
        <w:t>также сост</w:t>
      </w:r>
      <w:r w:rsidR="00692C5C" w:rsidRPr="00E46092">
        <w:rPr>
          <w:rFonts w:eastAsia="Calibri"/>
          <w:sz w:val="28"/>
          <w:szCs w:val="28"/>
          <w:lang w:eastAsia="en-US"/>
        </w:rPr>
        <w:t>а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вят </w:t>
      </w:r>
      <w:r w:rsidR="00692C5C">
        <w:rPr>
          <w:rFonts w:eastAsia="Calibri"/>
          <w:sz w:val="28"/>
          <w:szCs w:val="28"/>
        </w:rPr>
        <w:t>273,4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 </w:t>
      </w:r>
      <w:r w:rsidR="00692C5C" w:rsidRPr="00E46092">
        <w:rPr>
          <w:rFonts w:eastAsia="Calibri"/>
          <w:sz w:val="28"/>
          <w:szCs w:val="28"/>
        </w:rPr>
        <w:t>тыс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="00692C5C" w:rsidRPr="00E46092">
        <w:rPr>
          <w:rFonts w:eastAsia="Calibri"/>
          <w:sz w:val="28"/>
          <w:szCs w:val="28"/>
        </w:rPr>
        <w:t xml:space="preserve">в каждый год планового периода. </w:t>
      </w:r>
    </w:p>
    <w:p w:rsidR="00692C5C" w:rsidRPr="00E46092" w:rsidRDefault="00692C5C" w:rsidP="00692C5C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t>4.</w:t>
      </w:r>
      <w:r w:rsidR="008A08BA"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2</w:t>
      </w:r>
      <w:r w:rsidRPr="00E46092"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Плата за сборы загрязняющих веществ в водные объекты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 w:rsidR="008A08BA">
        <w:rPr>
          <w:rFonts w:eastAsia="Calibri"/>
          <w:sz w:val="28"/>
          <w:szCs w:val="28"/>
        </w:rPr>
        <w:t>583,1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 w:rsidR="008A08BA">
        <w:rPr>
          <w:rFonts w:eastAsia="Calibri"/>
          <w:sz w:val="28"/>
          <w:szCs w:val="28"/>
        </w:rPr>
        <w:t>107,3</w:t>
      </w:r>
      <w:r w:rsidRPr="00E46092">
        <w:rPr>
          <w:rFonts w:eastAsia="Calibri"/>
          <w:sz w:val="28"/>
          <w:szCs w:val="28"/>
        </w:rPr>
        <w:t xml:space="preserve"> тыс. рублей, или на </w:t>
      </w:r>
      <w:r w:rsidR="008A08BA">
        <w:rPr>
          <w:rFonts w:eastAsia="Calibri"/>
          <w:sz w:val="28"/>
          <w:szCs w:val="28"/>
        </w:rPr>
        <w:t>15,5</w:t>
      </w:r>
      <w:r w:rsidRPr="00E46092">
        <w:rPr>
          <w:rFonts w:eastAsia="Calibri"/>
          <w:sz w:val="28"/>
          <w:szCs w:val="28"/>
        </w:rPr>
        <w:t xml:space="preserve"> %, </w:t>
      </w:r>
      <w:r>
        <w:rPr>
          <w:rFonts w:eastAsia="Calibri"/>
          <w:sz w:val="28"/>
          <w:szCs w:val="28"/>
        </w:rPr>
        <w:t>меньше</w:t>
      </w:r>
      <w:r w:rsidRPr="00E46092">
        <w:rPr>
          <w:rFonts w:eastAsia="Calibri"/>
          <w:sz w:val="28"/>
          <w:szCs w:val="28"/>
        </w:rPr>
        <w:t xml:space="preserve"> ожидаемого исполнения 201</w:t>
      </w:r>
      <w:r>
        <w:rPr>
          <w:rFonts w:eastAsia="Calibri"/>
          <w:sz w:val="28"/>
          <w:szCs w:val="28"/>
        </w:rPr>
        <w:t>8</w:t>
      </w:r>
      <w:r w:rsidRPr="00E46092">
        <w:rPr>
          <w:rFonts w:eastAsia="Calibri"/>
          <w:sz w:val="28"/>
          <w:szCs w:val="28"/>
        </w:rPr>
        <w:t>года. В 20</w:t>
      </w:r>
      <w:r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г</w:t>
      </w:r>
      <w:r w:rsidRPr="00E46092">
        <w:rPr>
          <w:rFonts w:eastAsia="Calibri"/>
          <w:sz w:val="28"/>
          <w:szCs w:val="28"/>
        </w:rPr>
        <w:t>о</w:t>
      </w:r>
      <w:r w:rsidRPr="00E46092">
        <w:rPr>
          <w:rFonts w:eastAsia="Calibri"/>
          <w:sz w:val="28"/>
          <w:szCs w:val="28"/>
        </w:rPr>
        <w:t xml:space="preserve">дах указанные доходы </w:t>
      </w:r>
      <w:r w:rsidRPr="00E46092">
        <w:rPr>
          <w:rFonts w:eastAsia="Calibri"/>
          <w:sz w:val="28"/>
          <w:szCs w:val="28"/>
          <w:lang w:eastAsia="en-US"/>
        </w:rPr>
        <w:t xml:space="preserve">также составят </w:t>
      </w:r>
      <w:r w:rsidR="008A08BA">
        <w:rPr>
          <w:rFonts w:eastAsia="Calibri"/>
          <w:sz w:val="28"/>
          <w:szCs w:val="28"/>
        </w:rPr>
        <w:t>583,1</w:t>
      </w:r>
      <w:r w:rsidRPr="00E46092">
        <w:rPr>
          <w:rFonts w:eastAsia="Calibri"/>
          <w:sz w:val="28"/>
          <w:szCs w:val="28"/>
          <w:lang w:eastAsia="en-US"/>
        </w:rPr>
        <w:t xml:space="preserve"> </w:t>
      </w:r>
      <w:r w:rsidRPr="00E46092">
        <w:rPr>
          <w:rFonts w:eastAsia="Calibri"/>
          <w:sz w:val="28"/>
          <w:szCs w:val="28"/>
        </w:rPr>
        <w:t>тыс</w:t>
      </w:r>
      <w:r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Pr="00E46092">
        <w:rPr>
          <w:rFonts w:eastAsia="Calibri"/>
          <w:sz w:val="28"/>
          <w:szCs w:val="28"/>
        </w:rPr>
        <w:t>в каждый год план</w:t>
      </w:r>
      <w:r w:rsidRPr="00E46092">
        <w:rPr>
          <w:rFonts w:eastAsia="Calibri"/>
          <w:sz w:val="28"/>
          <w:szCs w:val="28"/>
        </w:rPr>
        <w:t>о</w:t>
      </w:r>
      <w:r w:rsidRPr="00E46092">
        <w:rPr>
          <w:rFonts w:eastAsia="Calibri"/>
          <w:sz w:val="28"/>
          <w:szCs w:val="28"/>
        </w:rPr>
        <w:t xml:space="preserve">вого периода. </w:t>
      </w:r>
    </w:p>
    <w:p w:rsidR="008A08BA" w:rsidRPr="00E46092" w:rsidRDefault="008A08BA" w:rsidP="008A08BA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Плата за размещение отходов производства и потребления 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>
        <w:rPr>
          <w:rFonts w:eastAsia="Calibri"/>
          <w:sz w:val="28"/>
          <w:szCs w:val="28"/>
        </w:rPr>
        <w:t>402,1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>
        <w:rPr>
          <w:rFonts w:eastAsia="Calibri"/>
          <w:sz w:val="28"/>
          <w:szCs w:val="28"/>
        </w:rPr>
        <w:t>78,1</w:t>
      </w:r>
      <w:r w:rsidRPr="00E46092">
        <w:rPr>
          <w:rFonts w:eastAsia="Calibri"/>
          <w:sz w:val="28"/>
          <w:szCs w:val="28"/>
        </w:rPr>
        <w:t> тыс. ру</w:t>
      </w:r>
      <w:r w:rsidRPr="00E46092">
        <w:rPr>
          <w:rFonts w:eastAsia="Calibri"/>
          <w:sz w:val="28"/>
          <w:szCs w:val="28"/>
        </w:rPr>
        <w:t>б</w:t>
      </w:r>
      <w:r w:rsidRPr="00E46092">
        <w:rPr>
          <w:rFonts w:eastAsia="Calibri"/>
          <w:sz w:val="28"/>
          <w:szCs w:val="28"/>
        </w:rPr>
        <w:t xml:space="preserve">лей, или на </w:t>
      </w:r>
      <w:r>
        <w:rPr>
          <w:rFonts w:eastAsia="Calibri"/>
          <w:sz w:val="28"/>
          <w:szCs w:val="28"/>
        </w:rPr>
        <w:t>16,3</w:t>
      </w:r>
      <w:r w:rsidRPr="00E46092">
        <w:rPr>
          <w:rFonts w:eastAsia="Calibri"/>
          <w:sz w:val="28"/>
          <w:szCs w:val="28"/>
        </w:rPr>
        <w:t xml:space="preserve"> %, </w:t>
      </w:r>
      <w:r>
        <w:rPr>
          <w:rFonts w:eastAsia="Calibri"/>
          <w:sz w:val="28"/>
          <w:szCs w:val="28"/>
        </w:rPr>
        <w:t>меньше</w:t>
      </w:r>
      <w:r w:rsidRPr="00E46092">
        <w:rPr>
          <w:rFonts w:eastAsia="Calibri"/>
          <w:sz w:val="28"/>
          <w:szCs w:val="28"/>
        </w:rPr>
        <w:t xml:space="preserve"> ожидаемого исполнения 201</w:t>
      </w:r>
      <w:r>
        <w:rPr>
          <w:rFonts w:eastAsia="Calibri"/>
          <w:sz w:val="28"/>
          <w:szCs w:val="28"/>
        </w:rPr>
        <w:t>8</w:t>
      </w:r>
      <w:r w:rsidRPr="00E46092">
        <w:rPr>
          <w:rFonts w:eastAsia="Calibri"/>
          <w:sz w:val="28"/>
          <w:szCs w:val="28"/>
        </w:rPr>
        <w:t>года. В 20</w:t>
      </w:r>
      <w:r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годах указанные доходы </w:t>
      </w:r>
      <w:r w:rsidRPr="00E46092">
        <w:rPr>
          <w:rFonts w:eastAsia="Calibri"/>
          <w:sz w:val="28"/>
          <w:szCs w:val="28"/>
          <w:lang w:eastAsia="en-US"/>
        </w:rPr>
        <w:t xml:space="preserve">также составят </w:t>
      </w:r>
      <w:r>
        <w:rPr>
          <w:rFonts w:eastAsia="Calibri"/>
          <w:sz w:val="28"/>
          <w:szCs w:val="28"/>
        </w:rPr>
        <w:t>402,1</w:t>
      </w:r>
      <w:r w:rsidRPr="00E46092">
        <w:rPr>
          <w:rFonts w:eastAsia="Calibri"/>
          <w:sz w:val="28"/>
          <w:szCs w:val="28"/>
          <w:lang w:eastAsia="en-US"/>
        </w:rPr>
        <w:t xml:space="preserve"> </w:t>
      </w:r>
      <w:r w:rsidRPr="00E46092">
        <w:rPr>
          <w:rFonts w:eastAsia="Calibri"/>
          <w:sz w:val="28"/>
          <w:szCs w:val="28"/>
        </w:rPr>
        <w:t>тыс</w:t>
      </w:r>
      <w:r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Pr="00E46092">
        <w:rPr>
          <w:rFonts w:eastAsia="Calibri"/>
          <w:sz w:val="28"/>
          <w:szCs w:val="28"/>
        </w:rPr>
        <w:t>в каждый год пл</w:t>
      </w:r>
      <w:r w:rsidRPr="00E46092">
        <w:rPr>
          <w:rFonts w:eastAsia="Calibri"/>
          <w:sz w:val="28"/>
          <w:szCs w:val="28"/>
        </w:rPr>
        <w:t>а</w:t>
      </w:r>
      <w:r w:rsidRPr="00E46092">
        <w:rPr>
          <w:rFonts w:eastAsia="Calibri"/>
          <w:sz w:val="28"/>
          <w:szCs w:val="28"/>
        </w:rPr>
        <w:t xml:space="preserve">нового периода. </w:t>
      </w:r>
    </w:p>
    <w:p w:rsidR="00D00DAC" w:rsidRPr="00547BDC" w:rsidRDefault="00D00DAC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Pr="00547BDC">
        <w:rPr>
          <w:rFonts w:ascii="Times New Roman" w:hAnsi="Times New Roman" w:cs="Times New Roman"/>
          <w:sz w:val="28"/>
          <w:szCs w:val="28"/>
        </w:rPr>
        <w:t>к проекту бюджета, прогнозируемый объем поступлений  доходов от платы за негативное воздействие на окруж</w:t>
      </w:r>
      <w:r w:rsidRPr="00547BDC">
        <w:rPr>
          <w:rFonts w:ascii="Times New Roman" w:hAnsi="Times New Roman" w:cs="Times New Roman"/>
          <w:sz w:val="28"/>
          <w:szCs w:val="28"/>
        </w:rPr>
        <w:t>а</w:t>
      </w:r>
      <w:r w:rsidRPr="00547BDC">
        <w:rPr>
          <w:rFonts w:ascii="Times New Roman" w:hAnsi="Times New Roman" w:cs="Times New Roman"/>
          <w:sz w:val="28"/>
          <w:szCs w:val="28"/>
        </w:rPr>
        <w:t xml:space="preserve">ющую среду определен главным администратором доходов Сортавальского муниципального района </w:t>
      </w:r>
      <w:r w:rsidR="008A08BA">
        <w:rPr>
          <w:rFonts w:ascii="Times New Roman" w:hAnsi="Times New Roman" w:cs="Times New Roman"/>
          <w:sz w:val="28"/>
          <w:szCs w:val="28"/>
        </w:rPr>
        <w:t>Управлением</w:t>
      </w:r>
      <w:r w:rsidRPr="00547BD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8A08BA">
        <w:rPr>
          <w:rFonts w:ascii="Times New Roman" w:hAnsi="Times New Roman" w:cs="Times New Roman"/>
          <w:sz w:val="28"/>
          <w:szCs w:val="28"/>
        </w:rPr>
        <w:t xml:space="preserve"> по Республике Карелия, исходя из прогнозиру</w:t>
      </w:r>
      <w:r w:rsidR="008A08BA">
        <w:rPr>
          <w:rFonts w:ascii="Times New Roman" w:hAnsi="Times New Roman" w:cs="Times New Roman"/>
          <w:sz w:val="28"/>
          <w:szCs w:val="28"/>
        </w:rPr>
        <w:t>е</w:t>
      </w:r>
      <w:r w:rsidR="008A08BA">
        <w:rPr>
          <w:rFonts w:ascii="Times New Roman" w:hAnsi="Times New Roman" w:cs="Times New Roman"/>
          <w:sz w:val="28"/>
          <w:szCs w:val="28"/>
        </w:rPr>
        <w:t xml:space="preserve">мого объема негативного воздействия на окружающую среду и проводимых крупнейшими природопользователями природоохранных </w:t>
      </w:r>
      <w:r w:rsidR="00A762A2">
        <w:rPr>
          <w:rFonts w:ascii="Times New Roman" w:hAnsi="Times New Roman" w:cs="Times New Roman"/>
          <w:sz w:val="28"/>
          <w:szCs w:val="28"/>
        </w:rPr>
        <w:t>мероприятий в ц</w:t>
      </w:r>
      <w:r w:rsidR="00A762A2">
        <w:rPr>
          <w:rFonts w:ascii="Times New Roman" w:hAnsi="Times New Roman" w:cs="Times New Roman"/>
          <w:sz w:val="28"/>
          <w:szCs w:val="28"/>
        </w:rPr>
        <w:t>е</w:t>
      </w:r>
      <w:r w:rsidR="00A762A2">
        <w:rPr>
          <w:rFonts w:ascii="Times New Roman" w:hAnsi="Times New Roman" w:cs="Times New Roman"/>
          <w:sz w:val="28"/>
          <w:szCs w:val="28"/>
        </w:rPr>
        <w:t>лях сокращения сверхнормативных выбросов и сборов загрязняющих в</w:t>
      </w:r>
      <w:r w:rsidR="00A762A2">
        <w:rPr>
          <w:rFonts w:ascii="Times New Roman" w:hAnsi="Times New Roman" w:cs="Times New Roman"/>
          <w:sz w:val="28"/>
          <w:szCs w:val="28"/>
        </w:rPr>
        <w:t>е</w:t>
      </w:r>
      <w:r w:rsidR="00A762A2">
        <w:rPr>
          <w:rFonts w:ascii="Times New Roman" w:hAnsi="Times New Roman" w:cs="Times New Roman"/>
          <w:sz w:val="28"/>
          <w:szCs w:val="28"/>
        </w:rPr>
        <w:t>ществ, а также применения ставки платы за негативное воздействие на окр</w:t>
      </w:r>
      <w:r w:rsidR="00A762A2">
        <w:rPr>
          <w:rFonts w:ascii="Times New Roman" w:hAnsi="Times New Roman" w:cs="Times New Roman"/>
          <w:sz w:val="28"/>
          <w:szCs w:val="28"/>
        </w:rPr>
        <w:t>у</w:t>
      </w:r>
      <w:r w:rsidR="00A762A2">
        <w:rPr>
          <w:rFonts w:ascii="Times New Roman" w:hAnsi="Times New Roman" w:cs="Times New Roman"/>
          <w:sz w:val="28"/>
          <w:szCs w:val="28"/>
        </w:rPr>
        <w:t>жающую среду с использованием дополнительного коэффициента 1,04.</w:t>
      </w:r>
    </w:p>
    <w:p w:rsidR="00DA4AD2" w:rsidRDefault="00DA4AD2" w:rsidP="00DA4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A6">
        <w:rPr>
          <w:rFonts w:ascii="Times New Roman" w:hAnsi="Times New Roman" w:cs="Times New Roman"/>
          <w:b/>
          <w:sz w:val="28"/>
          <w:szCs w:val="28"/>
        </w:rPr>
        <w:t>4.</w:t>
      </w:r>
      <w:r w:rsidR="00A762A2">
        <w:rPr>
          <w:rFonts w:ascii="Times New Roman" w:hAnsi="Times New Roman" w:cs="Times New Roman"/>
          <w:b/>
          <w:sz w:val="28"/>
          <w:szCs w:val="28"/>
        </w:rPr>
        <w:t>3.</w:t>
      </w:r>
      <w:r w:rsidRPr="009B6EA6">
        <w:rPr>
          <w:rFonts w:ascii="Times New Roman" w:hAnsi="Times New Roman" w:cs="Times New Roman"/>
          <w:b/>
          <w:sz w:val="28"/>
          <w:szCs w:val="28"/>
        </w:rPr>
        <w:t>2.3</w:t>
      </w:r>
      <w:r w:rsidR="00D00DAC" w:rsidRPr="009B6EA6">
        <w:rPr>
          <w:rFonts w:ascii="Times New Roman" w:hAnsi="Times New Roman" w:cs="Times New Roman"/>
          <w:b/>
          <w:sz w:val="28"/>
          <w:szCs w:val="28"/>
        </w:rPr>
        <w:t>.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оказания платных услуг (работ) и ко</w:t>
      </w:r>
      <w:r w:rsidRPr="009B6EA6">
        <w:rPr>
          <w:rFonts w:ascii="Times New Roman" w:hAnsi="Times New Roman" w:cs="Times New Roman"/>
          <w:b/>
          <w:sz w:val="28"/>
          <w:szCs w:val="28"/>
        </w:rPr>
        <w:t>м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пенсации затрат государства </w:t>
      </w:r>
      <w:r w:rsidRPr="009B6EA6">
        <w:rPr>
          <w:rFonts w:ascii="Times New Roman" w:hAnsi="Times New Roman" w:cs="Times New Roman"/>
          <w:sz w:val="28"/>
          <w:szCs w:val="28"/>
        </w:rPr>
        <w:t>в 201</w:t>
      </w:r>
      <w:r w:rsidR="00A762A2">
        <w:rPr>
          <w:rFonts w:ascii="Times New Roman" w:hAnsi="Times New Roman" w:cs="Times New Roman"/>
          <w:sz w:val="28"/>
          <w:szCs w:val="28"/>
        </w:rPr>
        <w:t>8</w:t>
      </w:r>
      <w:r w:rsidRPr="009B6EA6">
        <w:rPr>
          <w:rFonts w:ascii="Times New Roman" w:hAnsi="Times New Roman" w:cs="Times New Roman"/>
          <w:sz w:val="28"/>
          <w:szCs w:val="28"/>
        </w:rPr>
        <w:t xml:space="preserve"> -20</w:t>
      </w:r>
      <w:r w:rsidR="00547BDC" w:rsidRPr="009B6EA6">
        <w:rPr>
          <w:rFonts w:ascii="Times New Roman" w:hAnsi="Times New Roman" w:cs="Times New Roman"/>
          <w:sz w:val="28"/>
          <w:szCs w:val="28"/>
        </w:rPr>
        <w:t>2</w:t>
      </w:r>
      <w:r w:rsidR="00A762A2">
        <w:rPr>
          <w:rFonts w:ascii="Times New Roman" w:hAnsi="Times New Roman" w:cs="Times New Roman"/>
          <w:sz w:val="28"/>
          <w:szCs w:val="28"/>
        </w:rPr>
        <w:t>1</w:t>
      </w:r>
      <w:r w:rsidRPr="009B6EA6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DA4AD2" w:rsidRPr="00706E77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DA4AD2" w:rsidRPr="00706E77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47BDC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A4AD2" w:rsidRPr="00706E77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47BDC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47303,3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43458,0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43468,0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43478,0</w:t>
            </w:r>
          </w:p>
        </w:tc>
      </w:tr>
      <w:tr w:rsidR="00DA4AD2" w:rsidRPr="00706E77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DA4AD2" w:rsidRPr="00706E77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-3845,3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DA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DA4AD2" w:rsidRPr="00706E77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A7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4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4AD2" w:rsidRPr="00706E77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6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темпы роста к 20</w:t>
            </w:r>
            <w:r w:rsidR="00A762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4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</w:tbl>
    <w:p w:rsidR="00D00DAC" w:rsidRPr="00547BDC" w:rsidRDefault="00DA4AD2" w:rsidP="00907824">
      <w:pPr>
        <w:spacing w:before="100" w:before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D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762A2">
        <w:rPr>
          <w:rFonts w:ascii="Times New Roman" w:hAnsi="Times New Roman" w:cs="Times New Roman"/>
          <w:b/>
          <w:sz w:val="28"/>
          <w:szCs w:val="28"/>
        </w:rPr>
        <w:t>3.</w:t>
      </w:r>
      <w:r w:rsidRPr="00547BDC">
        <w:rPr>
          <w:rFonts w:ascii="Times New Roman" w:hAnsi="Times New Roman" w:cs="Times New Roman"/>
          <w:b/>
          <w:sz w:val="28"/>
          <w:szCs w:val="28"/>
        </w:rPr>
        <w:t>2.3.1.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>Прочие доходы от оказания платных услуг (р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 xml:space="preserve">бот)получателями средств бюджетов муниципальных районов </w:t>
      </w:r>
      <w:r w:rsidRPr="00547BDC">
        <w:rPr>
          <w:rFonts w:ascii="Times New Roman" w:eastAsia="Calibri" w:hAnsi="Times New Roman" w:cs="Times New Roman"/>
          <w:sz w:val="28"/>
          <w:szCs w:val="28"/>
        </w:rPr>
        <w:t>в 201</w:t>
      </w:r>
      <w:r w:rsidR="00A762A2">
        <w:rPr>
          <w:rFonts w:ascii="Times New Roman" w:eastAsia="Calibri" w:hAnsi="Times New Roman" w:cs="Times New Roman"/>
          <w:sz w:val="28"/>
          <w:szCs w:val="28"/>
        </w:rPr>
        <w:t>9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547BDC">
        <w:rPr>
          <w:rFonts w:ascii="Times New Roman" w:eastAsia="Calibri" w:hAnsi="Times New Roman" w:cs="Times New Roman"/>
          <w:sz w:val="28"/>
          <w:szCs w:val="28"/>
        </w:rPr>
        <w:t>о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ду прогнозируются в объеме </w:t>
      </w:r>
      <w:r w:rsidR="00C55CDD">
        <w:rPr>
          <w:rFonts w:ascii="Times New Roman" w:eastAsia="Calibri" w:hAnsi="Times New Roman" w:cs="Times New Roman"/>
          <w:sz w:val="28"/>
          <w:szCs w:val="28"/>
        </w:rPr>
        <w:t>4253,0</w:t>
      </w:r>
      <w:r w:rsidRPr="00547BDC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C55CDD">
        <w:rPr>
          <w:rFonts w:ascii="Times New Roman" w:eastAsia="Calibri" w:hAnsi="Times New Roman" w:cs="Times New Roman"/>
          <w:sz w:val="28"/>
          <w:szCs w:val="28"/>
        </w:rPr>
        <w:t>,</w:t>
      </w:r>
      <w:r w:rsidR="00C55CDD" w:rsidRPr="00C5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C55CDD" w:rsidRPr="00C55CDD">
        <w:rPr>
          <w:rFonts w:ascii="Times New Roman" w:eastAsia="Calibri" w:hAnsi="Times New Roman" w:cs="Times New Roman"/>
          <w:sz w:val="28"/>
          <w:szCs w:val="28"/>
        </w:rPr>
        <w:t>427,1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C55CDD">
        <w:rPr>
          <w:rFonts w:ascii="Times New Roman" w:eastAsia="Calibri" w:hAnsi="Times New Roman" w:cs="Times New Roman"/>
          <w:sz w:val="28"/>
          <w:szCs w:val="28"/>
        </w:rPr>
        <w:t>9,1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C55CDD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C55CDD">
        <w:rPr>
          <w:rFonts w:ascii="Times New Roman" w:eastAsia="Calibri" w:hAnsi="Times New Roman" w:cs="Times New Roman"/>
          <w:sz w:val="28"/>
          <w:szCs w:val="28"/>
        </w:rPr>
        <w:t>8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47BDC">
        <w:rPr>
          <w:rFonts w:ascii="Times New Roman" w:eastAsia="Calibri" w:hAnsi="Times New Roman" w:cs="Times New Roman"/>
          <w:sz w:val="28"/>
          <w:szCs w:val="28"/>
        </w:rPr>
        <w:t>. В 201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9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20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составят </w:t>
      </w:r>
      <w:r w:rsidR="00C55CDD">
        <w:rPr>
          <w:rFonts w:ascii="Times New Roman" w:eastAsia="Calibri" w:hAnsi="Times New Roman" w:cs="Times New Roman"/>
          <w:sz w:val="28"/>
          <w:szCs w:val="28"/>
        </w:rPr>
        <w:t>4263,0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55CDD">
        <w:rPr>
          <w:rFonts w:ascii="Times New Roman" w:eastAsia="Calibri" w:hAnsi="Times New Roman" w:cs="Times New Roman"/>
          <w:sz w:val="28"/>
          <w:szCs w:val="28"/>
        </w:rPr>
        <w:t>4273,0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</w:t>
      </w:r>
      <w:r w:rsidRPr="00547BDC">
        <w:rPr>
          <w:rFonts w:ascii="Times New Roman" w:eastAsia="Calibri" w:hAnsi="Times New Roman" w:cs="Times New Roman"/>
          <w:sz w:val="28"/>
          <w:szCs w:val="28"/>
        </w:rPr>
        <w:t>т</w:t>
      </w:r>
      <w:r w:rsidRPr="00547BDC">
        <w:rPr>
          <w:rFonts w:ascii="Times New Roman" w:eastAsia="Calibri" w:hAnsi="Times New Roman" w:cs="Times New Roman"/>
          <w:sz w:val="28"/>
          <w:szCs w:val="28"/>
        </w:rPr>
        <w:t>ственно.</w:t>
      </w:r>
    </w:p>
    <w:p w:rsidR="00721CE8" w:rsidRPr="00547BDC" w:rsidRDefault="00721CE8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D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C55CD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47BDC">
        <w:rPr>
          <w:rFonts w:ascii="Times New Roman" w:eastAsia="Calibri" w:hAnsi="Times New Roman" w:cs="Times New Roman"/>
          <w:b/>
          <w:sz w:val="28"/>
          <w:szCs w:val="28"/>
        </w:rPr>
        <w:t xml:space="preserve">2.3.2. 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>Прочие доходы от компенсации затрат бюджетов муниц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пальных районов </w:t>
      </w:r>
      <w:r w:rsidRPr="00547BDC">
        <w:rPr>
          <w:rFonts w:ascii="Times New Roman" w:eastAsia="Calibri" w:hAnsi="Times New Roman" w:cs="Times New Roman"/>
          <w:sz w:val="28"/>
          <w:szCs w:val="28"/>
        </w:rPr>
        <w:t>в 201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8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C55CDD">
        <w:rPr>
          <w:rFonts w:ascii="Times New Roman" w:eastAsia="Calibri" w:hAnsi="Times New Roman" w:cs="Times New Roman"/>
          <w:sz w:val="28"/>
          <w:szCs w:val="28"/>
        </w:rPr>
        <w:t>39205,0</w:t>
      </w:r>
      <w:r w:rsidRPr="00547BDC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C55CDD">
        <w:rPr>
          <w:rFonts w:ascii="Times New Roman" w:eastAsia="Calibri" w:hAnsi="Times New Roman" w:cs="Times New Roman"/>
          <w:sz w:val="28"/>
          <w:szCs w:val="28"/>
        </w:rPr>
        <w:t>,</w:t>
      </w:r>
      <w:r w:rsidR="00C55CDD" w:rsidRPr="00C5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C55CDD">
        <w:rPr>
          <w:rFonts w:ascii="Times New Roman" w:eastAsia="Calibri" w:hAnsi="Times New Roman" w:cs="Times New Roman"/>
          <w:sz w:val="28"/>
          <w:szCs w:val="28"/>
        </w:rPr>
        <w:t>3418,2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C55CDD">
        <w:rPr>
          <w:rFonts w:ascii="Times New Roman" w:eastAsia="Calibri" w:hAnsi="Times New Roman" w:cs="Times New Roman"/>
          <w:sz w:val="28"/>
          <w:szCs w:val="28"/>
        </w:rPr>
        <w:t>8,0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C55CDD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C55CDD">
        <w:rPr>
          <w:rFonts w:ascii="Times New Roman" w:eastAsia="Calibri" w:hAnsi="Times New Roman" w:cs="Times New Roman"/>
          <w:sz w:val="28"/>
          <w:szCs w:val="28"/>
        </w:rPr>
        <w:t>8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47BDC">
        <w:rPr>
          <w:rFonts w:ascii="Times New Roman" w:eastAsia="Calibri" w:hAnsi="Times New Roman" w:cs="Times New Roman"/>
          <w:sz w:val="28"/>
          <w:szCs w:val="28"/>
        </w:rPr>
        <w:t>. В 201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9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20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также составят </w:t>
      </w:r>
      <w:r w:rsidR="00C55CDD">
        <w:rPr>
          <w:rFonts w:ascii="Times New Roman" w:eastAsia="Calibri" w:hAnsi="Times New Roman" w:cs="Times New Roman"/>
          <w:sz w:val="28"/>
          <w:szCs w:val="28"/>
        </w:rPr>
        <w:t>39205,0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тыс. рублей в каждый год планового периода.</w:t>
      </w:r>
    </w:p>
    <w:p w:rsidR="00721CE8" w:rsidRPr="009E427C" w:rsidRDefault="001171FE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C">
        <w:rPr>
          <w:rFonts w:ascii="Times New Roman" w:hAnsi="Times New Roman" w:cs="Times New Roman"/>
          <w:b/>
          <w:sz w:val="28"/>
          <w:szCs w:val="28"/>
        </w:rPr>
        <w:t>4</w:t>
      </w:r>
      <w:r w:rsidR="00C55CDD">
        <w:rPr>
          <w:rFonts w:ascii="Times New Roman" w:hAnsi="Times New Roman" w:cs="Times New Roman"/>
          <w:b/>
          <w:sz w:val="28"/>
          <w:szCs w:val="28"/>
        </w:rPr>
        <w:t>.3</w:t>
      </w:r>
      <w:r w:rsidRPr="009E427C">
        <w:rPr>
          <w:rFonts w:ascii="Times New Roman" w:hAnsi="Times New Roman" w:cs="Times New Roman"/>
          <w:b/>
          <w:sz w:val="28"/>
          <w:szCs w:val="28"/>
        </w:rPr>
        <w:t>.2.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4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Динамика д</w:t>
      </w:r>
      <w:r w:rsidRPr="009E427C">
        <w:rPr>
          <w:rFonts w:ascii="Times New Roman" w:hAnsi="Times New Roman" w:cs="Times New Roman"/>
          <w:b/>
          <w:sz w:val="28"/>
          <w:szCs w:val="28"/>
        </w:rPr>
        <w:t>оход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ов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 от продажи материальных и нематер</w:t>
      </w:r>
      <w:r w:rsidRPr="009E427C">
        <w:rPr>
          <w:rFonts w:ascii="Times New Roman" w:hAnsi="Times New Roman" w:cs="Times New Roman"/>
          <w:b/>
          <w:sz w:val="28"/>
          <w:szCs w:val="28"/>
        </w:rPr>
        <w:t>и</w:t>
      </w:r>
      <w:r w:rsidRPr="009E427C">
        <w:rPr>
          <w:rFonts w:ascii="Times New Roman" w:hAnsi="Times New Roman" w:cs="Times New Roman"/>
          <w:b/>
          <w:sz w:val="28"/>
          <w:szCs w:val="28"/>
        </w:rPr>
        <w:t>альных активов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E8" w:rsidRPr="009E427C">
        <w:rPr>
          <w:rFonts w:ascii="Times New Roman" w:hAnsi="Times New Roman" w:cs="Times New Roman"/>
          <w:sz w:val="28"/>
          <w:szCs w:val="28"/>
        </w:rPr>
        <w:t>в 201</w:t>
      </w:r>
      <w:r w:rsidR="00C55CDD">
        <w:rPr>
          <w:rFonts w:ascii="Times New Roman" w:hAnsi="Times New Roman" w:cs="Times New Roman"/>
          <w:sz w:val="28"/>
          <w:szCs w:val="28"/>
        </w:rPr>
        <w:t>8</w:t>
      </w:r>
      <w:r w:rsidR="00721CE8" w:rsidRPr="009E427C">
        <w:rPr>
          <w:rFonts w:ascii="Times New Roman" w:hAnsi="Times New Roman" w:cs="Times New Roman"/>
          <w:sz w:val="28"/>
          <w:szCs w:val="28"/>
        </w:rPr>
        <w:t xml:space="preserve"> -20</w:t>
      </w:r>
      <w:r w:rsidR="006537CC" w:rsidRPr="009E427C">
        <w:rPr>
          <w:rFonts w:ascii="Times New Roman" w:hAnsi="Times New Roman" w:cs="Times New Roman"/>
          <w:sz w:val="28"/>
          <w:szCs w:val="28"/>
        </w:rPr>
        <w:t>2</w:t>
      </w:r>
      <w:r w:rsidR="00C55CDD">
        <w:rPr>
          <w:rFonts w:ascii="Times New Roman" w:hAnsi="Times New Roman" w:cs="Times New Roman"/>
          <w:sz w:val="28"/>
          <w:szCs w:val="28"/>
        </w:rPr>
        <w:t>1</w:t>
      </w:r>
      <w:r w:rsidR="00721CE8" w:rsidRPr="009E427C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21CE8" w:rsidRPr="009E427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21CE8" w:rsidRPr="009E427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C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21CE8" w:rsidRPr="009E427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537C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21CE8" w:rsidRPr="009E427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CE8" w:rsidRPr="009E427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B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-14912,1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6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-85,2</w:t>
            </w:r>
          </w:p>
        </w:tc>
      </w:tr>
      <w:tr w:rsidR="00721CE8" w:rsidRPr="009E427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CE8" w:rsidRPr="009E427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C5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C55C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C55CD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E2BDB" w:rsidRDefault="00BE2BDB" w:rsidP="00907824">
      <w:pPr>
        <w:spacing w:before="100" w:before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A6">
        <w:rPr>
          <w:rFonts w:ascii="Times New Roman" w:hAnsi="Times New Roman" w:cs="Times New Roman"/>
          <w:b/>
          <w:sz w:val="28"/>
          <w:szCs w:val="28"/>
        </w:rPr>
        <w:t>4.</w:t>
      </w:r>
      <w:r w:rsidR="00C55CDD">
        <w:rPr>
          <w:rFonts w:ascii="Times New Roman" w:hAnsi="Times New Roman" w:cs="Times New Roman"/>
          <w:b/>
          <w:sz w:val="28"/>
          <w:szCs w:val="28"/>
        </w:rPr>
        <w:t>3.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2.4.1. 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Доходы от реализации имущества, находящегося 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муниц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пальной собственности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6EA6">
        <w:rPr>
          <w:rFonts w:ascii="Times New Roman" w:eastAsia="Calibri" w:hAnsi="Times New Roman" w:cs="Times New Roman"/>
          <w:sz w:val="28"/>
          <w:szCs w:val="28"/>
        </w:rPr>
        <w:t>в 201</w:t>
      </w:r>
      <w:r w:rsidR="00C55CDD">
        <w:rPr>
          <w:rFonts w:ascii="Times New Roman" w:eastAsia="Calibri" w:hAnsi="Times New Roman" w:cs="Times New Roman"/>
          <w:sz w:val="28"/>
          <w:szCs w:val="28"/>
        </w:rPr>
        <w:t>9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C55CDD">
        <w:rPr>
          <w:rFonts w:ascii="Times New Roman" w:eastAsia="Calibri" w:hAnsi="Times New Roman" w:cs="Times New Roman"/>
          <w:sz w:val="28"/>
          <w:szCs w:val="28"/>
        </w:rPr>
        <w:t>520,4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на </w:t>
      </w:r>
      <w:r w:rsidR="00234AB8">
        <w:rPr>
          <w:rFonts w:ascii="Times New Roman" w:eastAsia="Calibri" w:hAnsi="Times New Roman" w:cs="Times New Roman"/>
          <w:sz w:val="28"/>
          <w:szCs w:val="28"/>
        </w:rPr>
        <w:t>5409,6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234AB8">
        <w:rPr>
          <w:rFonts w:ascii="Times New Roman" w:eastAsia="Calibri" w:hAnsi="Times New Roman" w:cs="Times New Roman"/>
          <w:sz w:val="28"/>
          <w:szCs w:val="28"/>
        </w:rPr>
        <w:t>91,2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234AB8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ожидаемого испо</w:t>
      </w:r>
      <w:r w:rsidRPr="009B6EA6">
        <w:rPr>
          <w:rFonts w:ascii="Times New Roman" w:eastAsia="Calibri" w:hAnsi="Times New Roman" w:cs="Times New Roman"/>
          <w:sz w:val="28"/>
          <w:szCs w:val="28"/>
        </w:rPr>
        <w:t>л</w:t>
      </w:r>
      <w:r w:rsidRPr="009B6EA6">
        <w:rPr>
          <w:rFonts w:ascii="Times New Roman" w:eastAsia="Calibri" w:hAnsi="Times New Roman" w:cs="Times New Roman"/>
          <w:sz w:val="28"/>
          <w:szCs w:val="28"/>
        </w:rPr>
        <w:t>нения 201</w:t>
      </w:r>
      <w:r w:rsidR="00234AB8">
        <w:rPr>
          <w:rFonts w:ascii="Times New Roman" w:eastAsia="Calibri" w:hAnsi="Times New Roman" w:cs="Times New Roman"/>
          <w:sz w:val="28"/>
          <w:szCs w:val="28"/>
        </w:rPr>
        <w:t>8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234AB8">
        <w:rPr>
          <w:rFonts w:ascii="Times New Roman" w:eastAsia="Calibri" w:hAnsi="Times New Roman" w:cs="Times New Roman"/>
          <w:sz w:val="28"/>
          <w:szCs w:val="28"/>
        </w:rPr>
        <w:t>20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B6EA6" w:rsidRPr="009B6EA6">
        <w:rPr>
          <w:rFonts w:ascii="Times New Roman" w:eastAsia="Calibri" w:hAnsi="Times New Roman" w:cs="Times New Roman"/>
          <w:sz w:val="28"/>
          <w:szCs w:val="28"/>
        </w:rPr>
        <w:t>2</w:t>
      </w:r>
      <w:r w:rsidR="00234AB8">
        <w:rPr>
          <w:rFonts w:ascii="Times New Roman" w:eastAsia="Calibri" w:hAnsi="Times New Roman" w:cs="Times New Roman"/>
          <w:sz w:val="28"/>
          <w:szCs w:val="28"/>
        </w:rPr>
        <w:t>1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составят </w:t>
      </w:r>
      <w:r w:rsidR="00234AB8">
        <w:rPr>
          <w:rFonts w:ascii="Times New Roman" w:eastAsia="Calibri" w:hAnsi="Times New Roman" w:cs="Times New Roman"/>
          <w:sz w:val="28"/>
          <w:szCs w:val="28"/>
        </w:rPr>
        <w:t>85,2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34AB8">
        <w:rPr>
          <w:rFonts w:ascii="Times New Roman" w:eastAsia="Calibri" w:hAnsi="Times New Roman" w:cs="Times New Roman"/>
          <w:sz w:val="28"/>
          <w:szCs w:val="28"/>
        </w:rPr>
        <w:t>0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</w:t>
      </w:r>
    </w:p>
    <w:p w:rsidR="007D76EB" w:rsidRPr="00E97A77" w:rsidRDefault="007D76EB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E51">
        <w:rPr>
          <w:rFonts w:ascii="Times New Roman" w:hAnsi="Times New Roman" w:cs="Times New Roman"/>
          <w:sz w:val="28"/>
          <w:szCs w:val="28"/>
        </w:rPr>
        <w:t>Анализ изменения экономического показателя социально-экономического развития района «</w:t>
      </w:r>
      <w:r>
        <w:rPr>
          <w:rFonts w:ascii="Times New Roman" w:hAnsi="Times New Roman" w:cs="Times New Roman"/>
          <w:sz w:val="28"/>
          <w:szCs w:val="28"/>
        </w:rPr>
        <w:t>Размер площади объектов, подлежащих реализации</w:t>
      </w:r>
      <w:r w:rsidRPr="00507E51">
        <w:rPr>
          <w:rFonts w:ascii="Times New Roman" w:hAnsi="Times New Roman" w:cs="Times New Roman"/>
          <w:sz w:val="28"/>
          <w:szCs w:val="28"/>
        </w:rPr>
        <w:t xml:space="preserve">», который участвует в расчете объема прогнозного поступления дохода </w:t>
      </w:r>
      <w:r w:rsidRPr="007D76EB">
        <w:rPr>
          <w:rFonts w:ascii="Times New Roman" w:hAnsi="Times New Roman" w:cs="Times New Roman"/>
          <w:sz w:val="28"/>
          <w:szCs w:val="28"/>
        </w:rPr>
        <w:t>от реализации имущества, находящегося в муниципальной собстве</w:t>
      </w:r>
      <w:r w:rsidRPr="007D76EB">
        <w:rPr>
          <w:rFonts w:ascii="Times New Roman" w:hAnsi="Times New Roman" w:cs="Times New Roman"/>
          <w:sz w:val="28"/>
          <w:szCs w:val="28"/>
        </w:rPr>
        <w:t>н</w:t>
      </w:r>
      <w:r w:rsidRPr="007D76EB">
        <w:rPr>
          <w:rFonts w:ascii="Times New Roman" w:hAnsi="Times New Roman" w:cs="Times New Roman"/>
          <w:sz w:val="28"/>
          <w:szCs w:val="28"/>
        </w:rPr>
        <w:t>ности</w:t>
      </w:r>
      <w:r w:rsidRPr="00507E51">
        <w:rPr>
          <w:rFonts w:ascii="Times New Roman" w:hAnsi="Times New Roman" w:cs="Times New Roman"/>
          <w:sz w:val="28"/>
          <w:szCs w:val="28"/>
        </w:rPr>
        <w:t>, показал, что  при объеме данного экономического показателя по оце</w:t>
      </w:r>
      <w:r w:rsidRPr="00507E51">
        <w:rPr>
          <w:rFonts w:ascii="Times New Roman" w:hAnsi="Times New Roman" w:cs="Times New Roman"/>
          <w:sz w:val="28"/>
          <w:szCs w:val="28"/>
        </w:rPr>
        <w:t>н</w:t>
      </w:r>
      <w:r w:rsidRPr="00507E51">
        <w:rPr>
          <w:rFonts w:ascii="Times New Roman" w:hAnsi="Times New Roman" w:cs="Times New Roman"/>
          <w:sz w:val="28"/>
          <w:szCs w:val="28"/>
        </w:rPr>
        <w:t xml:space="preserve">ке 2018г. </w:t>
      </w:r>
      <w:r>
        <w:rPr>
          <w:rFonts w:ascii="Times New Roman" w:hAnsi="Times New Roman" w:cs="Times New Roman"/>
          <w:sz w:val="28"/>
          <w:szCs w:val="28"/>
        </w:rPr>
        <w:t>41,4</w:t>
      </w:r>
      <w:r w:rsidRPr="0050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м.</w:t>
      </w:r>
      <w:r w:rsidRPr="00507E51">
        <w:rPr>
          <w:rFonts w:ascii="Times New Roman" w:hAnsi="Times New Roman" w:cs="Times New Roman"/>
          <w:sz w:val="28"/>
          <w:szCs w:val="28"/>
        </w:rPr>
        <w:t xml:space="preserve">,  спрогнозирован объем поступления в 2018 году </w:t>
      </w:r>
      <w:r>
        <w:rPr>
          <w:rFonts w:ascii="Times New Roman" w:hAnsi="Times New Roman" w:cs="Times New Roman"/>
          <w:sz w:val="28"/>
          <w:szCs w:val="28"/>
        </w:rPr>
        <w:t>4636,8</w:t>
      </w:r>
      <w:r w:rsidRPr="00507E51">
        <w:rPr>
          <w:rFonts w:ascii="Times New Roman" w:hAnsi="Times New Roman" w:cs="Times New Roman"/>
          <w:sz w:val="28"/>
          <w:szCs w:val="28"/>
        </w:rPr>
        <w:t xml:space="preserve"> тыс. руб. При уточненном объеме данного экономического показателя на 2019 год (</w:t>
      </w:r>
      <w:r>
        <w:rPr>
          <w:rFonts w:ascii="Times New Roman" w:hAnsi="Times New Roman" w:cs="Times New Roman"/>
          <w:sz w:val="28"/>
          <w:szCs w:val="28"/>
        </w:rPr>
        <w:t>41,3 тыс. кв.м.</w:t>
      </w:r>
      <w:r w:rsidRPr="00507E51">
        <w:rPr>
          <w:rFonts w:ascii="Times New Roman" w:hAnsi="Times New Roman" w:cs="Times New Roman"/>
          <w:sz w:val="28"/>
          <w:szCs w:val="28"/>
        </w:rPr>
        <w:t xml:space="preserve">) спрогнозирован объем поступления дохода </w:t>
      </w:r>
      <w:r>
        <w:rPr>
          <w:rFonts w:ascii="Times New Roman" w:hAnsi="Times New Roman" w:cs="Times New Roman"/>
          <w:sz w:val="28"/>
          <w:szCs w:val="28"/>
        </w:rPr>
        <w:t>3900,3</w:t>
      </w:r>
      <w:r w:rsidRPr="00507E5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при </w:t>
      </w:r>
      <w:r>
        <w:rPr>
          <w:rFonts w:ascii="Times New Roman" w:hAnsi="Times New Roman" w:cs="Times New Roman"/>
          <w:sz w:val="28"/>
          <w:szCs w:val="28"/>
          <w:u w:val="single"/>
        </w:rPr>
        <w:t>сохранении объема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экономического п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казателя «</w:t>
      </w:r>
      <w:r w:rsidRPr="007D76EB">
        <w:rPr>
          <w:rFonts w:ascii="Times New Roman" w:hAnsi="Times New Roman" w:cs="Times New Roman"/>
          <w:sz w:val="28"/>
          <w:szCs w:val="28"/>
          <w:u w:val="single"/>
        </w:rPr>
        <w:t>размер площади объектов, подлежащих реализации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u w:val="single"/>
        </w:rPr>
        <w:t>99,8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%, объем прогнозируемого поступления дохода снизился на </w:t>
      </w:r>
      <w:r>
        <w:rPr>
          <w:rFonts w:ascii="Times New Roman" w:hAnsi="Times New Roman" w:cs="Times New Roman"/>
          <w:sz w:val="28"/>
          <w:szCs w:val="28"/>
          <w:u w:val="single"/>
        </w:rPr>
        <w:t>5409,6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  <w:u w:val="single"/>
        </w:rPr>
        <w:t>91,2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%.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Такая же картина и при прогнозировании данного вида неналог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вого источника на 2020 и 2021 годы.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В Пояснительной записке не содержится информации о том, какой фактор повлиял на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прогнозируемого объема данного вида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налогового дохода на 2019 год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 xml:space="preserve"> и на плановый период 2020-2021 годы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E2BDB" w:rsidRDefault="00BE2BDB" w:rsidP="0090782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7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34AB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E427C">
        <w:rPr>
          <w:rFonts w:ascii="Times New Roman" w:eastAsia="Calibri" w:hAnsi="Times New Roman" w:cs="Times New Roman"/>
          <w:b/>
          <w:sz w:val="28"/>
          <w:szCs w:val="28"/>
        </w:rPr>
        <w:t xml:space="preserve">2.4.2. </w:t>
      </w:r>
      <w:r w:rsidRPr="009E427C">
        <w:rPr>
          <w:rFonts w:ascii="Times New Roman" w:eastAsia="Calibri" w:hAnsi="Times New Roman" w:cs="Times New Roman"/>
          <w:b/>
          <w:i/>
          <w:sz w:val="28"/>
          <w:szCs w:val="28"/>
        </w:rPr>
        <w:t>Доходы от продажи земельных участков</w:t>
      </w:r>
      <w:r w:rsidR="00234AB8">
        <w:rPr>
          <w:rFonts w:ascii="Times New Roman" w:eastAsia="Calibri" w:hAnsi="Times New Roman" w:cs="Times New Roman"/>
          <w:b/>
          <w:i/>
          <w:sz w:val="28"/>
          <w:szCs w:val="28"/>
        </w:rPr>
        <w:t>, находящиеся в</w:t>
      </w:r>
      <w:r w:rsidR="00CD45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государственной и</w:t>
      </w:r>
      <w:r w:rsidR="00234A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муниципальной собственности в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34AB8">
        <w:rPr>
          <w:rFonts w:ascii="Times New Roman" w:eastAsia="Calibri" w:hAnsi="Times New Roman" w:cs="Times New Roman"/>
          <w:sz w:val="28"/>
          <w:szCs w:val="28"/>
        </w:rPr>
        <w:t>9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году прогноз</w:t>
      </w:r>
      <w:r w:rsidRPr="009E427C">
        <w:rPr>
          <w:rFonts w:ascii="Times New Roman" w:eastAsia="Calibri" w:hAnsi="Times New Roman" w:cs="Times New Roman"/>
          <w:sz w:val="28"/>
          <w:szCs w:val="28"/>
        </w:rPr>
        <w:t>и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руются в объеме </w:t>
      </w:r>
      <w:r w:rsidR="009B6EA6" w:rsidRPr="009E427C">
        <w:rPr>
          <w:rFonts w:ascii="Times New Roman" w:eastAsia="Calibri" w:hAnsi="Times New Roman" w:cs="Times New Roman"/>
          <w:sz w:val="28"/>
          <w:szCs w:val="28"/>
        </w:rPr>
        <w:t>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на </w:t>
      </w:r>
      <w:r w:rsidR="00234AB8">
        <w:rPr>
          <w:rFonts w:ascii="Times New Roman" w:eastAsia="Calibri" w:hAnsi="Times New Roman" w:cs="Times New Roman"/>
          <w:sz w:val="28"/>
          <w:szCs w:val="28"/>
        </w:rPr>
        <w:t>2600,0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234AB8">
        <w:rPr>
          <w:rFonts w:ascii="Times New Roman" w:eastAsia="Calibri" w:hAnsi="Times New Roman" w:cs="Times New Roman"/>
          <w:sz w:val="28"/>
          <w:szCs w:val="28"/>
        </w:rPr>
        <w:t>100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EC7E55" w:rsidRPr="009E427C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234AB8">
        <w:rPr>
          <w:rFonts w:ascii="Times New Roman" w:eastAsia="Calibri" w:hAnsi="Times New Roman" w:cs="Times New Roman"/>
          <w:sz w:val="28"/>
          <w:szCs w:val="28"/>
        </w:rPr>
        <w:t>8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234AB8">
        <w:rPr>
          <w:rFonts w:ascii="Times New Roman" w:eastAsia="Calibri" w:hAnsi="Times New Roman" w:cs="Times New Roman"/>
          <w:sz w:val="28"/>
          <w:szCs w:val="28"/>
        </w:rPr>
        <w:t>20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>2</w:t>
      </w:r>
      <w:r w:rsidR="00234AB8">
        <w:rPr>
          <w:rFonts w:ascii="Times New Roman" w:eastAsia="Calibri" w:hAnsi="Times New Roman" w:cs="Times New Roman"/>
          <w:sz w:val="28"/>
          <w:szCs w:val="28"/>
        </w:rPr>
        <w:t>1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 xml:space="preserve">прогнозный показатель также </w:t>
      </w:r>
      <w:r w:rsidR="00234AB8">
        <w:rPr>
          <w:rFonts w:ascii="Times New Roman" w:eastAsia="Calibri" w:hAnsi="Times New Roman" w:cs="Times New Roman"/>
          <w:sz w:val="28"/>
          <w:szCs w:val="28"/>
        </w:rPr>
        <w:t>не планируется.</w:t>
      </w:r>
    </w:p>
    <w:p w:rsidR="00CD4574" w:rsidRPr="00E97A77" w:rsidRDefault="002426DD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E51">
        <w:rPr>
          <w:rFonts w:ascii="Times New Roman" w:hAnsi="Times New Roman" w:cs="Times New Roman"/>
          <w:sz w:val="28"/>
          <w:szCs w:val="28"/>
        </w:rPr>
        <w:t>Анализ изменения экономического показателя социально-экономического развития района «</w:t>
      </w:r>
      <w:r>
        <w:rPr>
          <w:rFonts w:ascii="Times New Roman" w:hAnsi="Times New Roman" w:cs="Times New Roman"/>
          <w:sz w:val="28"/>
          <w:szCs w:val="28"/>
        </w:rPr>
        <w:t>Размер площади земельных участков,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реализации</w:t>
      </w:r>
      <w:r w:rsidRPr="00507E51">
        <w:rPr>
          <w:rFonts w:ascii="Times New Roman" w:hAnsi="Times New Roman" w:cs="Times New Roman"/>
          <w:sz w:val="28"/>
          <w:szCs w:val="28"/>
        </w:rPr>
        <w:t>», который участвует в расчете объема прогнозного п</w:t>
      </w:r>
      <w:r w:rsidRPr="00507E51">
        <w:rPr>
          <w:rFonts w:ascii="Times New Roman" w:hAnsi="Times New Roman" w:cs="Times New Roman"/>
          <w:sz w:val="28"/>
          <w:szCs w:val="28"/>
        </w:rPr>
        <w:t>о</w:t>
      </w:r>
      <w:r w:rsidRPr="00507E51">
        <w:rPr>
          <w:rFonts w:ascii="Times New Roman" w:hAnsi="Times New Roman" w:cs="Times New Roman"/>
          <w:sz w:val="28"/>
          <w:szCs w:val="28"/>
        </w:rPr>
        <w:t xml:space="preserve">ступления дохода </w:t>
      </w:r>
      <w:r w:rsidRPr="007D76EB">
        <w:rPr>
          <w:rFonts w:ascii="Times New Roman" w:hAnsi="Times New Roman" w:cs="Times New Roman"/>
          <w:sz w:val="28"/>
          <w:szCs w:val="28"/>
        </w:rPr>
        <w:t xml:space="preserve">от </w:t>
      </w:r>
      <w:r w:rsidR="00CD4574">
        <w:rPr>
          <w:rFonts w:ascii="Times New Roman" w:hAnsi="Times New Roman" w:cs="Times New Roman"/>
          <w:sz w:val="28"/>
          <w:szCs w:val="28"/>
        </w:rPr>
        <w:t>продажи</w:t>
      </w:r>
      <w:r w:rsidRPr="007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7D76EB">
        <w:rPr>
          <w:rFonts w:ascii="Times New Roman" w:hAnsi="Times New Roman" w:cs="Times New Roman"/>
          <w:sz w:val="28"/>
          <w:szCs w:val="28"/>
        </w:rPr>
        <w:t xml:space="preserve">, </w:t>
      </w:r>
      <w:r w:rsidR="00CD4574">
        <w:rPr>
          <w:rFonts w:ascii="Times New Roman" w:hAnsi="Times New Roman" w:cs="Times New Roman"/>
          <w:sz w:val="28"/>
          <w:szCs w:val="28"/>
        </w:rPr>
        <w:t>находящихся в госуда</w:t>
      </w:r>
      <w:r w:rsidR="00CD4574">
        <w:rPr>
          <w:rFonts w:ascii="Times New Roman" w:hAnsi="Times New Roman" w:cs="Times New Roman"/>
          <w:sz w:val="28"/>
          <w:szCs w:val="28"/>
        </w:rPr>
        <w:t>р</w:t>
      </w:r>
      <w:r w:rsidR="00CD4574">
        <w:rPr>
          <w:rFonts w:ascii="Times New Roman" w:hAnsi="Times New Roman" w:cs="Times New Roman"/>
          <w:sz w:val="28"/>
          <w:szCs w:val="28"/>
        </w:rPr>
        <w:t>ственной и муниципальной собственности</w:t>
      </w:r>
      <w:r w:rsidRPr="00507E51">
        <w:rPr>
          <w:rFonts w:ascii="Times New Roman" w:hAnsi="Times New Roman" w:cs="Times New Roman"/>
          <w:sz w:val="28"/>
          <w:szCs w:val="28"/>
        </w:rPr>
        <w:t xml:space="preserve">, показал, что  при объеме данного экономического показателя по оценке 2018г. </w:t>
      </w:r>
      <w:r w:rsidR="00CD4574">
        <w:rPr>
          <w:rFonts w:ascii="Times New Roman" w:hAnsi="Times New Roman" w:cs="Times New Roman"/>
          <w:sz w:val="28"/>
          <w:szCs w:val="28"/>
        </w:rPr>
        <w:t>650,26</w:t>
      </w:r>
      <w:r w:rsidRPr="0050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кв. м.</w:t>
      </w:r>
      <w:r w:rsidRPr="00507E51">
        <w:rPr>
          <w:rFonts w:ascii="Times New Roman" w:hAnsi="Times New Roman" w:cs="Times New Roman"/>
          <w:sz w:val="28"/>
          <w:szCs w:val="28"/>
        </w:rPr>
        <w:t>,  спрогнозир</w:t>
      </w:r>
      <w:r w:rsidRPr="00507E51">
        <w:rPr>
          <w:rFonts w:ascii="Times New Roman" w:hAnsi="Times New Roman" w:cs="Times New Roman"/>
          <w:sz w:val="28"/>
          <w:szCs w:val="28"/>
        </w:rPr>
        <w:t>о</w:t>
      </w:r>
      <w:r w:rsidRPr="00507E51">
        <w:rPr>
          <w:rFonts w:ascii="Times New Roman" w:hAnsi="Times New Roman" w:cs="Times New Roman"/>
          <w:sz w:val="28"/>
          <w:szCs w:val="28"/>
        </w:rPr>
        <w:t xml:space="preserve">ван объем поступления в 2018 году </w:t>
      </w:r>
      <w:r w:rsidR="00CD4574">
        <w:rPr>
          <w:rFonts w:ascii="Times New Roman" w:hAnsi="Times New Roman" w:cs="Times New Roman"/>
          <w:sz w:val="28"/>
          <w:szCs w:val="28"/>
        </w:rPr>
        <w:t xml:space="preserve">2600,0 </w:t>
      </w:r>
      <w:r w:rsidRPr="00507E51">
        <w:rPr>
          <w:rFonts w:ascii="Times New Roman" w:hAnsi="Times New Roman" w:cs="Times New Roman"/>
          <w:sz w:val="28"/>
          <w:szCs w:val="28"/>
        </w:rPr>
        <w:t>тыс. руб. При уточненном объеме данного экономического показателя на 2019 год (</w:t>
      </w:r>
      <w:r w:rsidR="00CD4574">
        <w:rPr>
          <w:rFonts w:ascii="Times New Roman" w:hAnsi="Times New Roman" w:cs="Times New Roman"/>
          <w:sz w:val="28"/>
          <w:szCs w:val="28"/>
        </w:rPr>
        <w:t>650,26</w:t>
      </w:r>
      <w:r>
        <w:rPr>
          <w:rFonts w:ascii="Times New Roman" w:hAnsi="Times New Roman" w:cs="Times New Roman"/>
          <w:sz w:val="28"/>
          <w:szCs w:val="28"/>
        </w:rPr>
        <w:t xml:space="preserve"> тыс. кв.м.</w:t>
      </w:r>
      <w:r w:rsidRPr="00507E51">
        <w:rPr>
          <w:rFonts w:ascii="Times New Roman" w:hAnsi="Times New Roman" w:cs="Times New Roman"/>
          <w:sz w:val="28"/>
          <w:szCs w:val="28"/>
        </w:rPr>
        <w:t>) спрогн</w:t>
      </w:r>
      <w:r w:rsidRPr="00507E51">
        <w:rPr>
          <w:rFonts w:ascii="Times New Roman" w:hAnsi="Times New Roman" w:cs="Times New Roman"/>
          <w:sz w:val="28"/>
          <w:szCs w:val="28"/>
        </w:rPr>
        <w:t>о</w:t>
      </w:r>
      <w:r w:rsidRPr="00507E51">
        <w:rPr>
          <w:rFonts w:ascii="Times New Roman" w:hAnsi="Times New Roman" w:cs="Times New Roman"/>
          <w:sz w:val="28"/>
          <w:szCs w:val="28"/>
        </w:rPr>
        <w:t xml:space="preserve">зирован объем поступления дохода </w:t>
      </w:r>
      <w:r w:rsidR="00CD4574">
        <w:rPr>
          <w:rFonts w:ascii="Times New Roman" w:hAnsi="Times New Roman" w:cs="Times New Roman"/>
          <w:sz w:val="28"/>
          <w:szCs w:val="28"/>
        </w:rPr>
        <w:t>0</w:t>
      </w:r>
      <w:r w:rsidRPr="00507E5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при </w:t>
      </w:r>
      <w:r>
        <w:rPr>
          <w:rFonts w:ascii="Times New Roman" w:hAnsi="Times New Roman" w:cs="Times New Roman"/>
          <w:sz w:val="28"/>
          <w:szCs w:val="28"/>
          <w:u w:val="single"/>
        </w:rPr>
        <w:t>сохран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нии объема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экономического показателя «</w:t>
      </w:r>
      <w:r w:rsidRPr="007D76EB">
        <w:rPr>
          <w:rFonts w:ascii="Times New Roman" w:hAnsi="Times New Roman" w:cs="Times New Roman"/>
          <w:sz w:val="28"/>
          <w:szCs w:val="28"/>
          <w:u w:val="single"/>
        </w:rPr>
        <w:t xml:space="preserve">размер площади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земельных учас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ков</w:t>
      </w:r>
      <w:r w:rsidRPr="007D76EB">
        <w:rPr>
          <w:rFonts w:ascii="Times New Roman" w:hAnsi="Times New Roman" w:cs="Times New Roman"/>
          <w:sz w:val="28"/>
          <w:szCs w:val="28"/>
          <w:u w:val="single"/>
        </w:rPr>
        <w:t>, подлежащих реализации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» на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%, объем прогнозируемого поступл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ния дохода снизился на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2600,0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тыс. руб. или на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%.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Такая же картина и при прогнозировании данного вида неналогового источника на 2020 и 2021 годы.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 В Пояснительной записке не содержится информации о том, какой фактор повлиял на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 xml:space="preserve">прогнозируемого объема данного вида 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E97A77">
        <w:rPr>
          <w:rFonts w:ascii="Times New Roman" w:hAnsi="Times New Roman" w:cs="Times New Roman"/>
          <w:sz w:val="28"/>
          <w:szCs w:val="28"/>
          <w:u w:val="single"/>
        </w:rPr>
        <w:t>налогового дохода на 2019 год</w:t>
      </w:r>
      <w:r w:rsidR="00CD4574">
        <w:rPr>
          <w:rFonts w:ascii="Times New Roman" w:hAnsi="Times New Roman" w:cs="Times New Roman"/>
          <w:sz w:val="28"/>
          <w:szCs w:val="28"/>
          <w:u w:val="single"/>
        </w:rPr>
        <w:t xml:space="preserve"> и на плановый период 2020-2021 годы</w:t>
      </w:r>
      <w:r w:rsidR="00CD4574" w:rsidRPr="00E97A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0466A" w:rsidRPr="009E427C" w:rsidRDefault="00B0466A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C">
        <w:rPr>
          <w:rFonts w:ascii="Times New Roman" w:hAnsi="Times New Roman" w:cs="Times New Roman"/>
          <w:b/>
          <w:sz w:val="28"/>
          <w:szCs w:val="28"/>
        </w:rPr>
        <w:t>4.</w:t>
      </w:r>
      <w:r w:rsidR="00234AB8">
        <w:rPr>
          <w:rFonts w:ascii="Times New Roman" w:hAnsi="Times New Roman" w:cs="Times New Roman"/>
          <w:b/>
          <w:sz w:val="28"/>
          <w:szCs w:val="28"/>
        </w:rPr>
        <w:t>3.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Динамика доходов от ш</w:t>
      </w:r>
      <w:r w:rsidRPr="009E427C">
        <w:rPr>
          <w:rFonts w:ascii="Times New Roman" w:hAnsi="Times New Roman" w:cs="Times New Roman"/>
          <w:b/>
          <w:sz w:val="28"/>
          <w:szCs w:val="28"/>
        </w:rPr>
        <w:t>траф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ов</w:t>
      </w:r>
      <w:r w:rsidRPr="009E427C">
        <w:rPr>
          <w:rFonts w:ascii="Times New Roman" w:hAnsi="Times New Roman" w:cs="Times New Roman"/>
          <w:b/>
          <w:sz w:val="28"/>
          <w:szCs w:val="28"/>
        </w:rPr>
        <w:t>, санкци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й</w:t>
      </w:r>
      <w:r w:rsidRPr="009E427C">
        <w:rPr>
          <w:rFonts w:ascii="Times New Roman" w:hAnsi="Times New Roman" w:cs="Times New Roman"/>
          <w:b/>
          <w:sz w:val="28"/>
          <w:szCs w:val="28"/>
        </w:rPr>
        <w:t>, возмещени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я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 ущерба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55" w:rsidRPr="009E427C">
        <w:rPr>
          <w:rFonts w:ascii="Times New Roman" w:hAnsi="Times New Roman" w:cs="Times New Roman"/>
          <w:sz w:val="28"/>
          <w:szCs w:val="28"/>
        </w:rPr>
        <w:t>в 201</w:t>
      </w:r>
      <w:r w:rsidR="00234AB8">
        <w:rPr>
          <w:rFonts w:ascii="Times New Roman" w:hAnsi="Times New Roman" w:cs="Times New Roman"/>
          <w:sz w:val="28"/>
          <w:szCs w:val="28"/>
        </w:rPr>
        <w:t>8</w:t>
      </w:r>
      <w:r w:rsidR="00EC7E55" w:rsidRPr="009E427C">
        <w:rPr>
          <w:rFonts w:ascii="Times New Roman" w:hAnsi="Times New Roman" w:cs="Times New Roman"/>
          <w:sz w:val="28"/>
          <w:szCs w:val="28"/>
        </w:rPr>
        <w:t xml:space="preserve"> -20</w:t>
      </w:r>
      <w:r w:rsidR="009E427C" w:rsidRPr="009E427C">
        <w:rPr>
          <w:rFonts w:ascii="Times New Roman" w:hAnsi="Times New Roman" w:cs="Times New Roman"/>
          <w:sz w:val="28"/>
          <w:szCs w:val="28"/>
        </w:rPr>
        <w:t>2</w:t>
      </w:r>
      <w:r w:rsidR="00234AB8">
        <w:rPr>
          <w:rFonts w:ascii="Times New Roman" w:hAnsi="Times New Roman" w:cs="Times New Roman"/>
          <w:sz w:val="28"/>
          <w:szCs w:val="28"/>
        </w:rPr>
        <w:t>1</w:t>
      </w:r>
      <w:r w:rsidR="00EC7E55" w:rsidRPr="009E427C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C7E55" w:rsidRPr="009E427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C7E55" w:rsidRPr="009E427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E427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7E55" w:rsidRPr="009E427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9E427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EC7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4105,6</w:t>
            </w:r>
          </w:p>
        </w:tc>
      </w:tr>
      <w:tr w:rsidR="00EC7E55" w:rsidRPr="009E427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C7E55" w:rsidRPr="009E427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EC7E55" w:rsidRPr="009E427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EC7E55" w:rsidRPr="009E427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234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EF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34AB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</w:tbl>
    <w:p w:rsidR="00EF47BB" w:rsidRPr="00982090" w:rsidRDefault="00EF47BB" w:rsidP="009078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hAnsi="Times New Roman" w:cs="Times New Roman"/>
          <w:b/>
          <w:sz w:val="28"/>
          <w:szCs w:val="28"/>
        </w:rPr>
        <w:t>4</w:t>
      </w:r>
      <w:r w:rsidR="00234AB8">
        <w:rPr>
          <w:rFonts w:ascii="Times New Roman" w:hAnsi="Times New Roman" w:cs="Times New Roman"/>
          <w:b/>
          <w:sz w:val="28"/>
          <w:szCs w:val="28"/>
        </w:rPr>
        <w:t>.3</w:t>
      </w:r>
      <w:r w:rsidRPr="00982090">
        <w:rPr>
          <w:rFonts w:ascii="Times New Roman" w:hAnsi="Times New Roman" w:cs="Times New Roman"/>
          <w:b/>
          <w:sz w:val="28"/>
          <w:szCs w:val="28"/>
        </w:rPr>
        <w:t xml:space="preserve">.2.5.1. </w:t>
      </w:r>
      <w:r w:rsidRPr="00982090">
        <w:rPr>
          <w:rFonts w:ascii="Times New Roman" w:hAnsi="Times New Roman" w:cs="Times New Roman"/>
          <w:b/>
          <w:i/>
          <w:sz w:val="28"/>
          <w:szCs w:val="28"/>
        </w:rPr>
        <w:t>Денежные взыскания (штрафы) за нарушение законод</w:t>
      </w:r>
      <w:r w:rsidRPr="009820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82090">
        <w:rPr>
          <w:rFonts w:ascii="Times New Roman" w:hAnsi="Times New Roman" w:cs="Times New Roman"/>
          <w:b/>
          <w:i/>
          <w:sz w:val="28"/>
          <w:szCs w:val="28"/>
        </w:rPr>
        <w:t xml:space="preserve">тельства о налогах и сборах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234AB8"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9E427C" w:rsidRPr="00982090">
        <w:rPr>
          <w:rFonts w:ascii="Times New Roman" w:eastAsia="Calibri" w:hAnsi="Times New Roman" w:cs="Times New Roman"/>
          <w:sz w:val="28"/>
          <w:szCs w:val="28"/>
        </w:rPr>
        <w:t>12</w:t>
      </w:r>
      <w:r w:rsidR="00DA6518">
        <w:rPr>
          <w:rFonts w:ascii="Times New Roman" w:eastAsia="Calibri" w:hAnsi="Times New Roman" w:cs="Times New Roman"/>
          <w:sz w:val="28"/>
          <w:szCs w:val="28"/>
        </w:rPr>
        <w:t>0</w:t>
      </w:r>
      <w:r w:rsidRPr="00982090">
        <w:rPr>
          <w:rFonts w:ascii="Times New Roman" w:eastAsia="Calibri" w:hAnsi="Times New Roman" w:cs="Times New Roman"/>
          <w:sz w:val="28"/>
          <w:szCs w:val="28"/>
        </w:rPr>
        <w:t>,0 тыс. рублей</w:t>
      </w:r>
      <w:r w:rsidR="00DA6518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объему ожидаемого исполнения в 2018 </w:t>
      </w:r>
      <w:r w:rsidR="00DA6518">
        <w:rPr>
          <w:rFonts w:ascii="Times New Roman" w:eastAsia="Calibri" w:hAnsi="Times New Roman" w:cs="Times New Roman"/>
          <w:sz w:val="28"/>
          <w:szCs w:val="28"/>
        </w:rPr>
        <w:lastRenderedPageBreak/>
        <w:t>году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 w:rsidR="00DA6518"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DA6518">
        <w:rPr>
          <w:rFonts w:ascii="Times New Roman" w:eastAsia="Calibri" w:hAnsi="Times New Roman" w:cs="Times New Roman"/>
          <w:sz w:val="28"/>
          <w:szCs w:val="28"/>
        </w:rPr>
        <w:t>1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также  составят 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12</w:t>
      </w:r>
      <w:r w:rsidR="00DA6518">
        <w:rPr>
          <w:rFonts w:ascii="Times New Roman" w:eastAsia="Calibri" w:hAnsi="Times New Roman" w:cs="Times New Roman"/>
          <w:sz w:val="28"/>
          <w:szCs w:val="28"/>
        </w:rPr>
        <w:t>0</w:t>
      </w:r>
      <w:r w:rsidRPr="00982090">
        <w:rPr>
          <w:rFonts w:ascii="Times New Roman" w:eastAsia="Calibri" w:hAnsi="Times New Roman" w:cs="Times New Roman"/>
          <w:sz w:val="28"/>
          <w:szCs w:val="28"/>
        </w:rPr>
        <w:t>,0 тыс. ру</w:t>
      </w:r>
      <w:r w:rsidRPr="00982090">
        <w:rPr>
          <w:rFonts w:ascii="Times New Roman" w:eastAsia="Calibri" w:hAnsi="Times New Roman" w:cs="Times New Roman"/>
          <w:sz w:val="28"/>
          <w:szCs w:val="28"/>
        </w:rPr>
        <w:t>б</w:t>
      </w:r>
      <w:r w:rsidRPr="00982090">
        <w:rPr>
          <w:rFonts w:ascii="Times New Roman" w:eastAsia="Calibri" w:hAnsi="Times New Roman" w:cs="Times New Roman"/>
          <w:sz w:val="28"/>
          <w:szCs w:val="28"/>
        </w:rPr>
        <w:t>лей в каждый год планового периода</w:t>
      </w:r>
    </w:p>
    <w:p w:rsidR="00EF47BB" w:rsidRPr="00982090" w:rsidRDefault="00216A50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2.5.2.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нарушение законод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тельства о применении контрольно-кассовой техники при осуществл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нии наличных денежных расчетов и ( или) расчетов с использованием платежных карт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DA6518"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10</w:t>
      </w:r>
      <w:r w:rsidRPr="00982090">
        <w:rPr>
          <w:rFonts w:ascii="Times New Roman" w:eastAsia="Calibri" w:hAnsi="Times New Roman" w:cs="Times New Roman"/>
          <w:sz w:val="28"/>
          <w:szCs w:val="28"/>
        </w:rPr>
        <w:t>,0 тыс. рублей</w:t>
      </w:r>
      <w:r w:rsidR="00DA6518">
        <w:rPr>
          <w:rFonts w:ascii="Times New Roman" w:eastAsia="Calibri" w:hAnsi="Times New Roman" w:cs="Times New Roman"/>
          <w:sz w:val="28"/>
          <w:szCs w:val="28"/>
        </w:rPr>
        <w:t>,</w:t>
      </w:r>
      <w:r w:rsidR="00DA6518" w:rsidRPr="00DA6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518">
        <w:rPr>
          <w:rFonts w:ascii="Times New Roman" w:eastAsia="Calibri" w:hAnsi="Times New Roman" w:cs="Times New Roman"/>
          <w:sz w:val="28"/>
          <w:szCs w:val="28"/>
        </w:rPr>
        <w:t>что соответствует объему ожидаемого исполнения в 2018 году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 w:rsidR="00DA6518"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DA651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годах указанные доходы также  составят 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10</w:t>
      </w:r>
      <w:r w:rsidRPr="00982090">
        <w:rPr>
          <w:rFonts w:ascii="Times New Roman" w:eastAsia="Calibri" w:hAnsi="Times New Roman" w:cs="Times New Roman"/>
          <w:sz w:val="28"/>
          <w:szCs w:val="28"/>
        </w:rPr>
        <w:t>,0 тыс. рублей в каждый год пл</w:t>
      </w:r>
      <w:r w:rsidRPr="00982090">
        <w:rPr>
          <w:rFonts w:ascii="Times New Roman" w:eastAsia="Calibri" w:hAnsi="Times New Roman" w:cs="Times New Roman"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sz w:val="28"/>
          <w:szCs w:val="28"/>
        </w:rPr>
        <w:t>нового периода</w:t>
      </w:r>
      <w:r w:rsidR="00982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50" w:rsidRDefault="00216A50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2.5.3.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административные пр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вонарушения в области государственного регулирования производства и оборота этилового спирта, алкогольной, спиртосодержащей  и табачной продукции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DA6518"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1</w:t>
      </w:r>
      <w:r w:rsidR="00DA6518">
        <w:rPr>
          <w:rFonts w:ascii="Times New Roman" w:eastAsia="Calibri" w:hAnsi="Times New Roman" w:cs="Times New Roman"/>
          <w:sz w:val="28"/>
          <w:szCs w:val="28"/>
        </w:rPr>
        <w:t>34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,0</w:t>
      </w:r>
      <w:r w:rsidRPr="00982090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DA6518">
        <w:rPr>
          <w:rFonts w:ascii="Times New Roman" w:eastAsia="Calibri" w:hAnsi="Times New Roman" w:cs="Times New Roman"/>
          <w:sz w:val="28"/>
          <w:szCs w:val="28"/>
        </w:rPr>
        <w:t>, что на 11,0 тыс. руб. или на 7,6% меньше ожидаемого исполнения 2018 года.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 w:rsidR="00DA6518"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DA6518">
        <w:rPr>
          <w:rFonts w:ascii="Times New Roman" w:eastAsia="Calibri" w:hAnsi="Times New Roman" w:cs="Times New Roman"/>
          <w:sz w:val="28"/>
          <w:szCs w:val="28"/>
        </w:rPr>
        <w:t>1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годах указанные доходы </w:t>
      </w:r>
      <w:r w:rsidR="00DA6518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составят </w:t>
      </w:r>
      <w:r w:rsidR="00DA6518">
        <w:rPr>
          <w:rFonts w:ascii="Times New Roman" w:eastAsia="Calibri" w:hAnsi="Times New Roman" w:cs="Times New Roman"/>
          <w:sz w:val="28"/>
          <w:szCs w:val="28"/>
        </w:rPr>
        <w:t>134</w:t>
      </w:r>
      <w:r w:rsidRPr="00982090">
        <w:rPr>
          <w:rFonts w:ascii="Times New Roman" w:eastAsia="Calibri" w:hAnsi="Times New Roman" w:cs="Times New Roman"/>
          <w:sz w:val="28"/>
          <w:szCs w:val="28"/>
        </w:rPr>
        <w:t>,0 тыс. рублей в ка</w:t>
      </w:r>
      <w:r w:rsidRPr="00982090">
        <w:rPr>
          <w:rFonts w:ascii="Times New Roman" w:eastAsia="Calibri" w:hAnsi="Times New Roman" w:cs="Times New Roman"/>
          <w:sz w:val="28"/>
          <w:szCs w:val="28"/>
        </w:rPr>
        <w:t>ж</w:t>
      </w:r>
      <w:r w:rsidRPr="00982090">
        <w:rPr>
          <w:rFonts w:ascii="Times New Roman" w:eastAsia="Calibri" w:hAnsi="Times New Roman" w:cs="Times New Roman"/>
          <w:sz w:val="28"/>
          <w:szCs w:val="28"/>
        </w:rPr>
        <w:t>дый год планового периода</w:t>
      </w:r>
      <w:r w:rsidR="00982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518" w:rsidRDefault="00DA6518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>2.5.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нарушение бюджетного законодательства Российской Федерации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82090">
        <w:rPr>
          <w:rFonts w:ascii="Times New Roman" w:eastAsia="Calibri" w:hAnsi="Times New Roman" w:cs="Times New Roman"/>
          <w:sz w:val="28"/>
          <w:szCs w:val="28"/>
        </w:rPr>
        <w:t>,0 тыс. рублей</w:t>
      </w:r>
      <w:r>
        <w:rPr>
          <w:rFonts w:ascii="Times New Roman" w:eastAsia="Calibri" w:hAnsi="Times New Roman" w:cs="Times New Roman"/>
          <w:sz w:val="28"/>
          <w:szCs w:val="28"/>
        </w:rPr>
        <w:t>, что на 10,0 тыс. руб. или на 33,3% меньше ожидаем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исполнения 2018 года.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82090">
        <w:rPr>
          <w:rFonts w:ascii="Times New Roman" w:eastAsia="Calibri" w:hAnsi="Times New Roman" w:cs="Times New Roman"/>
          <w:sz w:val="28"/>
          <w:szCs w:val="28"/>
        </w:rPr>
        <w:t>с</w:t>
      </w:r>
      <w:r w:rsidRPr="00982090">
        <w:rPr>
          <w:rFonts w:ascii="Times New Roman" w:eastAsia="Calibri" w:hAnsi="Times New Roman" w:cs="Times New Roman"/>
          <w:sz w:val="28"/>
          <w:szCs w:val="28"/>
        </w:rPr>
        <w:t>о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ставят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82090">
        <w:rPr>
          <w:rFonts w:ascii="Times New Roman" w:eastAsia="Calibri" w:hAnsi="Times New Roman" w:cs="Times New Roman"/>
          <w:sz w:val="28"/>
          <w:szCs w:val="28"/>
        </w:rPr>
        <w:t>,0 тыс. рублей в каждый год планового периода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50" w:rsidRDefault="00216A50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нарушение законодател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ства Российской Федерации о недрах, об особо охраняемых природных территориях, </w:t>
      </w:r>
      <w:r w:rsidR="0053750B"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об охране и использовании животного мира, об экологич</w:t>
      </w:r>
      <w:r w:rsidR="0053750B"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53750B"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DA6518">
        <w:rPr>
          <w:rFonts w:ascii="Times New Roman" w:eastAsia="Calibri" w:hAnsi="Times New Roman" w:cs="Times New Roman"/>
          <w:sz w:val="28"/>
          <w:szCs w:val="28"/>
        </w:rPr>
        <w:t>9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>о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зируются в объеме </w:t>
      </w:r>
      <w:r w:rsidR="00DA6518">
        <w:rPr>
          <w:rFonts w:ascii="Times New Roman" w:eastAsia="Calibri" w:hAnsi="Times New Roman" w:cs="Times New Roman"/>
          <w:sz w:val="28"/>
          <w:szCs w:val="28"/>
        </w:rPr>
        <w:t>266,5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7F481E">
        <w:rPr>
          <w:rFonts w:ascii="Times New Roman" w:eastAsia="Calibri" w:hAnsi="Times New Roman" w:cs="Times New Roman"/>
          <w:sz w:val="28"/>
          <w:szCs w:val="28"/>
        </w:rPr>
        <w:t>,</w:t>
      </w:r>
      <w:r w:rsidR="00DA6518" w:rsidRPr="00DA6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518">
        <w:rPr>
          <w:rFonts w:ascii="Times New Roman" w:eastAsia="Calibri" w:hAnsi="Times New Roman" w:cs="Times New Roman"/>
          <w:sz w:val="28"/>
          <w:szCs w:val="28"/>
        </w:rPr>
        <w:t>что на 30,0 тыс. руб. или на 12,7% больше ожидаемого исполнения 2018 года.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DA6518">
        <w:rPr>
          <w:rFonts w:ascii="Times New Roman" w:eastAsia="Calibri" w:hAnsi="Times New Roman" w:cs="Times New Roman"/>
          <w:sz w:val="28"/>
          <w:szCs w:val="28"/>
        </w:rPr>
        <w:t>20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DA6518">
        <w:rPr>
          <w:rFonts w:ascii="Times New Roman" w:eastAsia="Calibri" w:hAnsi="Times New Roman" w:cs="Times New Roman"/>
          <w:sz w:val="28"/>
          <w:szCs w:val="28"/>
        </w:rPr>
        <w:t>1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 составят </w:t>
      </w:r>
      <w:r w:rsidR="00DA6518">
        <w:rPr>
          <w:rFonts w:ascii="Times New Roman" w:eastAsia="Calibri" w:hAnsi="Times New Roman" w:cs="Times New Roman"/>
          <w:sz w:val="28"/>
          <w:szCs w:val="28"/>
        </w:rPr>
        <w:t>271,5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тыс. рублей  и </w:t>
      </w:r>
      <w:r w:rsidR="00DA6518">
        <w:rPr>
          <w:rFonts w:ascii="Times New Roman" w:eastAsia="Calibri" w:hAnsi="Times New Roman" w:cs="Times New Roman"/>
          <w:sz w:val="28"/>
          <w:szCs w:val="28"/>
        </w:rPr>
        <w:t>276,5</w:t>
      </w:r>
      <w:r w:rsidR="0053750B" w:rsidRPr="00982090">
        <w:rPr>
          <w:rFonts w:ascii="Times New Roman" w:eastAsia="Calibri" w:hAnsi="Times New Roman" w:cs="Times New Roman"/>
          <w:sz w:val="28"/>
          <w:szCs w:val="28"/>
        </w:rPr>
        <w:t xml:space="preserve"> тыс. руб. соответственно.</w:t>
      </w:r>
    </w:p>
    <w:p w:rsidR="0053750B" w:rsidRPr="00982090" w:rsidRDefault="0053750B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>.2.5.</w:t>
      </w:r>
      <w:r w:rsidR="00DA651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нарушение законод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тельства в области обеспечения санитарно-эпидемиологического благ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получия человека и законодательства в сфере защиты прав потребит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лей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7F481E"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7F481E">
        <w:rPr>
          <w:rFonts w:ascii="Times New Roman" w:eastAsia="Calibri" w:hAnsi="Times New Roman" w:cs="Times New Roman"/>
          <w:sz w:val="28"/>
          <w:szCs w:val="28"/>
        </w:rPr>
        <w:t>76</w:t>
      </w:r>
      <w:r w:rsidRPr="00982090">
        <w:rPr>
          <w:rFonts w:ascii="Times New Roman" w:eastAsia="Calibri" w:hAnsi="Times New Roman" w:cs="Times New Roman"/>
          <w:sz w:val="28"/>
          <w:szCs w:val="28"/>
        </w:rPr>
        <w:t>0,0 тыс. рублей</w:t>
      </w:r>
      <w:r w:rsidR="007F481E">
        <w:rPr>
          <w:rFonts w:ascii="Times New Roman" w:eastAsia="Calibri" w:hAnsi="Times New Roman" w:cs="Times New Roman"/>
          <w:sz w:val="28"/>
          <w:szCs w:val="28"/>
        </w:rPr>
        <w:t>,</w:t>
      </w:r>
      <w:r w:rsidR="007F481E" w:rsidRPr="007F4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81E">
        <w:rPr>
          <w:rFonts w:ascii="Times New Roman" w:eastAsia="Calibri" w:hAnsi="Times New Roman" w:cs="Times New Roman"/>
          <w:sz w:val="28"/>
          <w:szCs w:val="28"/>
        </w:rPr>
        <w:t>что на 200,0 тыс. руб. или на 35,7% больше ожидаемого исполнения 2018 года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 w:rsidR="007F481E"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7F481E">
        <w:rPr>
          <w:rFonts w:ascii="Times New Roman" w:eastAsia="Calibri" w:hAnsi="Times New Roman" w:cs="Times New Roman"/>
          <w:sz w:val="28"/>
          <w:szCs w:val="28"/>
        </w:rPr>
        <w:t>1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также  составят </w:t>
      </w:r>
      <w:r w:rsidR="007F481E">
        <w:rPr>
          <w:rFonts w:ascii="Times New Roman" w:eastAsia="Calibri" w:hAnsi="Times New Roman" w:cs="Times New Roman"/>
          <w:sz w:val="28"/>
          <w:szCs w:val="28"/>
        </w:rPr>
        <w:t>76</w:t>
      </w:r>
      <w:r w:rsidRPr="00982090">
        <w:rPr>
          <w:rFonts w:ascii="Times New Roman" w:eastAsia="Calibri" w:hAnsi="Times New Roman" w:cs="Times New Roman"/>
          <w:sz w:val="28"/>
          <w:szCs w:val="28"/>
        </w:rPr>
        <w:t>0,0 тыс. рублей  в каждый год планового периода.</w:t>
      </w:r>
    </w:p>
    <w:p w:rsidR="0053750B" w:rsidRDefault="0053750B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F481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="007F481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правонарушения в обл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 дорожного движения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 w:rsidR="007F481E"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7F481E">
        <w:rPr>
          <w:rFonts w:ascii="Times New Roman" w:eastAsia="Calibri" w:hAnsi="Times New Roman" w:cs="Times New Roman"/>
          <w:sz w:val="28"/>
          <w:szCs w:val="28"/>
        </w:rPr>
        <w:t>984,5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 тыс.  </w:t>
      </w:r>
      <w:r w:rsidRPr="00982090">
        <w:rPr>
          <w:rFonts w:ascii="Times New Roman" w:eastAsia="Calibri" w:hAnsi="Times New Roman" w:cs="Times New Roman"/>
          <w:sz w:val="28"/>
          <w:szCs w:val="28"/>
        </w:rPr>
        <w:lastRenderedPageBreak/>
        <w:t>руб</w:t>
      </w:r>
      <w:r w:rsidR="007F481E">
        <w:rPr>
          <w:rFonts w:ascii="Times New Roman" w:eastAsia="Calibri" w:hAnsi="Times New Roman" w:cs="Times New Roman"/>
          <w:sz w:val="28"/>
          <w:szCs w:val="28"/>
        </w:rPr>
        <w:t xml:space="preserve">лей, что соответствует объему ожидаемого исполнения в 2018 году 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 w:rsidR="007F481E"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982090">
        <w:rPr>
          <w:rFonts w:ascii="Times New Roman" w:eastAsia="Calibri" w:hAnsi="Times New Roman" w:cs="Times New Roman"/>
          <w:sz w:val="28"/>
          <w:szCs w:val="28"/>
        </w:rPr>
        <w:t>2</w:t>
      </w:r>
      <w:r w:rsidR="007F481E">
        <w:rPr>
          <w:rFonts w:ascii="Times New Roman" w:eastAsia="Calibri" w:hAnsi="Times New Roman" w:cs="Times New Roman"/>
          <w:sz w:val="28"/>
          <w:szCs w:val="28"/>
        </w:rPr>
        <w:t>1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также  составят </w:t>
      </w:r>
      <w:r w:rsidR="007F481E">
        <w:rPr>
          <w:rFonts w:ascii="Times New Roman" w:eastAsia="Calibri" w:hAnsi="Times New Roman" w:cs="Times New Roman"/>
          <w:sz w:val="28"/>
          <w:szCs w:val="28"/>
        </w:rPr>
        <w:t>984,5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тыс. рублей  в каждый год планового периода</w:t>
      </w:r>
      <w:r w:rsidR="00982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481E" w:rsidRPr="00982090" w:rsidRDefault="007F481E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090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82090">
        <w:rPr>
          <w:rFonts w:ascii="Times New Roman" w:eastAsia="Calibri" w:hAnsi="Times New Roman" w:cs="Times New Roman"/>
          <w:b/>
          <w:sz w:val="28"/>
          <w:szCs w:val="28"/>
        </w:rPr>
        <w:t>2.5.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7F481E">
        <w:rPr>
          <w:rFonts w:ascii="Times New Roman" w:eastAsia="Calibri" w:hAnsi="Times New Roman" w:cs="Times New Roman"/>
          <w:b/>
          <w:i/>
          <w:sz w:val="28"/>
          <w:szCs w:val="28"/>
        </w:rPr>
        <w:t>Суммы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4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искам о возмещении вреда, причиненного окр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жающей среде </w:t>
      </w:r>
      <w:r w:rsidRPr="00982090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25,0</w:t>
      </w:r>
      <w:r w:rsidRPr="00982090">
        <w:rPr>
          <w:rFonts w:ascii="Times New Roman" w:eastAsia="Calibri" w:hAnsi="Times New Roman" w:cs="Times New Roman"/>
          <w:sz w:val="28"/>
          <w:szCs w:val="28"/>
        </w:rPr>
        <w:t> тыс. 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лей, что соответствует объему ожидаемого исполнения в 2018 году </w:t>
      </w:r>
      <w:r w:rsidRPr="00982090">
        <w:rPr>
          <w:rFonts w:ascii="Times New Roman" w:eastAsia="Calibri" w:hAnsi="Times New Roman" w:cs="Times New Roman"/>
          <w:sz w:val="28"/>
          <w:szCs w:val="28"/>
        </w:rPr>
        <w:t>.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также  составят </w:t>
      </w:r>
      <w:r>
        <w:rPr>
          <w:rFonts w:ascii="Times New Roman" w:eastAsia="Calibri" w:hAnsi="Times New Roman" w:cs="Times New Roman"/>
          <w:sz w:val="28"/>
          <w:szCs w:val="28"/>
        </w:rPr>
        <w:t>25,0</w:t>
      </w:r>
      <w:r w:rsidRPr="00982090">
        <w:rPr>
          <w:rFonts w:ascii="Times New Roman" w:eastAsia="Calibri" w:hAnsi="Times New Roman" w:cs="Times New Roman"/>
          <w:sz w:val="28"/>
          <w:szCs w:val="28"/>
        </w:rPr>
        <w:t xml:space="preserve"> тыс. рублей  в каждый год пл</w:t>
      </w:r>
      <w:r w:rsidRPr="00982090">
        <w:rPr>
          <w:rFonts w:ascii="Times New Roman" w:eastAsia="Calibri" w:hAnsi="Times New Roman" w:cs="Times New Roman"/>
          <w:sz w:val="28"/>
          <w:szCs w:val="28"/>
        </w:rPr>
        <w:t>а</w:t>
      </w:r>
      <w:r w:rsidRPr="00982090">
        <w:rPr>
          <w:rFonts w:ascii="Times New Roman" w:eastAsia="Calibri" w:hAnsi="Times New Roman" w:cs="Times New Roman"/>
          <w:sz w:val="28"/>
          <w:szCs w:val="28"/>
        </w:rPr>
        <w:t>нового периода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550" w:rsidRPr="005B02DD" w:rsidRDefault="00E26550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2D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F481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B02DD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="007F481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B02D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>Денежные взыскания (штрафы) за нарушение законод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>тельства Российской Федерации об административных правонарушен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ях, предусмотренные статьей 20.25 Кодекса Российской Федерации об административных правонарушениях </w:t>
      </w:r>
      <w:r w:rsidRPr="005B02DD">
        <w:rPr>
          <w:rFonts w:ascii="Times New Roman" w:eastAsia="Calibri" w:hAnsi="Times New Roman" w:cs="Times New Roman"/>
          <w:sz w:val="28"/>
          <w:szCs w:val="28"/>
        </w:rPr>
        <w:t>в 201</w:t>
      </w:r>
      <w:r w:rsidR="00982090" w:rsidRPr="005B02DD">
        <w:rPr>
          <w:rFonts w:ascii="Times New Roman" w:eastAsia="Calibri" w:hAnsi="Times New Roman" w:cs="Times New Roman"/>
          <w:sz w:val="28"/>
          <w:szCs w:val="28"/>
        </w:rPr>
        <w:t>8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</w:t>
      </w:r>
      <w:r w:rsidRPr="005B02DD">
        <w:rPr>
          <w:rFonts w:ascii="Times New Roman" w:eastAsia="Calibri" w:hAnsi="Times New Roman" w:cs="Times New Roman"/>
          <w:sz w:val="28"/>
          <w:szCs w:val="28"/>
        </w:rPr>
        <w:t>е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ме </w:t>
      </w:r>
      <w:r w:rsidR="007F481E">
        <w:rPr>
          <w:rFonts w:ascii="Times New Roman" w:eastAsia="Calibri" w:hAnsi="Times New Roman" w:cs="Times New Roman"/>
          <w:sz w:val="28"/>
          <w:szCs w:val="28"/>
        </w:rPr>
        <w:t>529</w:t>
      </w:r>
      <w:r w:rsidRPr="005B02DD">
        <w:rPr>
          <w:rFonts w:ascii="Times New Roman" w:eastAsia="Calibri" w:hAnsi="Times New Roman" w:cs="Times New Roman"/>
          <w:sz w:val="28"/>
          <w:szCs w:val="28"/>
        </w:rPr>
        <w:t>,0 тыс. рублей</w:t>
      </w:r>
      <w:r w:rsidR="007F481E">
        <w:rPr>
          <w:rFonts w:ascii="Times New Roman" w:eastAsia="Calibri" w:hAnsi="Times New Roman" w:cs="Times New Roman"/>
          <w:sz w:val="28"/>
          <w:szCs w:val="28"/>
        </w:rPr>
        <w:t>,</w:t>
      </w:r>
      <w:r w:rsidR="007F481E" w:rsidRPr="007F4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81E">
        <w:rPr>
          <w:rFonts w:ascii="Times New Roman" w:eastAsia="Calibri" w:hAnsi="Times New Roman" w:cs="Times New Roman"/>
          <w:sz w:val="28"/>
          <w:szCs w:val="28"/>
        </w:rPr>
        <w:t>что на 1,0 тыс. руб. или на 0,2% меньше ожидаемого исполнения 2018 года</w:t>
      </w:r>
      <w:r w:rsidRPr="005B02DD">
        <w:rPr>
          <w:rFonts w:ascii="Times New Roman" w:eastAsia="Calibri" w:hAnsi="Times New Roman" w:cs="Times New Roman"/>
          <w:sz w:val="28"/>
          <w:szCs w:val="28"/>
        </w:rPr>
        <w:t>. В 20</w:t>
      </w:r>
      <w:r w:rsidR="007F481E">
        <w:rPr>
          <w:rFonts w:ascii="Times New Roman" w:eastAsia="Calibri" w:hAnsi="Times New Roman" w:cs="Times New Roman"/>
          <w:sz w:val="28"/>
          <w:szCs w:val="28"/>
        </w:rPr>
        <w:t>20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82090" w:rsidRPr="005B02DD">
        <w:rPr>
          <w:rFonts w:ascii="Times New Roman" w:eastAsia="Calibri" w:hAnsi="Times New Roman" w:cs="Times New Roman"/>
          <w:sz w:val="28"/>
          <w:szCs w:val="28"/>
        </w:rPr>
        <w:t>2</w:t>
      </w:r>
      <w:r w:rsidR="007F481E">
        <w:rPr>
          <w:rFonts w:ascii="Times New Roman" w:eastAsia="Calibri" w:hAnsi="Times New Roman" w:cs="Times New Roman"/>
          <w:sz w:val="28"/>
          <w:szCs w:val="28"/>
        </w:rPr>
        <w:t>1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</w:t>
      </w:r>
      <w:r w:rsidR="007F481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7F481E">
        <w:rPr>
          <w:rFonts w:ascii="Times New Roman" w:eastAsia="Calibri" w:hAnsi="Times New Roman" w:cs="Times New Roman"/>
          <w:sz w:val="28"/>
          <w:szCs w:val="28"/>
        </w:rPr>
        <w:t>529</w:t>
      </w:r>
      <w:r w:rsidRPr="005B02DD">
        <w:rPr>
          <w:rFonts w:ascii="Times New Roman" w:eastAsia="Calibri" w:hAnsi="Times New Roman" w:cs="Times New Roman"/>
          <w:sz w:val="28"/>
          <w:szCs w:val="28"/>
        </w:rPr>
        <w:t>,0 тыс. рублей  в каждый год планового периода</w:t>
      </w:r>
      <w:r w:rsidR="005B02DD" w:rsidRPr="005B02DD">
        <w:rPr>
          <w:rFonts w:ascii="Times New Roman" w:eastAsia="Calibri" w:hAnsi="Times New Roman" w:cs="Times New Roman"/>
          <w:sz w:val="28"/>
          <w:szCs w:val="28"/>
        </w:rPr>
        <w:t>.</w:t>
      </w:r>
      <w:r w:rsidRPr="005B02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26550" w:rsidRPr="005B02DD" w:rsidRDefault="00E26550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4.</w:t>
      </w:r>
      <w:r w:rsidR="007F481E">
        <w:rPr>
          <w:rFonts w:ascii="Times New Roman" w:hAnsi="Times New Roman" w:cs="Times New Roman"/>
          <w:b/>
          <w:sz w:val="28"/>
          <w:szCs w:val="28"/>
        </w:rPr>
        <w:t>3.</w:t>
      </w:r>
      <w:r w:rsidRPr="005B02DD">
        <w:rPr>
          <w:rFonts w:ascii="Times New Roman" w:hAnsi="Times New Roman" w:cs="Times New Roman"/>
          <w:b/>
          <w:sz w:val="28"/>
          <w:szCs w:val="28"/>
        </w:rPr>
        <w:t>2.5.</w:t>
      </w:r>
      <w:r w:rsidR="007F481E">
        <w:rPr>
          <w:rFonts w:ascii="Times New Roman" w:hAnsi="Times New Roman" w:cs="Times New Roman"/>
          <w:b/>
          <w:sz w:val="28"/>
          <w:szCs w:val="28"/>
        </w:rPr>
        <w:t>10</w:t>
      </w:r>
      <w:r w:rsidRPr="005B02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ных районов</w:t>
      </w:r>
      <w:r w:rsidR="007F48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02DD">
        <w:rPr>
          <w:rFonts w:ascii="Times New Roman" w:eastAsia="Calibri" w:hAnsi="Times New Roman" w:cs="Times New Roman"/>
          <w:sz w:val="28"/>
          <w:szCs w:val="28"/>
        </w:rPr>
        <w:t>в 201</w:t>
      </w:r>
      <w:r w:rsidR="007F481E">
        <w:rPr>
          <w:rFonts w:ascii="Times New Roman" w:eastAsia="Calibri" w:hAnsi="Times New Roman" w:cs="Times New Roman"/>
          <w:sz w:val="28"/>
          <w:szCs w:val="28"/>
        </w:rPr>
        <w:t>9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7F481E">
        <w:rPr>
          <w:rFonts w:ascii="Times New Roman" w:eastAsia="Calibri" w:hAnsi="Times New Roman" w:cs="Times New Roman"/>
          <w:sz w:val="28"/>
          <w:szCs w:val="28"/>
        </w:rPr>
        <w:t>1256,6</w:t>
      </w:r>
      <w:r w:rsidRPr="005B02DD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7F481E">
        <w:rPr>
          <w:rFonts w:ascii="Times New Roman" w:eastAsia="Calibri" w:hAnsi="Times New Roman" w:cs="Times New Roman"/>
          <w:sz w:val="28"/>
          <w:szCs w:val="28"/>
        </w:rPr>
        <w:t>,</w:t>
      </w:r>
      <w:r w:rsidR="007F481E" w:rsidRPr="007F4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81E">
        <w:rPr>
          <w:rFonts w:ascii="Times New Roman" w:eastAsia="Calibri" w:hAnsi="Times New Roman" w:cs="Times New Roman"/>
          <w:sz w:val="28"/>
          <w:szCs w:val="28"/>
        </w:rPr>
        <w:t>что на 4,4 тыс. руб. или на 0,3% меньше ожидаемого исполнения 2018 года</w:t>
      </w:r>
      <w:r w:rsidRPr="005B02DD">
        <w:rPr>
          <w:rFonts w:ascii="Times New Roman" w:eastAsia="Calibri" w:hAnsi="Times New Roman" w:cs="Times New Roman"/>
          <w:sz w:val="28"/>
          <w:szCs w:val="28"/>
        </w:rPr>
        <w:t>.. В 20</w:t>
      </w:r>
      <w:r w:rsidR="007F481E">
        <w:rPr>
          <w:rFonts w:ascii="Times New Roman" w:eastAsia="Calibri" w:hAnsi="Times New Roman" w:cs="Times New Roman"/>
          <w:sz w:val="28"/>
          <w:szCs w:val="28"/>
        </w:rPr>
        <w:t>20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B02DD" w:rsidRPr="005B02DD">
        <w:rPr>
          <w:rFonts w:ascii="Times New Roman" w:eastAsia="Calibri" w:hAnsi="Times New Roman" w:cs="Times New Roman"/>
          <w:sz w:val="28"/>
          <w:szCs w:val="28"/>
        </w:rPr>
        <w:t>2</w:t>
      </w:r>
      <w:r w:rsidR="007F481E">
        <w:rPr>
          <w:rFonts w:ascii="Times New Roman" w:eastAsia="Calibri" w:hAnsi="Times New Roman" w:cs="Times New Roman"/>
          <w:sz w:val="28"/>
          <w:szCs w:val="28"/>
        </w:rPr>
        <w:t>1 годах указанные доходы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7F481E">
        <w:rPr>
          <w:rFonts w:ascii="Times New Roman" w:eastAsia="Calibri" w:hAnsi="Times New Roman" w:cs="Times New Roman"/>
          <w:sz w:val="28"/>
          <w:szCs w:val="28"/>
        </w:rPr>
        <w:t>1261,6</w:t>
      </w:r>
      <w:r w:rsidRPr="005B02D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E0551">
        <w:rPr>
          <w:rFonts w:ascii="Times New Roman" w:eastAsia="Calibri" w:hAnsi="Times New Roman" w:cs="Times New Roman"/>
          <w:sz w:val="28"/>
          <w:szCs w:val="28"/>
        </w:rPr>
        <w:t>в каждый год планового периода.</w:t>
      </w:r>
    </w:p>
    <w:p w:rsidR="00015719" w:rsidRPr="005B02DD" w:rsidRDefault="00015719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4.</w:t>
      </w:r>
      <w:r w:rsidR="004E0551">
        <w:rPr>
          <w:rFonts w:ascii="Times New Roman" w:hAnsi="Times New Roman" w:cs="Times New Roman"/>
          <w:b/>
          <w:sz w:val="28"/>
          <w:szCs w:val="28"/>
        </w:rPr>
        <w:t>3.</w:t>
      </w:r>
      <w:r w:rsidRPr="005B02DD">
        <w:rPr>
          <w:rFonts w:ascii="Times New Roman" w:hAnsi="Times New Roman" w:cs="Times New Roman"/>
          <w:b/>
          <w:sz w:val="28"/>
          <w:szCs w:val="28"/>
        </w:rPr>
        <w:t xml:space="preserve">2.6. Динамика поступлений от прочих неналоговых доходов </w:t>
      </w:r>
      <w:r w:rsidRPr="005B02DD">
        <w:rPr>
          <w:rFonts w:ascii="Times New Roman" w:hAnsi="Times New Roman" w:cs="Times New Roman"/>
          <w:sz w:val="28"/>
          <w:szCs w:val="28"/>
        </w:rPr>
        <w:t>в 201</w:t>
      </w:r>
      <w:r w:rsidR="004E0551">
        <w:rPr>
          <w:rFonts w:ascii="Times New Roman" w:hAnsi="Times New Roman" w:cs="Times New Roman"/>
          <w:sz w:val="28"/>
          <w:szCs w:val="28"/>
        </w:rPr>
        <w:t>8</w:t>
      </w:r>
      <w:r w:rsidRPr="005B02DD">
        <w:rPr>
          <w:rFonts w:ascii="Times New Roman" w:hAnsi="Times New Roman" w:cs="Times New Roman"/>
          <w:sz w:val="28"/>
          <w:szCs w:val="28"/>
        </w:rPr>
        <w:t xml:space="preserve"> -20</w:t>
      </w:r>
      <w:r w:rsidR="005B02DD" w:rsidRPr="005B02DD">
        <w:rPr>
          <w:rFonts w:ascii="Times New Roman" w:hAnsi="Times New Roman" w:cs="Times New Roman"/>
          <w:sz w:val="28"/>
          <w:szCs w:val="28"/>
        </w:rPr>
        <w:t>2</w:t>
      </w:r>
      <w:r w:rsidR="004E0551">
        <w:rPr>
          <w:rFonts w:ascii="Times New Roman" w:hAnsi="Times New Roman" w:cs="Times New Roman"/>
          <w:sz w:val="28"/>
          <w:szCs w:val="28"/>
        </w:rPr>
        <w:t>1</w:t>
      </w:r>
      <w:r w:rsidRPr="005B02DD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015719" w:rsidRPr="005B02DD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015719" w:rsidRPr="005B02DD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B02DD"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15719" w:rsidRPr="005B02DD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(201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B02DD"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612,2</w:t>
            </w:r>
          </w:p>
        </w:tc>
      </w:tr>
      <w:tr w:rsidR="00015719" w:rsidRPr="005B02DD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15719" w:rsidRPr="005B02DD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19" w:rsidRPr="005B02DD" w:rsidTr="004E055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5B02DD" w:rsidRDefault="004E0551" w:rsidP="004E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719" w:rsidRPr="005B02DD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4E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4E0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</w:tbl>
    <w:p w:rsidR="00015719" w:rsidRPr="005B02DD" w:rsidRDefault="00015719" w:rsidP="00EB63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4</w:t>
      </w:r>
      <w:r w:rsidR="004E0551">
        <w:rPr>
          <w:rFonts w:ascii="Times New Roman" w:hAnsi="Times New Roman" w:cs="Times New Roman"/>
          <w:b/>
          <w:sz w:val="28"/>
          <w:szCs w:val="28"/>
        </w:rPr>
        <w:t>.3</w:t>
      </w:r>
      <w:r w:rsidRPr="005B02DD">
        <w:rPr>
          <w:rFonts w:ascii="Times New Roman" w:hAnsi="Times New Roman" w:cs="Times New Roman"/>
          <w:b/>
          <w:sz w:val="28"/>
          <w:szCs w:val="28"/>
        </w:rPr>
        <w:t>.2.6.1.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 xml:space="preserve"> Прочие неналоговые доходы бюджетов муниципальных ра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онов</w:t>
      </w:r>
      <w:r w:rsidR="001B7935" w:rsidRPr="005B0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в 201</w:t>
      </w:r>
      <w:r w:rsidR="004E0551">
        <w:rPr>
          <w:rFonts w:ascii="Times New Roman" w:eastAsia="Calibri" w:hAnsi="Times New Roman" w:cs="Times New Roman"/>
          <w:sz w:val="28"/>
          <w:szCs w:val="28"/>
        </w:rPr>
        <w:t>9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4E0551">
        <w:rPr>
          <w:rFonts w:ascii="Times New Roman" w:eastAsia="Calibri" w:hAnsi="Times New Roman" w:cs="Times New Roman"/>
          <w:sz w:val="28"/>
          <w:szCs w:val="28"/>
        </w:rPr>
        <w:t>612,2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,0 тыс. рублей, что на </w:t>
      </w:r>
      <w:r w:rsidR="004E0551">
        <w:rPr>
          <w:rFonts w:ascii="Times New Roman" w:eastAsia="Calibri" w:hAnsi="Times New Roman" w:cs="Times New Roman"/>
          <w:sz w:val="28"/>
          <w:szCs w:val="28"/>
        </w:rPr>
        <w:t>122,2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4E0551">
        <w:rPr>
          <w:rFonts w:ascii="Times New Roman" w:eastAsia="Calibri" w:hAnsi="Times New Roman" w:cs="Times New Roman"/>
          <w:sz w:val="28"/>
          <w:szCs w:val="28"/>
        </w:rPr>
        <w:t>16</w:t>
      </w:r>
      <w:r w:rsidR="005B02DD" w:rsidRPr="005B02DD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4E0551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4E0551">
        <w:rPr>
          <w:rFonts w:ascii="Times New Roman" w:eastAsia="Calibri" w:hAnsi="Times New Roman" w:cs="Times New Roman"/>
          <w:sz w:val="28"/>
          <w:szCs w:val="28"/>
        </w:rPr>
        <w:t>8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4E0551">
        <w:rPr>
          <w:rFonts w:ascii="Times New Roman" w:eastAsia="Calibri" w:hAnsi="Times New Roman" w:cs="Times New Roman"/>
          <w:sz w:val="28"/>
          <w:szCs w:val="28"/>
        </w:rPr>
        <w:t>20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B02DD" w:rsidRPr="005B02DD">
        <w:rPr>
          <w:rFonts w:ascii="Times New Roman" w:eastAsia="Calibri" w:hAnsi="Times New Roman" w:cs="Times New Roman"/>
          <w:sz w:val="28"/>
          <w:szCs w:val="28"/>
        </w:rPr>
        <w:t>2</w:t>
      </w:r>
      <w:r w:rsidR="004E0551">
        <w:rPr>
          <w:rFonts w:ascii="Times New Roman" w:eastAsia="Calibri" w:hAnsi="Times New Roman" w:cs="Times New Roman"/>
          <w:sz w:val="28"/>
          <w:szCs w:val="28"/>
        </w:rPr>
        <w:t>1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годах указанные доходы также составят </w:t>
      </w:r>
      <w:r w:rsidR="004E0551">
        <w:rPr>
          <w:rFonts w:ascii="Times New Roman" w:eastAsia="Calibri" w:hAnsi="Times New Roman" w:cs="Times New Roman"/>
          <w:sz w:val="28"/>
          <w:szCs w:val="28"/>
        </w:rPr>
        <w:t xml:space="preserve">612,2 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тыс. рублей ка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ж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дый год планового периода</w:t>
      </w:r>
      <w:r w:rsidR="00CC2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66A" w:rsidRPr="00CC2B68" w:rsidRDefault="00B0466A" w:rsidP="00EB638D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Пояснительной записке к проекту Решения, прогнозируемый объем </w:t>
      </w:r>
      <w:r w:rsidR="005B02DD" w:rsidRPr="00CC2B68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CC2B6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1B7935" w:rsidRPr="00CC2B68">
        <w:rPr>
          <w:rFonts w:ascii="Times New Roman" w:hAnsi="Times New Roman" w:cs="Times New Roman"/>
          <w:sz w:val="28"/>
          <w:szCs w:val="28"/>
        </w:rPr>
        <w:t xml:space="preserve">спрогнозирован по </w:t>
      </w:r>
      <w:r w:rsidRPr="00CC2B68">
        <w:rPr>
          <w:rFonts w:ascii="Times New Roman" w:hAnsi="Times New Roman" w:cs="Times New Roman"/>
          <w:sz w:val="28"/>
          <w:szCs w:val="28"/>
        </w:rPr>
        <w:t>данны</w:t>
      </w:r>
      <w:r w:rsidR="001B7935" w:rsidRPr="00CC2B68">
        <w:rPr>
          <w:rFonts w:ascii="Times New Roman" w:hAnsi="Times New Roman" w:cs="Times New Roman"/>
          <w:sz w:val="28"/>
          <w:szCs w:val="28"/>
        </w:rPr>
        <w:t>м</w:t>
      </w:r>
      <w:r w:rsidRPr="00CC2B68">
        <w:rPr>
          <w:rFonts w:ascii="Times New Roman" w:hAnsi="Times New Roman" w:cs="Times New Roman"/>
          <w:sz w:val="28"/>
          <w:szCs w:val="28"/>
        </w:rPr>
        <w:t xml:space="preserve"> главных адм</w:t>
      </w:r>
      <w:r w:rsidRPr="00CC2B68">
        <w:rPr>
          <w:rFonts w:ascii="Times New Roman" w:hAnsi="Times New Roman" w:cs="Times New Roman"/>
          <w:sz w:val="28"/>
          <w:szCs w:val="28"/>
        </w:rPr>
        <w:t>и</w:t>
      </w:r>
      <w:r w:rsidRPr="00CC2B68">
        <w:rPr>
          <w:rFonts w:ascii="Times New Roman" w:hAnsi="Times New Roman" w:cs="Times New Roman"/>
          <w:sz w:val="28"/>
          <w:szCs w:val="28"/>
        </w:rPr>
        <w:t>нистраторов доходов Сортавальского муниципального района</w:t>
      </w:r>
      <w:r w:rsidR="005B02DD" w:rsidRPr="00CC2B68">
        <w:rPr>
          <w:rFonts w:ascii="Times New Roman" w:hAnsi="Times New Roman" w:cs="Times New Roman"/>
          <w:sz w:val="28"/>
          <w:szCs w:val="28"/>
        </w:rPr>
        <w:t xml:space="preserve"> исходя из м</w:t>
      </w:r>
      <w:r w:rsidR="005B02DD" w:rsidRPr="00CC2B68">
        <w:rPr>
          <w:rFonts w:ascii="Times New Roman" w:hAnsi="Times New Roman" w:cs="Times New Roman"/>
          <w:sz w:val="28"/>
          <w:szCs w:val="28"/>
        </w:rPr>
        <w:t>е</w:t>
      </w:r>
      <w:r w:rsidR="005B02DD" w:rsidRPr="00CC2B68">
        <w:rPr>
          <w:rFonts w:ascii="Times New Roman" w:hAnsi="Times New Roman" w:cs="Times New Roman"/>
          <w:sz w:val="28"/>
          <w:szCs w:val="28"/>
        </w:rPr>
        <w:t>тодик прогнозирования поступлений доходов в местный бюджет.</w:t>
      </w:r>
    </w:p>
    <w:p w:rsidR="00B0466A" w:rsidRPr="00CC2B68" w:rsidRDefault="00B0466A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</w:t>
      </w:r>
      <w:r w:rsidR="00CC2B68">
        <w:rPr>
          <w:rFonts w:ascii="Times New Roman" w:hAnsi="Times New Roman" w:cs="Times New Roman"/>
          <w:sz w:val="28"/>
          <w:szCs w:val="28"/>
        </w:rPr>
        <w:t>ы</w:t>
      </w:r>
      <w:r w:rsidRPr="00CC2B68">
        <w:rPr>
          <w:rFonts w:ascii="Times New Roman" w:hAnsi="Times New Roman" w:cs="Times New Roman"/>
          <w:sz w:val="28"/>
          <w:szCs w:val="28"/>
        </w:rPr>
        <w:t xml:space="preserve"> ра</w:t>
      </w:r>
      <w:r w:rsidRPr="00CC2B68">
        <w:rPr>
          <w:rFonts w:ascii="Times New Roman" w:hAnsi="Times New Roman" w:cs="Times New Roman"/>
          <w:sz w:val="28"/>
          <w:szCs w:val="28"/>
        </w:rPr>
        <w:t>с</w:t>
      </w:r>
      <w:r w:rsidRPr="00CC2B68">
        <w:rPr>
          <w:rFonts w:ascii="Times New Roman" w:hAnsi="Times New Roman" w:cs="Times New Roman"/>
          <w:sz w:val="28"/>
          <w:szCs w:val="28"/>
        </w:rPr>
        <w:t>чет</w:t>
      </w:r>
      <w:r w:rsidR="00CC2B68">
        <w:rPr>
          <w:rFonts w:ascii="Times New Roman" w:hAnsi="Times New Roman" w:cs="Times New Roman"/>
          <w:sz w:val="28"/>
          <w:szCs w:val="28"/>
        </w:rPr>
        <w:t>ы</w:t>
      </w:r>
      <w:r w:rsidRPr="00CC2B68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CC2B68">
        <w:rPr>
          <w:rFonts w:ascii="Times New Roman" w:hAnsi="Times New Roman" w:cs="Times New Roman"/>
          <w:sz w:val="28"/>
          <w:szCs w:val="28"/>
        </w:rPr>
        <w:t>ам</w:t>
      </w:r>
      <w:r w:rsidRPr="00CC2B68">
        <w:rPr>
          <w:rFonts w:ascii="Times New Roman" w:hAnsi="Times New Roman" w:cs="Times New Roman"/>
          <w:sz w:val="28"/>
          <w:szCs w:val="28"/>
        </w:rPr>
        <w:t xml:space="preserve"> неналогов</w:t>
      </w:r>
      <w:r w:rsidR="00CC2B68">
        <w:rPr>
          <w:rFonts w:ascii="Times New Roman" w:hAnsi="Times New Roman" w:cs="Times New Roman"/>
          <w:sz w:val="28"/>
          <w:szCs w:val="28"/>
        </w:rPr>
        <w:t xml:space="preserve">ых </w:t>
      </w:r>
      <w:r w:rsidRPr="00CC2B68">
        <w:rPr>
          <w:rFonts w:ascii="Times New Roman" w:hAnsi="Times New Roman" w:cs="Times New Roman"/>
          <w:sz w:val="28"/>
          <w:szCs w:val="28"/>
        </w:rPr>
        <w:t>доход</w:t>
      </w:r>
      <w:r w:rsidR="00CC2B68">
        <w:rPr>
          <w:rFonts w:ascii="Times New Roman" w:hAnsi="Times New Roman" w:cs="Times New Roman"/>
          <w:sz w:val="28"/>
          <w:szCs w:val="28"/>
        </w:rPr>
        <w:t>ов</w:t>
      </w:r>
      <w:r w:rsidRPr="00CC2B68">
        <w:rPr>
          <w:rFonts w:ascii="Times New Roman" w:hAnsi="Times New Roman" w:cs="Times New Roman"/>
          <w:sz w:val="28"/>
          <w:szCs w:val="28"/>
        </w:rPr>
        <w:t>.</w:t>
      </w:r>
    </w:p>
    <w:p w:rsidR="0034748D" w:rsidRPr="00BE00FE" w:rsidRDefault="0034748D" w:rsidP="00EB638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FE">
        <w:rPr>
          <w:rFonts w:ascii="Times New Roman" w:hAnsi="Times New Roman" w:cs="Times New Roman"/>
          <w:b/>
          <w:sz w:val="28"/>
          <w:szCs w:val="28"/>
        </w:rPr>
        <w:t>4.3.</w:t>
      </w:r>
      <w:r w:rsidR="00A01A20">
        <w:rPr>
          <w:rFonts w:ascii="Times New Roman" w:hAnsi="Times New Roman" w:cs="Times New Roman"/>
          <w:b/>
          <w:sz w:val="28"/>
          <w:szCs w:val="28"/>
        </w:rPr>
        <w:t>3.</w:t>
      </w:r>
      <w:r w:rsidRPr="00BE00FE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34748D" w:rsidRPr="00BE00FE" w:rsidRDefault="0034748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4426">
        <w:rPr>
          <w:rFonts w:ascii="Times New Roman" w:hAnsi="Times New Roman" w:cs="Times New Roman"/>
          <w:sz w:val="28"/>
          <w:szCs w:val="28"/>
        </w:rPr>
        <w:t>П</w:t>
      </w:r>
      <w:r w:rsidRPr="00BE00FE">
        <w:rPr>
          <w:rFonts w:ascii="Times New Roman" w:hAnsi="Times New Roman" w:cs="Times New Roman"/>
          <w:sz w:val="28"/>
          <w:szCs w:val="28"/>
        </w:rPr>
        <w:t>ояснительной записке к проекту бюджета, безвозмездные п</w:t>
      </w:r>
      <w:r w:rsidRPr="00BE00FE">
        <w:rPr>
          <w:rFonts w:ascii="Times New Roman" w:hAnsi="Times New Roman" w:cs="Times New Roman"/>
          <w:sz w:val="28"/>
          <w:szCs w:val="28"/>
        </w:rPr>
        <w:t>о</w:t>
      </w:r>
      <w:r w:rsidRPr="00BE00FE">
        <w:rPr>
          <w:rFonts w:ascii="Times New Roman" w:hAnsi="Times New Roman" w:cs="Times New Roman"/>
          <w:sz w:val="28"/>
          <w:szCs w:val="28"/>
        </w:rPr>
        <w:t xml:space="preserve">ступления в доходах бюджета Сортавальского муниципального района </w:t>
      </w:r>
      <w:r w:rsidR="00CC6E67" w:rsidRPr="00BE00FE">
        <w:rPr>
          <w:rFonts w:ascii="Times New Roman" w:hAnsi="Times New Roman" w:cs="Times New Roman"/>
          <w:sz w:val="28"/>
          <w:szCs w:val="28"/>
        </w:rPr>
        <w:t>учт</w:t>
      </w:r>
      <w:r w:rsidR="00CC6E67" w:rsidRPr="00BE00FE">
        <w:rPr>
          <w:rFonts w:ascii="Times New Roman" w:hAnsi="Times New Roman" w:cs="Times New Roman"/>
          <w:sz w:val="28"/>
          <w:szCs w:val="28"/>
        </w:rPr>
        <w:t>е</w:t>
      </w:r>
      <w:r w:rsidR="00CC6E67" w:rsidRPr="00BE00FE">
        <w:rPr>
          <w:rFonts w:ascii="Times New Roman" w:hAnsi="Times New Roman" w:cs="Times New Roman"/>
          <w:sz w:val="28"/>
          <w:szCs w:val="28"/>
        </w:rPr>
        <w:t xml:space="preserve">ны </w:t>
      </w:r>
      <w:r w:rsidRPr="00BE00FE">
        <w:rPr>
          <w:rFonts w:ascii="Times New Roman" w:hAnsi="Times New Roman" w:cs="Times New Roman"/>
          <w:sz w:val="28"/>
          <w:szCs w:val="28"/>
        </w:rPr>
        <w:t>в объемах, предусмотренных проектом Закона Республики Карелия «О бюджете Республике Карелия на 201</w:t>
      </w:r>
      <w:r w:rsidR="00FB4426">
        <w:rPr>
          <w:rFonts w:ascii="Times New Roman" w:hAnsi="Times New Roman" w:cs="Times New Roman"/>
          <w:sz w:val="28"/>
          <w:szCs w:val="28"/>
        </w:rPr>
        <w:t>9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B4426">
        <w:rPr>
          <w:rFonts w:ascii="Times New Roman" w:hAnsi="Times New Roman" w:cs="Times New Roman"/>
          <w:sz w:val="28"/>
          <w:szCs w:val="28"/>
        </w:rPr>
        <w:t>20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и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FB4426">
        <w:rPr>
          <w:rFonts w:ascii="Times New Roman" w:hAnsi="Times New Roman" w:cs="Times New Roman"/>
          <w:sz w:val="28"/>
          <w:szCs w:val="28"/>
        </w:rPr>
        <w:t>1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г</w:t>
      </w:r>
      <w:r w:rsidR="001B7935" w:rsidRPr="00BE00FE">
        <w:rPr>
          <w:rFonts w:ascii="Times New Roman" w:hAnsi="Times New Roman" w:cs="Times New Roman"/>
          <w:sz w:val="28"/>
          <w:szCs w:val="28"/>
        </w:rPr>
        <w:t>о</w:t>
      </w:r>
      <w:r w:rsidR="001B7935" w:rsidRPr="00BE00FE">
        <w:rPr>
          <w:rFonts w:ascii="Times New Roman" w:hAnsi="Times New Roman" w:cs="Times New Roman"/>
          <w:sz w:val="28"/>
          <w:szCs w:val="28"/>
        </w:rPr>
        <w:t>дов</w:t>
      </w:r>
      <w:r w:rsidRPr="00BE00FE">
        <w:rPr>
          <w:rFonts w:ascii="Times New Roman" w:hAnsi="Times New Roman" w:cs="Times New Roman"/>
          <w:sz w:val="28"/>
          <w:szCs w:val="28"/>
        </w:rPr>
        <w:t>».</w:t>
      </w:r>
    </w:p>
    <w:p w:rsidR="0034748D" w:rsidRPr="00BE00FE" w:rsidRDefault="0034748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>Безвозмездные поступления из 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BE00FE">
        <w:rPr>
          <w:rFonts w:ascii="Times New Roman" w:hAnsi="Times New Roman" w:cs="Times New Roman"/>
          <w:sz w:val="28"/>
          <w:szCs w:val="28"/>
        </w:rPr>
        <w:t xml:space="preserve"> в бюджет Со</w:t>
      </w:r>
      <w:r w:rsidRPr="00BE00FE">
        <w:rPr>
          <w:rFonts w:ascii="Times New Roman" w:hAnsi="Times New Roman" w:cs="Times New Roman"/>
          <w:sz w:val="28"/>
          <w:szCs w:val="28"/>
        </w:rPr>
        <w:t>р</w:t>
      </w:r>
      <w:r w:rsidRPr="00BE00FE">
        <w:rPr>
          <w:rFonts w:ascii="Times New Roman" w:hAnsi="Times New Roman" w:cs="Times New Roman"/>
          <w:sz w:val="28"/>
          <w:szCs w:val="28"/>
        </w:rPr>
        <w:t>тавальского муниципального района прогнозируются</w:t>
      </w:r>
      <w:r w:rsidR="00BE00FE">
        <w:rPr>
          <w:rFonts w:ascii="Times New Roman" w:hAnsi="Times New Roman" w:cs="Times New Roman"/>
          <w:sz w:val="28"/>
          <w:szCs w:val="28"/>
        </w:rPr>
        <w:t xml:space="preserve"> </w:t>
      </w:r>
      <w:r w:rsidRPr="00BE00FE">
        <w:rPr>
          <w:rFonts w:ascii="Times New Roman" w:hAnsi="Times New Roman" w:cs="Times New Roman"/>
          <w:sz w:val="28"/>
          <w:szCs w:val="28"/>
        </w:rPr>
        <w:t>на 201</w:t>
      </w:r>
      <w:r w:rsidR="00FB4426">
        <w:rPr>
          <w:rFonts w:ascii="Times New Roman" w:hAnsi="Times New Roman" w:cs="Times New Roman"/>
          <w:sz w:val="28"/>
          <w:szCs w:val="28"/>
        </w:rPr>
        <w:t>9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B4426">
        <w:rPr>
          <w:rFonts w:ascii="Times New Roman" w:hAnsi="Times New Roman" w:cs="Times New Roman"/>
          <w:sz w:val="28"/>
          <w:szCs w:val="28"/>
        </w:rPr>
        <w:t>353828,3</w:t>
      </w:r>
      <w:r w:rsidRPr="00BE00F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B4426">
        <w:rPr>
          <w:rFonts w:ascii="Times New Roman" w:hAnsi="Times New Roman" w:cs="Times New Roman"/>
          <w:sz w:val="28"/>
          <w:szCs w:val="28"/>
        </w:rPr>
        <w:t>314868,6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</w:t>
      </w:r>
      <w:r w:rsidRPr="00BE00F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B4426">
        <w:rPr>
          <w:rFonts w:ascii="Times New Roman" w:hAnsi="Times New Roman" w:cs="Times New Roman"/>
          <w:sz w:val="28"/>
          <w:szCs w:val="28"/>
        </w:rPr>
        <w:t>47,1</w:t>
      </w:r>
      <w:r w:rsidRPr="00BE00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14D2" w:rsidRPr="00BE00FE">
        <w:rPr>
          <w:rFonts w:ascii="Times New Roman" w:hAnsi="Times New Roman" w:cs="Times New Roman"/>
          <w:sz w:val="28"/>
          <w:szCs w:val="28"/>
        </w:rPr>
        <w:t>ов</w:t>
      </w:r>
      <w:r w:rsidRPr="00BE00FE">
        <w:rPr>
          <w:rFonts w:ascii="Times New Roman" w:hAnsi="Times New Roman" w:cs="Times New Roman"/>
          <w:sz w:val="28"/>
          <w:szCs w:val="28"/>
        </w:rPr>
        <w:t xml:space="preserve"> меньше  ожидаемых поступлений </w:t>
      </w:r>
      <w:r w:rsidR="001B7935" w:rsidRPr="00BE00FE">
        <w:rPr>
          <w:rFonts w:ascii="Times New Roman" w:hAnsi="Times New Roman" w:cs="Times New Roman"/>
          <w:sz w:val="28"/>
          <w:szCs w:val="28"/>
        </w:rPr>
        <w:t>з</w:t>
      </w:r>
      <w:r w:rsidRPr="00BE00FE">
        <w:rPr>
          <w:rFonts w:ascii="Times New Roman" w:hAnsi="Times New Roman" w:cs="Times New Roman"/>
          <w:sz w:val="28"/>
          <w:szCs w:val="28"/>
        </w:rPr>
        <w:t>а 201</w:t>
      </w:r>
      <w:r w:rsidR="00FB4426">
        <w:rPr>
          <w:rFonts w:ascii="Times New Roman" w:hAnsi="Times New Roman" w:cs="Times New Roman"/>
          <w:sz w:val="28"/>
          <w:szCs w:val="28"/>
        </w:rPr>
        <w:t>8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 (</w:t>
      </w:r>
      <w:r w:rsidR="00FB4426">
        <w:rPr>
          <w:rFonts w:ascii="Times New Roman" w:hAnsi="Times New Roman" w:cs="Times New Roman"/>
          <w:sz w:val="28"/>
          <w:szCs w:val="28"/>
        </w:rPr>
        <w:t>668696,9</w:t>
      </w:r>
      <w:r w:rsidRPr="00BE00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53281" w:rsidRPr="00BE00FE">
        <w:rPr>
          <w:rFonts w:ascii="Times New Roman" w:hAnsi="Times New Roman" w:cs="Times New Roman"/>
          <w:sz w:val="28"/>
          <w:szCs w:val="28"/>
        </w:rPr>
        <w:t>. В 20</w:t>
      </w:r>
      <w:r w:rsidR="00FB4426">
        <w:rPr>
          <w:rFonts w:ascii="Times New Roman" w:hAnsi="Times New Roman" w:cs="Times New Roman"/>
          <w:sz w:val="28"/>
          <w:szCs w:val="28"/>
        </w:rPr>
        <w:t>20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и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FB4426">
        <w:rPr>
          <w:rFonts w:ascii="Times New Roman" w:hAnsi="Times New Roman" w:cs="Times New Roman"/>
          <w:sz w:val="28"/>
          <w:szCs w:val="28"/>
        </w:rPr>
        <w:t>1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годах безвозмездные поступления в районный бюджет из </w:t>
      </w:r>
      <w:r w:rsidR="00A84607">
        <w:rPr>
          <w:rFonts w:ascii="Times New Roman" w:hAnsi="Times New Roman" w:cs="Times New Roman"/>
          <w:sz w:val="28"/>
          <w:szCs w:val="28"/>
        </w:rPr>
        <w:t>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прогнозируются в объемах </w:t>
      </w:r>
      <w:r w:rsidR="00FB4426">
        <w:rPr>
          <w:rFonts w:ascii="Times New Roman" w:hAnsi="Times New Roman" w:cs="Times New Roman"/>
          <w:sz w:val="28"/>
          <w:szCs w:val="28"/>
        </w:rPr>
        <w:t>259311,6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B4426">
        <w:rPr>
          <w:rFonts w:ascii="Times New Roman" w:hAnsi="Times New Roman" w:cs="Times New Roman"/>
          <w:sz w:val="28"/>
          <w:szCs w:val="28"/>
        </w:rPr>
        <w:t>245127,7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E00FE">
        <w:rPr>
          <w:rFonts w:ascii="Times New Roman" w:hAnsi="Times New Roman" w:cs="Times New Roman"/>
          <w:sz w:val="28"/>
          <w:szCs w:val="28"/>
        </w:rPr>
        <w:t>.</w:t>
      </w:r>
    </w:p>
    <w:p w:rsidR="00FB2352" w:rsidRDefault="001912EB" w:rsidP="00EB638D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>Структура безвозмездных поступлений из 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BE00FE">
        <w:rPr>
          <w:rFonts w:ascii="Times New Roman" w:hAnsi="Times New Roman" w:cs="Times New Roman"/>
          <w:sz w:val="28"/>
          <w:szCs w:val="28"/>
        </w:rPr>
        <w:t xml:space="preserve"> за период с 201</w:t>
      </w:r>
      <w:r w:rsidR="00FB4426">
        <w:rPr>
          <w:rFonts w:ascii="Times New Roman" w:hAnsi="Times New Roman" w:cs="Times New Roman"/>
          <w:sz w:val="28"/>
          <w:szCs w:val="28"/>
        </w:rPr>
        <w:t>8</w:t>
      </w:r>
      <w:r w:rsidRPr="00BE00FE">
        <w:rPr>
          <w:rFonts w:ascii="Times New Roman" w:hAnsi="Times New Roman" w:cs="Times New Roman"/>
          <w:sz w:val="28"/>
          <w:szCs w:val="28"/>
        </w:rPr>
        <w:t xml:space="preserve"> по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FB4426">
        <w:rPr>
          <w:rFonts w:ascii="Times New Roman" w:hAnsi="Times New Roman" w:cs="Times New Roman"/>
          <w:sz w:val="28"/>
          <w:szCs w:val="28"/>
        </w:rPr>
        <w:t>1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таблице. </w:t>
      </w:r>
    </w:p>
    <w:tbl>
      <w:tblPr>
        <w:tblW w:w="6400" w:type="pct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849"/>
        <w:gridCol w:w="717"/>
        <w:gridCol w:w="489"/>
        <w:gridCol w:w="861"/>
        <w:gridCol w:w="278"/>
        <w:gridCol w:w="774"/>
        <w:gridCol w:w="391"/>
        <w:gridCol w:w="894"/>
        <w:gridCol w:w="439"/>
        <w:gridCol w:w="825"/>
        <w:gridCol w:w="285"/>
        <w:gridCol w:w="889"/>
        <w:gridCol w:w="448"/>
        <w:gridCol w:w="784"/>
        <w:gridCol w:w="350"/>
        <w:gridCol w:w="652"/>
        <w:gridCol w:w="417"/>
        <w:gridCol w:w="38"/>
        <w:gridCol w:w="182"/>
      </w:tblGrid>
      <w:tr w:rsidR="00AB7586" w:rsidRPr="00706E77" w:rsidTr="00B73327">
        <w:trPr>
          <w:trHeight w:val="429"/>
          <w:tblHeader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0516D1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Н</w:t>
            </w:r>
            <w:r w:rsidR="00B32925" w:rsidRPr="00033677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FB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201</w:t>
            </w:r>
            <w:r w:rsidR="00FB4426">
              <w:rPr>
                <w:rFonts w:ascii="Times New Roman" w:hAnsi="Times New Roman" w:cs="Times New Roman"/>
              </w:rPr>
              <w:t>7</w:t>
            </w:r>
            <w:r w:rsidRPr="00033677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FB442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</w:rPr>
              <w:t>201</w:t>
            </w:r>
            <w:r w:rsidR="00FB4426">
              <w:rPr>
                <w:rFonts w:ascii="Times New Roman" w:hAnsi="Times New Roman" w:cs="Times New Roman"/>
              </w:rPr>
              <w:t>8</w:t>
            </w:r>
            <w:r w:rsidRPr="00033677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FB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FB44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FB44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201</w:t>
            </w:r>
            <w:r w:rsidR="00FB4426">
              <w:rPr>
                <w:rFonts w:ascii="Times New Roman" w:hAnsi="Times New Roman" w:cs="Times New Roman"/>
              </w:rPr>
              <w:t>9</w:t>
            </w:r>
            <w:r w:rsidRPr="00033677">
              <w:rPr>
                <w:rFonts w:ascii="Times New Roman" w:hAnsi="Times New Roman" w:cs="Times New Roman"/>
              </w:rPr>
              <w:t>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</w:t>
            </w:r>
            <w:r w:rsidR="00FB4426">
              <w:rPr>
                <w:rFonts w:ascii="Times New Roman" w:hAnsi="Times New Roman" w:cs="Times New Roman"/>
              </w:rPr>
              <w:t>20</w:t>
            </w:r>
            <w:r w:rsidRPr="00033677">
              <w:rPr>
                <w:rFonts w:ascii="Times New Roman" w:hAnsi="Times New Roman" w:cs="Times New Roman"/>
              </w:rPr>
              <w:t xml:space="preserve"> 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</w:t>
            </w:r>
            <w:r w:rsidR="00BE00FE" w:rsidRPr="00033677">
              <w:rPr>
                <w:rFonts w:ascii="Times New Roman" w:hAnsi="Times New Roman" w:cs="Times New Roman"/>
              </w:rPr>
              <w:t>2</w:t>
            </w:r>
            <w:r w:rsidR="00FB4426">
              <w:rPr>
                <w:rFonts w:ascii="Times New Roman" w:hAnsi="Times New Roman" w:cs="Times New Roman"/>
              </w:rPr>
              <w:t>1</w:t>
            </w:r>
            <w:r w:rsidRPr="00033677">
              <w:rPr>
                <w:rFonts w:ascii="Times New Roman" w:hAnsi="Times New Roman" w:cs="Times New Roman"/>
              </w:rPr>
              <w:t>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AB7586" w:rsidRPr="00706E77" w:rsidTr="00B73327">
        <w:trPr>
          <w:trHeight w:val="876"/>
          <w:tblHeader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033677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B32925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Структура %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Структура,%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к предыдущ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му году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925" w:rsidRPr="00033677" w:rsidRDefault="00B32925" w:rsidP="00E32218">
            <w:pPr>
              <w:widowControl w:val="0"/>
              <w:tabs>
                <w:tab w:val="left" w:pos="567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Структура, %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к предыдущ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му году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E32218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Структура %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AB7586" w:rsidRPr="00033677" w:rsidTr="00B73327">
        <w:trPr>
          <w:gridAfter w:val="2"/>
          <w:wAfter w:w="91" w:type="pct"/>
          <w:trHeight w:val="780"/>
          <w:tblHeader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</w:tr>
      <w:tr w:rsidR="00AB7586" w:rsidRPr="00033677" w:rsidTr="00B73327">
        <w:trPr>
          <w:gridAfter w:val="2"/>
          <w:wAfter w:w="91" w:type="pct"/>
          <w:trHeight w:val="501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AB7586">
            <w:pPr>
              <w:widowControl w:val="0"/>
              <w:tabs>
                <w:tab w:val="left" w:pos="1275"/>
              </w:tabs>
              <w:ind w:left="141" w:right="271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B7586" w:rsidRPr="00033677" w:rsidTr="00B73327">
        <w:trPr>
          <w:gridAfter w:val="2"/>
          <w:wAfter w:w="91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</w:t>
            </w:r>
          </w:p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FB4426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761104,0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1035395,6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450805" w:rsidP="00EE5F7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EE5F78">
              <w:rPr>
                <w:rFonts w:ascii="Times New Roman" w:hAnsi="Times New Roman" w:cs="Times New Roman"/>
                <w:sz w:val="16"/>
                <w:szCs w:val="16"/>
              </w:rPr>
              <w:t>274291,6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663323,4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-372072,2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580912,4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-82411,0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579996,3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-916,1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AB7586" w:rsidRPr="00706E77" w:rsidTr="00B73327">
        <w:trPr>
          <w:gridAfter w:val="1"/>
          <w:wAfter w:w="75" w:type="pct"/>
          <w:cantSplit/>
          <w:trHeight w:val="1134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от других бюджетов бюджетной с</w:t>
            </w: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стемы Росси</w:t>
            </w: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Федерации,</w:t>
            </w:r>
          </w:p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удельный вес в общем объеме доходов бю</w:t>
            </w: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жета, %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454682,6</w:t>
            </w: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033677" w:rsidRDefault="00CC0EF9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668696,9</w:t>
            </w:r>
          </w:p>
          <w:p w:rsidR="00EB57CD" w:rsidRPr="00033677" w:rsidRDefault="00EB57CD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033677" w:rsidRDefault="00EB57CD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033677" w:rsidRDefault="00EB57CD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7CD" w:rsidRPr="00033677" w:rsidRDefault="00CC0EF9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B3292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F11" w:rsidRPr="00033677" w:rsidRDefault="00173C3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EE5F78">
              <w:rPr>
                <w:rFonts w:ascii="Times New Roman" w:hAnsi="Times New Roman" w:cs="Times New Roman"/>
                <w:b/>
                <w:sz w:val="16"/>
                <w:szCs w:val="16"/>
              </w:rPr>
              <w:t>214014,3</w:t>
            </w:r>
          </w:p>
          <w:p w:rsidR="00256F1F" w:rsidRPr="00033677" w:rsidRDefault="00256F1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EE5F7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EE5F78"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F11" w:rsidRPr="00033677" w:rsidRDefault="00EE5F78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8F" w:rsidRPr="00033677" w:rsidRDefault="00EE5F78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353828,3</w:t>
            </w: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05" w:rsidRPr="00033677" w:rsidRDefault="00450805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805" w:rsidRPr="00033677" w:rsidRDefault="00EE5F78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53,4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8F" w:rsidRPr="00033677" w:rsidRDefault="00256F1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F" w:rsidRPr="00033677" w:rsidRDefault="00C23E23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-314868,6</w:t>
            </w:r>
          </w:p>
          <w:p w:rsidR="00256F1F" w:rsidRPr="00033677" w:rsidRDefault="00256F1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F1F" w:rsidRPr="00033677" w:rsidRDefault="00256F1F" w:rsidP="00C23E2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23E23">
              <w:rPr>
                <w:rFonts w:ascii="Times New Roman" w:hAnsi="Times New Roman" w:cs="Times New Roman"/>
                <w:b/>
                <w:sz w:val="16"/>
                <w:szCs w:val="16"/>
              </w:rPr>
              <w:t>11,2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7" w:rsidRPr="00033677" w:rsidRDefault="00C23E23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67" w:rsidRPr="00033677" w:rsidRDefault="00C23E2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259311,6</w:t>
            </w: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C23E2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44,6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18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84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-94516,7</w:t>
            </w: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5596D"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84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245127,7</w:t>
            </w: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-14183,9</w:t>
            </w: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B7332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3327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-2,3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35596D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94,5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бюдж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там субъектов Российской Ф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дерации и мун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ципальных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45329,0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+24219,0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9B79A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10008,0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-35321,0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4801,0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-5207,0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4613,0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-188,0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AB7586">
            <w:pPr>
              <w:widowControl w:val="0"/>
              <w:tabs>
                <w:tab w:val="left" w:pos="567"/>
              </w:tabs>
              <w:ind w:hanging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Субсидии бюдж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там бюджетной системы Росси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</w:p>
          <w:p w:rsidR="00E32218" w:rsidRPr="00033677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(межбюджетные субсидии)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121340,0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302061,4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+180721,4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61367,9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-240693,5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-61367,9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03367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Субвенции бю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жетам субъектов Российской Ф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дерации и мун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ципальных обр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зований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314281,1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321906,6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+7625,5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282452,4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-39454,2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254510,6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-27941,8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240514,7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-13995,9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BC1D6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Иные межбю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жетные тран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ферты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2098,6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+1085,5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-2098,6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Доходы   от во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врата бюджетн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ми и автономн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ми учреждениями остатков субс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дий прошлых лет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+39,7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Прочие безво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мездные посту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+31,4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-165,0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венций и иных межбюджетных трансфертов, имеющих целевое назначение, пр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шлых лет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-3200,6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173C3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-2908,8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C0EF9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+291,8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EE5F7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+2908,8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23E2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596D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57041" w:rsidRPr="009B79AB" w:rsidRDefault="00257041" w:rsidP="00EB638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AB">
        <w:rPr>
          <w:rFonts w:ascii="Times New Roman" w:hAnsi="Times New Roman" w:cs="Times New Roman"/>
          <w:sz w:val="28"/>
          <w:szCs w:val="28"/>
        </w:rPr>
        <w:t>Из приведенных в таблице данных следует, что удельный вес безво</w:t>
      </w:r>
      <w:r w:rsidRPr="009B79AB">
        <w:rPr>
          <w:rFonts w:ascii="Times New Roman" w:hAnsi="Times New Roman" w:cs="Times New Roman"/>
          <w:sz w:val="28"/>
          <w:szCs w:val="28"/>
        </w:rPr>
        <w:t>з</w:t>
      </w:r>
      <w:r w:rsidRPr="009B79AB">
        <w:rPr>
          <w:rFonts w:ascii="Times New Roman" w:hAnsi="Times New Roman" w:cs="Times New Roman"/>
          <w:sz w:val="28"/>
          <w:szCs w:val="28"/>
        </w:rPr>
        <w:t>мездных поступлений в общем объеме доходов в 201</w:t>
      </w:r>
      <w:r w:rsidR="0035596D">
        <w:rPr>
          <w:rFonts w:ascii="Times New Roman" w:hAnsi="Times New Roman" w:cs="Times New Roman"/>
          <w:sz w:val="28"/>
          <w:szCs w:val="28"/>
        </w:rPr>
        <w:t>9</w:t>
      </w:r>
      <w:r w:rsidRPr="009B79AB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94799B">
        <w:rPr>
          <w:rFonts w:ascii="Times New Roman" w:hAnsi="Times New Roman" w:cs="Times New Roman"/>
          <w:sz w:val="28"/>
          <w:szCs w:val="28"/>
        </w:rPr>
        <w:t>11,2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</w:t>
      </w:r>
      <w:r w:rsidRPr="009B79AB">
        <w:rPr>
          <w:rFonts w:ascii="Times New Roman" w:hAnsi="Times New Roman" w:cs="Times New Roman"/>
          <w:sz w:val="28"/>
          <w:szCs w:val="28"/>
        </w:rPr>
        <w:t>т</w:t>
      </w:r>
      <w:r w:rsidRPr="009B79AB">
        <w:rPr>
          <w:rFonts w:ascii="Times New Roman" w:hAnsi="Times New Roman" w:cs="Times New Roman"/>
          <w:sz w:val="28"/>
          <w:szCs w:val="28"/>
        </w:rPr>
        <w:lastRenderedPageBreak/>
        <w:t xml:space="preserve">ных пункта ниже </w:t>
      </w:r>
      <w:r w:rsidR="00033677" w:rsidRPr="009B79AB">
        <w:rPr>
          <w:rFonts w:ascii="Times New Roman" w:hAnsi="Times New Roman" w:cs="Times New Roman"/>
          <w:sz w:val="28"/>
          <w:szCs w:val="28"/>
        </w:rPr>
        <w:t>ожидаемого исполнения 201</w:t>
      </w:r>
      <w:r w:rsidR="0094799B">
        <w:rPr>
          <w:rFonts w:ascii="Times New Roman" w:hAnsi="Times New Roman" w:cs="Times New Roman"/>
          <w:sz w:val="28"/>
          <w:szCs w:val="28"/>
        </w:rPr>
        <w:t>8</w:t>
      </w:r>
      <w:r w:rsidR="00033677" w:rsidRPr="009B79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79AB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033677" w:rsidRPr="009B79AB">
        <w:rPr>
          <w:rFonts w:ascii="Times New Roman" w:hAnsi="Times New Roman" w:cs="Times New Roman"/>
          <w:sz w:val="28"/>
          <w:szCs w:val="28"/>
        </w:rPr>
        <w:t>53,</w:t>
      </w:r>
      <w:r w:rsidR="0094799B">
        <w:rPr>
          <w:rFonts w:ascii="Times New Roman" w:hAnsi="Times New Roman" w:cs="Times New Roman"/>
          <w:sz w:val="28"/>
          <w:szCs w:val="28"/>
        </w:rPr>
        <w:t xml:space="preserve">4 </w:t>
      </w:r>
      <w:r w:rsidRPr="009B79AB">
        <w:rPr>
          <w:rFonts w:ascii="Times New Roman" w:hAnsi="Times New Roman" w:cs="Times New Roman"/>
          <w:sz w:val="28"/>
          <w:szCs w:val="28"/>
        </w:rPr>
        <w:t>проце</w:t>
      </w:r>
      <w:r w:rsidRPr="009B79AB">
        <w:rPr>
          <w:rFonts w:ascii="Times New Roman" w:hAnsi="Times New Roman" w:cs="Times New Roman"/>
          <w:sz w:val="28"/>
          <w:szCs w:val="28"/>
        </w:rPr>
        <w:t>н</w:t>
      </w:r>
      <w:r w:rsidRPr="009B79AB">
        <w:rPr>
          <w:rFonts w:ascii="Times New Roman" w:hAnsi="Times New Roman" w:cs="Times New Roman"/>
          <w:sz w:val="28"/>
          <w:szCs w:val="28"/>
        </w:rPr>
        <w:t>т</w:t>
      </w:r>
      <w:r w:rsidR="0094799B">
        <w:rPr>
          <w:rFonts w:ascii="Times New Roman" w:hAnsi="Times New Roman" w:cs="Times New Roman"/>
          <w:sz w:val="28"/>
          <w:szCs w:val="28"/>
        </w:rPr>
        <w:t>ов</w:t>
      </w:r>
      <w:r w:rsidRPr="009B79AB">
        <w:rPr>
          <w:rFonts w:ascii="Times New Roman" w:hAnsi="Times New Roman" w:cs="Times New Roman"/>
          <w:sz w:val="28"/>
          <w:szCs w:val="28"/>
        </w:rPr>
        <w:t xml:space="preserve"> (в 201</w:t>
      </w:r>
      <w:r w:rsidR="0094799B">
        <w:rPr>
          <w:rFonts w:ascii="Times New Roman" w:hAnsi="Times New Roman" w:cs="Times New Roman"/>
          <w:sz w:val="28"/>
          <w:szCs w:val="28"/>
        </w:rPr>
        <w:t>8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4799B">
        <w:rPr>
          <w:rFonts w:ascii="Times New Roman" w:hAnsi="Times New Roman" w:cs="Times New Roman"/>
          <w:sz w:val="28"/>
          <w:szCs w:val="28"/>
        </w:rPr>
        <w:t>64,6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3677" w:rsidRPr="009B79AB">
        <w:rPr>
          <w:rFonts w:ascii="Times New Roman" w:hAnsi="Times New Roman" w:cs="Times New Roman"/>
          <w:sz w:val="28"/>
          <w:szCs w:val="28"/>
        </w:rPr>
        <w:t>ов</w:t>
      </w:r>
      <w:r w:rsidRPr="009B79AB">
        <w:rPr>
          <w:rFonts w:ascii="Times New Roman" w:hAnsi="Times New Roman" w:cs="Times New Roman"/>
          <w:sz w:val="28"/>
          <w:szCs w:val="28"/>
        </w:rPr>
        <w:t>). В 20</w:t>
      </w:r>
      <w:r w:rsidR="0094799B">
        <w:rPr>
          <w:rFonts w:ascii="Times New Roman" w:hAnsi="Times New Roman" w:cs="Times New Roman"/>
          <w:sz w:val="28"/>
          <w:szCs w:val="28"/>
        </w:rPr>
        <w:t>20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удельный вес безвозмездных поступлений составит </w:t>
      </w:r>
      <w:r w:rsidR="0094799B">
        <w:rPr>
          <w:rFonts w:ascii="Times New Roman" w:hAnsi="Times New Roman" w:cs="Times New Roman"/>
          <w:sz w:val="28"/>
          <w:szCs w:val="28"/>
        </w:rPr>
        <w:t>44,6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9B79AB" w:rsidRPr="009B79AB">
        <w:rPr>
          <w:rFonts w:ascii="Times New Roman" w:hAnsi="Times New Roman" w:cs="Times New Roman"/>
          <w:sz w:val="28"/>
          <w:szCs w:val="28"/>
        </w:rPr>
        <w:t>снижение</w:t>
      </w:r>
      <w:r w:rsidRPr="009B79AB">
        <w:rPr>
          <w:rFonts w:ascii="Times New Roman" w:hAnsi="Times New Roman" w:cs="Times New Roman"/>
          <w:sz w:val="28"/>
          <w:szCs w:val="28"/>
        </w:rPr>
        <w:t xml:space="preserve"> к 201</w:t>
      </w:r>
      <w:r w:rsidR="0094799B">
        <w:rPr>
          <w:rFonts w:ascii="Times New Roman" w:hAnsi="Times New Roman" w:cs="Times New Roman"/>
          <w:sz w:val="28"/>
          <w:szCs w:val="28"/>
        </w:rPr>
        <w:t>9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4799B">
        <w:rPr>
          <w:rFonts w:ascii="Times New Roman" w:hAnsi="Times New Roman" w:cs="Times New Roman"/>
          <w:sz w:val="28"/>
          <w:szCs w:val="28"/>
        </w:rPr>
        <w:t>8</w:t>
      </w:r>
      <w:r w:rsidR="009B79AB" w:rsidRPr="009B79AB">
        <w:rPr>
          <w:rFonts w:ascii="Times New Roman" w:hAnsi="Times New Roman" w:cs="Times New Roman"/>
          <w:sz w:val="28"/>
          <w:szCs w:val="28"/>
        </w:rPr>
        <w:t>,8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</w:t>
      </w:r>
      <w:r w:rsidRPr="009B79AB">
        <w:rPr>
          <w:rFonts w:ascii="Times New Roman" w:hAnsi="Times New Roman" w:cs="Times New Roman"/>
          <w:sz w:val="28"/>
          <w:szCs w:val="28"/>
        </w:rPr>
        <w:t>т</w:t>
      </w:r>
      <w:r w:rsidRPr="009B79AB">
        <w:rPr>
          <w:rFonts w:ascii="Times New Roman" w:hAnsi="Times New Roman" w:cs="Times New Roman"/>
          <w:sz w:val="28"/>
          <w:szCs w:val="28"/>
        </w:rPr>
        <w:t>ных пункта), в 20</w:t>
      </w:r>
      <w:r w:rsidR="009B79AB" w:rsidRPr="009B79AB">
        <w:rPr>
          <w:rFonts w:ascii="Times New Roman" w:hAnsi="Times New Roman" w:cs="Times New Roman"/>
          <w:sz w:val="28"/>
          <w:szCs w:val="28"/>
        </w:rPr>
        <w:t>2</w:t>
      </w:r>
      <w:r w:rsidR="0094799B">
        <w:rPr>
          <w:rFonts w:ascii="Times New Roman" w:hAnsi="Times New Roman" w:cs="Times New Roman"/>
          <w:sz w:val="28"/>
          <w:szCs w:val="28"/>
        </w:rPr>
        <w:t>1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4799B">
        <w:rPr>
          <w:rFonts w:ascii="Times New Roman" w:hAnsi="Times New Roman" w:cs="Times New Roman"/>
          <w:sz w:val="28"/>
          <w:szCs w:val="28"/>
        </w:rPr>
        <w:t>42,3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процента (снижение к 20</w:t>
      </w:r>
      <w:r w:rsidR="0094799B">
        <w:rPr>
          <w:rFonts w:ascii="Times New Roman" w:hAnsi="Times New Roman" w:cs="Times New Roman"/>
          <w:sz w:val="28"/>
          <w:szCs w:val="28"/>
        </w:rPr>
        <w:t>20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B79AB" w:rsidRPr="009B79AB">
        <w:rPr>
          <w:rFonts w:ascii="Times New Roman" w:hAnsi="Times New Roman" w:cs="Times New Roman"/>
          <w:sz w:val="28"/>
          <w:szCs w:val="28"/>
        </w:rPr>
        <w:t>2,</w:t>
      </w:r>
      <w:r w:rsidR="0094799B">
        <w:rPr>
          <w:rFonts w:ascii="Times New Roman" w:hAnsi="Times New Roman" w:cs="Times New Roman"/>
          <w:sz w:val="28"/>
          <w:szCs w:val="28"/>
        </w:rPr>
        <w:t>3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</w:t>
      </w:r>
      <w:r w:rsidRPr="009B79AB">
        <w:rPr>
          <w:rFonts w:ascii="Times New Roman" w:hAnsi="Times New Roman" w:cs="Times New Roman"/>
          <w:sz w:val="28"/>
          <w:szCs w:val="28"/>
        </w:rPr>
        <w:t>о</w:t>
      </w:r>
      <w:r w:rsidRPr="009B79AB">
        <w:rPr>
          <w:rFonts w:ascii="Times New Roman" w:hAnsi="Times New Roman" w:cs="Times New Roman"/>
          <w:sz w:val="28"/>
          <w:szCs w:val="28"/>
        </w:rPr>
        <w:t>центных пункта).</w:t>
      </w:r>
    </w:p>
    <w:p w:rsidR="00257041" w:rsidRPr="009B79AB" w:rsidRDefault="00257041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AB">
        <w:rPr>
          <w:rFonts w:ascii="Times New Roman" w:hAnsi="Times New Roman" w:cs="Times New Roman"/>
          <w:sz w:val="28"/>
          <w:szCs w:val="28"/>
        </w:rPr>
        <w:t>В 201</w:t>
      </w:r>
      <w:r w:rsidR="0094799B">
        <w:rPr>
          <w:rFonts w:ascii="Times New Roman" w:hAnsi="Times New Roman" w:cs="Times New Roman"/>
          <w:sz w:val="28"/>
          <w:szCs w:val="28"/>
        </w:rPr>
        <w:t>9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в составе безвозмездных поступлений из республиканского бюджета, предусмотрено поступление межбюджетных трансфертов в форме дотаций в объеме </w:t>
      </w:r>
      <w:r w:rsidR="0094799B">
        <w:rPr>
          <w:rFonts w:ascii="Times New Roman" w:hAnsi="Times New Roman" w:cs="Times New Roman"/>
          <w:sz w:val="28"/>
          <w:szCs w:val="28"/>
        </w:rPr>
        <w:t>10008,0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, субсидий в объеме </w:t>
      </w:r>
      <w:r w:rsidR="0094799B" w:rsidRPr="0094799B">
        <w:rPr>
          <w:rFonts w:ascii="Times New Roman" w:hAnsi="Times New Roman" w:cs="Times New Roman"/>
          <w:sz w:val="28"/>
          <w:szCs w:val="28"/>
        </w:rPr>
        <w:t>61367,9</w:t>
      </w:r>
      <w:r w:rsidR="0094799B">
        <w:rPr>
          <w:rFonts w:ascii="Times New Roman" w:hAnsi="Times New Roman" w:cs="Times New Roman"/>
          <w:sz w:val="28"/>
          <w:szCs w:val="28"/>
        </w:rPr>
        <w:t xml:space="preserve"> 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руб.</w:t>
      </w:r>
      <w:r w:rsidRPr="009B79AB">
        <w:rPr>
          <w:rFonts w:ascii="Times New Roman" w:hAnsi="Times New Roman" w:cs="Times New Roman"/>
          <w:sz w:val="28"/>
          <w:szCs w:val="28"/>
        </w:rPr>
        <w:t xml:space="preserve"> и субвенций в объеме </w:t>
      </w:r>
      <w:r w:rsidR="0094799B" w:rsidRPr="0094799B">
        <w:rPr>
          <w:rFonts w:ascii="Times New Roman" w:hAnsi="Times New Roman" w:cs="Times New Roman"/>
          <w:sz w:val="28"/>
          <w:szCs w:val="28"/>
        </w:rPr>
        <w:t>282452,4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79AB" w:rsidRPr="009B79AB">
        <w:rPr>
          <w:rFonts w:ascii="Times New Roman" w:hAnsi="Times New Roman" w:cs="Times New Roman"/>
          <w:sz w:val="28"/>
          <w:szCs w:val="28"/>
        </w:rPr>
        <w:t>.</w:t>
      </w:r>
      <w:r w:rsidRPr="009B79AB">
        <w:rPr>
          <w:rFonts w:ascii="Times New Roman" w:hAnsi="Times New Roman" w:cs="Times New Roman"/>
          <w:sz w:val="28"/>
          <w:szCs w:val="28"/>
        </w:rPr>
        <w:t xml:space="preserve"> </w:t>
      </w:r>
      <w:r w:rsidR="009B79AB" w:rsidRPr="009B79AB">
        <w:rPr>
          <w:rFonts w:ascii="Times New Roman" w:hAnsi="Times New Roman" w:cs="Times New Roman"/>
          <w:sz w:val="28"/>
          <w:szCs w:val="28"/>
        </w:rPr>
        <w:t>В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плановом периоде </w:t>
      </w:r>
      <w:r w:rsidR="009B79AB" w:rsidRPr="009B79AB">
        <w:rPr>
          <w:rFonts w:ascii="Times New Roman" w:hAnsi="Times New Roman" w:cs="Times New Roman"/>
          <w:sz w:val="28"/>
          <w:szCs w:val="28"/>
        </w:rPr>
        <w:t>20</w:t>
      </w:r>
      <w:r w:rsidR="0094799B">
        <w:rPr>
          <w:rFonts w:ascii="Times New Roman" w:hAnsi="Times New Roman" w:cs="Times New Roman"/>
          <w:sz w:val="28"/>
          <w:szCs w:val="28"/>
        </w:rPr>
        <w:t>20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79AB">
        <w:rPr>
          <w:rFonts w:ascii="Times New Roman" w:hAnsi="Times New Roman" w:cs="Times New Roman"/>
          <w:sz w:val="28"/>
          <w:szCs w:val="28"/>
        </w:rPr>
        <w:t xml:space="preserve">также спрогнозированы межбюджетные трансферты в форме дотаций </w:t>
      </w:r>
      <w:r w:rsidR="009B79AB" w:rsidRPr="009B79AB">
        <w:rPr>
          <w:rFonts w:ascii="Times New Roman" w:hAnsi="Times New Roman" w:cs="Times New Roman"/>
          <w:sz w:val="28"/>
          <w:szCs w:val="28"/>
        </w:rPr>
        <w:t>в об</w:t>
      </w:r>
      <w:r w:rsidR="009B79AB" w:rsidRPr="009B79AB">
        <w:rPr>
          <w:rFonts w:ascii="Times New Roman" w:hAnsi="Times New Roman" w:cs="Times New Roman"/>
          <w:sz w:val="28"/>
          <w:szCs w:val="28"/>
        </w:rPr>
        <w:t>ъ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еме </w:t>
      </w:r>
      <w:r w:rsidR="0094799B">
        <w:rPr>
          <w:rFonts w:ascii="Times New Roman" w:hAnsi="Times New Roman" w:cs="Times New Roman"/>
          <w:sz w:val="28"/>
          <w:szCs w:val="28"/>
        </w:rPr>
        <w:t>4801,0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</w:t>
      </w:r>
      <w:r w:rsidR="0094799B">
        <w:rPr>
          <w:rFonts w:ascii="Times New Roman" w:hAnsi="Times New Roman" w:cs="Times New Roman"/>
          <w:sz w:val="28"/>
          <w:szCs w:val="28"/>
        </w:rPr>
        <w:t xml:space="preserve">. </w:t>
      </w:r>
      <w:r w:rsidRPr="009B79AB">
        <w:rPr>
          <w:rFonts w:ascii="Times New Roman" w:hAnsi="Times New Roman" w:cs="Times New Roman"/>
          <w:sz w:val="28"/>
          <w:szCs w:val="28"/>
        </w:rPr>
        <w:t>и субвенций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4799B" w:rsidRPr="0094799B">
        <w:rPr>
          <w:rFonts w:ascii="Times New Roman" w:hAnsi="Times New Roman" w:cs="Times New Roman"/>
          <w:sz w:val="28"/>
          <w:szCs w:val="28"/>
        </w:rPr>
        <w:t>254510,6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B79AB">
        <w:rPr>
          <w:rFonts w:ascii="Times New Roman" w:hAnsi="Times New Roman" w:cs="Times New Roman"/>
          <w:sz w:val="28"/>
          <w:szCs w:val="28"/>
        </w:rPr>
        <w:t>. В 20</w:t>
      </w:r>
      <w:r w:rsidR="009B79AB" w:rsidRPr="009B79AB">
        <w:rPr>
          <w:rFonts w:ascii="Times New Roman" w:hAnsi="Times New Roman" w:cs="Times New Roman"/>
          <w:sz w:val="28"/>
          <w:szCs w:val="28"/>
        </w:rPr>
        <w:t>2</w:t>
      </w:r>
      <w:r w:rsidR="0094799B">
        <w:rPr>
          <w:rFonts w:ascii="Times New Roman" w:hAnsi="Times New Roman" w:cs="Times New Roman"/>
          <w:sz w:val="28"/>
          <w:szCs w:val="28"/>
        </w:rPr>
        <w:t>1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79AB" w:rsidRPr="009B79AB">
        <w:rPr>
          <w:rFonts w:ascii="Times New Roman" w:hAnsi="Times New Roman" w:cs="Times New Roman"/>
          <w:sz w:val="28"/>
          <w:szCs w:val="28"/>
        </w:rPr>
        <w:t>: дотации -</w:t>
      </w:r>
      <w:r w:rsidRPr="009B79AB">
        <w:rPr>
          <w:rFonts w:ascii="Times New Roman" w:hAnsi="Times New Roman" w:cs="Times New Roman"/>
          <w:sz w:val="28"/>
          <w:szCs w:val="28"/>
        </w:rPr>
        <w:t xml:space="preserve"> </w:t>
      </w:r>
      <w:r w:rsidR="0094799B">
        <w:rPr>
          <w:rFonts w:ascii="Times New Roman" w:hAnsi="Times New Roman" w:cs="Times New Roman"/>
          <w:sz w:val="28"/>
          <w:szCs w:val="28"/>
        </w:rPr>
        <w:t>4613</w:t>
      </w:r>
      <w:r w:rsidR="009B79AB" w:rsidRPr="009B79AB">
        <w:rPr>
          <w:rFonts w:ascii="Times New Roman" w:hAnsi="Times New Roman" w:cs="Times New Roman"/>
          <w:sz w:val="28"/>
          <w:szCs w:val="28"/>
        </w:rPr>
        <w:t>,0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99B">
        <w:rPr>
          <w:rFonts w:ascii="Times New Roman" w:hAnsi="Times New Roman" w:cs="Times New Roman"/>
          <w:sz w:val="28"/>
          <w:szCs w:val="28"/>
        </w:rPr>
        <w:t>. ,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субвенции – </w:t>
      </w:r>
      <w:r w:rsidR="0094799B" w:rsidRPr="0094799B">
        <w:rPr>
          <w:rFonts w:ascii="Times New Roman" w:hAnsi="Times New Roman" w:cs="Times New Roman"/>
          <w:sz w:val="28"/>
          <w:szCs w:val="28"/>
        </w:rPr>
        <w:t>240514,7</w:t>
      </w:r>
      <w:r w:rsidR="0094799B">
        <w:rPr>
          <w:rFonts w:ascii="Times New Roman" w:hAnsi="Times New Roman" w:cs="Times New Roman"/>
          <w:sz w:val="28"/>
          <w:szCs w:val="28"/>
        </w:rPr>
        <w:t xml:space="preserve"> 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руб.</w:t>
      </w:r>
    </w:p>
    <w:p w:rsidR="00224828" w:rsidRPr="00224828" w:rsidRDefault="00224828" w:rsidP="00EB638D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28">
        <w:rPr>
          <w:rFonts w:ascii="Times New Roman" w:hAnsi="Times New Roman" w:cs="Times New Roman"/>
          <w:b/>
          <w:sz w:val="28"/>
          <w:szCs w:val="28"/>
        </w:rPr>
        <w:t>5. РЕЗУЛЬТАТЫ ПРОВЕРКИ И АНАЛИЗА ФОРМИРОВАНИЯ РАСХОДОВ БЮДЖЕТА СОРТАВАЛЬСКОГО МУНИЦИПАЛЬНОГО РАЙОНА</w:t>
      </w:r>
    </w:p>
    <w:p w:rsidR="00224828" w:rsidRPr="007D6607" w:rsidRDefault="00224828" w:rsidP="00EB638D">
      <w:pPr>
        <w:spacing w:after="100" w:afterAutospacing="1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607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</w:t>
      </w:r>
      <w:r w:rsidRPr="007D6607">
        <w:rPr>
          <w:rFonts w:ascii="Times New Roman" w:hAnsi="Times New Roman" w:cs="Times New Roman"/>
          <w:sz w:val="28"/>
          <w:szCs w:val="28"/>
        </w:rPr>
        <w:t>а</w:t>
      </w:r>
      <w:r w:rsidRPr="007D6607">
        <w:rPr>
          <w:rFonts w:ascii="Times New Roman" w:hAnsi="Times New Roman" w:cs="Times New Roman"/>
          <w:sz w:val="28"/>
          <w:szCs w:val="28"/>
        </w:rPr>
        <w:t>вальского муниципального района на 201</w:t>
      </w:r>
      <w:r w:rsidR="005771E4">
        <w:rPr>
          <w:rFonts w:ascii="Times New Roman" w:hAnsi="Times New Roman" w:cs="Times New Roman"/>
          <w:sz w:val="28"/>
          <w:szCs w:val="28"/>
        </w:rPr>
        <w:t>9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570E3">
        <w:rPr>
          <w:rFonts w:ascii="Times New Roman" w:hAnsi="Times New Roman" w:cs="Times New Roman"/>
          <w:sz w:val="28"/>
          <w:szCs w:val="28"/>
        </w:rPr>
        <w:t>665247,1</w:t>
      </w:r>
      <w:r w:rsidRPr="007D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7">
        <w:rPr>
          <w:rFonts w:ascii="Times New Roman" w:hAnsi="Times New Roman" w:cs="Times New Roman"/>
          <w:sz w:val="28"/>
          <w:szCs w:val="28"/>
        </w:rPr>
        <w:t>тыс. ру</w:t>
      </w:r>
      <w:r w:rsidRPr="007D6607">
        <w:rPr>
          <w:rFonts w:ascii="Times New Roman" w:hAnsi="Times New Roman" w:cs="Times New Roman"/>
          <w:sz w:val="28"/>
          <w:szCs w:val="28"/>
        </w:rPr>
        <w:t>б</w:t>
      </w:r>
      <w:r w:rsidRPr="007D6607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="002570E3">
        <w:rPr>
          <w:rFonts w:ascii="Times New Roman" w:hAnsi="Times New Roman" w:cs="Times New Roman"/>
          <w:sz w:val="28"/>
          <w:szCs w:val="28"/>
        </w:rPr>
        <w:t>416350,9</w:t>
      </w:r>
      <w:r w:rsidRPr="007D6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570E3">
        <w:rPr>
          <w:rFonts w:ascii="Times New Roman" w:hAnsi="Times New Roman" w:cs="Times New Roman"/>
          <w:sz w:val="28"/>
          <w:szCs w:val="28"/>
        </w:rPr>
        <w:t>38,5</w:t>
      </w:r>
      <w:r w:rsidRPr="007D6607">
        <w:rPr>
          <w:rFonts w:ascii="Times New Roman" w:hAnsi="Times New Roman" w:cs="Times New Roman"/>
          <w:sz w:val="28"/>
          <w:szCs w:val="28"/>
        </w:rPr>
        <w:t xml:space="preserve"> % ниже ожидаемой оценки и</w:t>
      </w:r>
      <w:r w:rsidRPr="007D6607">
        <w:rPr>
          <w:rFonts w:ascii="Times New Roman" w:hAnsi="Times New Roman" w:cs="Times New Roman"/>
          <w:sz w:val="28"/>
          <w:szCs w:val="28"/>
        </w:rPr>
        <w:t>с</w:t>
      </w:r>
      <w:r w:rsidRPr="007D6607">
        <w:rPr>
          <w:rFonts w:ascii="Times New Roman" w:hAnsi="Times New Roman" w:cs="Times New Roman"/>
          <w:sz w:val="28"/>
          <w:szCs w:val="28"/>
        </w:rPr>
        <w:t>полнения бюджета 201</w:t>
      </w:r>
      <w:r w:rsidR="002570E3">
        <w:rPr>
          <w:rFonts w:ascii="Times New Roman" w:hAnsi="Times New Roman" w:cs="Times New Roman"/>
          <w:sz w:val="28"/>
          <w:szCs w:val="28"/>
        </w:rPr>
        <w:t>8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41016" w:rsidRPr="007D6607">
        <w:rPr>
          <w:rFonts w:ascii="Times New Roman" w:hAnsi="Times New Roman" w:cs="Times New Roman"/>
          <w:sz w:val="28"/>
          <w:szCs w:val="28"/>
        </w:rPr>
        <w:t>Утвержденные ассигнования н</w:t>
      </w:r>
      <w:r w:rsidRPr="007D6607">
        <w:rPr>
          <w:rFonts w:ascii="Times New Roman" w:hAnsi="Times New Roman" w:cs="Times New Roman"/>
          <w:sz w:val="28"/>
          <w:szCs w:val="28"/>
        </w:rPr>
        <w:t>а плановый п</w:t>
      </w:r>
      <w:r w:rsidRPr="007D6607">
        <w:rPr>
          <w:rFonts w:ascii="Times New Roman" w:hAnsi="Times New Roman" w:cs="Times New Roman"/>
          <w:sz w:val="28"/>
          <w:szCs w:val="28"/>
        </w:rPr>
        <w:t>е</w:t>
      </w:r>
      <w:r w:rsidRPr="007D6607">
        <w:rPr>
          <w:rFonts w:ascii="Times New Roman" w:hAnsi="Times New Roman" w:cs="Times New Roman"/>
          <w:sz w:val="28"/>
          <w:szCs w:val="28"/>
        </w:rPr>
        <w:t>риод 201</w:t>
      </w:r>
      <w:r w:rsidR="002570E3">
        <w:rPr>
          <w:rFonts w:ascii="Times New Roman" w:hAnsi="Times New Roman" w:cs="Times New Roman"/>
          <w:sz w:val="28"/>
          <w:szCs w:val="28"/>
        </w:rPr>
        <w:t>9</w:t>
      </w:r>
      <w:r w:rsidRPr="007D6607">
        <w:rPr>
          <w:rFonts w:ascii="Times New Roman" w:hAnsi="Times New Roman" w:cs="Times New Roman"/>
          <w:sz w:val="28"/>
          <w:szCs w:val="28"/>
        </w:rPr>
        <w:t xml:space="preserve"> и 20</w:t>
      </w:r>
      <w:r w:rsidR="002570E3">
        <w:rPr>
          <w:rFonts w:ascii="Times New Roman" w:hAnsi="Times New Roman" w:cs="Times New Roman"/>
          <w:sz w:val="28"/>
          <w:szCs w:val="28"/>
        </w:rPr>
        <w:t>20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1016" w:rsidRPr="007D6607">
        <w:rPr>
          <w:rFonts w:ascii="Times New Roman" w:hAnsi="Times New Roman" w:cs="Times New Roman"/>
          <w:sz w:val="28"/>
          <w:szCs w:val="28"/>
        </w:rPr>
        <w:t xml:space="preserve">, в представленном проекте Решения </w:t>
      </w:r>
      <w:r w:rsidR="007D6607" w:rsidRPr="007D6607">
        <w:rPr>
          <w:rFonts w:ascii="Times New Roman" w:hAnsi="Times New Roman" w:cs="Times New Roman"/>
          <w:sz w:val="28"/>
          <w:szCs w:val="28"/>
        </w:rPr>
        <w:t>уточняются п</w:t>
      </w:r>
      <w:r w:rsidR="007D6607" w:rsidRPr="007D6607">
        <w:rPr>
          <w:rFonts w:ascii="Times New Roman" w:hAnsi="Times New Roman" w:cs="Times New Roman"/>
          <w:sz w:val="28"/>
          <w:szCs w:val="28"/>
        </w:rPr>
        <w:t>у</w:t>
      </w:r>
      <w:r w:rsidR="007D6607" w:rsidRPr="007D6607">
        <w:rPr>
          <w:rFonts w:ascii="Times New Roman" w:hAnsi="Times New Roman" w:cs="Times New Roman"/>
          <w:sz w:val="28"/>
          <w:szCs w:val="28"/>
        </w:rPr>
        <w:t>тем увеличения : 201</w:t>
      </w:r>
      <w:r w:rsidR="002570E3">
        <w:rPr>
          <w:rFonts w:ascii="Times New Roman" w:hAnsi="Times New Roman" w:cs="Times New Roman"/>
          <w:sz w:val="28"/>
          <w:szCs w:val="28"/>
        </w:rPr>
        <w:t>9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2570E3">
        <w:rPr>
          <w:rFonts w:ascii="Times New Roman" w:hAnsi="Times New Roman" w:cs="Times New Roman"/>
          <w:sz w:val="28"/>
          <w:szCs w:val="28"/>
        </w:rPr>
        <w:t xml:space="preserve">57970,4 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2570E3">
        <w:rPr>
          <w:rFonts w:ascii="Times New Roman" w:hAnsi="Times New Roman" w:cs="Times New Roman"/>
          <w:sz w:val="28"/>
          <w:szCs w:val="28"/>
        </w:rPr>
        <w:t>9,6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процентов; 20</w:t>
      </w:r>
      <w:r w:rsidR="002570E3">
        <w:rPr>
          <w:rFonts w:ascii="Times New Roman" w:hAnsi="Times New Roman" w:cs="Times New Roman"/>
          <w:sz w:val="28"/>
          <w:szCs w:val="28"/>
        </w:rPr>
        <w:t>20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570E3">
        <w:rPr>
          <w:rFonts w:ascii="Times New Roman" w:hAnsi="Times New Roman" w:cs="Times New Roman"/>
          <w:sz w:val="28"/>
          <w:szCs w:val="28"/>
        </w:rPr>
        <w:t>14933,1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570E3">
        <w:rPr>
          <w:rFonts w:ascii="Times New Roman" w:hAnsi="Times New Roman" w:cs="Times New Roman"/>
          <w:sz w:val="28"/>
          <w:szCs w:val="28"/>
        </w:rPr>
        <w:t>2,6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70E3">
        <w:rPr>
          <w:rFonts w:ascii="Times New Roman" w:hAnsi="Times New Roman" w:cs="Times New Roman"/>
          <w:sz w:val="28"/>
          <w:szCs w:val="28"/>
        </w:rPr>
        <w:t xml:space="preserve"> и составят 665247,1 тыс. руб. Бюджетные ассигнования на осуществления расходов в плановом периоде 2021года прогнозируются в объеме </w:t>
      </w:r>
      <w:r w:rsidR="00863C5E">
        <w:rPr>
          <w:rFonts w:ascii="Times New Roman" w:hAnsi="Times New Roman" w:cs="Times New Roman"/>
          <w:sz w:val="28"/>
          <w:szCs w:val="28"/>
        </w:rPr>
        <w:t>579996,1 тыс. руб.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07" w:rsidRDefault="00863C5E" w:rsidP="00EB638D">
      <w:pPr>
        <w:pStyle w:val="af6"/>
      </w:pPr>
      <w:r w:rsidRPr="00863C5E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>районного</w:t>
      </w:r>
      <w:r w:rsidRPr="00863C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63C5E">
        <w:rPr>
          <w:sz w:val="28"/>
          <w:szCs w:val="28"/>
        </w:rPr>
        <w:t>на 2017 – 2021 годы по отн</w:t>
      </w:r>
      <w:r w:rsidRPr="00863C5E">
        <w:rPr>
          <w:sz w:val="28"/>
          <w:szCs w:val="28"/>
        </w:rPr>
        <w:t>о</w:t>
      </w:r>
      <w:r w:rsidRPr="00863C5E">
        <w:rPr>
          <w:sz w:val="28"/>
          <w:szCs w:val="28"/>
        </w:rPr>
        <w:t xml:space="preserve">шению к общей сумме расходов </w:t>
      </w:r>
      <w:r>
        <w:rPr>
          <w:sz w:val="28"/>
          <w:szCs w:val="28"/>
        </w:rPr>
        <w:t>районного</w:t>
      </w:r>
      <w:r w:rsidRPr="00863C5E">
        <w:rPr>
          <w:sz w:val="28"/>
          <w:szCs w:val="28"/>
        </w:rPr>
        <w:t xml:space="preserve"> бюджета и объему </w:t>
      </w:r>
      <w:r>
        <w:rPr>
          <w:sz w:val="28"/>
          <w:szCs w:val="28"/>
        </w:rPr>
        <w:t>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863C5E">
        <w:rPr>
          <w:sz w:val="28"/>
          <w:szCs w:val="28"/>
        </w:rPr>
        <w:t xml:space="preserve"> по разделам классификации расходов бюджетов представлена в</w:t>
      </w:r>
      <w:r w:rsidR="00224828" w:rsidRPr="007D6607">
        <w:t xml:space="preserve"> </w:t>
      </w:r>
      <w:r w:rsidR="00224828" w:rsidRPr="00863C5E">
        <w:rPr>
          <w:sz w:val="28"/>
          <w:szCs w:val="28"/>
        </w:rPr>
        <w:t>след</w:t>
      </w:r>
      <w:r w:rsidR="00224828" w:rsidRPr="00863C5E">
        <w:rPr>
          <w:sz w:val="28"/>
          <w:szCs w:val="28"/>
        </w:rPr>
        <w:t>у</w:t>
      </w:r>
      <w:r w:rsidR="00224828" w:rsidRPr="00863C5E">
        <w:rPr>
          <w:sz w:val="28"/>
          <w:szCs w:val="28"/>
        </w:rPr>
        <w:t>ющей</w:t>
      </w:r>
      <w:r>
        <w:rPr>
          <w:sz w:val="28"/>
          <w:szCs w:val="28"/>
        </w:rPr>
        <w:t xml:space="preserve"> </w:t>
      </w:r>
      <w:r w:rsidR="00224828" w:rsidRPr="00863C5E">
        <w:rPr>
          <w:sz w:val="28"/>
          <w:szCs w:val="28"/>
        </w:rPr>
        <w:t>таблице</w:t>
      </w:r>
      <w:r w:rsidR="00224828" w:rsidRPr="007D6607">
        <w:t>:</w:t>
      </w:r>
    </w:p>
    <w:p w:rsidR="00863C5E" w:rsidRDefault="00863C5E" w:rsidP="00863C5E">
      <w:pPr>
        <w:pStyle w:val="af6"/>
        <w:jc w:val="right"/>
      </w:pPr>
      <w:r>
        <w:t>(тыс. руб.)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30"/>
        <w:gridCol w:w="1559"/>
        <w:gridCol w:w="1583"/>
        <w:gridCol w:w="1566"/>
        <w:gridCol w:w="1566"/>
        <w:gridCol w:w="1567"/>
      </w:tblGrid>
      <w:tr w:rsidR="00C83B2E" w:rsidTr="00C83B2E">
        <w:trPr>
          <w:tblHeader/>
        </w:trPr>
        <w:tc>
          <w:tcPr>
            <w:tcW w:w="1730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 xml:space="preserve">2017 год 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(отчет)</w:t>
            </w:r>
          </w:p>
        </w:tc>
        <w:tc>
          <w:tcPr>
            <w:tcW w:w="1583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 xml:space="preserve">2018 год 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(сводная бюджетная роспись по состоянию на 01.10.2018)</w:t>
            </w:r>
          </w:p>
        </w:tc>
        <w:tc>
          <w:tcPr>
            <w:tcW w:w="1566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 xml:space="preserve">2019 год 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  <w:tc>
          <w:tcPr>
            <w:tcW w:w="1566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2020 год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  <w:tc>
          <w:tcPr>
            <w:tcW w:w="1567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2021 год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</w:tr>
      <w:tr w:rsidR="00C83B2E" w:rsidTr="009D72E4">
        <w:tc>
          <w:tcPr>
            <w:tcW w:w="1730" w:type="dxa"/>
          </w:tcPr>
          <w:p w:rsidR="00863C5E" w:rsidRDefault="00C83B2E" w:rsidP="00C83B2E">
            <w:pPr>
              <w:pStyle w:val="af6"/>
              <w:spacing w:after="0"/>
              <w:ind w:firstLine="0"/>
            </w:pPr>
            <w:r>
              <w:t xml:space="preserve">Доходы всего </w:t>
            </w:r>
          </w:p>
        </w:tc>
        <w:tc>
          <w:tcPr>
            <w:tcW w:w="1559" w:type="dxa"/>
            <w:vAlign w:val="center"/>
          </w:tcPr>
          <w:p w:rsidR="00863C5E" w:rsidRDefault="009D72E4" w:rsidP="009D72E4">
            <w:pPr>
              <w:pStyle w:val="af6"/>
              <w:ind w:firstLine="0"/>
              <w:jc w:val="center"/>
            </w:pPr>
            <w:r>
              <w:t>761104,0</w:t>
            </w:r>
          </w:p>
        </w:tc>
        <w:tc>
          <w:tcPr>
            <w:tcW w:w="1583" w:type="dxa"/>
            <w:vAlign w:val="center"/>
          </w:tcPr>
          <w:p w:rsidR="00863C5E" w:rsidRDefault="00D7300D" w:rsidP="00D7300D">
            <w:pPr>
              <w:pStyle w:val="af6"/>
              <w:ind w:firstLine="0"/>
              <w:jc w:val="center"/>
            </w:pPr>
            <w:r>
              <w:t>994578,5</w:t>
            </w:r>
          </w:p>
        </w:tc>
        <w:tc>
          <w:tcPr>
            <w:tcW w:w="1566" w:type="dxa"/>
            <w:vAlign w:val="center"/>
          </w:tcPr>
          <w:p w:rsidR="00863C5E" w:rsidRDefault="00AA7404" w:rsidP="009D72E4">
            <w:pPr>
              <w:pStyle w:val="af6"/>
              <w:ind w:firstLine="0"/>
              <w:jc w:val="center"/>
            </w:pPr>
            <w:r>
              <w:t>663323,4</w:t>
            </w:r>
          </w:p>
        </w:tc>
        <w:tc>
          <w:tcPr>
            <w:tcW w:w="1566" w:type="dxa"/>
            <w:vAlign w:val="center"/>
          </w:tcPr>
          <w:p w:rsidR="00863C5E" w:rsidRDefault="00FD06D4" w:rsidP="009D72E4">
            <w:pPr>
              <w:pStyle w:val="af6"/>
              <w:ind w:firstLine="0"/>
              <w:jc w:val="center"/>
            </w:pPr>
            <w:r>
              <w:t>580912,4</w:t>
            </w:r>
          </w:p>
        </w:tc>
        <w:tc>
          <w:tcPr>
            <w:tcW w:w="1567" w:type="dxa"/>
            <w:vAlign w:val="center"/>
          </w:tcPr>
          <w:p w:rsidR="00863C5E" w:rsidRDefault="00FD06D4" w:rsidP="00FD06D4">
            <w:pPr>
              <w:pStyle w:val="af6"/>
              <w:ind w:firstLine="0"/>
              <w:jc w:val="center"/>
            </w:pPr>
            <w:r>
              <w:t>579996,3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C83B2E">
            <w:pPr>
              <w:pStyle w:val="af6"/>
              <w:ind w:firstLine="0"/>
              <w:rPr>
                <w:b/>
              </w:rPr>
            </w:pPr>
            <w:r w:rsidRPr="00C83B2E">
              <w:rPr>
                <w:b/>
              </w:rPr>
              <w:t>Расходы вс</w:t>
            </w:r>
            <w:r w:rsidRPr="00C83B2E">
              <w:rPr>
                <w:b/>
              </w:rPr>
              <w:t>е</w:t>
            </w:r>
            <w:r w:rsidRPr="00C83B2E">
              <w:rPr>
                <w:b/>
              </w:rPr>
              <w:t>го</w:t>
            </w:r>
          </w:p>
        </w:tc>
        <w:tc>
          <w:tcPr>
            <w:tcW w:w="1559" w:type="dxa"/>
            <w:vAlign w:val="center"/>
          </w:tcPr>
          <w:p w:rsidR="00863C5E" w:rsidRPr="00C83B2E" w:rsidRDefault="009D72E4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779033,4</w:t>
            </w:r>
          </w:p>
        </w:tc>
        <w:tc>
          <w:tcPr>
            <w:tcW w:w="1583" w:type="dxa"/>
            <w:vAlign w:val="center"/>
          </w:tcPr>
          <w:p w:rsidR="00863C5E" w:rsidRPr="00C83B2E" w:rsidRDefault="00D7300D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1082161,7</w:t>
            </w:r>
          </w:p>
        </w:tc>
        <w:tc>
          <w:tcPr>
            <w:tcW w:w="1566" w:type="dxa"/>
            <w:vAlign w:val="center"/>
          </w:tcPr>
          <w:p w:rsidR="00863C5E" w:rsidRPr="00C83B2E" w:rsidRDefault="00AA7404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665247,1</w:t>
            </w:r>
          </w:p>
        </w:tc>
        <w:tc>
          <w:tcPr>
            <w:tcW w:w="1566" w:type="dxa"/>
            <w:vAlign w:val="center"/>
          </w:tcPr>
          <w:p w:rsidR="00863C5E" w:rsidRPr="00C83B2E" w:rsidRDefault="00FD06D4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581881,0</w:t>
            </w:r>
          </w:p>
        </w:tc>
        <w:tc>
          <w:tcPr>
            <w:tcW w:w="1567" w:type="dxa"/>
            <w:vAlign w:val="center"/>
          </w:tcPr>
          <w:p w:rsidR="00863C5E" w:rsidRPr="00C83B2E" w:rsidRDefault="00FD06D4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579996,1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</w:pPr>
            <w: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9D72E4" w:rsidP="009D72E4">
            <w:pPr>
              <w:pStyle w:val="af6"/>
              <w:ind w:firstLine="0"/>
              <w:jc w:val="center"/>
            </w:pPr>
            <w:r>
              <w:t>102,4</w:t>
            </w:r>
          </w:p>
        </w:tc>
        <w:tc>
          <w:tcPr>
            <w:tcW w:w="1583" w:type="dxa"/>
            <w:vAlign w:val="center"/>
          </w:tcPr>
          <w:p w:rsidR="00C83B2E" w:rsidRDefault="00D7300D" w:rsidP="009D72E4">
            <w:pPr>
              <w:pStyle w:val="af6"/>
              <w:ind w:firstLine="0"/>
              <w:jc w:val="center"/>
            </w:pPr>
            <w:r>
              <w:t>108,8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100,3</w:t>
            </w:r>
          </w:p>
        </w:tc>
        <w:tc>
          <w:tcPr>
            <w:tcW w:w="1566" w:type="dxa"/>
            <w:vAlign w:val="center"/>
          </w:tcPr>
          <w:p w:rsidR="00C83B2E" w:rsidRDefault="00FD06D4" w:rsidP="009D72E4">
            <w:pPr>
              <w:pStyle w:val="af6"/>
              <w:ind w:firstLine="0"/>
              <w:jc w:val="center"/>
            </w:pPr>
            <w:r>
              <w:t>100,2</w:t>
            </w:r>
          </w:p>
        </w:tc>
        <w:tc>
          <w:tcPr>
            <w:tcW w:w="1567" w:type="dxa"/>
            <w:vAlign w:val="center"/>
          </w:tcPr>
          <w:p w:rsidR="00C83B2E" w:rsidRDefault="00FD06D4" w:rsidP="009D72E4">
            <w:pPr>
              <w:pStyle w:val="af6"/>
              <w:ind w:firstLine="0"/>
              <w:jc w:val="center"/>
            </w:pPr>
            <w:r>
              <w:t>100,0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</w:pPr>
            <w:r>
              <w:lastRenderedPageBreak/>
              <w:t>В т.ч.</w:t>
            </w:r>
          </w:p>
          <w:p w:rsidR="00C83B2E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0100  </w:t>
            </w:r>
          </w:p>
          <w:p w:rsidR="00C83B2E" w:rsidRDefault="00C83B2E" w:rsidP="00C83B2E">
            <w:pPr>
              <w:ind w:right="-108"/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C83B2E" w:rsidRPr="00AC4D80" w:rsidRDefault="009D72E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AC4D80">
              <w:rPr>
                <w:b/>
                <w:i/>
              </w:rPr>
              <w:t>61188,0</w:t>
            </w:r>
          </w:p>
        </w:tc>
        <w:tc>
          <w:tcPr>
            <w:tcW w:w="1583" w:type="dxa"/>
            <w:vAlign w:val="center"/>
          </w:tcPr>
          <w:p w:rsidR="00C83B2E" w:rsidRPr="00AC4D80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73480,9</w:t>
            </w:r>
          </w:p>
        </w:tc>
        <w:tc>
          <w:tcPr>
            <w:tcW w:w="1566" w:type="dxa"/>
            <w:vAlign w:val="center"/>
          </w:tcPr>
          <w:p w:rsidR="00C83B2E" w:rsidRPr="00AC4D80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52276,6</w:t>
            </w:r>
          </w:p>
        </w:tc>
        <w:tc>
          <w:tcPr>
            <w:tcW w:w="1566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48004,6</w:t>
            </w:r>
          </w:p>
        </w:tc>
        <w:tc>
          <w:tcPr>
            <w:tcW w:w="1567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47564,0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9D72E4" w:rsidP="009D72E4">
            <w:pPr>
              <w:pStyle w:val="af6"/>
              <w:ind w:firstLine="0"/>
              <w:jc w:val="center"/>
            </w:pPr>
            <w:r>
              <w:t>89,9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120,1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71,2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91,8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99,1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9D72E4" w:rsidP="009D72E4">
            <w:pPr>
              <w:pStyle w:val="af6"/>
              <w:ind w:firstLine="0"/>
              <w:jc w:val="center"/>
            </w:pPr>
            <w:r>
              <w:t>7,9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6,8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7,9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8,2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8,2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8,0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7,4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7,9</w:t>
            </w:r>
          </w:p>
        </w:tc>
        <w:tc>
          <w:tcPr>
            <w:tcW w:w="1566" w:type="dxa"/>
            <w:vAlign w:val="center"/>
          </w:tcPr>
          <w:p w:rsidR="00C83B2E" w:rsidRDefault="005169DC" w:rsidP="005169DC">
            <w:pPr>
              <w:pStyle w:val="af6"/>
              <w:ind w:firstLine="0"/>
              <w:jc w:val="center"/>
            </w:pPr>
            <w:r>
              <w:t>8,2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8,2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0200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Национальная  об</w:t>
            </w: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о</w:t>
            </w: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рона</w:t>
            </w:r>
          </w:p>
        </w:tc>
        <w:tc>
          <w:tcPr>
            <w:tcW w:w="1559" w:type="dxa"/>
            <w:vAlign w:val="center"/>
          </w:tcPr>
          <w:p w:rsidR="00C83B2E" w:rsidRPr="00AC4D80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AC4D80">
              <w:rPr>
                <w:b/>
                <w:i/>
              </w:rPr>
              <w:t>786,4</w:t>
            </w:r>
          </w:p>
        </w:tc>
        <w:tc>
          <w:tcPr>
            <w:tcW w:w="1583" w:type="dxa"/>
            <w:vAlign w:val="center"/>
          </w:tcPr>
          <w:p w:rsidR="00C83B2E" w:rsidRPr="00AC4D80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1130,0</w:t>
            </w:r>
          </w:p>
        </w:tc>
        <w:tc>
          <w:tcPr>
            <w:tcW w:w="1566" w:type="dxa"/>
            <w:vAlign w:val="center"/>
          </w:tcPr>
          <w:p w:rsidR="00C83B2E" w:rsidRPr="00AC4D80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1211,2</w:t>
            </w:r>
          </w:p>
        </w:tc>
        <w:tc>
          <w:tcPr>
            <w:tcW w:w="1566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1211,2</w:t>
            </w:r>
          </w:p>
        </w:tc>
        <w:tc>
          <w:tcPr>
            <w:tcW w:w="1567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1211,2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98,9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143,7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107,2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0300</w:t>
            </w:r>
          </w:p>
          <w:p w:rsidR="00C83B2E" w:rsidRDefault="00C83B2E" w:rsidP="00C83B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ность и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правоохран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тельная деятельность</w:t>
            </w:r>
          </w:p>
        </w:tc>
        <w:tc>
          <w:tcPr>
            <w:tcW w:w="1559" w:type="dxa"/>
            <w:vAlign w:val="center"/>
          </w:tcPr>
          <w:p w:rsidR="00C83B2E" w:rsidRPr="00AC4D80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AC4D80">
              <w:rPr>
                <w:b/>
                <w:i/>
              </w:rPr>
              <w:t>706,4</w:t>
            </w:r>
          </w:p>
        </w:tc>
        <w:tc>
          <w:tcPr>
            <w:tcW w:w="1583" w:type="dxa"/>
            <w:vAlign w:val="center"/>
          </w:tcPr>
          <w:p w:rsidR="00C83B2E" w:rsidRPr="00AC4D80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6" w:type="dxa"/>
            <w:vAlign w:val="center"/>
          </w:tcPr>
          <w:p w:rsidR="00C83B2E" w:rsidRPr="00AC4D80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67,2</w:t>
            </w:r>
          </w:p>
        </w:tc>
        <w:tc>
          <w:tcPr>
            <w:tcW w:w="1566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76,0</w:t>
            </w:r>
          </w:p>
        </w:tc>
        <w:tc>
          <w:tcPr>
            <w:tcW w:w="1567" w:type="dxa"/>
            <w:vAlign w:val="center"/>
          </w:tcPr>
          <w:p w:rsidR="00C83B2E" w:rsidRPr="00AC4D80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332,3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-</w:t>
            </w:r>
          </w:p>
        </w:tc>
        <w:tc>
          <w:tcPr>
            <w:tcW w:w="1566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113,1</w:t>
            </w:r>
          </w:p>
        </w:tc>
        <w:tc>
          <w:tcPr>
            <w:tcW w:w="1567" w:type="dxa"/>
            <w:vAlign w:val="center"/>
          </w:tcPr>
          <w:p w:rsidR="00C83B2E" w:rsidRDefault="005169DC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ка</w:t>
            </w:r>
          </w:p>
        </w:tc>
        <w:tc>
          <w:tcPr>
            <w:tcW w:w="1559" w:type="dxa"/>
            <w:vAlign w:val="center"/>
          </w:tcPr>
          <w:p w:rsidR="00C83B2E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8924,9</w:t>
            </w:r>
          </w:p>
        </w:tc>
        <w:tc>
          <w:tcPr>
            <w:tcW w:w="1583" w:type="dxa"/>
            <w:vAlign w:val="center"/>
          </w:tcPr>
          <w:p w:rsidR="00C83B2E" w:rsidRPr="007626A1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58975,4</w:t>
            </w:r>
          </w:p>
        </w:tc>
        <w:tc>
          <w:tcPr>
            <w:tcW w:w="1566" w:type="dxa"/>
            <w:vAlign w:val="center"/>
          </w:tcPr>
          <w:p w:rsidR="00C83B2E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18318,8</w:t>
            </w:r>
          </w:p>
        </w:tc>
        <w:tc>
          <w:tcPr>
            <w:tcW w:w="1566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5197,0</w:t>
            </w:r>
          </w:p>
        </w:tc>
        <w:tc>
          <w:tcPr>
            <w:tcW w:w="1567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6492,3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46,6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660,8</w:t>
            </w:r>
          </w:p>
        </w:tc>
        <w:tc>
          <w:tcPr>
            <w:tcW w:w="1566" w:type="dxa"/>
            <w:vAlign w:val="center"/>
          </w:tcPr>
          <w:p w:rsidR="00C83B2E" w:rsidRDefault="00AA7404" w:rsidP="009D72E4">
            <w:pPr>
              <w:pStyle w:val="af6"/>
              <w:ind w:firstLine="0"/>
              <w:jc w:val="center"/>
            </w:pPr>
            <w:r>
              <w:t>31,1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28,3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124,9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1,2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5,5</w:t>
            </w:r>
          </w:p>
        </w:tc>
        <w:tc>
          <w:tcPr>
            <w:tcW w:w="1566" w:type="dxa"/>
            <w:vAlign w:val="center"/>
          </w:tcPr>
          <w:p w:rsidR="00C83B2E" w:rsidRDefault="00AD4D89" w:rsidP="009D72E4">
            <w:pPr>
              <w:pStyle w:val="af6"/>
              <w:ind w:firstLine="0"/>
              <w:jc w:val="center"/>
            </w:pPr>
            <w:r>
              <w:t>2,8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0,9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1,1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1,2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5,9</w:t>
            </w:r>
          </w:p>
        </w:tc>
        <w:tc>
          <w:tcPr>
            <w:tcW w:w="1566" w:type="dxa"/>
            <w:vAlign w:val="center"/>
          </w:tcPr>
          <w:p w:rsidR="00C83B2E" w:rsidRDefault="00AD4D89" w:rsidP="009D72E4">
            <w:pPr>
              <w:pStyle w:val="af6"/>
              <w:ind w:firstLine="0"/>
              <w:jc w:val="center"/>
            </w:pPr>
            <w:r>
              <w:t>2,8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0,9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1,1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0500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C83B2E" w:rsidRPr="007626A1" w:rsidRDefault="007626A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73473,6</w:t>
            </w:r>
          </w:p>
        </w:tc>
        <w:tc>
          <w:tcPr>
            <w:tcW w:w="1583" w:type="dxa"/>
            <w:vAlign w:val="center"/>
          </w:tcPr>
          <w:p w:rsidR="00C83B2E" w:rsidRPr="007626A1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138628,6</w:t>
            </w:r>
          </w:p>
        </w:tc>
        <w:tc>
          <w:tcPr>
            <w:tcW w:w="1566" w:type="dxa"/>
            <w:vAlign w:val="center"/>
          </w:tcPr>
          <w:p w:rsidR="00C83B2E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7725,7</w:t>
            </w:r>
          </w:p>
        </w:tc>
        <w:tc>
          <w:tcPr>
            <w:tcW w:w="1566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4546,7</w:t>
            </w:r>
          </w:p>
        </w:tc>
        <w:tc>
          <w:tcPr>
            <w:tcW w:w="1567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4477,5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7626A1" w:rsidP="009D72E4">
            <w:pPr>
              <w:pStyle w:val="af6"/>
              <w:ind w:firstLine="0"/>
              <w:jc w:val="center"/>
            </w:pPr>
            <w:r>
              <w:t>1761,4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188,7</w:t>
            </w:r>
          </w:p>
        </w:tc>
        <w:tc>
          <w:tcPr>
            <w:tcW w:w="1566" w:type="dxa"/>
            <w:vAlign w:val="center"/>
          </w:tcPr>
          <w:p w:rsidR="00C83B2E" w:rsidRDefault="00AD4D89" w:rsidP="009D72E4">
            <w:pPr>
              <w:pStyle w:val="af6"/>
              <w:ind w:firstLine="0"/>
              <w:jc w:val="center"/>
            </w:pPr>
            <w:r>
              <w:t>5,6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58,9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98,5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7626A1" w:rsidP="009D72E4">
            <w:pPr>
              <w:pStyle w:val="af6"/>
              <w:ind w:firstLine="0"/>
              <w:jc w:val="center"/>
            </w:pPr>
            <w:r>
              <w:t>9</w:t>
            </w:r>
            <w:r w:rsidR="00181D5B">
              <w:t>,4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12,8</w:t>
            </w:r>
          </w:p>
        </w:tc>
        <w:tc>
          <w:tcPr>
            <w:tcW w:w="1566" w:type="dxa"/>
            <w:vAlign w:val="center"/>
          </w:tcPr>
          <w:p w:rsidR="00C83B2E" w:rsidRDefault="00AD4D89" w:rsidP="009D72E4">
            <w:pPr>
              <w:pStyle w:val="af6"/>
              <w:ind w:firstLine="0"/>
              <w:jc w:val="center"/>
            </w:pPr>
            <w:r>
              <w:t>1,2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7626A1" w:rsidP="00A53091">
            <w:pPr>
              <w:pStyle w:val="af6"/>
              <w:ind w:firstLine="0"/>
              <w:jc w:val="center"/>
            </w:pPr>
            <w:r>
              <w:t>9,</w:t>
            </w:r>
            <w:r w:rsidR="00A53091">
              <w:t>6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13,9</w:t>
            </w:r>
          </w:p>
        </w:tc>
        <w:tc>
          <w:tcPr>
            <w:tcW w:w="1566" w:type="dxa"/>
            <w:vAlign w:val="center"/>
          </w:tcPr>
          <w:p w:rsidR="00C83B2E" w:rsidRDefault="00AD4D89" w:rsidP="009D72E4">
            <w:pPr>
              <w:pStyle w:val="af6"/>
              <w:ind w:firstLine="0"/>
              <w:jc w:val="center"/>
            </w:pPr>
            <w:r>
              <w:t>1,2</w:t>
            </w:r>
          </w:p>
        </w:tc>
        <w:tc>
          <w:tcPr>
            <w:tcW w:w="1566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  <w:tc>
          <w:tcPr>
            <w:tcW w:w="1567" w:type="dxa"/>
            <w:vAlign w:val="center"/>
          </w:tcPr>
          <w:p w:rsidR="00C83B2E" w:rsidRDefault="00912DB6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</w:tr>
      <w:tr w:rsidR="00C83B2E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0700</w:t>
            </w:r>
          </w:p>
          <w:p w:rsidR="00C83B2E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C83B2E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482590,4</w:t>
            </w:r>
          </w:p>
        </w:tc>
        <w:tc>
          <w:tcPr>
            <w:tcW w:w="1583" w:type="dxa"/>
            <w:vAlign w:val="center"/>
          </w:tcPr>
          <w:p w:rsidR="00C83B2E" w:rsidRPr="007626A1" w:rsidRDefault="00D7300D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554724,2</w:t>
            </w:r>
          </w:p>
        </w:tc>
        <w:tc>
          <w:tcPr>
            <w:tcW w:w="1566" w:type="dxa"/>
            <w:vAlign w:val="center"/>
          </w:tcPr>
          <w:p w:rsidR="00C83B2E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458473,9</w:t>
            </w:r>
          </w:p>
        </w:tc>
        <w:tc>
          <w:tcPr>
            <w:tcW w:w="1566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436622,5</w:t>
            </w:r>
          </w:p>
        </w:tc>
        <w:tc>
          <w:tcPr>
            <w:tcW w:w="1567" w:type="dxa"/>
            <w:vAlign w:val="center"/>
          </w:tcPr>
          <w:p w:rsidR="00C83B2E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436363,2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104,6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115,0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82,7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95,2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99,9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62,0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51,3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68,9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75,0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75,2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63,4</w:t>
            </w:r>
          </w:p>
        </w:tc>
        <w:tc>
          <w:tcPr>
            <w:tcW w:w="1583" w:type="dxa"/>
            <w:vAlign w:val="center"/>
          </w:tcPr>
          <w:p w:rsidR="009D72E4" w:rsidRDefault="00085785" w:rsidP="0087685C">
            <w:pPr>
              <w:pStyle w:val="af6"/>
              <w:ind w:firstLine="0"/>
              <w:jc w:val="center"/>
            </w:pPr>
            <w:r>
              <w:t>55,</w:t>
            </w:r>
            <w:r w:rsidR="0087685C">
              <w:t>7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69,1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75,2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75,2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0800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фия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43501,6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126264,2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47625,2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33270,0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36015,0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101,2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290,3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37,7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69,8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108,3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5,6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11,7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7,2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5,7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6,2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5,7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12,7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7,2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5,7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6,2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bCs/>
                <w:sz w:val="14"/>
                <w:szCs w:val="14"/>
              </w:rPr>
              <w:t>0900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289,9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FD06D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73124,4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74203,7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35806,2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23817,5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22804,6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97,0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101,5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48,3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66,5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95,7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9,4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6,7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5,4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4,1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3,9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9,6</w:t>
            </w:r>
          </w:p>
        </w:tc>
        <w:tc>
          <w:tcPr>
            <w:tcW w:w="1583" w:type="dxa"/>
            <w:vAlign w:val="center"/>
          </w:tcPr>
          <w:p w:rsidR="009D72E4" w:rsidRDefault="004570EF" w:rsidP="0087685C">
            <w:pPr>
              <w:pStyle w:val="af6"/>
              <w:ind w:firstLine="0"/>
              <w:jc w:val="center"/>
            </w:pPr>
            <w:r>
              <w:t>7,</w:t>
            </w:r>
            <w:r w:rsidR="0087685C">
              <w:t>4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5,4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4,1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3,9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1100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14629,1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32185,8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23959,8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15597,6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15975,1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675561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236,6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220,0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74,5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65,1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102,4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1,9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3,0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3,6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2,7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2,7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1,9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3,2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3,6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2,7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2,7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1200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1168,4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1230,6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675,9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706,2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688,3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120,3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105,3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54,9</w:t>
            </w:r>
          </w:p>
        </w:tc>
        <w:tc>
          <w:tcPr>
            <w:tcW w:w="1566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104,5</w:t>
            </w:r>
          </w:p>
        </w:tc>
        <w:tc>
          <w:tcPr>
            <w:tcW w:w="1567" w:type="dxa"/>
            <w:vAlign w:val="center"/>
          </w:tcPr>
          <w:p w:rsidR="009D72E4" w:rsidRDefault="00912DB6" w:rsidP="009D72E4">
            <w:pPr>
              <w:pStyle w:val="af6"/>
              <w:ind w:firstLine="0"/>
              <w:jc w:val="center"/>
            </w:pPr>
            <w:r>
              <w:t>97,5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sz w:val="14"/>
                <w:szCs w:val="14"/>
              </w:rPr>
              <w:t>1300</w:t>
            </w:r>
          </w:p>
          <w:p w:rsidR="009D72E4" w:rsidRDefault="009D72E4" w:rsidP="00DF54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р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ственного и</w:t>
            </w:r>
            <w:r w:rsidR="00DF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муниц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пального долга</w:t>
            </w:r>
          </w:p>
        </w:tc>
        <w:tc>
          <w:tcPr>
            <w:tcW w:w="1559" w:type="dxa"/>
            <w:vAlign w:val="center"/>
          </w:tcPr>
          <w:p w:rsidR="009D72E4" w:rsidRPr="007626A1" w:rsidRDefault="00AC4D80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8785,6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16347,4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12080,8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11724,9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7343,1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67,7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186,1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73,9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97,1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62,6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1,1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1,5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1,8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2,0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1,3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AC4D80" w:rsidP="00A53091">
            <w:pPr>
              <w:pStyle w:val="af6"/>
              <w:ind w:firstLine="0"/>
              <w:jc w:val="center"/>
            </w:pPr>
            <w:r>
              <w:t>1,</w:t>
            </w:r>
            <w:r w:rsidR="00A53091">
              <w:t>1</w:t>
            </w:r>
          </w:p>
        </w:tc>
        <w:tc>
          <w:tcPr>
            <w:tcW w:w="1583" w:type="dxa"/>
            <w:vAlign w:val="center"/>
          </w:tcPr>
          <w:p w:rsidR="009D72E4" w:rsidRDefault="004570EF" w:rsidP="0087685C">
            <w:pPr>
              <w:pStyle w:val="af6"/>
              <w:ind w:firstLine="0"/>
              <w:jc w:val="center"/>
            </w:pPr>
            <w:r>
              <w:t>1,</w:t>
            </w:r>
            <w:r w:rsidR="0087685C">
              <w:t>7</w:t>
            </w:r>
          </w:p>
        </w:tc>
        <w:tc>
          <w:tcPr>
            <w:tcW w:w="1566" w:type="dxa"/>
            <w:vAlign w:val="center"/>
          </w:tcPr>
          <w:p w:rsidR="009D72E4" w:rsidRDefault="00AD4D89" w:rsidP="009D72E4">
            <w:pPr>
              <w:pStyle w:val="af6"/>
              <w:ind w:firstLine="0"/>
              <w:jc w:val="center"/>
            </w:pPr>
            <w:r>
              <w:t>1,8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2,0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1,3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1400</w:t>
            </w:r>
          </w:p>
          <w:p w:rsidR="009D72E4" w:rsidRPr="00706E77" w:rsidRDefault="009D72E4" w:rsidP="009D72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ферты общего</w:t>
            </w:r>
          </w:p>
          <w:p w:rsidR="009D72E4" w:rsidRDefault="009D72E4" w:rsidP="006061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характера бюджетам бюджетной систем</w:t>
            </w:r>
            <w:r w:rsidR="00304E4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Российской Федерации</w:t>
            </w:r>
          </w:p>
        </w:tc>
        <w:tc>
          <w:tcPr>
            <w:tcW w:w="1559" w:type="dxa"/>
            <w:vAlign w:val="center"/>
          </w:tcPr>
          <w:p w:rsidR="009D72E4" w:rsidRPr="007626A1" w:rsidRDefault="00AC4D80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9864,8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4701,1</w:t>
            </w:r>
          </w:p>
        </w:tc>
        <w:tc>
          <w:tcPr>
            <w:tcW w:w="1566" w:type="dxa"/>
            <w:vAlign w:val="center"/>
          </w:tcPr>
          <w:p w:rsidR="009D72E4" w:rsidRPr="007626A1" w:rsidRDefault="00AA740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6736,0</w:t>
            </w:r>
          </w:p>
        </w:tc>
        <w:tc>
          <w:tcPr>
            <w:tcW w:w="1566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817,0</w:t>
            </w:r>
          </w:p>
        </w:tc>
        <w:tc>
          <w:tcPr>
            <w:tcW w:w="1567" w:type="dxa"/>
            <w:vAlign w:val="center"/>
          </w:tcPr>
          <w:p w:rsidR="009D72E4" w:rsidRPr="007626A1" w:rsidRDefault="00FD06D4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772,0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75,0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47,7</w:t>
            </w:r>
          </w:p>
        </w:tc>
        <w:tc>
          <w:tcPr>
            <w:tcW w:w="1566" w:type="dxa"/>
            <w:vAlign w:val="center"/>
          </w:tcPr>
          <w:p w:rsidR="009D72E4" w:rsidRDefault="001D1235" w:rsidP="009D72E4">
            <w:pPr>
              <w:pStyle w:val="af6"/>
              <w:ind w:firstLine="0"/>
              <w:jc w:val="center"/>
            </w:pPr>
            <w:r>
              <w:t>143,3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12,1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94,5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1,3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0,4</w:t>
            </w:r>
          </w:p>
        </w:tc>
        <w:tc>
          <w:tcPr>
            <w:tcW w:w="1566" w:type="dxa"/>
            <w:vAlign w:val="center"/>
          </w:tcPr>
          <w:p w:rsidR="009D72E4" w:rsidRDefault="001D1235" w:rsidP="009D72E4">
            <w:pPr>
              <w:pStyle w:val="af6"/>
              <w:ind w:firstLine="0"/>
              <w:jc w:val="center"/>
            </w:pPr>
            <w:r>
              <w:t>1,0</w:t>
            </w:r>
          </w:p>
        </w:tc>
        <w:tc>
          <w:tcPr>
            <w:tcW w:w="1566" w:type="dxa"/>
            <w:vAlign w:val="center"/>
          </w:tcPr>
          <w:p w:rsidR="00675561" w:rsidRDefault="00675561" w:rsidP="00675561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1,3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  <w:tc>
          <w:tcPr>
            <w:tcW w:w="1566" w:type="dxa"/>
            <w:vAlign w:val="center"/>
          </w:tcPr>
          <w:p w:rsidR="009D72E4" w:rsidRDefault="001D1235" w:rsidP="009D72E4">
            <w:pPr>
              <w:pStyle w:val="af6"/>
              <w:ind w:firstLine="0"/>
              <w:jc w:val="center"/>
            </w:pPr>
            <w:r>
              <w:t>1,0</w:t>
            </w:r>
          </w:p>
        </w:tc>
        <w:tc>
          <w:tcPr>
            <w:tcW w:w="1566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67556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</w:tbl>
    <w:p w:rsidR="00224828" w:rsidRDefault="0060614A" w:rsidP="00EB638D">
      <w:pPr>
        <w:pStyle w:val="af6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 xml:space="preserve">Из тринадцати разделов бюджетной классификации </w:t>
      </w:r>
      <w:r w:rsidR="00057350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РФ только по </w:t>
      </w:r>
      <w:r w:rsidR="00057350">
        <w:rPr>
          <w:sz w:val="28"/>
          <w:szCs w:val="28"/>
        </w:rPr>
        <w:t>трем</w:t>
      </w:r>
      <w:r>
        <w:rPr>
          <w:sz w:val="28"/>
          <w:szCs w:val="28"/>
        </w:rPr>
        <w:t xml:space="preserve"> предусмотрено увеличение </w:t>
      </w:r>
      <w:r w:rsidR="0087685C" w:rsidRPr="0087685C">
        <w:rPr>
          <w:sz w:val="28"/>
          <w:szCs w:val="28"/>
        </w:rPr>
        <w:t>расходов в 2019 году по сравнению с 2018 годом</w:t>
      </w:r>
      <w:r w:rsidR="0087685C">
        <w:rPr>
          <w:sz w:val="28"/>
          <w:szCs w:val="28"/>
        </w:rPr>
        <w:t xml:space="preserve"> </w:t>
      </w:r>
      <w:r w:rsidR="00057350">
        <w:rPr>
          <w:sz w:val="28"/>
          <w:szCs w:val="28"/>
        </w:rPr>
        <w:t>: межбюджетные трансферты общего характера бюджетам бю</w:t>
      </w:r>
      <w:r w:rsidR="00057350">
        <w:rPr>
          <w:sz w:val="28"/>
          <w:szCs w:val="28"/>
        </w:rPr>
        <w:t>д</w:t>
      </w:r>
      <w:r w:rsidR="00057350">
        <w:rPr>
          <w:sz w:val="28"/>
          <w:szCs w:val="28"/>
        </w:rPr>
        <w:t>жетной системы РФ +2034,9 тыс. руб. или 43,3%, национальная оборона +81,2 тыс. руб. или на 7,2%, национальная безопасность и правоохранител</w:t>
      </w:r>
      <w:r w:rsidR="00057350">
        <w:rPr>
          <w:sz w:val="28"/>
          <w:szCs w:val="28"/>
        </w:rPr>
        <w:t>ь</w:t>
      </w:r>
      <w:r w:rsidR="00057350">
        <w:rPr>
          <w:sz w:val="28"/>
          <w:szCs w:val="28"/>
        </w:rPr>
        <w:t>ная деятельность +67,2 тыс. руб. (2018г.- 0).</w:t>
      </w:r>
    </w:p>
    <w:p w:rsidR="00057350" w:rsidRDefault="00057350" w:rsidP="00EB638D">
      <w:pPr>
        <w:pStyle w:val="af6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Наибольшее уменьшение в 2019 году по сравнению с 2018 годом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сматривается на </w:t>
      </w:r>
      <w:r w:rsidR="00DF54D1">
        <w:rPr>
          <w:sz w:val="28"/>
          <w:szCs w:val="28"/>
        </w:rPr>
        <w:t>жилищно-коммунальное хозяйство -130902,9 тыс. руб. или на 94,4%, на национальную экономику -40656,6 тыс. руб. или на 68,9%, на культуру, кинематографию -78639,0 тыс. руб. или на 62,3%, на социальную политику -38397,5 тыс. руб. или на 51,7%, на средства массовой информации – 554,7 тыс. руб. или на 45,1%, на общегосударственные вопросы – 21204,3 тыс. руб. или на 28,8%, на физическую культуру и спорт -8226,0 тыс. руб. или 25,5%, на образование -96250,3 или на 17,3%, на обслуживание госуда</w:t>
      </w:r>
      <w:r w:rsidR="00DF54D1">
        <w:rPr>
          <w:sz w:val="28"/>
          <w:szCs w:val="28"/>
        </w:rPr>
        <w:t>р</w:t>
      </w:r>
      <w:r w:rsidR="00DF54D1">
        <w:rPr>
          <w:sz w:val="28"/>
          <w:szCs w:val="28"/>
        </w:rPr>
        <w:t>ственного (муниципального) долга -4266,6 тыс. руб. или на 26,1%.</w:t>
      </w:r>
    </w:p>
    <w:p w:rsidR="00057350" w:rsidRDefault="002110F3" w:rsidP="00EB638D">
      <w:pPr>
        <w:pStyle w:val="af6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плановом периоде 2020 года по одиннадцати из тринадцати разделов расходов бюджетной классификации РФ наблюдается тенденция снижения по отношению к 2019 году. В 2021 году расходы на национальную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 и культуру будут иметь тенденцию к росту, </w:t>
      </w:r>
      <w:r w:rsidR="0076606F">
        <w:rPr>
          <w:sz w:val="28"/>
          <w:szCs w:val="28"/>
        </w:rPr>
        <w:t xml:space="preserve">расходы на здравоохранение </w:t>
      </w:r>
      <w:r w:rsidR="0076606F">
        <w:rPr>
          <w:sz w:val="28"/>
          <w:szCs w:val="28"/>
        </w:rPr>
        <w:lastRenderedPageBreak/>
        <w:t>запланированы в том же объеме, а все остальные расходы будут иметь те</w:t>
      </w:r>
      <w:r w:rsidR="0076606F">
        <w:rPr>
          <w:sz w:val="28"/>
          <w:szCs w:val="28"/>
        </w:rPr>
        <w:t>н</w:t>
      </w:r>
      <w:r w:rsidR="0076606F">
        <w:rPr>
          <w:sz w:val="28"/>
          <w:szCs w:val="28"/>
        </w:rPr>
        <w:t>денцию к снижению по отношению к предыдущему году.</w:t>
      </w:r>
    </w:p>
    <w:p w:rsidR="00224828" w:rsidRPr="00CA7535" w:rsidRDefault="0076606F" w:rsidP="00EB638D">
      <w:pPr>
        <w:pStyle w:val="af6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Следует отметить, что новации формирования расходов районного бюджета на 2019-2021 годы (формирование бюджета в программном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те) не привели к существенным изменениям их структуры.</w:t>
      </w:r>
      <w:r w:rsidR="00224828" w:rsidRPr="00CA7535">
        <w:rPr>
          <w:sz w:val="28"/>
          <w:szCs w:val="28"/>
        </w:rPr>
        <w:t xml:space="preserve"> Приоритетными направлениями расходов Сортавальского муниципального района по-прежнему будут являться расходы, направляемые на образование (201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>г.-</w:t>
      </w:r>
      <w:r w:rsidR="00C416F2">
        <w:rPr>
          <w:sz w:val="28"/>
          <w:szCs w:val="28"/>
        </w:rPr>
        <w:t>68,9</w:t>
      </w:r>
      <w:r w:rsidR="00224828" w:rsidRPr="00CA7535">
        <w:rPr>
          <w:sz w:val="28"/>
          <w:szCs w:val="28"/>
        </w:rPr>
        <w:t>%; 20</w:t>
      </w:r>
      <w:r w:rsidR="00C416F2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>г.-</w:t>
      </w:r>
      <w:r w:rsidR="00C416F2">
        <w:rPr>
          <w:sz w:val="28"/>
          <w:szCs w:val="28"/>
        </w:rPr>
        <w:t>75,0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</w:t>
      </w:r>
      <w:r w:rsidR="00C416F2">
        <w:rPr>
          <w:sz w:val="28"/>
          <w:szCs w:val="28"/>
        </w:rPr>
        <w:t>1</w:t>
      </w:r>
      <w:r w:rsidR="00224828" w:rsidRPr="00CA7535">
        <w:rPr>
          <w:sz w:val="28"/>
          <w:szCs w:val="28"/>
        </w:rPr>
        <w:t xml:space="preserve">- </w:t>
      </w:r>
      <w:r w:rsidR="00C416F2">
        <w:rPr>
          <w:sz w:val="28"/>
          <w:szCs w:val="28"/>
        </w:rPr>
        <w:t>75,2</w:t>
      </w:r>
      <w:r w:rsidR="00224828" w:rsidRPr="00CA7535">
        <w:rPr>
          <w:sz w:val="28"/>
          <w:szCs w:val="28"/>
        </w:rPr>
        <w:t>%), общегосударственные вопросы (201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7,9</w:t>
      </w:r>
      <w:r w:rsidR="00224828" w:rsidRPr="00CA7535">
        <w:rPr>
          <w:sz w:val="28"/>
          <w:szCs w:val="28"/>
        </w:rPr>
        <w:t>%; 20</w:t>
      </w:r>
      <w:r w:rsidR="00C416F2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8</w:t>
      </w:r>
      <w:r w:rsidR="00CA7535" w:rsidRPr="00CA7535">
        <w:rPr>
          <w:sz w:val="28"/>
          <w:szCs w:val="28"/>
        </w:rPr>
        <w:t>,2</w:t>
      </w:r>
      <w:r w:rsidR="00224828" w:rsidRPr="00CA7535">
        <w:rPr>
          <w:sz w:val="28"/>
          <w:szCs w:val="28"/>
        </w:rPr>
        <w:t>%, 20</w:t>
      </w:r>
      <w:r w:rsidR="00CA7535" w:rsidRPr="00CA7535">
        <w:rPr>
          <w:sz w:val="28"/>
          <w:szCs w:val="28"/>
        </w:rPr>
        <w:t>2</w:t>
      </w:r>
      <w:r w:rsidR="00C416F2">
        <w:rPr>
          <w:sz w:val="28"/>
          <w:szCs w:val="28"/>
        </w:rPr>
        <w:t>1</w:t>
      </w:r>
      <w:r w:rsidR="00224828" w:rsidRPr="00CA7535">
        <w:rPr>
          <w:sz w:val="28"/>
          <w:szCs w:val="28"/>
        </w:rPr>
        <w:t xml:space="preserve">- </w:t>
      </w:r>
      <w:r w:rsidR="00C416F2">
        <w:rPr>
          <w:sz w:val="28"/>
          <w:szCs w:val="28"/>
        </w:rPr>
        <w:t>8,2</w:t>
      </w:r>
      <w:r w:rsidR="00224828" w:rsidRPr="00CA7535">
        <w:rPr>
          <w:sz w:val="28"/>
          <w:szCs w:val="28"/>
        </w:rPr>
        <w:t>%), социальная политика (201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 xml:space="preserve">г. </w:t>
      </w:r>
      <w:r w:rsidR="00C416F2">
        <w:rPr>
          <w:sz w:val="28"/>
          <w:szCs w:val="28"/>
        </w:rPr>
        <w:t>– 5,4</w:t>
      </w:r>
      <w:r w:rsidR="00224828" w:rsidRPr="00CA7535">
        <w:rPr>
          <w:sz w:val="28"/>
          <w:szCs w:val="28"/>
        </w:rPr>
        <w:t>%; 20</w:t>
      </w:r>
      <w:r w:rsidR="00C416F2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4,1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3,9</w:t>
      </w:r>
      <w:r w:rsidR="00224828" w:rsidRPr="00CA7535">
        <w:rPr>
          <w:sz w:val="28"/>
          <w:szCs w:val="28"/>
        </w:rPr>
        <w:t>%), культура, кинематография (201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7,2</w:t>
      </w:r>
      <w:r w:rsidR="00224828" w:rsidRPr="00CA7535">
        <w:rPr>
          <w:sz w:val="28"/>
          <w:szCs w:val="28"/>
        </w:rPr>
        <w:t>%; 20</w:t>
      </w:r>
      <w:r w:rsidR="00C416F2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5,7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</w:t>
      </w:r>
      <w:r w:rsidR="00C416F2">
        <w:rPr>
          <w:sz w:val="28"/>
          <w:szCs w:val="28"/>
        </w:rPr>
        <w:t>1</w:t>
      </w:r>
      <w:r w:rsidR="00224828" w:rsidRPr="00CA7535">
        <w:rPr>
          <w:sz w:val="28"/>
          <w:szCs w:val="28"/>
        </w:rPr>
        <w:t xml:space="preserve">- </w:t>
      </w:r>
      <w:r w:rsidR="00C416F2">
        <w:rPr>
          <w:sz w:val="28"/>
          <w:szCs w:val="28"/>
        </w:rPr>
        <w:t>6,1</w:t>
      </w:r>
      <w:r w:rsidR="00224828" w:rsidRPr="00CA7535">
        <w:rPr>
          <w:sz w:val="28"/>
          <w:szCs w:val="28"/>
        </w:rPr>
        <w:t>%). Их общий удельный вес в расходах бюджета Сортавал</w:t>
      </w:r>
      <w:r w:rsidR="00224828" w:rsidRPr="00CA7535">
        <w:rPr>
          <w:sz w:val="28"/>
          <w:szCs w:val="28"/>
        </w:rPr>
        <w:t>ь</w:t>
      </w:r>
      <w:r w:rsidR="00224828" w:rsidRPr="00CA7535">
        <w:rPr>
          <w:sz w:val="28"/>
          <w:szCs w:val="28"/>
        </w:rPr>
        <w:t>ского муниципального района в 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 xml:space="preserve"> году составит </w:t>
      </w:r>
      <w:r w:rsidR="00C416F2">
        <w:rPr>
          <w:sz w:val="28"/>
          <w:szCs w:val="28"/>
        </w:rPr>
        <w:t>89,4</w:t>
      </w:r>
      <w:r w:rsidR="00224828" w:rsidRPr="00CA7535">
        <w:rPr>
          <w:sz w:val="28"/>
          <w:szCs w:val="28"/>
        </w:rPr>
        <w:t xml:space="preserve"> %, в 20</w:t>
      </w:r>
      <w:r w:rsidR="00C416F2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 году – </w:t>
      </w:r>
      <w:r w:rsidR="00CA7535" w:rsidRPr="00CA7535">
        <w:rPr>
          <w:sz w:val="28"/>
          <w:szCs w:val="28"/>
        </w:rPr>
        <w:t>93,</w:t>
      </w:r>
      <w:r w:rsidR="00C416F2">
        <w:rPr>
          <w:sz w:val="28"/>
          <w:szCs w:val="28"/>
        </w:rPr>
        <w:t>0</w:t>
      </w:r>
      <w:r w:rsidR="00224828" w:rsidRPr="00CA7535">
        <w:rPr>
          <w:sz w:val="28"/>
          <w:szCs w:val="28"/>
        </w:rPr>
        <w:t>%, в 20</w:t>
      </w:r>
      <w:r w:rsidR="00CA7535" w:rsidRPr="00CA7535">
        <w:rPr>
          <w:sz w:val="28"/>
          <w:szCs w:val="28"/>
        </w:rPr>
        <w:t>2</w:t>
      </w:r>
      <w:r w:rsidR="00C416F2">
        <w:rPr>
          <w:sz w:val="28"/>
          <w:szCs w:val="28"/>
        </w:rPr>
        <w:t>1</w:t>
      </w:r>
      <w:r w:rsidR="00224828" w:rsidRPr="00CA7535">
        <w:rPr>
          <w:sz w:val="28"/>
          <w:szCs w:val="28"/>
        </w:rPr>
        <w:t xml:space="preserve"> году – </w:t>
      </w:r>
      <w:r w:rsidR="00C416F2">
        <w:rPr>
          <w:sz w:val="28"/>
          <w:szCs w:val="28"/>
        </w:rPr>
        <w:t>93,5</w:t>
      </w:r>
      <w:r w:rsidR="00224828" w:rsidRPr="00CA7535">
        <w:rPr>
          <w:sz w:val="28"/>
          <w:szCs w:val="28"/>
        </w:rPr>
        <w:t>%. В сравнении с 201</w:t>
      </w:r>
      <w:r w:rsidR="00C416F2">
        <w:rPr>
          <w:sz w:val="28"/>
          <w:szCs w:val="28"/>
        </w:rPr>
        <w:t>8</w:t>
      </w:r>
      <w:r w:rsidR="00224828" w:rsidRPr="00CA7535">
        <w:rPr>
          <w:sz w:val="28"/>
          <w:szCs w:val="28"/>
        </w:rPr>
        <w:t xml:space="preserve"> годом с </w:t>
      </w:r>
      <w:r w:rsidR="00C416F2">
        <w:rPr>
          <w:sz w:val="28"/>
          <w:szCs w:val="28"/>
        </w:rPr>
        <w:t>12,8</w:t>
      </w:r>
      <w:r w:rsidR="00224828" w:rsidRPr="00CA7535">
        <w:rPr>
          <w:sz w:val="28"/>
          <w:szCs w:val="28"/>
        </w:rPr>
        <w:t xml:space="preserve"> процент</w:t>
      </w:r>
      <w:r w:rsidR="00CA7535" w:rsidRPr="00CA7535">
        <w:rPr>
          <w:sz w:val="28"/>
          <w:szCs w:val="28"/>
        </w:rPr>
        <w:t>ов</w:t>
      </w:r>
      <w:r w:rsidR="00224828" w:rsidRPr="00CA7535">
        <w:rPr>
          <w:sz w:val="28"/>
          <w:szCs w:val="28"/>
        </w:rPr>
        <w:t xml:space="preserve"> до </w:t>
      </w:r>
      <w:r w:rsidR="00C416F2">
        <w:rPr>
          <w:sz w:val="28"/>
          <w:szCs w:val="28"/>
        </w:rPr>
        <w:t>1,2</w:t>
      </w:r>
      <w:r w:rsidR="00CA7535" w:rsidRPr="00CA7535">
        <w:rPr>
          <w:sz w:val="28"/>
          <w:szCs w:val="28"/>
        </w:rPr>
        <w:t xml:space="preserve"> </w:t>
      </w:r>
      <w:r w:rsidR="00224828" w:rsidRPr="00CA7535">
        <w:rPr>
          <w:sz w:val="28"/>
          <w:szCs w:val="28"/>
        </w:rPr>
        <w:t>процент</w:t>
      </w:r>
      <w:r w:rsidR="00CA7535" w:rsidRPr="00CA7535">
        <w:rPr>
          <w:sz w:val="28"/>
          <w:szCs w:val="28"/>
        </w:rPr>
        <w:t>ов</w:t>
      </w:r>
      <w:r w:rsidR="00224828" w:rsidRPr="00CA7535">
        <w:rPr>
          <w:sz w:val="28"/>
          <w:szCs w:val="28"/>
        </w:rPr>
        <w:t xml:space="preserve"> в 201</w:t>
      </w:r>
      <w:r w:rsidR="00C416F2">
        <w:rPr>
          <w:sz w:val="28"/>
          <w:szCs w:val="28"/>
        </w:rPr>
        <w:t>9</w:t>
      </w:r>
      <w:r w:rsidR="00224828" w:rsidRPr="00CA7535">
        <w:rPr>
          <w:sz w:val="28"/>
          <w:szCs w:val="28"/>
        </w:rPr>
        <w:t xml:space="preserve"> году </w:t>
      </w:r>
      <w:r w:rsidR="00C416F2">
        <w:rPr>
          <w:sz w:val="28"/>
          <w:szCs w:val="28"/>
        </w:rPr>
        <w:t>снижается</w:t>
      </w:r>
      <w:r w:rsidR="00224828" w:rsidRPr="00CA7535">
        <w:rPr>
          <w:sz w:val="28"/>
          <w:szCs w:val="28"/>
        </w:rPr>
        <w:t xml:space="preserve"> доля расходов на </w:t>
      </w:r>
      <w:r w:rsidR="00C416F2">
        <w:rPr>
          <w:sz w:val="28"/>
          <w:szCs w:val="28"/>
        </w:rPr>
        <w:t>жилищно-коммунальное хозяйство.</w:t>
      </w:r>
    </w:p>
    <w:p w:rsidR="00224828" w:rsidRPr="00A62C1E" w:rsidRDefault="00224828" w:rsidP="00EB638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62C1E"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</w:t>
      </w:r>
      <w:r w:rsidRPr="00A62C1E">
        <w:rPr>
          <w:rFonts w:ascii="Times New Roman" w:hAnsi="Times New Roman" w:cs="Times New Roman"/>
          <w:sz w:val="28"/>
          <w:szCs w:val="28"/>
        </w:rPr>
        <w:t>и</w:t>
      </w:r>
      <w:r w:rsidRPr="00A62C1E">
        <w:rPr>
          <w:rFonts w:ascii="Times New Roman" w:hAnsi="Times New Roman" w:cs="Times New Roman"/>
          <w:sz w:val="28"/>
          <w:szCs w:val="28"/>
        </w:rPr>
        <w:t>пального района на 201</w:t>
      </w:r>
      <w:r w:rsidR="0077003C">
        <w:rPr>
          <w:rFonts w:ascii="Times New Roman" w:hAnsi="Times New Roman" w:cs="Times New Roman"/>
          <w:sz w:val="28"/>
          <w:szCs w:val="28"/>
        </w:rPr>
        <w:t>9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7206B" w:rsidRPr="00A62C1E">
        <w:rPr>
          <w:rFonts w:ascii="Times New Roman" w:hAnsi="Times New Roman" w:cs="Times New Roman"/>
          <w:sz w:val="28"/>
          <w:szCs w:val="28"/>
        </w:rPr>
        <w:t xml:space="preserve">на </w:t>
      </w:r>
      <w:r w:rsidRPr="00A62C1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7003C">
        <w:rPr>
          <w:rFonts w:ascii="Times New Roman" w:hAnsi="Times New Roman" w:cs="Times New Roman"/>
          <w:sz w:val="28"/>
          <w:szCs w:val="28"/>
        </w:rPr>
        <w:t>20</w:t>
      </w:r>
      <w:r w:rsidRPr="00A62C1E">
        <w:rPr>
          <w:rFonts w:ascii="Times New Roman" w:hAnsi="Times New Roman" w:cs="Times New Roman"/>
          <w:sz w:val="28"/>
          <w:szCs w:val="28"/>
        </w:rPr>
        <w:t xml:space="preserve"> и 20</w:t>
      </w:r>
      <w:r w:rsidR="000655BF" w:rsidRPr="00A62C1E">
        <w:rPr>
          <w:rFonts w:ascii="Times New Roman" w:hAnsi="Times New Roman" w:cs="Times New Roman"/>
          <w:sz w:val="28"/>
          <w:szCs w:val="28"/>
        </w:rPr>
        <w:t>2</w:t>
      </w:r>
      <w:r w:rsidR="0077003C">
        <w:rPr>
          <w:rFonts w:ascii="Times New Roman" w:hAnsi="Times New Roman" w:cs="Times New Roman"/>
          <w:sz w:val="28"/>
          <w:szCs w:val="28"/>
        </w:rPr>
        <w:t>1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</w:t>
      </w:r>
      <w:r w:rsidRPr="00A62C1E">
        <w:rPr>
          <w:rFonts w:ascii="Times New Roman" w:hAnsi="Times New Roman" w:cs="Times New Roman"/>
          <w:sz w:val="28"/>
          <w:szCs w:val="28"/>
        </w:rPr>
        <w:t>о</w:t>
      </w:r>
      <w:r w:rsidRPr="00A62C1E">
        <w:rPr>
          <w:rFonts w:ascii="Times New Roman" w:hAnsi="Times New Roman" w:cs="Times New Roman"/>
          <w:sz w:val="28"/>
          <w:szCs w:val="28"/>
        </w:rPr>
        <w:t>дов(приложение №№6 и 7 к Решению) предусматривается по главному ра</w:t>
      </w:r>
      <w:r w:rsidRPr="00A62C1E">
        <w:rPr>
          <w:rFonts w:ascii="Times New Roman" w:hAnsi="Times New Roman" w:cs="Times New Roman"/>
          <w:sz w:val="28"/>
          <w:szCs w:val="28"/>
        </w:rPr>
        <w:t>с</w:t>
      </w:r>
      <w:r w:rsidRPr="00A62C1E">
        <w:rPr>
          <w:rFonts w:ascii="Times New Roman" w:hAnsi="Times New Roman" w:cs="Times New Roman"/>
          <w:sz w:val="28"/>
          <w:szCs w:val="28"/>
        </w:rPr>
        <w:t xml:space="preserve">порядителю бюджетных средств – Финансовое управление Сортавальского муниципального района, резерв средств на реализацию </w:t>
      </w:r>
      <w:r w:rsidR="0077003C">
        <w:rPr>
          <w:rFonts w:ascii="Times New Roman" w:hAnsi="Times New Roman" w:cs="Times New Roman"/>
          <w:sz w:val="28"/>
          <w:szCs w:val="28"/>
        </w:rPr>
        <w:t>муниципальных</w:t>
      </w:r>
      <w:r w:rsidRPr="00A62C1E">
        <w:rPr>
          <w:rFonts w:ascii="Times New Roman" w:hAnsi="Times New Roman" w:cs="Times New Roman"/>
          <w:sz w:val="28"/>
          <w:szCs w:val="28"/>
        </w:rPr>
        <w:t xml:space="preserve"> пр</w:t>
      </w:r>
      <w:r w:rsidRPr="00A62C1E">
        <w:rPr>
          <w:rFonts w:ascii="Times New Roman" w:hAnsi="Times New Roman" w:cs="Times New Roman"/>
          <w:sz w:val="28"/>
          <w:szCs w:val="28"/>
        </w:rPr>
        <w:t>о</w:t>
      </w:r>
      <w:r w:rsidRPr="00A62C1E">
        <w:rPr>
          <w:rFonts w:ascii="Times New Roman" w:hAnsi="Times New Roman" w:cs="Times New Roman"/>
          <w:sz w:val="28"/>
          <w:szCs w:val="28"/>
        </w:rPr>
        <w:t xml:space="preserve">грамм, </w:t>
      </w:r>
      <w:r w:rsidR="0077003C">
        <w:rPr>
          <w:rFonts w:ascii="Times New Roman" w:hAnsi="Times New Roman" w:cs="Times New Roman"/>
          <w:sz w:val="28"/>
          <w:szCs w:val="28"/>
        </w:rPr>
        <w:t>подпрограмм, основных мероприятий в рамках муниципальных пр</w:t>
      </w:r>
      <w:r w:rsidR="0077003C">
        <w:rPr>
          <w:rFonts w:ascii="Times New Roman" w:hAnsi="Times New Roman" w:cs="Times New Roman"/>
          <w:sz w:val="28"/>
          <w:szCs w:val="28"/>
        </w:rPr>
        <w:t>о</w:t>
      </w:r>
      <w:r w:rsidR="0077003C">
        <w:rPr>
          <w:rFonts w:ascii="Times New Roman" w:hAnsi="Times New Roman" w:cs="Times New Roman"/>
          <w:sz w:val="28"/>
          <w:szCs w:val="28"/>
        </w:rPr>
        <w:t>грамм и непрограммных направлений расходов, в том числе на софинансир</w:t>
      </w:r>
      <w:r w:rsidR="0077003C">
        <w:rPr>
          <w:rFonts w:ascii="Times New Roman" w:hAnsi="Times New Roman" w:cs="Times New Roman"/>
          <w:sz w:val="28"/>
          <w:szCs w:val="28"/>
        </w:rPr>
        <w:t>о</w:t>
      </w:r>
      <w:r w:rsidR="0077003C">
        <w:rPr>
          <w:rFonts w:ascii="Times New Roman" w:hAnsi="Times New Roman" w:cs="Times New Roman"/>
          <w:sz w:val="28"/>
          <w:szCs w:val="28"/>
        </w:rPr>
        <w:t xml:space="preserve">вание федеральных, республиканских проектов и программ, </w:t>
      </w:r>
      <w:r w:rsidRPr="00A62C1E">
        <w:rPr>
          <w:rFonts w:ascii="Times New Roman" w:hAnsi="Times New Roman" w:cs="Times New Roman"/>
          <w:sz w:val="28"/>
          <w:szCs w:val="28"/>
        </w:rPr>
        <w:t>в объеме на 201</w:t>
      </w:r>
      <w:r w:rsidR="0077003C">
        <w:rPr>
          <w:rFonts w:ascii="Times New Roman" w:hAnsi="Times New Roman" w:cs="Times New Roman"/>
          <w:sz w:val="28"/>
          <w:szCs w:val="28"/>
        </w:rPr>
        <w:t>9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003C">
        <w:rPr>
          <w:rFonts w:ascii="Times New Roman" w:hAnsi="Times New Roman" w:cs="Times New Roman"/>
          <w:sz w:val="28"/>
          <w:szCs w:val="28"/>
        </w:rPr>
        <w:t>2</w:t>
      </w:r>
      <w:r w:rsidR="000655BF" w:rsidRPr="00A62C1E">
        <w:rPr>
          <w:rFonts w:ascii="Times New Roman" w:hAnsi="Times New Roman" w:cs="Times New Roman"/>
          <w:sz w:val="28"/>
          <w:szCs w:val="28"/>
        </w:rPr>
        <w:t>000,0</w:t>
      </w:r>
      <w:r w:rsidRPr="00A62C1E">
        <w:rPr>
          <w:rFonts w:ascii="Times New Roman" w:hAnsi="Times New Roman" w:cs="Times New Roman"/>
          <w:sz w:val="28"/>
          <w:szCs w:val="28"/>
        </w:rPr>
        <w:t>тыс. руб., на 20</w:t>
      </w:r>
      <w:r w:rsidR="0077003C">
        <w:rPr>
          <w:rFonts w:ascii="Times New Roman" w:hAnsi="Times New Roman" w:cs="Times New Roman"/>
          <w:sz w:val="28"/>
          <w:szCs w:val="28"/>
        </w:rPr>
        <w:t>20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655BF" w:rsidRPr="00A62C1E">
        <w:rPr>
          <w:rFonts w:ascii="Times New Roman" w:hAnsi="Times New Roman" w:cs="Times New Roman"/>
          <w:sz w:val="28"/>
          <w:szCs w:val="28"/>
        </w:rPr>
        <w:t>0</w:t>
      </w:r>
      <w:r w:rsidRPr="00A62C1E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0655BF" w:rsidRPr="00A62C1E">
        <w:rPr>
          <w:rFonts w:ascii="Times New Roman" w:hAnsi="Times New Roman" w:cs="Times New Roman"/>
          <w:sz w:val="28"/>
          <w:szCs w:val="28"/>
        </w:rPr>
        <w:t>2</w:t>
      </w:r>
      <w:r w:rsidR="0077003C">
        <w:rPr>
          <w:rFonts w:ascii="Times New Roman" w:hAnsi="Times New Roman" w:cs="Times New Roman"/>
          <w:sz w:val="28"/>
          <w:szCs w:val="28"/>
        </w:rPr>
        <w:t>1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7003C">
        <w:rPr>
          <w:rFonts w:ascii="Times New Roman" w:hAnsi="Times New Roman" w:cs="Times New Roman"/>
          <w:sz w:val="28"/>
          <w:szCs w:val="28"/>
        </w:rPr>
        <w:t xml:space="preserve"> </w:t>
      </w:r>
      <w:r w:rsidR="000655BF" w:rsidRPr="00A62C1E">
        <w:rPr>
          <w:rFonts w:ascii="Times New Roman" w:hAnsi="Times New Roman" w:cs="Times New Roman"/>
          <w:sz w:val="28"/>
          <w:szCs w:val="28"/>
        </w:rPr>
        <w:t>0</w:t>
      </w:r>
      <w:r w:rsidRPr="00A62C1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655BF" w:rsidRPr="00A62C1E">
        <w:rPr>
          <w:rFonts w:ascii="Times New Roman" w:hAnsi="Times New Roman" w:cs="Times New Roman"/>
          <w:sz w:val="28"/>
          <w:szCs w:val="28"/>
        </w:rPr>
        <w:t>р</w:t>
      </w:r>
      <w:r w:rsidR="000655BF" w:rsidRPr="00A62C1E">
        <w:rPr>
          <w:rFonts w:ascii="Times New Roman" w:hAnsi="Times New Roman" w:cs="Times New Roman"/>
          <w:sz w:val="28"/>
          <w:szCs w:val="28"/>
        </w:rPr>
        <w:t>е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зерв средств </w:t>
      </w:r>
      <w:r w:rsidRPr="00A62C1E">
        <w:rPr>
          <w:rFonts w:ascii="Times New Roman" w:hAnsi="Times New Roman" w:cs="Times New Roman"/>
          <w:sz w:val="28"/>
          <w:szCs w:val="28"/>
        </w:rPr>
        <w:t>на оплату санкционированной кредиторской задолженности (201</w:t>
      </w:r>
      <w:r w:rsidR="0077003C">
        <w:rPr>
          <w:rFonts w:ascii="Times New Roman" w:hAnsi="Times New Roman" w:cs="Times New Roman"/>
          <w:sz w:val="28"/>
          <w:szCs w:val="28"/>
        </w:rPr>
        <w:t>9</w:t>
      </w:r>
      <w:r w:rsidRPr="00A62C1E">
        <w:rPr>
          <w:rFonts w:ascii="Times New Roman" w:hAnsi="Times New Roman" w:cs="Times New Roman"/>
          <w:sz w:val="28"/>
          <w:szCs w:val="28"/>
        </w:rPr>
        <w:t xml:space="preserve">г. </w:t>
      </w:r>
      <w:r w:rsidR="0077003C">
        <w:rPr>
          <w:rFonts w:ascii="Times New Roman" w:hAnsi="Times New Roman" w:cs="Times New Roman"/>
          <w:sz w:val="28"/>
          <w:szCs w:val="28"/>
        </w:rPr>
        <w:t>–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</w:t>
      </w:r>
      <w:r w:rsidR="0077003C">
        <w:rPr>
          <w:rFonts w:ascii="Times New Roman" w:hAnsi="Times New Roman" w:cs="Times New Roman"/>
          <w:sz w:val="28"/>
          <w:szCs w:val="28"/>
        </w:rPr>
        <w:t>3220</w:t>
      </w:r>
      <w:r w:rsidR="000655BF" w:rsidRPr="00A62C1E">
        <w:rPr>
          <w:rFonts w:ascii="Times New Roman" w:hAnsi="Times New Roman" w:cs="Times New Roman"/>
          <w:sz w:val="28"/>
          <w:szCs w:val="28"/>
        </w:rPr>
        <w:t>,0тыс. руб.;20</w:t>
      </w:r>
      <w:r w:rsidR="0077003C">
        <w:rPr>
          <w:rFonts w:ascii="Times New Roman" w:hAnsi="Times New Roman" w:cs="Times New Roman"/>
          <w:sz w:val="28"/>
          <w:szCs w:val="28"/>
        </w:rPr>
        <w:t>20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- 0 тыс. руб.; </w:t>
      </w:r>
      <w:r w:rsidRPr="00A62C1E">
        <w:rPr>
          <w:rFonts w:ascii="Times New Roman" w:hAnsi="Times New Roman" w:cs="Times New Roman"/>
          <w:sz w:val="28"/>
          <w:szCs w:val="28"/>
        </w:rPr>
        <w:t>20</w:t>
      </w:r>
      <w:r w:rsidR="000655BF" w:rsidRPr="00A62C1E">
        <w:rPr>
          <w:rFonts w:ascii="Times New Roman" w:hAnsi="Times New Roman" w:cs="Times New Roman"/>
          <w:sz w:val="28"/>
          <w:szCs w:val="28"/>
        </w:rPr>
        <w:t>2</w:t>
      </w:r>
      <w:r w:rsidR="0077003C">
        <w:rPr>
          <w:rFonts w:ascii="Times New Roman" w:hAnsi="Times New Roman" w:cs="Times New Roman"/>
          <w:sz w:val="28"/>
          <w:szCs w:val="28"/>
        </w:rPr>
        <w:t>1</w:t>
      </w:r>
      <w:r w:rsidRPr="00A62C1E">
        <w:rPr>
          <w:rFonts w:ascii="Times New Roman" w:hAnsi="Times New Roman" w:cs="Times New Roman"/>
          <w:sz w:val="28"/>
          <w:szCs w:val="28"/>
        </w:rPr>
        <w:t>г.</w:t>
      </w:r>
      <w:r w:rsidR="000655BF" w:rsidRPr="00A62C1E">
        <w:rPr>
          <w:rFonts w:ascii="Times New Roman" w:hAnsi="Times New Roman" w:cs="Times New Roman"/>
          <w:sz w:val="28"/>
          <w:szCs w:val="28"/>
        </w:rPr>
        <w:t>- 0 тыс. руб.</w:t>
      </w:r>
      <w:r w:rsidRPr="00A62C1E">
        <w:rPr>
          <w:rFonts w:ascii="Times New Roman" w:hAnsi="Times New Roman" w:cs="Times New Roman"/>
          <w:sz w:val="28"/>
          <w:szCs w:val="28"/>
        </w:rPr>
        <w:t>)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, резерв </w:t>
      </w:r>
      <w:r w:rsidRPr="00A62C1E">
        <w:rPr>
          <w:rFonts w:ascii="Times New Roman" w:hAnsi="Times New Roman" w:cs="Times New Roman"/>
          <w:sz w:val="28"/>
          <w:szCs w:val="28"/>
        </w:rPr>
        <w:t>на и</w:t>
      </w:r>
      <w:r w:rsidRPr="00A62C1E">
        <w:rPr>
          <w:rFonts w:ascii="Times New Roman" w:hAnsi="Times New Roman" w:cs="Times New Roman"/>
          <w:sz w:val="28"/>
          <w:szCs w:val="28"/>
        </w:rPr>
        <w:t>с</w:t>
      </w:r>
      <w:r w:rsidRPr="00A62C1E">
        <w:rPr>
          <w:rFonts w:ascii="Times New Roman" w:hAnsi="Times New Roman" w:cs="Times New Roman"/>
          <w:sz w:val="28"/>
          <w:szCs w:val="28"/>
        </w:rPr>
        <w:t>полнение судебных актов, подлежащих к взысканию на средства бюджета Сортавальского муниципального района (201</w:t>
      </w:r>
      <w:r w:rsidR="0077003C">
        <w:rPr>
          <w:rFonts w:ascii="Times New Roman" w:hAnsi="Times New Roman" w:cs="Times New Roman"/>
          <w:sz w:val="28"/>
          <w:szCs w:val="28"/>
        </w:rPr>
        <w:t>9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г </w:t>
      </w:r>
      <w:r w:rsidRPr="00A62C1E">
        <w:rPr>
          <w:rFonts w:ascii="Times New Roman" w:hAnsi="Times New Roman" w:cs="Times New Roman"/>
          <w:sz w:val="28"/>
          <w:szCs w:val="28"/>
        </w:rPr>
        <w:t>-</w:t>
      </w:r>
      <w:r w:rsidR="0077003C">
        <w:rPr>
          <w:rFonts w:ascii="Times New Roman" w:hAnsi="Times New Roman" w:cs="Times New Roman"/>
          <w:sz w:val="28"/>
          <w:szCs w:val="28"/>
        </w:rPr>
        <w:t>2000,0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Pr="00A62C1E">
        <w:rPr>
          <w:rFonts w:ascii="Times New Roman" w:hAnsi="Times New Roman" w:cs="Times New Roman"/>
          <w:sz w:val="28"/>
          <w:szCs w:val="28"/>
        </w:rPr>
        <w:t>20</w:t>
      </w:r>
      <w:r w:rsidR="0077003C">
        <w:rPr>
          <w:rFonts w:ascii="Times New Roman" w:hAnsi="Times New Roman" w:cs="Times New Roman"/>
          <w:sz w:val="28"/>
          <w:szCs w:val="28"/>
        </w:rPr>
        <w:t>20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г.</w:t>
      </w:r>
      <w:r w:rsidR="000655BF" w:rsidRPr="00A62C1E">
        <w:rPr>
          <w:rFonts w:ascii="Times New Roman" w:hAnsi="Times New Roman" w:cs="Times New Roman"/>
          <w:sz w:val="28"/>
          <w:szCs w:val="28"/>
        </w:rPr>
        <w:t>-</w:t>
      </w:r>
      <w:r w:rsidR="0077003C">
        <w:rPr>
          <w:rFonts w:ascii="Times New Roman" w:hAnsi="Times New Roman" w:cs="Times New Roman"/>
          <w:sz w:val="28"/>
          <w:szCs w:val="28"/>
        </w:rPr>
        <w:t>0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тыс. руб.; 202</w:t>
      </w:r>
      <w:r w:rsidR="0077003C">
        <w:rPr>
          <w:rFonts w:ascii="Times New Roman" w:hAnsi="Times New Roman" w:cs="Times New Roman"/>
          <w:sz w:val="28"/>
          <w:szCs w:val="28"/>
        </w:rPr>
        <w:t>1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г. – </w:t>
      </w:r>
      <w:r w:rsidR="0077003C">
        <w:rPr>
          <w:rFonts w:ascii="Times New Roman" w:hAnsi="Times New Roman" w:cs="Times New Roman"/>
          <w:sz w:val="28"/>
          <w:szCs w:val="28"/>
        </w:rPr>
        <w:t>0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2535">
        <w:rPr>
          <w:rFonts w:ascii="Times New Roman" w:hAnsi="Times New Roman" w:cs="Times New Roman"/>
          <w:sz w:val="28"/>
          <w:szCs w:val="28"/>
        </w:rPr>
        <w:t>)</w:t>
      </w:r>
      <w:r w:rsidRPr="00A62C1E">
        <w:rPr>
          <w:rFonts w:ascii="Times New Roman" w:hAnsi="Times New Roman" w:cs="Times New Roman"/>
          <w:sz w:val="28"/>
          <w:szCs w:val="28"/>
        </w:rPr>
        <w:t>. По главному распорядителю – Администр</w:t>
      </w:r>
      <w:r w:rsidRPr="00A62C1E">
        <w:rPr>
          <w:rFonts w:ascii="Times New Roman" w:hAnsi="Times New Roman" w:cs="Times New Roman"/>
          <w:sz w:val="28"/>
          <w:szCs w:val="28"/>
        </w:rPr>
        <w:t>а</w:t>
      </w:r>
      <w:r w:rsidRPr="00A62C1E">
        <w:rPr>
          <w:rFonts w:ascii="Times New Roman" w:hAnsi="Times New Roman" w:cs="Times New Roman"/>
          <w:sz w:val="28"/>
          <w:szCs w:val="28"/>
        </w:rPr>
        <w:t>ции Сортавальского муниципального района предусмотрены бюджетные а</w:t>
      </w:r>
      <w:r w:rsidRPr="00A62C1E">
        <w:rPr>
          <w:rFonts w:ascii="Times New Roman" w:hAnsi="Times New Roman" w:cs="Times New Roman"/>
          <w:sz w:val="28"/>
          <w:szCs w:val="28"/>
        </w:rPr>
        <w:t>с</w:t>
      </w:r>
      <w:r w:rsidRPr="00A62C1E">
        <w:rPr>
          <w:rFonts w:ascii="Times New Roman" w:hAnsi="Times New Roman" w:cs="Times New Roman"/>
          <w:sz w:val="28"/>
          <w:szCs w:val="28"/>
        </w:rPr>
        <w:t>сигнования на резервный фонд администрации в объеме по 200,0 тыс. рублей на каждый год проекта бюджета, а также резервный фонд администрации Сортавальского муниципального района по ликвидации чрезвычайных сит</w:t>
      </w:r>
      <w:r w:rsidRPr="00A62C1E">
        <w:rPr>
          <w:rFonts w:ascii="Times New Roman" w:hAnsi="Times New Roman" w:cs="Times New Roman"/>
          <w:sz w:val="28"/>
          <w:szCs w:val="28"/>
        </w:rPr>
        <w:t>у</w:t>
      </w:r>
      <w:r w:rsidRPr="00A62C1E">
        <w:rPr>
          <w:rFonts w:ascii="Times New Roman" w:hAnsi="Times New Roman" w:cs="Times New Roman"/>
          <w:sz w:val="28"/>
          <w:szCs w:val="28"/>
        </w:rPr>
        <w:t xml:space="preserve">аций  в объеме по 300,0 тыс. рублей  на каждый год проекта бюджета. </w:t>
      </w:r>
    </w:p>
    <w:p w:rsidR="00224828" w:rsidRPr="00885223" w:rsidRDefault="00224828" w:rsidP="00EB638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5223">
        <w:rPr>
          <w:rFonts w:ascii="Times New Roman" w:hAnsi="Times New Roman" w:cs="Times New Roman"/>
          <w:sz w:val="28"/>
          <w:szCs w:val="28"/>
        </w:rPr>
        <w:t>Подготовленные Финансовым управлением в Пояснительной записке к проекту бюджета на 201</w:t>
      </w:r>
      <w:r w:rsidR="00172535">
        <w:rPr>
          <w:rFonts w:ascii="Times New Roman" w:hAnsi="Times New Roman" w:cs="Times New Roman"/>
          <w:sz w:val="28"/>
          <w:szCs w:val="28"/>
        </w:rPr>
        <w:t>9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62C1E" w:rsidRPr="00885223">
        <w:rPr>
          <w:rFonts w:ascii="Times New Roman" w:hAnsi="Times New Roman" w:cs="Times New Roman"/>
          <w:sz w:val="28"/>
          <w:szCs w:val="28"/>
        </w:rPr>
        <w:t xml:space="preserve">на </w:t>
      </w:r>
      <w:r w:rsidRPr="00885223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2535">
        <w:rPr>
          <w:rFonts w:ascii="Times New Roman" w:hAnsi="Times New Roman" w:cs="Times New Roman"/>
          <w:sz w:val="28"/>
          <w:szCs w:val="28"/>
        </w:rPr>
        <w:t>20</w:t>
      </w:r>
      <w:r w:rsidRPr="00885223">
        <w:rPr>
          <w:rFonts w:ascii="Times New Roman" w:hAnsi="Times New Roman" w:cs="Times New Roman"/>
          <w:sz w:val="28"/>
          <w:szCs w:val="28"/>
        </w:rPr>
        <w:t xml:space="preserve"> и 20</w:t>
      </w:r>
      <w:r w:rsidR="00A62C1E" w:rsidRPr="00885223">
        <w:rPr>
          <w:rFonts w:ascii="Times New Roman" w:hAnsi="Times New Roman" w:cs="Times New Roman"/>
          <w:sz w:val="28"/>
          <w:szCs w:val="28"/>
        </w:rPr>
        <w:t>2</w:t>
      </w:r>
      <w:r w:rsidR="00172535">
        <w:rPr>
          <w:rFonts w:ascii="Times New Roman" w:hAnsi="Times New Roman" w:cs="Times New Roman"/>
          <w:sz w:val="28"/>
          <w:szCs w:val="28"/>
        </w:rPr>
        <w:t>1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годов обо</w:t>
      </w:r>
      <w:r w:rsidRPr="00885223">
        <w:rPr>
          <w:rFonts w:ascii="Times New Roman" w:hAnsi="Times New Roman" w:cs="Times New Roman"/>
          <w:sz w:val="28"/>
          <w:szCs w:val="28"/>
        </w:rPr>
        <w:t>с</w:t>
      </w:r>
      <w:r w:rsidRPr="00885223">
        <w:rPr>
          <w:rFonts w:ascii="Times New Roman" w:hAnsi="Times New Roman" w:cs="Times New Roman"/>
          <w:sz w:val="28"/>
          <w:szCs w:val="28"/>
        </w:rPr>
        <w:t>нования бюджетных ассигнований в части резервных средств, сформирова</w:t>
      </w:r>
      <w:r w:rsidRPr="00885223">
        <w:rPr>
          <w:rFonts w:ascii="Times New Roman" w:hAnsi="Times New Roman" w:cs="Times New Roman"/>
          <w:sz w:val="28"/>
          <w:szCs w:val="28"/>
        </w:rPr>
        <w:t>н</w:t>
      </w:r>
      <w:r w:rsidRPr="00885223">
        <w:rPr>
          <w:rFonts w:ascii="Times New Roman" w:hAnsi="Times New Roman" w:cs="Times New Roman"/>
          <w:sz w:val="28"/>
          <w:szCs w:val="28"/>
        </w:rPr>
        <w:t>ных по разделу 0111 «Резервные фонды» и 0113 «Другие общегосударстве</w:t>
      </w:r>
      <w:r w:rsidRPr="00885223">
        <w:rPr>
          <w:rFonts w:ascii="Times New Roman" w:hAnsi="Times New Roman" w:cs="Times New Roman"/>
          <w:sz w:val="28"/>
          <w:szCs w:val="28"/>
        </w:rPr>
        <w:t>н</w:t>
      </w:r>
      <w:r w:rsidRPr="00885223">
        <w:rPr>
          <w:rFonts w:ascii="Times New Roman" w:hAnsi="Times New Roman" w:cs="Times New Roman"/>
          <w:sz w:val="28"/>
          <w:szCs w:val="28"/>
        </w:rPr>
        <w:t xml:space="preserve">ные вопросы» </w:t>
      </w:r>
      <w:r w:rsidRPr="00885223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расчетами.</w:t>
      </w:r>
    </w:p>
    <w:p w:rsidR="00224828" w:rsidRPr="004C752D" w:rsidRDefault="00172535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на и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с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полнение расходных обязательств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Сортавальского муниципального района, утвержденн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приказом Финансового управления Сортавальского муниц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и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пального района от 1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4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.0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8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.201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7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г. №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122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-ФУ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не содержит </w:t>
      </w:r>
      <w:r w:rsidR="004C752D">
        <w:rPr>
          <w:rFonts w:ascii="Times New Roman" w:hAnsi="Times New Roman" w:cs="Times New Roman"/>
          <w:bCs/>
          <w:sz w:val="28"/>
          <w:szCs w:val="28"/>
        </w:rPr>
        <w:t>порядка пл</w:t>
      </w:r>
      <w:r w:rsidR="004C752D">
        <w:rPr>
          <w:rFonts w:ascii="Times New Roman" w:hAnsi="Times New Roman" w:cs="Times New Roman"/>
          <w:bCs/>
          <w:sz w:val="28"/>
          <w:szCs w:val="28"/>
        </w:rPr>
        <w:t>а</w:t>
      </w:r>
      <w:r w:rsidR="004C752D">
        <w:rPr>
          <w:rFonts w:ascii="Times New Roman" w:hAnsi="Times New Roman" w:cs="Times New Roman"/>
          <w:bCs/>
          <w:sz w:val="28"/>
          <w:szCs w:val="28"/>
        </w:rPr>
        <w:t xml:space="preserve">нирования бюджетных ассигнований в части резервных средств. </w:t>
      </w:r>
      <w:r w:rsidR="004C752D" w:rsidRPr="004C752D">
        <w:rPr>
          <w:rFonts w:ascii="Times New Roman" w:hAnsi="Times New Roman" w:cs="Times New Roman"/>
          <w:bCs/>
          <w:sz w:val="28"/>
          <w:szCs w:val="28"/>
          <w:u w:val="single"/>
        </w:rPr>
        <w:t>Таким обр</w:t>
      </w:r>
      <w:r w:rsidR="004C752D" w:rsidRPr="004C752D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4C752D" w:rsidRPr="004C752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зом, расходы бюджета Сортавальского муниципального район, спрогнозир</w:t>
      </w:r>
      <w:r w:rsidR="004C752D" w:rsidRPr="004C752D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4C752D"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ванные на 2019 год в объеме 7720,0 тыс. руб. не имеют финансово-экономического обоснования. </w:t>
      </w:r>
    </w:p>
    <w:p w:rsidR="00224828" w:rsidRPr="00670355" w:rsidRDefault="00224828" w:rsidP="00EB6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55">
        <w:rPr>
          <w:rFonts w:ascii="Times New Roman" w:hAnsi="Times New Roman" w:cs="Times New Roman"/>
          <w:b/>
          <w:sz w:val="28"/>
          <w:szCs w:val="28"/>
        </w:rPr>
        <w:t>Общий объем бюджетных ассигнований, направляемый на испо</w:t>
      </w:r>
      <w:r w:rsidRPr="00670355">
        <w:rPr>
          <w:rFonts w:ascii="Times New Roman" w:hAnsi="Times New Roman" w:cs="Times New Roman"/>
          <w:b/>
          <w:sz w:val="28"/>
          <w:szCs w:val="28"/>
        </w:rPr>
        <w:t>л</w:t>
      </w:r>
      <w:r w:rsidRPr="00670355">
        <w:rPr>
          <w:rFonts w:ascii="Times New Roman" w:hAnsi="Times New Roman" w:cs="Times New Roman"/>
          <w:b/>
          <w:sz w:val="28"/>
          <w:szCs w:val="28"/>
        </w:rPr>
        <w:t>нение публичных нормативных обязательств</w:t>
      </w:r>
      <w:r w:rsidRPr="00670355">
        <w:rPr>
          <w:rFonts w:ascii="Times New Roman" w:hAnsi="Times New Roman" w:cs="Times New Roman"/>
          <w:sz w:val="28"/>
          <w:szCs w:val="28"/>
        </w:rPr>
        <w:t>, согласно приложений № 1</w:t>
      </w:r>
      <w:r w:rsidR="00670355">
        <w:rPr>
          <w:rFonts w:ascii="Times New Roman" w:hAnsi="Times New Roman" w:cs="Times New Roman"/>
          <w:sz w:val="28"/>
          <w:szCs w:val="28"/>
        </w:rPr>
        <w:t xml:space="preserve">2 </w:t>
      </w:r>
      <w:r w:rsidRPr="00670355">
        <w:rPr>
          <w:rFonts w:ascii="Times New Roman" w:hAnsi="Times New Roman" w:cs="Times New Roman"/>
          <w:sz w:val="28"/>
          <w:szCs w:val="28"/>
        </w:rPr>
        <w:t>и 1</w:t>
      </w:r>
      <w:r w:rsidR="00670355"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 предусматривается на 201</w:t>
      </w:r>
      <w:r w:rsidR="004C752D">
        <w:rPr>
          <w:rFonts w:ascii="Times New Roman" w:hAnsi="Times New Roman" w:cs="Times New Roman"/>
          <w:sz w:val="28"/>
          <w:szCs w:val="28"/>
        </w:rPr>
        <w:t>9</w:t>
      </w:r>
      <w:r w:rsidRPr="00670355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4C752D">
        <w:rPr>
          <w:rFonts w:ascii="Times New Roman" w:hAnsi="Times New Roman" w:cs="Times New Roman"/>
          <w:sz w:val="28"/>
          <w:szCs w:val="28"/>
        </w:rPr>
        <w:t>2603,5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4C752D">
        <w:rPr>
          <w:rFonts w:ascii="Times New Roman" w:hAnsi="Times New Roman" w:cs="Times New Roman"/>
          <w:sz w:val="28"/>
          <w:szCs w:val="28"/>
        </w:rPr>
        <w:t>20</w:t>
      </w:r>
      <w:r w:rsidRPr="00670355">
        <w:rPr>
          <w:rFonts w:ascii="Times New Roman" w:hAnsi="Times New Roman" w:cs="Times New Roman"/>
          <w:sz w:val="28"/>
          <w:szCs w:val="28"/>
        </w:rPr>
        <w:t xml:space="preserve"> и 20</w:t>
      </w:r>
      <w:r w:rsidR="00670355">
        <w:rPr>
          <w:rFonts w:ascii="Times New Roman" w:hAnsi="Times New Roman" w:cs="Times New Roman"/>
          <w:sz w:val="28"/>
          <w:szCs w:val="28"/>
        </w:rPr>
        <w:t>2</w:t>
      </w:r>
      <w:r w:rsidR="004C752D">
        <w:rPr>
          <w:rFonts w:ascii="Times New Roman" w:hAnsi="Times New Roman" w:cs="Times New Roman"/>
          <w:sz w:val="28"/>
          <w:szCs w:val="28"/>
        </w:rPr>
        <w:t>1</w:t>
      </w:r>
      <w:r w:rsidRPr="00670355">
        <w:rPr>
          <w:rFonts w:ascii="Times New Roman" w:hAnsi="Times New Roman" w:cs="Times New Roman"/>
          <w:sz w:val="28"/>
          <w:szCs w:val="28"/>
        </w:rPr>
        <w:t xml:space="preserve"> годов предусматривается по </w:t>
      </w:r>
      <w:r w:rsidR="008315AF">
        <w:rPr>
          <w:rFonts w:ascii="Times New Roman" w:hAnsi="Times New Roman" w:cs="Times New Roman"/>
          <w:sz w:val="28"/>
          <w:szCs w:val="28"/>
        </w:rPr>
        <w:t>5026,1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 на каждый год планового периода</w:t>
      </w:r>
      <w:r w:rsidRPr="00670355">
        <w:rPr>
          <w:rFonts w:ascii="Times New Roman" w:hAnsi="Times New Roman" w:cs="Times New Roman"/>
          <w:b/>
          <w:sz w:val="28"/>
          <w:szCs w:val="28"/>
        </w:rPr>
        <w:t>.</w:t>
      </w:r>
    </w:p>
    <w:p w:rsidR="00224828" w:rsidRPr="00670355" w:rsidRDefault="00224828" w:rsidP="00EB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5">
        <w:rPr>
          <w:rFonts w:ascii="Times New Roman" w:hAnsi="Times New Roman" w:cs="Times New Roman"/>
          <w:sz w:val="28"/>
          <w:szCs w:val="28"/>
        </w:rPr>
        <w:t>Согласно приложений №1</w:t>
      </w:r>
      <w:r w:rsidR="00670355" w:rsidRPr="00670355">
        <w:rPr>
          <w:rFonts w:ascii="Times New Roman" w:hAnsi="Times New Roman" w:cs="Times New Roman"/>
          <w:sz w:val="28"/>
          <w:szCs w:val="28"/>
        </w:rPr>
        <w:t>2</w:t>
      </w:r>
      <w:r w:rsidRPr="00670355">
        <w:rPr>
          <w:rFonts w:ascii="Times New Roman" w:hAnsi="Times New Roman" w:cs="Times New Roman"/>
          <w:sz w:val="28"/>
          <w:szCs w:val="28"/>
        </w:rPr>
        <w:t xml:space="preserve"> и 1</w:t>
      </w:r>
      <w:r w:rsidR="00670355" w:rsidRPr="00670355"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 бюджетные ассигнования на исполнение публичных нормативных обязательств предусмотрены по разд</w:t>
      </w:r>
      <w:r w:rsidRPr="00670355">
        <w:rPr>
          <w:rFonts w:ascii="Times New Roman" w:hAnsi="Times New Roman" w:cs="Times New Roman"/>
          <w:sz w:val="28"/>
          <w:szCs w:val="28"/>
        </w:rPr>
        <w:t>е</w:t>
      </w:r>
      <w:r w:rsidRPr="00670355">
        <w:rPr>
          <w:rFonts w:ascii="Times New Roman" w:hAnsi="Times New Roman" w:cs="Times New Roman"/>
          <w:sz w:val="28"/>
          <w:szCs w:val="28"/>
        </w:rPr>
        <w:t>лу 1000 «Социальная политика» подразделу 1001 «Пенсионное обеспечение» на выплаты ежемесячной доплаты к трудовой пенсии по старости (инвали</w:t>
      </w:r>
      <w:r w:rsidRPr="00670355">
        <w:rPr>
          <w:rFonts w:ascii="Times New Roman" w:hAnsi="Times New Roman" w:cs="Times New Roman"/>
          <w:sz w:val="28"/>
          <w:szCs w:val="28"/>
        </w:rPr>
        <w:t>д</w:t>
      </w:r>
      <w:r w:rsidRPr="00670355">
        <w:rPr>
          <w:rFonts w:ascii="Times New Roman" w:hAnsi="Times New Roman" w:cs="Times New Roman"/>
          <w:sz w:val="28"/>
          <w:szCs w:val="28"/>
        </w:rPr>
        <w:t>ности) муниципальным служащим, лицам замещавшим муниципальные должности, лицам, занимавшим должности в местных органах государстве</w:t>
      </w:r>
      <w:r w:rsidRPr="00670355">
        <w:rPr>
          <w:rFonts w:ascii="Times New Roman" w:hAnsi="Times New Roman" w:cs="Times New Roman"/>
          <w:sz w:val="28"/>
          <w:szCs w:val="28"/>
        </w:rPr>
        <w:t>н</w:t>
      </w:r>
      <w:r w:rsidRPr="00670355">
        <w:rPr>
          <w:rFonts w:ascii="Times New Roman" w:hAnsi="Times New Roman" w:cs="Times New Roman"/>
          <w:sz w:val="28"/>
          <w:szCs w:val="28"/>
        </w:rPr>
        <w:t>ной власти и управления, органов местного самоуправления до 1 января 1997 года и проживающих на территории Республики Карелия</w:t>
      </w:r>
      <w:r w:rsidR="007F2A1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15AF">
        <w:rPr>
          <w:rFonts w:ascii="Times New Roman" w:hAnsi="Times New Roman" w:cs="Times New Roman"/>
          <w:sz w:val="28"/>
          <w:szCs w:val="28"/>
        </w:rPr>
        <w:t>9</w:t>
      </w:r>
      <w:r w:rsidR="007F2A17">
        <w:rPr>
          <w:rFonts w:ascii="Times New Roman" w:hAnsi="Times New Roman" w:cs="Times New Roman"/>
          <w:sz w:val="28"/>
          <w:szCs w:val="28"/>
        </w:rPr>
        <w:t>г.</w:t>
      </w:r>
      <w:r w:rsidR="008315AF">
        <w:rPr>
          <w:rFonts w:ascii="Times New Roman" w:hAnsi="Times New Roman" w:cs="Times New Roman"/>
          <w:sz w:val="28"/>
          <w:szCs w:val="28"/>
        </w:rPr>
        <w:t xml:space="preserve"> в объеме 2000,0 тыс. руб. и на 2020</w:t>
      </w:r>
      <w:r w:rsidR="007F2A17">
        <w:rPr>
          <w:rFonts w:ascii="Times New Roman" w:hAnsi="Times New Roman" w:cs="Times New Roman"/>
          <w:sz w:val="28"/>
          <w:szCs w:val="28"/>
        </w:rPr>
        <w:t xml:space="preserve"> -202</w:t>
      </w:r>
      <w:r w:rsidR="008315AF">
        <w:rPr>
          <w:rFonts w:ascii="Times New Roman" w:hAnsi="Times New Roman" w:cs="Times New Roman"/>
          <w:sz w:val="28"/>
          <w:szCs w:val="28"/>
        </w:rPr>
        <w:t>1</w:t>
      </w:r>
      <w:r w:rsidR="007F2A17">
        <w:rPr>
          <w:rFonts w:ascii="Times New Roman" w:hAnsi="Times New Roman" w:cs="Times New Roman"/>
          <w:sz w:val="28"/>
          <w:szCs w:val="28"/>
        </w:rPr>
        <w:t xml:space="preserve">г. по </w:t>
      </w:r>
      <w:r w:rsidR="008315AF">
        <w:rPr>
          <w:rFonts w:ascii="Times New Roman" w:hAnsi="Times New Roman" w:cs="Times New Roman"/>
          <w:sz w:val="28"/>
          <w:szCs w:val="28"/>
        </w:rPr>
        <w:t>5026,1</w:t>
      </w:r>
      <w:r w:rsidR="00D816F6">
        <w:rPr>
          <w:rFonts w:ascii="Times New Roman" w:hAnsi="Times New Roman" w:cs="Times New Roman"/>
          <w:sz w:val="28"/>
          <w:szCs w:val="28"/>
        </w:rPr>
        <w:t xml:space="preserve"> тыс. руб. в каждом году</w:t>
      </w:r>
      <w:r w:rsidR="00670355" w:rsidRPr="00670355">
        <w:rPr>
          <w:rFonts w:ascii="Times New Roman" w:hAnsi="Times New Roman" w:cs="Times New Roman"/>
          <w:sz w:val="28"/>
          <w:szCs w:val="28"/>
        </w:rPr>
        <w:t>, а также по подразделу 1004 «Охрана семьи и детства» на выплату пособий, компе</w:t>
      </w:r>
      <w:r w:rsidR="00670355" w:rsidRPr="00670355">
        <w:rPr>
          <w:rFonts w:ascii="Times New Roman" w:hAnsi="Times New Roman" w:cs="Times New Roman"/>
          <w:sz w:val="28"/>
          <w:szCs w:val="28"/>
        </w:rPr>
        <w:t>н</w:t>
      </w:r>
      <w:r w:rsidR="00670355" w:rsidRPr="00670355">
        <w:rPr>
          <w:rFonts w:ascii="Times New Roman" w:hAnsi="Times New Roman" w:cs="Times New Roman"/>
          <w:sz w:val="28"/>
          <w:szCs w:val="28"/>
        </w:rPr>
        <w:t>саций, мер социальной поддержки по публичным нормативным обязател</w:t>
      </w:r>
      <w:r w:rsidR="00670355" w:rsidRPr="00670355">
        <w:rPr>
          <w:rFonts w:ascii="Times New Roman" w:hAnsi="Times New Roman" w:cs="Times New Roman"/>
          <w:sz w:val="28"/>
          <w:szCs w:val="28"/>
        </w:rPr>
        <w:t>ь</w:t>
      </w:r>
      <w:r w:rsidR="00670355" w:rsidRPr="00670355">
        <w:rPr>
          <w:rFonts w:ascii="Times New Roman" w:hAnsi="Times New Roman" w:cs="Times New Roman"/>
          <w:sz w:val="28"/>
          <w:szCs w:val="28"/>
        </w:rPr>
        <w:t>ствам, принятым за счет средств субвенции из бюджета Республики Карелия на исполнения переданных государственных полномочий</w:t>
      </w:r>
      <w:r w:rsidRPr="00670355">
        <w:rPr>
          <w:rFonts w:ascii="Times New Roman" w:hAnsi="Times New Roman" w:cs="Times New Roman"/>
          <w:sz w:val="28"/>
          <w:szCs w:val="28"/>
        </w:rPr>
        <w:t xml:space="preserve">. </w:t>
      </w:r>
      <w:r w:rsidR="00D816F6">
        <w:rPr>
          <w:rFonts w:ascii="Times New Roman" w:hAnsi="Times New Roman" w:cs="Times New Roman"/>
          <w:sz w:val="28"/>
          <w:szCs w:val="28"/>
        </w:rPr>
        <w:t>На 201</w:t>
      </w:r>
      <w:r w:rsidR="008315AF">
        <w:rPr>
          <w:rFonts w:ascii="Times New Roman" w:hAnsi="Times New Roman" w:cs="Times New Roman"/>
          <w:sz w:val="28"/>
          <w:szCs w:val="28"/>
        </w:rPr>
        <w:t>9</w:t>
      </w:r>
      <w:r w:rsidR="00D816F6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315AF">
        <w:rPr>
          <w:rFonts w:ascii="Times New Roman" w:hAnsi="Times New Roman" w:cs="Times New Roman"/>
          <w:sz w:val="28"/>
          <w:szCs w:val="28"/>
        </w:rPr>
        <w:t>603,5</w:t>
      </w:r>
      <w:r w:rsidR="00D816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15AF">
        <w:rPr>
          <w:rFonts w:ascii="Times New Roman" w:hAnsi="Times New Roman" w:cs="Times New Roman"/>
          <w:sz w:val="28"/>
          <w:szCs w:val="28"/>
        </w:rPr>
        <w:t xml:space="preserve"> Н</w:t>
      </w:r>
      <w:r w:rsidR="00D816F6">
        <w:rPr>
          <w:rFonts w:ascii="Times New Roman" w:hAnsi="Times New Roman" w:cs="Times New Roman"/>
          <w:sz w:val="28"/>
          <w:szCs w:val="28"/>
        </w:rPr>
        <w:t>а 20</w:t>
      </w:r>
      <w:r w:rsidR="008315AF">
        <w:rPr>
          <w:rFonts w:ascii="Times New Roman" w:hAnsi="Times New Roman" w:cs="Times New Roman"/>
          <w:sz w:val="28"/>
          <w:szCs w:val="28"/>
        </w:rPr>
        <w:t>20</w:t>
      </w:r>
      <w:r w:rsidR="00D816F6">
        <w:rPr>
          <w:rFonts w:ascii="Times New Roman" w:hAnsi="Times New Roman" w:cs="Times New Roman"/>
          <w:sz w:val="28"/>
          <w:szCs w:val="28"/>
        </w:rPr>
        <w:t xml:space="preserve"> – </w:t>
      </w:r>
      <w:r w:rsidR="008315AF">
        <w:rPr>
          <w:rFonts w:ascii="Times New Roman" w:hAnsi="Times New Roman" w:cs="Times New Roman"/>
          <w:sz w:val="28"/>
          <w:szCs w:val="28"/>
        </w:rPr>
        <w:t>2021 годы не предусмотрено.</w:t>
      </w:r>
      <w:r w:rsidR="00D8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28" w:rsidRPr="00D816F6" w:rsidRDefault="00224828" w:rsidP="00EB638D">
      <w:pPr>
        <w:spacing w:after="100" w:afterAutospacing="1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Анализ объемов бюджетных ассигнований, направляемых на исполн</w:t>
      </w:r>
      <w:r w:rsidRPr="00D816F6">
        <w:rPr>
          <w:rFonts w:ascii="Times New Roman" w:hAnsi="Times New Roman" w:cs="Times New Roman"/>
          <w:sz w:val="28"/>
          <w:szCs w:val="28"/>
        </w:rPr>
        <w:t>е</w:t>
      </w:r>
      <w:r w:rsidRPr="00D816F6">
        <w:rPr>
          <w:rFonts w:ascii="Times New Roman" w:hAnsi="Times New Roman" w:cs="Times New Roman"/>
          <w:sz w:val="28"/>
          <w:szCs w:val="28"/>
        </w:rPr>
        <w:t>ние публичных нормативных обязательств в 201</w:t>
      </w:r>
      <w:r w:rsidR="00FE13F5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– 20</w:t>
      </w:r>
      <w:r w:rsidR="00670355" w:rsidRPr="00D816F6">
        <w:rPr>
          <w:rFonts w:ascii="Times New Roman" w:hAnsi="Times New Roman" w:cs="Times New Roman"/>
          <w:sz w:val="28"/>
          <w:szCs w:val="28"/>
        </w:rPr>
        <w:t>2</w:t>
      </w:r>
      <w:r w:rsidR="00FE13F5"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годах, предусмо</w:t>
      </w:r>
      <w:r w:rsidRPr="00D816F6">
        <w:rPr>
          <w:rFonts w:ascii="Times New Roman" w:hAnsi="Times New Roman" w:cs="Times New Roman"/>
          <w:sz w:val="28"/>
          <w:szCs w:val="28"/>
        </w:rPr>
        <w:t>т</w:t>
      </w:r>
      <w:r w:rsidRPr="00D816F6">
        <w:rPr>
          <w:rFonts w:ascii="Times New Roman" w:hAnsi="Times New Roman" w:cs="Times New Roman"/>
          <w:sz w:val="28"/>
          <w:szCs w:val="28"/>
        </w:rPr>
        <w:t>ренных законодательством РФ и Республики Карелия, а также муниципал</w:t>
      </w:r>
      <w:r w:rsidRPr="00D816F6">
        <w:rPr>
          <w:rFonts w:ascii="Times New Roman" w:hAnsi="Times New Roman" w:cs="Times New Roman"/>
          <w:sz w:val="28"/>
          <w:szCs w:val="28"/>
        </w:rPr>
        <w:t>ь</w:t>
      </w:r>
      <w:r w:rsidRPr="00D816F6">
        <w:rPr>
          <w:rFonts w:ascii="Times New Roman" w:hAnsi="Times New Roman" w:cs="Times New Roman"/>
          <w:sz w:val="28"/>
          <w:szCs w:val="28"/>
        </w:rPr>
        <w:t>ным актом</w:t>
      </w:r>
      <w:r w:rsidR="007F2A17" w:rsidRPr="00D816F6">
        <w:rPr>
          <w:rFonts w:ascii="Times New Roman" w:hAnsi="Times New Roman" w:cs="Times New Roman"/>
          <w:sz w:val="28"/>
          <w:szCs w:val="28"/>
        </w:rPr>
        <w:t xml:space="preserve"> на выплаты ежемесячной доплаты к трудовой пенсии по старости</w:t>
      </w:r>
      <w:r w:rsidRPr="00D816F6">
        <w:rPr>
          <w:rFonts w:ascii="Times New Roman" w:hAnsi="Times New Roman" w:cs="Times New Roman"/>
          <w:sz w:val="28"/>
          <w:szCs w:val="28"/>
        </w:rPr>
        <w:t xml:space="preserve">, показал, что указанные объемы являются </w:t>
      </w:r>
      <w:r w:rsidR="00FE13F5">
        <w:rPr>
          <w:rFonts w:ascii="Times New Roman" w:hAnsi="Times New Roman" w:cs="Times New Roman"/>
          <w:sz w:val="28"/>
          <w:szCs w:val="28"/>
        </w:rPr>
        <w:t>не</w:t>
      </w:r>
      <w:r w:rsidRPr="00D816F6">
        <w:rPr>
          <w:rFonts w:ascii="Times New Roman" w:hAnsi="Times New Roman" w:cs="Times New Roman"/>
          <w:sz w:val="28"/>
          <w:szCs w:val="28"/>
        </w:rPr>
        <w:t xml:space="preserve"> стабильными и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3F5">
        <w:rPr>
          <w:rFonts w:ascii="Times New Roman" w:hAnsi="Times New Roman" w:cs="Times New Roman"/>
          <w:sz w:val="28"/>
          <w:szCs w:val="28"/>
        </w:rPr>
        <w:t>снижаются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201</w:t>
      </w:r>
      <w:r w:rsidR="00FE13F5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</w:t>
      </w:r>
      <w:r w:rsidR="007F2A17" w:rsidRPr="00D816F6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D816F6">
        <w:rPr>
          <w:rFonts w:ascii="Times New Roman" w:hAnsi="Times New Roman" w:cs="Times New Roman"/>
          <w:sz w:val="28"/>
          <w:szCs w:val="28"/>
        </w:rPr>
        <w:t xml:space="preserve">на </w:t>
      </w:r>
      <w:r w:rsidR="00FE13F5">
        <w:rPr>
          <w:rFonts w:ascii="Times New Roman" w:hAnsi="Times New Roman" w:cs="Times New Roman"/>
          <w:sz w:val="28"/>
          <w:szCs w:val="28"/>
        </w:rPr>
        <w:t>48,8</w:t>
      </w:r>
      <w:r w:rsidRPr="00D816F6">
        <w:rPr>
          <w:rFonts w:ascii="Times New Roman" w:hAnsi="Times New Roman" w:cs="Times New Roman"/>
          <w:sz w:val="28"/>
          <w:szCs w:val="28"/>
        </w:rPr>
        <w:t> %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16F6">
        <w:rPr>
          <w:rFonts w:ascii="Times New Roman" w:hAnsi="Times New Roman" w:cs="Times New Roman"/>
          <w:sz w:val="28"/>
          <w:szCs w:val="28"/>
        </w:rPr>
        <w:t>в 20</w:t>
      </w:r>
      <w:r w:rsidR="00FE13F5">
        <w:rPr>
          <w:rFonts w:ascii="Times New Roman" w:hAnsi="Times New Roman" w:cs="Times New Roman"/>
          <w:sz w:val="28"/>
          <w:szCs w:val="28"/>
        </w:rPr>
        <w:t>20 наоборот возрастают на 93%, а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 20</w:t>
      </w:r>
      <w:r w:rsidR="007F2A17" w:rsidRPr="00D816F6">
        <w:rPr>
          <w:rFonts w:ascii="Times New Roman" w:hAnsi="Times New Roman" w:cs="Times New Roman"/>
          <w:sz w:val="28"/>
          <w:szCs w:val="28"/>
        </w:rPr>
        <w:t>2</w:t>
      </w:r>
      <w:r w:rsidR="00FE13F5"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 остаются на уровне 20</w:t>
      </w:r>
      <w:r w:rsidR="00FE13F5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указанные расходные обязательства с</w:t>
      </w:r>
      <w:r w:rsidRPr="00D816F6">
        <w:rPr>
          <w:rFonts w:ascii="Times New Roman" w:hAnsi="Times New Roman" w:cs="Times New Roman"/>
          <w:sz w:val="28"/>
          <w:szCs w:val="28"/>
        </w:rPr>
        <w:t>о</w:t>
      </w:r>
      <w:r w:rsidRPr="00D816F6">
        <w:rPr>
          <w:rFonts w:ascii="Times New Roman" w:hAnsi="Times New Roman" w:cs="Times New Roman"/>
          <w:sz w:val="28"/>
          <w:szCs w:val="28"/>
        </w:rPr>
        <w:t>ставят: в 201</w:t>
      </w:r>
      <w:r w:rsidR="00FE13F5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FE13F5">
        <w:rPr>
          <w:rFonts w:ascii="Times New Roman" w:hAnsi="Times New Roman" w:cs="Times New Roman"/>
          <w:sz w:val="28"/>
          <w:szCs w:val="28"/>
        </w:rPr>
        <w:t>4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 w:rsidR="00FE13F5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D816F6" w:rsidRPr="00D816F6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 w:rsidR="00D816F6" w:rsidRPr="00D816F6">
        <w:rPr>
          <w:rFonts w:ascii="Times New Roman" w:hAnsi="Times New Roman" w:cs="Times New Roman"/>
          <w:sz w:val="28"/>
          <w:szCs w:val="28"/>
        </w:rPr>
        <w:t>2</w:t>
      </w:r>
      <w:r w:rsidR="00FE13F5"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D816F6" w:rsidRPr="00D816F6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% (в 201</w:t>
      </w:r>
      <w:r w:rsidR="00FE13F5">
        <w:rPr>
          <w:rFonts w:ascii="Times New Roman" w:hAnsi="Times New Roman" w:cs="Times New Roman"/>
          <w:sz w:val="28"/>
          <w:szCs w:val="28"/>
        </w:rPr>
        <w:t>8</w:t>
      </w:r>
      <w:r w:rsidRPr="00D816F6">
        <w:rPr>
          <w:rFonts w:ascii="Times New Roman" w:hAnsi="Times New Roman" w:cs="Times New Roman"/>
          <w:sz w:val="28"/>
          <w:szCs w:val="28"/>
        </w:rPr>
        <w:t>году – 0,</w:t>
      </w:r>
      <w:r w:rsidR="00D816F6" w:rsidRPr="00D816F6">
        <w:rPr>
          <w:rFonts w:ascii="Times New Roman" w:hAnsi="Times New Roman" w:cs="Times New Roman"/>
          <w:sz w:val="28"/>
          <w:szCs w:val="28"/>
        </w:rPr>
        <w:t>5</w:t>
      </w:r>
      <w:r w:rsidRPr="00D816F6">
        <w:rPr>
          <w:rFonts w:ascii="Times New Roman" w:hAnsi="Times New Roman" w:cs="Times New Roman"/>
          <w:sz w:val="28"/>
          <w:szCs w:val="28"/>
        </w:rPr>
        <w:t> %).</w:t>
      </w:r>
    </w:p>
    <w:p w:rsidR="00224828" w:rsidRPr="00706E77" w:rsidRDefault="00224828" w:rsidP="0022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3D7">
        <w:rPr>
          <w:rFonts w:ascii="Times New Roman" w:hAnsi="Times New Roman" w:cs="Times New Roman"/>
          <w:bCs/>
          <w:i/>
          <w:sz w:val="28"/>
          <w:szCs w:val="28"/>
        </w:rPr>
        <w:t>Распределение бюджетных ассигнований по группам видов расходов на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201</w:t>
      </w:r>
      <w:r w:rsidR="00600C90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 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>и на плановый период 20</w:t>
      </w:r>
      <w:r w:rsidR="00600C90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и 202</w:t>
      </w:r>
      <w:r w:rsidR="00600C90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годов</w:t>
      </w:r>
      <w:r w:rsidRPr="005853D7">
        <w:rPr>
          <w:rFonts w:ascii="Times New Roman" w:hAnsi="Times New Roman" w:cs="Times New Roman"/>
          <w:sz w:val="28"/>
          <w:szCs w:val="28"/>
        </w:rPr>
        <w:t xml:space="preserve"> приведено в следующей таблице</w:t>
      </w:r>
      <w:r w:rsidRPr="00706E77">
        <w:rPr>
          <w:rFonts w:ascii="Arial" w:hAnsi="Arial" w:cs="Arial"/>
          <w:sz w:val="28"/>
          <w:szCs w:val="28"/>
        </w:rPr>
        <w:t>.</w:t>
      </w:r>
    </w:p>
    <w:p w:rsidR="00224828" w:rsidRDefault="00224828" w:rsidP="00224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53D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d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603"/>
        <w:gridCol w:w="851"/>
        <w:gridCol w:w="567"/>
        <w:gridCol w:w="850"/>
        <w:gridCol w:w="567"/>
        <w:gridCol w:w="709"/>
        <w:gridCol w:w="851"/>
        <w:gridCol w:w="567"/>
        <w:gridCol w:w="708"/>
        <w:gridCol w:w="851"/>
        <w:gridCol w:w="543"/>
        <w:gridCol w:w="591"/>
      </w:tblGrid>
      <w:tr w:rsidR="00224828" w:rsidRPr="00706E77" w:rsidTr="004158C8">
        <w:trPr>
          <w:trHeight w:val="535"/>
          <w:tblHeader/>
        </w:trPr>
        <w:tc>
          <w:tcPr>
            <w:tcW w:w="1773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Наименование вида расходов</w:t>
            </w:r>
          </w:p>
        </w:tc>
        <w:tc>
          <w:tcPr>
            <w:tcW w:w="603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 xml:space="preserve">Код вида </w:t>
            </w:r>
            <w:r w:rsidRPr="00706E77">
              <w:rPr>
                <w:rFonts w:ascii="Arial" w:hAnsi="Arial" w:cs="Arial"/>
              </w:rPr>
              <w:lastRenderedPageBreak/>
              <w:t>ра</w:t>
            </w:r>
            <w:r w:rsidRPr="00706E77">
              <w:rPr>
                <w:rFonts w:ascii="Arial" w:hAnsi="Arial" w:cs="Arial"/>
              </w:rPr>
              <w:t>с</w:t>
            </w:r>
            <w:r w:rsidRPr="00706E77">
              <w:rPr>
                <w:rFonts w:ascii="Arial" w:hAnsi="Arial" w:cs="Arial"/>
              </w:rPr>
              <w:t>ходов</w:t>
            </w:r>
          </w:p>
        </w:tc>
        <w:tc>
          <w:tcPr>
            <w:tcW w:w="851" w:type="dxa"/>
            <w:vMerge w:val="restart"/>
          </w:tcPr>
          <w:p w:rsidR="00224828" w:rsidRPr="00706E77" w:rsidRDefault="003D3699" w:rsidP="003D36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Сводная 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ная 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пись на 01.10.2018 </w:t>
            </w:r>
          </w:p>
        </w:tc>
        <w:tc>
          <w:tcPr>
            <w:tcW w:w="567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lastRenderedPageBreak/>
              <w:t xml:space="preserve">Удельный </w:t>
            </w:r>
            <w:r w:rsidRPr="00706E77">
              <w:rPr>
                <w:rFonts w:ascii="Arial" w:hAnsi="Arial" w:cs="Arial"/>
              </w:rPr>
              <w:lastRenderedPageBreak/>
              <w:t xml:space="preserve">вес </w:t>
            </w:r>
          </w:p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%</w:t>
            </w:r>
          </w:p>
        </w:tc>
        <w:tc>
          <w:tcPr>
            <w:tcW w:w="2126" w:type="dxa"/>
            <w:gridSpan w:val="3"/>
            <w:vAlign w:val="center"/>
          </w:tcPr>
          <w:p w:rsidR="00224828" w:rsidRPr="00706E77" w:rsidRDefault="00224828" w:rsidP="009649AC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lastRenderedPageBreak/>
              <w:t>201</w:t>
            </w:r>
            <w:r w:rsidR="009649AC">
              <w:rPr>
                <w:rFonts w:ascii="Arial" w:hAnsi="Arial" w:cs="Arial"/>
              </w:rPr>
              <w:t>9</w:t>
            </w:r>
            <w:r w:rsidRPr="00706E7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3"/>
            <w:vAlign w:val="center"/>
          </w:tcPr>
          <w:p w:rsidR="00224828" w:rsidRPr="00706E77" w:rsidRDefault="00224828" w:rsidP="009649AC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20</w:t>
            </w:r>
            <w:r w:rsidR="009649AC">
              <w:rPr>
                <w:rFonts w:ascii="Arial" w:hAnsi="Arial" w:cs="Arial"/>
              </w:rPr>
              <w:t>20</w:t>
            </w:r>
            <w:r w:rsidRPr="00706E7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gridSpan w:val="3"/>
            <w:vAlign w:val="center"/>
          </w:tcPr>
          <w:p w:rsidR="00224828" w:rsidRPr="00706E77" w:rsidRDefault="00224828" w:rsidP="00A26F54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20</w:t>
            </w:r>
            <w:r w:rsidR="00D816F6">
              <w:rPr>
                <w:rFonts w:ascii="Arial" w:hAnsi="Arial" w:cs="Arial"/>
              </w:rPr>
              <w:t>2</w:t>
            </w:r>
            <w:r w:rsidR="00A26F54">
              <w:rPr>
                <w:rFonts w:ascii="Arial" w:hAnsi="Arial" w:cs="Arial"/>
              </w:rPr>
              <w:t xml:space="preserve">1 </w:t>
            </w:r>
            <w:r w:rsidRPr="00706E77">
              <w:rPr>
                <w:rFonts w:ascii="Arial" w:hAnsi="Arial" w:cs="Arial"/>
              </w:rPr>
              <w:t>год</w:t>
            </w:r>
          </w:p>
        </w:tc>
      </w:tr>
      <w:tr w:rsidR="00224828" w:rsidRPr="00706E77" w:rsidTr="004158C8">
        <w:trPr>
          <w:cantSplit/>
          <w:trHeight w:val="1134"/>
          <w:tblHeader/>
        </w:trPr>
        <w:tc>
          <w:tcPr>
            <w:tcW w:w="1773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709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Откл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предыдущ</w:t>
            </w:r>
            <w:r w:rsidRPr="00706E77">
              <w:rPr>
                <w:rFonts w:ascii="Arial" w:hAnsi="Arial" w:cs="Arial"/>
              </w:rPr>
              <w:t>е</w:t>
            </w:r>
            <w:r w:rsidRPr="00706E77">
              <w:rPr>
                <w:rFonts w:ascii="Arial" w:hAnsi="Arial" w:cs="Arial"/>
              </w:rPr>
              <w:t>му г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ду, %</w:t>
            </w:r>
          </w:p>
        </w:tc>
        <w:tc>
          <w:tcPr>
            <w:tcW w:w="851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708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Откл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предыдущ</w:t>
            </w:r>
            <w:r w:rsidRPr="00706E77">
              <w:rPr>
                <w:rFonts w:ascii="Arial" w:hAnsi="Arial" w:cs="Arial"/>
              </w:rPr>
              <w:t>е</w:t>
            </w:r>
            <w:r w:rsidRPr="00706E77">
              <w:rPr>
                <w:rFonts w:ascii="Arial" w:hAnsi="Arial" w:cs="Arial"/>
              </w:rPr>
              <w:t>му г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ду, %</w:t>
            </w:r>
          </w:p>
        </w:tc>
        <w:tc>
          <w:tcPr>
            <w:tcW w:w="851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4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591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т</w:t>
            </w:r>
            <w:r w:rsidRPr="00706E77">
              <w:rPr>
                <w:rFonts w:ascii="Arial" w:hAnsi="Arial" w:cs="Arial"/>
              </w:rPr>
              <w:t>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</w:t>
            </w:r>
            <w:r w:rsidRPr="00706E77">
              <w:rPr>
                <w:rFonts w:ascii="Arial" w:hAnsi="Arial" w:cs="Arial"/>
              </w:rPr>
              <w:t>у</w:t>
            </w:r>
            <w:r w:rsidRPr="00706E77">
              <w:rPr>
                <w:rFonts w:ascii="Arial" w:hAnsi="Arial" w:cs="Arial"/>
              </w:rPr>
              <w:t>щему году, %</w:t>
            </w:r>
          </w:p>
        </w:tc>
      </w:tr>
      <w:tr w:rsidR="00224828" w:rsidRPr="00706E77" w:rsidTr="00D816F6">
        <w:tc>
          <w:tcPr>
            <w:tcW w:w="177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lastRenderedPageBreak/>
              <w:t>Всего расходов:</w:t>
            </w:r>
          </w:p>
        </w:tc>
        <w:tc>
          <w:tcPr>
            <w:tcW w:w="60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4828" w:rsidRPr="00706E77" w:rsidRDefault="008878FD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1082161,7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224828" w:rsidRPr="00706E77" w:rsidRDefault="009649AC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665247,08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-38,5</w:t>
            </w:r>
          </w:p>
        </w:tc>
        <w:tc>
          <w:tcPr>
            <w:tcW w:w="851" w:type="dxa"/>
          </w:tcPr>
          <w:p w:rsidR="00224828" w:rsidRPr="00706E77" w:rsidRDefault="009649AC" w:rsidP="002071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581881,0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224828" w:rsidRPr="00706E77" w:rsidRDefault="00A26F54" w:rsidP="002071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-12,5</w:t>
            </w:r>
          </w:p>
        </w:tc>
        <w:tc>
          <w:tcPr>
            <w:tcW w:w="851" w:type="dxa"/>
          </w:tcPr>
          <w:p w:rsidR="00224828" w:rsidRPr="00706E77" w:rsidRDefault="00A26F54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579996,1</w:t>
            </w:r>
          </w:p>
        </w:tc>
        <w:tc>
          <w:tcPr>
            <w:tcW w:w="543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:rsidR="00224828" w:rsidRPr="00706E77" w:rsidRDefault="00A26F54" w:rsidP="00B012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-0,3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Расходы на выплаты персоналу в целях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обеспечения выполнения функций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государственными (мун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ципальными)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органами, казенными учреждениями,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органами управления государственными</w:t>
            </w:r>
          </w:p>
          <w:p w:rsidR="00224828" w:rsidRPr="00706E77" w:rsidRDefault="00224828" w:rsidP="00F136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внебюджетными фондами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450402,3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50" w:type="dxa"/>
            <w:vAlign w:val="center"/>
          </w:tcPr>
          <w:p w:rsidR="00224828" w:rsidRPr="00706E77" w:rsidRDefault="00AA0406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370225,98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-17,8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363435,33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C1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345985,21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-4,8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Закупка товаров, работ и услуг для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обеспечения госуда</w:t>
            </w:r>
            <w:r w:rsidRPr="00706E77">
              <w:rPr>
                <w:rFonts w:ascii="Arial" w:hAnsi="Arial" w:cs="Arial"/>
                <w:sz w:val="14"/>
                <w:szCs w:val="14"/>
              </w:rPr>
              <w:t>р</w:t>
            </w:r>
            <w:r w:rsidRPr="00706E77">
              <w:rPr>
                <w:rFonts w:ascii="Arial" w:hAnsi="Arial" w:cs="Arial"/>
                <w:sz w:val="14"/>
                <w:szCs w:val="14"/>
              </w:rPr>
              <w:t>ственных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(муниципальных) нужд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213749,7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120359,43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-43,7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99148,35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-17,6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116606,72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26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+17,6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Социальное обеспечение и иные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выплаты населению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32926,7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29681,08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-9,8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18799,08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-36,7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17989,83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Капитальные вложения в объекты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государственной (муниц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пальной)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собственности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45686,4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17601,95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-61,5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6936,05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-60,6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4674,05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-32,6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Межбюджетные тран</w:t>
            </w:r>
            <w:r w:rsidRPr="00706E77">
              <w:rPr>
                <w:rFonts w:ascii="Arial" w:hAnsi="Arial" w:cs="Arial"/>
                <w:sz w:val="14"/>
                <w:szCs w:val="14"/>
              </w:rPr>
              <w:t>с</w:t>
            </w:r>
            <w:r w:rsidRPr="00706E77">
              <w:rPr>
                <w:rFonts w:ascii="Arial" w:hAnsi="Arial" w:cs="Arial"/>
                <w:sz w:val="14"/>
                <w:szCs w:val="14"/>
              </w:rPr>
              <w:t>ферты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122211,5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4936,2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-96,0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2038,2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-58,7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1993,2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Предоставление субсидий бюджетным,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автономным учреждениям и иным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некоммерческим орган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зациям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186868,1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82519,42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-55,8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75080,39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-9,0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78030,19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A26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+3,9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Обслуживание госуда</w:t>
            </w:r>
            <w:r w:rsidRPr="00706E77">
              <w:rPr>
                <w:rFonts w:ascii="Arial" w:hAnsi="Arial" w:cs="Arial"/>
                <w:sz w:val="14"/>
                <w:szCs w:val="14"/>
              </w:rPr>
              <w:t>р</w:t>
            </w:r>
            <w:r w:rsidRPr="00706E77">
              <w:rPr>
                <w:rFonts w:ascii="Arial" w:hAnsi="Arial" w:cs="Arial"/>
                <w:sz w:val="14"/>
                <w:szCs w:val="14"/>
              </w:rPr>
              <w:t>ственного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(муниципального) долга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16347,4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F7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12080,8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-26,1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11724,9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-2,9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7343,1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-37,4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Иные бюджетные асси</w:t>
            </w:r>
            <w:r w:rsidRPr="00706E77">
              <w:rPr>
                <w:rFonts w:ascii="Arial" w:hAnsi="Arial" w:cs="Arial"/>
                <w:sz w:val="14"/>
                <w:szCs w:val="14"/>
              </w:rPr>
              <w:t>г</w:t>
            </w:r>
            <w:r w:rsidRPr="00706E77">
              <w:rPr>
                <w:rFonts w:ascii="Arial" w:hAnsi="Arial" w:cs="Arial"/>
                <w:sz w:val="14"/>
                <w:szCs w:val="14"/>
              </w:rPr>
              <w:t>нования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13969,6</w:t>
            </w:r>
          </w:p>
        </w:tc>
        <w:tc>
          <w:tcPr>
            <w:tcW w:w="567" w:type="dxa"/>
            <w:vAlign w:val="center"/>
          </w:tcPr>
          <w:p w:rsidR="00224828" w:rsidRPr="00706E77" w:rsidRDefault="008878FD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224828" w:rsidRPr="00706E77" w:rsidRDefault="009649AC" w:rsidP="00F7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27842,22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+99,3</w:t>
            </w:r>
          </w:p>
        </w:tc>
        <w:tc>
          <w:tcPr>
            <w:tcW w:w="851" w:type="dxa"/>
            <w:vAlign w:val="center"/>
          </w:tcPr>
          <w:p w:rsidR="00224828" w:rsidRPr="00706E77" w:rsidRDefault="009649AC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4718,7</w:t>
            </w:r>
          </w:p>
        </w:tc>
        <w:tc>
          <w:tcPr>
            <w:tcW w:w="567" w:type="dxa"/>
            <w:vAlign w:val="center"/>
          </w:tcPr>
          <w:p w:rsidR="00224828" w:rsidRPr="00706E77" w:rsidRDefault="00A26F54" w:rsidP="00207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08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-83,0</w:t>
            </w:r>
          </w:p>
        </w:tc>
        <w:tc>
          <w:tcPr>
            <w:tcW w:w="85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7373,77</w:t>
            </w:r>
          </w:p>
        </w:tc>
        <w:tc>
          <w:tcPr>
            <w:tcW w:w="543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+56,3</w:t>
            </w:r>
          </w:p>
        </w:tc>
      </w:tr>
    </w:tbl>
    <w:p w:rsidR="002454B9" w:rsidRDefault="00902F44" w:rsidP="00EB638D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57">
        <w:rPr>
          <w:rFonts w:ascii="Times New Roman" w:hAnsi="Times New Roman" w:cs="Times New Roman"/>
          <w:bCs/>
          <w:sz w:val="28"/>
          <w:szCs w:val="28"/>
        </w:rPr>
        <w:t>В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439">
        <w:rPr>
          <w:rFonts w:ascii="Times New Roman" w:hAnsi="Times New Roman" w:cs="Times New Roman"/>
          <w:bCs/>
          <w:sz w:val="28"/>
          <w:szCs w:val="28"/>
        </w:rPr>
        <w:t>9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64439">
        <w:rPr>
          <w:rFonts w:ascii="Times New Roman" w:hAnsi="Times New Roman" w:cs="Times New Roman"/>
          <w:sz w:val="28"/>
          <w:szCs w:val="28"/>
        </w:rPr>
        <w:t>Сводной бюджетной росписью на 2018 год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 (</w:t>
      </w:r>
      <w:r w:rsidR="00864439">
        <w:rPr>
          <w:rFonts w:ascii="Times New Roman" w:hAnsi="Times New Roman" w:cs="Times New Roman"/>
          <w:sz w:val="28"/>
          <w:szCs w:val="28"/>
        </w:rPr>
        <w:t>на 01.10.2018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) 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уменьшаются 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A83457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>группам в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>и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дов расходов 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за исключением группы вида расходов </w:t>
      </w:r>
      <w:r w:rsidR="00864439">
        <w:rPr>
          <w:rFonts w:ascii="Times New Roman" w:hAnsi="Times New Roman" w:cs="Times New Roman"/>
          <w:bCs/>
          <w:sz w:val="28"/>
          <w:szCs w:val="28"/>
        </w:rPr>
        <w:t>8</w:t>
      </w:r>
      <w:r w:rsidRPr="00A83457">
        <w:rPr>
          <w:rFonts w:ascii="Times New Roman" w:hAnsi="Times New Roman" w:cs="Times New Roman"/>
          <w:bCs/>
          <w:sz w:val="28"/>
          <w:szCs w:val="28"/>
        </w:rPr>
        <w:t>00 «</w:t>
      </w:r>
      <w:r w:rsidR="00864439">
        <w:rPr>
          <w:rFonts w:ascii="Times New Roman" w:hAnsi="Times New Roman" w:cs="Times New Roman"/>
          <w:bCs/>
          <w:sz w:val="28"/>
          <w:szCs w:val="28"/>
        </w:rPr>
        <w:t>Иные бюджетные ассигнования»</w:t>
      </w:r>
      <w:r w:rsidRPr="00A83457">
        <w:rPr>
          <w:rFonts w:ascii="Times New Roman" w:hAnsi="Times New Roman" w:cs="Times New Roman"/>
          <w:bCs/>
          <w:sz w:val="28"/>
          <w:szCs w:val="28"/>
        </w:rPr>
        <w:t>. В 201</w:t>
      </w:r>
      <w:r w:rsidR="00864439">
        <w:rPr>
          <w:rFonts w:ascii="Times New Roman" w:hAnsi="Times New Roman" w:cs="Times New Roman"/>
          <w:bCs/>
          <w:sz w:val="28"/>
          <w:szCs w:val="28"/>
        </w:rPr>
        <w:t>9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году расход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>ы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на обслуживание муниципального долга </w:t>
      </w:r>
      <w:r w:rsidR="00864439">
        <w:rPr>
          <w:rFonts w:ascii="Times New Roman" w:hAnsi="Times New Roman" w:cs="Times New Roman"/>
          <w:bCs/>
          <w:sz w:val="28"/>
          <w:szCs w:val="28"/>
        </w:rPr>
        <w:t xml:space="preserve">сократятся по отношению к оценке 2018г. 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64439">
        <w:rPr>
          <w:rFonts w:ascii="Times New Roman" w:hAnsi="Times New Roman" w:cs="Times New Roman"/>
          <w:bCs/>
          <w:sz w:val="28"/>
          <w:szCs w:val="28"/>
        </w:rPr>
        <w:t>4266,6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864439">
        <w:rPr>
          <w:rFonts w:ascii="Times New Roman" w:hAnsi="Times New Roman" w:cs="Times New Roman"/>
          <w:bCs/>
          <w:sz w:val="28"/>
          <w:szCs w:val="28"/>
        </w:rPr>
        <w:t>26,1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 процентов.</w:t>
      </w:r>
    </w:p>
    <w:p w:rsidR="00224828" w:rsidRPr="00A83457" w:rsidRDefault="00224828" w:rsidP="00EB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57">
        <w:rPr>
          <w:rFonts w:ascii="Times New Roman" w:hAnsi="Times New Roman" w:cs="Times New Roman"/>
          <w:bCs/>
          <w:sz w:val="28"/>
          <w:szCs w:val="28"/>
        </w:rPr>
        <w:t>В плановом периоде 20</w:t>
      </w:r>
      <w:r w:rsidR="00864439">
        <w:rPr>
          <w:rFonts w:ascii="Times New Roman" w:hAnsi="Times New Roman" w:cs="Times New Roman"/>
          <w:bCs/>
          <w:sz w:val="28"/>
          <w:szCs w:val="28"/>
        </w:rPr>
        <w:t>20</w:t>
      </w:r>
      <w:r w:rsidRPr="00A83457">
        <w:rPr>
          <w:rFonts w:ascii="Times New Roman" w:hAnsi="Times New Roman" w:cs="Times New Roman"/>
          <w:bCs/>
          <w:sz w:val="28"/>
          <w:szCs w:val="28"/>
        </w:rPr>
        <w:t>-20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>2</w:t>
      </w:r>
      <w:r w:rsidR="00864439">
        <w:rPr>
          <w:rFonts w:ascii="Times New Roman" w:hAnsi="Times New Roman" w:cs="Times New Roman"/>
          <w:bCs/>
          <w:sz w:val="28"/>
          <w:szCs w:val="28"/>
        </w:rPr>
        <w:t>1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годов тенденция снижения бюджетных ассигнования по  большинству групп видов расходов сохранится.</w:t>
      </w:r>
    </w:p>
    <w:p w:rsidR="00A83457" w:rsidRPr="005B02D1" w:rsidRDefault="00224828" w:rsidP="00EB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В структуре видов расходов в 201</w:t>
      </w:r>
      <w:r w:rsidR="00864439">
        <w:rPr>
          <w:rFonts w:ascii="Times New Roman" w:hAnsi="Times New Roman" w:cs="Times New Roman"/>
          <w:sz w:val="28"/>
          <w:szCs w:val="28"/>
        </w:rPr>
        <w:t>9</w:t>
      </w:r>
      <w:r w:rsidRPr="005B02D1">
        <w:rPr>
          <w:rFonts w:ascii="Times New Roman" w:hAnsi="Times New Roman" w:cs="Times New Roman"/>
          <w:sz w:val="28"/>
          <w:szCs w:val="28"/>
        </w:rPr>
        <w:t>-20</w:t>
      </w:r>
      <w:r w:rsidR="00A83457" w:rsidRPr="005B02D1">
        <w:rPr>
          <w:rFonts w:ascii="Times New Roman" w:hAnsi="Times New Roman" w:cs="Times New Roman"/>
          <w:sz w:val="28"/>
          <w:szCs w:val="28"/>
        </w:rPr>
        <w:t>2</w:t>
      </w:r>
      <w:r w:rsidR="00864439">
        <w:rPr>
          <w:rFonts w:ascii="Times New Roman" w:hAnsi="Times New Roman" w:cs="Times New Roman"/>
          <w:sz w:val="28"/>
          <w:szCs w:val="28"/>
        </w:rPr>
        <w:t>1</w:t>
      </w:r>
      <w:r w:rsidRPr="005B02D1">
        <w:rPr>
          <w:rFonts w:ascii="Times New Roman" w:hAnsi="Times New Roman" w:cs="Times New Roman"/>
          <w:sz w:val="28"/>
          <w:szCs w:val="28"/>
        </w:rPr>
        <w:t xml:space="preserve"> годах по сравнению с</w:t>
      </w:r>
      <w:r w:rsidR="005228BC">
        <w:rPr>
          <w:rFonts w:ascii="Times New Roman" w:hAnsi="Times New Roman" w:cs="Times New Roman"/>
          <w:sz w:val="28"/>
          <w:szCs w:val="28"/>
        </w:rPr>
        <w:t>о</w:t>
      </w:r>
      <w:r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="00864439">
        <w:rPr>
          <w:rFonts w:ascii="Times New Roman" w:hAnsi="Times New Roman" w:cs="Times New Roman"/>
          <w:sz w:val="28"/>
          <w:szCs w:val="28"/>
        </w:rPr>
        <w:t>Сво</w:t>
      </w:r>
      <w:r w:rsidR="00864439">
        <w:rPr>
          <w:rFonts w:ascii="Times New Roman" w:hAnsi="Times New Roman" w:cs="Times New Roman"/>
          <w:sz w:val="28"/>
          <w:szCs w:val="28"/>
        </w:rPr>
        <w:t>д</w:t>
      </w:r>
      <w:r w:rsidR="00864439">
        <w:rPr>
          <w:rFonts w:ascii="Times New Roman" w:hAnsi="Times New Roman" w:cs="Times New Roman"/>
          <w:sz w:val="28"/>
          <w:szCs w:val="28"/>
        </w:rPr>
        <w:t>ной бюджетной росписью на 2018 год</w:t>
      </w:r>
      <w:r w:rsidRPr="005B02D1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864439">
        <w:rPr>
          <w:rFonts w:ascii="Times New Roman" w:hAnsi="Times New Roman" w:cs="Times New Roman"/>
          <w:sz w:val="28"/>
          <w:szCs w:val="28"/>
        </w:rPr>
        <w:t xml:space="preserve"> на 01.10.2018г.</w:t>
      </w:r>
      <w:r w:rsidRPr="005B02D1">
        <w:rPr>
          <w:rFonts w:ascii="Times New Roman" w:hAnsi="Times New Roman" w:cs="Times New Roman"/>
          <w:sz w:val="28"/>
          <w:szCs w:val="28"/>
        </w:rPr>
        <w:t>)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 увеличится удельный вес групп видов расходов 100 </w:t>
      </w:r>
      <w:r w:rsidRPr="005B02D1">
        <w:rPr>
          <w:rFonts w:ascii="Times New Roman" w:hAnsi="Times New Roman" w:cs="Times New Roman"/>
          <w:sz w:val="28"/>
          <w:szCs w:val="28"/>
        </w:rPr>
        <w:t>«Расходы на выплаты персоналу в целях обеспечения выполнения функций государственными (м</w:t>
      </w:r>
      <w:r w:rsidRPr="005B02D1">
        <w:rPr>
          <w:rFonts w:ascii="Times New Roman" w:hAnsi="Times New Roman" w:cs="Times New Roman"/>
          <w:sz w:val="28"/>
          <w:szCs w:val="28"/>
        </w:rPr>
        <w:t>у</w:t>
      </w:r>
      <w:r w:rsidRPr="005B02D1">
        <w:rPr>
          <w:rFonts w:ascii="Times New Roman" w:hAnsi="Times New Roman" w:cs="Times New Roman"/>
          <w:sz w:val="28"/>
          <w:szCs w:val="28"/>
        </w:rPr>
        <w:t xml:space="preserve">ниципальными) органами, казенными учреждениями, органами управления государственными внебюджетными фондами» с </w:t>
      </w:r>
      <w:r w:rsidR="00864439">
        <w:rPr>
          <w:rFonts w:ascii="Times New Roman" w:hAnsi="Times New Roman" w:cs="Times New Roman"/>
          <w:sz w:val="28"/>
          <w:szCs w:val="28"/>
        </w:rPr>
        <w:t>41,6</w:t>
      </w:r>
      <w:r w:rsidRPr="005B02D1">
        <w:rPr>
          <w:rFonts w:ascii="Times New Roman" w:hAnsi="Times New Roman" w:cs="Times New Roman"/>
          <w:sz w:val="28"/>
          <w:szCs w:val="28"/>
        </w:rPr>
        <w:t xml:space="preserve"> % до </w:t>
      </w:r>
      <w:r w:rsidR="00864439">
        <w:rPr>
          <w:rFonts w:ascii="Times New Roman" w:hAnsi="Times New Roman" w:cs="Times New Roman"/>
          <w:sz w:val="28"/>
          <w:szCs w:val="28"/>
        </w:rPr>
        <w:t>62,5% к 2020году</w:t>
      </w:r>
      <w:r w:rsidR="002D3700">
        <w:rPr>
          <w:rFonts w:ascii="Times New Roman" w:hAnsi="Times New Roman" w:cs="Times New Roman"/>
          <w:sz w:val="28"/>
          <w:szCs w:val="28"/>
        </w:rPr>
        <w:t xml:space="preserve"> и до 59,7% к 2021 году</w:t>
      </w:r>
      <w:r w:rsidR="00D13E83">
        <w:rPr>
          <w:rFonts w:ascii="Times New Roman" w:hAnsi="Times New Roman" w:cs="Times New Roman"/>
          <w:sz w:val="28"/>
          <w:szCs w:val="28"/>
        </w:rPr>
        <w:t xml:space="preserve">, и </w:t>
      </w:r>
      <w:r w:rsidR="00D13E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E83"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D13E83" w:rsidRPr="005B02D1">
        <w:rPr>
          <w:rFonts w:ascii="Times New Roman" w:hAnsi="Times New Roman" w:cs="Times New Roman"/>
          <w:sz w:val="28"/>
          <w:szCs w:val="28"/>
        </w:rPr>
        <w:t>«</w:t>
      </w:r>
      <w:r w:rsidR="00D13E83" w:rsidRPr="00D13E83">
        <w:rPr>
          <w:rFonts w:ascii="Times New Roman" w:hAnsi="Times New Roman" w:cs="Times New Roman"/>
          <w:sz w:val="28"/>
          <w:szCs w:val="28"/>
        </w:rPr>
        <w:t>Закупка товаров, работ и услуг для</w:t>
      </w:r>
      <w:r w:rsidR="00D13E83">
        <w:rPr>
          <w:rFonts w:ascii="Times New Roman" w:hAnsi="Times New Roman" w:cs="Times New Roman"/>
          <w:sz w:val="28"/>
          <w:szCs w:val="28"/>
        </w:rPr>
        <w:t xml:space="preserve"> </w:t>
      </w:r>
      <w:r w:rsidR="00D13E83" w:rsidRPr="00D13E83">
        <w:rPr>
          <w:rFonts w:ascii="Times New Roman" w:hAnsi="Times New Roman" w:cs="Times New Roman"/>
          <w:sz w:val="28"/>
          <w:szCs w:val="28"/>
        </w:rPr>
        <w:t>обеспеч</w:t>
      </w:r>
      <w:r w:rsidR="00D13E83" w:rsidRPr="00D13E83">
        <w:rPr>
          <w:rFonts w:ascii="Times New Roman" w:hAnsi="Times New Roman" w:cs="Times New Roman"/>
          <w:sz w:val="28"/>
          <w:szCs w:val="28"/>
        </w:rPr>
        <w:t>е</w:t>
      </w:r>
      <w:r w:rsidR="00D13E83" w:rsidRPr="00D13E83">
        <w:rPr>
          <w:rFonts w:ascii="Times New Roman" w:hAnsi="Times New Roman" w:cs="Times New Roman"/>
          <w:sz w:val="28"/>
          <w:szCs w:val="28"/>
        </w:rPr>
        <w:t>ния государственных</w:t>
      </w:r>
      <w:r w:rsidR="00D13E83">
        <w:rPr>
          <w:rFonts w:ascii="Times New Roman" w:hAnsi="Times New Roman" w:cs="Times New Roman"/>
          <w:sz w:val="28"/>
          <w:szCs w:val="28"/>
        </w:rPr>
        <w:t xml:space="preserve"> </w:t>
      </w:r>
      <w:r w:rsidR="00D13E83" w:rsidRPr="00D13E83">
        <w:rPr>
          <w:rFonts w:ascii="Times New Roman" w:hAnsi="Times New Roman" w:cs="Times New Roman"/>
          <w:sz w:val="28"/>
          <w:szCs w:val="28"/>
        </w:rPr>
        <w:t>(муниципальных) нужд</w:t>
      </w:r>
      <w:r w:rsidR="00D13E83" w:rsidRPr="005B02D1">
        <w:rPr>
          <w:rFonts w:ascii="Times New Roman" w:hAnsi="Times New Roman" w:cs="Times New Roman"/>
          <w:sz w:val="28"/>
          <w:szCs w:val="28"/>
        </w:rPr>
        <w:t>»</w:t>
      </w:r>
      <w:r w:rsidR="00D13E83">
        <w:rPr>
          <w:rFonts w:ascii="Times New Roman" w:hAnsi="Times New Roman" w:cs="Times New Roman"/>
          <w:sz w:val="28"/>
          <w:szCs w:val="28"/>
        </w:rPr>
        <w:t xml:space="preserve"> с 19,8% до 20,1% к 2021году</w:t>
      </w:r>
      <w:r w:rsidR="00864439">
        <w:rPr>
          <w:rFonts w:ascii="Times New Roman" w:hAnsi="Times New Roman" w:cs="Times New Roman"/>
          <w:sz w:val="28"/>
          <w:szCs w:val="28"/>
        </w:rPr>
        <w:t>.</w:t>
      </w:r>
    </w:p>
    <w:p w:rsidR="00224828" w:rsidRDefault="00A83457" w:rsidP="00EB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С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>ни</w:t>
      </w:r>
      <w:r w:rsidR="00864439">
        <w:rPr>
          <w:rFonts w:ascii="Times New Roman" w:hAnsi="Times New Roman" w:cs="Times New Roman"/>
          <w:b/>
          <w:sz w:val="28"/>
          <w:szCs w:val="28"/>
        </w:rPr>
        <w:t>жение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удельн</w:t>
      </w:r>
      <w:r w:rsidR="00864439">
        <w:rPr>
          <w:rFonts w:ascii="Times New Roman" w:hAnsi="Times New Roman" w:cs="Times New Roman"/>
          <w:b/>
          <w:sz w:val="28"/>
          <w:szCs w:val="28"/>
        </w:rPr>
        <w:t>ого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r w:rsidR="00864439">
        <w:rPr>
          <w:rFonts w:ascii="Times New Roman" w:hAnsi="Times New Roman" w:cs="Times New Roman"/>
          <w:b/>
          <w:sz w:val="28"/>
          <w:szCs w:val="28"/>
        </w:rPr>
        <w:t xml:space="preserve">а наблюдается по 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>групп</w:t>
      </w:r>
      <w:r w:rsidR="00864439">
        <w:rPr>
          <w:rFonts w:ascii="Times New Roman" w:hAnsi="Times New Roman" w:cs="Times New Roman"/>
          <w:b/>
          <w:sz w:val="28"/>
          <w:szCs w:val="28"/>
        </w:rPr>
        <w:t>ам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видов расходов</w:t>
      </w:r>
      <w:r w:rsidR="0086443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="00224828"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="00224828" w:rsidRPr="005B02D1">
        <w:rPr>
          <w:rFonts w:ascii="Times New Roman" w:hAnsi="Times New Roman" w:cs="Times New Roman"/>
          <w:sz w:val="28"/>
          <w:szCs w:val="28"/>
        </w:rPr>
        <w:t>«Капитальные вложения в объекты государственной (муниципальной) со</w:t>
      </w:r>
      <w:r w:rsidR="00224828" w:rsidRPr="005B02D1">
        <w:rPr>
          <w:rFonts w:ascii="Times New Roman" w:hAnsi="Times New Roman" w:cs="Times New Roman"/>
          <w:sz w:val="28"/>
          <w:szCs w:val="28"/>
        </w:rPr>
        <w:t>б</w:t>
      </w:r>
      <w:r w:rsidR="00224828" w:rsidRPr="005B02D1">
        <w:rPr>
          <w:rFonts w:ascii="Times New Roman" w:hAnsi="Times New Roman" w:cs="Times New Roman"/>
          <w:sz w:val="28"/>
          <w:szCs w:val="28"/>
        </w:rPr>
        <w:lastRenderedPageBreak/>
        <w:t xml:space="preserve">ственности»  с </w:t>
      </w:r>
      <w:r w:rsidR="002D3700">
        <w:rPr>
          <w:rFonts w:ascii="Times New Roman" w:hAnsi="Times New Roman" w:cs="Times New Roman"/>
          <w:sz w:val="28"/>
          <w:szCs w:val="28"/>
        </w:rPr>
        <w:t>4,2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% до </w:t>
      </w:r>
      <w:r w:rsidR="002D3700">
        <w:rPr>
          <w:rFonts w:ascii="Times New Roman" w:hAnsi="Times New Roman" w:cs="Times New Roman"/>
          <w:sz w:val="28"/>
          <w:szCs w:val="28"/>
        </w:rPr>
        <w:t>0,8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 %</w:t>
      </w:r>
      <w:r w:rsidR="002D3700">
        <w:rPr>
          <w:rFonts w:ascii="Times New Roman" w:hAnsi="Times New Roman" w:cs="Times New Roman"/>
          <w:sz w:val="28"/>
          <w:szCs w:val="28"/>
        </w:rPr>
        <w:t xml:space="preserve">, </w:t>
      </w:r>
      <w:r w:rsidR="002D3700" w:rsidRPr="002D3700">
        <w:rPr>
          <w:rFonts w:ascii="Times New Roman" w:hAnsi="Times New Roman" w:cs="Times New Roman"/>
          <w:b/>
          <w:sz w:val="28"/>
          <w:szCs w:val="28"/>
        </w:rPr>
        <w:t>500</w:t>
      </w:r>
      <w:r w:rsidR="002D3700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2D3700" w:rsidRPr="002D370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2D3700">
        <w:rPr>
          <w:rFonts w:ascii="Times New Roman" w:hAnsi="Times New Roman" w:cs="Times New Roman"/>
          <w:sz w:val="28"/>
          <w:szCs w:val="28"/>
        </w:rPr>
        <w:t xml:space="preserve">» с 11,3% до 0,4%, </w:t>
      </w:r>
      <w:r w:rsidR="002D3700" w:rsidRPr="002D3700">
        <w:rPr>
          <w:rFonts w:ascii="Times New Roman" w:hAnsi="Times New Roman" w:cs="Times New Roman"/>
          <w:b/>
          <w:sz w:val="28"/>
          <w:szCs w:val="28"/>
        </w:rPr>
        <w:t>600</w:t>
      </w:r>
      <w:r w:rsidR="002D37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700" w:rsidRPr="002D3700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D3700">
        <w:rPr>
          <w:rFonts w:ascii="Times New Roman" w:hAnsi="Times New Roman" w:cs="Times New Roman"/>
          <w:sz w:val="28"/>
          <w:szCs w:val="28"/>
        </w:rPr>
        <w:t xml:space="preserve">» с 17,3% до 13,5%, </w:t>
      </w:r>
      <w:r w:rsidR="002D3700" w:rsidRPr="002D3700">
        <w:rPr>
          <w:rFonts w:ascii="Times New Roman" w:hAnsi="Times New Roman" w:cs="Times New Roman"/>
          <w:b/>
          <w:sz w:val="28"/>
          <w:szCs w:val="28"/>
        </w:rPr>
        <w:t>700</w:t>
      </w:r>
      <w:r w:rsidR="002D37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700" w:rsidRPr="002D3700">
        <w:rPr>
          <w:rFonts w:ascii="Times New Roman" w:hAnsi="Times New Roman" w:cs="Times New Roman"/>
          <w:sz w:val="28"/>
          <w:szCs w:val="28"/>
        </w:rPr>
        <w:t>Обслужив</w:t>
      </w:r>
      <w:r w:rsidR="002D3700" w:rsidRPr="002D3700">
        <w:rPr>
          <w:rFonts w:ascii="Times New Roman" w:hAnsi="Times New Roman" w:cs="Times New Roman"/>
          <w:sz w:val="28"/>
          <w:szCs w:val="28"/>
        </w:rPr>
        <w:t>а</w:t>
      </w:r>
      <w:r w:rsidR="002D3700" w:rsidRPr="002D3700">
        <w:rPr>
          <w:rFonts w:ascii="Times New Roman" w:hAnsi="Times New Roman" w:cs="Times New Roman"/>
          <w:sz w:val="28"/>
          <w:szCs w:val="28"/>
        </w:rPr>
        <w:t>ние государственного (муниципального) долга</w:t>
      </w:r>
      <w:r w:rsidR="002D3700">
        <w:rPr>
          <w:rFonts w:ascii="Times New Roman" w:hAnsi="Times New Roman" w:cs="Times New Roman"/>
          <w:sz w:val="28"/>
          <w:szCs w:val="28"/>
        </w:rPr>
        <w:t>» с 1,5% до 1,3%.</w:t>
      </w:r>
    </w:p>
    <w:p w:rsidR="002D3700" w:rsidRPr="002D3700" w:rsidRDefault="002D3700" w:rsidP="00EB63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700">
        <w:rPr>
          <w:rFonts w:ascii="Times New Roman" w:hAnsi="Times New Roman" w:cs="Times New Roman"/>
          <w:b/>
          <w:sz w:val="28"/>
          <w:szCs w:val="28"/>
        </w:rPr>
        <w:t>Не изменится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прогнозного периода удельный вес  по группам видов расходов: </w:t>
      </w:r>
      <w:r w:rsidR="00AE1553" w:rsidRPr="00AE1553">
        <w:rPr>
          <w:rFonts w:ascii="Times New Roman" w:hAnsi="Times New Roman" w:cs="Times New Roman"/>
          <w:b/>
          <w:sz w:val="28"/>
          <w:szCs w:val="28"/>
        </w:rPr>
        <w:t>300</w:t>
      </w:r>
      <w:r w:rsidR="00AE15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1553" w:rsidRPr="00AE1553">
        <w:rPr>
          <w:rFonts w:ascii="Times New Roman" w:hAnsi="Times New Roman" w:cs="Times New Roman"/>
          <w:sz w:val="28"/>
          <w:szCs w:val="28"/>
        </w:rPr>
        <w:t>Социальное обеспечение и иные выплаты</w:t>
      </w:r>
      <w:r w:rsidR="00AE1553">
        <w:rPr>
          <w:rFonts w:ascii="Times New Roman" w:hAnsi="Times New Roman" w:cs="Times New Roman"/>
          <w:sz w:val="28"/>
          <w:szCs w:val="28"/>
        </w:rPr>
        <w:t xml:space="preserve"> </w:t>
      </w:r>
      <w:r w:rsidR="00AE1553" w:rsidRPr="00AE1553">
        <w:rPr>
          <w:rFonts w:ascii="Times New Roman" w:hAnsi="Times New Roman" w:cs="Times New Roman"/>
          <w:sz w:val="28"/>
          <w:szCs w:val="28"/>
        </w:rPr>
        <w:t>населению</w:t>
      </w:r>
      <w:r w:rsidR="00AE1553">
        <w:rPr>
          <w:rFonts w:ascii="Times New Roman" w:hAnsi="Times New Roman" w:cs="Times New Roman"/>
          <w:sz w:val="28"/>
          <w:szCs w:val="28"/>
        </w:rPr>
        <w:t xml:space="preserve">» и </w:t>
      </w:r>
      <w:r w:rsidR="00AE1553" w:rsidRPr="00AE1553">
        <w:rPr>
          <w:rFonts w:ascii="Times New Roman" w:hAnsi="Times New Roman" w:cs="Times New Roman"/>
          <w:b/>
          <w:sz w:val="28"/>
          <w:szCs w:val="28"/>
        </w:rPr>
        <w:t>800</w:t>
      </w:r>
      <w:r w:rsidR="00AE1553">
        <w:rPr>
          <w:rFonts w:ascii="Times New Roman" w:hAnsi="Times New Roman" w:cs="Times New Roman"/>
          <w:sz w:val="28"/>
          <w:szCs w:val="28"/>
        </w:rPr>
        <w:t xml:space="preserve">  «</w:t>
      </w:r>
      <w:r w:rsidR="00AE1553" w:rsidRPr="00AE1553">
        <w:rPr>
          <w:rFonts w:ascii="Times New Roman" w:hAnsi="Times New Roman" w:cs="Times New Roman"/>
          <w:sz w:val="28"/>
          <w:szCs w:val="28"/>
        </w:rPr>
        <w:t>Иные бюджетные ассигнования</w:t>
      </w:r>
      <w:r w:rsidR="00AE1553">
        <w:rPr>
          <w:rFonts w:ascii="Times New Roman" w:hAnsi="Times New Roman" w:cs="Times New Roman"/>
          <w:sz w:val="28"/>
          <w:szCs w:val="28"/>
        </w:rPr>
        <w:t>». На протяжении 2019-2021 годов, как и в 2018 году доля данных групп видов расходов в общем объеме расходов бюджета Сортавальского муниципального района будет с</w:t>
      </w:r>
      <w:r w:rsidR="00AE1553">
        <w:rPr>
          <w:rFonts w:ascii="Times New Roman" w:hAnsi="Times New Roman" w:cs="Times New Roman"/>
          <w:sz w:val="28"/>
          <w:szCs w:val="28"/>
        </w:rPr>
        <w:t>о</w:t>
      </w:r>
      <w:r w:rsidR="00AE1553">
        <w:rPr>
          <w:rFonts w:ascii="Times New Roman" w:hAnsi="Times New Roman" w:cs="Times New Roman"/>
          <w:sz w:val="28"/>
          <w:szCs w:val="28"/>
        </w:rPr>
        <w:t>ставлять по 3,1% и 1,3% соответственно.</w:t>
      </w:r>
    </w:p>
    <w:p w:rsidR="005853D7" w:rsidRPr="005853D7" w:rsidRDefault="005853D7" w:rsidP="00EB638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hAnsi="Times New Roman" w:cs="Times New Roman"/>
          <w:bCs/>
          <w:i/>
          <w:sz w:val="28"/>
          <w:szCs w:val="28"/>
        </w:rPr>
        <w:t>главным распорядителям средств бюджета района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на 201</w:t>
      </w:r>
      <w:r w:rsidR="00AE1553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  и на плановый период 20</w:t>
      </w:r>
      <w:r w:rsidR="00AE1553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и 202</w:t>
      </w:r>
      <w:r w:rsidR="00AE1553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дов</w:t>
      </w:r>
    </w:p>
    <w:p w:rsidR="005853D7" w:rsidRDefault="005853D7" w:rsidP="00EB638D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на 201</w:t>
      </w:r>
      <w:r w:rsidR="00AE15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№6 к проекту Решения) и на плановый период 20</w:t>
      </w:r>
      <w:r w:rsidR="00AE15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E1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8738E">
        <w:rPr>
          <w:rFonts w:ascii="Times New Roman" w:hAnsi="Times New Roman" w:cs="Times New Roman"/>
          <w:sz w:val="28"/>
          <w:szCs w:val="28"/>
        </w:rPr>
        <w:t xml:space="preserve">(приложение №7 к проекту Решения)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распределены по 5 главным распорядителям средств бюджета.</w:t>
      </w:r>
    </w:p>
    <w:p w:rsidR="005853D7" w:rsidRDefault="00E83CE1" w:rsidP="00EB638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E15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E15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E1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н</w:t>
      </w:r>
      <w:r w:rsidR="005853D7">
        <w:rPr>
          <w:rFonts w:ascii="Times New Roman" w:hAnsi="Times New Roman" w:cs="Times New Roman"/>
          <w:sz w:val="28"/>
          <w:szCs w:val="28"/>
        </w:rPr>
        <w:t xml:space="preserve">аибольший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5853D7">
        <w:rPr>
          <w:rFonts w:ascii="Times New Roman" w:hAnsi="Times New Roman" w:cs="Times New Roman"/>
          <w:sz w:val="28"/>
          <w:szCs w:val="28"/>
        </w:rPr>
        <w:t xml:space="preserve"> по Районному комитету образов</w:t>
      </w:r>
      <w:r w:rsidR="005853D7">
        <w:rPr>
          <w:rFonts w:ascii="Times New Roman" w:hAnsi="Times New Roman" w:cs="Times New Roman"/>
          <w:sz w:val="28"/>
          <w:szCs w:val="28"/>
        </w:rPr>
        <w:t>а</w:t>
      </w:r>
      <w:r w:rsidR="005853D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:201</w:t>
      </w:r>
      <w:r w:rsidR="00AE15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80D1F">
        <w:rPr>
          <w:rFonts w:ascii="Times New Roman" w:hAnsi="Times New Roman" w:cs="Times New Roman"/>
          <w:sz w:val="28"/>
          <w:szCs w:val="28"/>
        </w:rPr>
        <w:t>–</w:t>
      </w:r>
      <w:r w:rsid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680D1F">
        <w:rPr>
          <w:rFonts w:ascii="Times New Roman" w:hAnsi="Times New Roman" w:cs="Times New Roman"/>
          <w:sz w:val="28"/>
          <w:szCs w:val="28"/>
        </w:rPr>
        <w:t>71,2</w:t>
      </w:r>
      <w:r w:rsidR="005853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20</w:t>
      </w:r>
      <w:r w:rsidR="00680D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80D1F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>%; 202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80D1F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853D7">
        <w:rPr>
          <w:rFonts w:ascii="Times New Roman" w:hAnsi="Times New Roman" w:cs="Times New Roman"/>
          <w:sz w:val="28"/>
          <w:szCs w:val="28"/>
        </w:rPr>
        <w:t>от общего объема бю</w:t>
      </w:r>
      <w:r w:rsidR="005853D7">
        <w:rPr>
          <w:rFonts w:ascii="Times New Roman" w:hAnsi="Times New Roman" w:cs="Times New Roman"/>
          <w:sz w:val="28"/>
          <w:szCs w:val="28"/>
        </w:rPr>
        <w:t>д</w:t>
      </w:r>
      <w:r w:rsidR="005853D7">
        <w:rPr>
          <w:rFonts w:ascii="Times New Roman" w:hAnsi="Times New Roman" w:cs="Times New Roman"/>
          <w:sz w:val="28"/>
          <w:szCs w:val="28"/>
        </w:rPr>
        <w:t>жетных ассигнований. Наименьший объем бюджетных ассигнований пред</w:t>
      </w:r>
      <w:r w:rsidR="005853D7">
        <w:rPr>
          <w:rFonts w:ascii="Times New Roman" w:hAnsi="Times New Roman" w:cs="Times New Roman"/>
          <w:sz w:val="28"/>
          <w:szCs w:val="28"/>
        </w:rPr>
        <w:t>у</w:t>
      </w:r>
      <w:r w:rsidR="005853D7">
        <w:rPr>
          <w:rFonts w:ascii="Times New Roman" w:hAnsi="Times New Roman" w:cs="Times New Roman"/>
          <w:sz w:val="28"/>
          <w:szCs w:val="28"/>
        </w:rPr>
        <w:t>смотрен по Контрольно-счетному комитету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 На 201</w:t>
      </w:r>
      <w:r w:rsidR="00680D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5853D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2% ; на 20</w:t>
      </w:r>
      <w:r w:rsidR="00680D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и 202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8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0,3 </w:t>
      </w:r>
      <w:r w:rsidR="005853D7">
        <w:rPr>
          <w:rFonts w:ascii="Times New Roman" w:hAnsi="Times New Roman" w:cs="Times New Roman"/>
          <w:sz w:val="28"/>
          <w:szCs w:val="28"/>
        </w:rPr>
        <w:t>процента от общего объ</w:t>
      </w:r>
      <w:r w:rsidR="005853D7">
        <w:rPr>
          <w:rFonts w:ascii="Times New Roman" w:hAnsi="Times New Roman" w:cs="Times New Roman"/>
          <w:sz w:val="28"/>
          <w:szCs w:val="28"/>
        </w:rPr>
        <w:t>е</w:t>
      </w:r>
      <w:r w:rsidR="005853D7">
        <w:rPr>
          <w:rFonts w:ascii="Times New Roman" w:hAnsi="Times New Roman" w:cs="Times New Roman"/>
          <w:sz w:val="28"/>
          <w:szCs w:val="28"/>
        </w:rPr>
        <w:t>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каждый год планового периода</w:t>
      </w:r>
      <w:r w:rsidR="005853D7">
        <w:rPr>
          <w:rFonts w:ascii="Times New Roman" w:hAnsi="Times New Roman" w:cs="Times New Roman"/>
          <w:sz w:val="28"/>
          <w:szCs w:val="28"/>
        </w:rPr>
        <w:t>.</w:t>
      </w:r>
    </w:p>
    <w:p w:rsidR="005853D7" w:rsidRDefault="005853D7" w:rsidP="00EB6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расходов бюджета Сортавальского муниципального района на 201</w:t>
      </w:r>
      <w:r w:rsidR="00680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83CE1">
        <w:rPr>
          <w:rFonts w:ascii="Times New Roman" w:hAnsi="Times New Roman" w:cs="Times New Roman"/>
          <w:sz w:val="28"/>
          <w:szCs w:val="28"/>
        </w:rPr>
        <w:t>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по ведомственной структуре расходов бюджета представлена в таблице :</w:t>
      </w:r>
    </w:p>
    <w:p w:rsidR="005853D7" w:rsidRDefault="005853D7" w:rsidP="00585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24"/>
        <w:gridCol w:w="850"/>
        <w:gridCol w:w="1270"/>
        <w:gridCol w:w="760"/>
        <w:gridCol w:w="1255"/>
        <w:gridCol w:w="867"/>
        <w:gridCol w:w="1214"/>
      </w:tblGrid>
      <w:tr w:rsidR="00A8738E" w:rsidTr="00EB638D">
        <w:trPr>
          <w:tblHeader/>
        </w:trPr>
        <w:tc>
          <w:tcPr>
            <w:tcW w:w="975" w:type="pct"/>
            <w:vMerge w:val="restar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3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vMerge w:val="restart"/>
          </w:tcPr>
          <w:p w:rsidR="00A8738E" w:rsidRPr="00A8738E" w:rsidRDefault="00680D1F" w:rsidP="00A8738E">
            <w:pPr>
              <w:autoSpaceDE w:val="0"/>
              <w:autoSpaceDN w:val="0"/>
              <w:adjustRightInd w:val="0"/>
              <w:jc w:val="both"/>
            </w:pPr>
            <w:r>
              <w:t>Сводная бю</w:t>
            </w:r>
            <w:r>
              <w:t>д</w:t>
            </w:r>
            <w:r>
              <w:t>жетная ро</w:t>
            </w:r>
            <w:r>
              <w:t>с</w:t>
            </w:r>
            <w:r>
              <w:t>пись на 2018г. (с учетом и</w:t>
            </w:r>
            <w:r>
              <w:t>з</w:t>
            </w:r>
            <w:r>
              <w:t>менений на 01.10.2018г.)</w:t>
            </w:r>
          </w:p>
        </w:tc>
        <w:tc>
          <w:tcPr>
            <w:tcW w:w="1131" w:type="pct"/>
            <w:gridSpan w:val="2"/>
          </w:tcPr>
          <w:p w:rsidR="00A8738E" w:rsidRPr="00A8738E" w:rsidRDefault="00A8738E" w:rsidP="0068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0D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5" w:type="pct"/>
            <w:gridSpan w:val="2"/>
          </w:tcPr>
          <w:p w:rsidR="00A8738E" w:rsidRPr="00A8738E" w:rsidRDefault="00A8738E" w:rsidP="0068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0D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2" w:type="pct"/>
            <w:gridSpan w:val="2"/>
          </w:tcPr>
          <w:p w:rsidR="00A8738E" w:rsidRPr="00A8738E" w:rsidRDefault="00A8738E" w:rsidP="0068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80D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8738E" w:rsidTr="00EB638D">
        <w:trPr>
          <w:cantSplit/>
          <w:trHeight w:val="1134"/>
          <w:tblHeader/>
        </w:trPr>
        <w:tc>
          <w:tcPr>
            <w:tcW w:w="975" w:type="pct"/>
            <w:vMerge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A8738E">
              <w:rPr>
                <w:i/>
                <w:sz w:val="28"/>
                <w:szCs w:val="28"/>
              </w:rPr>
              <w:t>проект</w:t>
            </w:r>
          </w:p>
        </w:tc>
        <w:tc>
          <w:tcPr>
            <w:tcW w:w="678" w:type="pct"/>
          </w:tcPr>
          <w:p w:rsidR="00A8738E" w:rsidRPr="00A8738E" w:rsidRDefault="00A8738E" w:rsidP="004716AE">
            <w:pPr>
              <w:autoSpaceDE w:val="0"/>
              <w:autoSpaceDN w:val="0"/>
              <w:adjustRightInd w:val="0"/>
              <w:jc w:val="both"/>
            </w:pPr>
            <w:r w:rsidRPr="00A8738E">
              <w:t xml:space="preserve">Отклонение </w:t>
            </w:r>
            <w:r w:rsidR="004716AE">
              <w:t>к предыдущему году (%)</w:t>
            </w:r>
          </w:p>
        </w:tc>
        <w:tc>
          <w:tcPr>
            <w:tcW w:w="406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4"/>
                <w:szCs w:val="24"/>
              </w:rPr>
            </w:pPr>
            <w:r w:rsidRPr="00A8738E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670" w:type="pc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Отклонение к предыдущему году</w:t>
            </w:r>
            <w:r w:rsidR="004716AE">
              <w:t xml:space="preserve"> (%)</w:t>
            </w:r>
          </w:p>
        </w:tc>
        <w:tc>
          <w:tcPr>
            <w:tcW w:w="463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A8738E">
              <w:rPr>
                <w:i/>
                <w:sz w:val="28"/>
                <w:szCs w:val="28"/>
              </w:rPr>
              <w:t>проект</w:t>
            </w:r>
          </w:p>
        </w:tc>
        <w:tc>
          <w:tcPr>
            <w:tcW w:w="648" w:type="pc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Отклонение к предыдущему году</w:t>
            </w:r>
            <w:r w:rsidR="004716AE">
              <w:t xml:space="preserve"> (%)</w:t>
            </w:r>
          </w:p>
        </w:tc>
      </w:tr>
      <w:tr w:rsidR="00A8738E" w:rsidTr="004716AE">
        <w:tc>
          <w:tcPr>
            <w:tcW w:w="975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</w:pPr>
            <w:r w:rsidRPr="0097158A">
              <w:t>А</w:t>
            </w:r>
            <w:r>
              <w:t>дминистрация Сортавальского м</w:t>
            </w:r>
            <w:r>
              <w:t>у</w:t>
            </w:r>
            <w:r>
              <w:t>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187078,3</w:t>
            </w:r>
          </w:p>
        </w:tc>
        <w:tc>
          <w:tcPr>
            <w:tcW w:w="454" w:type="pct"/>
          </w:tcPr>
          <w:p w:rsidR="00A8738E" w:rsidRPr="0097158A" w:rsidRDefault="004716AE" w:rsidP="004716AE">
            <w:pPr>
              <w:autoSpaceDE w:val="0"/>
              <w:autoSpaceDN w:val="0"/>
              <w:adjustRightInd w:val="0"/>
              <w:jc w:val="center"/>
            </w:pPr>
            <w:r>
              <w:t>58887,9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-68,5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58533,7</w:t>
            </w:r>
          </w:p>
        </w:tc>
        <w:tc>
          <w:tcPr>
            <w:tcW w:w="670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-0,6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59241,3</w:t>
            </w:r>
          </w:p>
        </w:tc>
        <w:tc>
          <w:tcPr>
            <w:tcW w:w="648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+1,2</w:t>
            </w:r>
          </w:p>
        </w:tc>
      </w:tr>
      <w:tr w:rsidR="000F6AD0" w:rsidTr="004716AE">
        <w:tc>
          <w:tcPr>
            <w:tcW w:w="975" w:type="pct"/>
          </w:tcPr>
          <w:p w:rsidR="000F6AD0" w:rsidRPr="000F6AD0" w:rsidRDefault="000F6AD0" w:rsidP="00E83CE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0F6AD0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17,3</w:t>
            </w:r>
          </w:p>
        </w:tc>
        <w:tc>
          <w:tcPr>
            <w:tcW w:w="454" w:type="pct"/>
          </w:tcPr>
          <w:p w:rsidR="000F6AD0" w:rsidRPr="000F6AD0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8,9</w:t>
            </w:r>
          </w:p>
        </w:tc>
        <w:tc>
          <w:tcPr>
            <w:tcW w:w="678" w:type="pct"/>
          </w:tcPr>
          <w:p w:rsidR="000F6AD0" w:rsidRPr="000F6AD0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-8,4</w:t>
            </w:r>
          </w:p>
        </w:tc>
        <w:tc>
          <w:tcPr>
            <w:tcW w:w="406" w:type="pct"/>
          </w:tcPr>
          <w:p w:rsidR="000F6AD0" w:rsidRPr="000F6AD0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10,1</w:t>
            </w:r>
          </w:p>
        </w:tc>
        <w:tc>
          <w:tcPr>
            <w:tcW w:w="670" w:type="pct"/>
          </w:tcPr>
          <w:p w:rsidR="000F6AD0" w:rsidRPr="000F6AD0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+1,2</w:t>
            </w:r>
          </w:p>
        </w:tc>
        <w:tc>
          <w:tcPr>
            <w:tcW w:w="463" w:type="pct"/>
          </w:tcPr>
          <w:p w:rsidR="000F6AD0" w:rsidRPr="000F6AD0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10,2</w:t>
            </w:r>
          </w:p>
        </w:tc>
        <w:tc>
          <w:tcPr>
            <w:tcW w:w="648" w:type="pct"/>
          </w:tcPr>
          <w:p w:rsidR="000F6AD0" w:rsidRPr="000F6AD0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+0,1</w:t>
            </w:r>
          </w:p>
        </w:tc>
      </w:tr>
      <w:tr w:rsidR="00A8738E" w:rsidTr="004716AE">
        <w:tc>
          <w:tcPr>
            <w:tcW w:w="975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Сортавальское ф</w:t>
            </w:r>
            <w:r>
              <w:t>и</w:t>
            </w:r>
            <w:r>
              <w:t>нансовое управление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154241,5</w:t>
            </w:r>
          </w:p>
        </w:tc>
        <w:tc>
          <w:tcPr>
            <w:tcW w:w="454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47853,9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-69,0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19895,0</w:t>
            </w:r>
          </w:p>
        </w:tc>
        <w:tc>
          <w:tcPr>
            <w:tcW w:w="670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-58,4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15341,1</w:t>
            </w:r>
          </w:p>
        </w:tc>
        <w:tc>
          <w:tcPr>
            <w:tcW w:w="648" w:type="pct"/>
          </w:tcPr>
          <w:p w:rsidR="00A8738E" w:rsidRDefault="00D40358" w:rsidP="0052683F">
            <w:pPr>
              <w:autoSpaceDE w:val="0"/>
              <w:autoSpaceDN w:val="0"/>
              <w:adjustRightInd w:val="0"/>
              <w:jc w:val="center"/>
            </w:pPr>
            <w:r>
              <w:t>-22,9</w:t>
            </w:r>
          </w:p>
        </w:tc>
      </w:tr>
      <w:tr w:rsidR="000F6AD0" w:rsidTr="004716AE">
        <w:tc>
          <w:tcPr>
            <w:tcW w:w="975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14,3</w:t>
            </w:r>
          </w:p>
        </w:tc>
        <w:tc>
          <w:tcPr>
            <w:tcW w:w="454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678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-7,1</w:t>
            </w:r>
          </w:p>
        </w:tc>
        <w:tc>
          <w:tcPr>
            <w:tcW w:w="406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3,4</w:t>
            </w:r>
          </w:p>
        </w:tc>
        <w:tc>
          <w:tcPr>
            <w:tcW w:w="670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-3,8</w:t>
            </w:r>
          </w:p>
        </w:tc>
        <w:tc>
          <w:tcPr>
            <w:tcW w:w="463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2683F">
              <w:rPr>
                <w:i/>
              </w:rPr>
              <w:t>,7</w:t>
            </w:r>
          </w:p>
        </w:tc>
        <w:tc>
          <w:tcPr>
            <w:tcW w:w="648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-0,7</w:t>
            </w:r>
          </w:p>
        </w:tc>
      </w:tr>
      <w:tr w:rsidR="00A8738E" w:rsidTr="004716AE">
        <w:tc>
          <w:tcPr>
            <w:tcW w:w="975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Районный комитет образования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558316,3</w:t>
            </w:r>
          </w:p>
        </w:tc>
        <w:tc>
          <w:tcPr>
            <w:tcW w:w="454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473354,7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-15,2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426793,8</w:t>
            </w:r>
          </w:p>
        </w:tc>
        <w:tc>
          <w:tcPr>
            <w:tcW w:w="670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-9,8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425093,6</w:t>
            </w:r>
          </w:p>
        </w:tc>
        <w:tc>
          <w:tcPr>
            <w:tcW w:w="648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-0,4</w:t>
            </w:r>
          </w:p>
        </w:tc>
      </w:tr>
      <w:tr w:rsidR="000F6AD0" w:rsidTr="004716AE">
        <w:tc>
          <w:tcPr>
            <w:tcW w:w="975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51,6</w:t>
            </w:r>
          </w:p>
        </w:tc>
        <w:tc>
          <w:tcPr>
            <w:tcW w:w="454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71,2</w:t>
            </w:r>
          </w:p>
        </w:tc>
        <w:tc>
          <w:tcPr>
            <w:tcW w:w="678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+19,6</w:t>
            </w:r>
          </w:p>
        </w:tc>
        <w:tc>
          <w:tcPr>
            <w:tcW w:w="406" w:type="pct"/>
          </w:tcPr>
          <w:p w:rsidR="000F6AD0" w:rsidRPr="0094110A" w:rsidRDefault="004716AE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73,4</w:t>
            </w:r>
          </w:p>
        </w:tc>
        <w:tc>
          <w:tcPr>
            <w:tcW w:w="670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+2,2</w:t>
            </w:r>
          </w:p>
        </w:tc>
        <w:tc>
          <w:tcPr>
            <w:tcW w:w="463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73,3</w:t>
            </w:r>
          </w:p>
        </w:tc>
        <w:tc>
          <w:tcPr>
            <w:tcW w:w="648" w:type="pct"/>
          </w:tcPr>
          <w:p w:rsidR="000F6AD0" w:rsidRPr="0094110A" w:rsidRDefault="00D40358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-0,1</w:t>
            </w:r>
          </w:p>
        </w:tc>
      </w:tr>
      <w:tr w:rsidR="00A8738E" w:rsidTr="004716AE">
        <w:tc>
          <w:tcPr>
            <w:tcW w:w="975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 xml:space="preserve">Контрольно-счетный </w:t>
            </w:r>
            <w:r>
              <w:lastRenderedPageBreak/>
              <w:t>комитет Сортавал</w:t>
            </w:r>
            <w:r>
              <w:t>ь</w:t>
            </w:r>
            <w:r>
              <w:t>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2232,5</w:t>
            </w:r>
          </w:p>
        </w:tc>
        <w:tc>
          <w:tcPr>
            <w:tcW w:w="454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1548,1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-30,6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</w:tc>
        <w:tc>
          <w:tcPr>
            <w:tcW w:w="670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+4,9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1575,0</w:t>
            </w:r>
          </w:p>
        </w:tc>
        <w:tc>
          <w:tcPr>
            <w:tcW w:w="648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-3,0</w:t>
            </w:r>
          </w:p>
        </w:tc>
      </w:tr>
      <w:tr w:rsidR="000F6AD0" w:rsidTr="004716AE">
        <w:tc>
          <w:tcPr>
            <w:tcW w:w="975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lastRenderedPageBreak/>
              <w:t>Доля к общему объему</w:t>
            </w:r>
          </w:p>
        </w:tc>
        <w:tc>
          <w:tcPr>
            <w:tcW w:w="707" w:type="pct"/>
          </w:tcPr>
          <w:p w:rsidR="000F6AD0" w:rsidRDefault="000F6AD0" w:rsidP="004716A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716AE">
              <w:t>2</w:t>
            </w:r>
          </w:p>
        </w:tc>
        <w:tc>
          <w:tcPr>
            <w:tcW w:w="454" w:type="pct"/>
          </w:tcPr>
          <w:p w:rsidR="000F6AD0" w:rsidRDefault="0094110A" w:rsidP="00E83CE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678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0F6AD0" w:rsidRDefault="0052683F" w:rsidP="00E83CE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670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+0,1</w:t>
            </w:r>
          </w:p>
        </w:tc>
        <w:tc>
          <w:tcPr>
            <w:tcW w:w="463" w:type="pct"/>
          </w:tcPr>
          <w:p w:rsidR="000F6AD0" w:rsidRDefault="0052683F" w:rsidP="00E83CE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648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738E" w:rsidTr="004716AE">
        <w:tc>
          <w:tcPr>
            <w:tcW w:w="975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Отдел культуры и спорта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180079,6</w:t>
            </w:r>
          </w:p>
        </w:tc>
        <w:tc>
          <w:tcPr>
            <w:tcW w:w="454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83602,5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-53,6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75034,5</w:t>
            </w:r>
          </w:p>
        </w:tc>
        <w:tc>
          <w:tcPr>
            <w:tcW w:w="670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-10,2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78745,1</w:t>
            </w:r>
          </w:p>
        </w:tc>
        <w:tc>
          <w:tcPr>
            <w:tcW w:w="648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+5,0</w:t>
            </w:r>
          </w:p>
        </w:tc>
      </w:tr>
      <w:tr w:rsidR="000F6AD0" w:rsidTr="004716AE">
        <w:tc>
          <w:tcPr>
            <w:tcW w:w="975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16,6</w:t>
            </w:r>
          </w:p>
        </w:tc>
        <w:tc>
          <w:tcPr>
            <w:tcW w:w="454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678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-4,0</w:t>
            </w:r>
          </w:p>
        </w:tc>
        <w:tc>
          <w:tcPr>
            <w:tcW w:w="406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  <w:tc>
          <w:tcPr>
            <w:tcW w:w="670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+0,3</w:t>
            </w:r>
          </w:p>
        </w:tc>
        <w:tc>
          <w:tcPr>
            <w:tcW w:w="463" w:type="pct"/>
          </w:tcPr>
          <w:p w:rsidR="0052683F" w:rsidRDefault="00D40358" w:rsidP="00D40358">
            <w:pPr>
              <w:tabs>
                <w:tab w:val="left" w:pos="228"/>
                <w:tab w:val="center" w:pos="428"/>
              </w:tabs>
              <w:autoSpaceDE w:val="0"/>
              <w:autoSpaceDN w:val="0"/>
              <w:adjustRightInd w:val="0"/>
            </w:pPr>
            <w:r>
              <w:tab/>
              <w:t>13,6</w:t>
            </w:r>
          </w:p>
        </w:tc>
        <w:tc>
          <w:tcPr>
            <w:tcW w:w="648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+0,7</w:t>
            </w:r>
          </w:p>
        </w:tc>
      </w:tr>
      <w:tr w:rsidR="000F6AD0" w:rsidTr="004716AE">
        <w:tc>
          <w:tcPr>
            <w:tcW w:w="975" w:type="pct"/>
          </w:tcPr>
          <w:p w:rsidR="000F6AD0" w:rsidRP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t>МКУ «</w:t>
            </w:r>
            <w:r>
              <w:t>Управление образованием Со</w:t>
            </w:r>
            <w:r>
              <w:t>р</w:t>
            </w:r>
            <w:r>
              <w:t>тавальского мун</w:t>
            </w:r>
            <w:r>
              <w:t>и</w:t>
            </w:r>
            <w:r>
              <w:t>ципального района»</w:t>
            </w:r>
          </w:p>
        </w:tc>
        <w:tc>
          <w:tcPr>
            <w:tcW w:w="707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213,5</w:t>
            </w:r>
          </w:p>
        </w:tc>
        <w:tc>
          <w:tcPr>
            <w:tcW w:w="454" w:type="pct"/>
          </w:tcPr>
          <w:p w:rsidR="000F6AD0" w:rsidRDefault="0094110A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8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6" w:type="pct"/>
          </w:tcPr>
          <w:p w:rsidR="000F6AD0" w:rsidRDefault="0052683F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0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8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F6AD0" w:rsidTr="004716AE">
        <w:tc>
          <w:tcPr>
            <w:tcW w:w="975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4" w:type="pct"/>
          </w:tcPr>
          <w:p w:rsidR="000F6AD0" w:rsidRDefault="0094110A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8" w:type="pct"/>
          </w:tcPr>
          <w:p w:rsidR="000F6AD0" w:rsidRDefault="004716AE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06" w:type="pct"/>
          </w:tcPr>
          <w:p w:rsidR="000F6AD0" w:rsidRDefault="00E83CE1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0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3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48" w:type="pct"/>
          </w:tcPr>
          <w:p w:rsidR="000F6AD0" w:rsidRDefault="00D40358" w:rsidP="00E83CE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738E" w:rsidTr="004716AE">
        <w:tc>
          <w:tcPr>
            <w:tcW w:w="975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58A">
              <w:rPr>
                <w:b/>
              </w:rPr>
              <w:t>Всего:</w:t>
            </w:r>
          </w:p>
        </w:tc>
        <w:tc>
          <w:tcPr>
            <w:tcW w:w="707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1082161,7</w:t>
            </w:r>
          </w:p>
        </w:tc>
        <w:tc>
          <w:tcPr>
            <w:tcW w:w="454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665247,1</w:t>
            </w:r>
          </w:p>
        </w:tc>
        <w:tc>
          <w:tcPr>
            <w:tcW w:w="678" w:type="pct"/>
          </w:tcPr>
          <w:p w:rsidR="00A8738E" w:rsidRPr="0097158A" w:rsidRDefault="004716AE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-38,5</w:t>
            </w:r>
          </w:p>
        </w:tc>
        <w:tc>
          <w:tcPr>
            <w:tcW w:w="406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581881,0</w:t>
            </w:r>
          </w:p>
        </w:tc>
        <w:tc>
          <w:tcPr>
            <w:tcW w:w="670" w:type="pct"/>
          </w:tcPr>
          <w:p w:rsidR="00A8738E" w:rsidRDefault="004716AE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-12</w:t>
            </w:r>
            <w:r w:rsidR="00E83CE1">
              <w:rPr>
                <w:b/>
              </w:rPr>
              <w:t>,5</w:t>
            </w:r>
          </w:p>
        </w:tc>
        <w:tc>
          <w:tcPr>
            <w:tcW w:w="463" w:type="pct"/>
          </w:tcPr>
          <w:p w:rsidR="00A8738E" w:rsidRDefault="00D40358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579996,1</w:t>
            </w:r>
          </w:p>
        </w:tc>
        <w:tc>
          <w:tcPr>
            <w:tcW w:w="648" w:type="pct"/>
          </w:tcPr>
          <w:p w:rsidR="00A8738E" w:rsidRDefault="00E83CE1" w:rsidP="00D403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40358">
              <w:rPr>
                <w:b/>
              </w:rPr>
              <w:t>0,3</w:t>
            </w:r>
          </w:p>
        </w:tc>
      </w:tr>
    </w:tbl>
    <w:p w:rsidR="00BF699A" w:rsidRDefault="00E83CE1" w:rsidP="00EB63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по всем пяти главным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 средств бюджета района планируется </w:t>
      </w:r>
      <w:r w:rsidR="00BF699A">
        <w:rPr>
          <w:rFonts w:ascii="Times New Roman" w:hAnsi="Times New Roman" w:cs="Times New Roman"/>
          <w:sz w:val="28"/>
          <w:szCs w:val="28"/>
        </w:rPr>
        <w:t>в 201</w:t>
      </w:r>
      <w:r w:rsidR="00D40358">
        <w:rPr>
          <w:rFonts w:ascii="Times New Roman" w:hAnsi="Times New Roman" w:cs="Times New Roman"/>
          <w:sz w:val="28"/>
          <w:szCs w:val="28"/>
        </w:rPr>
        <w:t>9</w:t>
      </w:r>
      <w:r w:rsidR="00BF699A">
        <w:rPr>
          <w:rFonts w:ascii="Times New Roman" w:hAnsi="Times New Roman" w:cs="Times New Roman"/>
          <w:sz w:val="28"/>
          <w:szCs w:val="28"/>
        </w:rPr>
        <w:t>-202</w:t>
      </w:r>
      <w:r w:rsidR="00D40358">
        <w:rPr>
          <w:rFonts w:ascii="Times New Roman" w:hAnsi="Times New Roman" w:cs="Times New Roman"/>
          <w:sz w:val="28"/>
          <w:szCs w:val="28"/>
        </w:rPr>
        <w:t>1</w:t>
      </w:r>
      <w:r w:rsidR="00BF699A">
        <w:rPr>
          <w:rFonts w:ascii="Times New Roman" w:hAnsi="Times New Roman" w:cs="Times New Roman"/>
          <w:sz w:val="28"/>
          <w:szCs w:val="28"/>
        </w:rPr>
        <w:t xml:space="preserve">годах </w:t>
      </w:r>
      <w:r>
        <w:rPr>
          <w:rFonts w:ascii="Times New Roman" w:hAnsi="Times New Roman" w:cs="Times New Roman"/>
          <w:sz w:val="28"/>
          <w:szCs w:val="28"/>
        </w:rPr>
        <w:t>снижени</w:t>
      </w:r>
      <w:r w:rsidR="00BF699A">
        <w:rPr>
          <w:rFonts w:ascii="Times New Roman" w:hAnsi="Times New Roman" w:cs="Times New Roman"/>
          <w:sz w:val="28"/>
          <w:szCs w:val="28"/>
        </w:rPr>
        <w:t>е об</w:t>
      </w:r>
      <w:r w:rsidR="00BF699A">
        <w:rPr>
          <w:rFonts w:ascii="Times New Roman" w:hAnsi="Times New Roman" w:cs="Times New Roman"/>
          <w:sz w:val="28"/>
          <w:szCs w:val="28"/>
        </w:rPr>
        <w:t>ъ</w:t>
      </w:r>
      <w:r w:rsidR="00BF699A">
        <w:rPr>
          <w:rFonts w:ascii="Times New Roman" w:hAnsi="Times New Roman" w:cs="Times New Roman"/>
          <w:sz w:val="28"/>
          <w:szCs w:val="28"/>
        </w:rPr>
        <w:t>ема бюджетных ассигнований на исполнение расходных обязательств Сорт</w:t>
      </w:r>
      <w:r w:rsidR="00BF699A">
        <w:rPr>
          <w:rFonts w:ascii="Times New Roman" w:hAnsi="Times New Roman" w:cs="Times New Roman"/>
          <w:sz w:val="28"/>
          <w:szCs w:val="28"/>
        </w:rPr>
        <w:t>а</w:t>
      </w:r>
      <w:r w:rsidR="00BF699A">
        <w:rPr>
          <w:rFonts w:ascii="Times New Roman" w:hAnsi="Times New Roman" w:cs="Times New Roman"/>
          <w:sz w:val="28"/>
          <w:szCs w:val="28"/>
        </w:rPr>
        <w:t>вальского муниципального района по сравнению с утвержденн</w:t>
      </w:r>
      <w:r w:rsidR="00D40358">
        <w:rPr>
          <w:rFonts w:ascii="Times New Roman" w:hAnsi="Times New Roman" w:cs="Times New Roman"/>
          <w:sz w:val="28"/>
          <w:szCs w:val="28"/>
        </w:rPr>
        <w:t>ой</w:t>
      </w:r>
      <w:r w:rsidR="00BF699A">
        <w:rPr>
          <w:rFonts w:ascii="Times New Roman" w:hAnsi="Times New Roman" w:cs="Times New Roman"/>
          <w:sz w:val="28"/>
          <w:szCs w:val="28"/>
        </w:rPr>
        <w:t xml:space="preserve"> </w:t>
      </w:r>
      <w:r w:rsidR="00D40358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BF699A">
        <w:rPr>
          <w:rFonts w:ascii="Times New Roman" w:hAnsi="Times New Roman" w:cs="Times New Roman"/>
          <w:sz w:val="28"/>
          <w:szCs w:val="28"/>
        </w:rPr>
        <w:t>на 201</w:t>
      </w:r>
      <w:r w:rsidR="00D40358">
        <w:rPr>
          <w:rFonts w:ascii="Times New Roman" w:hAnsi="Times New Roman" w:cs="Times New Roman"/>
          <w:sz w:val="28"/>
          <w:szCs w:val="28"/>
        </w:rPr>
        <w:t>8</w:t>
      </w:r>
      <w:r w:rsidR="00BF699A">
        <w:rPr>
          <w:rFonts w:ascii="Times New Roman" w:hAnsi="Times New Roman" w:cs="Times New Roman"/>
          <w:sz w:val="28"/>
          <w:szCs w:val="28"/>
        </w:rPr>
        <w:t xml:space="preserve"> год</w:t>
      </w:r>
      <w:r w:rsidR="00D40358">
        <w:rPr>
          <w:rFonts w:ascii="Times New Roman" w:hAnsi="Times New Roman" w:cs="Times New Roman"/>
          <w:sz w:val="28"/>
          <w:szCs w:val="28"/>
        </w:rPr>
        <w:t xml:space="preserve"> ( с учетом изменений на 01.10.2018г.)</w:t>
      </w:r>
      <w:r w:rsidR="00BF6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973" w:rsidRPr="00A84607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07">
        <w:rPr>
          <w:rFonts w:ascii="Times New Roman" w:hAnsi="Times New Roman" w:cs="Times New Roman"/>
          <w:i/>
          <w:sz w:val="28"/>
          <w:szCs w:val="28"/>
        </w:rPr>
        <w:t>Администрации Сортавальского муниципального района</w:t>
      </w:r>
      <w:r w:rsidRPr="00A84607">
        <w:rPr>
          <w:rFonts w:ascii="Times New Roman" w:hAnsi="Times New Roman" w:cs="Times New Roman"/>
          <w:sz w:val="28"/>
          <w:szCs w:val="28"/>
        </w:rPr>
        <w:t xml:space="preserve"> в 201</w:t>
      </w:r>
      <w:r w:rsidR="008C44E0">
        <w:rPr>
          <w:rFonts w:ascii="Times New Roman" w:hAnsi="Times New Roman" w:cs="Times New Roman"/>
          <w:sz w:val="28"/>
          <w:szCs w:val="28"/>
        </w:rPr>
        <w:t>9</w:t>
      </w:r>
      <w:r w:rsidRPr="00A84607">
        <w:rPr>
          <w:rFonts w:ascii="Times New Roman" w:hAnsi="Times New Roman" w:cs="Times New Roman"/>
          <w:sz w:val="28"/>
          <w:szCs w:val="28"/>
        </w:rPr>
        <w:t>-202</w:t>
      </w:r>
      <w:r w:rsidR="008C44E0">
        <w:rPr>
          <w:rFonts w:ascii="Times New Roman" w:hAnsi="Times New Roman" w:cs="Times New Roman"/>
          <w:sz w:val="28"/>
          <w:szCs w:val="28"/>
        </w:rPr>
        <w:t>1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44E0">
        <w:rPr>
          <w:rFonts w:ascii="Times New Roman" w:hAnsi="Times New Roman" w:cs="Times New Roman"/>
          <w:b/>
          <w:sz w:val="28"/>
          <w:szCs w:val="28"/>
        </w:rPr>
        <w:t>семи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деятельности: 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- в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4A3BAC">
        <w:rPr>
          <w:rFonts w:ascii="Times New Roman" w:hAnsi="Times New Roman" w:cs="Times New Roman"/>
          <w:sz w:val="28"/>
          <w:szCs w:val="28"/>
        </w:rPr>
        <w:t>35335,5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A3BAC">
        <w:rPr>
          <w:rFonts w:ascii="Times New Roman" w:hAnsi="Times New Roman" w:cs="Times New Roman"/>
          <w:sz w:val="28"/>
          <w:szCs w:val="28"/>
        </w:rPr>
        <w:t>16969,6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A3BAC">
        <w:rPr>
          <w:rFonts w:ascii="Times New Roman" w:hAnsi="Times New Roman" w:cs="Times New Roman"/>
          <w:sz w:val="28"/>
          <w:szCs w:val="28"/>
        </w:rPr>
        <w:t>32,4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4A3BAC">
        <w:rPr>
          <w:rFonts w:ascii="Times New Roman" w:hAnsi="Times New Roman" w:cs="Times New Roman"/>
          <w:sz w:val="28"/>
          <w:szCs w:val="28"/>
        </w:rPr>
        <w:t>меньше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об</w:t>
      </w:r>
      <w:r w:rsidR="004A3BAC" w:rsidRPr="00F62816">
        <w:rPr>
          <w:rFonts w:ascii="Times New Roman" w:hAnsi="Times New Roman" w:cs="Times New Roman"/>
          <w:sz w:val="28"/>
          <w:szCs w:val="28"/>
        </w:rPr>
        <w:t>ъ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ема бюджетных ассигнований, предусмотренных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</w:t>
      </w:r>
      <w:r w:rsidR="004A3BAC">
        <w:rPr>
          <w:rFonts w:ascii="Times New Roman" w:hAnsi="Times New Roman" w:cs="Times New Roman"/>
          <w:sz w:val="28"/>
          <w:szCs w:val="28"/>
        </w:rPr>
        <w:t>с</w:t>
      </w:r>
      <w:r w:rsidR="004A3BAC">
        <w:rPr>
          <w:rFonts w:ascii="Times New Roman" w:hAnsi="Times New Roman" w:cs="Times New Roman"/>
          <w:sz w:val="28"/>
          <w:szCs w:val="28"/>
        </w:rPr>
        <w:t>писью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3BAC">
        <w:rPr>
          <w:rFonts w:ascii="Times New Roman" w:hAnsi="Times New Roman" w:cs="Times New Roman"/>
          <w:sz w:val="28"/>
          <w:szCs w:val="28"/>
        </w:rPr>
        <w:t>8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4A3BAC">
        <w:rPr>
          <w:rFonts w:ascii="Times New Roman" w:hAnsi="Times New Roman" w:cs="Times New Roman"/>
          <w:bCs/>
          <w:sz w:val="28"/>
          <w:szCs w:val="28"/>
        </w:rPr>
        <w:t>8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="004A3BAC" w:rsidRPr="00F62816">
        <w:rPr>
          <w:rFonts w:ascii="Times New Roman" w:hAnsi="Times New Roman" w:cs="Times New Roman"/>
          <w:sz w:val="28"/>
          <w:szCs w:val="28"/>
        </w:rPr>
        <w:t>, на 20</w:t>
      </w:r>
      <w:r w:rsidR="004A3BAC">
        <w:rPr>
          <w:rFonts w:ascii="Times New Roman" w:hAnsi="Times New Roman" w:cs="Times New Roman"/>
          <w:sz w:val="28"/>
          <w:szCs w:val="28"/>
        </w:rPr>
        <w:t>20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3BAC">
        <w:rPr>
          <w:rFonts w:ascii="Times New Roman" w:hAnsi="Times New Roman" w:cs="Times New Roman"/>
          <w:sz w:val="28"/>
          <w:szCs w:val="28"/>
        </w:rPr>
        <w:t>37707,3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A3BAC">
        <w:rPr>
          <w:rFonts w:ascii="Times New Roman" w:hAnsi="Times New Roman" w:cs="Times New Roman"/>
          <w:sz w:val="28"/>
          <w:szCs w:val="28"/>
        </w:rPr>
        <w:t>2371,8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A3BAC">
        <w:rPr>
          <w:rFonts w:ascii="Times New Roman" w:hAnsi="Times New Roman" w:cs="Times New Roman"/>
          <w:sz w:val="28"/>
          <w:szCs w:val="28"/>
        </w:rPr>
        <w:t>6,7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4A3BAC">
        <w:rPr>
          <w:rFonts w:ascii="Times New Roman" w:hAnsi="Times New Roman" w:cs="Times New Roman"/>
          <w:sz w:val="28"/>
          <w:szCs w:val="28"/>
        </w:rPr>
        <w:t>бол</w:t>
      </w:r>
      <w:r w:rsidR="004A3BAC">
        <w:rPr>
          <w:rFonts w:ascii="Times New Roman" w:hAnsi="Times New Roman" w:cs="Times New Roman"/>
          <w:sz w:val="28"/>
          <w:szCs w:val="28"/>
        </w:rPr>
        <w:t>ь</w:t>
      </w:r>
      <w:r w:rsidR="004A3BAC">
        <w:rPr>
          <w:rFonts w:ascii="Times New Roman" w:hAnsi="Times New Roman" w:cs="Times New Roman"/>
          <w:sz w:val="28"/>
          <w:szCs w:val="28"/>
        </w:rPr>
        <w:t>ше</w:t>
      </w:r>
      <w:r w:rsidR="004A3BAC" w:rsidRPr="00F62816">
        <w:rPr>
          <w:rFonts w:ascii="Times New Roman" w:hAnsi="Times New Roman" w:cs="Times New Roman"/>
          <w:sz w:val="28"/>
          <w:szCs w:val="28"/>
        </w:rPr>
        <w:t>, чем на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год, на 202</w:t>
      </w:r>
      <w:r w:rsidR="004A3BAC">
        <w:rPr>
          <w:rFonts w:ascii="Times New Roman" w:hAnsi="Times New Roman" w:cs="Times New Roman"/>
          <w:sz w:val="28"/>
          <w:szCs w:val="28"/>
        </w:rPr>
        <w:t xml:space="preserve">1 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4A3BAC">
        <w:rPr>
          <w:rFonts w:ascii="Times New Roman" w:hAnsi="Times New Roman" w:cs="Times New Roman"/>
          <w:sz w:val="28"/>
          <w:szCs w:val="28"/>
        </w:rPr>
        <w:t>37474,1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A3BAC">
        <w:rPr>
          <w:rFonts w:ascii="Times New Roman" w:hAnsi="Times New Roman" w:cs="Times New Roman"/>
          <w:sz w:val="28"/>
          <w:szCs w:val="28"/>
        </w:rPr>
        <w:t>99,4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% к предыд</w:t>
      </w:r>
      <w:r w:rsidR="004A3BAC" w:rsidRPr="00F62816">
        <w:rPr>
          <w:rFonts w:ascii="Times New Roman" w:hAnsi="Times New Roman" w:cs="Times New Roman"/>
          <w:sz w:val="28"/>
          <w:szCs w:val="28"/>
        </w:rPr>
        <w:t>у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щему году; 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 xml:space="preserve">«Национальная </w:t>
      </w:r>
      <w:r w:rsidR="004A3BAC">
        <w:rPr>
          <w:rFonts w:ascii="Times New Roman" w:hAnsi="Times New Roman" w:cs="Times New Roman"/>
          <w:b/>
          <w:sz w:val="28"/>
          <w:szCs w:val="28"/>
        </w:rPr>
        <w:t>безопасность и правоохранительная деятел</w:t>
      </w:r>
      <w:r w:rsidR="004A3BAC">
        <w:rPr>
          <w:rFonts w:ascii="Times New Roman" w:hAnsi="Times New Roman" w:cs="Times New Roman"/>
          <w:b/>
          <w:sz w:val="28"/>
          <w:szCs w:val="28"/>
        </w:rPr>
        <w:t>ь</w:t>
      </w:r>
      <w:r w:rsidR="004A3BAC">
        <w:rPr>
          <w:rFonts w:ascii="Times New Roman" w:hAnsi="Times New Roman" w:cs="Times New Roman"/>
          <w:b/>
          <w:sz w:val="28"/>
          <w:szCs w:val="28"/>
        </w:rPr>
        <w:t>ность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>»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- в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4A3BAC">
        <w:rPr>
          <w:rFonts w:ascii="Times New Roman" w:hAnsi="Times New Roman" w:cs="Times New Roman"/>
          <w:sz w:val="28"/>
          <w:szCs w:val="28"/>
        </w:rPr>
        <w:t>67,3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A3BAC">
        <w:rPr>
          <w:rFonts w:ascii="Times New Roman" w:hAnsi="Times New Roman" w:cs="Times New Roman"/>
          <w:sz w:val="28"/>
          <w:szCs w:val="28"/>
        </w:rPr>
        <w:t>67,3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A3BAC">
        <w:rPr>
          <w:rFonts w:ascii="Times New Roman" w:hAnsi="Times New Roman" w:cs="Times New Roman"/>
          <w:sz w:val="28"/>
          <w:szCs w:val="28"/>
        </w:rPr>
        <w:t>100</w:t>
      </w:r>
      <w:r w:rsidR="004A3BAC" w:rsidRPr="00F62816">
        <w:rPr>
          <w:rFonts w:ascii="Times New Roman" w:hAnsi="Times New Roman" w:cs="Times New Roman"/>
          <w:sz w:val="28"/>
          <w:szCs w:val="28"/>
        </w:rPr>
        <w:t>%, больше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3BAC">
        <w:rPr>
          <w:rFonts w:ascii="Times New Roman" w:hAnsi="Times New Roman" w:cs="Times New Roman"/>
          <w:sz w:val="28"/>
          <w:szCs w:val="28"/>
        </w:rPr>
        <w:t>8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4A3BAC">
        <w:rPr>
          <w:rFonts w:ascii="Times New Roman" w:hAnsi="Times New Roman" w:cs="Times New Roman"/>
          <w:bCs/>
          <w:sz w:val="28"/>
          <w:szCs w:val="28"/>
        </w:rPr>
        <w:t>8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), в 20</w:t>
      </w:r>
      <w:r w:rsidR="004A3BAC">
        <w:rPr>
          <w:rFonts w:ascii="Times New Roman" w:hAnsi="Times New Roman" w:cs="Times New Roman"/>
          <w:bCs/>
          <w:sz w:val="28"/>
          <w:szCs w:val="28"/>
        </w:rPr>
        <w:t>20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A3BAC">
        <w:rPr>
          <w:rFonts w:ascii="Times New Roman" w:hAnsi="Times New Roman" w:cs="Times New Roman"/>
          <w:bCs/>
          <w:sz w:val="28"/>
          <w:szCs w:val="28"/>
        </w:rPr>
        <w:t>76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,0 тыс. руб., что на 8,</w:t>
      </w:r>
      <w:r w:rsidR="004A3BAC">
        <w:rPr>
          <w:rFonts w:ascii="Times New Roman" w:hAnsi="Times New Roman" w:cs="Times New Roman"/>
          <w:bCs/>
          <w:sz w:val="28"/>
          <w:szCs w:val="28"/>
        </w:rPr>
        <w:t>7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4A3BAC">
        <w:rPr>
          <w:rFonts w:ascii="Times New Roman" w:hAnsi="Times New Roman" w:cs="Times New Roman"/>
          <w:bCs/>
          <w:sz w:val="28"/>
          <w:szCs w:val="28"/>
        </w:rPr>
        <w:t>12,9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% больше чем на 201</w:t>
      </w:r>
      <w:r w:rsidR="004A3BAC">
        <w:rPr>
          <w:rFonts w:ascii="Times New Roman" w:hAnsi="Times New Roman" w:cs="Times New Roman"/>
          <w:bCs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 xml:space="preserve"> год, на 202</w:t>
      </w:r>
      <w:r w:rsidR="004A3BAC">
        <w:rPr>
          <w:rFonts w:ascii="Times New Roman" w:hAnsi="Times New Roman" w:cs="Times New Roman"/>
          <w:bCs/>
          <w:sz w:val="28"/>
          <w:szCs w:val="28"/>
        </w:rPr>
        <w:t>1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A3BAC">
        <w:rPr>
          <w:rFonts w:ascii="Times New Roman" w:hAnsi="Times New Roman" w:cs="Times New Roman"/>
          <w:bCs/>
          <w:sz w:val="28"/>
          <w:szCs w:val="28"/>
        </w:rPr>
        <w:t xml:space="preserve">расходы не 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предусматрива</w:t>
      </w:r>
      <w:r w:rsidR="004A3BAC">
        <w:rPr>
          <w:rFonts w:ascii="Times New Roman" w:hAnsi="Times New Roman" w:cs="Times New Roman"/>
          <w:bCs/>
          <w:sz w:val="28"/>
          <w:szCs w:val="28"/>
        </w:rPr>
        <w:t>ю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т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ся</w:t>
      </w:r>
      <w:r w:rsidRPr="00A84607">
        <w:rPr>
          <w:rFonts w:ascii="Times New Roman" w:hAnsi="Times New Roman" w:cs="Times New Roman"/>
          <w:sz w:val="28"/>
          <w:szCs w:val="28"/>
        </w:rPr>
        <w:t xml:space="preserve">;  </w:t>
      </w:r>
      <w:r w:rsidRPr="00A84607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A84607">
        <w:rPr>
          <w:rFonts w:ascii="Times New Roman" w:hAnsi="Times New Roman" w:cs="Times New Roman"/>
          <w:sz w:val="28"/>
          <w:szCs w:val="28"/>
        </w:rPr>
        <w:t xml:space="preserve"> - </w:t>
      </w:r>
      <w:r w:rsidR="00BA0512" w:rsidRPr="00A84607">
        <w:rPr>
          <w:rFonts w:ascii="Times New Roman" w:hAnsi="Times New Roman" w:cs="Times New Roman"/>
          <w:sz w:val="28"/>
          <w:szCs w:val="28"/>
        </w:rPr>
        <w:t>в 201</w:t>
      </w:r>
      <w:r w:rsidR="00950CA8">
        <w:rPr>
          <w:rFonts w:ascii="Times New Roman" w:hAnsi="Times New Roman" w:cs="Times New Roman"/>
          <w:sz w:val="28"/>
          <w:szCs w:val="28"/>
        </w:rPr>
        <w:t>9</w:t>
      </w:r>
      <w:r w:rsidR="00BA0512" w:rsidRPr="00A84607">
        <w:rPr>
          <w:rFonts w:ascii="Times New Roman" w:hAnsi="Times New Roman" w:cs="Times New Roman"/>
          <w:sz w:val="28"/>
          <w:szCs w:val="28"/>
        </w:rPr>
        <w:t xml:space="preserve">г.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0CA8">
        <w:rPr>
          <w:rFonts w:ascii="Times New Roman" w:hAnsi="Times New Roman" w:cs="Times New Roman"/>
          <w:sz w:val="28"/>
          <w:szCs w:val="28"/>
        </w:rPr>
        <w:t>3518,8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50CA8">
        <w:rPr>
          <w:rFonts w:ascii="Times New Roman" w:hAnsi="Times New Roman" w:cs="Times New Roman"/>
          <w:sz w:val="28"/>
          <w:szCs w:val="28"/>
        </w:rPr>
        <w:t>40618,2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50CA8">
        <w:rPr>
          <w:rFonts w:ascii="Times New Roman" w:hAnsi="Times New Roman" w:cs="Times New Roman"/>
          <w:sz w:val="28"/>
          <w:szCs w:val="28"/>
        </w:rPr>
        <w:t>92,0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295820" w:rsidRPr="00F62816">
        <w:rPr>
          <w:rFonts w:ascii="Times New Roman" w:hAnsi="Times New Roman" w:cs="Times New Roman"/>
          <w:sz w:val="28"/>
          <w:szCs w:val="28"/>
        </w:rPr>
        <w:t>меньше</w:t>
      </w:r>
      <w:r w:rsidRPr="00A84607">
        <w:rPr>
          <w:rFonts w:ascii="Times New Roman" w:hAnsi="Times New Roman" w:cs="Times New Roman"/>
          <w:sz w:val="28"/>
          <w:szCs w:val="28"/>
        </w:rPr>
        <w:t xml:space="preserve">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</w:t>
      </w:r>
      <w:r w:rsidR="00295820" w:rsidRPr="00A84607">
        <w:rPr>
          <w:rFonts w:ascii="Times New Roman" w:hAnsi="Times New Roman" w:cs="Times New Roman"/>
          <w:sz w:val="28"/>
          <w:szCs w:val="28"/>
        </w:rPr>
        <w:t>1</w:t>
      </w:r>
      <w:r w:rsidR="00950CA8">
        <w:rPr>
          <w:rFonts w:ascii="Times New Roman" w:hAnsi="Times New Roman" w:cs="Times New Roman"/>
          <w:sz w:val="28"/>
          <w:szCs w:val="28"/>
        </w:rPr>
        <w:t>8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950CA8">
        <w:rPr>
          <w:rFonts w:ascii="Times New Roman" w:hAnsi="Times New Roman" w:cs="Times New Roman"/>
          <w:bCs/>
          <w:sz w:val="28"/>
          <w:szCs w:val="28"/>
        </w:rPr>
        <w:t>8</w:t>
      </w:r>
      <w:r w:rsidRPr="00A84607">
        <w:rPr>
          <w:rFonts w:ascii="Times New Roman" w:hAnsi="Times New Roman" w:cs="Times New Roman"/>
          <w:bCs/>
          <w:sz w:val="28"/>
          <w:szCs w:val="28"/>
        </w:rPr>
        <w:t>), в 20</w:t>
      </w:r>
      <w:r w:rsidR="00950CA8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950CA8">
        <w:rPr>
          <w:rFonts w:ascii="Times New Roman" w:hAnsi="Times New Roman" w:cs="Times New Roman"/>
          <w:bCs/>
          <w:sz w:val="28"/>
          <w:szCs w:val="28"/>
        </w:rPr>
        <w:t>5197,0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950CA8">
        <w:rPr>
          <w:rFonts w:ascii="Times New Roman" w:hAnsi="Times New Roman" w:cs="Times New Roman"/>
          <w:bCs/>
          <w:sz w:val="28"/>
          <w:szCs w:val="28"/>
        </w:rPr>
        <w:t>1678,2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950CA8">
        <w:rPr>
          <w:rFonts w:ascii="Times New Roman" w:hAnsi="Times New Roman" w:cs="Times New Roman"/>
          <w:bCs/>
          <w:sz w:val="28"/>
          <w:szCs w:val="28"/>
        </w:rPr>
        <w:t>47,7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950CA8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201</w:t>
      </w:r>
      <w:r w:rsidR="00950CA8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95820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950CA8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950CA8">
        <w:rPr>
          <w:rFonts w:ascii="Times New Roman" w:hAnsi="Times New Roman" w:cs="Times New Roman"/>
          <w:bCs/>
          <w:sz w:val="28"/>
          <w:szCs w:val="28"/>
        </w:rPr>
        <w:t>6492,3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950CA8">
        <w:rPr>
          <w:rFonts w:ascii="Times New Roman" w:hAnsi="Times New Roman" w:cs="Times New Roman"/>
          <w:bCs/>
          <w:sz w:val="28"/>
          <w:szCs w:val="28"/>
        </w:rPr>
        <w:t>24,9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295820" w:rsidRPr="00A84607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предыдущ</w:t>
      </w:r>
      <w:r w:rsidRPr="00A84607">
        <w:rPr>
          <w:rFonts w:ascii="Times New Roman" w:hAnsi="Times New Roman" w:cs="Times New Roman"/>
          <w:bCs/>
          <w:sz w:val="28"/>
          <w:szCs w:val="28"/>
        </w:rPr>
        <w:t>е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го года;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</w:t>
      </w:r>
      <w:r w:rsidRPr="00A84607">
        <w:rPr>
          <w:rFonts w:ascii="Times New Roman" w:hAnsi="Times New Roman" w:cs="Times New Roman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201</w:t>
      </w:r>
      <w:r w:rsidR="00950CA8">
        <w:rPr>
          <w:rFonts w:ascii="Times New Roman" w:hAnsi="Times New Roman" w:cs="Times New Roman"/>
          <w:sz w:val="28"/>
          <w:szCs w:val="28"/>
        </w:rPr>
        <w:t>9</w:t>
      </w:r>
      <w:r w:rsidR="002B77E5" w:rsidRPr="00A84607">
        <w:rPr>
          <w:rFonts w:ascii="Times New Roman" w:hAnsi="Times New Roman" w:cs="Times New Roman"/>
          <w:sz w:val="28"/>
          <w:szCs w:val="28"/>
        </w:rPr>
        <w:t>г.</w:t>
      </w:r>
      <w:r w:rsidRPr="00A846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0CA8">
        <w:rPr>
          <w:rFonts w:ascii="Times New Roman" w:hAnsi="Times New Roman" w:cs="Times New Roman"/>
          <w:sz w:val="28"/>
          <w:szCs w:val="28"/>
        </w:rPr>
        <w:t>7725,7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50CA8">
        <w:rPr>
          <w:rFonts w:ascii="Times New Roman" w:hAnsi="Times New Roman" w:cs="Times New Roman"/>
          <w:sz w:val="28"/>
          <w:szCs w:val="28"/>
        </w:rPr>
        <w:t>35097,5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50CA8">
        <w:rPr>
          <w:rFonts w:ascii="Times New Roman" w:hAnsi="Times New Roman" w:cs="Times New Roman"/>
          <w:sz w:val="28"/>
          <w:szCs w:val="28"/>
        </w:rPr>
        <w:t>82,0</w:t>
      </w:r>
      <w:r w:rsidRPr="00A84607">
        <w:rPr>
          <w:rFonts w:ascii="Times New Roman" w:hAnsi="Times New Roman" w:cs="Times New Roman"/>
          <w:sz w:val="28"/>
          <w:szCs w:val="28"/>
        </w:rPr>
        <w:t>% меньше объема бю</w:t>
      </w:r>
      <w:r w:rsidRPr="00A84607">
        <w:rPr>
          <w:rFonts w:ascii="Times New Roman" w:hAnsi="Times New Roman" w:cs="Times New Roman"/>
          <w:sz w:val="28"/>
          <w:szCs w:val="28"/>
        </w:rPr>
        <w:t>д</w:t>
      </w:r>
      <w:r w:rsidRPr="00A84607">
        <w:rPr>
          <w:rFonts w:ascii="Times New Roman" w:hAnsi="Times New Roman" w:cs="Times New Roman"/>
          <w:sz w:val="28"/>
          <w:szCs w:val="28"/>
        </w:rPr>
        <w:t xml:space="preserve">жетных ассигнований, предусмотренных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950CA8">
        <w:rPr>
          <w:rFonts w:ascii="Times New Roman" w:hAnsi="Times New Roman" w:cs="Times New Roman"/>
          <w:sz w:val="28"/>
          <w:szCs w:val="28"/>
        </w:rPr>
        <w:t>8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950CA8">
        <w:rPr>
          <w:rFonts w:ascii="Times New Roman" w:hAnsi="Times New Roman" w:cs="Times New Roman"/>
          <w:bCs/>
          <w:sz w:val="28"/>
          <w:szCs w:val="28"/>
        </w:rPr>
        <w:t>8</w:t>
      </w:r>
      <w:r w:rsidRPr="00A84607">
        <w:rPr>
          <w:rFonts w:ascii="Times New Roman" w:hAnsi="Times New Roman" w:cs="Times New Roman"/>
          <w:bCs/>
          <w:sz w:val="28"/>
          <w:szCs w:val="28"/>
        </w:rPr>
        <w:t>г.), в 20</w:t>
      </w:r>
      <w:r w:rsidR="00950CA8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950CA8">
        <w:rPr>
          <w:rFonts w:ascii="Times New Roman" w:hAnsi="Times New Roman" w:cs="Times New Roman"/>
          <w:bCs/>
          <w:sz w:val="28"/>
          <w:szCs w:val="28"/>
        </w:rPr>
        <w:t>4546,7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950CA8">
        <w:rPr>
          <w:rFonts w:ascii="Times New Roman" w:hAnsi="Times New Roman" w:cs="Times New Roman"/>
          <w:bCs/>
          <w:sz w:val="28"/>
          <w:szCs w:val="28"/>
        </w:rPr>
        <w:t>3179,0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950CA8">
        <w:rPr>
          <w:rFonts w:ascii="Times New Roman" w:hAnsi="Times New Roman" w:cs="Times New Roman"/>
          <w:bCs/>
          <w:sz w:val="28"/>
          <w:szCs w:val="28"/>
        </w:rPr>
        <w:t>41,1</w:t>
      </w:r>
      <w:r w:rsidRPr="00A84607">
        <w:rPr>
          <w:rFonts w:ascii="Times New Roman" w:hAnsi="Times New Roman" w:cs="Times New Roman"/>
          <w:bCs/>
          <w:sz w:val="28"/>
          <w:szCs w:val="28"/>
        </w:rPr>
        <w:t>% меньше, чем на 201</w:t>
      </w:r>
      <w:r w:rsidR="00950CA8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950CA8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950CA8">
        <w:rPr>
          <w:rFonts w:ascii="Times New Roman" w:hAnsi="Times New Roman" w:cs="Times New Roman"/>
          <w:bCs/>
          <w:sz w:val="28"/>
          <w:szCs w:val="28"/>
        </w:rPr>
        <w:t>4477,5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50CA8">
        <w:rPr>
          <w:rFonts w:ascii="Times New Roman" w:hAnsi="Times New Roman" w:cs="Times New Roman"/>
          <w:bCs/>
          <w:sz w:val="28"/>
          <w:szCs w:val="28"/>
        </w:rPr>
        <w:t xml:space="preserve"> или 98,5% от предыдущего года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«Здравоохранение» -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201</w:t>
      </w:r>
      <w:r w:rsidR="00950CA8">
        <w:rPr>
          <w:rFonts w:ascii="Times New Roman" w:hAnsi="Times New Roman" w:cs="Times New Roman"/>
          <w:sz w:val="28"/>
          <w:szCs w:val="28"/>
        </w:rPr>
        <w:t>9</w:t>
      </w:r>
      <w:r w:rsidR="002B77E5" w:rsidRPr="00A84607">
        <w:rPr>
          <w:rFonts w:ascii="Times New Roman" w:hAnsi="Times New Roman" w:cs="Times New Roman"/>
          <w:sz w:val="28"/>
          <w:szCs w:val="28"/>
        </w:rPr>
        <w:t>г</w:t>
      </w:r>
      <w:r w:rsidR="00950CA8">
        <w:rPr>
          <w:rFonts w:ascii="Times New Roman" w:hAnsi="Times New Roman" w:cs="Times New Roman"/>
          <w:sz w:val="28"/>
          <w:szCs w:val="28"/>
        </w:rPr>
        <w:t>-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20</w:t>
      </w:r>
      <w:r w:rsidR="00950CA8">
        <w:rPr>
          <w:rFonts w:ascii="Times New Roman" w:hAnsi="Times New Roman" w:cs="Times New Roman"/>
          <w:sz w:val="28"/>
          <w:szCs w:val="28"/>
        </w:rPr>
        <w:t>21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г. в сумме 289,8,0 тыс. рублей на каждый год, что составляет 100 процентов от объема бюджетных ассигнований, предусмотренных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950CA8">
        <w:rPr>
          <w:rFonts w:ascii="Times New Roman" w:hAnsi="Times New Roman" w:cs="Times New Roman"/>
          <w:sz w:val="28"/>
          <w:szCs w:val="28"/>
        </w:rPr>
        <w:t>8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с учетом и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з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950CA8">
        <w:rPr>
          <w:rFonts w:ascii="Times New Roman" w:hAnsi="Times New Roman" w:cs="Times New Roman"/>
          <w:bCs/>
          <w:sz w:val="28"/>
          <w:szCs w:val="28"/>
        </w:rPr>
        <w:t>8г.).</w:t>
      </w:r>
      <w:r w:rsidR="008C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>«Социальная политика»</w:t>
      </w:r>
      <w:r w:rsidRPr="00A84607">
        <w:rPr>
          <w:rFonts w:ascii="Times New Roman" w:hAnsi="Times New Roman" w:cs="Times New Roman"/>
          <w:sz w:val="28"/>
          <w:szCs w:val="28"/>
        </w:rPr>
        <w:t xml:space="preserve"> -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201</w:t>
      </w:r>
      <w:r w:rsidR="00950CA8">
        <w:rPr>
          <w:rFonts w:ascii="Times New Roman" w:hAnsi="Times New Roman" w:cs="Times New Roman"/>
          <w:sz w:val="28"/>
          <w:szCs w:val="28"/>
        </w:rPr>
        <w:t>9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г.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0CA8">
        <w:rPr>
          <w:rFonts w:ascii="Times New Roman" w:hAnsi="Times New Roman" w:cs="Times New Roman"/>
          <w:sz w:val="28"/>
          <w:szCs w:val="28"/>
        </w:rPr>
        <w:t>7320,1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C44E0">
        <w:rPr>
          <w:rFonts w:ascii="Times New Roman" w:hAnsi="Times New Roman" w:cs="Times New Roman"/>
          <w:sz w:val="28"/>
          <w:szCs w:val="28"/>
        </w:rPr>
        <w:t>38722,5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C44E0">
        <w:rPr>
          <w:rFonts w:ascii="Times New Roman" w:hAnsi="Times New Roman" w:cs="Times New Roman"/>
          <w:sz w:val="28"/>
          <w:szCs w:val="28"/>
        </w:rPr>
        <w:t>78,1</w:t>
      </w:r>
      <w:r w:rsidRPr="00A84607">
        <w:rPr>
          <w:rFonts w:ascii="Times New Roman" w:hAnsi="Times New Roman" w:cs="Times New Roman"/>
          <w:sz w:val="28"/>
          <w:szCs w:val="28"/>
        </w:rPr>
        <w:t xml:space="preserve">% меньше объема бюджетных ассигнований, предусмотренных </w:t>
      </w:r>
      <w:r w:rsidR="008C44E0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44E0">
        <w:rPr>
          <w:rFonts w:ascii="Times New Roman" w:hAnsi="Times New Roman" w:cs="Times New Roman"/>
          <w:sz w:val="28"/>
          <w:szCs w:val="28"/>
        </w:rPr>
        <w:t>8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C44E0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8C44E0">
        <w:rPr>
          <w:rFonts w:ascii="Times New Roman" w:hAnsi="Times New Roman" w:cs="Times New Roman"/>
          <w:bCs/>
          <w:sz w:val="28"/>
          <w:szCs w:val="28"/>
        </w:rPr>
        <w:t>8</w:t>
      </w:r>
      <w:r w:rsidRPr="00A84607">
        <w:rPr>
          <w:rFonts w:ascii="Times New Roman" w:hAnsi="Times New Roman" w:cs="Times New Roman"/>
          <w:bCs/>
          <w:sz w:val="28"/>
          <w:szCs w:val="28"/>
        </w:rPr>
        <w:t>г.)</w:t>
      </w:r>
      <w:r w:rsidR="008C44E0">
        <w:rPr>
          <w:rFonts w:ascii="Times New Roman" w:hAnsi="Times New Roman" w:cs="Times New Roman"/>
          <w:bCs/>
          <w:sz w:val="28"/>
          <w:szCs w:val="28"/>
        </w:rPr>
        <w:t>,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8C44E0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C44E0">
        <w:rPr>
          <w:rFonts w:ascii="Times New Roman" w:hAnsi="Times New Roman" w:cs="Times New Roman"/>
          <w:bCs/>
          <w:sz w:val="28"/>
          <w:szCs w:val="28"/>
        </w:rPr>
        <w:t>10010,7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8C44E0">
        <w:rPr>
          <w:rFonts w:ascii="Times New Roman" w:hAnsi="Times New Roman" w:cs="Times New Roman"/>
          <w:bCs/>
          <w:sz w:val="28"/>
          <w:szCs w:val="28"/>
        </w:rPr>
        <w:t>2690,6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8C44E0">
        <w:rPr>
          <w:rFonts w:ascii="Times New Roman" w:hAnsi="Times New Roman" w:cs="Times New Roman"/>
          <w:bCs/>
          <w:sz w:val="28"/>
          <w:szCs w:val="28"/>
        </w:rPr>
        <w:t>36,8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8C44E0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201</w:t>
      </w:r>
      <w:r w:rsidR="008C44E0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C44E0">
        <w:rPr>
          <w:rFonts w:ascii="Times New Roman" w:hAnsi="Times New Roman" w:cs="Times New Roman"/>
          <w:bCs/>
          <w:sz w:val="28"/>
          <w:szCs w:val="28"/>
        </w:rPr>
        <w:t>9819,3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8C44E0">
        <w:rPr>
          <w:rFonts w:ascii="Times New Roman" w:hAnsi="Times New Roman" w:cs="Times New Roman"/>
          <w:bCs/>
          <w:sz w:val="28"/>
          <w:szCs w:val="28"/>
        </w:rPr>
        <w:t>98,1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к предыдущему году;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 xml:space="preserve">«Средства массовой информации» </w:t>
      </w:r>
      <w:r w:rsidR="002B77E5" w:rsidRPr="00F62816">
        <w:rPr>
          <w:rFonts w:ascii="Times New Roman" w:hAnsi="Times New Roman" w:cs="Times New Roman"/>
          <w:bCs/>
          <w:sz w:val="28"/>
          <w:szCs w:val="28"/>
        </w:rPr>
        <w:t>в 201</w:t>
      </w:r>
      <w:r w:rsidR="008C44E0">
        <w:rPr>
          <w:rFonts w:ascii="Times New Roman" w:hAnsi="Times New Roman" w:cs="Times New Roman"/>
          <w:bCs/>
          <w:sz w:val="28"/>
          <w:szCs w:val="28"/>
        </w:rPr>
        <w:t>9</w:t>
      </w:r>
      <w:r w:rsidR="002B77E5" w:rsidRPr="00F62816">
        <w:rPr>
          <w:rFonts w:ascii="Times New Roman" w:hAnsi="Times New Roman" w:cs="Times New Roman"/>
          <w:bCs/>
          <w:sz w:val="28"/>
          <w:szCs w:val="28"/>
        </w:rPr>
        <w:t>г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44E0">
        <w:rPr>
          <w:rFonts w:ascii="Times New Roman" w:hAnsi="Times New Roman" w:cs="Times New Roman"/>
          <w:sz w:val="28"/>
          <w:szCs w:val="28"/>
        </w:rPr>
        <w:t>675,9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C44E0">
        <w:rPr>
          <w:rFonts w:ascii="Times New Roman" w:hAnsi="Times New Roman" w:cs="Times New Roman"/>
          <w:sz w:val="28"/>
          <w:szCs w:val="28"/>
        </w:rPr>
        <w:t>554,7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C44E0">
        <w:rPr>
          <w:rFonts w:ascii="Times New Roman" w:hAnsi="Times New Roman" w:cs="Times New Roman"/>
          <w:sz w:val="28"/>
          <w:szCs w:val="28"/>
        </w:rPr>
        <w:t>45,1</w:t>
      </w:r>
      <w:r w:rsidRPr="00A84607">
        <w:rPr>
          <w:rFonts w:ascii="Times New Roman" w:hAnsi="Times New Roman" w:cs="Times New Roman"/>
          <w:sz w:val="28"/>
          <w:szCs w:val="28"/>
        </w:rPr>
        <w:t>% меньше об</w:t>
      </w:r>
      <w:r w:rsidRPr="00A84607">
        <w:rPr>
          <w:rFonts w:ascii="Times New Roman" w:hAnsi="Times New Roman" w:cs="Times New Roman"/>
          <w:sz w:val="28"/>
          <w:szCs w:val="28"/>
        </w:rPr>
        <w:t>ъ</w:t>
      </w:r>
      <w:r w:rsidRPr="00A84607">
        <w:rPr>
          <w:rFonts w:ascii="Times New Roman" w:hAnsi="Times New Roman" w:cs="Times New Roman"/>
          <w:sz w:val="28"/>
          <w:szCs w:val="28"/>
        </w:rPr>
        <w:t xml:space="preserve">ема бюджетных ассигнований, предусмотренных </w:t>
      </w:r>
      <w:r w:rsidR="008C44E0">
        <w:rPr>
          <w:rFonts w:ascii="Times New Roman" w:hAnsi="Times New Roman" w:cs="Times New Roman"/>
          <w:sz w:val="28"/>
          <w:szCs w:val="28"/>
        </w:rPr>
        <w:t>Сводной бюджетной ро</w:t>
      </w:r>
      <w:r w:rsidR="008C44E0">
        <w:rPr>
          <w:rFonts w:ascii="Times New Roman" w:hAnsi="Times New Roman" w:cs="Times New Roman"/>
          <w:sz w:val="28"/>
          <w:szCs w:val="28"/>
        </w:rPr>
        <w:t>с</w:t>
      </w:r>
      <w:r w:rsidR="008C44E0">
        <w:rPr>
          <w:rFonts w:ascii="Times New Roman" w:hAnsi="Times New Roman" w:cs="Times New Roman"/>
          <w:sz w:val="28"/>
          <w:szCs w:val="28"/>
        </w:rPr>
        <w:t>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44E0">
        <w:rPr>
          <w:rFonts w:ascii="Times New Roman" w:hAnsi="Times New Roman" w:cs="Times New Roman"/>
          <w:sz w:val="28"/>
          <w:szCs w:val="28"/>
        </w:rPr>
        <w:t>8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C44E0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8C44E0">
        <w:rPr>
          <w:rFonts w:ascii="Times New Roman" w:hAnsi="Times New Roman" w:cs="Times New Roman"/>
          <w:bCs/>
          <w:sz w:val="28"/>
          <w:szCs w:val="28"/>
        </w:rPr>
        <w:t>8</w:t>
      </w:r>
      <w:r w:rsidRPr="00A84607">
        <w:rPr>
          <w:rFonts w:ascii="Times New Roman" w:hAnsi="Times New Roman" w:cs="Times New Roman"/>
          <w:bCs/>
          <w:sz w:val="28"/>
          <w:szCs w:val="28"/>
        </w:rPr>
        <w:t>г.), в 20</w:t>
      </w:r>
      <w:r w:rsidR="008C44E0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C44E0">
        <w:rPr>
          <w:rFonts w:ascii="Times New Roman" w:hAnsi="Times New Roman" w:cs="Times New Roman"/>
          <w:bCs/>
          <w:sz w:val="28"/>
          <w:szCs w:val="28"/>
        </w:rPr>
        <w:t>706,2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8C44E0">
        <w:rPr>
          <w:rFonts w:ascii="Times New Roman" w:hAnsi="Times New Roman" w:cs="Times New Roman"/>
          <w:bCs/>
          <w:sz w:val="28"/>
          <w:szCs w:val="28"/>
        </w:rPr>
        <w:t>30,3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8C44E0">
        <w:rPr>
          <w:rFonts w:ascii="Times New Roman" w:hAnsi="Times New Roman" w:cs="Times New Roman"/>
          <w:bCs/>
          <w:sz w:val="28"/>
          <w:szCs w:val="28"/>
        </w:rPr>
        <w:t>4,5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8C44E0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201</w:t>
      </w:r>
      <w:r w:rsidR="008C44E0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373EA5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8C44E0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8C44E0">
        <w:rPr>
          <w:rFonts w:ascii="Times New Roman" w:hAnsi="Times New Roman" w:cs="Times New Roman"/>
          <w:bCs/>
          <w:sz w:val="28"/>
          <w:szCs w:val="28"/>
        </w:rPr>
        <w:t>688,3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8C44E0">
        <w:rPr>
          <w:rFonts w:ascii="Times New Roman" w:hAnsi="Times New Roman" w:cs="Times New Roman"/>
          <w:bCs/>
          <w:sz w:val="28"/>
          <w:szCs w:val="28"/>
        </w:rPr>
        <w:t>97,5</w:t>
      </w:r>
      <w:r w:rsidRPr="00A84607">
        <w:rPr>
          <w:rFonts w:ascii="Times New Roman" w:hAnsi="Times New Roman" w:cs="Times New Roman"/>
          <w:bCs/>
          <w:sz w:val="28"/>
          <w:szCs w:val="28"/>
        </w:rPr>
        <w:t>% к предыд</w:t>
      </w:r>
      <w:r w:rsidRPr="00A84607">
        <w:rPr>
          <w:rFonts w:ascii="Times New Roman" w:hAnsi="Times New Roman" w:cs="Times New Roman"/>
          <w:bCs/>
          <w:sz w:val="28"/>
          <w:szCs w:val="28"/>
        </w:rPr>
        <w:t>у</w:t>
      </w:r>
      <w:r w:rsidRPr="00A84607">
        <w:rPr>
          <w:rFonts w:ascii="Times New Roman" w:hAnsi="Times New Roman" w:cs="Times New Roman"/>
          <w:bCs/>
          <w:sz w:val="28"/>
          <w:szCs w:val="28"/>
        </w:rPr>
        <w:t>щему году.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Финансовому управлению Сортавальского муниципального района </w:t>
      </w:r>
      <w:r w:rsidRPr="00F62816">
        <w:rPr>
          <w:rFonts w:ascii="Times New Roman" w:hAnsi="Times New Roman" w:cs="Times New Roman"/>
          <w:sz w:val="28"/>
          <w:szCs w:val="28"/>
        </w:rPr>
        <w:t>в 201</w:t>
      </w:r>
      <w:r w:rsidR="008C44E0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373EA5" w:rsidRPr="00F62816">
        <w:rPr>
          <w:rFonts w:ascii="Times New Roman" w:hAnsi="Times New Roman" w:cs="Times New Roman"/>
          <w:sz w:val="28"/>
          <w:szCs w:val="28"/>
        </w:rPr>
        <w:t>2</w:t>
      </w:r>
      <w:r w:rsidR="008C44E0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44E0">
        <w:rPr>
          <w:rFonts w:ascii="Times New Roman" w:hAnsi="Times New Roman" w:cs="Times New Roman"/>
          <w:b/>
          <w:sz w:val="28"/>
          <w:szCs w:val="28"/>
        </w:rPr>
        <w:t>пяти</w:t>
      </w:r>
      <w:r w:rsidR="0089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sz w:val="28"/>
          <w:szCs w:val="28"/>
        </w:rPr>
        <w:t>направлениям деятельности: 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</w:t>
      </w:r>
      <w:r w:rsidR="00373EA5" w:rsidRPr="00F62816">
        <w:rPr>
          <w:rFonts w:ascii="Times New Roman" w:hAnsi="Times New Roman" w:cs="Times New Roman"/>
          <w:sz w:val="28"/>
          <w:szCs w:val="28"/>
        </w:rPr>
        <w:t>в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г. </w:t>
      </w:r>
      <w:r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5D4F">
        <w:rPr>
          <w:rFonts w:ascii="Times New Roman" w:hAnsi="Times New Roman" w:cs="Times New Roman"/>
          <w:sz w:val="28"/>
          <w:szCs w:val="28"/>
        </w:rPr>
        <w:t>13025,9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895D4F">
        <w:rPr>
          <w:rFonts w:ascii="Times New Roman" w:hAnsi="Times New Roman" w:cs="Times New Roman"/>
          <w:sz w:val="28"/>
          <w:szCs w:val="28"/>
        </w:rPr>
        <w:t>1849,7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95D4F">
        <w:rPr>
          <w:rFonts w:ascii="Times New Roman" w:hAnsi="Times New Roman" w:cs="Times New Roman"/>
          <w:sz w:val="28"/>
          <w:szCs w:val="28"/>
        </w:rPr>
        <w:t>12,4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4A3BAC">
        <w:rPr>
          <w:rFonts w:ascii="Times New Roman" w:hAnsi="Times New Roman" w:cs="Times New Roman"/>
          <w:sz w:val="28"/>
          <w:szCs w:val="28"/>
        </w:rPr>
        <w:t>мен</w:t>
      </w:r>
      <w:r w:rsidR="004A3BAC">
        <w:rPr>
          <w:rFonts w:ascii="Times New Roman" w:hAnsi="Times New Roman" w:cs="Times New Roman"/>
          <w:sz w:val="28"/>
          <w:szCs w:val="28"/>
        </w:rPr>
        <w:t>ь</w:t>
      </w:r>
      <w:r w:rsidR="004A3BAC">
        <w:rPr>
          <w:rFonts w:ascii="Times New Roman" w:hAnsi="Times New Roman" w:cs="Times New Roman"/>
          <w:sz w:val="28"/>
          <w:szCs w:val="28"/>
        </w:rPr>
        <w:t>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3BAC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4A3BAC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4A3BAC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5D4F">
        <w:rPr>
          <w:rFonts w:ascii="Times New Roman" w:hAnsi="Times New Roman" w:cs="Times New Roman"/>
          <w:sz w:val="28"/>
          <w:szCs w:val="28"/>
        </w:rPr>
        <w:t>6141,9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95D4F">
        <w:rPr>
          <w:rFonts w:ascii="Times New Roman" w:hAnsi="Times New Roman" w:cs="Times New Roman"/>
          <w:sz w:val="28"/>
          <w:szCs w:val="28"/>
        </w:rPr>
        <w:t>6884,0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95D4F">
        <w:rPr>
          <w:rFonts w:ascii="Times New Roman" w:hAnsi="Times New Roman" w:cs="Times New Roman"/>
          <w:sz w:val="28"/>
          <w:szCs w:val="28"/>
        </w:rPr>
        <w:t>52,8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895D4F">
        <w:rPr>
          <w:rFonts w:ascii="Times New Roman" w:hAnsi="Times New Roman" w:cs="Times New Roman"/>
          <w:sz w:val="28"/>
          <w:szCs w:val="28"/>
        </w:rPr>
        <w:t>мен</w:t>
      </w:r>
      <w:r w:rsidR="00895D4F">
        <w:rPr>
          <w:rFonts w:ascii="Times New Roman" w:hAnsi="Times New Roman" w:cs="Times New Roman"/>
          <w:sz w:val="28"/>
          <w:szCs w:val="28"/>
        </w:rPr>
        <w:t>ь</w:t>
      </w:r>
      <w:r w:rsidR="00895D4F">
        <w:rPr>
          <w:rFonts w:ascii="Times New Roman" w:hAnsi="Times New Roman" w:cs="Times New Roman"/>
          <w:sz w:val="28"/>
          <w:szCs w:val="28"/>
        </w:rPr>
        <w:t>ше</w:t>
      </w:r>
      <w:r w:rsidRPr="00F62816">
        <w:rPr>
          <w:rFonts w:ascii="Times New Roman" w:hAnsi="Times New Roman" w:cs="Times New Roman"/>
          <w:sz w:val="28"/>
          <w:szCs w:val="28"/>
        </w:rPr>
        <w:t>, чем на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373EA5" w:rsidRPr="00F62816">
        <w:rPr>
          <w:rFonts w:ascii="Times New Roman" w:hAnsi="Times New Roman" w:cs="Times New Roman"/>
          <w:sz w:val="28"/>
          <w:szCs w:val="28"/>
        </w:rPr>
        <w:t>2</w:t>
      </w:r>
      <w:r w:rsidR="004A3BAC">
        <w:rPr>
          <w:rFonts w:ascii="Times New Roman" w:hAnsi="Times New Roman" w:cs="Times New Roman"/>
          <w:sz w:val="28"/>
          <w:szCs w:val="28"/>
        </w:rPr>
        <w:t xml:space="preserve">1 </w:t>
      </w:r>
      <w:r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895D4F">
        <w:rPr>
          <w:rFonts w:ascii="Times New Roman" w:hAnsi="Times New Roman" w:cs="Times New Roman"/>
          <w:sz w:val="28"/>
          <w:szCs w:val="28"/>
        </w:rPr>
        <w:t xml:space="preserve">6014,8 </w:t>
      </w:r>
      <w:r w:rsidRPr="00F628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95D4F">
        <w:rPr>
          <w:rFonts w:ascii="Times New Roman" w:hAnsi="Times New Roman" w:cs="Times New Roman"/>
          <w:sz w:val="28"/>
          <w:szCs w:val="28"/>
        </w:rPr>
        <w:t>97,9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</w:t>
      </w:r>
      <w:r w:rsidRPr="00F62816">
        <w:rPr>
          <w:rFonts w:ascii="Times New Roman" w:hAnsi="Times New Roman" w:cs="Times New Roman"/>
          <w:sz w:val="28"/>
          <w:szCs w:val="28"/>
        </w:rPr>
        <w:t>у</w:t>
      </w:r>
      <w:r w:rsidRPr="00F62816">
        <w:rPr>
          <w:rFonts w:ascii="Times New Roman" w:hAnsi="Times New Roman" w:cs="Times New Roman"/>
          <w:sz w:val="28"/>
          <w:szCs w:val="28"/>
        </w:rPr>
        <w:t xml:space="preserve">щему году;  </w:t>
      </w:r>
      <w:r w:rsidRPr="00F62816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</w:t>
      </w:r>
      <w:r w:rsidR="00373EA5" w:rsidRPr="00F62816">
        <w:rPr>
          <w:rFonts w:ascii="Times New Roman" w:hAnsi="Times New Roman" w:cs="Times New Roman"/>
          <w:sz w:val="28"/>
          <w:szCs w:val="28"/>
        </w:rPr>
        <w:t>в 201</w:t>
      </w:r>
      <w:r w:rsidR="004A3BAC">
        <w:rPr>
          <w:rFonts w:ascii="Times New Roman" w:hAnsi="Times New Roman" w:cs="Times New Roman"/>
          <w:sz w:val="28"/>
          <w:szCs w:val="28"/>
        </w:rPr>
        <w:t>9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г. </w:t>
      </w:r>
      <w:r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5D4F">
        <w:rPr>
          <w:rFonts w:ascii="Times New Roman" w:hAnsi="Times New Roman" w:cs="Times New Roman"/>
          <w:sz w:val="28"/>
          <w:szCs w:val="28"/>
        </w:rPr>
        <w:t>1211,2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95D4F">
        <w:rPr>
          <w:rFonts w:ascii="Times New Roman" w:hAnsi="Times New Roman" w:cs="Times New Roman"/>
          <w:sz w:val="28"/>
          <w:szCs w:val="28"/>
        </w:rPr>
        <w:t>81,2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95D4F">
        <w:rPr>
          <w:rFonts w:ascii="Times New Roman" w:hAnsi="Times New Roman" w:cs="Times New Roman"/>
          <w:sz w:val="28"/>
          <w:szCs w:val="28"/>
        </w:rPr>
        <w:t>7,2</w:t>
      </w:r>
      <w:r w:rsidRPr="00F62816">
        <w:rPr>
          <w:rFonts w:ascii="Times New Roman" w:hAnsi="Times New Roman" w:cs="Times New Roman"/>
          <w:sz w:val="28"/>
          <w:szCs w:val="28"/>
        </w:rPr>
        <w:t xml:space="preserve">%, </w:t>
      </w:r>
      <w:r w:rsidR="00373EA5" w:rsidRPr="00F62816">
        <w:rPr>
          <w:rFonts w:ascii="Times New Roman" w:hAnsi="Times New Roman" w:cs="Times New Roman"/>
          <w:sz w:val="28"/>
          <w:szCs w:val="28"/>
        </w:rPr>
        <w:t>больше</w:t>
      </w:r>
      <w:r w:rsidR="00373EA5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4A3BAC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4A3BAC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), в 20</w:t>
      </w:r>
      <w:r w:rsidR="004A3BAC">
        <w:rPr>
          <w:rFonts w:ascii="Times New Roman" w:hAnsi="Times New Roman" w:cs="Times New Roman"/>
          <w:bCs/>
          <w:sz w:val="28"/>
          <w:szCs w:val="28"/>
        </w:rPr>
        <w:t>20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95D4F">
        <w:rPr>
          <w:rFonts w:ascii="Times New Roman" w:hAnsi="Times New Roman" w:cs="Times New Roman"/>
          <w:bCs/>
          <w:sz w:val="28"/>
          <w:szCs w:val="28"/>
        </w:rPr>
        <w:t>2021 г</w:t>
      </w:r>
      <w:r w:rsidR="00895D4F">
        <w:rPr>
          <w:rFonts w:ascii="Times New Roman" w:hAnsi="Times New Roman" w:cs="Times New Roman"/>
          <w:bCs/>
          <w:sz w:val="28"/>
          <w:szCs w:val="28"/>
        </w:rPr>
        <w:t>о</w:t>
      </w:r>
      <w:r w:rsidR="00895D4F">
        <w:rPr>
          <w:rFonts w:ascii="Times New Roman" w:hAnsi="Times New Roman" w:cs="Times New Roman"/>
          <w:bCs/>
          <w:sz w:val="28"/>
          <w:szCs w:val="28"/>
        </w:rPr>
        <w:t>дах по 1211,2 тыс. руб. в каждый год планового периода, что составляет 100 % от объема предыдущего года</w:t>
      </w:r>
      <w:r w:rsidRPr="00F62816">
        <w:rPr>
          <w:rFonts w:ascii="Times New Roman" w:hAnsi="Times New Roman" w:cs="Times New Roman"/>
          <w:bCs/>
          <w:sz w:val="28"/>
          <w:szCs w:val="28"/>
        </w:rPr>
        <w:t>;</w:t>
      </w:r>
      <w:r w:rsidR="003555BD" w:rsidRPr="0035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 xml:space="preserve">«Национальная </w:t>
      </w:r>
      <w:r w:rsidR="003555BD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>»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- в 201</w:t>
      </w:r>
      <w:r w:rsidR="003555BD">
        <w:rPr>
          <w:rFonts w:ascii="Times New Roman" w:hAnsi="Times New Roman" w:cs="Times New Roman"/>
          <w:sz w:val="28"/>
          <w:szCs w:val="28"/>
        </w:rPr>
        <w:t>9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3555BD">
        <w:rPr>
          <w:rFonts w:ascii="Times New Roman" w:hAnsi="Times New Roman" w:cs="Times New Roman"/>
          <w:sz w:val="28"/>
          <w:szCs w:val="28"/>
        </w:rPr>
        <w:t>14800,0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555BD">
        <w:rPr>
          <w:rFonts w:ascii="Times New Roman" w:hAnsi="Times New Roman" w:cs="Times New Roman"/>
          <w:sz w:val="28"/>
          <w:szCs w:val="28"/>
        </w:rPr>
        <w:t>95,0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555BD">
        <w:rPr>
          <w:rFonts w:ascii="Times New Roman" w:hAnsi="Times New Roman" w:cs="Times New Roman"/>
          <w:sz w:val="28"/>
          <w:szCs w:val="28"/>
        </w:rPr>
        <w:t>0,7</w:t>
      </w:r>
      <w:r w:rsidR="003555BD" w:rsidRPr="00F62816">
        <w:rPr>
          <w:rFonts w:ascii="Times New Roman" w:hAnsi="Times New Roman" w:cs="Times New Roman"/>
          <w:sz w:val="28"/>
          <w:szCs w:val="28"/>
        </w:rPr>
        <w:t>%, больше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555BD">
        <w:rPr>
          <w:rFonts w:ascii="Times New Roman" w:hAnsi="Times New Roman" w:cs="Times New Roman"/>
          <w:sz w:val="28"/>
          <w:szCs w:val="28"/>
        </w:rPr>
        <w:t>8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555BD">
        <w:rPr>
          <w:rFonts w:ascii="Times New Roman" w:hAnsi="Times New Roman" w:cs="Times New Roman"/>
          <w:bCs/>
          <w:sz w:val="28"/>
          <w:szCs w:val="28"/>
        </w:rPr>
        <w:t>8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555BD">
        <w:rPr>
          <w:rFonts w:ascii="Times New Roman" w:hAnsi="Times New Roman" w:cs="Times New Roman"/>
          <w:bCs/>
          <w:sz w:val="28"/>
          <w:szCs w:val="28"/>
        </w:rPr>
        <w:t>на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555BD">
        <w:rPr>
          <w:rFonts w:ascii="Times New Roman" w:hAnsi="Times New Roman" w:cs="Times New Roman"/>
          <w:bCs/>
          <w:sz w:val="28"/>
          <w:szCs w:val="28"/>
        </w:rPr>
        <w:t>20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555BD">
        <w:rPr>
          <w:rFonts w:ascii="Times New Roman" w:hAnsi="Times New Roman" w:cs="Times New Roman"/>
          <w:bCs/>
          <w:sz w:val="28"/>
          <w:szCs w:val="28"/>
        </w:rPr>
        <w:t>2021 годы бюджетные ассигнования не предусмо</w:t>
      </w:r>
      <w:r w:rsidR="003555BD">
        <w:rPr>
          <w:rFonts w:ascii="Times New Roman" w:hAnsi="Times New Roman" w:cs="Times New Roman"/>
          <w:bCs/>
          <w:sz w:val="28"/>
          <w:szCs w:val="28"/>
        </w:rPr>
        <w:t>т</w:t>
      </w:r>
      <w:r w:rsidR="003555BD">
        <w:rPr>
          <w:rFonts w:ascii="Times New Roman" w:hAnsi="Times New Roman" w:cs="Times New Roman"/>
          <w:bCs/>
          <w:sz w:val="28"/>
          <w:szCs w:val="28"/>
        </w:rPr>
        <w:t xml:space="preserve">рены 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Обслуживание государственного и муниципального долга» </w:t>
      </w:r>
      <w:r w:rsidRPr="00F62816">
        <w:rPr>
          <w:rFonts w:ascii="Times New Roman" w:hAnsi="Times New Roman" w:cs="Times New Roman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>на 201</w:t>
      </w:r>
      <w:r w:rsidR="003555BD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год предусматриваются бюджетные ассигнования 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55BD">
        <w:rPr>
          <w:rFonts w:ascii="Times New Roman" w:hAnsi="Times New Roman" w:cs="Times New Roman"/>
          <w:sz w:val="28"/>
          <w:szCs w:val="28"/>
        </w:rPr>
        <w:t>12080,8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3555BD">
        <w:rPr>
          <w:rFonts w:ascii="Times New Roman" w:hAnsi="Times New Roman" w:cs="Times New Roman"/>
          <w:sz w:val="28"/>
          <w:szCs w:val="28"/>
        </w:rPr>
        <w:t>4266,6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55BD">
        <w:rPr>
          <w:rFonts w:ascii="Times New Roman" w:hAnsi="Times New Roman" w:cs="Times New Roman"/>
          <w:sz w:val="28"/>
          <w:szCs w:val="28"/>
        </w:rPr>
        <w:t xml:space="preserve"> или на 26,1%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меньше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Сводной бюджетной ро</w:t>
      </w:r>
      <w:r w:rsidR="003555BD">
        <w:rPr>
          <w:rFonts w:ascii="Times New Roman" w:hAnsi="Times New Roman" w:cs="Times New Roman"/>
          <w:sz w:val="28"/>
          <w:szCs w:val="28"/>
        </w:rPr>
        <w:t>с</w:t>
      </w:r>
      <w:r w:rsidR="003555BD">
        <w:rPr>
          <w:rFonts w:ascii="Times New Roman" w:hAnsi="Times New Roman" w:cs="Times New Roman"/>
          <w:sz w:val="28"/>
          <w:szCs w:val="28"/>
        </w:rPr>
        <w:t xml:space="preserve">писи </w:t>
      </w:r>
      <w:r w:rsidR="004E555D" w:rsidRPr="00F62816">
        <w:rPr>
          <w:rFonts w:ascii="Times New Roman" w:hAnsi="Times New Roman" w:cs="Times New Roman"/>
          <w:sz w:val="28"/>
          <w:szCs w:val="28"/>
        </w:rPr>
        <w:t>на 201</w:t>
      </w:r>
      <w:r w:rsidR="003555BD">
        <w:rPr>
          <w:rFonts w:ascii="Times New Roman" w:hAnsi="Times New Roman" w:cs="Times New Roman"/>
          <w:sz w:val="28"/>
          <w:szCs w:val="28"/>
        </w:rPr>
        <w:t>8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555BD">
        <w:rPr>
          <w:rFonts w:ascii="Times New Roman" w:hAnsi="Times New Roman" w:cs="Times New Roman"/>
          <w:bCs/>
          <w:sz w:val="28"/>
          <w:szCs w:val="28"/>
        </w:rPr>
        <w:t>8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Pr="00F62816">
        <w:rPr>
          <w:rFonts w:ascii="Times New Roman" w:hAnsi="Times New Roman" w:cs="Times New Roman"/>
          <w:bCs/>
          <w:sz w:val="28"/>
          <w:szCs w:val="28"/>
        </w:rPr>
        <w:t>, в план</w:t>
      </w:r>
      <w:r w:rsidRPr="00F62816">
        <w:rPr>
          <w:rFonts w:ascii="Times New Roman" w:hAnsi="Times New Roman" w:cs="Times New Roman"/>
          <w:bCs/>
          <w:sz w:val="28"/>
          <w:szCs w:val="28"/>
        </w:rPr>
        <w:t>о</w:t>
      </w:r>
      <w:r w:rsidRPr="00F62816">
        <w:rPr>
          <w:rFonts w:ascii="Times New Roman" w:hAnsi="Times New Roman" w:cs="Times New Roman"/>
          <w:bCs/>
          <w:sz w:val="28"/>
          <w:szCs w:val="28"/>
        </w:rPr>
        <w:t>вом периоде 20</w:t>
      </w:r>
      <w:r w:rsidR="003555BD">
        <w:rPr>
          <w:rFonts w:ascii="Times New Roman" w:hAnsi="Times New Roman" w:cs="Times New Roman"/>
          <w:bCs/>
          <w:sz w:val="28"/>
          <w:szCs w:val="28"/>
        </w:rPr>
        <w:t>20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года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</w:t>
      </w:r>
      <w:r w:rsidR="003555BD">
        <w:rPr>
          <w:rFonts w:ascii="Times New Roman" w:hAnsi="Times New Roman" w:cs="Times New Roman"/>
          <w:bCs/>
          <w:sz w:val="28"/>
          <w:szCs w:val="28"/>
        </w:rPr>
        <w:t>11724,9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3555BD">
        <w:rPr>
          <w:rFonts w:ascii="Times New Roman" w:hAnsi="Times New Roman" w:cs="Times New Roman"/>
          <w:bCs/>
          <w:sz w:val="28"/>
          <w:szCs w:val="28"/>
        </w:rPr>
        <w:t>355,9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3555BD">
        <w:rPr>
          <w:rFonts w:ascii="Times New Roman" w:hAnsi="Times New Roman" w:cs="Times New Roman"/>
          <w:bCs/>
          <w:sz w:val="28"/>
          <w:szCs w:val="28"/>
        </w:rPr>
        <w:t>2,9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процентов меньше чем на 201</w:t>
      </w:r>
      <w:r w:rsidR="003555BD">
        <w:rPr>
          <w:rFonts w:ascii="Times New Roman" w:hAnsi="Times New Roman" w:cs="Times New Roman"/>
          <w:bCs/>
          <w:sz w:val="28"/>
          <w:szCs w:val="28"/>
        </w:rPr>
        <w:t>9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в 202</w:t>
      </w:r>
      <w:r w:rsidR="003555BD">
        <w:rPr>
          <w:rFonts w:ascii="Times New Roman" w:hAnsi="Times New Roman" w:cs="Times New Roman"/>
          <w:bCs/>
          <w:sz w:val="28"/>
          <w:szCs w:val="28"/>
        </w:rPr>
        <w:t>1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3555BD">
        <w:rPr>
          <w:rFonts w:ascii="Times New Roman" w:hAnsi="Times New Roman" w:cs="Times New Roman"/>
          <w:bCs/>
          <w:sz w:val="28"/>
          <w:szCs w:val="28"/>
        </w:rPr>
        <w:t>7343,1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3555BD">
        <w:rPr>
          <w:rFonts w:ascii="Times New Roman" w:hAnsi="Times New Roman" w:cs="Times New Roman"/>
          <w:bCs/>
          <w:sz w:val="28"/>
          <w:szCs w:val="28"/>
        </w:rPr>
        <w:t>62,6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к предыдущему году;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«Межбюджетные трансферты общего характера бюджетам бюджетной системы Российской Федерации»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201</w:t>
      </w:r>
      <w:r w:rsidR="003555BD">
        <w:rPr>
          <w:rFonts w:ascii="Times New Roman" w:hAnsi="Times New Roman" w:cs="Times New Roman"/>
          <w:sz w:val="28"/>
          <w:szCs w:val="28"/>
        </w:rPr>
        <w:t>9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>год предусматриваются бюджетные ассигнования по данному разделу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55BD">
        <w:rPr>
          <w:rFonts w:ascii="Times New Roman" w:hAnsi="Times New Roman" w:cs="Times New Roman"/>
          <w:sz w:val="28"/>
          <w:szCs w:val="28"/>
        </w:rPr>
        <w:t>6736,0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3555BD">
        <w:rPr>
          <w:rFonts w:ascii="Times New Roman" w:hAnsi="Times New Roman" w:cs="Times New Roman"/>
          <w:sz w:val="28"/>
          <w:szCs w:val="28"/>
        </w:rPr>
        <w:t>2034,9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555BD">
        <w:rPr>
          <w:rFonts w:ascii="Times New Roman" w:hAnsi="Times New Roman" w:cs="Times New Roman"/>
          <w:sz w:val="28"/>
          <w:szCs w:val="28"/>
        </w:rPr>
        <w:t>43,3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555BD">
        <w:rPr>
          <w:rFonts w:ascii="Times New Roman" w:hAnsi="Times New Roman" w:cs="Times New Roman"/>
          <w:sz w:val="28"/>
          <w:szCs w:val="28"/>
        </w:rPr>
        <w:t>больше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555BD">
        <w:rPr>
          <w:rFonts w:ascii="Times New Roman" w:hAnsi="Times New Roman" w:cs="Times New Roman"/>
          <w:sz w:val="28"/>
          <w:szCs w:val="28"/>
        </w:rPr>
        <w:t>8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555BD">
        <w:rPr>
          <w:rFonts w:ascii="Times New Roman" w:hAnsi="Times New Roman" w:cs="Times New Roman"/>
          <w:bCs/>
          <w:sz w:val="28"/>
          <w:szCs w:val="28"/>
        </w:rPr>
        <w:t>8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Cs/>
          <w:sz w:val="28"/>
          <w:szCs w:val="28"/>
        </w:rPr>
        <w:t>, в плановом периоде 20</w:t>
      </w:r>
      <w:r w:rsidR="003555BD">
        <w:rPr>
          <w:rFonts w:ascii="Times New Roman" w:hAnsi="Times New Roman" w:cs="Times New Roman"/>
          <w:bCs/>
          <w:sz w:val="28"/>
          <w:szCs w:val="28"/>
        </w:rPr>
        <w:t>20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555BD">
        <w:rPr>
          <w:rFonts w:ascii="Times New Roman" w:hAnsi="Times New Roman" w:cs="Times New Roman"/>
          <w:bCs/>
          <w:sz w:val="28"/>
          <w:szCs w:val="28"/>
        </w:rPr>
        <w:t>21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годов предусматривается </w:t>
      </w:r>
      <w:r w:rsidR="003555BD">
        <w:rPr>
          <w:rFonts w:ascii="Times New Roman" w:hAnsi="Times New Roman" w:cs="Times New Roman"/>
          <w:bCs/>
          <w:sz w:val="28"/>
          <w:szCs w:val="28"/>
        </w:rPr>
        <w:lastRenderedPageBreak/>
        <w:t>817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,0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172B1">
        <w:rPr>
          <w:rFonts w:ascii="Times New Roman" w:hAnsi="Times New Roman" w:cs="Times New Roman"/>
          <w:bCs/>
          <w:sz w:val="28"/>
          <w:szCs w:val="28"/>
        </w:rPr>
        <w:t>772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,0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соответственно, что составляет </w:t>
      </w:r>
      <w:r w:rsidR="008172B1">
        <w:rPr>
          <w:rFonts w:ascii="Times New Roman" w:hAnsi="Times New Roman" w:cs="Times New Roman"/>
          <w:bCs/>
          <w:sz w:val="28"/>
          <w:szCs w:val="28"/>
        </w:rPr>
        <w:t>12,1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 xml:space="preserve"> и 94,5 % </w:t>
      </w:r>
      <w:r w:rsidRPr="00F62816">
        <w:rPr>
          <w:rFonts w:ascii="Times New Roman" w:hAnsi="Times New Roman" w:cs="Times New Roman"/>
          <w:bCs/>
          <w:sz w:val="28"/>
          <w:szCs w:val="28"/>
        </w:rPr>
        <w:t>к предыдущему году.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t>Районный комитет образования Сортавальского муниципального ра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она </w:t>
      </w:r>
      <w:r w:rsidRPr="00F62816">
        <w:rPr>
          <w:rFonts w:ascii="Times New Roman" w:hAnsi="Times New Roman" w:cs="Times New Roman"/>
          <w:sz w:val="28"/>
          <w:szCs w:val="28"/>
        </w:rPr>
        <w:t>в 201</w:t>
      </w:r>
      <w:r w:rsidR="008172B1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F17CA0" w:rsidRPr="00F62816">
        <w:rPr>
          <w:rFonts w:ascii="Times New Roman" w:hAnsi="Times New Roman" w:cs="Times New Roman"/>
          <w:sz w:val="28"/>
          <w:szCs w:val="28"/>
        </w:rPr>
        <w:t>2</w:t>
      </w:r>
      <w:r w:rsidR="008172B1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2B1">
        <w:rPr>
          <w:rFonts w:ascii="Times New Roman" w:hAnsi="Times New Roman" w:cs="Times New Roman"/>
          <w:b/>
          <w:sz w:val="28"/>
          <w:szCs w:val="28"/>
        </w:rPr>
        <w:t xml:space="preserve">трём </w:t>
      </w:r>
      <w:r w:rsidRPr="00F62816">
        <w:rPr>
          <w:rFonts w:ascii="Times New Roman" w:hAnsi="Times New Roman" w:cs="Times New Roman"/>
          <w:b/>
          <w:sz w:val="28"/>
          <w:szCs w:val="28"/>
        </w:rPr>
        <w:t>направлениям деятельности: 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201</w:t>
      </w:r>
      <w:r w:rsidR="008172B1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172B1">
        <w:rPr>
          <w:rFonts w:ascii="Times New Roman" w:hAnsi="Times New Roman" w:cs="Times New Roman"/>
          <w:sz w:val="28"/>
          <w:szCs w:val="28"/>
        </w:rPr>
        <w:t>1012,0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172B1">
        <w:rPr>
          <w:rFonts w:ascii="Times New Roman" w:hAnsi="Times New Roman" w:cs="Times New Roman"/>
          <w:sz w:val="28"/>
          <w:szCs w:val="28"/>
        </w:rPr>
        <w:t>460,5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172B1">
        <w:rPr>
          <w:rFonts w:ascii="Times New Roman" w:hAnsi="Times New Roman" w:cs="Times New Roman"/>
          <w:sz w:val="28"/>
          <w:szCs w:val="28"/>
        </w:rPr>
        <w:t>31,3</w:t>
      </w:r>
      <w:r w:rsidRPr="00F62816">
        <w:rPr>
          <w:rFonts w:ascii="Times New Roman" w:hAnsi="Times New Roman" w:cs="Times New Roman"/>
          <w:sz w:val="28"/>
          <w:szCs w:val="28"/>
        </w:rPr>
        <w:t> %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2816">
        <w:rPr>
          <w:rFonts w:ascii="Times New Roman" w:hAnsi="Times New Roman" w:cs="Times New Roman"/>
          <w:sz w:val="28"/>
          <w:szCs w:val="28"/>
        </w:rPr>
        <w:t xml:space="preserve">меньше объема бюджетных ассигнований, предусмотренных </w:t>
      </w:r>
      <w:r w:rsidR="008172B1">
        <w:rPr>
          <w:rFonts w:ascii="Times New Roman" w:hAnsi="Times New Roman" w:cs="Times New Roman"/>
          <w:sz w:val="28"/>
          <w:szCs w:val="28"/>
        </w:rPr>
        <w:t>Сводной бю</w:t>
      </w:r>
      <w:r w:rsidR="008172B1">
        <w:rPr>
          <w:rFonts w:ascii="Times New Roman" w:hAnsi="Times New Roman" w:cs="Times New Roman"/>
          <w:sz w:val="28"/>
          <w:szCs w:val="28"/>
        </w:rPr>
        <w:t>д</w:t>
      </w:r>
      <w:r w:rsidR="008172B1">
        <w:rPr>
          <w:rFonts w:ascii="Times New Roman" w:hAnsi="Times New Roman" w:cs="Times New Roman"/>
          <w:sz w:val="28"/>
          <w:szCs w:val="28"/>
        </w:rPr>
        <w:t>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172B1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172B1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8172B1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8172B1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172B1">
        <w:rPr>
          <w:rFonts w:ascii="Times New Roman" w:hAnsi="Times New Roman" w:cs="Times New Roman"/>
          <w:sz w:val="28"/>
          <w:szCs w:val="28"/>
        </w:rPr>
        <w:t>1068,0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172B1">
        <w:rPr>
          <w:rFonts w:ascii="Times New Roman" w:hAnsi="Times New Roman" w:cs="Times New Roman"/>
          <w:sz w:val="28"/>
          <w:szCs w:val="28"/>
        </w:rPr>
        <w:t>56,0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7189">
        <w:rPr>
          <w:rFonts w:ascii="Times New Roman" w:hAnsi="Times New Roman" w:cs="Times New Roman"/>
          <w:sz w:val="28"/>
          <w:szCs w:val="28"/>
        </w:rPr>
        <w:t>5,5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877189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>, чем на 201</w:t>
      </w:r>
      <w:r w:rsidR="00877189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F17CA0" w:rsidRPr="00F62816">
        <w:rPr>
          <w:rFonts w:ascii="Times New Roman" w:hAnsi="Times New Roman" w:cs="Times New Roman"/>
          <w:sz w:val="28"/>
          <w:szCs w:val="28"/>
        </w:rPr>
        <w:t>2</w:t>
      </w:r>
      <w:r w:rsidR="00877189">
        <w:rPr>
          <w:rFonts w:ascii="Times New Roman" w:hAnsi="Times New Roman" w:cs="Times New Roman"/>
          <w:sz w:val="28"/>
          <w:szCs w:val="28"/>
        </w:rPr>
        <w:t>1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877189">
        <w:rPr>
          <w:rFonts w:ascii="Times New Roman" w:hAnsi="Times New Roman" w:cs="Times New Roman"/>
          <w:sz w:val="28"/>
          <w:szCs w:val="28"/>
        </w:rPr>
        <w:t>1029,6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77189">
        <w:rPr>
          <w:rFonts w:ascii="Times New Roman" w:hAnsi="Times New Roman" w:cs="Times New Roman"/>
          <w:sz w:val="28"/>
          <w:szCs w:val="28"/>
        </w:rPr>
        <w:t>96,4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предыдущему году;  </w:t>
      </w:r>
      <w:r w:rsidRPr="00F62816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201</w:t>
      </w:r>
      <w:r w:rsidR="00877189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189">
        <w:rPr>
          <w:rFonts w:ascii="Times New Roman" w:hAnsi="Times New Roman" w:cs="Times New Roman"/>
          <w:sz w:val="28"/>
          <w:szCs w:val="28"/>
        </w:rPr>
        <w:t>434905,1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77189">
        <w:rPr>
          <w:rFonts w:ascii="Times New Roman" w:hAnsi="Times New Roman" w:cs="Times New Roman"/>
          <w:sz w:val="28"/>
          <w:szCs w:val="28"/>
        </w:rPr>
        <w:t>84848,6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77189">
        <w:rPr>
          <w:rFonts w:ascii="Times New Roman" w:hAnsi="Times New Roman" w:cs="Times New Roman"/>
          <w:sz w:val="28"/>
          <w:szCs w:val="28"/>
        </w:rPr>
        <w:t>16,3</w:t>
      </w:r>
      <w:r w:rsidRPr="00F62816">
        <w:rPr>
          <w:rFonts w:ascii="Times New Roman" w:hAnsi="Times New Roman" w:cs="Times New Roman"/>
          <w:sz w:val="28"/>
          <w:szCs w:val="28"/>
        </w:rPr>
        <w:t xml:space="preserve">%, меньше </w:t>
      </w:r>
      <w:r w:rsidR="00877189">
        <w:rPr>
          <w:rFonts w:ascii="Times New Roman" w:hAnsi="Times New Roman" w:cs="Times New Roman"/>
          <w:sz w:val="28"/>
          <w:szCs w:val="28"/>
        </w:rPr>
        <w:t>Сводной бюдже</w:t>
      </w:r>
      <w:r w:rsidR="00877189">
        <w:rPr>
          <w:rFonts w:ascii="Times New Roman" w:hAnsi="Times New Roman" w:cs="Times New Roman"/>
          <w:sz w:val="28"/>
          <w:szCs w:val="28"/>
        </w:rPr>
        <w:t>т</w:t>
      </w:r>
      <w:r w:rsidR="00877189">
        <w:rPr>
          <w:rFonts w:ascii="Times New Roman" w:hAnsi="Times New Roman" w:cs="Times New Roman"/>
          <w:sz w:val="28"/>
          <w:szCs w:val="28"/>
        </w:rPr>
        <w:t>ной росписи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77189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877189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), в плановом периоде 20</w:t>
      </w:r>
      <w:r w:rsidR="00877189">
        <w:rPr>
          <w:rFonts w:ascii="Times New Roman" w:hAnsi="Times New Roman" w:cs="Times New Roman"/>
          <w:bCs/>
          <w:sz w:val="28"/>
          <w:szCs w:val="28"/>
        </w:rPr>
        <w:t>20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 и 20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2</w:t>
      </w:r>
      <w:r w:rsidR="00877189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77189">
        <w:rPr>
          <w:rFonts w:ascii="Times New Roman" w:hAnsi="Times New Roman" w:cs="Times New Roman"/>
          <w:bCs/>
          <w:sz w:val="28"/>
          <w:szCs w:val="28"/>
        </w:rPr>
        <w:t>ов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 </w:t>
      </w:r>
      <w:r w:rsidR="00877189">
        <w:rPr>
          <w:rFonts w:ascii="Times New Roman" w:hAnsi="Times New Roman" w:cs="Times New Roman"/>
          <w:bCs/>
          <w:sz w:val="28"/>
          <w:szCs w:val="28"/>
        </w:rPr>
        <w:t>411919,0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Pr="00F62816">
        <w:rPr>
          <w:rFonts w:ascii="Times New Roman" w:hAnsi="Times New Roman" w:cs="Times New Roman"/>
          <w:bCs/>
          <w:sz w:val="28"/>
          <w:szCs w:val="28"/>
        </w:rPr>
        <w:t>б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лей и </w:t>
      </w:r>
      <w:r w:rsidR="00877189">
        <w:rPr>
          <w:rFonts w:ascii="Times New Roman" w:hAnsi="Times New Roman" w:cs="Times New Roman"/>
          <w:bCs/>
          <w:sz w:val="28"/>
          <w:szCs w:val="28"/>
        </w:rPr>
        <w:t>411078,7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соответственно, что на </w:t>
      </w:r>
      <w:r w:rsidR="00877189">
        <w:rPr>
          <w:rFonts w:ascii="Times New Roman" w:hAnsi="Times New Roman" w:cs="Times New Roman"/>
          <w:bCs/>
          <w:sz w:val="28"/>
          <w:szCs w:val="28"/>
        </w:rPr>
        <w:t>5,3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и  </w:t>
      </w:r>
      <w:r w:rsidR="00877189">
        <w:rPr>
          <w:rFonts w:ascii="Times New Roman" w:hAnsi="Times New Roman" w:cs="Times New Roman"/>
          <w:bCs/>
          <w:sz w:val="28"/>
          <w:szCs w:val="28"/>
        </w:rPr>
        <w:t>0,2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меньше к каждому предыдущему году соответственно;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политика» 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201</w:t>
      </w:r>
      <w:r w:rsidR="00877189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189">
        <w:rPr>
          <w:rFonts w:ascii="Times New Roman" w:hAnsi="Times New Roman" w:cs="Times New Roman"/>
          <w:sz w:val="28"/>
          <w:szCs w:val="28"/>
        </w:rPr>
        <w:t>28486,1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77189">
        <w:rPr>
          <w:rFonts w:ascii="Times New Roman" w:hAnsi="Times New Roman" w:cs="Times New Roman"/>
          <w:sz w:val="28"/>
          <w:szCs w:val="28"/>
        </w:rPr>
        <w:t>481,0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77189">
        <w:rPr>
          <w:rFonts w:ascii="Times New Roman" w:hAnsi="Times New Roman" w:cs="Times New Roman"/>
          <w:sz w:val="28"/>
          <w:szCs w:val="28"/>
        </w:rPr>
        <w:t>1,7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8F1522" w:rsidRPr="00F62816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877189">
        <w:rPr>
          <w:rFonts w:ascii="Times New Roman" w:hAnsi="Times New Roman" w:cs="Times New Roman"/>
          <w:sz w:val="28"/>
          <w:szCs w:val="28"/>
        </w:rPr>
        <w:t>Сводной бю</w:t>
      </w:r>
      <w:r w:rsidR="00877189">
        <w:rPr>
          <w:rFonts w:ascii="Times New Roman" w:hAnsi="Times New Roman" w:cs="Times New Roman"/>
          <w:sz w:val="28"/>
          <w:szCs w:val="28"/>
        </w:rPr>
        <w:t>д</w:t>
      </w:r>
      <w:r w:rsidR="00877189">
        <w:rPr>
          <w:rFonts w:ascii="Times New Roman" w:hAnsi="Times New Roman" w:cs="Times New Roman"/>
          <w:sz w:val="28"/>
          <w:szCs w:val="28"/>
        </w:rPr>
        <w:t>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77189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877189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г.), в плановом периоде 20</w:t>
      </w:r>
      <w:r w:rsidR="00877189">
        <w:rPr>
          <w:rFonts w:ascii="Times New Roman" w:hAnsi="Times New Roman" w:cs="Times New Roman"/>
          <w:bCs/>
          <w:sz w:val="28"/>
          <w:szCs w:val="28"/>
        </w:rPr>
        <w:t>20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 и 20</w:t>
      </w:r>
      <w:r w:rsidR="008F1522" w:rsidRPr="00F62816">
        <w:rPr>
          <w:rFonts w:ascii="Times New Roman" w:hAnsi="Times New Roman" w:cs="Times New Roman"/>
          <w:bCs/>
          <w:sz w:val="28"/>
          <w:szCs w:val="28"/>
        </w:rPr>
        <w:t>2</w:t>
      </w:r>
      <w:r w:rsidR="00877189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77189">
        <w:rPr>
          <w:rFonts w:ascii="Times New Roman" w:hAnsi="Times New Roman" w:cs="Times New Roman"/>
          <w:bCs/>
          <w:sz w:val="28"/>
          <w:szCs w:val="28"/>
        </w:rPr>
        <w:t>ов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 </w:t>
      </w:r>
      <w:r w:rsidR="00877189">
        <w:rPr>
          <w:rFonts w:ascii="Times New Roman" w:hAnsi="Times New Roman" w:cs="Times New Roman"/>
          <w:bCs/>
          <w:sz w:val="28"/>
          <w:szCs w:val="28"/>
        </w:rPr>
        <w:t>13806,8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и </w:t>
      </w:r>
      <w:r w:rsidR="00877189">
        <w:rPr>
          <w:rFonts w:ascii="Times New Roman" w:hAnsi="Times New Roman" w:cs="Times New Roman"/>
          <w:bCs/>
          <w:sz w:val="28"/>
          <w:szCs w:val="28"/>
        </w:rPr>
        <w:t>12985,3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соответственно, что на </w:t>
      </w:r>
      <w:r w:rsidR="00877189">
        <w:rPr>
          <w:rFonts w:ascii="Times New Roman" w:hAnsi="Times New Roman" w:cs="Times New Roman"/>
          <w:bCs/>
          <w:sz w:val="28"/>
          <w:szCs w:val="28"/>
        </w:rPr>
        <w:t>51,5</w:t>
      </w:r>
      <w:r w:rsidRPr="00F62816">
        <w:rPr>
          <w:rFonts w:ascii="Times New Roman" w:hAnsi="Times New Roman" w:cs="Times New Roman"/>
          <w:bCs/>
          <w:sz w:val="28"/>
          <w:szCs w:val="28"/>
        </w:rPr>
        <w:t>% и  5,</w:t>
      </w:r>
      <w:r w:rsidR="00877189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% меньше к каждому предыдущему году соответственно.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t>Контрольно-счетный комитет Сортавальского муниципального рай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F62816">
        <w:rPr>
          <w:rFonts w:ascii="Times New Roman" w:hAnsi="Times New Roman" w:cs="Times New Roman"/>
          <w:sz w:val="28"/>
          <w:szCs w:val="28"/>
        </w:rPr>
        <w:t>в 201</w:t>
      </w:r>
      <w:r w:rsidR="00877189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8F1522" w:rsidRPr="00F62816">
        <w:rPr>
          <w:rFonts w:ascii="Times New Roman" w:hAnsi="Times New Roman" w:cs="Times New Roman"/>
          <w:sz w:val="28"/>
          <w:szCs w:val="28"/>
        </w:rPr>
        <w:t>2</w:t>
      </w:r>
      <w:r w:rsidR="00877189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>по одн</w:t>
      </w:r>
      <w:r w:rsidRPr="00F62816">
        <w:rPr>
          <w:rFonts w:ascii="Times New Roman" w:hAnsi="Times New Roman" w:cs="Times New Roman"/>
          <w:b/>
          <w:sz w:val="28"/>
          <w:szCs w:val="28"/>
        </w:rPr>
        <w:t>о</w:t>
      </w:r>
      <w:r w:rsidRPr="00F62816">
        <w:rPr>
          <w:rFonts w:ascii="Times New Roman" w:hAnsi="Times New Roman" w:cs="Times New Roman"/>
          <w:b/>
          <w:sz w:val="28"/>
          <w:szCs w:val="28"/>
        </w:rPr>
        <w:t>му направлению деятельности: 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201</w:t>
      </w:r>
      <w:r w:rsidR="00877189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189">
        <w:rPr>
          <w:rFonts w:ascii="Times New Roman" w:hAnsi="Times New Roman" w:cs="Times New Roman"/>
          <w:sz w:val="28"/>
          <w:szCs w:val="28"/>
        </w:rPr>
        <w:t>1548,1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77189">
        <w:rPr>
          <w:rFonts w:ascii="Times New Roman" w:hAnsi="Times New Roman" w:cs="Times New Roman"/>
          <w:sz w:val="28"/>
          <w:szCs w:val="28"/>
        </w:rPr>
        <w:t>684,4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77189">
        <w:rPr>
          <w:rFonts w:ascii="Times New Roman" w:hAnsi="Times New Roman" w:cs="Times New Roman"/>
          <w:sz w:val="28"/>
          <w:szCs w:val="28"/>
        </w:rPr>
        <w:t>30,6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меньше объема бюджетных ассигнований, предусмотренных </w:t>
      </w:r>
      <w:r w:rsidR="00877189">
        <w:rPr>
          <w:rFonts w:ascii="Times New Roman" w:hAnsi="Times New Roman" w:cs="Times New Roman"/>
          <w:sz w:val="28"/>
          <w:szCs w:val="28"/>
        </w:rPr>
        <w:t>Сводной бю</w:t>
      </w:r>
      <w:r w:rsidR="00877189">
        <w:rPr>
          <w:rFonts w:ascii="Times New Roman" w:hAnsi="Times New Roman" w:cs="Times New Roman"/>
          <w:sz w:val="28"/>
          <w:szCs w:val="28"/>
        </w:rPr>
        <w:t>д</w:t>
      </w:r>
      <w:r w:rsidR="00877189">
        <w:rPr>
          <w:rFonts w:ascii="Times New Roman" w:hAnsi="Times New Roman" w:cs="Times New Roman"/>
          <w:sz w:val="28"/>
          <w:szCs w:val="28"/>
        </w:rPr>
        <w:t>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77189">
        <w:rPr>
          <w:rFonts w:ascii="Times New Roman" w:hAnsi="Times New Roman" w:cs="Times New Roman"/>
          <w:sz w:val="28"/>
          <w:szCs w:val="28"/>
        </w:rPr>
        <w:t>8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877189">
        <w:rPr>
          <w:rFonts w:ascii="Times New Roman" w:hAnsi="Times New Roman" w:cs="Times New Roman"/>
          <w:bCs/>
          <w:sz w:val="28"/>
          <w:szCs w:val="28"/>
        </w:rPr>
        <w:t>8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877189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7189">
        <w:rPr>
          <w:rFonts w:ascii="Times New Roman" w:hAnsi="Times New Roman" w:cs="Times New Roman"/>
          <w:sz w:val="28"/>
          <w:szCs w:val="28"/>
        </w:rPr>
        <w:t>1624,0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77189">
        <w:rPr>
          <w:rFonts w:ascii="Times New Roman" w:hAnsi="Times New Roman" w:cs="Times New Roman"/>
          <w:sz w:val="28"/>
          <w:szCs w:val="28"/>
        </w:rPr>
        <w:t>75,9</w:t>
      </w:r>
      <w:r w:rsidR="008F1522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54678">
        <w:rPr>
          <w:rFonts w:ascii="Times New Roman" w:hAnsi="Times New Roman" w:cs="Times New Roman"/>
          <w:sz w:val="28"/>
          <w:szCs w:val="28"/>
        </w:rPr>
        <w:t>4,9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354678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>, чем на 201</w:t>
      </w:r>
      <w:r w:rsidR="00354678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8F1522" w:rsidRPr="00F62816">
        <w:rPr>
          <w:rFonts w:ascii="Times New Roman" w:hAnsi="Times New Roman" w:cs="Times New Roman"/>
          <w:sz w:val="28"/>
          <w:szCs w:val="28"/>
        </w:rPr>
        <w:t>2</w:t>
      </w:r>
      <w:r w:rsidR="00354678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год- </w:t>
      </w:r>
      <w:r w:rsidR="00354678">
        <w:rPr>
          <w:rFonts w:ascii="Times New Roman" w:hAnsi="Times New Roman" w:cs="Times New Roman"/>
          <w:sz w:val="28"/>
          <w:szCs w:val="28"/>
        </w:rPr>
        <w:t>1575</w:t>
      </w:r>
      <w:r w:rsidR="008F1522" w:rsidRPr="00F62816">
        <w:rPr>
          <w:rFonts w:ascii="Times New Roman" w:hAnsi="Times New Roman" w:cs="Times New Roman"/>
          <w:sz w:val="28"/>
          <w:szCs w:val="28"/>
        </w:rPr>
        <w:t>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54678">
        <w:rPr>
          <w:rFonts w:ascii="Times New Roman" w:hAnsi="Times New Roman" w:cs="Times New Roman"/>
          <w:sz w:val="28"/>
          <w:szCs w:val="28"/>
        </w:rPr>
        <w:t>97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предыдущему году.</w:t>
      </w:r>
    </w:p>
    <w:p w:rsidR="00314973" w:rsidRPr="00F40105" w:rsidRDefault="00314973" w:rsidP="00EB638D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Отдел культуры и спорта администрации Сортавальского муниц</w:t>
      </w: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пального района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годах предусматриваются бюджетные ассигн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по четырем направлениям деятельности: «Общегосударственные вопросы»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г. предусматриваются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1355,1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1240,1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47,8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> %, меньше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менений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, на 20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1463,4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108,3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, чем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год, на 20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год-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1470,5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100,5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году;  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«Образование»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23568,8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11188,2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> %, меньше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), в 20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24703,5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1134,7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4,8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, чем на 201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8044FD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25284,5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2,4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больше предыдущего года; 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кинематография» 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43670,4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75666,8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63,4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% меньше объема бюджетных ассигнований, пред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смотренных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г.), в 20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33270,0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10400,4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23,8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% меньше, чем на 201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8044FD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36015,0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108,3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к предыдущему году; 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ская культура и спорт»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на 201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15008,2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8226,0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35,4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ассигнований, предусмотренных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менений по состоянию на 01.1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г.), в 20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15597,6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589,4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3,9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, чем на 201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F40105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15975,1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F40105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40105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,4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% к предыдущему году.</w:t>
      </w:r>
    </w:p>
    <w:p w:rsidR="00250485" w:rsidRDefault="005B02D1" w:rsidP="00BF69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43">
        <w:rPr>
          <w:rFonts w:ascii="Times New Roman" w:hAnsi="Times New Roman" w:cs="Times New Roman"/>
          <w:b/>
          <w:sz w:val="28"/>
          <w:szCs w:val="28"/>
        </w:rPr>
        <w:t>6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>. РЕЗУЛЬТАТЫ ПРОВЕРКИ И АНАЛИЗА ФОРМИРОВАНИЯ РАСХОДОВ БЮДЖЕТА СОРТАВАЛЬСКОГО МУНИЦИПАЛЬНОГО РАЙОНА НА 201</w:t>
      </w:r>
      <w:r w:rsidR="00341D98">
        <w:rPr>
          <w:rFonts w:ascii="Times New Roman" w:hAnsi="Times New Roman" w:cs="Times New Roman"/>
          <w:b/>
          <w:sz w:val="28"/>
          <w:szCs w:val="28"/>
        </w:rPr>
        <w:t>9</w:t>
      </w:r>
      <w:r w:rsidR="00C60775" w:rsidRPr="00C9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62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341D98">
        <w:rPr>
          <w:rFonts w:ascii="Times New Roman" w:hAnsi="Times New Roman" w:cs="Times New Roman"/>
          <w:b/>
          <w:sz w:val="28"/>
          <w:szCs w:val="28"/>
        </w:rPr>
        <w:t>20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C96243">
        <w:rPr>
          <w:rFonts w:ascii="Times New Roman" w:hAnsi="Times New Roman" w:cs="Times New Roman"/>
          <w:b/>
          <w:sz w:val="28"/>
          <w:szCs w:val="28"/>
        </w:rPr>
        <w:t>2</w:t>
      </w:r>
      <w:r w:rsidR="00341D98">
        <w:rPr>
          <w:rFonts w:ascii="Times New Roman" w:hAnsi="Times New Roman" w:cs="Times New Roman"/>
          <w:b/>
          <w:sz w:val="28"/>
          <w:szCs w:val="28"/>
        </w:rPr>
        <w:t>1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ГОДОВ 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341D98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>ПРОГРАММ.</w:t>
      </w:r>
    </w:p>
    <w:p w:rsidR="00341D98" w:rsidRDefault="00A26737" w:rsidP="00BF69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D98" w:rsidRPr="00341D9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41D98">
        <w:rPr>
          <w:rFonts w:ascii="Times New Roman" w:hAnsi="Times New Roman" w:cs="Times New Roman"/>
          <w:sz w:val="28"/>
          <w:szCs w:val="28"/>
        </w:rPr>
        <w:t>решения расходы районного бюджета на реализацию</w:t>
      </w:r>
      <w:r w:rsidR="008F5D85">
        <w:rPr>
          <w:rFonts w:ascii="Times New Roman" w:hAnsi="Times New Roman" w:cs="Times New Roman"/>
          <w:sz w:val="28"/>
          <w:szCs w:val="28"/>
        </w:rPr>
        <w:t xml:space="preserve"> </w:t>
      </w:r>
      <w:r w:rsidR="00054138">
        <w:rPr>
          <w:rFonts w:ascii="Times New Roman" w:hAnsi="Times New Roman" w:cs="Times New Roman"/>
          <w:sz w:val="28"/>
          <w:szCs w:val="28"/>
        </w:rPr>
        <w:t>9</w:t>
      </w:r>
      <w:r w:rsidR="008F5D85">
        <w:rPr>
          <w:rFonts w:ascii="Times New Roman" w:hAnsi="Times New Roman" w:cs="Times New Roman"/>
          <w:sz w:val="28"/>
          <w:szCs w:val="28"/>
        </w:rPr>
        <w:t xml:space="preserve"> муниципальных программ планируются на 2019 год в объеме </w:t>
      </w:r>
      <w:r w:rsidR="00054138">
        <w:rPr>
          <w:rFonts w:ascii="Times New Roman" w:hAnsi="Times New Roman" w:cs="Times New Roman"/>
          <w:sz w:val="28"/>
          <w:szCs w:val="28"/>
        </w:rPr>
        <w:t>654764,5</w:t>
      </w:r>
      <w:r w:rsidR="008F5D85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85">
        <w:rPr>
          <w:rFonts w:ascii="Times New Roman" w:hAnsi="Times New Roman" w:cs="Times New Roman"/>
          <w:sz w:val="28"/>
          <w:szCs w:val="28"/>
        </w:rPr>
        <w:t xml:space="preserve">на 2020год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85">
        <w:rPr>
          <w:rFonts w:ascii="Times New Roman" w:hAnsi="Times New Roman" w:cs="Times New Roman"/>
          <w:sz w:val="28"/>
          <w:szCs w:val="28"/>
        </w:rPr>
        <w:t>в объеме 578</w:t>
      </w:r>
      <w:r w:rsidR="004E0C2E">
        <w:rPr>
          <w:rFonts w:ascii="Times New Roman" w:hAnsi="Times New Roman" w:cs="Times New Roman"/>
          <w:sz w:val="28"/>
          <w:szCs w:val="28"/>
        </w:rPr>
        <w:t>542</w:t>
      </w:r>
      <w:r w:rsidR="008F5D85">
        <w:rPr>
          <w:rFonts w:ascii="Times New Roman" w:hAnsi="Times New Roman" w:cs="Times New Roman"/>
          <w:sz w:val="28"/>
          <w:szCs w:val="28"/>
        </w:rPr>
        <w:t xml:space="preserve">,4 тыс. руб., на 2021 год в объеме </w:t>
      </w:r>
      <w:r w:rsidR="006C5887">
        <w:rPr>
          <w:rFonts w:ascii="Times New Roman" w:hAnsi="Times New Roman" w:cs="Times New Roman"/>
          <w:sz w:val="28"/>
          <w:szCs w:val="28"/>
        </w:rPr>
        <w:t>576706,4 тыс. руб. или 98,4%, 99,4%, 99,4% общего объема расходов районного бю</w:t>
      </w:r>
      <w:r w:rsidR="006C5887">
        <w:rPr>
          <w:rFonts w:ascii="Times New Roman" w:hAnsi="Times New Roman" w:cs="Times New Roman"/>
          <w:sz w:val="28"/>
          <w:szCs w:val="28"/>
        </w:rPr>
        <w:t>д</w:t>
      </w:r>
      <w:r w:rsidR="006C5887">
        <w:rPr>
          <w:rFonts w:ascii="Times New Roman" w:hAnsi="Times New Roman" w:cs="Times New Roman"/>
          <w:sz w:val="28"/>
          <w:szCs w:val="28"/>
        </w:rPr>
        <w:t>жета соответственно.</w:t>
      </w:r>
    </w:p>
    <w:p w:rsidR="006C5887" w:rsidRDefault="006C5887" w:rsidP="00EB638D">
      <w:pPr>
        <w:autoSpaceDE w:val="0"/>
        <w:autoSpaceDN w:val="0"/>
        <w:adjustRightInd w:val="0"/>
        <w:spacing w:after="100" w:afterAutospacing="1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6C5887">
        <w:rPr>
          <w:rFonts w:ascii="Times New Roman" w:hAnsi="Times New Roman" w:cs="Times New Roman"/>
          <w:color w:val="333333"/>
          <w:sz w:val="28"/>
          <w:szCs w:val="28"/>
        </w:rPr>
        <w:t xml:space="preserve">Сведения о бюджетных ассигнованиях на реализацию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Pr="006C5887">
        <w:rPr>
          <w:rFonts w:ascii="Times New Roman" w:hAnsi="Times New Roman" w:cs="Times New Roman"/>
          <w:color w:val="333333"/>
          <w:sz w:val="28"/>
          <w:szCs w:val="28"/>
        </w:rPr>
        <w:t xml:space="preserve"> по направлениям реализации приведены на </w:t>
      </w:r>
      <w:r w:rsidRPr="006C5887">
        <w:rPr>
          <w:rFonts w:ascii="Times New Roman" w:hAnsi="Times New Roman" w:cs="Times New Roman"/>
          <w:bCs/>
          <w:sz w:val="28"/>
          <w:szCs w:val="28"/>
        </w:rPr>
        <w:t>диаграмм</w:t>
      </w:r>
      <w:r w:rsidR="00E853BA">
        <w:rPr>
          <w:rFonts w:ascii="Times New Roman" w:hAnsi="Times New Roman" w:cs="Times New Roman"/>
          <w:bCs/>
          <w:sz w:val="28"/>
          <w:szCs w:val="28"/>
        </w:rPr>
        <w:t>ах</w:t>
      </w:r>
      <w:r w:rsidRPr="006C588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3178" w:rsidRDefault="00E853BA" w:rsidP="00EB63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2019 год</w:t>
      </w:r>
      <w:r w:rsidR="00DC3178" w:rsidRPr="00264E84">
        <w:rPr>
          <w:noProof/>
          <w:sz w:val="24"/>
          <w:szCs w:val="24"/>
          <w:lang w:eastAsia="ru-RU"/>
        </w:rPr>
        <w:drawing>
          <wp:inline distT="0" distB="0" distL="0" distR="0" wp14:anchorId="29B072F7" wp14:editId="71372D9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2020 год</w:t>
      </w:r>
    </w:p>
    <w:p w:rsidR="00DC3178" w:rsidRDefault="00DC3178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4E84">
        <w:rPr>
          <w:noProof/>
          <w:sz w:val="24"/>
          <w:szCs w:val="24"/>
          <w:lang w:eastAsia="ru-RU"/>
        </w:rPr>
        <w:drawing>
          <wp:inline distT="0" distB="0" distL="0" distR="0" wp14:anchorId="2EF3286A" wp14:editId="41623DA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2021 год</w:t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4E8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0E50783" wp14:editId="1D5E1B7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DC317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«Ускорение экономического развития района» -  1 муниципальная программа</w:t>
      </w:r>
    </w:p>
    <w:p w:rsidR="0005413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«Создание благоприятной среды прож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вания населения»- </w:t>
      </w:r>
      <w:r w:rsidR="00054138"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3 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муниципальные программы</w:t>
      </w:r>
      <w:r w:rsidR="004E0C2E"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853BA" w:rsidRPr="0005413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 Развитие человеческого потенциала» - 4 муниципальные программы</w:t>
      </w:r>
    </w:p>
    <w:p w:rsidR="00E853BA" w:rsidRPr="00E853BA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Вне стратегических направлений – 1 муниципальная программа</w:t>
      </w:r>
    </w:p>
    <w:p w:rsidR="00DC3178" w:rsidRDefault="004E0C2E" w:rsidP="004E0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Из представленных диаграмм видно, что наибольшая доля расходов в общих расходах на реализацию мероприятий муниципальных программ в 2019-2021годах будет направлена  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стратегическому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направлению </w:t>
      </w:r>
      <w:r>
        <w:rPr>
          <w:rFonts w:ascii="Times New Roman" w:hAnsi="Times New Roman" w:cs="Times New Roman"/>
          <w:color w:val="333333"/>
          <w:sz w:val="28"/>
          <w:szCs w:val="28"/>
        </w:rPr>
        <w:t>соц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ально-экономическо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>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развити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Сортавальского муниципального района </w:t>
      </w:r>
      <w:r w:rsidR="000006BB">
        <w:rPr>
          <w:rFonts w:ascii="Times New Roman" w:hAnsi="Times New Roman" w:cs="Times New Roman"/>
          <w:color w:val="333333"/>
          <w:sz w:val="28"/>
          <w:szCs w:val="28"/>
        </w:rPr>
        <w:t>«Развитие человеческого потенциала»</w:t>
      </w:r>
    </w:p>
    <w:p w:rsidR="00716B17" w:rsidRDefault="00716B17" w:rsidP="004E0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анализе охвата муниципальными программами всех стратегических целей, утвержденных в Стратегии социально-экономического развития Со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>тавальского муниципального района на период до 2025 года, установлено, что отсутствуют муниципальные программы (проекты муниципальных 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грамм)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>направленные на достижение стратегических целей: развитие пр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 xml:space="preserve">мышленного комплекса, развитие сельского хозяйства и рыбоводства, 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разв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тие туристко - рекреационной инфраструктуры и привлечение туристов  на территорию района, создание условий для привлечени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 xml:space="preserve"> инвестиций, по стр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тегическому направлению 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Ускорение экономического развития района».</w:t>
      </w:r>
    </w:p>
    <w:p w:rsidR="000006BB" w:rsidRDefault="000006BB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06BB">
        <w:rPr>
          <w:rFonts w:ascii="Times New Roman" w:hAnsi="Times New Roman" w:cs="Times New Roman"/>
          <w:b/>
          <w:color w:val="333333"/>
          <w:sz w:val="28"/>
          <w:szCs w:val="28"/>
        </w:rPr>
        <w:t>6.2</w:t>
      </w:r>
      <w:r>
        <w:rPr>
          <w:rFonts w:ascii="Times New Roman" w:hAnsi="Times New Roman" w:cs="Times New Roman"/>
          <w:color w:val="333333"/>
          <w:sz w:val="28"/>
          <w:szCs w:val="28"/>
        </w:rPr>
        <w:t>. В составе документов к проекту решения представлены проекты табличных частей паспортов 7 муниципальных программ и проекты паспо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тов </w:t>
      </w:r>
      <w:r w:rsidR="00AC42D8">
        <w:rPr>
          <w:rFonts w:ascii="Times New Roman" w:hAnsi="Times New Roman" w:cs="Times New Roman"/>
          <w:color w:val="333333"/>
          <w:sz w:val="28"/>
          <w:szCs w:val="28"/>
        </w:rPr>
        <w:t xml:space="preserve"> в полном объеме по </w:t>
      </w:r>
      <w:r>
        <w:rPr>
          <w:rFonts w:ascii="Times New Roman" w:hAnsi="Times New Roman" w:cs="Times New Roman"/>
          <w:color w:val="333333"/>
          <w:sz w:val="28"/>
          <w:szCs w:val="28"/>
        </w:rPr>
        <w:t>2 муниципальны</w:t>
      </w:r>
      <w:r w:rsidR="00AC42D8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программ</w:t>
      </w:r>
      <w:r w:rsidR="00AC42D8">
        <w:rPr>
          <w:rFonts w:ascii="Times New Roman" w:hAnsi="Times New Roman" w:cs="Times New Roman"/>
          <w:color w:val="333333"/>
          <w:sz w:val="28"/>
          <w:szCs w:val="28"/>
        </w:rPr>
        <w:t>ам.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C2654D" w:rsidRPr="003956DC" w:rsidRDefault="00C2654D" w:rsidP="0039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п.4 ст. 20 Положения о бюджетном процессе в Сорт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вальском муниципальном районе, Контрольно-счетный комитет СМР пров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дил финансово-экономическую экспертизу проектом муниципальных 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 xml:space="preserve"> Сортавальского муниципального района, планируемых к реализации сначала очередного финансового года. По результатам финансово-экономической экспертизы был выявлен ряд системных и нерешенных пр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>блем при определении целей и задач муниципальных программ.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56DC"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Цели, задачи и показатели (индикаторы) ряда 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="003956DC"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не в полной мере соответствуют целям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56DC"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и показателям социально-экономического развития, приведенным в документах 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>муниципального</w:t>
      </w:r>
      <w:r w:rsidR="003956DC"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стратегического планирования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>, не все основные мероприятия муниципальных программ имели финансово-экономическое обоснование расходов на их реализацию.</w:t>
      </w:r>
    </w:p>
    <w:p w:rsidR="00DC3178" w:rsidRDefault="00C2654D" w:rsidP="00EB638D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связи с тем, что в составе документов к проекту решения о бюджете по большинству муниципальных программ направлены только табличные части паспортов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>, то проанализировать на предмет устранения выявленных</w:t>
      </w:r>
      <w:r w:rsidR="003956D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 xml:space="preserve"> в ходе финансово-экономической экспертизы  муниципальных программ пр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02F9E">
        <w:rPr>
          <w:rFonts w:ascii="Times New Roman" w:hAnsi="Times New Roman" w:cs="Times New Roman"/>
          <w:color w:val="333333"/>
          <w:sz w:val="28"/>
          <w:szCs w:val="28"/>
        </w:rPr>
        <w:t>блем, не представляется возможным</w:t>
      </w:r>
      <w:r w:rsidR="00EB638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C42D8" w:rsidRDefault="003956DC" w:rsidP="003956DC">
      <w:pPr>
        <w:autoSpaceDE w:val="0"/>
        <w:autoSpaceDN w:val="0"/>
        <w:adjustRightInd w:val="0"/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ФИНАНСОВОЕ ОБЕСПЕЧЕНИЕ НЕПРОГРАММНЫХ НАПРАВЛЕНИЙ ДЕЯТЕЛЬНОСТИ</w:t>
      </w:r>
    </w:p>
    <w:p w:rsidR="004C4BF0" w:rsidRDefault="003956DC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>В соответствии с проектом решения о бюджете</w:t>
      </w:r>
      <w:r>
        <w:rPr>
          <w:rFonts w:ascii="Times New Roman" w:hAnsi="Times New Roman" w:cs="Times New Roman"/>
          <w:color w:val="333333"/>
          <w:sz w:val="28"/>
          <w:szCs w:val="28"/>
        </w:rPr>
        <w:t>, бюджетные ассигнов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ния 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на осуществление непрограммных направлений деятельности пред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смотрены по трем главным распорядителям средств районного бюджета. На 2019 год в объеме 10482,5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тыс. руб. или 1,6% от общего объема расходов районного бюджета.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На 2020г. в объеме 3338,6 тыс. руб. на 2021г. в объеме 3289,7 тыс. руб. , что составляет 0,6 % от общего объема расходов в каждый год планового периода.</w:t>
      </w:r>
    </w:p>
    <w:p w:rsidR="00E67161" w:rsidRDefault="004C4BF0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Наибольший объем бюджетных ассигнований по непрограммным направлениям деятельности  проектом решения предусматривается на р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зервные средства ( 7720,0 тыс. руб. в 2019 году или 73,7% от общего объема непрограммных расходов районного  бюджета). В плановом периоде 2020-2021 годов наибольший объем бюджетных ассигнований предусматривается на реализации функций контрольно-счетного органа муниципального обр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зования (</w:t>
      </w:r>
      <w:r w:rsidR="00E67161">
        <w:rPr>
          <w:rFonts w:ascii="Times New Roman" w:hAnsi="Times New Roman" w:cs="Times New Roman"/>
          <w:color w:val="333333"/>
          <w:sz w:val="28"/>
          <w:szCs w:val="28"/>
        </w:rPr>
        <w:t>1614,4 тыс. руб. или 48,4%в 2020г. и 1556,6 тыс. руб. или 47,3% в 2021 году)</w:t>
      </w:r>
    </w:p>
    <w:p w:rsidR="003956DC" w:rsidRDefault="00E67161" w:rsidP="00E67161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161">
        <w:rPr>
          <w:rFonts w:ascii="Times New Roman" w:hAnsi="Times New Roman" w:cs="Times New Roman"/>
          <w:color w:val="333333"/>
          <w:sz w:val="28"/>
          <w:szCs w:val="28"/>
        </w:rPr>
        <w:t>По результатам анализа формирования бюджетных ассигнований по н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программным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направлениям деятельности установлены факты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формиров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333333"/>
          <w:sz w:val="28"/>
          <w:szCs w:val="28"/>
        </w:rPr>
        <w:t>резервов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 xml:space="preserve"> без обоснований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или без под</w:t>
      </w:r>
      <w:r>
        <w:rPr>
          <w:rFonts w:ascii="Times New Roman" w:hAnsi="Times New Roman" w:cs="Times New Roman"/>
          <w:color w:val="333333"/>
          <w:sz w:val="28"/>
          <w:szCs w:val="28"/>
        </w:rPr>
        <w:t>тверждения соответствующими расч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етами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96A40" w:rsidRDefault="00991AB2" w:rsidP="005F184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96A40" w:rsidRPr="00706E77">
        <w:rPr>
          <w:rFonts w:ascii="Arial" w:hAnsi="Arial" w:cs="Arial"/>
          <w:b/>
          <w:sz w:val="28"/>
          <w:szCs w:val="28"/>
        </w:rPr>
        <w:t xml:space="preserve"> 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БЮДЖЕТНЫХ АССИ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Г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НОВАНИЙ РАЙОННОГО БЮДЖЕТА НА ПРЕДОСТАВЛЕНИЕ МЕ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Ж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БЮДЖЕТНЫХ ТРАНСФЕРТОВ БЮДЖЕТАМ ДРУГОГО УРОВНЯ БЮДЖЕТНОЙ СИСТЕМЫ РОССИЙСКОЙ ФЕДЕРАЦИИ</w:t>
      </w:r>
    </w:p>
    <w:p w:rsidR="004158C8" w:rsidRPr="004158C8" w:rsidRDefault="004158C8" w:rsidP="00F6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58C8">
        <w:rPr>
          <w:rFonts w:ascii="Times New Roman" w:hAnsi="Times New Roman" w:cs="Times New Roman"/>
          <w:sz w:val="28"/>
          <w:szCs w:val="28"/>
        </w:rPr>
        <w:lastRenderedPageBreak/>
        <w:t>В составе документов и материалов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27F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расчеты распределения межбюджетных трансфертов на 2018г. и на плановый период 2019-2020 годов. </w:t>
      </w:r>
    </w:p>
    <w:p w:rsidR="005E194C" w:rsidRDefault="005E194C" w:rsidP="005E194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194C">
        <w:rPr>
          <w:rFonts w:ascii="Times New Roman" w:hAnsi="Times New Roman" w:cs="Times New Roman"/>
          <w:color w:val="333333"/>
          <w:sz w:val="28"/>
          <w:szCs w:val="28"/>
        </w:rPr>
        <w:t>В 2019 году предусматривается направить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поселений, вх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дящим в состав Сортавальского муниципального района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межбюджетные трансферты на общую сумму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4936,2 тыс. руб. ,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color w:val="333333"/>
          <w:sz w:val="28"/>
          <w:szCs w:val="28"/>
        </w:rPr>
        <w:t>96,0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333333"/>
          <w:sz w:val="28"/>
          <w:szCs w:val="28"/>
        </w:rPr>
        <w:t>меньше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показ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теля на 2018 год, предусмотренного </w:t>
      </w:r>
      <w:r>
        <w:rPr>
          <w:rFonts w:ascii="Times New Roman" w:hAnsi="Times New Roman" w:cs="Times New Roman"/>
          <w:color w:val="333333"/>
          <w:sz w:val="28"/>
          <w:szCs w:val="28"/>
        </w:rPr>
        <w:t>Сводной бюджетной росписью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01.10.2018г.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2020 году объем межбюджетных трансфертов составит </w:t>
      </w:r>
      <w:r>
        <w:rPr>
          <w:rFonts w:ascii="Times New Roman" w:hAnsi="Times New Roman" w:cs="Times New Roman"/>
          <w:color w:val="333333"/>
          <w:sz w:val="28"/>
          <w:szCs w:val="28"/>
        </w:rPr>
        <w:t>2038,2 тыс. руб.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, в 2021 году – </w:t>
      </w:r>
      <w:r>
        <w:rPr>
          <w:rFonts w:ascii="Times New Roman" w:hAnsi="Times New Roman" w:cs="Times New Roman"/>
          <w:color w:val="333333"/>
          <w:sz w:val="28"/>
          <w:szCs w:val="28"/>
        </w:rPr>
        <w:t>1993,2 тыс. руб.</w:t>
      </w:r>
    </w:p>
    <w:p w:rsidR="00C05987" w:rsidRDefault="005E194C" w:rsidP="00C05987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Данные об общем объеме предоставляемых межбюджетных трансфертов бюджетам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поселений, входящих в состав Сортавальского муниципального района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а также в разрезе их форм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приведены в </w:t>
      </w:r>
      <w:r w:rsidRPr="005E194C">
        <w:rPr>
          <w:rFonts w:ascii="Times New Roman" w:hAnsi="Times New Roman" w:cs="Times New Roman"/>
          <w:bCs/>
          <w:sz w:val="28"/>
          <w:szCs w:val="28"/>
        </w:rPr>
        <w:t>таблице</w:t>
      </w:r>
      <w:r w:rsidRPr="005E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5987" w:rsidRDefault="00C05987" w:rsidP="00C05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5"/>
        <w:gridCol w:w="1586"/>
        <w:gridCol w:w="1571"/>
        <w:gridCol w:w="1571"/>
        <w:gridCol w:w="1571"/>
        <w:gridCol w:w="1587"/>
      </w:tblGrid>
      <w:tr w:rsidR="00C05987" w:rsidTr="00C05987">
        <w:tc>
          <w:tcPr>
            <w:tcW w:w="1685" w:type="dxa"/>
          </w:tcPr>
          <w:p w:rsidR="00C05987" w:rsidRPr="00C05987" w:rsidRDefault="00C05987" w:rsidP="005E19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6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 w:rsidRPr="00C05987">
              <w:rPr>
                <w:bCs/>
              </w:rPr>
              <w:t>С</w:t>
            </w:r>
            <w:r>
              <w:rPr>
                <w:bCs/>
              </w:rPr>
              <w:t>водная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жетная роспись на 2018 год (с учетом измен</w:t>
            </w:r>
            <w:r>
              <w:rPr>
                <w:bCs/>
              </w:rPr>
              <w:t>е</w:t>
            </w:r>
            <w:r>
              <w:rPr>
                <w:bCs/>
              </w:rPr>
              <w:t>ний на 01.10.2018г.)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2019г. 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87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Cs/>
              </w:rPr>
              <w:t>2021г. к в % к 2018г. (Сводная бюджетная роспись по с</w:t>
            </w:r>
            <w:r w:rsidRPr="00C05987">
              <w:rPr>
                <w:bCs/>
              </w:rPr>
              <w:t>о</w:t>
            </w:r>
            <w:r w:rsidRPr="00C05987">
              <w:rPr>
                <w:bCs/>
              </w:rPr>
              <w:t>стоянию на</w:t>
            </w:r>
            <w:r>
              <w:rPr>
                <w:b/>
                <w:bCs/>
              </w:rPr>
              <w:t xml:space="preserve"> </w:t>
            </w:r>
            <w:r w:rsidRPr="00C05987">
              <w:rPr>
                <w:bCs/>
              </w:rPr>
              <w:t>01.10.2018г.)</w:t>
            </w:r>
          </w:p>
        </w:tc>
      </w:tr>
      <w:tr w:rsidR="00C05987" w:rsidTr="007609FA">
        <w:tc>
          <w:tcPr>
            <w:tcW w:w="1685" w:type="dxa"/>
          </w:tcPr>
          <w:p w:rsidR="00C05987" w:rsidRPr="00C05987" w:rsidRDefault="00C05987" w:rsidP="005E19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/>
                <w:bCs/>
              </w:rPr>
              <w:t>Ме</w:t>
            </w:r>
            <w:r>
              <w:rPr>
                <w:b/>
                <w:bCs/>
              </w:rPr>
              <w:t>жбюджетные трансферты, всего</w:t>
            </w:r>
          </w:p>
        </w:tc>
        <w:tc>
          <w:tcPr>
            <w:tcW w:w="1586" w:type="dxa"/>
            <w:vAlign w:val="center"/>
          </w:tcPr>
          <w:p w:rsidR="00C05987" w:rsidRPr="00C05987" w:rsidRDefault="007609FA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122211,5</w:t>
            </w:r>
          </w:p>
        </w:tc>
        <w:tc>
          <w:tcPr>
            <w:tcW w:w="1571" w:type="dxa"/>
            <w:vAlign w:val="center"/>
          </w:tcPr>
          <w:p w:rsidR="00C05987" w:rsidRPr="00C05987" w:rsidRDefault="00A70C10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4936,2</w:t>
            </w:r>
          </w:p>
        </w:tc>
        <w:tc>
          <w:tcPr>
            <w:tcW w:w="1571" w:type="dxa"/>
            <w:vAlign w:val="center"/>
          </w:tcPr>
          <w:p w:rsidR="00C05987" w:rsidRPr="00C05987" w:rsidRDefault="00A70C10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2038,2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1993,2</w:t>
            </w:r>
          </w:p>
        </w:tc>
        <w:tc>
          <w:tcPr>
            <w:tcW w:w="1587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C05987" w:rsidTr="007609FA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C05987" w:rsidRPr="00C05987" w:rsidRDefault="00E97A7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148,8</w:t>
            </w:r>
          </w:p>
        </w:tc>
        <w:tc>
          <w:tcPr>
            <w:tcW w:w="1571" w:type="dxa"/>
            <w:vAlign w:val="center"/>
          </w:tcPr>
          <w:p w:rsidR="00C05987" w:rsidRPr="00C05987" w:rsidRDefault="00A70C10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41,3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7609FA">
        <w:tc>
          <w:tcPr>
            <w:tcW w:w="1685" w:type="dxa"/>
          </w:tcPr>
          <w:p w:rsid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% к доходам </w:t>
            </w:r>
          </w:p>
        </w:tc>
        <w:tc>
          <w:tcPr>
            <w:tcW w:w="1586" w:type="dxa"/>
            <w:vAlign w:val="center"/>
          </w:tcPr>
          <w:p w:rsidR="00C05987" w:rsidRPr="00C05987" w:rsidRDefault="00E97A7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</w:t>
            </w:r>
          </w:p>
        </w:tc>
        <w:tc>
          <w:tcPr>
            <w:tcW w:w="1571" w:type="dxa"/>
            <w:vAlign w:val="center"/>
          </w:tcPr>
          <w:p w:rsidR="00C05987" w:rsidRPr="00C05987" w:rsidRDefault="00A70C10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7609FA">
        <w:tc>
          <w:tcPr>
            <w:tcW w:w="1685" w:type="dxa"/>
          </w:tcPr>
          <w:p w:rsid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% в общей сумме расходов районного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жета</w:t>
            </w:r>
          </w:p>
        </w:tc>
        <w:tc>
          <w:tcPr>
            <w:tcW w:w="1586" w:type="dxa"/>
            <w:vAlign w:val="center"/>
          </w:tcPr>
          <w:p w:rsidR="00C05987" w:rsidRPr="00C05987" w:rsidRDefault="00E97A7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</w:t>
            </w:r>
          </w:p>
        </w:tc>
        <w:tc>
          <w:tcPr>
            <w:tcW w:w="1571" w:type="dxa"/>
            <w:vAlign w:val="center"/>
          </w:tcPr>
          <w:p w:rsidR="00C05987" w:rsidRPr="00C05987" w:rsidRDefault="00A70C10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571" w:type="dxa"/>
            <w:vAlign w:val="center"/>
          </w:tcPr>
          <w:p w:rsidR="00C05987" w:rsidRPr="00C05987" w:rsidRDefault="00597DE5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C05987">
        <w:tc>
          <w:tcPr>
            <w:tcW w:w="9571" w:type="dxa"/>
            <w:gridSpan w:val="6"/>
            <w:vAlign w:val="center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C05987" w:rsidTr="00E97A77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/>
                <w:bCs/>
              </w:rPr>
              <w:t xml:space="preserve">Дотации </w:t>
            </w:r>
          </w:p>
        </w:tc>
        <w:tc>
          <w:tcPr>
            <w:tcW w:w="1586" w:type="dxa"/>
            <w:vAlign w:val="center"/>
          </w:tcPr>
          <w:p w:rsidR="00C05987" w:rsidRPr="00BE3902" w:rsidRDefault="00E97A77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3902">
              <w:rPr>
                <w:bCs/>
              </w:rPr>
              <w:t>1709,0</w:t>
            </w:r>
          </w:p>
        </w:tc>
        <w:tc>
          <w:tcPr>
            <w:tcW w:w="1571" w:type="dxa"/>
            <w:vAlign w:val="center"/>
          </w:tcPr>
          <w:p w:rsidR="00C05987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3715,0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817,0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772,0</w:t>
            </w:r>
          </w:p>
        </w:tc>
        <w:tc>
          <w:tcPr>
            <w:tcW w:w="1587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C05987" w:rsidTr="00E97A77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C05987" w:rsidRPr="00BE3902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21,1</w:t>
            </w:r>
          </w:p>
        </w:tc>
        <w:tc>
          <w:tcPr>
            <w:tcW w:w="1571" w:type="dxa"/>
            <w:vAlign w:val="center"/>
          </w:tcPr>
          <w:p w:rsidR="00C05987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217,4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22,0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  <w:tc>
          <w:tcPr>
            <w:tcW w:w="1587" w:type="dxa"/>
            <w:vAlign w:val="center"/>
          </w:tcPr>
          <w:p w:rsidR="00C05987" w:rsidRPr="00597DE5" w:rsidRDefault="00C05987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5987" w:rsidTr="00E97A77">
        <w:tc>
          <w:tcPr>
            <w:tcW w:w="1685" w:type="dxa"/>
          </w:tcPr>
          <w:p w:rsidR="00C05987" w:rsidRDefault="00C05987" w:rsidP="00F945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% в общей сумме </w:t>
            </w:r>
          </w:p>
        </w:tc>
        <w:tc>
          <w:tcPr>
            <w:tcW w:w="1586" w:type="dxa"/>
            <w:vAlign w:val="center"/>
          </w:tcPr>
          <w:p w:rsidR="00C05987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3902">
              <w:rPr>
                <w:bCs/>
              </w:rPr>
              <w:t>1,4</w:t>
            </w:r>
          </w:p>
        </w:tc>
        <w:tc>
          <w:tcPr>
            <w:tcW w:w="1571" w:type="dxa"/>
            <w:vAlign w:val="center"/>
          </w:tcPr>
          <w:p w:rsidR="00C05987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75,3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40,1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  <w:tc>
          <w:tcPr>
            <w:tcW w:w="1587" w:type="dxa"/>
            <w:vAlign w:val="center"/>
          </w:tcPr>
          <w:p w:rsidR="00C05987" w:rsidRPr="00597DE5" w:rsidRDefault="00C05987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5987" w:rsidTr="00E97A77">
        <w:tc>
          <w:tcPr>
            <w:tcW w:w="1685" w:type="dxa"/>
          </w:tcPr>
          <w:p w:rsidR="00C05987" w:rsidRP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1586" w:type="dxa"/>
            <w:vAlign w:val="center"/>
          </w:tcPr>
          <w:p w:rsidR="00C05987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3902">
              <w:rPr>
                <w:bCs/>
              </w:rPr>
              <w:t>111266,0</w:t>
            </w:r>
          </w:p>
        </w:tc>
        <w:tc>
          <w:tcPr>
            <w:tcW w:w="1571" w:type="dxa"/>
            <w:vAlign w:val="center"/>
          </w:tcPr>
          <w:p w:rsidR="00C05987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C05987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C05987" w:rsidRPr="00597DE5" w:rsidRDefault="00EB46CB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F94599" w:rsidRPr="00BE3902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158,3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3902">
              <w:rPr>
                <w:bCs/>
              </w:rPr>
              <w:t>91,1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Pr="00F94599" w:rsidRDefault="00F94599" w:rsidP="00F945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586" w:type="dxa"/>
            <w:vAlign w:val="center"/>
          </w:tcPr>
          <w:p w:rsidR="00F94599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3902">
              <w:rPr>
                <w:bCs/>
              </w:rPr>
              <w:t>1140,0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1221,2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1221,2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1221,2</w:t>
            </w:r>
          </w:p>
        </w:tc>
        <w:tc>
          <w:tcPr>
            <w:tcW w:w="1587" w:type="dxa"/>
            <w:vAlign w:val="center"/>
          </w:tcPr>
          <w:p w:rsidR="00F94599" w:rsidRPr="00597DE5" w:rsidRDefault="00EB46CB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F945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F94599" w:rsidRPr="00BE3902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143,2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107,1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24,7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59,9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P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Иные межбю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жетные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ферты</w:t>
            </w:r>
          </w:p>
        </w:tc>
        <w:tc>
          <w:tcPr>
            <w:tcW w:w="1586" w:type="dxa"/>
            <w:vAlign w:val="center"/>
          </w:tcPr>
          <w:p w:rsidR="00F94599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8096,5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EB46CB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в % темп роста к предыдущему </w:t>
            </w:r>
            <w:r>
              <w:rPr>
                <w:bCs/>
              </w:rPr>
              <w:lastRenderedPageBreak/>
              <w:t>году</w:t>
            </w:r>
          </w:p>
        </w:tc>
        <w:tc>
          <w:tcPr>
            <w:tcW w:w="1586" w:type="dxa"/>
            <w:vAlign w:val="center"/>
          </w:tcPr>
          <w:p w:rsidR="00F94599" w:rsidRPr="00BE3902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279,7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BE3902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571" w:type="dxa"/>
            <w:vAlign w:val="center"/>
          </w:tcPr>
          <w:p w:rsidR="00F94599" w:rsidRPr="00A70C10" w:rsidRDefault="00A70C10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0C10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E194C" w:rsidRDefault="00EB46CB" w:rsidP="00991AB2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CB">
        <w:rPr>
          <w:rFonts w:ascii="Times New Roman" w:hAnsi="Times New Roman" w:cs="Times New Roman"/>
          <w:bCs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Cs/>
          <w:sz w:val="28"/>
          <w:szCs w:val="28"/>
        </w:rPr>
        <w:t>межбюджетных трансфертов основная доля  в 2019 году б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дет приходиться на дотации. Доля дотаций в общем объеме межбюджетных трансфертов увеличится по сравнению с  показателями 2018 года,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жденными Сводной бюджетной росписью (с учетом изменений по состоянию на 01.10.2018г.), и составит  75,3% в 2019 году, 40,1% в 2020 году и  38,7% в 2021 году.</w:t>
      </w:r>
    </w:p>
    <w:p w:rsidR="004947AB" w:rsidRDefault="004947AB" w:rsidP="0049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Увеличивается доля субвенций с 0,9% в 2018 году до 24,7% в 2019 году, в 2020 и 2021 годах доля субвенций составит 59,9% и 61,3% соответственно.</w:t>
      </w:r>
    </w:p>
    <w:p w:rsidR="004947AB" w:rsidRDefault="004947AB" w:rsidP="0049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Субсидии и иные межбюджетные трансферты в проекте решения о бюджете на 2019-2021 годы не предусмотрены.</w:t>
      </w:r>
    </w:p>
    <w:p w:rsidR="004947AB" w:rsidRDefault="004947AB" w:rsidP="0049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проектом решения предусмотрено предоставление бюджетам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селений, входящим в состав Сортавальского муниципального района, дот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="00991AB2">
        <w:rPr>
          <w:rFonts w:ascii="Times New Roman" w:hAnsi="Times New Roman" w:cs="Times New Roman"/>
          <w:bCs/>
          <w:sz w:val="28"/>
          <w:szCs w:val="28"/>
        </w:rPr>
        <w:t xml:space="preserve"> по 2 целевым статьям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91AB2">
        <w:rPr>
          <w:rFonts w:ascii="Times New Roman" w:hAnsi="Times New Roman" w:cs="Times New Roman"/>
          <w:bCs/>
          <w:sz w:val="28"/>
          <w:szCs w:val="28"/>
        </w:rPr>
        <w:t xml:space="preserve">2 субвенции. </w:t>
      </w:r>
    </w:p>
    <w:p w:rsidR="005E194C" w:rsidRDefault="005E194C" w:rsidP="005E194C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333333"/>
          <w:sz w:val="20"/>
          <w:szCs w:val="20"/>
        </w:rPr>
      </w:pPr>
    </w:p>
    <w:p w:rsidR="007B4DC8" w:rsidRPr="00E941A7" w:rsidRDefault="00991AB2" w:rsidP="00EB638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4DC8" w:rsidRPr="00E941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ФОРМИРОВАНИЯ И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С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ТОЧНИКОВ ФИНАНСИРОВАНИЯ ДЕФИЦИТА БЮДЖЕТА СОРТ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А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ВАЛЬСКОГО МУНИЦИПАЛЬНОГО РАЙОНА</w:t>
      </w:r>
    </w:p>
    <w:p w:rsidR="00D93524" w:rsidRPr="00842917" w:rsidRDefault="00D93524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17">
        <w:rPr>
          <w:rFonts w:ascii="Times New Roman" w:hAnsi="Times New Roman" w:cs="Times New Roman"/>
          <w:sz w:val="28"/>
          <w:szCs w:val="28"/>
        </w:rPr>
        <w:t>На 201</w:t>
      </w:r>
      <w:r w:rsidR="003E156A">
        <w:rPr>
          <w:rFonts w:ascii="Times New Roman" w:hAnsi="Times New Roman" w:cs="Times New Roman"/>
          <w:sz w:val="28"/>
          <w:szCs w:val="28"/>
        </w:rPr>
        <w:t>8</w:t>
      </w:r>
      <w:r w:rsidRPr="00842917">
        <w:rPr>
          <w:rFonts w:ascii="Times New Roman" w:hAnsi="Times New Roman" w:cs="Times New Roman"/>
          <w:sz w:val="28"/>
          <w:szCs w:val="28"/>
        </w:rPr>
        <w:t xml:space="preserve"> год Решением о бюджете (с изменениями) утвержден</w:t>
      </w:r>
      <w:r w:rsidR="00503776" w:rsidRPr="00842917">
        <w:rPr>
          <w:rFonts w:ascii="Times New Roman" w:hAnsi="Times New Roman" w:cs="Times New Roman"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sz w:val="28"/>
          <w:szCs w:val="28"/>
        </w:rPr>
        <w:t>деф</w:t>
      </w:r>
      <w:r w:rsidRPr="00842917">
        <w:rPr>
          <w:rFonts w:ascii="Times New Roman" w:hAnsi="Times New Roman" w:cs="Times New Roman"/>
          <w:sz w:val="28"/>
          <w:szCs w:val="28"/>
        </w:rPr>
        <w:t>и</w:t>
      </w:r>
      <w:r w:rsidRPr="00842917">
        <w:rPr>
          <w:rFonts w:ascii="Times New Roman" w:hAnsi="Times New Roman" w:cs="Times New Roman"/>
          <w:sz w:val="28"/>
          <w:szCs w:val="28"/>
        </w:rPr>
        <w:t xml:space="preserve">цит в объеме </w:t>
      </w:r>
      <w:r w:rsidR="003E156A">
        <w:rPr>
          <w:rFonts w:ascii="Times New Roman" w:hAnsi="Times New Roman" w:cs="Times New Roman"/>
          <w:b/>
          <w:bCs/>
          <w:sz w:val="28"/>
          <w:szCs w:val="28"/>
        </w:rPr>
        <w:t>35692,8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842917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3814D6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>рублей (</w:t>
      </w:r>
      <w:r w:rsidR="003E156A">
        <w:rPr>
          <w:rFonts w:ascii="Times New Roman" w:hAnsi="Times New Roman" w:cs="Times New Roman"/>
          <w:b/>
          <w:bCs/>
          <w:sz w:val="28"/>
          <w:szCs w:val="28"/>
        </w:rPr>
        <w:t>9,5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814D6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утвержденных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>собственных доходов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42917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6E1752" w:rsidRPr="00842917">
        <w:rPr>
          <w:rFonts w:ascii="Times New Roman" w:hAnsi="Times New Roman" w:cs="Times New Roman"/>
          <w:sz w:val="28"/>
          <w:szCs w:val="28"/>
        </w:rPr>
        <w:t>районного</w:t>
      </w:r>
      <w:r w:rsidRPr="00842917">
        <w:rPr>
          <w:rFonts w:ascii="Times New Roman" w:hAnsi="Times New Roman" w:cs="Times New Roman"/>
          <w:sz w:val="28"/>
          <w:szCs w:val="28"/>
        </w:rPr>
        <w:t xml:space="preserve"> бюджета в</w:t>
      </w:r>
      <w:r w:rsidR="006E1752" w:rsidRPr="00842917">
        <w:rPr>
          <w:rFonts w:ascii="Times New Roman" w:hAnsi="Times New Roman" w:cs="Times New Roman"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sz w:val="28"/>
          <w:szCs w:val="28"/>
        </w:rPr>
        <w:t>201</w:t>
      </w:r>
      <w:r w:rsidR="003E156A">
        <w:rPr>
          <w:rFonts w:ascii="Times New Roman" w:hAnsi="Times New Roman" w:cs="Times New Roman"/>
          <w:sz w:val="28"/>
          <w:szCs w:val="28"/>
        </w:rPr>
        <w:t>8</w:t>
      </w:r>
      <w:r w:rsidRPr="00842917">
        <w:rPr>
          <w:rFonts w:ascii="Times New Roman" w:hAnsi="Times New Roman" w:cs="Times New Roman"/>
          <w:sz w:val="28"/>
          <w:szCs w:val="28"/>
        </w:rPr>
        <w:t xml:space="preserve"> году ожидается с дефиц</w:t>
      </w:r>
      <w:r w:rsidRPr="00842917">
        <w:rPr>
          <w:rFonts w:ascii="Times New Roman" w:hAnsi="Times New Roman" w:cs="Times New Roman"/>
          <w:sz w:val="28"/>
          <w:szCs w:val="28"/>
        </w:rPr>
        <w:t>и</w:t>
      </w:r>
      <w:r w:rsidRPr="00842917">
        <w:rPr>
          <w:rFonts w:ascii="Times New Roman" w:hAnsi="Times New Roman" w:cs="Times New Roman"/>
          <w:sz w:val="28"/>
          <w:szCs w:val="28"/>
        </w:rPr>
        <w:t xml:space="preserve">том в размере </w:t>
      </w:r>
      <w:r w:rsidR="003E156A">
        <w:rPr>
          <w:rFonts w:ascii="Times New Roman" w:hAnsi="Times New Roman" w:cs="Times New Roman"/>
          <w:b/>
          <w:bCs/>
          <w:sz w:val="28"/>
          <w:szCs w:val="28"/>
        </w:rPr>
        <w:t>46202,0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. рублей </w:t>
      </w:r>
      <w:r w:rsidRPr="00842917">
        <w:rPr>
          <w:rFonts w:ascii="Times New Roman" w:hAnsi="Times New Roman" w:cs="Times New Roman"/>
          <w:sz w:val="28"/>
          <w:szCs w:val="28"/>
        </w:rPr>
        <w:t>(</w:t>
      </w:r>
      <w:r w:rsidR="003E156A">
        <w:rPr>
          <w:rFonts w:ascii="Times New Roman" w:hAnsi="Times New Roman" w:cs="Times New Roman"/>
          <w:sz w:val="28"/>
          <w:szCs w:val="28"/>
        </w:rPr>
        <w:t>12,6</w:t>
      </w:r>
      <w:r w:rsidRPr="00842917">
        <w:rPr>
          <w:rFonts w:ascii="Times New Roman" w:hAnsi="Times New Roman" w:cs="Times New Roman"/>
          <w:sz w:val="28"/>
          <w:szCs w:val="28"/>
        </w:rPr>
        <w:t xml:space="preserve"> % </w:t>
      </w:r>
      <w:r w:rsidR="006E1752" w:rsidRPr="00842917">
        <w:rPr>
          <w:rFonts w:ascii="Times New Roman" w:hAnsi="Times New Roman" w:cs="Times New Roman"/>
          <w:sz w:val="28"/>
          <w:szCs w:val="28"/>
        </w:rPr>
        <w:t xml:space="preserve">от </w:t>
      </w:r>
      <w:r w:rsidR="003E156A">
        <w:rPr>
          <w:rFonts w:ascii="Times New Roman" w:hAnsi="Times New Roman" w:cs="Times New Roman"/>
          <w:sz w:val="28"/>
          <w:szCs w:val="28"/>
        </w:rPr>
        <w:t>ожидаемого исполнения</w:t>
      </w:r>
      <w:r w:rsidR="003814D6" w:rsidRPr="00842917">
        <w:rPr>
          <w:rFonts w:ascii="Times New Roman" w:hAnsi="Times New Roman" w:cs="Times New Roman"/>
          <w:sz w:val="28"/>
          <w:szCs w:val="28"/>
        </w:rPr>
        <w:t xml:space="preserve"> </w:t>
      </w:r>
      <w:r w:rsidR="006E1752" w:rsidRPr="00842917">
        <w:rPr>
          <w:rFonts w:ascii="Times New Roman" w:hAnsi="Times New Roman" w:cs="Times New Roman"/>
          <w:sz w:val="28"/>
          <w:szCs w:val="28"/>
        </w:rPr>
        <w:t>со</w:t>
      </w:r>
      <w:r w:rsidR="006E1752" w:rsidRPr="00842917">
        <w:rPr>
          <w:rFonts w:ascii="Times New Roman" w:hAnsi="Times New Roman" w:cs="Times New Roman"/>
          <w:sz w:val="28"/>
          <w:szCs w:val="28"/>
        </w:rPr>
        <w:t>б</w:t>
      </w:r>
      <w:r w:rsidR="006E1752" w:rsidRPr="00842917">
        <w:rPr>
          <w:rFonts w:ascii="Times New Roman" w:hAnsi="Times New Roman" w:cs="Times New Roman"/>
          <w:sz w:val="28"/>
          <w:szCs w:val="28"/>
        </w:rPr>
        <w:t>ственных доходов</w:t>
      </w:r>
      <w:r w:rsidRPr="00842917">
        <w:rPr>
          <w:rFonts w:ascii="Times New Roman" w:hAnsi="Times New Roman" w:cs="Times New Roman"/>
          <w:sz w:val="28"/>
          <w:szCs w:val="28"/>
        </w:rPr>
        <w:t>).</w:t>
      </w:r>
    </w:p>
    <w:p w:rsidR="00D93524" w:rsidRPr="00706E77" w:rsidRDefault="006E1752" w:rsidP="00EB638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</w:t>
      </w:r>
      <w:r w:rsidRPr="00E941A7">
        <w:rPr>
          <w:rFonts w:ascii="Times New Roman" w:hAnsi="Times New Roman" w:cs="Times New Roman"/>
          <w:sz w:val="28"/>
          <w:szCs w:val="28"/>
        </w:rPr>
        <w:t>райо</w:t>
      </w:r>
      <w:r w:rsidRPr="00E941A7">
        <w:rPr>
          <w:rFonts w:ascii="Times New Roman" w:hAnsi="Times New Roman" w:cs="Times New Roman"/>
          <w:sz w:val="28"/>
          <w:szCs w:val="28"/>
        </w:rPr>
        <w:t>н</w:t>
      </w:r>
      <w:r w:rsidRPr="00E941A7">
        <w:rPr>
          <w:rFonts w:ascii="Times New Roman" w:hAnsi="Times New Roman" w:cs="Times New Roman"/>
          <w:sz w:val="28"/>
          <w:szCs w:val="28"/>
        </w:rPr>
        <w:t>ного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E156A">
        <w:rPr>
          <w:rFonts w:ascii="Times New Roman" w:hAnsi="Times New Roman" w:cs="Times New Roman"/>
          <w:sz w:val="28"/>
          <w:szCs w:val="28"/>
        </w:rPr>
        <w:t>9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с 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6849">
        <w:rPr>
          <w:rFonts w:ascii="Times New Roman" w:hAnsi="Times New Roman" w:cs="Times New Roman"/>
          <w:b/>
          <w:bCs/>
          <w:sz w:val="28"/>
          <w:szCs w:val="28"/>
        </w:rPr>
        <w:t>1923,7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E941A7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. рублей,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или </w:t>
      </w:r>
      <w:r w:rsidR="00CD6849">
        <w:rPr>
          <w:rFonts w:ascii="Times New Roman" w:hAnsi="Times New Roman" w:cs="Times New Roman"/>
          <w:sz w:val="28"/>
          <w:szCs w:val="28"/>
        </w:rPr>
        <w:t>0,6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% </w:t>
      </w:r>
      <w:r w:rsidR="00503776" w:rsidRPr="00E941A7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93524" w:rsidRPr="00E941A7">
        <w:rPr>
          <w:rFonts w:ascii="Times New Roman" w:hAnsi="Times New Roman" w:cs="Times New Roman"/>
          <w:sz w:val="28"/>
          <w:szCs w:val="28"/>
        </w:rPr>
        <w:t>.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На 20</w:t>
      </w:r>
      <w:r w:rsidR="00CD6849">
        <w:rPr>
          <w:rFonts w:ascii="Times New Roman" w:hAnsi="Times New Roman" w:cs="Times New Roman"/>
          <w:sz w:val="28"/>
          <w:szCs w:val="28"/>
        </w:rPr>
        <w:t>20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год </w:t>
      </w:r>
      <w:r w:rsidR="00CD6849">
        <w:rPr>
          <w:rFonts w:ascii="Times New Roman" w:hAnsi="Times New Roman" w:cs="Times New Roman"/>
          <w:b/>
          <w:sz w:val="28"/>
          <w:szCs w:val="28"/>
        </w:rPr>
        <w:t>968,6</w:t>
      </w:r>
      <w:r w:rsidR="00F835ED" w:rsidRPr="00E941A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или </w:t>
      </w:r>
      <w:r w:rsidR="00CD6849">
        <w:rPr>
          <w:rFonts w:ascii="Times New Roman" w:hAnsi="Times New Roman" w:cs="Times New Roman"/>
          <w:sz w:val="28"/>
          <w:szCs w:val="28"/>
        </w:rPr>
        <w:t>0,3</w:t>
      </w:r>
      <w:r w:rsidR="00F835ED" w:rsidRPr="00E941A7">
        <w:rPr>
          <w:rFonts w:ascii="Times New Roman" w:hAnsi="Times New Roman" w:cs="Times New Roman"/>
          <w:sz w:val="28"/>
          <w:szCs w:val="28"/>
        </w:rPr>
        <w:t>% со</w:t>
      </w:r>
      <w:r w:rsidR="00F835ED" w:rsidRPr="00E941A7">
        <w:rPr>
          <w:rFonts w:ascii="Times New Roman" w:hAnsi="Times New Roman" w:cs="Times New Roman"/>
          <w:sz w:val="28"/>
          <w:szCs w:val="28"/>
        </w:rPr>
        <w:t>б</w:t>
      </w:r>
      <w:r w:rsidR="00F835ED" w:rsidRPr="00E941A7">
        <w:rPr>
          <w:rFonts w:ascii="Times New Roman" w:hAnsi="Times New Roman" w:cs="Times New Roman"/>
          <w:sz w:val="28"/>
          <w:szCs w:val="28"/>
        </w:rPr>
        <w:t>ственных доходов. На 20</w:t>
      </w:r>
      <w:r w:rsidR="00E941A7" w:rsidRPr="00E941A7">
        <w:rPr>
          <w:rFonts w:ascii="Times New Roman" w:hAnsi="Times New Roman" w:cs="Times New Roman"/>
          <w:sz w:val="28"/>
          <w:szCs w:val="28"/>
        </w:rPr>
        <w:t>2</w:t>
      </w:r>
      <w:r w:rsidR="00CD6849">
        <w:rPr>
          <w:rFonts w:ascii="Times New Roman" w:hAnsi="Times New Roman" w:cs="Times New Roman"/>
          <w:sz w:val="28"/>
          <w:szCs w:val="28"/>
        </w:rPr>
        <w:t>1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год  </w:t>
      </w:r>
      <w:r w:rsidR="00CD6849" w:rsidRPr="00CD6849">
        <w:rPr>
          <w:rFonts w:ascii="Times New Roman" w:hAnsi="Times New Roman" w:cs="Times New Roman"/>
          <w:sz w:val="28"/>
          <w:szCs w:val="28"/>
        </w:rPr>
        <w:t>планируется профицит  в объеме</w:t>
      </w:r>
      <w:r w:rsidR="00CD6849">
        <w:rPr>
          <w:rFonts w:ascii="Times New Roman" w:hAnsi="Times New Roman" w:cs="Times New Roman"/>
          <w:b/>
          <w:sz w:val="28"/>
          <w:szCs w:val="28"/>
        </w:rPr>
        <w:t xml:space="preserve"> 0,2 тыс. руб.</w:t>
      </w:r>
    </w:p>
    <w:p w:rsidR="00D93524" w:rsidRPr="00706E77" w:rsidRDefault="00D93524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E25D1" w:rsidRPr="00E941A7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CD6849">
        <w:rPr>
          <w:rFonts w:ascii="Times New Roman" w:hAnsi="Times New Roman" w:cs="Times New Roman"/>
          <w:sz w:val="28"/>
          <w:szCs w:val="28"/>
        </w:rPr>
        <w:t>8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 (с учетом измен</w:t>
      </w:r>
      <w:r w:rsidR="00FE25D1" w:rsidRPr="00E941A7">
        <w:rPr>
          <w:rFonts w:ascii="Times New Roman" w:hAnsi="Times New Roman" w:cs="Times New Roman"/>
          <w:sz w:val="28"/>
          <w:szCs w:val="28"/>
        </w:rPr>
        <w:t>е</w:t>
      </w:r>
      <w:r w:rsidR="00FE25D1" w:rsidRPr="00E941A7">
        <w:rPr>
          <w:rFonts w:ascii="Times New Roman" w:hAnsi="Times New Roman" w:cs="Times New Roman"/>
          <w:sz w:val="28"/>
          <w:szCs w:val="28"/>
        </w:rPr>
        <w:t>ний)</w:t>
      </w:r>
      <w:r w:rsidRPr="00E941A7">
        <w:rPr>
          <w:rFonts w:ascii="Times New Roman" w:hAnsi="Times New Roman" w:cs="Times New Roman"/>
          <w:sz w:val="28"/>
          <w:szCs w:val="28"/>
        </w:rPr>
        <w:t xml:space="preserve"> объем плановых значений дефицита в процентах к </w:t>
      </w:r>
      <w:r w:rsidR="00503776" w:rsidRPr="00E941A7">
        <w:rPr>
          <w:rFonts w:ascii="Times New Roman" w:hAnsi="Times New Roman" w:cs="Times New Roman"/>
          <w:sz w:val="28"/>
          <w:szCs w:val="28"/>
        </w:rPr>
        <w:t>собственным дох</w:t>
      </w:r>
      <w:r w:rsidR="00503776" w:rsidRPr="00E941A7">
        <w:rPr>
          <w:rFonts w:ascii="Times New Roman" w:hAnsi="Times New Roman" w:cs="Times New Roman"/>
          <w:sz w:val="28"/>
          <w:szCs w:val="28"/>
        </w:rPr>
        <w:t>о</w:t>
      </w:r>
      <w:r w:rsidR="00503776" w:rsidRPr="00E941A7">
        <w:rPr>
          <w:rFonts w:ascii="Times New Roman" w:hAnsi="Times New Roman" w:cs="Times New Roman"/>
          <w:sz w:val="28"/>
          <w:szCs w:val="28"/>
        </w:rPr>
        <w:t>дам</w:t>
      </w:r>
      <w:r w:rsidRPr="00E941A7">
        <w:rPr>
          <w:rFonts w:ascii="Times New Roman" w:hAnsi="Times New Roman" w:cs="Times New Roman"/>
          <w:sz w:val="28"/>
          <w:szCs w:val="28"/>
        </w:rPr>
        <w:t xml:space="preserve"> в 201</w:t>
      </w:r>
      <w:r w:rsidR="00CD6849">
        <w:rPr>
          <w:rFonts w:ascii="Times New Roman" w:hAnsi="Times New Roman" w:cs="Times New Roman"/>
          <w:sz w:val="28"/>
          <w:szCs w:val="28"/>
        </w:rPr>
        <w:t>9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3776" w:rsidRPr="00E941A7">
        <w:rPr>
          <w:rFonts w:ascii="Times New Roman" w:hAnsi="Times New Roman" w:cs="Times New Roman"/>
          <w:sz w:val="28"/>
          <w:szCs w:val="28"/>
        </w:rPr>
        <w:t>снизился</w:t>
      </w:r>
      <w:r w:rsidRPr="00E941A7">
        <w:rPr>
          <w:rFonts w:ascii="Times New Roman" w:hAnsi="Times New Roman" w:cs="Times New Roman"/>
          <w:sz w:val="28"/>
          <w:szCs w:val="28"/>
        </w:rPr>
        <w:t xml:space="preserve"> на </w:t>
      </w:r>
      <w:r w:rsidR="00CD6849">
        <w:rPr>
          <w:rFonts w:ascii="Times New Roman" w:hAnsi="Times New Roman" w:cs="Times New Roman"/>
          <w:sz w:val="28"/>
          <w:szCs w:val="28"/>
        </w:rPr>
        <w:t>12</w:t>
      </w:r>
      <w:r w:rsidR="00503776"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Pr="00E941A7">
        <w:rPr>
          <w:rFonts w:ascii="Times New Roman" w:hAnsi="Times New Roman" w:cs="Times New Roman"/>
          <w:sz w:val="28"/>
          <w:szCs w:val="28"/>
        </w:rPr>
        <w:t>процентн</w:t>
      </w:r>
      <w:r w:rsidR="00CD6849">
        <w:rPr>
          <w:rFonts w:ascii="Times New Roman" w:hAnsi="Times New Roman" w:cs="Times New Roman"/>
          <w:sz w:val="28"/>
          <w:szCs w:val="28"/>
        </w:rPr>
        <w:t>ых</w:t>
      </w:r>
      <w:r w:rsidRPr="00E941A7"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В 20</w:t>
      </w:r>
      <w:r w:rsidR="00CD6849">
        <w:rPr>
          <w:rFonts w:ascii="Times New Roman" w:hAnsi="Times New Roman" w:cs="Times New Roman"/>
          <w:sz w:val="28"/>
          <w:szCs w:val="28"/>
        </w:rPr>
        <w:t>20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году по отнош</w:t>
      </w:r>
      <w:r w:rsidR="00FE25D1" w:rsidRPr="00E941A7">
        <w:rPr>
          <w:rFonts w:ascii="Times New Roman" w:hAnsi="Times New Roman" w:cs="Times New Roman"/>
          <w:sz w:val="28"/>
          <w:szCs w:val="28"/>
        </w:rPr>
        <w:t>е</w:t>
      </w:r>
      <w:r w:rsidR="00FE25D1" w:rsidRPr="00E941A7">
        <w:rPr>
          <w:rFonts w:ascii="Times New Roman" w:hAnsi="Times New Roman" w:cs="Times New Roman"/>
          <w:sz w:val="28"/>
          <w:szCs w:val="28"/>
        </w:rPr>
        <w:t>нию к 201</w:t>
      </w:r>
      <w:r w:rsidR="00CD6849">
        <w:rPr>
          <w:rFonts w:ascii="Times New Roman" w:hAnsi="Times New Roman" w:cs="Times New Roman"/>
          <w:sz w:val="28"/>
          <w:szCs w:val="28"/>
        </w:rPr>
        <w:t>9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году объем плановых значений дефицита </w:t>
      </w:r>
      <w:r w:rsidR="00E941A7" w:rsidRPr="00E941A7">
        <w:rPr>
          <w:rFonts w:ascii="Times New Roman" w:hAnsi="Times New Roman" w:cs="Times New Roman"/>
          <w:sz w:val="28"/>
          <w:szCs w:val="28"/>
        </w:rPr>
        <w:t>снизится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на </w:t>
      </w:r>
      <w:r w:rsidR="00CD6849">
        <w:rPr>
          <w:rFonts w:ascii="Times New Roman" w:hAnsi="Times New Roman" w:cs="Times New Roman"/>
          <w:sz w:val="28"/>
          <w:szCs w:val="28"/>
        </w:rPr>
        <w:t>0</w:t>
      </w:r>
      <w:r w:rsidR="00E941A7" w:rsidRPr="00E941A7">
        <w:rPr>
          <w:rFonts w:ascii="Times New Roman" w:hAnsi="Times New Roman" w:cs="Times New Roman"/>
          <w:sz w:val="28"/>
          <w:szCs w:val="28"/>
        </w:rPr>
        <w:t>,3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пр</w:t>
      </w:r>
      <w:r w:rsidR="00FE25D1" w:rsidRPr="00E941A7">
        <w:rPr>
          <w:rFonts w:ascii="Times New Roman" w:hAnsi="Times New Roman" w:cs="Times New Roman"/>
          <w:sz w:val="28"/>
          <w:szCs w:val="28"/>
        </w:rPr>
        <w:t>о</w:t>
      </w:r>
      <w:r w:rsidR="00CD6849">
        <w:rPr>
          <w:rFonts w:ascii="Times New Roman" w:hAnsi="Times New Roman" w:cs="Times New Roman"/>
          <w:sz w:val="28"/>
          <w:szCs w:val="28"/>
        </w:rPr>
        <w:t>центных пункта.</w:t>
      </w:r>
    </w:p>
    <w:p w:rsidR="001F57F9" w:rsidRPr="00E941A7" w:rsidRDefault="001F57F9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A4D3F" w:rsidRPr="00E941A7">
        <w:rPr>
          <w:rFonts w:ascii="Times New Roman" w:hAnsi="Times New Roman" w:cs="Times New Roman"/>
          <w:sz w:val="28"/>
          <w:szCs w:val="28"/>
        </w:rPr>
        <w:t>2</w:t>
      </w:r>
      <w:r w:rsidR="00E941A7" w:rsidRPr="00E941A7">
        <w:rPr>
          <w:rFonts w:ascii="Times New Roman" w:hAnsi="Times New Roman" w:cs="Times New Roman"/>
          <w:sz w:val="28"/>
          <w:szCs w:val="28"/>
        </w:rPr>
        <w:t>2</w:t>
      </w:r>
      <w:r w:rsidR="000A4D3F" w:rsidRPr="00E941A7">
        <w:rPr>
          <w:rFonts w:ascii="Times New Roman" w:hAnsi="Times New Roman" w:cs="Times New Roman"/>
          <w:sz w:val="28"/>
          <w:szCs w:val="28"/>
        </w:rPr>
        <w:t xml:space="preserve"> и 2</w:t>
      </w:r>
      <w:r w:rsidR="00E941A7" w:rsidRPr="00E941A7">
        <w:rPr>
          <w:rFonts w:ascii="Times New Roman" w:hAnsi="Times New Roman" w:cs="Times New Roman"/>
          <w:sz w:val="28"/>
          <w:szCs w:val="28"/>
        </w:rPr>
        <w:t>3</w:t>
      </w:r>
      <w:r w:rsidRPr="00E941A7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исто</w:t>
      </w:r>
      <w:r w:rsidRPr="00E941A7">
        <w:rPr>
          <w:rFonts w:ascii="Times New Roman" w:hAnsi="Times New Roman" w:cs="Times New Roman"/>
          <w:sz w:val="28"/>
          <w:szCs w:val="28"/>
        </w:rPr>
        <w:t>ч</w:t>
      </w:r>
      <w:r w:rsidRPr="00E941A7">
        <w:rPr>
          <w:rFonts w:ascii="Times New Roman" w:hAnsi="Times New Roman" w:cs="Times New Roman"/>
          <w:sz w:val="28"/>
          <w:szCs w:val="28"/>
        </w:rPr>
        <w:t>ники финансирования дефицита районного бюджета на 201</w:t>
      </w:r>
      <w:r w:rsidR="00CD6849">
        <w:rPr>
          <w:rFonts w:ascii="Times New Roman" w:hAnsi="Times New Roman" w:cs="Times New Roman"/>
          <w:sz w:val="28"/>
          <w:szCs w:val="28"/>
        </w:rPr>
        <w:t>9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 предусмо</w:t>
      </w:r>
      <w:r w:rsidRPr="00E941A7">
        <w:rPr>
          <w:rFonts w:ascii="Times New Roman" w:hAnsi="Times New Roman" w:cs="Times New Roman"/>
          <w:sz w:val="28"/>
          <w:szCs w:val="28"/>
        </w:rPr>
        <w:t>т</w:t>
      </w:r>
      <w:r w:rsidRPr="00E941A7">
        <w:rPr>
          <w:rFonts w:ascii="Times New Roman" w:hAnsi="Times New Roman" w:cs="Times New Roman"/>
          <w:sz w:val="28"/>
          <w:szCs w:val="28"/>
        </w:rPr>
        <w:t xml:space="preserve">рены в размере </w:t>
      </w:r>
      <w:r w:rsidR="00CD6849">
        <w:rPr>
          <w:rFonts w:ascii="Times New Roman" w:hAnsi="Times New Roman" w:cs="Times New Roman"/>
          <w:bCs/>
          <w:sz w:val="28"/>
          <w:szCs w:val="28"/>
        </w:rPr>
        <w:t xml:space="preserve">1923,7 </w:t>
      </w:r>
      <w:r w:rsidRPr="000E5AC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>, на 20</w:t>
      </w:r>
      <w:r w:rsidR="00CD6849">
        <w:rPr>
          <w:rFonts w:ascii="Times New Roman" w:hAnsi="Times New Roman" w:cs="Times New Roman"/>
          <w:bCs/>
          <w:sz w:val="28"/>
          <w:szCs w:val="28"/>
        </w:rPr>
        <w:t>20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CD6849">
        <w:rPr>
          <w:rFonts w:ascii="Times New Roman" w:hAnsi="Times New Roman" w:cs="Times New Roman"/>
          <w:bCs/>
          <w:sz w:val="28"/>
          <w:szCs w:val="28"/>
        </w:rPr>
        <w:t>968,6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рублей, на 20</w:t>
      </w:r>
      <w:r w:rsidR="00E941A7" w:rsidRPr="000E5AC4">
        <w:rPr>
          <w:rFonts w:ascii="Times New Roman" w:hAnsi="Times New Roman" w:cs="Times New Roman"/>
          <w:bCs/>
          <w:sz w:val="28"/>
          <w:szCs w:val="28"/>
        </w:rPr>
        <w:t>2</w:t>
      </w:r>
      <w:r w:rsidR="00CD6849">
        <w:rPr>
          <w:rFonts w:ascii="Times New Roman" w:hAnsi="Times New Roman" w:cs="Times New Roman"/>
          <w:bCs/>
          <w:sz w:val="28"/>
          <w:szCs w:val="28"/>
        </w:rPr>
        <w:t>1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CD6849">
        <w:rPr>
          <w:rFonts w:ascii="Times New Roman" w:hAnsi="Times New Roman" w:cs="Times New Roman"/>
          <w:bCs/>
          <w:sz w:val="28"/>
          <w:szCs w:val="28"/>
        </w:rPr>
        <w:t>(-)0,2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E941A7" w:rsidRPr="000E5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6" w:rsidRDefault="00F911EC" w:rsidP="00E9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Динамика дефицита районного бюджета и источников финансирования дефицита районного бюджета в 201</w:t>
      </w:r>
      <w:r w:rsidR="00CD6849">
        <w:rPr>
          <w:rFonts w:ascii="Times New Roman" w:hAnsi="Times New Roman" w:cs="Times New Roman"/>
          <w:sz w:val="28"/>
          <w:szCs w:val="28"/>
        </w:rPr>
        <w:t>7</w:t>
      </w:r>
      <w:r w:rsidRPr="00DE6FAF">
        <w:rPr>
          <w:rFonts w:ascii="Times New Roman" w:hAnsi="Times New Roman" w:cs="Times New Roman"/>
          <w:sz w:val="28"/>
          <w:szCs w:val="28"/>
        </w:rPr>
        <w:t xml:space="preserve"> – 20</w:t>
      </w:r>
      <w:r w:rsidR="00E941A7" w:rsidRPr="00DE6FAF">
        <w:rPr>
          <w:rFonts w:ascii="Times New Roman" w:hAnsi="Times New Roman" w:cs="Times New Roman"/>
          <w:sz w:val="28"/>
          <w:szCs w:val="28"/>
        </w:rPr>
        <w:t>2</w:t>
      </w:r>
      <w:r w:rsidR="00CD6849">
        <w:rPr>
          <w:rFonts w:ascii="Times New Roman" w:hAnsi="Times New Roman" w:cs="Times New Roman"/>
          <w:sz w:val="28"/>
          <w:szCs w:val="28"/>
        </w:rPr>
        <w:t>1</w:t>
      </w:r>
      <w:r w:rsidRPr="00DE6FAF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  <w:r w:rsidR="008F783F" w:rsidRPr="00DE6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B638D" w:rsidRPr="00DE6FAF" w:rsidRDefault="00EB638D" w:rsidP="00E9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D6" w:rsidRPr="00DE6FAF" w:rsidRDefault="00CE42D6" w:rsidP="00CE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lastRenderedPageBreak/>
        <w:t>(тыс.руб.)</w:t>
      </w:r>
    </w:p>
    <w:tbl>
      <w:tblPr>
        <w:tblStyle w:val="ad"/>
        <w:tblW w:w="10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781"/>
      </w:tblGrid>
      <w:tr w:rsidR="00492098" w:rsidRPr="00DE6FAF" w:rsidTr="00DE6FAF">
        <w:trPr>
          <w:tblHeader/>
        </w:trPr>
        <w:tc>
          <w:tcPr>
            <w:tcW w:w="1384" w:type="dxa"/>
            <w:vMerge w:val="restart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2098" w:rsidRPr="00DE6FAF" w:rsidRDefault="00492098" w:rsidP="00CD6849">
            <w:pPr>
              <w:autoSpaceDE w:val="0"/>
              <w:autoSpaceDN w:val="0"/>
              <w:adjustRightInd w:val="0"/>
              <w:jc w:val="center"/>
            </w:pPr>
            <w:r w:rsidRPr="00DE6FAF">
              <w:t>201</w:t>
            </w:r>
            <w:r w:rsidR="00CD6849">
              <w:t>7</w:t>
            </w:r>
            <w:r w:rsidRPr="00DE6FAF">
              <w:t xml:space="preserve"> год</w:t>
            </w:r>
          </w:p>
        </w:tc>
        <w:tc>
          <w:tcPr>
            <w:tcW w:w="1701" w:type="dxa"/>
            <w:gridSpan w:val="2"/>
          </w:tcPr>
          <w:p w:rsidR="00492098" w:rsidRPr="00DE6FAF" w:rsidRDefault="00492098" w:rsidP="00CD6849">
            <w:pPr>
              <w:autoSpaceDE w:val="0"/>
              <w:autoSpaceDN w:val="0"/>
              <w:adjustRightInd w:val="0"/>
              <w:jc w:val="center"/>
            </w:pPr>
            <w:r w:rsidRPr="00DE6FAF">
              <w:t>201</w:t>
            </w:r>
            <w:r w:rsidR="00CD6849">
              <w:t>8</w:t>
            </w:r>
            <w:r w:rsidRPr="00DE6FAF">
              <w:t xml:space="preserve"> год</w:t>
            </w:r>
          </w:p>
        </w:tc>
        <w:tc>
          <w:tcPr>
            <w:tcW w:w="1985" w:type="dxa"/>
            <w:gridSpan w:val="2"/>
          </w:tcPr>
          <w:p w:rsidR="00492098" w:rsidRPr="00DE6FAF" w:rsidRDefault="00492098" w:rsidP="00CD6849">
            <w:pPr>
              <w:autoSpaceDE w:val="0"/>
              <w:autoSpaceDN w:val="0"/>
              <w:adjustRightInd w:val="0"/>
              <w:jc w:val="center"/>
            </w:pPr>
            <w:r w:rsidRPr="00DE6FAF">
              <w:t>201</w:t>
            </w:r>
            <w:r w:rsidR="00CD6849">
              <w:t>9</w:t>
            </w:r>
            <w:r w:rsidRPr="00DE6FAF">
              <w:t>год</w:t>
            </w:r>
          </w:p>
        </w:tc>
        <w:tc>
          <w:tcPr>
            <w:tcW w:w="1701" w:type="dxa"/>
            <w:gridSpan w:val="2"/>
          </w:tcPr>
          <w:p w:rsidR="00492098" w:rsidRPr="00DE6FAF" w:rsidRDefault="00492098" w:rsidP="00CD6849">
            <w:pPr>
              <w:autoSpaceDE w:val="0"/>
              <w:autoSpaceDN w:val="0"/>
              <w:adjustRightInd w:val="0"/>
              <w:jc w:val="center"/>
            </w:pPr>
            <w:r w:rsidRPr="00DE6FAF">
              <w:t>20</w:t>
            </w:r>
            <w:r w:rsidR="00CD6849">
              <w:t>20</w:t>
            </w:r>
          </w:p>
        </w:tc>
        <w:tc>
          <w:tcPr>
            <w:tcW w:w="1631" w:type="dxa"/>
            <w:gridSpan w:val="2"/>
          </w:tcPr>
          <w:p w:rsidR="00492098" w:rsidRPr="00DE6FAF" w:rsidRDefault="00492098" w:rsidP="00CD6849">
            <w:pPr>
              <w:autoSpaceDE w:val="0"/>
              <w:autoSpaceDN w:val="0"/>
              <w:adjustRightInd w:val="0"/>
              <w:jc w:val="center"/>
            </w:pPr>
            <w:r w:rsidRPr="00DE6FAF">
              <w:t>20</w:t>
            </w:r>
            <w:r w:rsidR="00E941A7" w:rsidRPr="00DE6FAF">
              <w:t>2</w:t>
            </w:r>
            <w:r w:rsidR="00CD6849">
              <w:t>1</w:t>
            </w:r>
          </w:p>
        </w:tc>
      </w:tr>
      <w:tr w:rsidR="00D370E4" w:rsidRPr="00DE6FAF" w:rsidTr="00DE6FAF">
        <w:trPr>
          <w:tblHeader/>
        </w:trPr>
        <w:tc>
          <w:tcPr>
            <w:tcW w:w="1384" w:type="dxa"/>
            <w:vMerge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Решение о бюджете (с изменени</w:t>
            </w:r>
            <w:r w:rsidRPr="00DE6FAF">
              <w:rPr>
                <w:sz w:val="16"/>
                <w:szCs w:val="16"/>
              </w:rPr>
              <w:t>я</w:t>
            </w:r>
            <w:r w:rsidRPr="00DE6FAF">
              <w:rPr>
                <w:sz w:val="16"/>
                <w:szCs w:val="16"/>
              </w:rPr>
              <w:t>ми)</w:t>
            </w:r>
          </w:p>
        </w:tc>
        <w:tc>
          <w:tcPr>
            <w:tcW w:w="850" w:type="dxa"/>
          </w:tcPr>
          <w:p w:rsidR="00492098" w:rsidRPr="00DE6FAF" w:rsidRDefault="00492098" w:rsidP="00E94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Отчет об исполнении бюджета за 201</w:t>
            </w:r>
            <w:r w:rsidR="00E941A7" w:rsidRPr="00DE6FAF">
              <w:rPr>
                <w:sz w:val="16"/>
                <w:szCs w:val="16"/>
              </w:rPr>
              <w:t>6</w:t>
            </w:r>
            <w:r w:rsidRPr="00DE6FA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 xml:space="preserve">Решение о бюджете 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(с измен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ниями)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</w:tcPr>
          <w:p w:rsidR="00492098" w:rsidRPr="00DE6FAF" w:rsidRDefault="00492098" w:rsidP="000A4D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ния</w:t>
            </w:r>
          </w:p>
        </w:tc>
        <w:tc>
          <w:tcPr>
            <w:tcW w:w="993" w:type="dxa"/>
          </w:tcPr>
          <w:p w:rsidR="00492098" w:rsidRPr="00DE6FAF" w:rsidRDefault="00492098" w:rsidP="00E94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Отклонение от Решения о бюджете на 201</w:t>
            </w:r>
            <w:r w:rsidR="00E941A7" w:rsidRPr="00DE6FAF">
              <w:rPr>
                <w:sz w:val="16"/>
                <w:szCs w:val="16"/>
              </w:rPr>
              <w:t>7</w:t>
            </w:r>
            <w:r w:rsidRPr="00DE6FAF">
              <w:rPr>
                <w:sz w:val="16"/>
                <w:szCs w:val="16"/>
              </w:rPr>
              <w:t xml:space="preserve"> год (с учетом изм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 xml:space="preserve">нений), 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</w:tcPr>
          <w:p w:rsidR="00492098" w:rsidRPr="00DE6FAF" w:rsidRDefault="00492098" w:rsidP="00A80E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Отклонение к предыд</w:t>
            </w:r>
            <w:r w:rsidRPr="00DE6FAF">
              <w:rPr>
                <w:sz w:val="16"/>
                <w:szCs w:val="16"/>
              </w:rPr>
              <w:t>у</w:t>
            </w:r>
            <w:r w:rsidRPr="00DE6FAF">
              <w:rPr>
                <w:sz w:val="16"/>
                <w:szCs w:val="16"/>
              </w:rPr>
              <w:t xml:space="preserve">щему году 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Решения</w:t>
            </w:r>
          </w:p>
        </w:tc>
        <w:tc>
          <w:tcPr>
            <w:tcW w:w="781" w:type="dxa"/>
          </w:tcPr>
          <w:p w:rsidR="00492098" w:rsidRPr="00DE6FAF" w:rsidRDefault="00492098" w:rsidP="00A80E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ние к предыд</w:t>
            </w:r>
            <w:r w:rsidRPr="00DE6FAF">
              <w:rPr>
                <w:sz w:val="16"/>
                <w:szCs w:val="16"/>
              </w:rPr>
              <w:t>у</w:t>
            </w:r>
            <w:r w:rsidRPr="00DE6FAF">
              <w:rPr>
                <w:sz w:val="16"/>
                <w:szCs w:val="16"/>
              </w:rPr>
              <w:t xml:space="preserve">щему году 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6FAF">
              <w:rPr>
                <w:b/>
              </w:rPr>
              <w:t>Дефицит</w:t>
            </w:r>
          </w:p>
        </w:tc>
        <w:tc>
          <w:tcPr>
            <w:tcW w:w="851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24246,3</w:t>
            </w:r>
          </w:p>
        </w:tc>
        <w:tc>
          <w:tcPr>
            <w:tcW w:w="850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17929,4</w:t>
            </w:r>
          </w:p>
        </w:tc>
        <w:tc>
          <w:tcPr>
            <w:tcW w:w="851" w:type="dxa"/>
            <w:vAlign w:val="center"/>
          </w:tcPr>
          <w:p w:rsidR="00492098" w:rsidRPr="00DE6FAF" w:rsidRDefault="00CD6849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35692,8</w:t>
            </w:r>
          </w:p>
        </w:tc>
        <w:tc>
          <w:tcPr>
            <w:tcW w:w="850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46202,0</w:t>
            </w:r>
          </w:p>
        </w:tc>
        <w:tc>
          <w:tcPr>
            <w:tcW w:w="992" w:type="dxa"/>
            <w:vAlign w:val="center"/>
          </w:tcPr>
          <w:p w:rsidR="00492098" w:rsidRPr="00DE6FAF" w:rsidRDefault="00BF69C5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1923,7</w:t>
            </w:r>
          </w:p>
        </w:tc>
        <w:tc>
          <w:tcPr>
            <w:tcW w:w="993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-33769,1</w:t>
            </w:r>
          </w:p>
        </w:tc>
        <w:tc>
          <w:tcPr>
            <w:tcW w:w="850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968,6</w:t>
            </w:r>
          </w:p>
        </w:tc>
        <w:tc>
          <w:tcPr>
            <w:tcW w:w="851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-955,1</w:t>
            </w:r>
          </w:p>
        </w:tc>
        <w:tc>
          <w:tcPr>
            <w:tcW w:w="850" w:type="dxa"/>
            <w:vAlign w:val="center"/>
          </w:tcPr>
          <w:p w:rsidR="00492098" w:rsidRPr="00DE6FAF" w:rsidRDefault="00744516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781" w:type="dxa"/>
            <w:vAlign w:val="center"/>
          </w:tcPr>
          <w:p w:rsidR="00492098" w:rsidRPr="00DE6FAF" w:rsidRDefault="00744516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-968,8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4920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% к утвержденным собственным дох</w:t>
            </w:r>
            <w:r w:rsidRPr="00DE6FAF">
              <w:rPr>
                <w:sz w:val="16"/>
                <w:szCs w:val="16"/>
              </w:rPr>
              <w:t>о</w:t>
            </w:r>
            <w:r w:rsidRPr="00DE6FAF">
              <w:rPr>
                <w:sz w:val="16"/>
                <w:szCs w:val="16"/>
              </w:rPr>
              <w:t>дам</w:t>
            </w:r>
          </w:p>
        </w:tc>
        <w:tc>
          <w:tcPr>
            <w:tcW w:w="851" w:type="dxa"/>
            <w:vAlign w:val="center"/>
          </w:tcPr>
          <w:p w:rsidR="00492098" w:rsidRPr="00DE6FAF" w:rsidRDefault="00BF69C5" w:rsidP="00A8193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850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1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850" w:type="dxa"/>
            <w:vAlign w:val="center"/>
          </w:tcPr>
          <w:p w:rsidR="00492098" w:rsidRPr="00DE6FAF" w:rsidRDefault="00003F55" w:rsidP="00A81931">
            <w:pPr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992" w:type="dxa"/>
            <w:vAlign w:val="center"/>
          </w:tcPr>
          <w:p w:rsidR="00492098" w:rsidRPr="00DE6FAF" w:rsidRDefault="00BF69C5" w:rsidP="00A81931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993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</w:pPr>
            <w:r>
              <w:t>-8,9</w:t>
            </w:r>
          </w:p>
        </w:tc>
        <w:tc>
          <w:tcPr>
            <w:tcW w:w="850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492098" w:rsidRPr="00DE6FAF" w:rsidRDefault="00E3582D" w:rsidP="00A81931">
            <w:pPr>
              <w:autoSpaceDE w:val="0"/>
              <w:autoSpaceDN w:val="0"/>
              <w:adjustRightInd w:val="0"/>
              <w:jc w:val="center"/>
            </w:pPr>
            <w:r>
              <w:t>-0,3</w:t>
            </w:r>
          </w:p>
        </w:tc>
        <w:tc>
          <w:tcPr>
            <w:tcW w:w="850" w:type="dxa"/>
            <w:vAlign w:val="center"/>
          </w:tcPr>
          <w:p w:rsidR="00492098" w:rsidRPr="00DE6FAF" w:rsidRDefault="00744516" w:rsidP="00A819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492098" w:rsidRPr="00DE6FAF" w:rsidRDefault="00744516" w:rsidP="00A8193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6FAF">
              <w:rPr>
                <w:b/>
              </w:rPr>
              <w:t>Источники внутреннего финансиров</w:t>
            </w:r>
            <w:r w:rsidRPr="00DE6FAF">
              <w:rPr>
                <w:b/>
              </w:rPr>
              <w:t>а</w:t>
            </w:r>
            <w:r w:rsidRPr="00DE6FAF">
              <w:rPr>
                <w:b/>
              </w:rPr>
              <w:t>ния дефицита бюджета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24246,3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17929,4</w:t>
            </w:r>
          </w:p>
        </w:tc>
        <w:tc>
          <w:tcPr>
            <w:tcW w:w="851" w:type="dxa"/>
          </w:tcPr>
          <w:p w:rsidR="00492098" w:rsidRPr="00DE6FAF" w:rsidRDefault="00CD6849" w:rsidP="00966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35692,8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1923,7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-33769,1</w:t>
            </w:r>
          </w:p>
        </w:tc>
        <w:tc>
          <w:tcPr>
            <w:tcW w:w="850" w:type="dxa"/>
          </w:tcPr>
          <w:p w:rsidR="00492098" w:rsidRPr="00DE6FAF" w:rsidRDefault="00E3582D" w:rsidP="0089594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968,6</w:t>
            </w:r>
          </w:p>
        </w:tc>
        <w:tc>
          <w:tcPr>
            <w:tcW w:w="851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-955,1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-968,8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% к собстве</w:t>
            </w:r>
            <w:r w:rsidRPr="00DE6FAF">
              <w:t>н</w:t>
            </w:r>
            <w:r w:rsidRPr="00DE6FAF">
              <w:t>ным доходам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</w:pPr>
            <w:r>
              <w:t>-8,9</w:t>
            </w:r>
          </w:p>
        </w:tc>
        <w:tc>
          <w:tcPr>
            <w:tcW w:w="850" w:type="dxa"/>
          </w:tcPr>
          <w:p w:rsidR="00492098" w:rsidRPr="00DE6FAF" w:rsidRDefault="00E3582D" w:rsidP="00C30F76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</w:pPr>
            <w:r>
              <w:t>-0,3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1" w:type="dxa"/>
          </w:tcPr>
          <w:p w:rsidR="00492098" w:rsidRPr="00DE6FAF" w:rsidRDefault="00744516" w:rsidP="000628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Из них: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1. Кредиты кредитных о</w:t>
            </w:r>
            <w:r w:rsidRPr="00DE6FAF">
              <w:t>р</w:t>
            </w:r>
            <w:r w:rsidRPr="00DE6FAF">
              <w:t>ганизаций в валюте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</w:tc>
        <w:tc>
          <w:tcPr>
            <w:tcW w:w="851" w:type="dxa"/>
            <w:vAlign w:val="center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850" w:type="dxa"/>
            <w:vAlign w:val="center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851" w:type="dxa"/>
            <w:vAlign w:val="center"/>
          </w:tcPr>
          <w:p w:rsidR="00492098" w:rsidRPr="00DE6FAF" w:rsidRDefault="00CD6849" w:rsidP="001A4B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41819,9</w:t>
            </w:r>
          </w:p>
        </w:tc>
        <w:tc>
          <w:tcPr>
            <w:tcW w:w="850" w:type="dxa"/>
            <w:vAlign w:val="center"/>
          </w:tcPr>
          <w:p w:rsidR="00492098" w:rsidRPr="00DE6FAF" w:rsidRDefault="00492098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29851,7</w:t>
            </w:r>
          </w:p>
        </w:tc>
        <w:tc>
          <w:tcPr>
            <w:tcW w:w="993" w:type="dxa"/>
            <w:vAlign w:val="center"/>
          </w:tcPr>
          <w:p w:rsidR="00492098" w:rsidRPr="00DE6FAF" w:rsidRDefault="00E3582D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-11968,2</w:t>
            </w:r>
          </w:p>
        </w:tc>
        <w:tc>
          <w:tcPr>
            <w:tcW w:w="850" w:type="dxa"/>
            <w:vAlign w:val="center"/>
          </w:tcPr>
          <w:p w:rsidR="00492098" w:rsidRPr="00DE6FAF" w:rsidRDefault="00E3582D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6950,6</w:t>
            </w:r>
          </w:p>
        </w:tc>
        <w:tc>
          <w:tcPr>
            <w:tcW w:w="851" w:type="dxa"/>
            <w:vAlign w:val="center"/>
          </w:tcPr>
          <w:p w:rsidR="00492098" w:rsidRPr="00DE6FAF" w:rsidRDefault="00E3582D" w:rsidP="00EF2DF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-22901,1</w:t>
            </w:r>
          </w:p>
        </w:tc>
        <w:tc>
          <w:tcPr>
            <w:tcW w:w="850" w:type="dxa"/>
            <w:vAlign w:val="center"/>
          </w:tcPr>
          <w:p w:rsidR="00492098" w:rsidRPr="00DE6FAF" w:rsidRDefault="0074451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5040,8</w:t>
            </w:r>
          </w:p>
        </w:tc>
        <w:tc>
          <w:tcPr>
            <w:tcW w:w="781" w:type="dxa"/>
            <w:vAlign w:val="center"/>
          </w:tcPr>
          <w:p w:rsidR="00492098" w:rsidRPr="00DE6FAF" w:rsidRDefault="0074451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-1909,8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 получение кредитов от кредитных о</w:t>
            </w:r>
            <w:r w:rsidRPr="00DE6FAF">
              <w:t>р</w:t>
            </w:r>
            <w:r w:rsidRPr="00DE6FAF">
              <w:t>ганизаций в валюте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B77461" w:rsidRPr="00DE6FAF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B77461" w:rsidRPr="00DE6FAF">
              <w:rPr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492098" w:rsidRPr="00DE6FAF" w:rsidRDefault="00CD684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226619,9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29851,7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-196768,2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6950,6</w:t>
            </w:r>
          </w:p>
        </w:tc>
        <w:tc>
          <w:tcPr>
            <w:tcW w:w="851" w:type="dxa"/>
          </w:tcPr>
          <w:p w:rsidR="00492098" w:rsidRPr="00DE6FAF" w:rsidRDefault="00744516" w:rsidP="00422A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-22901,1</w:t>
            </w:r>
          </w:p>
        </w:tc>
        <w:tc>
          <w:tcPr>
            <w:tcW w:w="850" w:type="dxa"/>
          </w:tcPr>
          <w:p w:rsidR="00492098" w:rsidRPr="00DE6FAF" w:rsidRDefault="00744516" w:rsidP="008959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145040,8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+138090,2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 погашение кредитов, предоставле</w:t>
            </w:r>
            <w:r w:rsidRPr="00DE6FAF">
              <w:t>н</w:t>
            </w:r>
            <w:r w:rsidRPr="00DE6FAF">
              <w:t>ных кредитн</w:t>
            </w:r>
            <w:r w:rsidRPr="00DE6FAF">
              <w:t>ы</w:t>
            </w:r>
            <w:r w:rsidRPr="00DE6FAF">
              <w:t>ми организац</w:t>
            </w:r>
            <w:r w:rsidRPr="00DE6FAF">
              <w:t>и</w:t>
            </w:r>
            <w:r w:rsidRPr="00DE6FAF">
              <w:t>ями в валюте Российской Федерации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  <w:r w:rsidR="00B77461" w:rsidRPr="00DE6FA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184800,0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3582D" w:rsidP="00A146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-184800,0</w:t>
            </w:r>
          </w:p>
        </w:tc>
        <w:tc>
          <w:tcPr>
            <w:tcW w:w="850" w:type="dxa"/>
          </w:tcPr>
          <w:p w:rsidR="00492098" w:rsidRPr="00DE6FAF" w:rsidRDefault="00E3582D" w:rsidP="00E872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744516" w:rsidP="007445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+140000,0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2. Бюджетные кредиты 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  <w:vAlign w:val="center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8227,0</w:t>
            </w:r>
          </w:p>
        </w:tc>
        <w:tc>
          <w:tcPr>
            <w:tcW w:w="850" w:type="dxa"/>
            <w:vAlign w:val="center"/>
          </w:tcPr>
          <w:p w:rsidR="00492098" w:rsidRPr="00DE6FAF" w:rsidRDefault="00BF69C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8227,0</w:t>
            </w:r>
          </w:p>
        </w:tc>
        <w:tc>
          <w:tcPr>
            <w:tcW w:w="851" w:type="dxa"/>
            <w:vAlign w:val="center"/>
          </w:tcPr>
          <w:p w:rsidR="00492098" w:rsidRPr="00DE6FAF" w:rsidRDefault="00003F55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-11933,9</w:t>
            </w:r>
          </w:p>
        </w:tc>
        <w:tc>
          <w:tcPr>
            <w:tcW w:w="850" w:type="dxa"/>
            <w:vAlign w:val="center"/>
          </w:tcPr>
          <w:p w:rsidR="00492098" w:rsidRPr="00DE6FAF" w:rsidRDefault="00492098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2098" w:rsidRPr="00DE6FAF" w:rsidRDefault="00E3582D" w:rsidP="00C4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-29928,0</w:t>
            </w:r>
          </w:p>
        </w:tc>
        <w:tc>
          <w:tcPr>
            <w:tcW w:w="993" w:type="dxa"/>
            <w:vAlign w:val="center"/>
          </w:tcPr>
          <w:p w:rsidR="00492098" w:rsidRPr="00DE6FAF" w:rsidRDefault="00E3582D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-17994,1</w:t>
            </w:r>
          </w:p>
        </w:tc>
        <w:tc>
          <w:tcPr>
            <w:tcW w:w="850" w:type="dxa"/>
            <w:vAlign w:val="center"/>
          </w:tcPr>
          <w:p w:rsidR="00492098" w:rsidRPr="00DE6FAF" w:rsidRDefault="00E3582D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-6982,0</w:t>
            </w:r>
          </w:p>
        </w:tc>
        <w:tc>
          <w:tcPr>
            <w:tcW w:w="851" w:type="dxa"/>
            <w:vAlign w:val="center"/>
          </w:tcPr>
          <w:p w:rsidR="00492098" w:rsidRPr="00DE6FAF" w:rsidRDefault="00744516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+22946,0</w:t>
            </w:r>
          </w:p>
        </w:tc>
        <w:tc>
          <w:tcPr>
            <w:tcW w:w="850" w:type="dxa"/>
            <w:vAlign w:val="center"/>
          </w:tcPr>
          <w:p w:rsidR="00492098" w:rsidRPr="00DE6FAF" w:rsidRDefault="0074451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-5041,0</w:t>
            </w:r>
          </w:p>
        </w:tc>
        <w:tc>
          <w:tcPr>
            <w:tcW w:w="781" w:type="dxa"/>
            <w:vAlign w:val="center"/>
          </w:tcPr>
          <w:p w:rsidR="00492098" w:rsidRPr="00DE6FAF" w:rsidRDefault="000628FE" w:rsidP="007445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+</w:t>
            </w:r>
            <w:r w:rsidR="00744516">
              <w:rPr>
                <w:sz w:val="16"/>
                <w:szCs w:val="16"/>
              </w:rPr>
              <w:t>1941</w:t>
            </w:r>
            <w:r w:rsidRPr="00DE6FAF">
              <w:rPr>
                <w:sz w:val="16"/>
                <w:szCs w:val="16"/>
              </w:rPr>
              <w:t>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-Получение бюджетных кредитов 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C30F76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-</w:t>
            </w:r>
            <w:r w:rsidR="00E3582D"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 xml:space="preserve">Погашение бюджетами </w:t>
            </w:r>
            <w:r w:rsidRPr="00DE6FAF">
              <w:lastRenderedPageBreak/>
              <w:t>муниципал</w:t>
            </w:r>
            <w:r w:rsidRPr="00DE6FAF">
              <w:t>ь</w:t>
            </w:r>
            <w:r w:rsidRPr="00DE6FAF">
              <w:t>ных районов кредитов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63773,0</w:t>
            </w:r>
          </w:p>
        </w:tc>
        <w:tc>
          <w:tcPr>
            <w:tcW w:w="850" w:type="dxa"/>
          </w:tcPr>
          <w:p w:rsidR="00492098" w:rsidRPr="00DE6FAF" w:rsidRDefault="00BF69C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63773,0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13933,9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29928,0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-15994,1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6982,0</w:t>
            </w:r>
          </w:p>
        </w:tc>
        <w:tc>
          <w:tcPr>
            <w:tcW w:w="851" w:type="dxa"/>
          </w:tcPr>
          <w:p w:rsidR="00492098" w:rsidRPr="00DE6FAF" w:rsidRDefault="00744516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-22946,0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5041,0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-1941,0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lastRenderedPageBreak/>
              <w:t>3. Изменение остатков средств на сч</w:t>
            </w:r>
            <w:r w:rsidRPr="00DE6FAF">
              <w:t>е</w:t>
            </w:r>
            <w:r w:rsidRPr="00DE6FAF">
              <w:t>тах по учету средств бюдж</w:t>
            </w:r>
            <w:r w:rsidRPr="00DE6FAF">
              <w:t>е</w:t>
            </w:r>
            <w:r w:rsidRPr="00DE6FAF">
              <w:t>та</w:t>
            </w:r>
          </w:p>
        </w:tc>
        <w:tc>
          <w:tcPr>
            <w:tcW w:w="851" w:type="dxa"/>
          </w:tcPr>
          <w:p w:rsidR="00492098" w:rsidRPr="00DE6FAF" w:rsidRDefault="00BF69C5" w:rsidP="00B774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5019,3</w:t>
            </w:r>
          </w:p>
        </w:tc>
        <w:tc>
          <w:tcPr>
            <w:tcW w:w="850" w:type="dxa"/>
          </w:tcPr>
          <w:p w:rsidR="00492098" w:rsidRPr="00DE6FAF" w:rsidRDefault="00BF69C5" w:rsidP="00D370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-1297,6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6906,8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-6906,8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744516" w:rsidP="00A40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4.Иные исто</w:t>
            </w:r>
            <w:r w:rsidRPr="00DE6FAF">
              <w:t>ч</w:t>
            </w:r>
            <w:r w:rsidRPr="00DE6FAF">
              <w:t>ники внутре</w:t>
            </w:r>
            <w:r w:rsidRPr="00DE6FAF">
              <w:t>н</w:t>
            </w:r>
            <w:r w:rsidRPr="00DE6FAF">
              <w:t>него финанс</w:t>
            </w:r>
            <w:r w:rsidRPr="00DE6FAF">
              <w:t>и</w:t>
            </w:r>
            <w:r w:rsidRPr="00DE6FAF">
              <w:t>рования деф</w:t>
            </w:r>
            <w:r w:rsidRPr="00DE6FAF">
              <w:t>и</w:t>
            </w:r>
            <w:r w:rsidRPr="00DE6FAF">
              <w:t>цитов бюдж</w:t>
            </w:r>
            <w:r w:rsidRPr="00DE6FAF">
              <w:t>е</w:t>
            </w:r>
            <w:r w:rsidRPr="00DE6FAF">
              <w:t>тов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-4000,0</w:t>
            </w:r>
          </w:p>
        </w:tc>
        <w:tc>
          <w:tcPr>
            <w:tcW w:w="850" w:type="dxa"/>
          </w:tcPr>
          <w:p w:rsidR="00492098" w:rsidRPr="00DE6FAF" w:rsidRDefault="00BF69C5" w:rsidP="00D370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-1100,0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E3582D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598D" w:rsidRPr="00DE6FAF">
              <w:rPr>
                <w:sz w:val="16"/>
                <w:szCs w:val="16"/>
              </w:rPr>
              <w:t>000,0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+3100,0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-1000,0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-1000,0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BC668A">
            <w:pPr>
              <w:jc w:val="both"/>
            </w:pPr>
            <w:r w:rsidRPr="00DE6FAF">
              <w:t>- предоставл</w:t>
            </w:r>
            <w:r w:rsidRPr="00DE6FAF">
              <w:t>е</w:t>
            </w:r>
            <w:r w:rsidRPr="00DE6FAF">
              <w:t>ние бюджетных кредитов бю</w:t>
            </w:r>
            <w:r w:rsidRPr="00DE6FAF">
              <w:t>д</w:t>
            </w:r>
            <w:r w:rsidRPr="00DE6FAF">
              <w:t>жетам бюдже</w:t>
            </w:r>
            <w:r w:rsidRPr="00DE6FAF">
              <w:t>т</w:t>
            </w:r>
            <w:r w:rsidRPr="00DE6FAF">
              <w:t>ной системы РФ в валюте РЫ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:rsidR="00492098" w:rsidRPr="00DE6FAF" w:rsidRDefault="00BF69C5" w:rsidP="00BF69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-2000,0</w:t>
            </w:r>
          </w:p>
        </w:tc>
        <w:tc>
          <w:tcPr>
            <w:tcW w:w="850" w:type="dxa"/>
          </w:tcPr>
          <w:p w:rsidR="00492098" w:rsidRPr="00DE6FAF" w:rsidRDefault="00E3582D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D370E4" w:rsidRPr="00DE6FAF" w:rsidRDefault="00D370E4" w:rsidP="00D370E4">
            <w:pPr>
              <w:jc w:val="both"/>
            </w:pPr>
            <w:r w:rsidRPr="00DE6FAF">
              <w:t>-возврат бю</w:t>
            </w:r>
            <w:r w:rsidRPr="00DE6FAF">
              <w:t>д</w:t>
            </w:r>
            <w:r w:rsidRPr="00DE6FAF">
              <w:t>жетных кред</w:t>
            </w:r>
            <w:r w:rsidRPr="00DE6FAF">
              <w:t>и</w:t>
            </w:r>
            <w:r w:rsidRPr="00DE6FAF">
              <w:t>тов, предоста</w:t>
            </w:r>
            <w:r w:rsidRPr="00DE6FAF">
              <w:t>в</w:t>
            </w:r>
            <w:r w:rsidRPr="00DE6FAF">
              <w:t>ленных юрид</w:t>
            </w:r>
            <w:r w:rsidRPr="00DE6FAF">
              <w:t>и</w:t>
            </w:r>
            <w:r w:rsidRPr="00DE6FAF">
              <w:t>ческим лицам из бюджетов муниципал</w:t>
            </w:r>
            <w:r w:rsidRPr="00DE6FAF">
              <w:t>ь</w:t>
            </w:r>
            <w:r w:rsidRPr="00DE6FAF">
              <w:t xml:space="preserve">ных районов в валюте РФ </w:t>
            </w:r>
          </w:p>
        </w:tc>
        <w:tc>
          <w:tcPr>
            <w:tcW w:w="851" w:type="dxa"/>
          </w:tcPr>
          <w:p w:rsidR="00D370E4" w:rsidRPr="00DE6FAF" w:rsidRDefault="001A4BE0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1A4BE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0E4" w:rsidRPr="00DE6FAF" w:rsidRDefault="0096633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D370E4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70E4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0E4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D370E4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DD1788">
            <w:pPr>
              <w:jc w:val="both"/>
            </w:pPr>
            <w:r w:rsidRPr="00DE6FAF">
              <w:t>-возврат бю</w:t>
            </w:r>
            <w:r w:rsidRPr="00DE6FAF">
              <w:t>д</w:t>
            </w:r>
            <w:r w:rsidRPr="00DE6FAF">
              <w:t>жетных кред</w:t>
            </w:r>
            <w:r w:rsidRPr="00DE6FAF">
              <w:t>и</w:t>
            </w:r>
            <w:r w:rsidRPr="00DE6FAF">
              <w:t>тов,  пред</w:t>
            </w:r>
            <w:r w:rsidRPr="00DE6FAF">
              <w:t>о</w:t>
            </w:r>
            <w:r w:rsidRPr="00DE6FAF">
              <w:t>ставленных другим бюдж</w:t>
            </w:r>
            <w:r w:rsidRPr="00DE6FAF">
              <w:t>е</w:t>
            </w:r>
            <w:r w:rsidRPr="00DE6FAF">
              <w:t>там бюджетной системы РФ из  бюджетов м</w:t>
            </w:r>
            <w:r w:rsidRPr="00DE6FAF">
              <w:t>у</w:t>
            </w:r>
            <w:r w:rsidRPr="00DE6FAF">
              <w:t>ниципальных районов  в в</w:t>
            </w:r>
            <w:r w:rsidRPr="00DE6FAF">
              <w:t>а</w:t>
            </w:r>
            <w:r w:rsidRPr="00DE6FAF">
              <w:t>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</w:tc>
        <w:tc>
          <w:tcPr>
            <w:tcW w:w="851" w:type="dxa"/>
          </w:tcPr>
          <w:p w:rsidR="00492098" w:rsidRPr="00DE6FAF" w:rsidRDefault="00BF69C5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492098" w:rsidRPr="00DE6FAF" w:rsidRDefault="001A4BE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492098" w:rsidRPr="00DE6FAF" w:rsidRDefault="00003F55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492098" w:rsidRPr="00DE6FAF" w:rsidRDefault="00492098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598D" w:rsidRPr="00DE6FAF">
              <w:rPr>
                <w:sz w:val="16"/>
                <w:szCs w:val="16"/>
              </w:rPr>
              <w:t>000,0</w:t>
            </w:r>
          </w:p>
        </w:tc>
        <w:tc>
          <w:tcPr>
            <w:tcW w:w="993" w:type="dxa"/>
          </w:tcPr>
          <w:p w:rsidR="00492098" w:rsidRPr="00DE6FAF" w:rsidRDefault="00E3582D" w:rsidP="00C30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+1100,0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95943" w:rsidRPr="00DE6FAF">
              <w:rPr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492098" w:rsidRPr="00DE6FAF" w:rsidRDefault="000628FE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-1000,0</w:t>
            </w:r>
          </w:p>
        </w:tc>
        <w:tc>
          <w:tcPr>
            <w:tcW w:w="850" w:type="dxa"/>
          </w:tcPr>
          <w:p w:rsidR="00492098" w:rsidRPr="00DE6FAF" w:rsidRDefault="00744516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A40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-1000,0</w:t>
            </w:r>
          </w:p>
        </w:tc>
      </w:tr>
    </w:tbl>
    <w:p w:rsidR="007B4DC8" w:rsidRPr="00DE6FAF" w:rsidRDefault="0073463D" w:rsidP="00EB638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Анализ структуры источников финансирования дефицита районного бюджета показывает, что основным источник</w:t>
      </w:r>
      <w:r w:rsidR="002E756B">
        <w:rPr>
          <w:rFonts w:ascii="Times New Roman" w:hAnsi="Times New Roman" w:cs="Times New Roman"/>
          <w:sz w:val="28"/>
          <w:szCs w:val="28"/>
        </w:rPr>
        <w:t xml:space="preserve">ом дефицита бюджета </w:t>
      </w:r>
      <w:r w:rsidRPr="00DE6FAF">
        <w:rPr>
          <w:rFonts w:ascii="Times New Roman" w:hAnsi="Times New Roman" w:cs="Times New Roman"/>
          <w:sz w:val="28"/>
          <w:szCs w:val="28"/>
        </w:rPr>
        <w:t xml:space="preserve"> </w:t>
      </w:r>
      <w:r w:rsidR="00A408E1" w:rsidRPr="00DE6FAF">
        <w:rPr>
          <w:rFonts w:ascii="Times New Roman" w:hAnsi="Times New Roman" w:cs="Times New Roman"/>
          <w:sz w:val="28"/>
          <w:szCs w:val="28"/>
        </w:rPr>
        <w:t>в прое</w:t>
      </w:r>
      <w:r w:rsidR="00A408E1" w:rsidRPr="00DE6FAF">
        <w:rPr>
          <w:rFonts w:ascii="Times New Roman" w:hAnsi="Times New Roman" w:cs="Times New Roman"/>
          <w:sz w:val="28"/>
          <w:szCs w:val="28"/>
        </w:rPr>
        <w:t>к</w:t>
      </w:r>
      <w:r w:rsidR="00A408E1" w:rsidRPr="00DE6FAF">
        <w:rPr>
          <w:rFonts w:ascii="Times New Roman" w:hAnsi="Times New Roman" w:cs="Times New Roman"/>
          <w:sz w:val="28"/>
          <w:szCs w:val="28"/>
        </w:rPr>
        <w:t xml:space="preserve">те </w:t>
      </w:r>
      <w:r w:rsidR="002E756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E6FAF">
        <w:rPr>
          <w:rFonts w:ascii="Times New Roman" w:hAnsi="Times New Roman" w:cs="Times New Roman"/>
          <w:sz w:val="28"/>
          <w:szCs w:val="28"/>
        </w:rPr>
        <w:t>являт</w:t>
      </w:r>
      <w:r w:rsidR="002E756B">
        <w:rPr>
          <w:rFonts w:ascii="Times New Roman" w:hAnsi="Times New Roman" w:cs="Times New Roman"/>
          <w:sz w:val="28"/>
          <w:szCs w:val="28"/>
        </w:rPr>
        <w:t>ь</w:t>
      </w:r>
      <w:r w:rsidRPr="00DE6FAF">
        <w:rPr>
          <w:rFonts w:ascii="Times New Roman" w:hAnsi="Times New Roman" w:cs="Times New Roman"/>
          <w:sz w:val="28"/>
          <w:szCs w:val="28"/>
        </w:rPr>
        <w:t xml:space="preserve">ся </w:t>
      </w:r>
      <w:r w:rsidR="002E756B">
        <w:rPr>
          <w:rFonts w:ascii="Times New Roman" w:hAnsi="Times New Roman" w:cs="Times New Roman"/>
          <w:sz w:val="28"/>
          <w:szCs w:val="28"/>
        </w:rPr>
        <w:t>и</w:t>
      </w:r>
      <w:r w:rsidR="002E756B" w:rsidRPr="002E756B">
        <w:rPr>
          <w:rFonts w:ascii="Times New Roman" w:hAnsi="Times New Roman" w:cs="Times New Roman"/>
          <w:sz w:val="28"/>
          <w:szCs w:val="28"/>
        </w:rPr>
        <w:t xml:space="preserve">ные источники внутреннего финансирования дефицитов </w:t>
      </w:r>
      <w:r w:rsidR="002E756B" w:rsidRPr="002E756B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2E756B" w:rsidRPr="00DE6FAF">
        <w:rPr>
          <w:rFonts w:ascii="Times New Roman" w:hAnsi="Times New Roman" w:cs="Times New Roman"/>
          <w:sz w:val="28"/>
          <w:szCs w:val="28"/>
        </w:rPr>
        <w:t xml:space="preserve"> </w:t>
      </w:r>
      <w:r w:rsidRPr="00DE6FAF">
        <w:rPr>
          <w:rFonts w:ascii="Times New Roman" w:hAnsi="Times New Roman" w:cs="Times New Roman"/>
          <w:sz w:val="28"/>
          <w:szCs w:val="28"/>
        </w:rPr>
        <w:t>(</w:t>
      </w:r>
      <w:r w:rsidR="00744516">
        <w:rPr>
          <w:rFonts w:ascii="Times New Roman" w:hAnsi="Times New Roman" w:cs="Times New Roman"/>
          <w:sz w:val="28"/>
          <w:szCs w:val="28"/>
        </w:rPr>
        <w:t>100</w:t>
      </w:r>
      <w:r w:rsidRPr="00DE6FAF">
        <w:rPr>
          <w:rFonts w:ascii="Times New Roman" w:hAnsi="Times New Roman" w:cs="Times New Roman"/>
          <w:sz w:val="28"/>
          <w:szCs w:val="28"/>
        </w:rPr>
        <w:t>%</w:t>
      </w:r>
      <w:r w:rsidR="0065134D" w:rsidRPr="00DE6FAF">
        <w:rPr>
          <w:rFonts w:ascii="Times New Roman" w:hAnsi="Times New Roman" w:cs="Times New Roman"/>
          <w:sz w:val="28"/>
          <w:szCs w:val="28"/>
        </w:rPr>
        <w:t xml:space="preserve"> в 201</w:t>
      </w:r>
      <w:r w:rsidR="00744516">
        <w:rPr>
          <w:rFonts w:ascii="Times New Roman" w:hAnsi="Times New Roman" w:cs="Times New Roman"/>
          <w:sz w:val="28"/>
          <w:szCs w:val="28"/>
        </w:rPr>
        <w:t>9</w:t>
      </w:r>
      <w:r w:rsidR="00DE6FAF" w:rsidRPr="00DE6FAF">
        <w:rPr>
          <w:rFonts w:ascii="Times New Roman" w:hAnsi="Times New Roman" w:cs="Times New Roman"/>
          <w:sz w:val="28"/>
          <w:szCs w:val="28"/>
        </w:rPr>
        <w:t>г.</w:t>
      </w:r>
      <w:r w:rsidR="00744516">
        <w:rPr>
          <w:rFonts w:ascii="Times New Roman" w:hAnsi="Times New Roman" w:cs="Times New Roman"/>
          <w:sz w:val="28"/>
          <w:szCs w:val="28"/>
        </w:rPr>
        <w:t xml:space="preserve"> и 100</w:t>
      </w:r>
      <w:r w:rsidR="00DE6FAF" w:rsidRPr="00DE6FAF">
        <w:rPr>
          <w:rFonts w:ascii="Times New Roman" w:hAnsi="Times New Roman" w:cs="Times New Roman"/>
          <w:sz w:val="28"/>
          <w:szCs w:val="28"/>
        </w:rPr>
        <w:t>% в 20</w:t>
      </w:r>
      <w:r w:rsidR="00744516">
        <w:rPr>
          <w:rFonts w:ascii="Times New Roman" w:hAnsi="Times New Roman" w:cs="Times New Roman"/>
          <w:sz w:val="28"/>
          <w:szCs w:val="28"/>
        </w:rPr>
        <w:t>20</w:t>
      </w:r>
      <w:r w:rsidR="00DE6FAF" w:rsidRPr="00DE6FAF">
        <w:rPr>
          <w:rFonts w:ascii="Times New Roman" w:hAnsi="Times New Roman" w:cs="Times New Roman"/>
          <w:sz w:val="28"/>
          <w:szCs w:val="28"/>
        </w:rPr>
        <w:t>г.</w:t>
      </w:r>
      <w:r w:rsidRPr="00DE6FAF">
        <w:rPr>
          <w:rFonts w:ascii="Times New Roman" w:hAnsi="Times New Roman" w:cs="Times New Roman"/>
          <w:sz w:val="28"/>
          <w:szCs w:val="28"/>
        </w:rPr>
        <w:t xml:space="preserve">), </w:t>
      </w:r>
      <w:r w:rsidR="002E756B">
        <w:rPr>
          <w:rFonts w:ascii="Times New Roman" w:hAnsi="Times New Roman" w:cs="Times New Roman"/>
          <w:sz w:val="28"/>
          <w:szCs w:val="28"/>
        </w:rPr>
        <w:t>т.к. планируемый объем привл</w:t>
      </w:r>
      <w:r w:rsidR="002E756B">
        <w:rPr>
          <w:rFonts w:ascii="Times New Roman" w:hAnsi="Times New Roman" w:cs="Times New Roman"/>
          <w:sz w:val="28"/>
          <w:szCs w:val="28"/>
        </w:rPr>
        <w:t>е</w:t>
      </w:r>
      <w:r w:rsidR="002E756B">
        <w:rPr>
          <w:rFonts w:ascii="Times New Roman" w:hAnsi="Times New Roman" w:cs="Times New Roman"/>
          <w:sz w:val="28"/>
          <w:szCs w:val="28"/>
        </w:rPr>
        <w:t xml:space="preserve">чения бюджетных и коммерческих кредитов в 2019-2021 годах практически равен объему погашения бюджетных и коммерческих кредитов. </w:t>
      </w:r>
    </w:p>
    <w:p w:rsidR="0073463D" w:rsidRDefault="0073463D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B8A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AB0B8A">
        <w:rPr>
          <w:rFonts w:ascii="Times New Roman" w:hAnsi="Times New Roman" w:cs="Times New Roman"/>
          <w:sz w:val="28"/>
          <w:szCs w:val="28"/>
        </w:rPr>
        <w:t>средств за счет муниципальных заимствований в 201</w:t>
      </w:r>
      <w:r w:rsidR="002E4871">
        <w:rPr>
          <w:rFonts w:ascii="Times New Roman" w:hAnsi="Times New Roman" w:cs="Times New Roman"/>
          <w:sz w:val="28"/>
          <w:szCs w:val="28"/>
        </w:rPr>
        <w:t>9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871">
        <w:rPr>
          <w:rFonts w:ascii="Times New Roman" w:hAnsi="Times New Roman" w:cs="Times New Roman"/>
          <w:sz w:val="28"/>
          <w:szCs w:val="28"/>
        </w:rPr>
        <w:t>снизится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показателем, утвержденным на 201</w:t>
      </w:r>
      <w:r w:rsidR="002E4871">
        <w:rPr>
          <w:rFonts w:ascii="Times New Roman" w:hAnsi="Times New Roman" w:cs="Times New Roman"/>
          <w:sz w:val="28"/>
          <w:szCs w:val="28"/>
        </w:rPr>
        <w:t>8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E4871">
        <w:rPr>
          <w:rFonts w:ascii="Times New Roman" w:hAnsi="Times New Roman" w:cs="Times New Roman"/>
          <w:sz w:val="28"/>
          <w:szCs w:val="28"/>
        </w:rPr>
        <w:t>198767,9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25EA" w:rsidRPr="00AB0B8A">
        <w:rPr>
          <w:rFonts w:ascii="Times New Roman" w:hAnsi="Times New Roman" w:cs="Times New Roman"/>
          <w:sz w:val="28"/>
          <w:szCs w:val="28"/>
        </w:rPr>
        <w:t xml:space="preserve"> </w:t>
      </w:r>
      <w:r w:rsidRPr="00AB0B8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E4871">
        <w:rPr>
          <w:rFonts w:ascii="Times New Roman" w:hAnsi="Times New Roman" w:cs="Times New Roman"/>
          <w:sz w:val="28"/>
          <w:szCs w:val="28"/>
        </w:rPr>
        <w:t>86,9</w:t>
      </w:r>
      <w:r w:rsidRPr="00AB0B8A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2E4871">
        <w:rPr>
          <w:rFonts w:ascii="Times New Roman" w:hAnsi="Times New Roman" w:cs="Times New Roman"/>
          <w:bCs/>
          <w:sz w:val="28"/>
          <w:szCs w:val="28"/>
        </w:rPr>
        <w:t>29851,7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 xml:space="preserve"> (в 201</w:t>
      </w:r>
      <w:r w:rsidR="002E4871">
        <w:rPr>
          <w:rFonts w:ascii="Times New Roman" w:hAnsi="Times New Roman" w:cs="Times New Roman"/>
          <w:bCs/>
          <w:sz w:val="28"/>
          <w:szCs w:val="28"/>
        </w:rPr>
        <w:t>8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>г. -</w:t>
      </w:r>
      <w:r w:rsidR="002E4871">
        <w:rPr>
          <w:rFonts w:ascii="Times New Roman" w:hAnsi="Times New Roman" w:cs="Times New Roman"/>
          <w:bCs/>
          <w:sz w:val="28"/>
          <w:szCs w:val="28"/>
        </w:rPr>
        <w:t>228619,6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Pr="00AB0B8A">
        <w:rPr>
          <w:rFonts w:ascii="Times New Roman" w:hAnsi="Times New Roman" w:cs="Times New Roman"/>
          <w:sz w:val="28"/>
          <w:szCs w:val="28"/>
        </w:rPr>
        <w:t>.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В 20</w:t>
      </w:r>
      <w:r w:rsidR="002E4871">
        <w:rPr>
          <w:rFonts w:ascii="Times New Roman" w:hAnsi="Times New Roman" w:cs="Times New Roman"/>
          <w:sz w:val="28"/>
          <w:szCs w:val="28"/>
        </w:rPr>
        <w:t>20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487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произойдет снижение</w:t>
      </w:r>
      <w:r w:rsidR="002E4871">
        <w:rPr>
          <w:rFonts w:ascii="Times New Roman" w:hAnsi="Times New Roman" w:cs="Times New Roman"/>
          <w:sz w:val="28"/>
          <w:szCs w:val="28"/>
        </w:rPr>
        <w:t xml:space="preserve"> объема привлечения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E4871">
        <w:rPr>
          <w:rFonts w:ascii="Times New Roman" w:hAnsi="Times New Roman" w:cs="Times New Roman"/>
          <w:sz w:val="28"/>
          <w:szCs w:val="28"/>
        </w:rPr>
        <w:t>9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E4871">
        <w:rPr>
          <w:rFonts w:ascii="Times New Roman" w:hAnsi="Times New Roman" w:cs="Times New Roman"/>
          <w:sz w:val="28"/>
          <w:szCs w:val="28"/>
        </w:rPr>
        <w:t>22901,1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E4871">
        <w:rPr>
          <w:rFonts w:ascii="Times New Roman" w:hAnsi="Times New Roman" w:cs="Times New Roman"/>
          <w:sz w:val="28"/>
          <w:szCs w:val="28"/>
        </w:rPr>
        <w:t>76,7</w:t>
      </w:r>
      <w:r w:rsidR="0065134D" w:rsidRPr="00AB0B8A">
        <w:rPr>
          <w:rFonts w:ascii="Times New Roman" w:hAnsi="Times New Roman" w:cs="Times New Roman"/>
          <w:sz w:val="28"/>
          <w:szCs w:val="28"/>
        </w:rPr>
        <w:t>%. В 20</w:t>
      </w:r>
      <w:r w:rsidR="00AB0B8A" w:rsidRPr="00AB0B8A">
        <w:rPr>
          <w:rFonts w:ascii="Times New Roman" w:hAnsi="Times New Roman" w:cs="Times New Roman"/>
          <w:sz w:val="28"/>
          <w:szCs w:val="28"/>
        </w:rPr>
        <w:t>2</w:t>
      </w:r>
      <w:r w:rsidR="002E4871">
        <w:rPr>
          <w:rFonts w:ascii="Times New Roman" w:hAnsi="Times New Roman" w:cs="Times New Roman"/>
          <w:sz w:val="28"/>
          <w:szCs w:val="28"/>
        </w:rPr>
        <w:t>1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годом планируется увел</w:t>
      </w:r>
      <w:r w:rsidR="0065134D" w:rsidRPr="00AB0B8A">
        <w:rPr>
          <w:rFonts w:ascii="Times New Roman" w:hAnsi="Times New Roman" w:cs="Times New Roman"/>
          <w:sz w:val="28"/>
          <w:szCs w:val="28"/>
        </w:rPr>
        <w:t>и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чение муниципальных заимствований района на </w:t>
      </w:r>
      <w:r w:rsidR="00420DA6">
        <w:rPr>
          <w:rFonts w:ascii="Times New Roman" w:hAnsi="Times New Roman" w:cs="Times New Roman"/>
          <w:sz w:val="28"/>
          <w:szCs w:val="28"/>
        </w:rPr>
        <w:t>138090,2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77A38">
        <w:rPr>
          <w:rFonts w:ascii="Times New Roman" w:hAnsi="Times New Roman" w:cs="Times New Roman"/>
          <w:sz w:val="28"/>
          <w:szCs w:val="28"/>
        </w:rPr>
        <w:t>.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или </w:t>
      </w:r>
      <w:r w:rsidR="00420DA6">
        <w:rPr>
          <w:rFonts w:ascii="Times New Roman" w:hAnsi="Times New Roman" w:cs="Times New Roman"/>
          <w:sz w:val="28"/>
          <w:szCs w:val="28"/>
        </w:rPr>
        <w:t>более чем в 20 раз.</w:t>
      </w:r>
    </w:p>
    <w:p w:rsidR="00D77A38" w:rsidRDefault="00D77A38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ст.106 Бюджетного кодекса РФ </w:t>
      </w:r>
      <w:r w:rsidRPr="00D77A38">
        <w:rPr>
          <w:rFonts w:ascii="Times New Roman" w:hAnsi="Times New Roman" w:cs="Times New Roman"/>
          <w:sz w:val="28"/>
          <w:szCs w:val="28"/>
        </w:rPr>
        <w:t>п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редельный объем муниц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пальных заимствований в текущем финансовом году не должен превышать сумму, направляемую в текущем финансовом году на финансирование деф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цита соответствующего бюджета и (или) погашение долговых обязательств муниципального образования.</w:t>
      </w:r>
    </w:p>
    <w:p w:rsidR="00D77A38" w:rsidRDefault="00EE427A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проекте решения о бюджете на 2019-2021годы, соблюдены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чения, установленные ст.106 БК РФ. </w:t>
      </w:r>
    </w:p>
    <w:p w:rsidR="00EE427A" w:rsidRPr="00AE3466" w:rsidRDefault="00EE427A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этом, д</w:t>
      </w:r>
      <w:r w:rsidRPr="00AE3466">
        <w:rPr>
          <w:rFonts w:ascii="Times New Roman" w:hAnsi="Times New Roman" w:cs="Times New Roman"/>
          <w:sz w:val="28"/>
          <w:szCs w:val="28"/>
        </w:rPr>
        <w:t>ля погашения долга по муниципальным  заимствованиям предусматривается использовать в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AE34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E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E3466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AE3466">
        <w:rPr>
          <w:rFonts w:ascii="Times New Roman" w:hAnsi="Times New Roman" w:cs="Times New Roman"/>
          <w:sz w:val="28"/>
          <w:szCs w:val="28"/>
        </w:rPr>
        <w:t>привлекаемых з</w:t>
      </w:r>
      <w:r w:rsidRPr="00AE3466">
        <w:rPr>
          <w:rFonts w:ascii="Times New Roman" w:hAnsi="Times New Roman" w:cs="Times New Roman"/>
          <w:sz w:val="28"/>
          <w:szCs w:val="28"/>
        </w:rPr>
        <w:t>а</w:t>
      </w:r>
      <w:r w:rsidRPr="00AE346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Pr="00AE3466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466">
        <w:rPr>
          <w:rFonts w:ascii="Times New Roman" w:hAnsi="Times New Roman" w:cs="Times New Roman"/>
          <w:sz w:val="28"/>
          <w:szCs w:val="28"/>
        </w:rPr>
        <w:t xml:space="preserve"> году, Решением о бюджете, указанный показатель з</w:t>
      </w:r>
      <w:r w:rsidRPr="00AE3466">
        <w:rPr>
          <w:rFonts w:ascii="Times New Roman" w:hAnsi="Times New Roman" w:cs="Times New Roman"/>
          <w:sz w:val="28"/>
          <w:szCs w:val="28"/>
        </w:rPr>
        <w:t>а</w:t>
      </w:r>
      <w:r w:rsidRPr="00AE3466">
        <w:rPr>
          <w:rFonts w:ascii="Times New Roman" w:hAnsi="Times New Roman" w:cs="Times New Roman"/>
          <w:sz w:val="28"/>
          <w:szCs w:val="28"/>
        </w:rPr>
        <w:t xml:space="preserve">планирован в объеме </w:t>
      </w:r>
      <w:r>
        <w:rPr>
          <w:rFonts w:ascii="Times New Roman" w:hAnsi="Times New Roman" w:cs="Times New Roman"/>
          <w:sz w:val="28"/>
          <w:szCs w:val="28"/>
        </w:rPr>
        <w:t>86,9</w:t>
      </w:r>
      <w:r w:rsidRPr="00AE346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3E1" w:rsidRPr="006D603E" w:rsidRDefault="006803E1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03E">
        <w:rPr>
          <w:rFonts w:ascii="Times New Roman" w:hAnsi="Times New Roman" w:cs="Times New Roman"/>
          <w:sz w:val="28"/>
          <w:szCs w:val="28"/>
        </w:rPr>
        <w:t xml:space="preserve">Объем платежей на погашение и обслуживание </w:t>
      </w:r>
      <w:r w:rsidR="00A546FC" w:rsidRPr="006D60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D603E">
        <w:rPr>
          <w:rFonts w:ascii="Times New Roman" w:hAnsi="Times New Roman" w:cs="Times New Roman"/>
          <w:sz w:val="28"/>
          <w:szCs w:val="28"/>
        </w:rPr>
        <w:t xml:space="preserve"> долга в процентах к</w:t>
      </w:r>
      <w:r w:rsidR="005C1CD9" w:rsidRPr="006D603E">
        <w:rPr>
          <w:rFonts w:ascii="Times New Roman" w:hAnsi="Times New Roman" w:cs="Times New Roman"/>
          <w:sz w:val="28"/>
          <w:szCs w:val="28"/>
        </w:rPr>
        <w:t xml:space="preserve"> </w:t>
      </w:r>
      <w:r w:rsidRPr="006D603E">
        <w:rPr>
          <w:rFonts w:ascii="Times New Roman" w:hAnsi="Times New Roman" w:cs="Times New Roman"/>
          <w:sz w:val="28"/>
          <w:szCs w:val="28"/>
        </w:rPr>
        <w:t>общему объему заимствований (коэффициент покрытия) с</w:t>
      </w:r>
      <w:r w:rsidRPr="006D603E">
        <w:rPr>
          <w:rFonts w:ascii="Times New Roman" w:hAnsi="Times New Roman" w:cs="Times New Roman"/>
          <w:sz w:val="28"/>
          <w:szCs w:val="28"/>
        </w:rPr>
        <w:t>о</w:t>
      </w:r>
      <w:r w:rsidRPr="006D603E">
        <w:rPr>
          <w:rFonts w:ascii="Times New Roman" w:hAnsi="Times New Roman" w:cs="Times New Roman"/>
          <w:sz w:val="28"/>
          <w:szCs w:val="28"/>
        </w:rPr>
        <w:t>ставит в 201</w:t>
      </w:r>
      <w:r w:rsidR="00EF2ED6">
        <w:rPr>
          <w:rFonts w:ascii="Times New Roman" w:hAnsi="Times New Roman" w:cs="Times New Roman"/>
          <w:sz w:val="28"/>
          <w:szCs w:val="28"/>
        </w:rPr>
        <w:t>9</w:t>
      </w:r>
      <w:r w:rsidRPr="006D60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2ED6">
        <w:rPr>
          <w:rFonts w:ascii="Times New Roman" w:hAnsi="Times New Roman" w:cs="Times New Roman"/>
          <w:b/>
          <w:bCs/>
          <w:sz w:val="28"/>
          <w:szCs w:val="28"/>
        </w:rPr>
        <w:t>140,7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="00E13A15"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A15" w:rsidRPr="006D603E">
        <w:rPr>
          <w:rFonts w:ascii="Times New Roman" w:hAnsi="Times New Roman" w:cs="Times New Roman"/>
          <w:bCs/>
          <w:sz w:val="28"/>
          <w:szCs w:val="28"/>
        </w:rPr>
        <w:t>в 20</w:t>
      </w:r>
      <w:r w:rsidR="00EF2ED6">
        <w:rPr>
          <w:rFonts w:ascii="Times New Roman" w:hAnsi="Times New Roman" w:cs="Times New Roman"/>
          <w:bCs/>
          <w:sz w:val="28"/>
          <w:szCs w:val="28"/>
        </w:rPr>
        <w:t>20</w:t>
      </w:r>
      <w:r w:rsidR="00E13A15" w:rsidRPr="006D603E">
        <w:rPr>
          <w:rFonts w:ascii="Times New Roman" w:hAnsi="Times New Roman" w:cs="Times New Roman"/>
          <w:bCs/>
          <w:sz w:val="28"/>
          <w:szCs w:val="28"/>
        </w:rPr>
        <w:t>г</w:t>
      </w:r>
      <w:r w:rsidR="00E13A15"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EF2ED6">
        <w:rPr>
          <w:rFonts w:ascii="Times New Roman" w:hAnsi="Times New Roman" w:cs="Times New Roman"/>
          <w:b/>
          <w:bCs/>
          <w:sz w:val="28"/>
          <w:szCs w:val="28"/>
        </w:rPr>
        <w:t>269,1</w:t>
      </w:r>
      <w:r w:rsidR="00E13A15"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%, в </w:t>
      </w:r>
      <w:r w:rsidR="00E13A15" w:rsidRPr="006D603E">
        <w:rPr>
          <w:rFonts w:ascii="Times New Roman" w:hAnsi="Times New Roman" w:cs="Times New Roman"/>
          <w:bCs/>
          <w:sz w:val="28"/>
          <w:szCs w:val="28"/>
        </w:rPr>
        <w:t>20</w:t>
      </w:r>
      <w:r w:rsidR="006D603E" w:rsidRPr="006D603E">
        <w:rPr>
          <w:rFonts w:ascii="Times New Roman" w:hAnsi="Times New Roman" w:cs="Times New Roman"/>
          <w:bCs/>
          <w:sz w:val="28"/>
          <w:szCs w:val="28"/>
        </w:rPr>
        <w:t>2</w:t>
      </w:r>
      <w:r w:rsidR="00EF2ED6">
        <w:rPr>
          <w:rFonts w:ascii="Times New Roman" w:hAnsi="Times New Roman" w:cs="Times New Roman"/>
          <w:bCs/>
          <w:sz w:val="28"/>
          <w:szCs w:val="28"/>
        </w:rPr>
        <w:t>1</w:t>
      </w:r>
      <w:r w:rsidR="00E13A15" w:rsidRPr="006D603E">
        <w:rPr>
          <w:rFonts w:ascii="Times New Roman" w:hAnsi="Times New Roman" w:cs="Times New Roman"/>
          <w:bCs/>
          <w:sz w:val="28"/>
          <w:szCs w:val="28"/>
        </w:rPr>
        <w:t>г</w:t>
      </w:r>
      <w:r w:rsidR="00E13A15"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EF2ED6">
        <w:rPr>
          <w:rFonts w:ascii="Times New Roman" w:hAnsi="Times New Roman" w:cs="Times New Roman"/>
          <w:b/>
          <w:bCs/>
          <w:sz w:val="28"/>
          <w:szCs w:val="28"/>
        </w:rPr>
        <w:t>105,1</w:t>
      </w:r>
      <w:r w:rsidR="00E13A15" w:rsidRPr="006D603E">
        <w:rPr>
          <w:rFonts w:ascii="Times New Roman" w:hAnsi="Times New Roman" w:cs="Times New Roman"/>
          <w:b/>
          <w:bCs/>
          <w:sz w:val="28"/>
          <w:szCs w:val="28"/>
        </w:rPr>
        <w:t>%. В</w:t>
      </w:r>
      <w:r w:rsidR="005C1CD9" w:rsidRPr="006D603E">
        <w:rPr>
          <w:rFonts w:ascii="Times New Roman" w:hAnsi="Times New Roman" w:cs="Times New Roman"/>
          <w:sz w:val="28"/>
          <w:szCs w:val="28"/>
        </w:rPr>
        <w:t xml:space="preserve"> </w:t>
      </w:r>
      <w:r w:rsidRPr="006D603E">
        <w:rPr>
          <w:rFonts w:ascii="Times New Roman" w:hAnsi="Times New Roman" w:cs="Times New Roman"/>
          <w:sz w:val="28"/>
          <w:szCs w:val="28"/>
        </w:rPr>
        <w:t>201</w:t>
      </w:r>
      <w:r w:rsidR="00EF2ED6">
        <w:rPr>
          <w:rFonts w:ascii="Times New Roman" w:hAnsi="Times New Roman" w:cs="Times New Roman"/>
          <w:sz w:val="28"/>
          <w:szCs w:val="28"/>
        </w:rPr>
        <w:t>8</w:t>
      </w:r>
      <w:r w:rsidRPr="006D603E">
        <w:rPr>
          <w:rFonts w:ascii="Times New Roman" w:hAnsi="Times New Roman" w:cs="Times New Roman"/>
          <w:sz w:val="28"/>
          <w:szCs w:val="28"/>
        </w:rPr>
        <w:t xml:space="preserve">году указанный показатель </w:t>
      </w:r>
      <w:r w:rsidR="005C1CD9" w:rsidRPr="006D603E">
        <w:rPr>
          <w:rFonts w:ascii="Times New Roman" w:hAnsi="Times New Roman" w:cs="Times New Roman"/>
          <w:sz w:val="28"/>
          <w:szCs w:val="28"/>
        </w:rPr>
        <w:t>прогнозируется</w:t>
      </w:r>
      <w:r w:rsidRPr="006D603E">
        <w:rPr>
          <w:rFonts w:ascii="Times New Roman" w:hAnsi="Times New Roman" w:cs="Times New Roman"/>
          <w:sz w:val="28"/>
          <w:szCs w:val="28"/>
        </w:rPr>
        <w:t xml:space="preserve"> </w:t>
      </w:r>
      <w:r w:rsidR="005C1CD9" w:rsidRPr="006D603E">
        <w:rPr>
          <w:rFonts w:ascii="Times New Roman" w:hAnsi="Times New Roman" w:cs="Times New Roman"/>
          <w:sz w:val="28"/>
          <w:szCs w:val="28"/>
        </w:rPr>
        <w:t>по утвержденным показателям в объ</w:t>
      </w:r>
      <w:r w:rsidR="005C1CD9" w:rsidRPr="006D603E">
        <w:rPr>
          <w:rFonts w:ascii="Times New Roman" w:hAnsi="Times New Roman" w:cs="Times New Roman"/>
          <w:sz w:val="28"/>
          <w:szCs w:val="28"/>
        </w:rPr>
        <w:t>е</w:t>
      </w:r>
      <w:r w:rsidR="005C1CD9" w:rsidRPr="006D603E">
        <w:rPr>
          <w:rFonts w:ascii="Times New Roman" w:hAnsi="Times New Roman" w:cs="Times New Roman"/>
          <w:sz w:val="28"/>
          <w:szCs w:val="28"/>
        </w:rPr>
        <w:t xml:space="preserve">ме </w:t>
      </w:r>
      <w:r w:rsidR="00EF2ED6">
        <w:rPr>
          <w:rFonts w:ascii="Times New Roman" w:hAnsi="Times New Roman" w:cs="Times New Roman"/>
          <w:sz w:val="28"/>
          <w:szCs w:val="28"/>
        </w:rPr>
        <w:t>94,1</w:t>
      </w:r>
      <w:r w:rsidRPr="006D603E">
        <w:rPr>
          <w:rFonts w:ascii="Times New Roman" w:hAnsi="Times New Roman" w:cs="Times New Roman"/>
          <w:sz w:val="28"/>
          <w:szCs w:val="28"/>
        </w:rPr>
        <w:t xml:space="preserve"> %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0356" w:rsidRDefault="00940356" w:rsidP="00EB638D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6">
        <w:rPr>
          <w:rFonts w:ascii="Times New Roman" w:hAnsi="Times New Roman" w:cs="Times New Roman"/>
          <w:b/>
          <w:sz w:val="28"/>
          <w:szCs w:val="28"/>
        </w:rPr>
        <w:t>9.</w:t>
      </w:r>
      <w:r w:rsidR="00006A94" w:rsidRPr="0094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9B" w:rsidRPr="00940356">
        <w:rPr>
          <w:rFonts w:ascii="Times New Roman" w:hAnsi="Times New Roman" w:cs="Times New Roman"/>
          <w:b/>
          <w:sz w:val="28"/>
          <w:szCs w:val="28"/>
        </w:rPr>
        <w:t>МУНИЦИПАЛЬНЫЙ ДОЛГ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9B" w:rsidRPr="00706E77" w:rsidRDefault="00C87A9B" w:rsidP="00EB638D">
      <w:pPr>
        <w:spacing w:after="100" w:afterAutospacing="1" w:line="240" w:lineRule="auto"/>
        <w:ind w:left="505"/>
        <w:jc w:val="center"/>
        <w:rPr>
          <w:rFonts w:ascii="Arial" w:hAnsi="Arial" w:cs="Arial"/>
          <w:b/>
          <w:sz w:val="28"/>
          <w:szCs w:val="28"/>
        </w:rPr>
      </w:pPr>
      <w:r w:rsidRPr="00940356">
        <w:rPr>
          <w:rFonts w:ascii="Times New Roman" w:hAnsi="Times New Roman" w:cs="Times New Roman"/>
          <w:b/>
          <w:sz w:val="28"/>
          <w:szCs w:val="28"/>
        </w:rPr>
        <w:t>РАСХОДЫ НА ЕГО ОБСЛУЖИВАНИЕ</w:t>
      </w:r>
    </w:p>
    <w:p w:rsidR="00C87A9B" w:rsidRPr="00AF361C" w:rsidRDefault="00940356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С</w:t>
      </w:r>
      <w:r w:rsidR="00C87A9B" w:rsidRPr="00AF361C">
        <w:rPr>
          <w:rFonts w:ascii="Times New Roman" w:hAnsi="Times New Roman" w:cs="Times New Roman"/>
          <w:sz w:val="28"/>
          <w:szCs w:val="28"/>
        </w:rPr>
        <w:t>татье</w:t>
      </w:r>
      <w:r w:rsidRPr="00AF361C">
        <w:rPr>
          <w:rFonts w:ascii="Times New Roman" w:hAnsi="Times New Roman" w:cs="Times New Roman"/>
          <w:sz w:val="28"/>
          <w:szCs w:val="28"/>
        </w:rPr>
        <w:t>й</w:t>
      </w:r>
      <w:r w:rsidR="00C87A9B" w:rsidRPr="00AF361C">
        <w:rPr>
          <w:rFonts w:ascii="Times New Roman" w:hAnsi="Times New Roman" w:cs="Times New Roman"/>
          <w:sz w:val="28"/>
          <w:szCs w:val="28"/>
        </w:rPr>
        <w:t xml:space="preserve"> 1 проекта Решения установлен верхний предел муниципального </w:t>
      </w:r>
      <w:r w:rsidRPr="00AF361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87A9B" w:rsidRPr="00AF361C">
        <w:rPr>
          <w:rFonts w:ascii="Times New Roman" w:hAnsi="Times New Roman" w:cs="Times New Roman"/>
          <w:sz w:val="28"/>
          <w:szCs w:val="28"/>
        </w:rPr>
        <w:t>долга Сортавальского муниципального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C87A9B" w:rsidRPr="00AF361C">
        <w:rPr>
          <w:rFonts w:ascii="Times New Roman" w:hAnsi="Times New Roman" w:cs="Times New Roman"/>
          <w:sz w:val="28"/>
          <w:szCs w:val="28"/>
        </w:rPr>
        <w:t>:</w:t>
      </w:r>
    </w:p>
    <w:p w:rsidR="00C87A9B" w:rsidRPr="00AF361C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 w:rsidR="00D05B35"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D05B35">
        <w:rPr>
          <w:rFonts w:ascii="Times New Roman" w:hAnsi="Times New Roman" w:cs="Times New Roman"/>
          <w:sz w:val="28"/>
          <w:szCs w:val="28"/>
        </w:rPr>
        <w:t>181874</w:t>
      </w:r>
      <w:r w:rsidR="00940356" w:rsidRPr="00AF361C">
        <w:rPr>
          <w:rFonts w:ascii="Times New Roman" w:hAnsi="Times New Roman" w:cs="Times New Roman"/>
          <w:sz w:val="28"/>
          <w:szCs w:val="28"/>
        </w:rPr>
        <w:t>,</w:t>
      </w:r>
      <w:r w:rsidR="00D05B35">
        <w:rPr>
          <w:rFonts w:ascii="Times New Roman" w:hAnsi="Times New Roman" w:cs="Times New Roman"/>
          <w:sz w:val="28"/>
          <w:szCs w:val="28"/>
        </w:rPr>
        <w:t>7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</w:t>
      </w:r>
      <w:r w:rsidR="0062434A" w:rsidRPr="00AF361C">
        <w:rPr>
          <w:rFonts w:ascii="Times New Roman" w:hAnsi="Times New Roman" w:cs="Times New Roman"/>
          <w:sz w:val="28"/>
          <w:szCs w:val="28"/>
        </w:rPr>
        <w:t>0,0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59B0" w:rsidRPr="00AF361C">
        <w:rPr>
          <w:rFonts w:ascii="Times New Roman" w:hAnsi="Times New Roman" w:cs="Times New Roman"/>
          <w:sz w:val="28"/>
          <w:szCs w:val="28"/>
        </w:rPr>
        <w:t>;</w:t>
      </w:r>
    </w:p>
    <w:p w:rsidR="003559B0" w:rsidRPr="00AF361C" w:rsidRDefault="003559B0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 w:rsidR="00940356" w:rsidRPr="00AF361C">
        <w:rPr>
          <w:rFonts w:ascii="Times New Roman" w:hAnsi="Times New Roman" w:cs="Times New Roman"/>
          <w:sz w:val="28"/>
          <w:szCs w:val="28"/>
        </w:rPr>
        <w:t>2</w:t>
      </w:r>
      <w:r w:rsidR="00D05B35"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D05B35">
        <w:rPr>
          <w:rFonts w:ascii="Times New Roman" w:hAnsi="Times New Roman" w:cs="Times New Roman"/>
          <w:sz w:val="28"/>
          <w:szCs w:val="28"/>
        </w:rPr>
        <w:t>181843,3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559B0" w:rsidRPr="00AF361C" w:rsidRDefault="003559B0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202</w:t>
      </w:r>
      <w:r w:rsidR="00D05B35"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D05B35">
        <w:rPr>
          <w:rFonts w:ascii="Times New Roman" w:hAnsi="Times New Roman" w:cs="Times New Roman"/>
          <w:sz w:val="28"/>
          <w:szCs w:val="28"/>
        </w:rPr>
        <w:t>181843</w:t>
      </w:r>
      <w:r w:rsidR="00940356" w:rsidRPr="00AF361C">
        <w:rPr>
          <w:rFonts w:ascii="Times New Roman" w:hAnsi="Times New Roman" w:cs="Times New Roman"/>
          <w:sz w:val="28"/>
          <w:szCs w:val="28"/>
        </w:rPr>
        <w:t>,</w:t>
      </w:r>
      <w:r w:rsidR="00D05B35">
        <w:rPr>
          <w:rFonts w:ascii="Times New Roman" w:hAnsi="Times New Roman" w:cs="Times New Roman"/>
          <w:sz w:val="28"/>
          <w:szCs w:val="28"/>
        </w:rPr>
        <w:t>1</w:t>
      </w:r>
      <w:r w:rsidR="00087CDD"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 </w:t>
      </w:r>
    </w:p>
    <w:p w:rsidR="00C87A9B" w:rsidRPr="005D2358" w:rsidRDefault="00C87A9B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 xml:space="preserve">В </w:t>
      </w:r>
      <w:r w:rsidR="00EF3F14" w:rsidRPr="005D2358">
        <w:rPr>
          <w:rFonts w:ascii="Times New Roman" w:hAnsi="Times New Roman" w:cs="Times New Roman"/>
          <w:sz w:val="28"/>
          <w:szCs w:val="28"/>
        </w:rPr>
        <w:t>приложени</w:t>
      </w:r>
      <w:r w:rsidR="00337130" w:rsidRPr="005D2358">
        <w:rPr>
          <w:rFonts w:ascii="Times New Roman" w:hAnsi="Times New Roman" w:cs="Times New Roman"/>
          <w:sz w:val="28"/>
          <w:szCs w:val="28"/>
        </w:rPr>
        <w:t>я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</w:t>
      </w:r>
      <w:r w:rsidR="00087CDD" w:rsidRPr="005D2358">
        <w:rPr>
          <w:rFonts w:ascii="Times New Roman" w:hAnsi="Times New Roman" w:cs="Times New Roman"/>
          <w:sz w:val="28"/>
          <w:szCs w:val="28"/>
        </w:rPr>
        <w:t>№№ 2</w:t>
      </w:r>
      <w:r w:rsidR="00AF361C" w:rsidRPr="005D2358">
        <w:rPr>
          <w:rFonts w:ascii="Times New Roman" w:hAnsi="Times New Roman" w:cs="Times New Roman"/>
          <w:sz w:val="28"/>
          <w:szCs w:val="28"/>
        </w:rPr>
        <w:t>0</w:t>
      </w:r>
      <w:r w:rsidR="00087CDD" w:rsidRPr="005D2358">
        <w:rPr>
          <w:rFonts w:ascii="Times New Roman" w:hAnsi="Times New Roman" w:cs="Times New Roman"/>
          <w:sz w:val="28"/>
          <w:szCs w:val="28"/>
        </w:rPr>
        <w:t xml:space="preserve"> и 2</w:t>
      </w:r>
      <w:r w:rsidR="00AF361C" w:rsidRPr="005D2358">
        <w:rPr>
          <w:rFonts w:ascii="Times New Roman" w:hAnsi="Times New Roman" w:cs="Times New Roman"/>
          <w:sz w:val="28"/>
          <w:szCs w:val="28"/>
        </w:rPr>
        <w:t>1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к </w:t>
      </w:r>
      <w:r w:rsidRPr="005D2358">
        <w:rPr>
          <w:rFonts w:ascii="Times New Roman" w:hAnsi="Times New Roman" w:cs="Times New Roman"/>
          <w:sz w:val="28"/>
          <w:szCs w:val="28"/>
        </w:rPr>
        <w:t>проект</w:t>
      </w:r>
      <w:r w:rsidR="00EF3F14" w:rsidRPr="005D2358">
        <w:rPr>
          <w:rFonts w:ascii="Times New Roman" w:hAnsi="Times New Roman" w:cs="Times New Roman"/>
          <w:sz w:val="28"/>
          <w:szCs w:val="28"/>
        </w:rPr>
        <w:t>у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планируется:</w:t>
      </w:r>
    </w:p>
    <w:p w:rsidR="00FF5428" w:rsidRPr="005D2358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lastRenderedPageBreak/>
        <w:t>- на 1 января 201</w:t>
      </w:r>
      <w:r w:rsidR="00D05B35">
        <w:rPr>
          <w:rFonts w:ascii="Times New Roman" w:hAnsi="Times New Roman" w:cs="Times New Roman"/>
          <w:sz w:val="28"/>
          <w:szCs w:val="28"/>
        </w:rPr>
        <w:t>9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05B35">
        <w:rPr>
          <w:rFonts w:ascii="Times New Roman" w:hAnsi="Times New Roman" w:cs="Times New Roman"/>
          <w:sz w:val="28"/>
          <w:szCs w:val="28"/>
        </w:rPr>
        <w:t>181951,0</w:t>
      </w:r>
      <w:r w:rsidR="00087CDD" w:rsidRPr="005D23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D235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05B35">
        <w:rPr>
          <w:rFonts w:ascii="Times New Roman" w:hAnsi="Times New Roman" w:cs="Times New Roman"/>
          <w:sz w:val="28"/>
          <w:szCs w:val="28"/>
        </w:rPr>
        <w:t>49,6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объема</w:t>
      </w:r>
      <w:r w:rsidRPr="005D2358">
        <w:rPr>
          <w:rFonts w:ascii="Times New Roman" w:hAnsi="Times New Roman" w:cs="Times New Roman"/>
        </w:rPr>
        <w:t xml:space="preserve"> </w:t>
      </w:r>
      <w:r w:rsidR="00EF3F14" w:rsidRPr="005D2358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="00EF3F14"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</w:t>
      </w:r>
      <w:r w:rsidR="00FF5428" w:rsidRPr="005D2358">
        <w:rPr>
          <w:rFonts w:ascii="Times New Roman" w:hAnsi="Times New Roman" w:cs="Times New Roman"/>
          <w:sz w:val="28"/>
          <w:szCs w:val="28"/>
        </w:rPr>
        <w:t>.</w:t>
      </w:r>
    </w:p>
    <w:p w:rsidR="00C87A9B" w:rsidRPr="005D2358" w:rsidRDefault="00087CD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</w:t>
      </w:r>
      <w:r w:rsidR="00D05B35">
        <w:rPr>
          <w:rFonts w:ascii="Times New Roman" w:hAnsi="Times New Roman" w:cs="Times New Roman"/>
          <w:sz w:val="28"/>
          <w:szCs w:val="28"/>
        </w:rPr>
        <w:t>20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05B35">
        <w:rPr>
          <w:rFonts w:ascii="Times New Roman" w:hAnsi="Times New Roman" w:cs="Times New Roman"/>
          <w:sz w:val="28"/>
          <w:szCs w:val="28"/>
        </w:rPr>
        <w:t>181874,7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5B35">
        <w:rPr>
          <w:rFonts w:ascii="Times New Roman" w:hAnsi="Times New Roman" w:cs="Times New Roman"/>
          <w:sz w:val="28"/>
          <w:szCs w:val="28"/>
        </w:rPr>
        <w:t>58,8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</w:t>
      </w:r>
      <w:r w:rsidR="00FF5428" w:rsidRPr="005D2358">
        <w:rPr>
          <w:rFonts w:ascii="Times New Roman" w:hAnsi="Times New Roman" w:cs="Times New Roman"/>
          <w:sz w:val="28"/>
          <w:szCs w:val="28"/>
        </w:rPr>
        <w:t>объема прогнозируемого поступления доходов районного бюджета без учета объема безвозмездных поступлений.</w:t>
      </w:r>
    </w:p>
    <w:p w:rsidR="00FF5428" w:rsidRPr="005D2358" w:rsidRDefault="00FF5428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-на 1 января 20</w:t>
      </w:r>
      <w:r w:rsidR="005D2358" w:rsidRPr="005D2358">
        <w:rPr>
          <w:rFonts w:ascii="Times New Roman" w:hAnsi="Times New Roman" w:cs="Times New Roman"/>
          <w:sz w:val="28"/>
          <w:szCs w:val="28"/>
        </w:rPr>
        <w:t>2</w:t>
      </w:r>
      <w:r w:rsidR="00D05B35">
        <w:rPr>
          <w:rFonts w:ascii="Times New Roman" w:hAnsi="Times New Roman" w:cs="Times New Roman"/>
          <w:sz w:val="28"/>
          <w:szCs w:val="28"/>
        </w:rPr>
        <w:t>1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05B35">
        <w:rPr>
          <w:rFonts w:ascii="Times New Roman" w:hAnsi="Times New Roman" w:cs="Times New Roman"/>
          <w:sz w:val="28"/>
          <w:szCs w:val="28"/>
        </w:rPr>
        <w:t>181843,3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5B35">
        <w:rPr>
          <w:rFonts w:ascii="Times New Roman" w:hAnsi="Times New Roman" w:cs="Times New Roman"/>
          <w:sz w:val="28"/>
          <w:szCs w:val="28"/>
        </w:rPr>
        <w:t>56,6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объема прогнозируемого поступления доходов районного бюджета без учета объема безвозмездных поступлений.</w:t>
      </w:r>
    </w:p>
    <w:p w:rsidR="007B0F52" w:rsidRDefault="00FF5428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Таким образом, объем муниципального долга в 201</w:t>
      </w:r>
      <w:r w:rsidR="00D05B35">
        <w:rPr>
          <w:rFonts w:ascii="Times New Roman" w:hAnsi="Times New Roman" w:cs="Times New Roman"/>
          <w:sz w:val="28"/>
          <w:szCs w:val="28"/>
        </w:rPr>
        <w:t>9</w:t>
      </w:r>
      <w:r w:rsidRPr="003D192C">
        <w:rPr>
          <w:rFonts w:ascii="Times New Roman" w:hAnsi="Times New Roman" w:cs="Times New Roman"/>
          <w:sz w:val="28"/>
          <w:szCs w:val="28"/>
        </w:rPr>
        <w:t>-20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D05B35">
        <w:rPr>
          <w:rFonts w:ascii="Times New Roman" w:hAnsi="Times New Roman" w:cs="Times New Roman"/>
          <w:sz w:val="28"/>
          <w:szCs w:val="28"/>
        </w:rPr>
        <w:t>1</w:t>
      </w:r>
      <w:r w:rsidRPr="003D192C">
        <w:rPr>
          <w:rFonts w:ascii="Times New Roman" w:hAnsi="Times New Roman" w:cs="Times New Roman"/>
          <w:sz w:val="28"/>
          <w:szCs w:val="28"/>
        </w:rPr>
        <w:t xml:space="preserve"> годах не пр</w:t>
      </w:r>
      <w:r w:rsidRPr="003D192C">
        <w:rPr>
          <w:rFonts w:ascii="Times New Roman" w:hAnsi="Times New Roman" w:cs="Times New Roman"/>
          <w:sz w:val="28"/>
          <w:szCs w:val="28"/>
        </w:rPr>
        <w:t>е</w:t>
      </w:r>
      <w:r w:rsidRPr="003D192C">
        <w:rPr>
          <w:rFonts w:ascii="Times New Roman" w:hAnsi="Times New Roman" w:cs="Times New Roman"/>
          <w:sz w:val="28"/>
          <w:szCs w:val="28"/>
        </w:rPr>
        <w:t>высит ограничения установленные ст. 107 Бюджетного кодекса РФ</w:t>
      </w:r>
      <w:r w:rsidR="003B4082">
        <w:rPr>
          <w:rFonts w:ascii="Times New Roman" w:hAnsi="Times New Roman" w:cs="Times New Roman"/>
          <w:sz w:val="28"/>
          <w:szCs w:val="28"/>
        </w:rPr>
        <w:t>, но тем не менее, о</w:t>
      </w:r>
      <w:r w:rsidR="007B0F52" w:rsidRPr="003D192C">
        <w:rPr>
          <w:rFonts w:ascii="Times New Roman" w:hAnsi="Times New Roman" w:cs="Times New Roman"/>
          <w:sz w:val="28"/>
          <w:szCs w:val="28"/>
        </w:rPr>
        <w:t>бъем долговой нагрузки к 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3B4082">
        <w:rPr>
          <w:rFonts w:ascii="Times New Roman" w:hAnsi="Times New Roman" w:cs="Times New Roman"/>
          <w:sz w:val="28"/>
          <w:szCs w:val="28"/>
        </w:rPr>
        <w:t>1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году планового периоды </w:t>
      </w:r>
      <w:r w:rsidR="003B4082">
        <w:rPr>
          <w:rFonts w:ascii="Times New Roman" w:hAnsi="Times New Roman" w:cs="Times New Roman"/>
          <w:sz w:val="28"/>
          <w:szCs w:val="28"/>
        </w:rPr>
        <w:t>увеличится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с </w:t>
      </w:r>
      <w:r w:rsidR="003B4082">
        <w:rPr>
          <w:rFonts w:ascii="Times New Roman" w:hAnsi="Times New Roman" w:cs="Times New Roman"/>
          <w:sz w:val="28"/>
          <w:szCs w:val="28"/>
        </w:rPr>
        <w:t>49,6</w:t>
      </w:r>
      <w:r w:rsidR="007B0F52" w:rsidRPr="003D192C">
        <w:rPr>
          <w:rFonts w:ascii="Times New Roman" w:hAnsi="Times New Roman" w:cs="Times New Roman"/>
          <w:sz w:val="28"/>
          <w:szCs w:val="28"/>
        </w:rPr>
        <w:t>% на 01.01.201</w:t>
      </w:r>
      <w:r w:rsidR="003B4082">
        <w:rPr>
          <w:rFonts w:ascii="Times New Roman" w:hAnsi="Times New Roman" w:cs="Times New Roman"/>
          <w:sz w:val="28"/>
          <w:szCs w:val="28"/>
        </w:rPr>
        <w:t>9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г. до </w:t>
      </w:r>
      <w:r w:rsidR="003B4082">
        <w:rPr>
          <w:rFonts w:ascii="Times New Roman" w:hAnsi="Times New Roman" w:cs="Times New Roman"/>
          <w:sz w:val="28"/>
          <w:szCs w:val="28"/>
        </w:rPr>
        <w:t>56,6</w:t>
      </w:r>
      <w:r w:rsidR="007B0F52" w:rsidRPr="003D192C">
        <w:rPr>
          <w:rFonts w:ascii="Times New Roman" w:hAnsi="Times New Roman" w:cs="Times New Roman"/>
          <w:sz w:val="28"/>
          <w:szCs w:val="28"/>
        </w:rPr>
        <w:t>% на 01.01.20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3B4082">
        <w:rPr>
          <w:rFonts w:ascii="Times New Roman" w:hAnsi="Times New Roman" w:cs="Times New Roman"/>
          <w:sz w:val="28"/>
          <w:szCs w:val="28"/>
        </w:rPr>
        <w:t>1</w:t>
      </w:r>
      <w:r w:rsidR="005D2358" w:rsidRPr="003D192C">
        <w:rPr>
          <w:rFonts w:ascii="Times New Roman" w:hAnsi="Times New Roman" w:cs="Times New Roman"/>
          <w:sz w:val="28"/>
          <w:szCs w:val="28"/>
        </w:rPr>
        <w:t>г</w:t>
      </w:r>
      <w:r w:rsidR="007B0F52" w:rsidRPr="003D192C">
        <w:rPr>
          <w:rFonts w:ascii="Times New Roman" w:hAnsi="Times New Roman" w:cs="Times New Roman"/>
          <w:sz w:val="28"/>
          <w:szCs w:val="28"/>
        </w:rPr>
        <w:t>., т.е. на 7 процент</w:t>
      </w:r>
      <w:r w:rsidR="003B4082">
        <w:rPr>
          <w:rFonts w:ascii="Times New Roman" w:hAnsi="Times New Roman" w:cs="Times New Roman"/>
          <w:sz w:val="28"/>
          <w:szCs w:val="28"/>
        </w:rPr>
        <w:t>ных пункта</w:t>
      </w:r>
      <w:r w:rsidR="007B0F52" w:rsidRPr="003D192C">
        <w:rPr>
          <w:rFonts w:ascii="Times New Roman" w:hAnsi="Times New Roman" w:cs="Times New Roman"/>
          <w:sz w:val="28"/>
          <w:szCs w:val="28"/>
        </w:rPr>
        <w:t>.</w:t>
      </w:r>
    </w:p>
    <w:p w:rsidR="008834E9" w:rsidRPr="003D192C" w:rsidRDefault="0084703A" w:rsidP="00EB63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92C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Сортавальского муниц</w:t>
      </w:r>
      <w:r w:rsidRPr="003D192C">
        <w:rPr>
          <w:rFonts w:ascii="Times New Roman" w:hAnsi="Times New Roman" w:cs="Times New Roman"/>
          <w:sz w:val="28"/>
          <w:szCs w:val="28"/>
        </w:rPr>
        <w:t>и</w:t>
      </w:r>
      <w:r w:rsidRPr="003D192C">
        <w:rPr>
          <w:rFonts w:ascii="Times New Roman" w:hAnsi="Times New Roman" w:cs="Times New Roman"/>
          <w:sz w:val="28"/>
          <w:szCs w:val="28"/>
        </w:rPr>
        <w:t>пального района по видам долговых обязательств и ее изменение</w:t>
      </w:r>
      <w:r w:rsidR="005B461B" w:rsidRPr="003D192C">
        <w:rPr>
          <w:rFonts w:ascii="Times New Roman" w:hAnsi="Times New Roman" w:cs="Times New Roman"/>
          <w:sz w:val="28"/>
          <w:szCs w:val="28"/>
        </w:rPr>
        <w:t xml:space="preserve">, а также динамика </w:t>
      </w:r>
      <w:r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5B461B" w:rsidRPr="003D192C">
        <w:rPr>
          <w:rFonts w:ascii="Times New Roman" w:hAnsi="Times New Roman" w:cs="Times New Roman"/>
          <w:sz w:val="28"/>
          <w:szCs w:val="28"/>
        </w:rPr>
        <w:t>размера муниципального долга и его соотношение с собственными доходами бюджета Сортавальского муниципального района без учета утве</w:t>
      </w:r>
      <w:r w:rsidR="005B461B" w:rsidRPr="003D192C">
        <w:rPr>
          <w:rFonts w:ascii="Times New Roman" w:hAnsi="Times New Roman" w:cs="Times New Roman"/>
          <w:sz w:val="28"/>
          <w:szCs w:val="28"/>
        </w:rPr>
        <w:t>р</w:t>
      </w:r>
      <w:r w:rsidR="005B461B" w:rsidRPr="003D192C">
        <w:rPr>
          <w:rFonts w:ascii="Times New Roman" w:hAnsi="Times New Roman" w:cs="Times New Roman"/>
          <w:sz w:val="28"/>
          <w:szCs w:val="28"/>
        </w:rPr>
        <w:t xml:space="preserve">жденного объема безвозмездных поступлений </w:t>
      </w:r>
      <w:r w:rsidRPr="003D192C">
        <w:rPr>
          <w:rFonts w:ascii="Times New Roman" w:hAnsi="Times New Roman" w:cs="Times New Roman"/>
          <w:sz w:val="28"/>
          <w:szCs w:val="28"/>
        </w:rPr>
        <w:t>характеризуется следующими данными:</w:t>
      </w:r>
      <w:r w:rsidR="008834E9"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8834E9" w:rsidRPr="003D19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</w:p>
    <w:tbl>
      <w:tblPr>
        <w:tblStyle w:val="ad"/>
        <w:tblW w:w="1116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851"/>
        <w:gridCol w:w="567"/>
        <w:gridCol w:w="850"/>
        <w:gridCol w:w="709"/>
        <w:gridCol w:w="992"/>
        <w:gridCol w:w="709"/>
        <w:gridCol w:w="851"/>
        <w:gridCol w:w="708"/>
        <w:gridCol w:w="851"/>
        <w:gridCol w:w="850"/>
        <w:gridCol w:w="993"/>
      </w:tblGrid>
      <w:tr w:rsidR="0073146C" w:rsidRPr="00127237" w:rsidTr="003D192C">
        <w:trPr>
          <w:tblHeader/>
        </w:trPr>
        <w:tc>
          <w:tcPr>
            <w:tcW w:w="2230" w:type="dxa"/>
            <w:vMerge w:val="restart"/>
          </w:tcPr>
          <w:p w:rsidR="0073146C" w:rsidRPr="00127237" w:rsidRDefault="0073146C" w:rsidP="00C96A40">
            <w:pPr>
              <w:jc w:val="both"/>
            </w:pPr>
            <w:r w:rsidRPr="00127237">
              <w:t>Вид долгового обязател</w:t>
            </w:r>
            <w:r w:rsidRPr="00127237">
              <w:t>ь</w:t>
            </w:r>
            <w:r w:rsidRPr="00127237">
              <w:t>ства</w:t>
            </w:r>
          </w:p>
        </w:tc>
        <w:tc>
          <w:tcPr>
            <w:tcW w:w="1418" w:type="dxa"/>
            <w:gridSpan w:val="2"/>
          </w:tcPr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Муниципальный долг         201</w:t>
            </w:r>
            <w:r w:rsidR="00C20248">
              <w:rPr>
                <w:sz w:val="16"/>
                <w:szCs w:val="16"/>
              </w:rPr>
              <w:t>8</w:t>
            </w:r>
            <w:r w:rsidRPr="0012723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  <w:gridSpan w:val="2"/>
          </w:tcPr>
          <w:p w:rsidR="0073146C" w:rsidRPr="00127237" w:rsidRDefault="0073146C" w:rsidP="00963E9E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 xml:space="preserve"> (Проект)</w:t>
            </w:r>
          </w:p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     20</w:t>
            </w:r>
            <w:r w:rsidR="00C20248">
              <w:rPr>
                <w:sz w:val="16"/>
                <w:szCs w:val="16"/>
              </w:rPr>
              <w:t>19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gridSpan w:val="2"/>
          </w:tcPr>
          <w:p w:rsidR="0073146C" w:rsidRPr="00127237" w:rsidRDefault="0073146C" w:rsidP="00963E9E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 xml:space="preserve"> (Проект)</w:t>
            </w:r>
          </w:p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20</w:t>
            </w:r>
            <w:r w:rsidR="00C20248">
              <w:rPr>
                <w:sz w:val="16"/>
                <w:szCs w:val="16"/>
              </w:rPr>
              <w:t>20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gridSpan w:val="2"/>
          </w:tcPr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>(Проект)</w:t>
            </w:r>
          </w:p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20</w:t>
            </w:r>
            <w:r w:rsidR="00133149" w:rsidRPr="00127237">
              <w:rPr>
                <w:sz w:val="16"/>
                <w:szCs w:val="16"/>
              </w:rPr>
              <w:t>2</w:t>
            </w:r>
            <w:r w:rsidR="00C20248">
              <w:rPr>
                <w:sz w:val="16"/>
                <w:szCs w:val="16"/>
              </w:rPr>
              <w:t>1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</w:tcPr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201</w:t>
            </w:r>
            <w:r w:rsidR="00C20248">
              <w:rPr>
                <w:sz w:val="16"/>
                <w:szCs w:val="16"/>
              </w:rPr>
              <w:t>9</w:t>
            </w:r>
            <w:r w:rsidRPr="00127237">
              <w:rPr>
                <w:sz w:val="16"/>
                <w:szCs w:val="16"/>
              </w:rPr>
              <w:t xml:space="preserve"> по отношению к 201</w:t>
            </w:r>
            <w:r w:rsidR="00C20248">
              <w:rPr>
                <w:sz w:val="16"/>
                <w:szCs w:val="16"/>
              </w:rPr>
              <w:t>8</w:t>
            </w:r>
            <w:r w:rsidRPr="00127237">
              <w:rPr>
                <w:sz w:val="16"/>
                <w:szCs w:val="16"/>
              </w:rPr>
              <w:t>г.,%</w:t>
            </w:r>
          </w:p>
        </w:tc>
        <w:tc>
          <w:tcPr>
            <w:tcW w:w="850" w:type="dxa"/>
            <w:vMerge w:val="restart"/>
          </w:tcPr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</w:t>
            </w:r>
            <w:r w:rsidR="00C20248">
              <w:rPr>
                <w:sz w:val="16"/>
                <w:szCs w:val="16"/>
              </w:rPr>
              <w:t>20</w:t>
            </w:r>
            <w:r w:rsidRPr="00127237">
              <w:rPr>
                <w:sz w:val="16"/>
                <w:szCs w:val="16"/>
              </w:rPr>
              <w:t xml:space="preserve"> по отношению к 201</w:t>
            </w:r>
            <w:r w:rsidR="00C20248">
              <w:rPr>
                <w:sz w:val="16"/>
                <w:szCs w:val="16"/>
              </w:rPr>
              <w:t>9</w:t>
            </w:r>
            <w:r w:rsidRPr="00127237">
              <w:rPr>
                <w:sz w:val="16"/>
                <w:szCs w:val="16"/>
              </w:rPr>
              <w:t>г.,%</w:t>
            </w:r>
          </w:p>
        </w:tc>
        <w:tc>
          <w:tcPr>
            <w:tcW w:w="993" w:type="dxa"/>
            <w:vMerge w:val="restart"/>
          </w:tcPr>
          <w:p w:rsidR="0073146C" w:rsidRPr="00127237" w:rsidRDefault="0073146C" w:rsidP="00C2024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</w:t>
            </w:r>
            <w:r w:rsidR="00A31879" w:rsidRPr="00127237">
              <w:rPr>
                <w:sz w:val="16"/>
                <w:szCs w:val="16"/>
              </w:rPr>
              <w:t>2</w:t>
            </w:r>
            <w:r w:rsidR="00C20248">
              <w:rPr>
                <w:sz w:val="16"/>
                <w:szCs w:val="16"/>
              </w:rPr>
              <w:t>1</w:t>
            </w:r>
            <w:r w:rsidRPr="00127237">
              <w:rPr>
                <w:sz w:val="16"/>
                <w:szCs w:val="16"/>
              </w:rPr>
              <w:t xml:space="preserve"> по о</w:t>
            </w:r>
            <w:r w:rsidRPr="00127237">
              <w:rPr>
                <w:sz w:val="16"/>
                <w:szCs w:val="16"/>
              </w:rPr>
              <w:t>т</w:t>
            </w:r>
            <w:r w:rsidRPr="00127237">
              <w:rPr>
                <w:sz w:val="16"/>
                <w:szCs w:val="16"/>
              </w:rPr>
              <w:t>ношению к 20</w:t>
            </w:r>
            <w:r w:rsidR="00C20248">
              <w:rPr>
                <w:sz w:val="16"/>
                <w:szCs w:val="16"/>
              </w:rPr>
              <w:t>2</w:t>
            </w:r>
            <w:r w:rsidRPr="00127237">
              <w:rPr>
                <w:sz w:val="16"/>
                <w:szCs w:val="16"/>
              </w:rPr>
              <w:t>г.,%</w:t>
            </w:r>
          </w:p>
        </w:tc>
      </w:tr>
      <w:tr w:rsidR="0073146C" w:rsidRPr="00127237" w:rsidTr="003D192C">
        <w:trPr>
          <w:tblHeader/>
        </w:trPr>
        <w:tc>
          <w:tcPr>
            <w:tcW w:w="2230" w:type="dxa"/>
            <w:vMerge/>
          </w:tcPr>
          <w:p w:rsidR="0073146C" w:rsidRPr="00127237" w:rsidRDefault="0073146C" w:rsidP="00C96A40">
            <w:pPr>
              <w:jc w:val="both"/>
            </w:pPr>
          </w:p>
        </w:tc>
        <w:tc>
          <w:tcPr>
            <w:tcW w:w="851" w:type="dxa"/>
          </w:tcPr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</w:t>
            </w:r>
            <w:r w:rsidRPr="00127237">
              <w:rPr>
                <w:sz w:val="16"/>
                <w:szCs w:val="16"/>
              </w:rPr>
              <w:t>ь</w:t>
            </w:r>
            <w:r w:rsidRPr="00127237">
              <w:rPr>
                <w:sz w:val="16"/>
                <w:szCs w:val="16"/>
              </w:rPr>
              <w:t>ный вес</w:t>
            </w:r>
            <w:r w:rsidR="0073146C" w:rsidRPr="00127237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</w:tcPr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709" w:type="dxa"/>
          </w:tcPr>
          <w:p w:rsidR="0073146C" w:rsidRPr="00127237" w:rsidRDefault="000551CF" w:rsidP="00C96A40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</w:t>
            </w:r>
          </w:p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тыс.руб.</w:t>
            </w:r>
          </w:p>
        </w:tc>
        <w:tc>
          <w:tcPr>
            <w:tcW w:w="709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</w:t>
            </w:r>
          </w:p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тыс.руб</w:t>
            </w:r>
          </w:p>
        </w:tc>
        <w:tc>
          <w:tcPr>
            <w:tcW w:w="708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На начало года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183215,0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C2024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181951,0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C33C06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181874,7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C33C06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181843,3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277BA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850" w:type="dxa"/>
            <w:vAlign w:val="center"/>
          </w:tcPr>
          <w:p w:rsidR="0073146C" w:rsidRPr="00127237" w:rsidRDefault="00277BA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73146C" w:rsidRPr="00127237" w:rsidRDefault="007D3095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На конец года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181951,0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73146C" w:rsidRPr="00127237" w:rsidRDefault="00C2024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181874,7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3146C" w:rsidRPr="00127237" w:rsidRDefault="00C33C06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181843,3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3146C" w:rsidRPr="00127237" w:rsidRDefault="00C33C06" w:rsidP="00C33C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181843,1</w:t>
            </w:r>
          </w:p>
        </w:tc>
        <w:tc>
          <w:tcPr>
            <w:tcW w:w="708" w:type="dxa"/>
            <w:vAlign w:val="center"/>
          </w:tcPr>
          <w:p w:rsidR="0073146C" w:rsidRPr="00127237" w:rsidRDefault="000551CF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3146C" w:rsidRPr="00127237" w:rsidRDefault="00277BA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73146C" w:rsidRPr="00127237" w:rsidRDefault="007D3095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73146C" w:rsidRPr="00127237" w:rsidRDefault="0075022D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В том числе:</w:t>
            </w:r>
          </w:p>
          <w:p w:rsidR="0073146C" w:rsidRPr="00127237" w:rsidRDefault="0073146C" w:rsidP="00C96A40">
            <w:pPr>
              <w:jc w:val="both"/>
            </w:pPr>
            <w:r w:rsidRPr="00127237">
              <w:t>Муниципальные ценные бумаги</w:t>
            </w: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Бюджетные кредиты от бюджетов других уро</w:t>
            </w:r>
            <w:r w:rsidRPr="00127237">
              <w:t>в</w:t>
            </w:r>
            <w:r w:rsidRPr="00127237">
              <w:t>ней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81215,0</w:t>
            </w:r>
          </w:p>
        </w:tc>
        <w:tc>
          <w:tcPr>
            <w:tcW w:w="567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41951,0</w:t>
            </w:r>
          </w:p>
        </w:tc>
        <w:tc>
          <w:tcPr>
            <w:tcW w:w="709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12023,0</w:t>
            </w:r>
          </w:p>
        </w:tc>
        <w:tc>
          <w:tcPr>
            <w:tcW w:w="709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5041,0</w:t>
            </w:r>
          </w:p>
        </w:tc>
        <w:tc>
          <w:tcPr>
            <w:tcW w:w="708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850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993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Кредиты от кредитных организаций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102000,0</w:t>
            </w:r>
          </w:p>
        </w:tc>
        <w:tc>
          <w:tcPr>
            <w:tcW w:w="567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73146C" w:rsidRPr="00127237" w:rsidRDefault="00C33C06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</w:t>
            </w:r>
          </w:p>
        </w:tc>
        <w:tc>
          <w:tcPr>
            <w:tcW w:w="709" w:type="dxa"/>
            <w:vAlign w:val="center"/>
          </w:tcPr>
          <w:p w:rsidR="0073146C" w:rsidRPr="00127237" w:rsidRDefault="00C33C06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center"/>
          </w:tcPr>
          <w:p w:rsidR="0073146C" w:rsidRPr="00127237" w:rsidRDefault="00C33C06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169851,7</w:t>
            </w:r>
          </w:p>
        </w:tc>
        <w:tc>
          <w:tcPr>
            <w:tcW w:w="709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176802,3</w:t>
            </w:r>
          </w:p>
        </w:tc>
        <w:tc>
          <w:tcPr>
            <w:tcW w:w="708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850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3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Муниципальные гара</w:t>
            </w:r>
            <w:r w:rsidRPr="00127237">
              <w:t>н</w:t>
            </w:r>
            <w:r w:rsidRPr="00127237">
              <w:t>тии Сортавальского м</w:t>
            </w:r>
            <w:r w:rsidRPr="00127237">
              <w:t>у</w:t>
            </w:r>
            <w:r w:rsidRPr="00127237">
              <w:t>ниципального района</w:t>
            </w: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Изменение муниц</w:t>
            </w:r>
            <w:r w:rsidRPr="00127237">
              <w:rPr>
                <w:b/>
              </w:rPr>
              <w:t>и</w:t>
            </w:r>
            <w:r w:rsidRPr="00127237">
              <w:rPr>
                <w:b/>
              </w:rPr>
              <w:t>пального долга за соо</w:t>
            </w:r>
            <w:r w:rsidRPr="00127237">
              <w:rPr>
                <w:b/>
              </w:rPr>
              <w:t>т</w:t>
            </w:r>
            <w:r w:rsidRPr="00127237">
              <w:rPr>
                <w:b/>
              </w:rPr>
              <w:t>ветствующий год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C20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-1264,0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C20248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-76,3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3C06" w:rsidRPr="00127237" w:rsidRDefault="00C33C06" w:rsidP="00C33C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-31,4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C33C06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-0,2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B30127">
            <w:pPr>
              <w:jc w:val="both"/>
              <w:rPr>
                <w:b/>
              </w:rPr>
            </w:pPr>
            <w:r w:rsidRPr="00127237">
              <w:rPr>
                <w:sz w:val="18"/>
                <w:szCs w:val="18"/>
              </w:rPr>
              <w:t>Объем доходов местного бюджета без учета утве</w:t>
            </w:r>
            <w:r w:rsidRPr="00127237">
              <w:rPr>
                <w:sz w:val="18"/>
                <w:szCs w:val="18"/>
              </w:rPr>
              <w:t>р</w:t>
            </w:r>
            <w:r w:rsidRPr="00127237">
              <w:rPr>
                <w:sz w:val="18"/>
                <w:szCs w:val="18"/>
              </w:rPr>
              <w:t>жденного объема безво</w:t>
            </w:r>
            <w:r w:rsidRPr="00127237">
              <w:rPr>
                <w:sz w:val="18"/>
                <w:szCs w:val="18"/>
              </w:rPr>
              <w:t>з</w:t>
            </w:r>
            <w:r w:rsidRPr="00127237">
              <w:rPr>
                <w:sz w:val="18"/>
                <w:szCs w:val="18"/>
              </w:rPr>
              <w:t xml:space="preserve">мездных поступлений 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366698,7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309495,1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321600,8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277BA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334868,6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75022D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850" w:type="dxa"/>
            <w:vAlign w:val="center"/>
          </w:tcPr>
          <w:p w:rsidR="0073146C" w:rsidRPr="00127237" w:rsidRDefault="006134D2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vAlign w:val="center"/>
          </w:tcPr>
          <w:p w:rsidR="0073146C" w:rsidRPr="00127237" w:rsidRDefault="006134D2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B30127">
            <w:pPr>
              <w:jc w:val="both"/>
              <w:rPr>
                <w:sz w:val="18"/>
                <w:szCs w:val="18"/>
              </w:rPr>
            </w:pPr>
            <w:r w:rsidRPr="00127237">
              <w:rPr>
                <w:sz w:val="18"/>
                <w:szCs w:val="18"/>
              </w:rPr>
              <w:t>Объем муниципального долга к объему доходов местного бюджета без учета , утвержденного объема безвозмездных поступлений %</w:t>
            </w:r>
          </w:p>
        </w:tc>
        <w:tc>
          <w:tcPr>
            <w:tcW w:w="851" w:type="dxa"/>
            <w:vAlign w:val="center"/>
          </w:tcPr>
          <w:p w:rsidR="0073146C" w:rsidRPr="00127237" w:rsidRDefault="00C2024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C33C0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277BA8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6134D2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850" w:type="dxa"/>
            <w:vAlign w:val="center"/>
          </w:tcPr>
          <w:p w:rsidR="0073146C" w:rsidRPr="00127237" w:rsidRDefault="006134D2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3" w:type="dxa"/>
            <w:vAlign w:val="center"/>
          </w:tcPr>
          <w:p w:rsidR="0073146C" w:rsidRPr="00127237" w:rsidRDefault="006134D2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</w:tbl>
    <w:p w:rsidR="0026409F" w:rsidRPr="00706E77" w:rsidRDefault="00C87A9B" w:rsidP="00EB638D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структуре муниципального долга </w:t>
      </w:r>
      <w:r w:rsidR="0070083B" w:rsidRPr="00AF361C">
        <w:rPr>
          <w:rFonts w:ascii="Times New Roman" w:hAnsi="Times New Roman" w:cs="Times New Roman"/>
          <w:sz w:val="28"/>
          <w:szCs w:val="28"/>
        </w:rPr>
        <w:t>Сорт</w:t>
      </w:r>
      <w:r w:rsidR="0070083B" w:rsidRPr="00AF361C">
        <w:rPr>
          <w:rFonts w:ascii="Times New Roman" w:hAnsi="Times New Roman" w:cs="Times New Roman"/>
          <w:sz w:val="28"/>
          <w:szCs w:val="28"/>
        </w:rPr>
        <w:t>а</w:t>
      </w:r>
      <w:r w:rsidR="0070083B"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на 201</w:t>
      </w:r>
      <w:r w:rsidR="006134D2">
        <w:rPr>
          <w:rFonts w:ascii="Times New Roman" w:hAnsi="Times New Roman" w:cs="Times New Roman"/>
          <w:sz w:val="28"/>
          <w:szCs w:val="28"/>
        </w:rPr>
        <w:t>9</w:t>
      </w:r>
      <w:r w:rsidR="0080045F" w:rsidRPr="00AF361C">
        <w:rPr>
          <w:rFonts w:ascii="Times New Roman" w:hAnsi="Times New Roman" w:cs="Times New Roman"/>
          <w:sz w:val="28"/>
          <w:szCs w:val="28"/>
        </w:rPr>
        <w:t>-20</w:t>
      </w:r>
      <w:r w:rsidR="009860C6" w:rsidRPr="00AF361C">
        <w:rPr>
          <w:rFonts w:ascii="Times New Roman" w:hAnsi="Times New Roman" w:cs="Times New Roman"/>
          <w:sz w:val="28"/>
          <w:szCs w:val="28"/>
        </w:rPr>
        <w:t>2</w:t>
      </w:r>
      <w:r w:rsidR="006134D2"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 занимают кредиты кр</w:t>
      </w:r>
      <w:r w:rsidRPr="00AF361C">
        <w:rPr>
          <w:rFonts w:ascii="Times New Roman" w:hAnsi="Times New Roman" w:cs="Times New Roman"/>
          <w:sz w:val="28"/>
          <w:szCs w:val="28"/>
        </w:rPr>
        <w:t>е</w:t>
      </w:r>
      <w:r w:rsidRPr="00AF361C">
        <w:rPr>
          <w:rFonts w:ascii="Times New Roman" w:hAnsi="Times New Roman" w:cs="Times New Roman"/>
          <w:sz w:val="28"/>
          <w:szCs w:val="28"/>
        </w:rPr>
        <w:t>дитных организаций</w:t>
      </w:r>
      <w:r w:rsidR="0080045F" w:rsidRPr="00AF361C">
        <w:rPr>
          <w:rFonts w:ascii="Times New Roman" w:hAnsi="Times New Roman" w:cs="Times New Roman"/>
          <w:sz w:val="28"/>
          <w:szCs w:val="28"/>
        </w:rPr>
        <w:t>( 201</w:t>
      </w:r>
      <w:r w:rsidR="006134D2">
        <w:rPr>
          <w:rFonts w:ascii="Times New Roman" w:hAnsi="Times New Roman" w:cs="Times New Roman"/>
          <w:sz w:val="28"/>
          <w:szCs w:val="28"/>
        </w:rPr>
        <w:t>9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г.- </w:t>
      </w:r>
      <w:r w:rsidR="009860C6" w:rsidRPr="00AF361C">
        <w:rPr>
          <w:rFonts w:ascii="Times New Roman" w:hAnsi="Times New Roman" w:cs="Times New Roman"/>
          <w:sz w:val="28"/>
          <w:szCs w:val="28"/>
        </w:rPr>
        <w:t>77</w:t>
      </w:r>
      <w:r w:rsidR="0080045F" w:rsidRPr="00AF361C">
        <w:rPr>
          <w:rFonts w:ascii="Times New Roman" w:hAnsi="Times New Roman" w:cs="Times New Roman"/>
          <w:sz w:val="28"/>
          <w:szCs w:val="28"/>
        </w:rPr>
        <w:t>%, 20</w:t>
      </w:r>
      <w:r w:rsidR="006134D2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>г. -</w:t>
      </w:r>
      <w:r w:rsidR="006134D2">
        <w:rPr>
          <w:rFonts w:ascii="Times New Roman" w:hAnsi="Times New Roman" w:cs="Times New Roman"/>
          <w:sz w:val="28"/>
          <w:szCs w:val="28"/>
        </w:rPr>
        <w:t>93</w:t>
      </w:r>
      <w:r w:rsidR="0080045F" w:rsidRPr="00AF361C">
        <w:rPr>
          <w:rFonts w:ascii="Times New Roman" w:hAnsi="Times New Roman" w:cs="Times New Roman"/>
          <w:sz w:val="28"/>
          <w:szCs w:val="28"/>
        </w:rPr>
        <w:t>%, 20</w:t>
      </w:r>
      <w:r w:rsidR="009860C6" w:rsidRPr="00AF361C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г. – </w:t>
      </w:r>
      <w:r w:rsidR="006134D2">
        <w:rPr>
          <w:rFonts w:ascii="Times New Roman" w:hAnsi="Times New Roman" w:cs="Times New Roman"/>
          <w:sz w:val="28"/>
          <w:szCs w:val="28"/>
        </w:rPr>
        <w:t>97</w:t>
      </w:r>
      <w:r w:rsidR="0080045F" w:rsidRPr="00AF361C">
        <w:rPr>
          <w:rFonts w:ascii="Times New Roman" w:hAnsi="Times New Roman" w:cs="Times New Roman"/>
          <w:sz w:val="28"/>
          <w:szCs w:val="28"/>
        </w:rPr>
        <w:t>%)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. В проекте бюджета спрогнозировано уменьшение доли привлечения муниципальных заимствований в виде бюджетных кредитов с </w:t>
      </w:r>
      <w:r w:rsidR="006134D2">
        <w:rPr>
          <w:rFonts w:ascii="Times New Roman" w:hAnsi="Times New Roman" w:cs="Times New Roman"/>
          <w:sz w:val="28"/>
          <w:szCs w:val="28"/>
        </w:rPr>
        <w:t>23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% в 201</w:t>
      </w:r>
      <w:r w:rsidR="006134D2">
        <w:rPr>
          <w:rFonts w:ascii="Times New Roman" w:hAnsi="Times New Roman" w:cs="Times New Roman"/>
          <w:sz w:val="28"/>
          <w:szCs w:val="28"/>
        </w:rPr>
        <w:t>9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г. до </w:t>
      </w:r>
      <w:r w:rsidR="006134D2">
        <w:rPr>
          <w:rFonts w:ascii="Times New Roman" w:hAnsi="Times New Roman" w:cs="Times New Roman"/>
          <w:sz w:val="28"/>
          <w:szCs w:val="28"/>
        </w:rPr>
        <w:t>3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% к 20</w:t>
      </w:r>
      <w:r w:rsidR="00AF361C" w:rsidRPr="00AF361C">
        <w:rPr>
          <w:rFonts w:ascii="Times New Roman" w:hAnsi="Times New Roman" w:cs="Times New Roman"/>
          <w:sz w:val="28"/>
          <w:szCs w:val="28"/>
        </w:rPr>
        <w:t>2</w:t>
      </w:r>
      <w:r w:rsidR="006134D2">
        <w:rPr>
          <w:rFonts w:ascii="Times New Roman" w:hAnsi="Times New Roman" w:cs="Times New Roman"/>
          <w:sz w:val="28"/>
          <w:szCs w:val="28"/>
        </w:rPr>
        <w:t>1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г</w:t>
      </w:r>
      <w:r w:rsidR="00006A94" w:rsidRPr="00AF361C">
        <w:rPr>
          <w:rFonts w:ascii="Times New Roman" w:hAnsi="Times New Roman" w:cs="Times New Roman"/>
          <w:sz w:val="28"/>
          <w:szCs w:val="28"/>
        </w:rPr>
        <w:t>о</w:t>
      </w:r>
      <w:r w:rsidR="00006A94" w:rsidRPr="00AF361C">
        <w:rPr>
          <w:rFonts w:ascii="Times New Roman" w:hAnsi="Times New Roman" w:cs="Times New Roman"/>
          <w:sz w:val="28"/>
          <w:szCs w:val="28"/>
        </w:rPr>
        <w:t>ду</w:t>
      </w:r>
      <w:r w:rsidR="00006A94" w:rsidRPr="00706E77">
        <w:rPr>
          <w:rFonts w:ascii="Arial" w:hAnsi="Arial" w:cs="Arial"/>
          <w:sz w:val="28"/>
          <w:szCs w:val="28"/>
        </w:rPr>
        <w:t>.</w:t>
      </w:r>
    </w:p>
    <w:p w:rsidR="00C87A9B" w:rsidRPr="00AF361C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Муниципальные гарантии в структуре муниципального долга </w:t>
      </w:r>
      <w:r w:rsidR="00E9658A" w:rsidRPr="00AF361C">
        <w:rPr>
          <w:rFonts w:ascii="Times New Roman" w:hAnsi="Times New Roman" w:cs="Times New Roman"/>
          <w:sz w:val="28"/>
          <w:szCs w:val="28"/>
        </w:rPr>
        <w:t>Сорт</w:t>
      </w:r>
      <w:r w:rsidR="00E9658A" w:rsidRPr="00AF361C">
        <w:rPr>
          <w:rFonts w:ascii="Times New Roman" w:hAnsi="Times New Roman" w:cs="Times New Roman"/>
          <w:sz w:val="28"/>
          <w:szCs w:val="28"/>
        </w:rPr>
        <w:t>а</w:t>
      </w:r>
      <w:r w:rsidR="00E9658A"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 отсутствуют</w:t>
      </w:r>
      <w:r w:rsidR="00151CAB" w:rsidRPr="00AF361C">
        <w:rPr>
          <w:rFonts w:ascii="Times New Roman" w:hAnsi="Times New Roman" w:cs="Times New Roman"/>
          <w:sz w:val="28"/>
          <w:szCs w:val="28"/>
        </w:rPr>
        <w:t>.</w:t>
      </w:r>
    </w:p>
    <w:p w:rsidR="00C87A9B" w:rsidRPr="00706E77" w:rsidRDefault="00C87A9B" w:rsidP="00EB638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В 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приложениях №№6-9 к проекту Решения о бюджете 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AF361C" w:rsidRPr="00AF361C">
        <w:rPr>
          <w:rFonts w:ascii="Times New Roman" w:hAnsi="Times New Roman" w:cs="Times New Roman"/>
          <w:sz w:val="28"/>
          <w:szCs w:val="28"/>
        </w:rPr>
        <w:t>распределены бюджетные ассигнования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31E">
        <w:rPr>
          <w:rFonts w:ascii="Times New Roman" w:hAnsi="Times New Roman" w:cs="Times New Roman"/>
          <w:sz w:val="28"/>
          <w:szCs w:val="28"/>
        </w:rPr>
        <w:t>9</w:t>
      </w:r>
      <w:r w:rsidR="00AF361C" w:rsidRPr="00AF361C">
        <w:rPr>
          <w:rFonts w:ascii="Times New Roman" w:hAnsi="Times New Roman" w:cs="Times New Roman"/>
          <w:sz w:val="28"/>
          <w:szCs w:val="28"/>
        </w:rPr>
        <w:t>г.</w:t>
      </w:r>
      <w:r w:rsidRPr="00AF361C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26409F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A7131E">
        <w:rPr>
          <w:rFonts w:ascii="Times New Roman" w:hAnsi="Times New Roman" w:cs="Times New Roman"/>
          <w:sz w:val="28"/>
          <w:szCs w:val="28"/>
        </w:rPr>
        <w:t>12080,8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7131E">
        <w:rPr>
          <w:rFonts w:ascii="Times New Roman" w:hAnsi="Times New Roman" w:cs="Times New Roman"/>
          <w:sz w:val="28"/>
          <w:szCs w:val="28"/>
        </w:rPr>
        <w:t>4266,6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7131E">
        <w:rPr>
          <w:rFonts w:ascii="Times New Roman" w:hAnsi="Times New Roman" w:cs="Times New Roman"/>
          <w:sz w:val="28"/>
          <w:szCs w:val="28"/>
        </w:rPr>
        <w:t>26,1</w:t>
      </w:r>
      <w:r w:rsidR="00E9658A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Pr="00AF361C">
        <w:rPr>
          <w:rFonts w:ascii="Times New Roman" w:hAnsi="Times New Roman" w:cs="Times New Roman"/>
          <w:sz w:val="28"/>
          <w:szCs w:val="28"/>
        </w:rPr>
        <w:t>проце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>т</w:t>
      </w:r>
      <w:r w:rsidR="00AF361C" w:rsidRPr="00AF361C">
        <w:rPr>
          <w:rFonts w:ascii="Times New Roman" w:hAnsi="Times New Roman" w:cs="Times New Roman"/>
          <w:sz w:val="28"/>
          <w:szCs w:val="28"/>
        </w:rPr>
        <w:t>ов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A7131E">
        <w:rPr>
          <w:rFonts w:ascii="Times New Roman" w:hAnsi="Times New Roman" w:cs="Times New Roman"/>
          <w:sz w:val="28"/>
          <w:szCs w:val="28"/>
        </w:rPr>
        <w:t>меньше</w:t>
      </w:r>
      <w:r w:rsidRPr="00AF361C">
        <w:rPr>
          <w:rFonts w:ascii="Times New Roman" w:hAnsi="Times New Roman" w:cs="Times New Roman"/>
          <w:sz w:val="28"/>
          <w:szCs w:val="28"/>
        </w:rPr>
        <w:t xml:space="preserve">, чем </w:t>
      </w:r>
      <w:r w:rsidR="0080045F" w:rsidRPr="00AF361C">
        <w:rPr>
          <w:rFonts w:ascii="Times New Roman" w:hAnsi="Times New Roman" w:cs="Times New Roman"/>
          <w:sz w:val="28"/>
          <w:szCs w:val="28"/>
        </w:rPr>
        <w:t>ожидаемое исполнение за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201</w:t>
      </w:r>
      <w:r w:rsidR="00A7131E">
        <w:rPr>
          <w:rFonts w:ascii="Times New Roman" w:hAnsi="Times New Roman" w:cs="Times New Roman"/>
          <w:sz w:val="28"/>
          <w:szCs w:val="28"/>
        </w:rPr>
        <w:t>8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A7131E">
        <w:rPr>
          <w:rFonts w:ascii="Times New Roman" w:hAnsi="Times New Roman" w:cs="Times New Roman"/>
          <w:sz w:val="28"/>
          <w:szCs w:val="28"/>
        </w:rPr>
        <w:t>16347,4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 В проекте на плановый период 20</w:t>
      </w:r>
      <w:r w:rsidR="00A7131E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 и 20</w:t>
      </w:r>
      <w:r w:rsidR="00AF361C" w:rsidRPr="00AF361C">
        <w:rPr>
          <w:rFonts w:ascii="Times New Roman" w:hAnsi="Times New Roman" w:cs="Times New Roman"/>
          <w:sz w:val="28"/>
          <w:szCs w:val="28"/>
        </w:rPr>
        <w:t>2</w:t>
      </w:r>
      <w:r w:rsidR="00A7131E">
        <w:rPr>
          <w:rFonts w:ascii="Times New Roman" w:hAnsi="Times New Roman" w:cs="Times New Roman"/>
          <w:sz w:val="28"/>
          <w:szCs w:val="28"/>
        </w:rPr>
        <w:t>1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годов расходы на обслуживание муниципального долга предусмотрены в 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7131E">
        <w:rPr>
          <w:rFonts w:ascii="Times New Roman" w:hAnsi="Times New Roman" w:cs="Times New Roman"/>
          <w:sz w:val="28"/>
          <w:szCs w:val="28"/>
        </w:rPr>
        <w:t>11724,9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и </w:t>
      </w:r>
      <w:r w:rsidR="00A7131E">
        <w:rPr>
          <w:rFonts w:ascii="Times New Roman" w:hAnsi="Times New Roman" w:cs="Times New Roman"/>
          <w:sz w:val="28"/>
          <w:szCs w:val="28"/>
        </w:rPr>
        <w:t>7343,1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006A94" w:rsidRPr="00706E77">
        <w:rPr>
          <w:rFonts w:ascii="Arial" w:hAnsi="Arial" w:cs="Arial"/>
          <w:sz w:val="28"/>
          <w:szCs w:val="28"/>
        </w:rPr>
        <w:t>.</w:t>
      </w:r>
    </w:p>
    <w:p w:rsidR="00C87A9B" w:rsidRPr="00706E77" w:rsidRDefault="00C87A9B" w:rsidP="00EB638D">
      <w:pPr>
        <w:spacing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8510E6" w:rsidRPr="00AF361C">
        <w:rPr>
          <w:rFonts w:ascii="Times New Roman" w:hAnsi="Times New Roman" w:cs="Times New Roman"/>
          <w:sz w:val="28"/>
          <w:szCs w:val="28"/>
        </w:rPr>
        <w:t>Сортавальского мун</w:t>
      </w:r>
      <w:r w:rsidR="008510E6" w:rsidRPr="00AF361C">
        <w:rPr>
          <w:rFonts w:ascii="Times New Roman" w:hAnsi="Times New Roman" w:cs="Times New Roman"/>
          <w:sz w:val="28"/>
          <w:szCs w:val="28"/>
        </w:rPr>
        <w:t>и</w:t>
      </w:r>
      <w:r w:rsidR="008510E6" w:rsidRPr="00AF361C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80045F" w:rsidRPr="00AF361C">
        <w:rPr>
          <w:rFonts w:ascii="Times New Roman" w:hAnsi="Times New Roman" w:cs="Times New Roman"/>
          <w:sz w:val="28"/>
          <w:szCs w:val="28"/>
        </w:rPr>
        <w:t>в</w:t>
      </w:r>
      <w:r w:rsidRPr="00AF361C">
        <w:rPr>
          <w:rFonts w:ascii="Times New Roman" w:hAnsi="Times New Roman" w:cs="Times New Roman"/>
          <w:sz w:val="28"/>
          <w:szCs w:val="28"/>
        </w:rPr>
        <w:t xml:space="preserve"> 201</w:t>
      </w:r>
      <w:r w:rsidR="00A7131E">
        <w:rPr>
          <w:rFonts w:ascii="Times New Roman" w:hAnsi="Times New Roman" w:cs="Times New Roman"/>
          <w:sz w:val="28"/>
          <w:szCs w:val="28"/>
        </w:rPr>
        <w:t>9</w:t>
      </w:r>
      <w:r w:rsidR="0080045F" w:rsidRPr="00AF361C">
        <w:rPr>
          <w:rFonts w:ascii="Times New Roman" w:hAnsi="Times New Roman" w:cs="Times New Roman"/>
          <w:sz w:val="28"/>
          <w:szCs w:val="28"/>
        </w:rPr>
        <w:t>-20</w:t>
      </w:r>
      <w:r w:rsidR="00707D48">
        <w:rPr>
          <w:rFonts w:ascii="Times New Roman" w:hAnsi="Times New Roman" w:cs="Times New Roman"/>
          <w:sz w:val="28"/>
          <w:szCs w:val="28"/>
        </w:rPr>
        <w:t>2</w:t>
      </w:r>
      <w:r w:rsidR="00A7131E"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</w:t>
      </w:r>
      <w:r w:rsidR="0080045F" w:rsidRPr="00AF361C">
        <w:rPr>
          <w:rFonts w:ascii="Times New Roman" w:hAnsi="Times New Roman" w:cs="Times New Roman"/>
          <w:sz w:val="28"/>
          <w:szCs w:val="28"/>
        </w:rPr>
        <w:t>ах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1702CD" w:rsidRPr="00AF361C">
        <w:rPr>
          <w:rFonts w:ascii="Times New Roman" w:hAnsi="Times New Roman" w:cs="Times New Roman"/>
          <w:sz w:val="28"/>
          <w:szCs w:val="28"/>
        </w:rPr>
        <w:t>ю</w:t>
      </w:r>
      <w:r w:rsidRPr="00AF361C">
        <w:rPr>
          <w:rFonts w:ascii="Times New Roman" w:hAnsi="Times New Roman" w:cs="Times New Roman"/>
          <w:sz w:val="28"/>
          <w:szCs w:val="28"/>
        </w:rPr>
        <w:t>т норматив, установле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 xml:space="preserve">ный </w:t>
      </w:r>
      <w:r w:rsidR="001702CD" w:rsidRPr="00AF361C"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AF361C">
        <w:rPr>
          <w:rFonts w:ascii="Times New Roman" w:hAnsi="Times New Roman" w:cs="Times New Roman"/>
          <w:sz w:val="28"/>
          <w:szCs w:val="28"/>
        </w:rPr>
        <w:t>Бюджетн</w:t>
      </w:r>
      <w:r w:rsidR="001702CD" w:rsidRPr="00AF361C">
        <w:rPr>
          <w:rFonts w:ascii="Times New Roman" w:hAnsi="Times New Roman" w:cs="Times New Roman"/>
          <w:sz w:val="28"/>
          <w:szCs w:val="28"/>
        </w:rPr>
        <w:t>ого</w:t>
      </w:r>
      <w:r w:rsidRPr="00AF361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02CD" w:rsidRPr="00AF361C">
        <w:rPr>
          <w:rFonts w:ascii="Times New Roman" w:hAnsi="Times New Roman" w:cs="Times New Roman"/>
          <w:sz w:val="28"/>
          <w:szCs w:val="28"/>
        </w:rPr>
        <w:t>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10E6" w:rsidRPr="00706E77">
        <w:rPr>
          <w:rFonts w:ascii="Arial" w:hAnsi="Arial" w:cs="Arial"/>
          <w:sz w:val="28"/>
          <w:szCs w:val="28"/>
        </w:rPr>
        <w:t>.</w:t>
      </w:r>
      <w:r w:rsidRPr="00706E77">
        <w:rPr>
          <w:rFonts w:ascii="Arial" w:hAnsi="Arial" w:cs="Arial"/>
          <w:sz w:val="28"/>
          <w:szCs w:val="28"/>
        </w:rPr>
        <w:t xml:space="preserve"> </w:t>
      </w:r>
    </w:p>
    <w:p w:rsidR="007B4DC8" w:rsidRPr="00273327" w:rsidRDefault="00EF7971" w:rsidP="00EB6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27237" w:rsidRPr="00744634" w:rsidRDefault="00CF4E93" w:rsidP="00EB638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Характерными особенностями проекта Решения о бюджете на 201</w:t>
      </w:r>
      <w:r w:rsidR="00FA2D80">
        <w:rPr>
          <w:rFonts w:ascii="Times New Roman" w:hAnsi="Times New Roman" w:cs="Times New Roman"/>
          <w:sz w:val="28"/>
          <w:szCs w:val="28"/>
        </w:rPr>
        <w:t>9</w:t>
      </w:r>
      <w:r w:rsidRPr="00744634">
        <w:rPr>
          <w:rFonts w:ascii="Times New Roman" w:hAnsi="Times New Roman" w:cs="Times New Roman"/>
          <w:sz w:val="28"/>
          <w:szCs w:val="28"/>
        </w:rPr>
        <w:t>год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и</w:t>
      </w:r>
      <w:r w:rsidR="00127237" w:rsidRPr="00744634">
        <w:rPr>
          <w:rFonts w:ascii="Times New Roman" w:hAnsi="Times New Roman" w:cs="Times New Roman"/>
          <w:sz w:val="28"/>
          <w:szCs w:val="28"/>
        </w:rPr>
        <w:t xml:space="preserve"> на </w:t>
      </w:r>
      <w:r w:rsidR="002D64B3" w:rsidRPr="0074463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A2D80">
        <w:rPr>
          <w:rFonts w:ascii="Times New Roman" w:hAnsi="Times New Roman" w:cs="Times New Roman"/>
          <w:sz w:val="28"/>
          <w:szCs w:val="28"/>
        </w:rPr>
        <w:t>20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и 20</w:t>
      </w:r>
      <w:r w:rsidR="00127237" w:rsidRPr="00744634">
        <w:rPr>
          <w:rFonts w:ascii="Times New Roman" w:hAnsi="Times New Roman" w:cs="Times New Roman"/>
          <w:sz w:val="28"/>
          <w:szCs w:val="28"/>
        </w:rPr>
        <w:t>2</w:t>
      </w:r>
      <w:r w:rsidR="00FA2D80">
        <w:rPr>
          <w:rFonts w:ascii="Times New Roman" w:hAnsi="Times New Roman" w:cs="Times New Roman"/>
          <w:sz w:val="28"/>
          <w:szCs w:val="28"/>
        </w:rPr>
        <w:t>1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44634">
        <w:rPr>
          <w:rFonts w:ascii="Times New Roman" w:hAnsi="Times New Roman" w:cs="Times New Roman"/>
          <w:sz w:val="28"/>
          <w:szCs w:val="28"/>
        </w:rPr>
        <w:t>являются:</w:t>
      </w:r>
    </w:p>
    <w:p w:rsidR="00CF4E93" w:rsidRPr="00744634" w:rsidRDefault="00CF4E93" w:rsidP="00EB638D">
      <w:pPr>
        <w:pStyle w:val="a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-формирование районного бюджета на 201</w:t>
      </w:r>
      <w:r w:rsidR="00FA2D80">
        <w:rPr>
          <w:rFonts w:ascii="Times New Roman" w:hAnsi="Times New Roman" w:cs="Times New Roman"/>
          <w:sz w:val="28"/>
          <w:szCs w:val="28"/>
        </w:rPr>
        <w:t>9</w:t>
      </w:r>
      <w:r w:rsidR="002D64B3" w:rsidRPr="00744634">
        <w:rPr>
          <w:rFonts w:ascii="Times New Roman" w:hAnsi="Times New Roman" w:cs="Times New Roman"/>
          <w:sz w:val="28"/>
          <w:szCs w:val="28"/>
        </w:rPr>
        <w:t>-20</w:t>
      </w:r>
      <w:r w:rsidR="00127237" w:rsidRPr="00744634">
        <w:rPr>
          <w:rFonts w:ascii="Times New Roman" w:hAnsi="Times New Roman" w:cs="Times New Roman"/>
          <w:sz w:val="28"/>
          <w:szCs w:val="28"/>
        </w:rPr>
        <w:t>2</w:t>
      </w:r>
      <w:r w:rsidR="00FA2D80">
        <w:rPr>
          <w:rFonts w:ascii="Times New Roman" w:hAnsi="Times New Roman" w:cs="Times New Roman"/>
          <w:sz w:val="28"/>
          <w:szCs w:val="28"/>
        </w:rPr>
        <w:t>1</w:t>
      </w:r>
      <w:r w:rsidR="002D64B3" w:rsidRPr="00744634">
        <w:rPr>
          <w:rFonts w:ascii="Times New Roman" w:hAnsi="Times New Roman" w:cs="Times New Roman"/>
          <w:sz w:val="28"/>
          <w:szCs w:val="28"/>
        </w:rPr>
        <w:t>г.</w:t>
      </w:r>
      <w:r w:rsidRPr="00744634">
        <w:rPr>
          <w:rFonts w:ascii="Times New Roman" w:hAnsi="Times New Roman" w:cs="Times New Roman"/>
          <w:sz w:val="28"/>
          <w:szCs w:val="28"/>
        </w:rPr>
        <w:t xml:space="preserve"> год в условиях </w:t>
      </w:r>
      <w:r w:rsidR="00127237" w:rsidRPr="00744634">
        <w:rPr>
          <w:rFonts w:ascii="Times New Roman" w:hAnsi="Times New Roman" w:cs="Times New Roman"/>
          <w:sz w:val="28"/>
          <w:szCs w:val="28"/>
        </w:rPr>
        <w:t>увеличения</w:t>
      </w:r>
      <w:r w:rsidRPr="00744634">
        <w:rPr>
          <w:rFonts w:ascii="Times New Roman" w:hAnsi="Times New Roman" w:cs="Times New Roman"/>
          <w:sz w:val="28"/>
          <w:szCs w:val="28"/>
        </w:rPr>
        <w:t xml:space="preserve"> большинства экономических показателей по сравнению с параметрами прогноза социально- экономического развития Сорт</w:t>
      </w:r>
      <w:r w:rsidRPr="00744634">
        <w:rPr>
          <w:rFonts w:ascii="Times New Roman" w:hAnsi="Times New Roman" w:cs="Times New Roman"/>
          <w:sz w:val="28"/>
          <w:szCs w:val="28"/>
        </w:rPr>
        <w:t>а</w:t>
      </w:r>
      <w:r w:rsidRPr="00744634">
        <w:rPr>
          <w:rFonts w:ascii="Times New Roman" w:hAnsi="Times New Roman" w:cs="Times New Roman"/>
          <w:sz w:val="28"/>
          <w:szCs w:val="28"/>
        </w:rPr>
        <w:t xml:space="preserve">вальского муниципального района к Решению о бюджете </w:t>
      </w:r>
      <w:r w:rsidR="002D64B3" w:rsidRPr="00744634">
        <w:rPr>
          <w:rFonts w:ascii="Times New Roman" w:hAnsi="Times New Roman" w:cs="Times New Roman"/>
          <w:sz w:val="28"/>
          <w:szCs w:val="28"/>
        </w:rPr>
        <w:t>на 201</w:t>
      </w:r>
      <w:r w:rsidR="00FA2D80">
        <w:rPr>
          <w:rFonts w:ascii="Times New Roman" w:hAnsi="Times New Roman" w:cs="Times New Roman"/>
          <w:sz w:val="28"/>
          <w:szCs w:val="28"/>
        </w:rPr>
        <w:t>8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год</w:t>
      </w:r>
      <w:r w:rsidR="00FA2D80">
        <w:rPr>
          <w:rFonts w:ascii="Times New Roman" w:hAnsi="Times New Roman" w:cs="Times New Roman"/>
          <w:sz w:val="28"/>
          <w:szCs w:val="28"/>
        </w:rPr>
        <w:t xml:space="preserve"> и на плановый период 2019-2020 годов</w:t>
      </w:r>
      <w:r w:rsidRPr="00744634">
        <w:rPr>
          <w:rFonts w:ascii="Times New Roman" w:hAnsi="Times New Roman" w:cs="Times New Roman"/>
          <w:sz w:val="28"/>
          <w:szCs w:val="28"/>
        </w:rPr>
        <w:t>;</w:t>
      </w:r>
    </w:p>
    <w:p w:rsidR="00426689" w:rsidRPr="00744634" w:rsidRDefault="00426689" w:rsidP="00EB638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-</w:t>
      </w:r>
      <w:r w:rsidR="00FB10A8" w:rsidRPr="00744634">
        <w:rPr>
          <w:rFonts w:ascii="Times New Roman" w:hAnsi="Times New Roman" w:cs="Times New Roman"/>
          <w:sz w:val="28"/>
          <w:szCs w:val="28"/>
        </w:rPr>
        <w:t xml:space="preserve"> </w:t>
      </w:r>
      <w:r w:rsidR="00FA2D80">
        <w:rPr>
          <w:rFonts w:ascii="Times New Roman" w:hAnsi="Times New Roman" w:cs="Times New Roman"/>
          <w:sz w:val="28"/>
          <w:szCs w:val="28"/>
        </w:rPr>
        <w:t>планирования бюджетных ассигнований в программном формате</w:t>
      </w:r>
      <w:r w:rsidR="00F55549" w:rsidRPr="00744634">
        <w:rPr>
          <w:rFonts w:ascii="Times New Roman" w:hAnsi="Times New Roman" w:cs="Times New Roman"/>
          <w:sz w:val="28"/>
          <w:szCs w:val="28"/>
        </w:rPr>
        <w:t>;</w:t>
      </w:r>
    </w:p>
    <w:p w:rsidR="006F3A44" w:rsidRPr="00706E77" w:rsidRDefault="006F3A44" w:rsidP="00EB638D">
      <w:pPr>
        <w:pStyle w:val="xl25"/>
        <w:widowControl w:val="0"/>
        <w:spacing w:before="0" w:beforeAutospacing="0"/>
        <w:ind w:left="851" w:hanging="142"/>
        <w:jc w:val="both"/>
        <w:rPr>
          <w:rFonts w:ascii="Arial" w:hAnsi="Arial" w:cs="Arial"/>
        </w:rPr>
      </w:pPr>
      <w:r w:rsidRPr="00744634">
        <w:t>- проект бюджета Сортавальского муниципального района на 201</w:t>
      </w:r>
      <w:r w:rsidR="00FA2D80">
        <w:t>9</w:t>
      </w:r>
      <w:r w:rsidRPr="00744634">
        <w:t xml:space="preserve"> год </w:t>
      </w:r>
      <w:r w:rsidR="00F55549" w:rsidRPr="00744634">
        <w:t xml:space="preserve"> и плановый период 20</w:t>
      </w:r>
      <w:r w:rsidR="00FA2D80">
        <w:t>20</w:t>
      </w:r>
      <w:r w:rsidR="00F55549" w:rsidRPr="00744634">
        <w:t xml:space="preserve"> и 20</w:t>
      </w:r>
      <w:r w:rsidR="00FA2D80">
        <w:t>21</w:t>
      </w:r>
      <w:r w:rsidR="00F55549" w:rsidRPr="00744634">
        <w:t xml:space="preserve"> годов </w:t>
      </w:r>
      <w:r w:rsidRPr="00744634">
        <w:t>сформирован в условиях отсу</w:t>
      </w:r>
      <w:r w:rsidRPr="00744634">
        <w:t>т</w:t>
      </w:r>
      <w:r w:rsidRPr="00744634">
        <w:t xml:space="preserve">ствия распределения иных межбюджетных трансфертов </w:t>
      </w:r>
      <w:r w:rsidR="00A11DBD">
        <w:t xml:space="preserve"> и субсидий на плановый период 2020-2021 годов </w:t>
      </w:r>
      <w:r w:rsidRPr="00744634">
        <w:t xml:space="preserve">из республиканского бюджета. </w:t>
      </w:r>
    </w:p>
    <w:p w:rsidR="009C353D" w:rsidRPr="005B34E5" w:rsidRDefault="00426689" w:rsidP="00EB638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E5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на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11DBD">
        <w:rPr>
          <w:rFonts w:ascii="Times New Roman" w:hAnsi="Times New Roman" w:cs="Times New Roman"/>
          <w:sz w:val="28"/>
          <w:szCs w:val="28"/>
        </w:rPr>
        <w:t>9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и 20</w:t>
      </w:r>
      <w:r w:rsidR="00A11DBD">
        <w:rPr>
          <w:rFonts w:ascii="Times New Roman" w:hAnsi="Times New Roman" w:cs="Times New Roman"/>
          <w:sz w:val="28"/>
          <w:szCs w:val="28"/>
        </w:rPr>
        <w:t>20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B34E5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DA000A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Сортавальского муниципального района  на 201</w:t>
      </w:r>
      <w:r w:rsidR="00A11DBD">
        <w:rPr>
          <w:rFonts w:ascii="Times New Roman" w:hAnsi="Times New Roman" w:cs="Times New Roman"/>
          <w:i/>
          <w:sz w:val="28"/>
          <w:szCs w:val="28"/>
        </w:rPr>
        <w:t>9</w:t>
      </w:r>
      <w:r w:rsidRPr="00DA000A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</w:t>
      </w:r>
      <w:r w:rsidR="00A11DBD">
        <w:rPr>
          <w:rFonts w:ascii="Times New Roman" w:hAnsi="Times New Roman" w:cs="Times New Roman"/>
          <w:i/>
          <w:sz w:val="28"/>
          <w:szCs w:val="28"/>
        </w:rPr>
        <w:t>20</w:t>
      </w:r>
      <w:r w:rsidRPr="00DA000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744634" w:rsidRPr="00DA000A">
        <w:rPr>
          <w:rFonts w:ascii="Times New Roman" w:hAnsi="Times New Roman" w:cs="Times New Roman"/>
          <w:i/>
          <w:sz w:val="28"/>
          <w:szCs w:val="28"/>
        </w:rPr>
        <w:t>2</w:t>
      </w:r>
      <w:r w:rsidR="00A11DBD">
        <w:rPr>
          <w:rFonts w:ascii="Times New Roman" w:hAnsi="Times New Roman" w:cs="Times New Roman"/>
          <w:i/>
          <w:sz w:val="28"/>
          <w:szCs w:val="28"/>
        </w:rPr>
        <w:t>1 годов</w:t>
      </w:r>
      <w:r w:rsidR="005B7601" w:rsidRPr="005B34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353D" w:rsidRPr="005B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99" w:rsidRPr="005B34E5" w:rsidRDefault="00652899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5B34E5">
        <w:rPr>
          <w:rFonts w:ascii="Times New Roman" w:hAnsi="Times New Roman" w:cs="Times New Roman"/>
          <w:sz w:val="28"/>
          <w:szCs w:val="28"/>
        </w:rPr>
        <w:t xml:space="preserve">Информация, содержащаяся в «Итогах социально-экономического развития Сортавальского муниципального  района за 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года и ожидаемые результаты за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год» по </w:t>
      </w:r>
      <w:r w:rsidR="00A11DBD">
        <w:rPr>
          <w:rFonts w:ascii="Times New Roman" w:hAnsi="Times New Roman" w:cs="Times New Roman"/>
          <w:sz w:val="28"/>
          <w:szCs w:val="28"/>
        </w:rPr>
        <w:t>некот</w:t>
      </w:r>
      <w:r w:rsidR="00A11DBD">
        <w:rPr>
          <w:rFonts w:ascii="Times New Roman" w:hAnsi="Times New Roman" w:cs="Times New Roman"/>
          <w:sz w:val="28"/>
          <w:szCs w:val="28"/>
        </w:rPr>
        <w:t>о</w:t>
      </w:r>
      <w:r w:rsidR="00A11DBD">
        <w:rPr>
          <w:rFonts w:ascii="Times New Roman" w:hAnsi="Times New Roman" w:cs="Times New Roman"/>
          <w:sz w:val="28"/>
          <w:szCs w:val="28"/>
        </w:rPr>
        <w:t>рым</w:t>
      </w:r>
      <w:r w:rsidRPr="005B34E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11DBD">
        <w:rPr>
          <w:rFonts w:ascii="Times New Roman" w:hAnsi="Times New Roman" w:cs="Times New Roman"/>
          <w:sz w:val="28"/>
          <w:szCs w:val="28"/>
        </w:rPr>
        <w:t>ам</w:t>
      </w:r>
      <w:r w:rsidRPr="005B34E5">
        <w:rPr>
          <w:rFonts w:ascii="Times New Roman" w:hAnsi="Times New Roman" w:cs="Times New Roman"/>
          <w:sz w:val="28"/>
          <w:szCs w:val="28"/>
        </w:rPr>
        <w:t xml:space="preserve"> представлена только за 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Ожидаемые результаты за 201</w:t>
      </w:r>
      <w:r w:rsidR="00A11DB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 xml:space="preserve"> год отсутствуют</w:t>
      </w:r>
      <w:r w:rsidRPr="005B34E5">
        <w:rPr>
          <w:rFonts w:ascii="Times New Roman" w:hAnsi="Times New Roman" w:cs="Times New Roman"/>
          <w:sz w:val="28"/>
          <w:szCs w:val="28"/>
        </w:rPr>
        <w:t xml:space="preserve">. </w:t>
      </w:r>
      <w:r w:rsidR="00A11DBD">
        <w:rPr>
          <w:rFonts w:ascii="Times New Roman" w:hAnsi="Times New Roman"/>
          <w:sz w:val="28"/>
          <w:szCs w:val="28"/>
        </w:rPr>
        <w:t>В Предварительных итогах отсу</w:t>
      </w:r>
      <w:r w:rsidR="00A11DBD">
        <w:rPr>
          <w:rFonts w:ascii="Times New Roman" w:hAnsi="Times New Roman"/>
          <w:sz w:val="28"/>
          <w:szCs w:val="28"/>
        </w:rPr>
        <w:t>т</w:t>
      </w:r>
      <w:r w:rsidR="00A11DBD">
        <w:rPr>
          <w:rFonts w:ascii="Times New Roman" w:hAnsi="Times New Roman"/>
          <w:sz w:val="28"/>
          <w:szCs w:val="28"/>
        </w:rPr>
        <w:t xml:space="preserve">ствуют предварительные итоги за 8 месяцев 2018 года и ожидаемые результаты за 2018 год ряда показателей социально-экономического </w:t>
      </w:r>
      <w:r w:rsidR="00A11DBD">
        <w:rPr>
          <w:rFonts w:ascii="Times New Roman" w:hAnsi="Times New Roman"/>
          <w:sz w:val="28"/>
          <w:szCs w:val="28"/>
        </w:rPr>
        <w:lastRenderedPageBreak/>
        <w:t>развития : «инвестиции в основной капитал за счет всех источников финансирования», «среднесписочная численность работников», «Фонд заработной платы с учетом необлагаемой его части», «фонд начисле</w:t>
      </w:r>
      <w:r w:rsidR="00A11DBD">
        <w:rPr>
          <w:rFonts w:ascii="Times New Roman" w:hAnsi="Times New Roman"/>
          <w:sz w:val="28"/>
          <w:szCs w:val="28"/>
        </w:rPr>
        <w:t>н</w:t>
      </w:r>
      <w:r w:rsidR="00A11DBD">
        <w:rPr>
          <w:rFonts w:ascii="Times New Roman" w:hAnsi="Times New Roman"/>
          <w:sz w:val="28"/>
          <w:szCs w:val="28"/>
        </w:rPr>
        <w:t>ной заработной платы», «среднемесячная заработная плата», «прибыль прибыльных предприятий», «уровень зарегистрированной безработ</w:t>
      </w:r>
      <w:r w:rsidR="00A11DBD">
        <w:rPr>
          <w:rFonts w:ascii="Times New Roman" w:hAnsi="Times New Roman"/>
          <w:sz w:val="28"/>
          <w:szCs w:val="28"/>
        </w:rPr>
        <w:t>и</w:t>
      </w:r>
      <w:r w:rsidR="00A11DBD">
        <w:rPr>
          <w:rFonts w:ascii="Times New Roman" w:hAnsi="Times New Roman"/>
          <w:sz w:val="28"/>
          <w:szCs w:val="28"/>
        </w:rPr>
        <w:t>цы», «размер площади сдаваемых в аренду участков», «размер площ</w:t>
      </w:r>
      <w:r w:rsidR="00A11DBD">
        <w:rPr>
          <w:rFonts w:ascii="Times New Roman" w:hAnsi="Times New Roman"/>
          <w:sz w:val="28"/>
          <w:szCs w:val="28"/>
        </w:rPr>
        <w:t>а</w:t>
      </w:r>
      <w:r w:rsidR="00A11DBD">
        <w:rPr>
          <w:rFonts w:ascii="Times New Roman" w:hAnsi="Times New Roman"/>
          <w:sz w:val="28"/>
          <w:szCs w:val="28"/>
        </w:rPr>
        <w:t>ди сдаваемых в аренду объектов», «размер площади объектов, подл</w:t>
      </w:r>
      <w:r w:rsidR="00A11DBD">
        <w:rPr>
          <w:rFonts w:ascii="Times New Roman" w:hAnsi="Times New Roman"/>
          <w:sz w:val="28"/>
          <w:szCs w:val="28"/>
        </w:rPr>
        <w:t>е</w:t>
      </w:r>
      <w:r w:rsidR="00A11DBD">
        <w:rPr>
          <w:rFonts w:ascii="Times New Roman" w:hAnsi="Times New Roman"/>
          <w:sz w:val="28"/>
          <w:szCs w:val="28"/>
        </w:rPr>
        <w:t>жащих реализации», «размер площади земельных участков, подлеж</w:t>
      </w:r>
      <w:r w:rsidR="00A11DBD">
        <w:rPr>
          <w:rFonts w:ascii="Times New Roman" w:hAnsi="Times New Roman"/>
          <w:sz w:val="28"/>
          <w:szCs w:val="28"/>
        </w:rPr>
        <w:t>а</w:t>
      </w:r>
      <w:r w:rsidR="00A11DBD">
        <w:rPr>
          <w:rFonts w:ascii="Times New Roman" w:hAnsi="Times New Roman"/>
          <w:sz w:val="28"/>
          <w:szCs w:val="28"/>
        </w:rPr>
        <w:t xml:space="preserve">щих реализации». </w:t>
      </w:r>
      <w:r w:rsidRPr="005B34E5">
        <w:rPr>
          <w:rFonts w:ascii="Times New Roman" w:hAnsi="Times New Roman" w:cs="Times New Roman"/>
          <w:sz w:val="28"/>
          <w:szCs w:val="28"/>
        </w:rPr>
        <w:t xml:space="preserve">Кроме того, информация об итогах за 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года представлена в сравнении с аналогичным периодом прошл</w:t>
      </w:r>
      <w:r w:rsidRPr="005B34E5">
        <w:rPr>
          <w:rFonts w:ascii="Times New Roman" w:hAnsi="Times New Roman" w:cs="Times New Roman"/>
          <w:sz w:val="28"/>
          <w:szCs w:val="28"/>
        </w:rPr>
        <w:t>о</w:t>
      </w:r>
      <w:r w:rsidRPr="005B34E5">
        <w:rPr>
          <w:rFonts w:ascii="Times New Roman" w:hAnsi="Times New Roman" w:cs="Times New Roman"/>
          <w:sz w:val="28"/>
          <w:szCs w:val="28"/>
        </w:rPr>
        <w:t>го года, а не в сравнении с теми показателями, которые были приняты за основу при утверждении бюджета на 201</w:t>
      </w:r>
      <w:r w:rsidR="00A11DBD">
        <w:rPr>
          <w:rFonts w:ascii="Times New Roman" w:hAnsi="Times New Roman" w:cs="Times New Roman"/>
          <w:sz w:val="28"/>
          <w:szCs w:val="28"/>
        </w:rPr>
        <w:t>8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Таким образом, о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сутствует отражение результатов реализации и задач в текущем пер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оде</w:t>
      </w:r>
      <w:r w:rsidR="005B7601" w:rsidRPr="005B34E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B34E5">
        <w:rPr>
          <w:rFonts w:ascii="Times New Roman" w:hAnsi="Times New Roman" w:cs="Times New Roman"/>
          <w:sz w:val="28"/>
          <w:szCs w:val="28"/>
          <w:u w:val="single"/>
        </w:rPr>
        <w:t>поставленных целей</w:t>
      </w:r>
      <w:r w:rsidR="005B7601" w:rsidRPr="005B34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6689" w:rsidRPr="005B34E5" w:rsidRDefault="00A11DBD" w:rsidP="00EB638D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278B0">
        <w:rPr>
          <w:rFonts w:ascii="Times New Roman" w:hAnsi="Times New Roman" w:cs="Times New Roman"/>
          <w:sz w:val="28"/>
          <w:szCs w:val="28"/>
        </w:rPr>
        <w:t>В нарушение требований п.4 статьи 173 Бюджетного кодекса Российской Федерации в Пояснительной записке к основным эконом</w:t>
      </w:r>
      <w:r w:rsidRPr="00D278B0">
        <w:rPr>
          <w:rFonts w:ascii="Times New Roman" w:hAnsi="Times New Roman" w:cs="Times New Roman"/>
          <w:sz w:val="28"/>
          <w:szCs w:val="28"/>
        </w:rPr>
        <w:t>и</w:t>
      </w:r>
      <w:r w:rsidRPr="00D278B0">
        <w:rPr>
          <w:rFonts w:ascii="Times New Roman" w:hAnsi="Times New Roman" w:cs="Times New Roman"/>
          <w:sz w:val="28"/>
          <w:szCs w:val="28"/>
        </w:rPr>
        <w:t>ческим показателям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 сопоставление параметров с ранее утвержденными, в т.ч. с указанием причин и факторов прогнозируемых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A97B2B" w:rsidRPr="005B34E5">
        <w:rPr>
          <w:rFonts w:ascii="Times New Roman" w:hAnsi="Times New Roman" w:cs="Times New Roman"/>
          <w:sz w:val="28"/>
          <w:szCs w:val="28"/>
        </w:rPr>
        <w:t xml:space="preserve">, представленный Прогноза социально-экономического развития 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="00A97B2B" w:rsidRPr="005B34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4634" w:rsidRPr="005B34E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не содержит инфо</w:t>
      </w:r>
      <w:r w:rsidR="00F55549" w:rsidRPr="005B34E5">
        <w:rPr>
          <w:rFonts w:ascii="Times New Roman" w:hAnsi="Times New Roman" w:cs="Times New Roman"/>
          <w:sz w:val="28"/>
          <w:szCs w:val="28"/>
        </w:rPr>
        <w:t>р</w:t>
      </w:r>
      <w:r w:rsidR="00F55549" w:rsidRPr="005B34E5">
        <w:rPr>
          <w:rFonts w:ascii="Times New Roman" w:hAnsi="Times New Roman" w:cs="Times New Roman"/>
          <w:sz w:val="28"/>
          <w:szCs w:val="28"/>
        </w:rPr>
        <w:t>мации по одобренным показателям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5549" w:rsidRPr="005B34E5">
        <w:rPr>
          <w:rFonts w:ascii="Times New Roman" w:hAnsi="Times New Roman" w:cs="Times New Roman"/>
          <w:sz w:val="28"/>
          <w:szCs w:val="28"/>
        </w:rPr>
        <w:t>,201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5549" w:rsidRPr="005B34E5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годам к Решению о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8B0">
        <w:rPr>
          <w:rFonts w:ascii="Times New Roman" w:hAnsi="Times New Roman" w:cs="Times New Roman"/>
          <w:sz w:val="28"/>
          <w:szCs w:val="28"/>
        </w:rPr>
        <w:t>что не соответствует принципу прозрачности, установленному ст.36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21" w:rsidRDefault="00914421" w:rsidP="00EB638D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1C20">
        <w:rPr>
          <w:rFonts w:ascii="Times New Roman" w:hAnsi="Times New Roman"/>
          <w:sz w:val="28"/>
          <w:szCs w:val="28"/>
        </w:rPr>
        <w:t xml:space="preserve"> нарушение п.3 ст.14 Положения о бюджетном процессе в Со</w:t>
      </w:r>
      <w:r w:rsidRPr="004A1C20">
        <w:rPr>
          <w:rFonts w:ascii="Times New Roman" w:hAnsi="Times New Roman"/>
          <w:sz w:val="28"/>
          <w:szCs w:val="28"/>
        </w:rPr>
        <w:t>р</w:t>
      </w:r>
      <w:r w:rsidRPr="004A1C20">
        <w:rPr>
          <w:rFonts w:ascii="Times New Roman" w:hAnsi="Times New Roman"/>
          <w:sz w:val="28"/>
          <w:szCs w:val="28"/>
        </w:rPr>
        <w:t>тавальском муниципальном районе Прогноз представлен в отсутствии муниципального правового (распорядительного) акта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14421" w:rsidRPr="00CD0B14" w:rsidRDefault="00914421" w:rsidP="00EB638D">
      <w:pPr>
        <w:tabs>
          <w:tab w:val="left" w:pos="56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14">
        <w:rPr>
          <w:rFonts w:ascii="Times New Roman" w:hAnsi="Times New Roman" w:cs="Times New Roman"/>
          <w:sz w:val="28"/>
          <w:szCs w:val="28"/>
        </w:rPr>
        <w:t>Подготовка прогноза социально-экономического развития Сорт</w:t>
      </w:r>
      <w:r w:rsidRPr="00CD0B14">
        <w:rPr>
          <w:rFonts w:ascii="Times New Roman" w:hAnsi="Times New Roman" w:cs="Times New Roman"/>
          <w:sz w:val="28"/>
          <w:szCs w:val="28"/>
        </w:rPr>
        <w:t>а</w:t>
      </w:r>
      <w:r w:rsidRPr="00CD0B14">
        <w:rPr>
          <w:rFonts w:ascii="Times New Roman" w:hAnsi="Times New Roman" w:cs="Times New Roman"/>
          <w:sz w:val="28"/>
          <w:szCs w:val="28"/>
        </w:rPr>
        <w:t>вальского муниципального района на среднесрочный период должна осуществляться в тесной взаимоувязке со стратегией социально-экономического развития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При сопоставлении показателей, приведенных в Стратегии с показателями представленного Прогноза выявлено не соответствие</w:t>
      </w:r>
    </w:p>
    <w:p w:rsidR="00914421" w:rsidRDefault="00DA000A" w:rsidP="00EB638D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DA000A">
        <w:rPr>
          <w:rFonts w:ascii="Times New Roman" w:hAnsi="Times New Roman" w:cs="Times New Roman"/>
          <w:i/>
          <w:sz w:val="28"/>
          <w:szCs w:val="28"/>
        </w:rPr>
        <w:t>Бюджетного прогноза Сортавальского муниц</w:t>
      </w:r>
      <w:r w:rsidRPr="00DA000A">
        <w:rPr>
          <w:rFonts w:ascii="Times New Roman" w:hAnsi="Times New Roman" w:cs="Times New Roman"/>
          <w:i/>
          <w:sz w:val="28"/>
          <w:szCs w:val="28"/>
        </w:rPr>
        <w:t>и</w:t>
      </w:r>
      <w:r w:rsidRPr="00DA000A">
        <w:rPr>
          <w:rFonts w:ascii="Times New Roman" w:hAnsi="Times New Roman" w:cs="Times New Roman"/>
          <w:i/>
          <w:sz w:val="28"/>
          <w:szCs w:val="28"/>
        </w:rPr>
        <w:t>пального района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914421">
        <w:rPr>
          <w:rFonts w:ascii="Times New Roman" w:hAnsi="Times New Roman" w:cs="Times New Roman"/>
          <w:sz w:val="28"/>
          <w:szCs w:val="28"/>
        </w:rPr>
        <w:t>В соответствии с ч.3 ст. 170.1 БК РФ, ч.3 ст.15 Положения о бюджетном процессе в Со</w:t>
      </w:r>
      <w:r w:rsidR="00914421">
        <w:rPr>
          <w:rFonts w:ascii="Times New Roman" w:hAnsi="Times New Roman" w:cs="Times New Roman"/>
          <w:sz w:val="28"/>
          <w:szCs w:val="28"/>
        </w:rPr>
        <w:t>р</w:t>
      </w:r>
      <w:r w:rsidR="00914421">
        <w:rPr>
          <w:rFonts w:ascii="Times New Roman" w:hAnsi="Times New Roman" w:cs="Times New Roman"/>
          <w:sz w:val="28"/>
          <w:szCs w:val="28"/>
        </w:rPr>
        <w:t xml:space="preserve">тавальском муниципальном районе, но </w:t>
      </w:r>
      <w:r w:rsidR="00914421" w:rsidRPr="00B6216D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ч.3 Порядка </w:t>
      </w:r>
      <w:r w:rsidR="00914421">
        <w:rPr>
          <w:rFonts w:ascii="Times New Roman" w:hAnsi="Times New Roman" w:cs="Times New Roman"/>
          <w:sz w:val="28"/>
          <w:szCs w:val="28"/>
        </w:rPr>
        <w:t>разр</w:t>
      </w:r>
      <w:r w:rsidR="00914421">
        <w:rPr>
          <w:rFonts w:ascii="Times New Roman" w:hAnsi="Times New Roman" w:cs="Times New Roman"/>
          <w:sz w:val="28"/>
          <w:szCs w:val="28"/>
        </w:rPr>
        <w:t>а</w:t>
      </w:r>
      <w:r w:rsidR="00914421">
        <w:rPr>
          <w:rFonts w:ascii="Times New Roman" w:hAnsi="Times New Roman" w:cs="Times New Roman"/>
          <w:sz w:val="28"/>
          <w:szCs w:val="28"/>
        </w:rPr>
        <w:t>ботки и утверждения бюджетного прогноза Сортавальского муниц</w:t>
      </w:r>
      <w:r w:rsidR="00914421">
        <w:rPr>
          <w:rFonts w:ascii="Times New Roman" w:hAnsi="Times New Roman" w:cs="Times New Roman"/>
          <w:sz w:val="28"/>
          <w:szCs w:val="28"/>
        </w:rPr>
        <w:t>и</w:t>
      </w:r>
      <w:r w:rsidR="00914421">
        <w:rPr>
          <w:rFonts w:ascii="Times New Roman" w:hAnsi="Times New Roman" w:cs="Times New Roman"/>
          <w:sz w:val="28"/>
          <w:szCs w:val="28"/>
        </w:rPr>
        <w:t>пального района, утвержденного Постановлением администрации Со</w:t>
      </w:r>
      <w:r w:rsidR="00914421">
        <w:rPr>
          <w:rFonts w:ascii="Times New Roman" w:hAnsi="Times New Roman" w:cs="Times New Roman"/>
          <w:sz w:val="28"/>
          <w:szCs w:val="28"/>
        </w:rPr>
        <w:t>р</w:t>
      </w:r>
      <w:r w:rsidR="00914421">
        <w:rPr>
          <w:rFonts w:ascii="Times New Roman" w:hAnsi="Times New Roman" w:cs="Times New Roman"/>
          <w:sz w:val="28"/>
          <w:szCs w:val="28"/>
        </w:rPr>
        <w:t>тавальского муниципального района от 21.10.2016г. №120 (далее- П</w:t>
      </w:r>
      <w:r w:rsidR="00914421">
        <w:rPr>
          <w:rFonts w:ascii="Times New Roman" w:hAnsi="Times New Roman" w:cs="Times New Roman"/>
          <w:sz w:val="28"/>
          <w:szCs w:val="28"/>
        </w:rPr>
        <w:t>о</w:t>
      </w:r>
      <w:r w:rsidR="00914421">
        <w:rPr>
          <w:rFonts w:ascii="Times New Roman" w:hAnsi="Times New Roman" w:cs="Times New Roman"/>
          <w:sz w:val="28"/>
          <w:szCs w:val="28"/>
        </w:rPr>
        <w:t xml:space="preserve">рядок) представленный проект Бюджетного прогноза разработан на семь лет. </w:t>
      </w:r>
    </w:p>
    <w:p w:rsidR="00914421" w:rsidRDefault="00914421" w:rsidP="00EB638D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пп.4 п.5 Порядка в структуре представленного проекта Бюджетного прогноза отсутствует содержание показателей финансового обеспечения муниципальных программ Сортавальского муниципального района на период их действия по форме, согласно Приложению №2 к Порядку.</w:t>
      </w:r>
    </w:p>
    <w:p w:rsidR="00914421" w:rsidRDefault="00914421" w:rsidP="00EB638D">
      <w:pPr>
        <w:autoSpaceDE w:val="0"/>
        <w:autoSpaceDN w:val="0"/>
        <w:adjustRightInd w:val="0"/>
        <w:spacing w:after="100" w:afterAutospacing="1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анализе информации, содержащейся в Реестре источников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 Сортавальского муниципального района, установлено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графах с 2-10  применяются коды 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Приказу Минфина России от 8 июня 2018 г. N </w:t>
      </w:r>
      <w:r w:rsidRPr="00166E31">
        <w:rPr>
          <w:rStyle w:val="af7"/>
          <w:rFonts w:ascii="Times New Roman" w:hAnsi="Times New Roman" w:cs="Times New Roman"/>
          <w:color w:val="000000"/>
          <w:sz w:val="28"/>
          <w:szCs w:val="28"/>
        </w:rPr>
        <w:t>132н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br/>
        <w:t>"О Порядке формирования и применения кодов бюджетной классифик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ции Российской Федерации, их структуре и принципах назначения"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574" w:rsidRPr="00C708F3" w:rsidRDefault="003B0574" w:rsidP="00EB638D">
      <w:pPr>
        <w:pStyle w:val="af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Бюджет Сортавальского муниципального района на 201</w:t>
      </w:r>
      <w:r w:rsidR="00914421">
        <w:rPr>
          <w:rFonts w:ascii="Times New Roman" w:hAnsi="Times New Roman" w:cs="Times New Roman"/>
          <w:sz w:val="28"/>
          <w:szCs w:val="28"/>
        </w:rPr>
        <w:t>9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и </w:t>
      </w:r>
      <w:r w:rsidR="00DA000A" w:rsidRPr="00C708F3">
        <w:rPr>
          <w:rFonts w:ascii="Times New Roman" w:hAnsi="Times New Roman" w:cs="Times New Roman"/>
          <w:sz w:val="28"/>
          <w:szCs w:val="28"/>
        </w:rPr>
        <w:t xml:space="preserve">на </w:t>
      </w:r>
      <w:r w:rsidR="00044AC9" w:rsidRPr="00C708F3">
        <w:rPr>
          <w:rFonts w:ascii="Times New Roman" w:hAnsi="Times New Roman" w:cs="Times New Roman"/>
          <w:sz w:val="28"/>
          <w:szCs w:val="28"/>
        </w:rPr>
        <w:t>пл</w:t>
      </w:r>
      <w:r w:rsidR="00044AC9" w:rsidRPr="00C708F3">
        <w:rPr>
          <w:rFonts w:ascii="Times New Roman" w:hAnsi="Times New Roman" w:cs="Times New Roman"/>
          <w:sz w:val="28"/>
          <w:szCs w:val="28"/>
        </w:rPr>
        <w:t>а</w:t>
      </w:r>
      <w:r w:rsidR="00044AC9" w:rsidRPr="00C708F3">
        <w:rPr>
          <w:rFonts w:ascii="Times New Roman" w:hAnsi="Times New Roman" w:cs="Times New Roman"/>
          <w:sz w:val="28"/>
          <w:szCs w:val="28"/>
        </w:rPr>
        <w:t>новый период 20</w:t>
      </w:r>
      <w:r w:rsidR="00914421">
        <w:rPr>
          <w:rFonts w:ascii="Times New Roman" w:hAnsi="Times New Roman" w:cs="Times New Roman"/>
          <w:sz w:val="28"/>
          <w:szCs w:val="28"/>
        </w:rPr>
        <w:t>20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и </w:t>
      </w:r>
      <w:r w:rsidR="00DA000A" w:rsidRPr="00C708F3">
        <w:rPr>
          <w:rFonts w:ascii="Times New Roman" w:hAnsi="Times New Roman" w:cs="Times New Roman"/>
          <w:sz w:val="28"/>
          <w:szCs w:val="28"/>
        </w:rPr>
        <w:t>202</w:t>
      </w:r>
      <w:r w:rsidR="00914421">
        <w:rPr>
          <w:rFonts w:ascii="Times New Roman" w:hAnsi="Times New Roman" w:cs="Times New Roman"/>
          <w:sz w:val="28"/>
          <w:szCs w:val="28"/>
        </w:rPr>
        <w:t>1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08F3">
        <w:rPr>
          <w:rFonts w:ascii="Times New Roman" w:hAnsi="Times New Roman" w:cs="Times New Roman"/>
          <w:sz w:val="28"/>
          <w:szCs w:val="28"/>
        </w:rPr>
        <w:t xml:space="preserve"> сформирован в условиях 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действу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ю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щего на день внесения проекта о бюджете на 201</w:t>
      </w:r>
      <w:r w:rsidR="00914421">
        <w:rPr>
          <w:rFonts w:ascii="Times New Roman" w:eastAsia="Calibri" w:hAnsi="Times New Roman" w:cs="Times New Roman"/>
          <w:sz w:val="28"/>
          <w:szCs w:val="28"/>
        </w:rPr>
        <w:t>9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914421">
        <w:rPr>
          <w:rFonts w:ascii="Times New Roman" w:eastAsia="Calibri" w:hAnsi="Times New Roman" w:cs="Times New Roman"/>
          <w:sz w:val="28"/>
          <w:szCs w:val="28"/>
        </w:rPr>
        <w:t>20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14421">
        <w:rPr>
          <w:rFonts w:ascii="Times New Roman" w:eastAsia="Calibri" w:hAnsi="Times New Roman" w:cs="Times New Roman"/>
          <w:sz w:val="28"/>
          <w:szCs w:val="28"/>
        </w:rPr>
        <w:t>1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годов в представительный орган Сортавальского муниципального района законодательства о налогах и сборах и бю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д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жетного законодательства РФ, а также законодательства РФ, законов субъектов РФ и муниципальных правовых актов Совета Сортавальск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о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го муниципального района, устанавливающих неналоговые доходы  районного бюджета, а также в условиях </w:t>
      </w:r>
      <w:r w:rsidRPr="00C708F3">
        <w:rPr>
          <w:rFonts w:ascii="Times New Roman" w:hAnsi="Times New Roman" w:cs="Times New Roman"/>
          <w:sz w:val="28"/>
          <w:szCs w:val="28"/>
        </w:rPr>
        <w:t>планируемого снижения п</w:t>
      </w:r>
      <w:r w:rsidRPr="00C708F3">
        <w:rPr>
          <w:rFonts w:ascii="Times New Roman" w:hAnsi="Times New Roman" w:cs="Times New Roman"/>
          <w:sz w:val="28"/>
          <w:szCs w:val="28"/>
        </w:rPr>
        <w:t>о</w:t>
      </w:r>
      <w:r w:rsidRPr="00C708F3">
        <w:rPr>
          <w:rFonts w:ascii="Times New Roman" w:hAnsi="Times New Roman" w:cs="Times New Roman"/>
          <w:sz w:val="28"/>
          <w:szCs w:val="28"/>
        </w:rPr>
        <w:t>ступлений налоговых и неналоговых доходов по сравнению с ожида</w:t>
      </w:r>
      <w:r w:rsidRPr="00C708F3">
        <w:rPr>
          <w:rFonts w:ascii="Times New Roman" w:hAnsi="Times New Roman" w:cs="Times New Roman"/>
          <w:sz w:val="28"/>
          <w:szCs w:val="28"/>
        </w:rPr>
        <w:t>е</w:t>
      </w:r>
      <w:r w:rsidRPr="00C708F3">
        <w:rPr>
          <w:rFonts w:ascii="Times New Roman" w:hAnsi="Times New Roman" w:cs="Times New Roman"/>
          <w:sz w:val="28"/>
          <w:szCs w:val="28"/>
        </w:rPr>
        <w:t>мой оценкой исполнения районного бюджета за 201</w:t>
      </w:r>
      <w:r w:rsidR="00914421">
        <w:rPr>
          <w:rFonts w:ascii="Times New Roman" w:hAnsi="Times New Roman" w:cs="Times New Roman"/>
          <w:sz w:val="28"/>
          <w:szCs w:val="28"/>
        </w:rPr>
        <w:t>8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0574" w:rsidRPr="00380E0C" w:rsidRDefault="003B0574" w:rsidP="00EB638D">
      <w:pPr>
        <w:pStyle w:val="af"/>
        <w:tabs>
          <w:tab w:val="left" w:pos="567"/>
        </w:tabs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380E0C">
        <w:rPr>
          <w:rFonts w:ascii="Times New Roman" w:hAnsi="Times New Roman" w:cs="Times New Roman"/>
          <w:sz w:val="28"/>
        </w:rPr>
        <w:t xml:space="preserve">Проект </w:t>
      </w:r>
      <w:r w:rsidRPr="00380E0C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201</w:t>
      </w:r>
      <w:r w:rsidR="00C814EC">
        <w:rPr>
          <w:rFonts w:ascii="Times New Roman" w:hAnsi="Times New Roman" w:cs="Times New Roman"/>
          <w:sz w:val="28"/>
          <w:szCs w:val="28"/>
        </w:rPr>
        <w:t>9</w:t>
      </w:r>
      <w:r w:rsidRPr="00380E0C">
        <w:rPr>
          <w:rFonts w:ascii="Times New Roman" w:hAnsi="Times New Roman" w:cs="Times New Roman"/>
          <w:sz w:val="28"/>
          <w:szCs w:val="28"/>
        </w:rPr>
        <w:t xml:space="preserve">год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</w:t>
      </w:r>
      <w:r w:rsidR="00D77A31" w:rsidRPr="00380E0C">
        <w:rPr>
          <w:rFonts w:ascii="Times New Roman" w:hAnsi="Times New Roman" w:cs="Times New Roman"/>
          <w:sz w:val="28"/>
          <w:szCs w:val="28"/>
        </w:rPr>
        <w:t xml:space="preserve">на </w:t>
      </w:r>
      <w:r w:rsidR="00044AC9" w:rsidRPr="00380E0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814EC">
        <w:rPr>
          <w:rFonts w:ascii="Times New Roman" w:hAnsi="Times New Roman" w:cs="Times New Roman"/>
          <w:sz w:val="28"/>
          <w:szCs w:val="28"/>
        </w:rPr>
        <w:t>20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20</w:t>
      </w:r>
      <w:r w:rsidR="00D77A31" w:rsidRPr="00380E0C">
        <w:rPr>
          <w:rFonts w:ascii="Times New Roman" w:hAnsi="Times New Roman" w:cs="Times New Roman"/>
          <w:sz w:val="28"/>
          <w:szCs w:val="28"/>
        </w:rPr>
        <w:t>2</w:t>
      </w:r>
      <w:r w:rsidR="00C814EC">
        <w:rPr>
          <w:rFonts w:ascii="Times New Roman" w:hAnsi="Times New Roman" w:cs="Times New Roman"/>
          <w:sz w:val="28"/>
          <w:szCs w:val="28"/>
        </w:rPr>
        <w:t>1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80E0C">
        <w:rPr>
          <w:rFonts w:ascii="Times New Roman" w:hAnsi="Times New Roman" w:cs="Times New Roman"/>
          <w:sz w:val="28"/>
          <w:szCs w:val="28"/>
        </w:rPr>
        <w:t>сформирован с об</w:t>
      </w:r>
      <w:r w:rsidRPr="00380E0C">
        <w:rPr>
          <w:rFonts w:ascii="Times New Roman" w:hAnsi="Times New Roman" w:cs="Times New Roman"/>
          <w:sz w:val="28"/>
          <w:szCs w:val="28"/>
        </w:rPr>
        <w:t>ъ</w:t>
      </w:r>
      <w:r w:rsidRPr="00380E0C">
        <w:rPr>
          <w:rFonts w:ascii="Times New Roman" w:hAnsi="Times New Roman" w:cs="Times New Roman"/>
          <w:sz w:val="28"/>
          <w:szCs w:val="28"/>
        </w:rPr>
        <w:t>емом доходов на 201</w:t>
      </w:r>
      <w:r w:rsidR="00C814EC">
        <w:rPr>
          <w:rFonts w:ascii="Times New Roman" w:hAnsi="Times New Roman" w:cs="Times New Roman"/>
          <w:sz w:val="28"/>
          <w:szCs w:val="28"/>
        </w:rPr>
        <w:t>9</w:t>
      </w:r>
      <w:r w:rsidRPr="00380E0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C814EC">
        <w:rPr>
          <w:rFonts w:ascii="Times New Roman" w:hAnsi="Times New Roman" w:cs="Times New Roman"/>
          <w:sz w:val="28"/>
          <w:szCs w:val="28"/>
        </w:rPr>
        <w:t>сумме</w:t>
      </w:r>
      <w:r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C814EC">
        <w:rPr>
          <w:rFonts w:ascii="Times New Roman" w:eastAsia="Calibri" w:hAnsi="Times New Roman" w:cs="Times New Roman"/>
          <w:b/>
          <w:sz w:val="28"/>
          <w:szCs w:val="28"/>
        </w:rPr>
        <w:t>663323,4</w:t>
      </w:r>
      <w:r w:rsidR="00D77A31" w:rsidRPr="00380E0C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="00044AC9" w:rsidRPr="00380E0C">
        <w:rPr>
          <w:rFonts w:ascii="Times New Roman" w:hAnsi="Times New Roman" w:cs="Times New Roman"/>
          <w:sz w:val="28"/>
          <w:szCs w:val="28"/>
        </w:rPr>
        <w:t>, на 20</w:t>
      </w:r>
      <w:r w:rsidR="00C814EC">
        <w:rPr>
          <w:rFonts w:ascii="Times New Roman" w:hAnsi="Times New Roman" w:cs="Times New Roman"/>
          <w:sz w:val="28"/>
          <w:szCs w:val="28"/>
        </w:rPr>
        <w:t>20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г. – </w:t>
      </w:r>
      <w:r w:rsidR="00C814EC">
        <w:rPr>
          <w:rFonts w:ascii="Times New Roman" w:eastAsia="Calibri" w:hAnsi="Times New Roman" w:cs="Times New Roman"/>
          <w:b/>
          <w:sz w:val="28"/>
          <w:szCs w:val="28"/>
        </w:rPr>
        <w:t>580912,4</w:t>
      </w:r>
      <w:r w:rsidR="00D77A31" w:rsidRPr="00380E0C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D77A31" w:rsidRPr="00380E0C">
        <w:rPr>
          <w:rFonts w:ascii="Times New Roman" w:hAnsi="Times New Roman" w:cs="Times New Roman"/>
          <w:sz w:val="28"/>
          <w:szCs w:val="28"/>
        </w:rPr>
        <w:t>2</w:t>
      </w:r>
      <w:r w:rsidR="00C814EC">
        <w:rPr>
          <w:rFonts w:ascii="Times New Roman" w:hAnsi="Times New Roman" w:cs="Times New Roman"/>
          <w:sz w:val="28"/>
          <w:szCs w:val="28"/>
        </w:rPr>
        <w:t>1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г. </w:t>
      </w:r>
      <w:r w:rsidR="00C814EC">
        <w:rPr>
          <w:rFonts w:ascii="Times New Roman" w:hAnsi="Times New Roman" w:cs="Times New Roman"/>
          <w:sz w:val="28"/>
          <w:szCs w:val="28"/>
        </w:rPr>
        <w:t>в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C814EC">
        <w:rPr>
          <w:rFonts w:ascii="Times New Roman" w:hAnsi="Times New Roman" w:cs="Times New Roman"/>
          <w:sz w:val="28"/>
          <w:szCs w:val="28"/>
        </w:rPr>
        <w:t>сумме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C814EC">
        <w:rPr>
          <w:rFonts w:ascii="Times New Roman" w:eastAsia="Calibri" w:hAnsi="Times New Roman" w:cs="Times New Roman"/>
          <w:b/>
          <w:sz w:val="28"/>
          <w:szCs w:val="28"/>
        </w:rPr>
        <w:t>579996,3</w:t>
      </w:r>
      <w:r w:rsidR="00D77A31" w:rsidRPr="00380E0C">
        <w:rPr>
          <w:rFonts w:ascii="Times New Roman" w:eastAsia="Calibri" w:hAnsi="Times New Roman" w:cs="Times New Roman"/>
          <w:sz w:val="28"/>
          <w:szCs w:val="28"/>
        </w:rPr>
        <w:t> 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80E0C">
        <w:rPr>
          <w:rFonts w:ascii="Times New Roman" w:hAnsi="Times New Roman" w:cs="Times New Roman"/>
          <w:sz w:val="28"/>
          <w:szCs w:val="28"/>
        </w:rPr>
        <w:t xml:space="preserve">. Снижение прогнозируемого объема </w:t>
      </w:r>
      <w:r w:rsidR="00C814EC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380E0C">
        <w:rPr>
          <w:rFonts w:ascii="Times New Roman" w:hAnsi="Times New Roman" w:cs="Times New Roman"/>
          <w:sz w:val="28"/>
          <w:szCs w:val="28"/>
        </w:rPr>
        <w:t>доходов бюджета Сортавальского муниципального района к уровню 201</w:t>
      </w:r>
      <w:r w:rsidR="00C814EC">
        <w:rPr>
          <w:rFonts w:ascii="Times New Roman" w:hAnsi="Times New Roman" w:cs="Times New Roman"/>
          <w:sz w:val="28"/>
          <w:szCs w:val="28"/>
        </w:rPr>
        <w:t>8</w:t>
      </w:r>
      <w:r w:rsidRPr="00380E0C">
        <w:rPr>
          <w:rFonts w:ascii="Times New Roman" w:hAnsi="Times New Roman" w:cs="Times New Roman"/>
          <w:sz w:val="28"/>
          <w:szCs w:val="28"/>
        </w:rPr>
        <w:t xml:space="preserve"> года  в 201</w:t>
      </w:r>
      <w:r w:rsidR="00C814EC">
        <w:rPr>
          <w:rFonts w:ascii="Times New Roman" w:hAnsi="Times New Roman" w:cs="Times New Roman"/>
          <w:sz w:val="28"/>
          <w:szCs w:val="28"/>
        </w:rPr>
        <w:t>9</w:t>
      </w:r>
      <w:r w:rsidRPr="00380E0C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C814EC">
        <w:rPr>
          <w:rFonts w:ascii="Times New Roman" w:hAnsi="Times New Roman" w:cs="Times New Roman"/>
          <w:sz w:val="28"/>
          <w:szCs w:val="28"/>
        </w:rPr>
        <w:t>57203,6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14EC">
        <w:rPr>
          <w:rFonts w:ascii="Times New Roman" w:hAnsi="Times New Roman" w:cs="Times New Roman"/>
          <w:sz w:val="28"/>
          <w:szCs w:val="28"/>
        </w:rPr>
        <w:t>15,6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% </w:t>
      </w:r>
      <w:r w:rsidRPr="00380E0C">
        <w:rPr>
          <w:rFonts w:ascii="Times New Roman" w:hAnsi="Times New Roman" w:cs="Times New Roman"/>
          <w:sz w:val="28"/>
          <w:szCs w:val="28"/>
        </w:rPr>
        <w:t>процентов</w:t>
      </w:r>
      <w:r w:rsidR="00380E0C">
        <w:rPr>
          <w:rFonts w:ascii="Times New Roman" w:hAnsi="Times New Roman" w:cs="Times New Roman"/>
          <w:sz w:val="28"/>
          <w:szCs w:val="28"/>
        </w:rPr>
        <w:t>, в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20</w:t>
      </w:r>
      <w:r w:rsidR="00C814EC">
        <w:rPr>
          <w:rFonts w:ascii="Times New Roman" w:hAnsi="Times New Roman" w:cs="Times New Roman"/>
          <w:sz w:val="28"/>
          <w:szCs w:val="28"/>
        </w:rPr>
        <w:t>20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0E0C" w:rsidRPr="00380E0C">
        <w:rPr>
          <w:rFonts w:ascii="Times New Roman" w:hAnsi="Times New Roman" w:cs="Times New Roman"/>
          <w:sz w:val="28"/>
          <w:szCs w:val="28"/>
        </w:rPr>
        <w:t>-</w:t>
      </w:r>
      <w:r w:rsidR="00C814EC">
        <w:rPr>
          <w:rFonts w:ascii="Times New Roman" w:hAnsi="Times New Roman" w:cs="Times New Roman"/>
          <w:sz w:val="28"/>
          <w:szCs w:val="28"/>
        </w:rPr>
        <w:t>45097,9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14EC">
        <w:rPr>
          <w:rFonts w:ascii="Times New Roman" w:hAnsi="Times New Roman" w:cs="Times New Roman"/>
          <w:sz w:val="28"/>
          <w:szCs w:val="28"/>
        </w:rPr>
        <w:t>12,3</w:t>
      </w:r>
      <w:r w:rsidR="00380E0C" w:rsidRPr="00380E0C">
        <w:rPr>
          <w:rFonts w:ascii="Times New Roman" w:hAnsi="Times New Roman" w:cs="Times New Roman"/>
          <w:sz w:val="28"/>
          <w:szCs w:val="28"/>
        </w:rPr>
        <w:t>%</w:t>
      </w:r>
      <w:r w:rsidR="00044AC9" w:rsidRPr="00380E0C">
        <w:rPr>
          <w:rFonts w:ascii="Times New Roman" w:hAnsi="Times New Roman" w:cs="Times New Roman"/>
          <w:sz w:val="28"/>
          <w:szCs w:val="28"/>
        </w:rPr>
        <w:t>, в 20</w:t>
      </w:r>
      <w:r w:rsidR="00380E0C" w:rsidRPr="00380E0C">
        <w:rPr>
          <w:rFonts w:ascii="Times New Roman" w:hAnsi="Times New Roman" w:cs="Times New Roman"/>
          <w:sz w:val="28"/>
          <w:szCs w:val="28"/>
        </w:rPr>
        <w:t>2</w:t>
      </w:r>
      <w:r w:rsidR="00C814EC">
        <w:rPr>
          <w:rFonts w:ascii="Times New Roman" w:hAnsi="Times New Roman" w:cs="Times New Roman"/>
          <w:sz w:val="28"/>
          <w:szCs w:val="28"/>
        </w:rPr>
        <w:t>1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>году снижение пр</w:t>
      </w:r>
      <w:r w:rsidR="00044AC9" w:rsidRPr="00380E0C">
        <w:rPr>
          <w:rFonts w:ascii="Times New Roman" w:hAnsi="Times New Roman" w:cs="Times New Roman"/>
          <w:sz w:val="28"/>
          <w:szCs w:val="28"/>
        </w:rPr>
        <w:t>о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гнозируется 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814EC">
        <w:rPr>
          <w:rFonts w:ascii="Times New Roman" w:hAnsi="Times New Roman" w:cs="Times New Roman"/>
          <w:sz w:val="28"/>
          <w:szCs w:val="28"/>
        </w:rPr>
        <w:t>31830,1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14EC">
        <w:rPr>
          <w:rFonts w:ascii="Times New Roman" w:hAnsi="Times New Roman" w:cs="Times New Roman"/>
          <w:sz w:val="28"/>
          <w:szCs w:val="28"/>
        </w:rPr>
        <w:t>8,7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%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E0C" w:rsidRPr="00380E0C">
        <w:rPr>
          <w:rFonts w:ascii="Times New Roman" w:hAnsi="Times New Roman" w:cs="Times New Roman"/>
          <w:sz w:val="28"/>
          <w:szCs w:val="28"/>
        </w:rPr>
        <w:t>ов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574" w:rsidRPr="006D48F1" w:rsidRDefault="003B0574" w:rsidP="00EB638D">
      <w:pPr>
        <w:tabs>
          <w:tab w:val="left" w:pos="851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D48F1">
        <w:rPr>
          <w:rFonts w:ascii="Times New Roman" w:hAnsi="Times New Roman" w:cs="Times New Roman"/>
          <w:sz w:val="28"/>
          <w:szCs w:val="28"/>
        </w:rPr>
        <w:t>Структура доходов бюджета Сортавальского муниципал</w:t>
      </w:r>
      <w:r w:rsidR="006D48F1" w:rsidRPr="006D48F1">
        <w:rPr>
          <w:rFonts w:ascii="Times New Roman" w:hAnsi="Times New Roman" w:cs="Times New Roman"/>
          <w:sz w:val="28"/>
          <w:szCs w:val="28"/>
        </w:rPr>
        <w:t>ь</w:t>
      </w:r>
      <w:r w:rsidRPr="006D48F1">
        <w:rPr>
          <w:rFonts w:ascii="Times New Roman" w:hAnsi="Times New Roman" w:cs="Times New Roman"/>
          <w:sz w:val="28"/>
          <w:szCs w:val="28"/>
        </w:rPr>
        <w:t xml:space="preserve">ного района выглядит следующим образом:  </w:t>
      </w:r>
    </w:p>
    <w:p w:rsidR="003B0574" w:rsidRPr="006D48F1" w:rsidRDefault="003B0574" w:rsidP="00EB638D">
      <w:pPr>
        <w:pStyle w:val="af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F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6D48F1" w:rsidRPr="006D48F1">
        <w:rPr>
          <w:rFonts w:ascii="Times New Roman" w:hAnsi="Times New Roman" w:cs="Times New Roman"/>
          <w:sz w:val="28"/>
          <w:szCs w:val="28"/>
        </w:rPr>
        <w:t>:</w:t>
      </w:r>
      <w:r w:rsidRPr="006D48F1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6D48F1">
        <w:rPr>
          <w:rFonts w:ascii="Times New Roman" w:hAnsi="Times New Roman" w:cs="Times New Roman"/>
          <w:sz w:val="28"/>
          <w:szCs w:val="28"/>
        </w:rPr>
        <w:t>201</w:t>
      </w:r>
      <w:r w:rsidR="002903ED">
        <w:rPr>
          <w:rFonts w:ascii="Times New Roman" w:hAnsi="Times New Roman" w:cs="Times New Roman"/>
          <w:sz w:val="28"/>
          <w:szCs w:val="28"/>
        </w:rPr>
        <w:t>9</w:t>
      </w:r>
      <w:r w:rsidR="00044AC9" w:rsidRPr="006D48F1">
        <w:rPr>
          <w:rFonts w:ascii="Times New Roman" w:hAnsi="Times New Roman" w:cs="Times New Roman"/>
          <w:sz w:val="28"/>
          <w:szCs w:val="28"/>
        </w:rPr>
        <w:t>г. -</w:t>
      </w:r>
      <w:r w:rsidR="002903ED">
        <w:rPr>
          <w:rFonts w:ascii="Times New Roman" w:hAnsi="Times New Roman" w:cs="Times New Roman"/>
          <w:sz w:val="28"/>
          <w:szCs w:val="28"/>
        </w:rPr>
        <w:t>46,7</w:t>
      </w:r>
      <w:r w:rsidR="00FA1365" w:rsidRPr="006D48F1">
        <w:rPr>
          <w:rFonts w:ascii="Times New Roman" w:hAnsi="Times New Roman" w:cs="Times New Roman"/>
          <w:sz w:val="28"/>
          <w:szCs w:val="28"/>
        </w:rPr>
        <w:t>%; 20</w:t>
      </w:r>
      <w:r w:rsidR="002903ED">
        <w:rPr>
          <w:rFonts w:ascii="Times New Roman" w:hAnsi="Times New Roman" w:cs="Times New Roman"/>
          <w:sz w:val="28"/>
          <w:szCs w:val="28"/>
        </w:rPr>
        <w:t>20</w:t>
      </w:r>
      <w:r w:rsidR="00FA1365" w:rsidRPr="006D48F1">
        <w:rPr>
          <w:rFonts w:ascii="Times New Roman" w:hAnsi="Times New Roman" w:cs="Times New Roman"/>
          <w:sz w:val="28"/>
          <w:szCs w:val="28"/>
        </w:rPr>
        <w:t>г.-</w:t>
      </w:r>
      <w:r w:rsidR="002903ED">
        <w:rPr>
          <w:rFonts w:ascii="Times New Roman" w:hAnsi="Times New Roman" w:cs="Times New Roman"/>
          <w:sz w:val="28"/>
          <w:szCs w:val="28"/>
        </w:rPr>
        <w:t>55,4</w:t>
      </w:r>
      <w:r w:rsidR="00FA1365" w:rsidRPr="006D48F1">
        <w:rPr>
          <w:rFonts w:ascii="Times New Roman" w:hAnsi="Times New Roman" w:cs="Times New Roman"/>
          <w:sz w:val="28"/>
          <w:szCs w:val="28"/>
        </w:rPr>
        <w:t>%;</w:t>
      </w:r>
      <w:r w:rsidR="006D48F1" w:rsidRPr="006D48F1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6D48F1">
        <w:rPr>
          <w:rFonts w:ascii="Times New Roman" w:hAnsi="Times New Roman" w:cs="Times New Roman"/>
          <w:sz w:val="28"/>
          <w:szCs w:val="28"/>
        </w:rPr>
        <w:t>20</w:t>
      </w:r>
      <w:r w:rsidR="006D48F1" w:rsidRPr="006D48F1">
        <w:rPr>
          <w:rFonts w:ascii="Times New Roman" w:hAnsi="Times New Roman" w:cs="Times New Roman"/>
          <w:sz w:val="28"/>
          <w:szCs w:val="28"/>
        </w:rPr>
        <w:t>2</w:t>
      </w:r>
      <w:r w:rsidR="002903ED">
        <w:rPr>
          <w:rFonts w:ascii="Times New Roman" w:hAnsi="Times New Roman" w:cs="Times New Roman"/>
          <w:sz w:val="28"/>
          <w:szCs w:val="28"/>
        </w:rPr>
        <w:t>1</w:t>
      </w:r>
      <w:r w:rsidR="00FA1365" w:rsidRPr="006D48F1">
        <w:rPr>
          <w:rFonts w:ascii="Times New Roman" w:hAnsi="Times New Roman" w:cs="Times New Roman"/>
          <w:sz w:val="28"/>
          <w:szCs w:val="28"/>
        </w:rPr>
        <w:t>г.-</w:t>
      </w:r>
      <w:r w:rsidR="002903ED">
        <w:rPr>
          <w:rFonts w:ascii="Times New Roman" w:hAnsi="Times New Roman" w:cs="Times New Roman"/>
          <w:sz w:val="28"/>
          <w:szCs w:val="28"/>
        </w:rPr>
        <w:t>57,7</w:t>
      </w:r>
      <w:r w:rsidR="00FA1365" w:rsidRPr="006D48F1">
        <w:rPr>
          <w:rFonts w:ascii="Times New Roman" w:hAnsi="Times New Roman" w:cs="Times New Roman"/>
          <w:sz w:val="28"/>
          <w:szCs w:val="28"/>
        </w:rPr>
        <w:t>%</w:t>
      </w:r>
    </w:p>
    <w:p w:rsidR="003B0574" w:rsidRDefault="003B0574" w:rsidP="00EB638D">
      <w:pPr>
        <w:pStyle w:val="af"/>
        <w:numPr>
          <w:ilvl w:val="0"/>
          <w:numId w:val="40"/>
        </w:num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E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D48F1" w:rsidRPr="002903ED">
        <w:rPr>
          <w:rFonts w:ascii="Times New Roman" w:hAnsi="Times New Roman" w:cs="Times New Roman"/>
          <w:sz w:val="28"/>
          <w:szCs w:val="28"/>
        </w:rPr>
        <w:t>: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 </w:t>
      </w:r>
      <w:r w:rsidR="006D48F1" w:rsidRPr="002903ED">
        <w:rPr>
          <w:rFonts w:ascii="Times New Roman" w:hAnsi="Times New Roman" w:cs="Times New Roman"/>
          <w:sz w:val="28"/>
          <w:szCs w:val="28"/>
        </w:rPr>
        <w:t>201</w:t>
      </w:r>
      <w:r w:rsidR="002903ED" w:rsidRPr="002903ED">
        <w:rPr>
          <w:rFonts w:ascii="Times New Roman" w:hAnsi="Times New Roman" w:cs="Times New Roman"/>
          <w:sz w:val="28"/>
          <w:szCs w:val="28"/>
        </w:rPr>
        <w:t>9</w:t>
      </w:r>
      <w:r w:rsidR="006D48F1" w:rsidRPr="002903ED">
        <w:rPr>
          <w:rFonts w:ascii="Times New Roman" w:hAnsi="Times New Roman" w:cs="Times New Roman"/>
          <w:sz w:val="28"/>
          <w:szCs w:val="28"/>
        </w:rPr>
        <w:t>г. – 53,</w:t>
      </w:r>
      <w:r w:rsidR="002903ED" w:rsidRPr="002903ED">
        <w:rPr>
          <w:rFonts w:ascii="Times New Roman" w:hAnsi="Times New Roman" w:cs="Times New Roman"/>
          <w:sz w:val="28"/>
          <w:szCs w:val="28"/>
        </w:rPr>
        <w:t>3</w:t>
      </w:r>
      <w:r w:rsidR="00FA1365" w:rsidRPr="002903ED">
        <w:rPr>
          <w:rFonts w:ascii="Times New Roman" w:hAnsi="Times New Roman" w:cs="Times New Roman"/>
          <w:sz w:val="28"/>
          <w:szCs w:val="28"/>
        </w:rPr>
        <w:t>%; 20</w:t>
      </w:r>
      <w:r w:rsidR="002903ED">
        <w:rPr>
          <w:rFonts w:ascii="Times New Roman" w:hAnsi="Times New Roman" w:cs="Times New Roman"/>
          <w:sz w:val="28"/>
          <w:szCs w:val="28"/>
        </w:rPr>
        <w:t>20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г. – </w:t>
      </w:r>
      <w:r w:rsidR="002903ED">
        <w:rPr>
          <w:rFonts w:ascii="Times New Roman" w:hAnsi="Times New Roman" w:cs="Times New Roman"/>
          <w:sz w:val="28"/>
          <w:szCs w:val="28"/>
        </w:rPr>
        <w:t>44,6</w:t>
      </w:r>
      <w:r w:rsidR="00FA1365" w:rsidRPr="002903ED">
        <w:rPr>
          <w:rFonts w:ascii="Times New Roman" w:hAnsi="Times New Roman" w:cs="Times New Roman"/>
          <w:sz w:val="28"/>
          <w:szCs w:val="28"/>
        </w:rPr>
        <w:t>%; 20</w:t>
      </w:r>
      <w:r w:rsidR="006D48F1" w:rsidRPr="002903ED">
        <w:rPr>
          <w:rFonts w:ascii="Times New Roman" w:hAnsi="Times New Roman" w:cs="Times New Roman"/>
          <w:sz w:val="28"/>
          <w:szCs w:val="28"/>
        </w:rPr>
        <w:t>2</w:t>
      </w:r>
      <w:r w:rsidR="002903ED">
        <w:rPr>
          <w:rFonts w:ascii="Times New Roman" w:hAnsi="Times New Roman" w:cs="Times New Roman"/>
          <w:sz w:val="28"/>
          <w:szCs w:val="28"/>
        </w:rPr>
        <w:t>1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г. – </w:t>
      </w:r>
      <w:r w:rsidR="002903ED">
        <w:rPr>
          <w:rFonts w:ascii="Times New Roman" w:hAnsi="Times New Roman" w:cs="Times New Roman"/>
          <w:sz w:val="28"/>
          <w:szCs w:val="28"/>
        </w:rPr>
        <w:t>42,3</w:t>
      </w:r>
      <w:r w:rsidR="00FA1365" w:rsidRPr="002903ED">
        <w:rPr>
          <w:rFonts w:ascii="Times New Roman" w:hAnsi="Times New Roman" w:cs="Times New Roman"/>
          <w:sz w:val="28"/>
          <w:szCs w:val="28"/>
        </w:rPr>
        <w:t>%</w:t>
      </w:r>
      <w:r w:rsidR="00E00C71">
        <w:rPr>
          <w:rFonts w:ascii="Times New Roman" w:hAnsi="Times New Roman" w:cs="Times New Roman"/>
          <w:sz w:val="28"/>
          <w:szCs w:val="28"/>
        </w:rPr>
        <w:t>.</w:t>
      </w:r>
    </w:p>
    <w:p w:rsidR="00117C20" w:rsidRDefault="00E00C71" w:rsidP="00EB638D">
      <w:pPr>
        <w:tabs>
          <w:tab w:val="left" w:pos="851"/>
        </w:tabs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</w:t>
      </w:r>
      <w:r w:rsidRPr="00507E51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E51">
        <w:rPr>
          <w:rFonts w:ascii="Times New Roman" w:hAnsi="Times New Roman" w:cs="Times New Roman"/>
          <w:sz w:val="28"/>
          <w:szCs w:val="28"/>
        </w:rPr>
        <w:t xml:space="preserve"> изменения экономического показателя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17C20">
        <w:rPr>
          <w:rFonts w:ascii="Times New Roman" w:hAnsi="Times New Roman" w:cs="Times New Roman"/>
          <w:sz w:val="28"/>
          <w:szCs w:val="28"/>
        </w:rPr>
        <w:t>:</w:t>
      </w:r>
    </w:p>
    <w:p w:rsidR="00E00C71" w:rsidRDefault="00117C20" w:rsidP="00EB638D">
      <w:pPr>
        <w:pStyle w:val="af"/>
        <w:numPr>
          <w:ilvl w:val="0"/>
          <w:numId w:val="46"/>
        </w:numPr>
        <w:tabs>
          <w:tab w:val="left" w:pos="851"/>
        </w:tabs>
        <w:spacing w:after="100" w:afterAutospacing="1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7C20">
        <w:rPr>
          <w:rFonts w:ascii="Times New Roman" w:hAnsi="Times New Roman" w:cs="Times New Roman"/>
          <w:sz w:val="28"/>
          <w:szCs w:val="28"/>
        </w:rPr>
        <w:t xml:space="preserve">при увеличении экономического показателя «Фонд заработной платы с учетом не облагаемой его части» на 224,5 млн. руб. или на 5% и при увеличении норматива распределения на 2%, </w:t>
      </w:r>
      <w:r w:rsidRPr="00117C20">
        <w:rPr>
          <w:rFonts w:ascii="Times New Roman" w:hAnsi="Times New Roman" w:cs="Times New Roman"/>
          <w:sz w:val="28"/>
          <w:szCs w:val="28"/>
        </w:rPr>
        <w:lastRenderedPageBreak/>
        <w:t>объем прогнозируемого поступления дохода снизился на 41512,5 тыс. руб. или на 17,4%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C20" w:rsidRDefault="00117C20" w:rsidP="00EB638D">
      <w:pPr>
        <w:pStyle w:val="af"/>
        <w:numPr>
          <w:ilvl w:val="0"/>
          <w:numId w:val="46"/>
        </w:numPr>
        <w:tabs>
          <w:tab w:val="left" w:pos="851"/>
        </w:tabs>
        <w:spacing w:after="100" w:afterAutospacing="1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7C20">
        <w:rPr>
          <w:rFonts w:ascii="Times New Roman" w:hAnsi="Times New Roman" w:cs="Times New Roman"/>
          <w:sz w:val="28"/>
          <w:szCs w:val="28"/>
        </w:rPr>
        <w:t>при сохранении объема экономического показателя «размер площади объектов, подлежащих реализации» на 99,8 %, объем прогнозируемого поступления дохода снизился на 5409,6 тыс. руб. или на 91,2%. Такая же картина и при прогнозировании данного вида неналогового источника на 2020 и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C20" w:rsidRDefault="00117C20" w:rsidP="00EB638D">
      <w:pPr>
        <w:pStyle w:val="af"/>
        <w:numPr>
          <w:ilvl w:val="0"/>
          <w:numId w:val="46"/>
        </w:numPr>
        <w:tabs>
          <w:tab w:val="left" w:pos="851"/>
        </w:tabs>
        <w:spacing w:after="100" w:afterAutospacing="1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7C20">
        <w:rPr>
          <w:rFonts w:ascii="Times New Roman" w:hAnsi="Times New Roman" w:cs="Times New Roman"/>
          <w:sz w:val="28"/>
          <w:szCs w:val="28"/>
        </w:rPr>
        <w:t>при сохранении объема экономического показателя «размер площади земельных участков, подлежащих реализации» на 100 %, объем прогнозируемого поступления дохода снизился на 2600,0 тыс. руб. или на 100%. Такая же картина и при прогн</w:t>
      </w:r>
      <w:r w:rsidRPr="00117C20">
        <w:rPr>
          <w:rFonts w:ascii="Times New Roman" w:hAnsi="Times New Roman" w:cs="Times New Roman"/>
          <w:sz w:val="28"/>
          <w:szCs w:val="28"/>
        </w:rPr>
        <w:t>о</w:t>
      </w:r>
      <w:r w:rsidRPr="00117C20">
        <w:rPr>
          <w:rFonts w:ascii="Times New Roman" w:hAnsi="Times New Roman" w:cs="Times New Roman"/>
          <w:sz w:val="28"/>
          <w:szCs w:val="28"/>
        </w:rPr>
        <w:t>зировании данного вида неналогового источника на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20" w:rsidRDefault="00117C20" w:rsidP="00EB638D">
      <w:pPr>
        <w:pStyle w:val="af"/>
        <w:tabs>
          <w:tab w:val="left" w:pos="851"/>
        </w:tabs>
        <w:spacing w:after="100" w:afterAutospacing="1" w:line="240" w:lineRule="auto"/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C20">
        <w:rPr>
          <w:rFonts w:ascii="Times New Roman" w:hAnsi="Times New Roman" w:cs="Times New Roman"/>
          <w:sz w:val="28"/>
          <w:szCs w:val="28"/>
        </w:rPr>
        <w:t>В Пояснительной записке не содержится информации о том, какой фактор повлиял на снижение прогнозируемых об</w:t>
      </w:r>
      <w:r w:rsidRPr="00117C20">
        <w:rPr>
          <w:rFonts w:ascii="Times New Roman" w:hAnsi="Times New Roman" w:cs="Times New Roman"/>
          <w:sz w:val="28"/>
          <w:szCs w:val="28"/>
        </w:rPr>
        <w:t>ъ</w:t>
      </w:r>
      <w:r w:rsidRPr="00117C20">
        <w:rPr>
          <w:rFonts w:ascii="Times New Roman" w:hAnsi="Times New Roman" w:cs="Times New Roman"/>
          <w:sz w:val="28"/>
          <w:szCs w:val="28"/>
        </w:rPr>
        <w:t>емов данных видов налогового и  неналогового доходов на 2019 год и на плановый период 2020-2021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C20" w:rsidRPr="00117C20" w:rsidRDefault="00117C20" w:rsidP="00EB638D">
      <w:pPr>
        <w:pStyle w:val="af"/>
        <w:numPr>
          <w:ilvl w:val="0"/>
          <w:numId w:val="46"/>
        </w:numPr>
        <w:tabs>
          <w:tab w:val="left" w:pos="567"/>
        </w:tabs>
        <w:spacing w:after="100" w:afterAutospacing="1" w:line="240" w:lineRule="auto"/>
        <w:ind w:left="170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C20">
        <w:rPr>
          <w:rFonts w:ascii="Times New Roman" w:eastAsia="Calibri" w:hAnsi="Times New Roman" w:cs="Times New Roman"/>
          <w:sz w:val="28"/>
          <w:szCs w:val="28"/>
        </w:rPr>
        <w:t>в нарушение ч.1 ст. 174.1 БК РФ, Главный администратор д</w:t>
      </w:r>
      <w:r w:rsidRPr="00117C20">
        <w:rPr>
          <w:rFonts w:ascii="Times New Roman" w:eastAsia="Calibri" w:hAnsi="Times New Roman" w:cs="Times New Roman"/>
          <w:sz w:val="28"/>
          <w:szCs w:val="28"/>
        </w:rPr>
        <w:t>о</w:t>
      </w:r>
      <w:r w:rsidRPr="00117C20">
        <w:rPr>
          <w:rFonts w:ascii="Times New Roman" w:eastAsia="Calibri" w:hAnsi="Times New Roman" w:cs="Times New Roman"/>
          <w:sz w:val="28"/>
          <w:szCs w:val="28"/>
        </w:rPr>
        <w:t>ходов бюджета Сортавальского муниципального района – А</w:t>
      </w:r>
      <w:r w:rsidRPr="00117C20">
        <w:rPr>
          <w:rFonts w:ascii="Times New Roman" w:eastAsia="Calibri" w:hAnsi="Times New Roman" w:cs="Times New Roman"/>
          <w:sz w:val="28"/>
          <w:szCs w:val="28"/>
        </w:rPr>
        <w:t>д</w:t>
      </w:r>
      <w:r w:rsidRPr="00117C20">
        <w:rPr>
          <w:rFonts w:ascii="Times New Roman" w:eastAsia="Calibri" w:hAnsi="Times New Roman" w:cs="Times New Roman"/>
          <w:sz w:val="28"/>
          <w:szCs w:val="28"/>
        </w:rPr>
        <w:t>министрация Сортавальского муниципального района спрогн</w:t>
      </w:r>
      <w:r w:rsidRPr="00117C20">
        <w:rPr>
          <w:rFonts w:ascii="Times New Roman" w:eastAsia="Calibri" w:hAnsi="Times New Roman" w:cs="Times New Roman"/>
          <w:sz w:val="28"/>
          <w:szCs w:val="28"/>
        </w:rPr>
        <w:t>о</w:t>
      </w:r>
      <w:r w:rsidRPr="00117C20">
        <w:rPr>
          <w:rFonts w:ascii="Times New Roman" w:eastAsia="Calibri" w:hAnsi="Times New Roman" w:cs="Times New Roman"/>
          <w:sz w:val="28"/>
          <w:szCs w:val="28"/>
        </w:rPr>
        <w:t>зировала объем поступлений по неналоговому источнику «Д</w:t>
      </w:r>
      <w:r w:rsidRPr="00117C20">
        <w:rPr>
          <w:rFonts w:ascii="Times New Roman" w:eastAsia="Calibri" w:hAnsi="Times New Roman" w:cs="Times New Roman"/>
          <w:sz w:val="28"/>
          <w:szCs w:val="28"/>
        </w:rPr>
        <w:t>о</w:t>
      </w:r>
      <w:r w:rsidRPr="00117C20">
        <w:rPr>
          <w:rFonts w:ascii="Times New Roman" w:eastAsia="Calibri" w:hAnsi="Times New Roman" w:cs="Times New Roman"/>
          <w:sz w:val="28"/>
          <w:szCs w:val="28"/>
        </w:rPr>
        <w:t>ходы от перечисления части прибыли, остающийся после упл</w:t>
      </w:r>
      <w:r w:rsidRPr="00117C20">
        <w:rPr>
          <w:rFonts w:ascii="Times New Roman" w:eastAsia="Calibri" w:hAnsi="Times New Roman" w:cs="Times New Roman"/>
          <w:sz w:val="28"/>
          <w:szCs w:val="28"/>
        </w:rPr>
        <w:t>а</w:t>
      </w:r>
      <w:r w:rsidRPr="00117C20">
        <w:rPr>
          <w:rFonts w:ascii="Times New Roman" w:eastAsia="Calibri" w:hAnsi="Times New Roman" w:cs="Times New Roman"/>
          <w:sz w:val="28"/>
          <w:szCs w:val="28"/>
        </w:rPr>
        <w:t>ты налогов и иных обязательных платежей муниципальных унитарных предприятий, созданных муниципальными район</w:t>
      </w:r>
      <w:r w:rsidRPr="00117C20">
        <w:rPr>
          <w:rFonts w:ascii="Times New Roman" w:eastAsia="Calibri" w:hAnsi="Times New Roman" w:cs="Times New Roman"/>
          <w:sz w:val="28"/>
          <w:szCs w:val="28"/>
        </w:rPr>
        <w:t>а</w:t>
      </w:r>
      <w:r w:rsidRPr="00117C20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C20">
        <w:rPr>
          <w:rFonts w:ascii="Times New Roman" w:eastAsia="Calibri" w:hAnsi="Times New Roman" w:cs="Times New Roman"/>
          <w:sz w:val="28"/>
          <w:szCs w:val="28"/>
        </w:rPr>
        <w:t>не основываясь на Прогнозе социально-экономического развития.</w:t>
      </w:r>
      <w:r w:rsidRPr="00117C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117C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574" w:rsidRPr="00706E77" w:rsidRDefault="003B0574" w:rsidP="00EB638D">
      <w:pPr>
        <w:tabs>
          <w:tab w:val="left" w:pos="567"/>
        </w:tabs>
        <w:spacing w:after="100" w:afterAutospacing="1" w:line="240" w:lineRule="auto"/>
        <w:ind w:left="567"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бюджетов другого уровня планируется в 201</w:t>
      </w:r>
      <w:r w:rsidR="00E00C71">
        <w:rPr>
          <w:rFonts w:ascii="Times New Roman" w:hAnsi="Times New Roman" w:cs="Times New Roman"/>
          <w:sz w:val="28"/>
          <w:szCs w:val="28"/>
        </w:rPr>
        <w:t>9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 xml:space="preserve">году в объеме </w:t>
      </w:r>
      <w:r w:rsidR="00E00C71">
        <w:rPr>
          <w:rFonts w:ascii="Times New Roman" w:hAnsi="Times New Roman" w:cs="Times New Roman"/>
          <w:sz w:val="28"/>
          <w:szCs w:val="28"/>
        </w:rPr>
        <w:t>353828,3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>тыс. рублей, с уменьшением по сравнению с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оценкой</w:t>
      </w:r>
      <w:r w:rsidRPr="00C708F3">
        <w:rPr>
          <w:rFonts w:ascii="Times New Roman" w:hAnsi="Times New Roman" w:cs="Times New Roman"/>
          <w:sz w:val="28"/>
          <w:szCs w:val="28"/>
        </w:rPr>
        <w:t xml:space="preserve"> 20</w:t>
      </w:r>
      <w:r w:rsidR="006D48F1" w:rsidRPr="00C708F3">
        <w:rPr>
          <w:rFonts w:ascii="Times New Roman" w:hAnsi="Times New Roman" w:cs="Times New Roman"/>
          <w:sz w:val="28"/>
          <w:szCs w:val="28"/>
        </w:rPr>
        <w:t>1</w:t>
      </w:r>
      <w:r w:rsidR="00E00C71">
        <w:rPr>
          <w:rFonts w:ascii="Times New Roman" w:hAnsi="Times New Roman" w:cs="Times New Roman"/>
          <w:sz w:val="28"/>
          <w:szCs w:val="28"/>
        </w:rPr>
        <w:t>8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 w:rsidRPr="00C708F3">
        <w:rPr>
          <w:rFonts w:ascii="Times New Roman" w:hAnsi="Times New Roman" w:cs="Times New Roman"/>
          <w:sz w:val="28"/>
          <w:szCs w:val="28"/>
        </w:rPr>
        <w:t>а</w:t>
      </w:r>
      <w:r w:rsidRPr="00C708F3">
        <w:rPr>
          <w:rFonts w:ascii="Times New Roman" w:hAnsi="Times New Roman" w:cs="Times New Roman"/>
          <w:sz w:val="28"/>
          <w:szCs w:val="28"/>
        </w:rPr>
        <w:t xml:space="preserve"> на </w:t>
      </w:r>
      <w:r w:rsidR="00E00C71">
        <w:rPr>
          <w:rFonts w:ascii="Times New Roman" w:hAnsi="Times New Roman" w:cs="Times New Roman"/>
          <w:sz w:val="28"/>
          <w:szCs w:val="28"/>
        </w:rPr>
        <w:t>314868,6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00C71">
        <w:rPr>
          <w:rFonts w:ascii="Times New Roman" w:hAnsi="Times New Roman" w:cs="Times New Roman"/>
          <w:sz w:val="28"/>
          <w:szCs w:val="28"/>
        </w:rPr>
        <w:t xml:space="preserve">47 </w:t>
      </w:r>
      <w:r w:rsidRPr="00C708F3">
        <w:rPr>
          <w:rFonts w:ascii="Times New Roman" w:hAnsi="Times New Roman" w:cs="Times New Roman"/>
          <w:sz w:val="28"/>
          <w:szCs w:val="28"/>
        </w:rPr>
        <w:t>процент</w:t>
      </w:r>
      <w:r w:rsidR="00FA1365" w:rsidRPr="00C708F3">
        <w:rPr>
          <w:rFonts w:ascii="Times New Roman" w:hAnsi="Times New Roman" w:cs="Times New Roman"/>
          <w:sz w:val="28"/>
          <w:szCs w:val="28"/>
        </w:rPr>
        <w:t>ов</w:t>
      </w:r>
      <w:r w:rsidRPr="00C708F3">
        <w:rPr>
          <w:rFonts w:ascii="Times New Roman" w:hAnsi="Times New Roman" w:cs="Times New Roman"/>
          <w:sz w:val="28"/>
          <w:szCs w:val="28"/>
        </w:rPr>
        <w:t>.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В 20</w:t>
      </w:r>
      <w:r w:rsidR="00E00C71">
        <w:rPr>
          <w:rFonts w:ascii="Times New Roman" w:hAnsi="Times New Roman" w:cs="Times New Roman"/>
          <w:sz w:val="28"/>
          <w:szCs w:val="28"/>
        </w:rPr>
        <w:t>20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E00C71">
        <w:rPr>
          <w:rFonts w:ascii="Times New Roman" w:hAnsi="Times New Roman" w:cs="Times New Roman"/>
          <w:sz w:val="28"/>
          <w:szCs w:val="28"/>
        </w:rPr>
        <w:t>259311,6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00C71">
        <w:rPr>
          <w:rFonts w:ascii="Times New Roman" w:hAnsi="Times New Roman" w:cs="Times New Roman"/>
          <w:sz w:val="28"/>
          <w:szCs w:val="28"/>
        </w:rPr>
        <w:t>94516,7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00C71">
        <w:rPr>
          <w:rFonts w:ascii="Times New Roman" w:hAnsi="Times New Roman" w:cs="Times New Roman"/>
          <w:sz w:val="28"/>
          <w:szCs w:val="28"/>
        </w:rPr>
        <w:t>26,7</w:t>
      </w:r>
      <w:r w:rsidR="00FA1365" w:rsidRPr="00C708F3">
        <w:rPr>
          <w:rFonts w:ascii="Times New Roman" w:hAnsi="Times New Roman" w:cs="Times New Roman"/>
          <w:sz w:val="28"/>
          <w:szCs w:val="28"/>
        </w:rPr>
        <w:t>% меньше 201</w:t>
      </w:r>
      <w:r w:rsidR="00E00C71">
        <w:rPr>
          <w:rFonts w:ascii="Times New Roman" w:hAnsi="Times New Roman" w:cs="Times New Roman"/>
          <w:sz w:val="28"/>
          <w:szCs w:val="28"/>
        </w:rPr>
        <w:t xml:space="preserve">9 </w:t>
      </w:r>
      <w:r w:rsidR="00FA1365" w:rsidRPr="00C708F3">
        <w:rPr>
          <w:rFonts w:ascii="Times New Roman" w:hAnsi="Times New Roman" w:cs="Times New Roman"/>
          <w:sz w:val="28"/>
          <w:szCs w:val="28"/>
        </w:rPr>
        <w:t>года, в 20</w:t>
      </w:r>
      <w:r w:rsidR="006D48F1" w:rsidRPr="00C708F3">
        <w:rPr>
          <w:rFonts w:ascii="Times New Roman" w:hAnsi="Times New Roman" w:cs="Times New Roman"/>
          <w:sz w:val="28"/>
          <w:szCs w:val="28"/>
        </w:rPr>
        <w:t>2</w:t>
      </w:r>
      <w:r w:rsidR="00E00C71">
        <w:rPr>
          <w:rFonts w:ascii="Times New Roman" w:hAnsi="Times New Roman" w:cs="Times New Roman"/>
          <w:sz w:val="28"/>
          <w:szCs w:val="28"/>
        </w:rPr>
        <w:t>1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E00C71">
        <w:rPr>
          <w:rFonts w:ascii="Times New Roman" w:hAnsi="Times New Roman" w:cs="Times New Roman"/>
          <w:sz w:val="28"/>
          <w:szCs w:val="28"/>
        </w:rPr>
        <w:t>245127,7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00C71">
        <w:rPr>
          <w:rFonts w:ascii="Times New Roman" w:hAnsi="Times New Roman" w:cs="Times New Roman"/>
          <w:sz w:val="28"/>
          <w:szCs w:val="28"/>
        </w:rPr>
        <w:t>14183,9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00C71">
        <w:rPr>
          <w:rFonts w:ascii="Times New Roman" w:hAnsi="Times New Roman" w:cs="Times New Roman"/>
          <w:sz w:val="28"/>
          <w:szCs w:val="28"/>
        </w:rPr>
        <w:t>5,5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% меньше предыдущего года</w:t>
      </w:r>
      <w:r w:rsidR="00FA1365" w:rsidRPr="00706E77">
        <w:rPr>
          <w:rFonts w:ascii="Arial" w:hAnsi="Arial" w:cs="Arial"/>
          <w:sz w:val="28"/>
          <w:szCs w:val="28"/>
        </w:rPr>
        <w:t xml:space="preserve">. </w:t>
      </w:r>
      <w:r w:rsidRPr="00706E77">
        <w:rPr>
          <w:rFonts w:ascii="Arial" w:hAnsi="Arial" w:cs="Arial"/>
          <w:sz w:val="28"/>
          <w:szCs w:val="28"/>
        </w:rPr>
        <w:t xml:space="preserve"> </w:t>
      </w:r>
    </w:p>
    <w:p w:rsidR="003B0574" w:rsidRPr="00C708F3" w:rsidRDefault="003B0574" w:rsidP="00EB638D">
      <w:pPr>
        <w:tabs>
          <w:tab w:val="left" w:pos="567"/>
        </w:tabs>
        <w:spacing w:after="100" w:afterAutospacing="1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201</w:t>
      </w:r>
      <w:r w:rsidR="00E00C71">
        <w:rPr>
          <w:rFonts w:ascii="Times New Roman" w:hAnsi="Times New Roman" w:cs="Times New Roman"/>
          <w:sz w:val="28"/>
          <w:szCs w:val="28"/>
        </w:rPr>
        <w:t>9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4809E2">
        <w:rPr>
          <w:rFonts w:ascii="Times New Roman" w:hAnsi="Times New Roman" w:cs="Times New Roman"/>
          <w:sz w:val="28"/>
          <w:szCs w:val="28"/>
        </w:rPr>
        <w:t>20</w:t>
      </w:r>
      <w:r w:rsidR="00E00C71">
        <w:rPr>
          <w:rFonts w:ascii="Times New Roman" w:hAnsi="Times New Roman" w:cs="Times New Roman"/>
          <w:sz w:val="28"/>
          <w:szCs w:val="28"/>
        </w:rPr>
        <w:t>20</w:t>
      </w:r>
      <w:r w:rsidR="004809E2">
        <w:rPr>
          <w:rFonts w:ascii="Times New Roman" w:hAnsi="Times New Roman" w:cs="Times New Roman"/>
          <w:sz w:val="28"/>
          <w:szCs w:val="28"/>
        </w:rPr>
        <w:t>-20</w:t>
      </w:r>
      <w:r w:rsidR="00E00C71">
        <w:rPr>
          <w:rFonts w:ascii="Times New Roman" w:hAnsi="Times New Roman" w:cs="Times New Roman"/>
          <w:sz w:val="28"/>
          <w:szCs w:val="28"/>
        </w:rPr>
        <w:t>21</w:t>
      </w:r>
      <w:r w:rsidR="004809E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708F3">
        <w:rPr>
          <w:rFonts w:ascii="Times New Roman" w:hAnsi="Times New Roman" w:cs="Times New Roman"/>
          <w:sz w:val="28"/>
          <w:szCs w:val="28"/>
        </w:rPr>
        <w:t>сформирован в условиях ра</w:t>
      </w:r>
      <w:r w:rsidRPr="00C708F3">
        <w:rPr>
          <w:rFonts w:ascii="Times New Roman" w:hAnsi="Times New Roman" w:cs="Times New Roman"/>
          <w:sz w:val="28"/>
          <w:szCs w:val="28"/>
        </w:rPr>
        <w:t>с</w:t>
      </w:r>
      <w:r w:rsidRPr="00C708F3">
        <w:rPr>
          <w:rFonts w:ascii="Times New Roman" w:hAnsi="Times New Roman" w:cs="Times New Roman"/>
          <w:sz w:val="28"/>
          <w:szCs w:val="28"/>
        </w:rPr>
        <w:t>пределения дотации из республиканского бюджета на выравнивание бюджетной обеспеченности бюджету Сортавальского муниципального района в объеме</w:t>
      </w:r>
      <w:r w:rsidR="00FA1365" w:rsidRPr="00C708F3">
        <w:rPr>
          <w:rFonts w:ascii="Times New Roman" w:hAnsi="Times New Roman" w:cs="Times New Roman"/>
          <w:sz w:val="28"/>
          <w:szCs w:val="28"/>
        </w:rPr>
        <w:t>: 201</w:t>
      </w:r>
      <w:r w:rsidR="00E00C71">
        <w:rPr>
          <w:rFonts w:ascii="Times New Roman" w:hAnsi="Times New Roman" w:cs="Times New Roman"/>
          <w:sz w:val="28"/>
          <w:szCs w:val="28"/>
        </w:rPr>
        <w:t>9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</w:t>
      </w:r>
      <w:r w:rsidR="00C708F3" w:rsidRPr="00C708F3">
        <w:rPr>
          <w:rFonts w:ascii="Times New Roman" w:hAnsi="Times New Roman" w:cs="Times New Roman"/>
          <w:sz w:val="28"/>
          <w:szCs w:val="28"/>
        </w:rPr>
        <w:t>–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E00C71">
        <w:rPr>
          <w:rFonts w:ascii="Times New Roman" w:hAnsi="Times New Roman" w:cs="Times New Roman"/>
          <w:sz w:val="28"/>
          <w:szCs w:val="28"/>
        </w:rPr>
        <w:t>10008</w:t>
      </w:r>
      <w:r w:rsidR="00C708F3" w:rsidRPr="00C708F3">
        <w:rPr>
          <w:rFonts w:ascii="Times New Roman" w:hAnsi="Times New Roman" w:cs="Times New Roman"/>
          <w:sz w:val="28"/>
          <w:szCs w:val="28"/>
        </w:rPr>
        <w:t>,0</w:t>
      </w:r>
      <w:r w:rsidRPr="00C70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4DD1" w:rsidRPr="00C708F3">
        <w:rPr>
          <w:rFonts w:ascii="Times New Roman" w:hAnsi="Times New Roman" w:cs="Times New Roman"/>
          <w:sz w:val="28"/>
          <w:szCs w:val="28"/>
        </w:rPr>
        <w:t>; 20</w:t>
      </w:r>
      <w:r w:rsidR="00E00C71">
        <w:rPr>
          <w:rFonts w:ascii="Times New Roman" w:hAnsi="Times New Roman" w:cs="Times New Roman"/>
          <w:sz w:val="28"/>
          <w:szCs w:val="28"/>
        </w:rPr>
        <w:t>20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E00C71">
        <w:rPr>
          <w:rFonts w:ascii="Times New Roman" w:hAnsi="Times New Roman" w:cs="Times New Roman"/>
          <w:sz w:val="28"/>
          <w:szCs w:val="28"/>
        </w:rPr>
        <w:t>4801,0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C708F3" w:rsidRPr="00C708F3">
        <w:rPr>
          <w:rFonts w:ascii="Times New Roman" w:hAnsi="Times New Roman" w:cs="Times New Roman"/>
          <w:sz w:val="28"/>
          <w:szCs w:val="28"/>
        </w:rPr>
        <w:t>20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г.- </w:t>
      </w:r>
      <w:r w:rsidR="00E00C71">
        <w:rPr>
          <w:rFonts w:ascii="Times New Roman" w:hAnsi="Times New Roman" w:cs="Times New Roman"/>
          <w:sz w:val="28"/>
          <w:szCs w:val="28"/>
        </w:rPr>
        <w:t>4613,0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450F" w:rsidRPr="003B1C90" w:rsidRDefault="00AF450F" w:rsidP="00EB638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1C90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Расходы бюджета</w:t>
      </w:r>
      <w:r w:rsidRPr="003B1C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1C90">
        <w:rPr>
          <w:rFonts w:ascii="Times New Roman" w:hAnsi="Times New Roman"/>
          <w:sz w:val="28"/>
          <w:szCs w:val="28"/>
        </w:rPr>
        <w:t>Сортавальского муниципального района на 201</w:t>
      </w:r>
      <w:r w:rsidR="00117C20">
        <w:rPr>
          <w:rFonts w:ascii="Times New Roman" w:hAnsi="Times New Roman"/>
          <w:sz w:val="28"/>
          <w:szCs w:val="28"/>
        </w:rPr>
        <w:t>9</w:t>
      </w:r>
      <w:r w:rsidRPr="003B1C90">
        <w:rPr>
          <w:rFonts w:ascii="Times New Roman" w:hAnsi="Times New Roman"/>
          <w:sz w:val="28"/>
          <w:szCs w:val="28"/>
        </w:rPr>
        <w:t xml:space="preserve"> год </w:t>
      </w:r>
      <w:r w:rsidR="00873727" w:rsidRPr="003B1C90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17C20">
        <w:rPr>
          <w:rFonts w:ascii="Times New Roman" w:hAnsi="Times New Roman"/>
          <w:sz w:val="28"/>
          <w:szCs w:val="28"/>
        </w:rPr>
        <w:t>20</w:t>
      </w:r>
      <w:r w:rsidR="00873727" w:rsidRPr="003B1C90">
        <w:rPr>
          <w:rFonts w:ascii="Times New Roman" w:hAnsi="Times New Roman"/>
          <w:sz w:val="28"/>
          <w:szCs w:val="28"/>
        </w:rPr>
        <w:t xml:space="preserve"> и 20</w:t>
      </w:r>
      <w:r w:rsidR="003B1C90" w:rsidRPr="003B1C90">
        <w:rPr>
          <w:rFonts w:ascii="Times New Roman" w:hAnsi="Times New Roman"/>
          <w:sz w:val="28"/>
          <w:szCs w:val="28"/>
        </w:rPr>
        <w:t>2</w:t>
      </w:r>
      <w:r w:rsidR="00117C20">
        <w:rPr>
          <w:rFonts w:ascii="Times New Roman" w:hAnsi="Times New Roman"/>
          <w:sz w:val="28"/>
          <w:szCs w:val="28"/>
        </w:rPr>
        <w:t>1</w:t>
      </w:r>
      <w:r w:rsidR="00873727" w:rsidRPr="003B1C90">
        <w:rPr>
          <w:rFonts w:ascii="Times New Roman" w:hAnsi="Times New Roman"/>
          <w:sz w:val="28"/>
          <w:szCs w:val="28"/>
        </w:rPr>
        <w:t xml:space="preserve"> годов </w:t>
      </w:r>
      <w:r w:rsidR="00117C20">
        <w:rPr>
          <w:rFonts w:ascii="Times New Roman" w:hAnsi="Times New Roman"/>
          <w:sz w:val="28"/>
          <w:szCs w:val="28"/>
        </w:rPr>
        <w:t>сформированы с учетом необх</w:t>
      </w:r>
      <w:r w:rsidR="00117C20">
        <w:rPr>
          <w:rFonts w:ascii="Times New Roman" w:hAnsi="Times New Roman"/>
          <w:sz w:val="28"/>
          <w:szCs w:val="28"/>
        </w:rPr>
        <w:t>о</w:t>
      </w:r>
      <w:r w:rsidR="00117C20">
        <w:rPr>
          <w:rFonts w:ascii="Times New Roman" w:hAnsi="Times New Roman"/>
          <w:sz w:val="28"/>
          <w:szCs w:val="28"/>
        </w:rPr>
        <w:t>димости планирования бюджетных ассигнований по программным и непрограммным видам деятельности</w:t>
      </w:r>
      <w:r w:rsidRPr="003B1C90">
        <w:rPr>
          <w:rFonts w:ascii="Times New Roman" w:hAnsi="Times New Roman"/>
          <w:sz w:val="28"/>
          <w:szCs w:val="28"/>
        </w:rPr>
        <w:t>.</w:t>
      </w:r>
    </w:p>
    <w:p w:rsidR="002E1D50" w:rsidRPr="009849F1" w:rsidRDefault="00AF450F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9849F1">
        <w:rPr>
          <w:rFonts w:ascii="Times New Roman" w:hAnsi="Times New Roman" w:cs="Times New Roman"/>
          <w:sz w:val="28"/>
          <w:szCs w:val="28"/>
        </w:rPr>
        <w:lastRenderedPageBreak/>
        <w:t>Проектом решения предлагается утвердить расходы бюджета Сортавальского муниципального района на 201</w:t>
      </w:r>
      <w:r w:rsidR="002C6106">
        <w:rPr>
          <w:rFonts w:ascii="Times New Roman" w:hAnsi="Times New Roman" w:cs="Times New Roman"/>
          <w:sz w:val="28"/>
          <w:szCs w:val="28"/>
        </w:rPr>
        <w:t>9</w:t>
      </w:r>
      <w:r w:rsidRPr="009849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C6106">
        <w:rPr>
          <w:rFonts w:ascii="Times New Roman" w:hAnsi="Times New Roman" w:cs="Times New Roman"/>
          <w:b/>
          <w:sz w:val="28"/>
          <w:szCs w:val="28"/>
        </w:rPr>
        <w:t>665247,1</w:t>
      </w:r>
      <w:r w:rsidR="003B1C90" w:rsidRPr="009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9F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2C6106">
        <w:rPr>
          <w:rFonts w:ascii="Times New Roman" w:hAnsi="Times New Roman" w:cs="Times New Roman"/>
          <w:sz w:val="28"/>
          <w:szCs w:val="28"/>
        </w:rPr>
        <w:t>416350,9</w:t>
      </w:r>
      <w:r w:rsidR="009849F1" w:rsidRPr="009849F1">
        <w:rPr>
          <w:rFonts w:ascii="Times New Roman" w:hAnsi="Times New Roman" w:cs="Times New Roman"/>
          <w:sz w:val="28"/>
          <w:szCs w:val="28"/>
        </w:rPr>
        <w:t xml:space="preserve"> </w:t>
      </w:r>
      <w:r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2C6106">
        <w:rPr>
          <w:rFonts w:ascii="Times New Roman" w:hAnsi="Times New Roman" w:cs="Times New Roman"/>
          <w:sz w:val="28"/>
          <w:szCs w:val="28"/>
        </w:rPr>
        <w:t>38,5</w:t>
      </w:r>
      <w:r w:rsidRPr="009849F1">
        <w:rPr>
          <w:rFonts w:ascii="Times New Roman" w:hAnsi="Times New Roman" w:cs="Times New Roman"/>
          <w:sz w:val="28"/>
          <w:szCs w:val="28"/>
        </w:rPr>
        <w:t xml:space="preserve"> % ниже ожидаемой оценки исполнения бюджета 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за </w:t>
      </w:r>
      <w:r w:rsidRPr="009849F1">
        <w:rPr>
          <w:rFonts w:ascii="Times New Roman" w:hAnsi="Times New Roman" w:cs="Times New Roman"/>
          <w:sz w:val="28"/>
          <w:szCs w:val="28"/>
        </w:rPr>
        <w:t>201</w:t>
      </w:r>
      <w:r w:rsidR="002C6106">
        <w:rPr>
          <w:rFonts w:ascii="Times New Roman" w:hAnsi="Times New Roman" w:cs="Times New Roman"/>
          <w:sz w:val="28"/>
          <w:szCs w:val="28"/>
        </w:rPr>
        <w:t>8</w:t>
      </w:r>
      <w:r w:rsidRPr="009849F1">
        <w:rPr>
          <w:rFonts w:ascii="Times New Roman" w:hAnsi="Times New Roman" w:cs="Times New Roman"/>
          <w:sz w:val="28"/>
          <w:szCs w:val="28"/>
        </w:rPr>
        <w:t>год.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На 20</w:t>
      </w:r>
      <w:r w:rsidR="002C6106">
        <w:rPr>
          <w:rFonts w:ascii="Times New Roman" w:hAnsi="Times New Roman" w:cs="Times New Roman"/>
          <w:sz w:val="28"/>
          <w:szCs w:val="28"/>
        </w:rPr>
        <w:t>20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6106">
        <w:rPr>
          <w:rFonts w:ascii="Times New Roman" w:hAnsi="Times New Roman" w:cs="Times New Roman"/>
          <w:b/>
          <w:color w:val="000000"/>
          <w:sz w:val="28"/>
          <w:szCs w:val="28"/>
        </w:rPr>
        <w:t>581881,0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2C6106">
        <w:rPr>
          <w:rFonts w:ascii="Times New Roman" w:hAnsi="Times New Roman" w:cs="Times New Roman"/>
          <w:sz w:val="28"/>
          <w:szCs w:val="28"/>
        </w:rPr>
        <w:t>83366,1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C6106">
        <w:rPr>
          <w:rFonts w:ascii="Times New Roman" w:hAnsi="Times New Roman" w:cs="Times New Roman"/>
          <w:sz w:val="28"/>
          <w:szCs w:val="28"/>
        </w:rPr>
        <w:t>12,5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% ниже 201</w:t>
      </w:r>
      <w:r w:rsidR="002C6106">
        <w:rPr>
          <w:rFonts w:ascii="Times New Roman" w:hAnsi="Times New Roman" w:cs="Times New Roman"/>
          <w:sz w:val="28"/>
          <w:szCs w:val="28"/>
        </w:rPr>
        <w:t>9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года, на 20</w:t>
      </w:r>
      <w:r w:rsidR="009849F1" w:rsidRPr="009849F1">
        <w:rPr>
          <w:rFonts w:ascii="Times New Roman" w:hAnsi="Times New Roman" w:cs="Times New Roman"/>
          <w:sz w:val="28"/>
          <w:szCs w:val="28"/>
        </w:rPr>
        <w:t>2</w:t>
      </w:r>
      <w:r w:rsidR="002C6106">
        <w:rPr>
          <w:rFonts w:ascii="Times New Roman" w:hAnsi="Times New Roman" w:cs="Times New Roman"/>
          <w:sz w:val="28"/>
          <w:szCs w:val="28"/>
        </w:rPr>
        <w:t>1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6106">
        <w:rPr>
          <w:rFonts w:ascii="Times New Roman" w:hAnsi="Times New Roman" w:cs="Times New Roman"/>
          <w:b/>
          <w:color w:val="000000"/>
          <w:sz w:val="28"/>
          <w:szCs w:val="28"/>
        </w:rPr>
        <w:t>579996,1</w:t>
      </w:r>
      <w:r w:rsidR="009849F1" w:rsidRPr="00984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2C6106">
        <w:rPr>
          <w:rFonts w:ascii="Times New Roman" w:hAnsi="Times New Roman" w:cs="Times New Roman"/>
          <w:sz w:val="28"/>
          <w:szCs w:val="28"/>
        </w:rPr>
        <w:t>0,3</w:t>
      </w:r>
      <w:r w:rsidR="006F60EE" w:rsidRPr="009849F1">
        <w:rPr>
          <w:rFonts w:ascii="Times New Roman" w:hAnsi="Times New Roman" w:cs="Times New Roman"/>
          <w:sz w:val="28"/>
          <w:szCs w:val="28"/>
        </w:rPr>
        <w:t xml:space="preserve"> % ниже предыдущего года.</w:t>
      </w:r>
    </w:p>
    <w:p w:rsidR="002C6106" w:rsidRPr="00CA7535" w:rsidRDefault="002C6106" w:rsidP="00EB638D">
      <w:pPr>
        <w:pStyle w:val="af6"/>
        <w:spacing w:before="100" w:beforeAutospacing="1"/>
        <w:ind w:left="851"/>
        <w:rPr>
          <w:sz w:val="28"/>
          <w:szCs w:val="28"/>
        </w:rPr>
      </w:pPr>
      <w:r>
        <w:rPr>
          <w:sz w:val="28"/>
          <w:szCs w:val="28"/>
        </w:rPr>
        <w:t>Новации формирования расходов районного бюджета на 2019-2021 годы (формирование бюджета в программном формате)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вели к существенным изменениям их структуры.</w:t>
      </w:r>
      <w:r w:rsidRPr="00CA7535">
        <w:rPr>
          <w:sz w:val="28"/>
          <w:szCs w:val="28"/>
        </w:rPr>
        <w:t xml:space="preserve"> Приоритетными направлениями расходов Сортавальского муниципального района по-прежнему будут являться расходы, направляемые на образование (201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>г.-</w:t>
      </w:r>
      <w:r>
        <w:rPr>
          <w:sz w:val="28"/>
          <w:szCs w:val="28"/>
        </w:rPr>
        <w:t>68,9</w:t>
      </w:r>
      <w:r w:rsidRPr="00CA7535">
        <w:rPr>
          <w:sz w:val="28"/>
          <w:szCs w:val="28"/>
        </w:rPr>
        <w:t>%; 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>г.-</w:t>
      </w:r>
      <w:r>
        <w:rPr>
          <w:sz w:val="28"/>
          <w:szCs w:val="28"/>
        </w:rPr>
        <w:t>75,0</w:t>
      </w:r>
      <w:r w:rsidRPr="00CA7535">
        <w:rPr>
          <w:sz w:val="28"/>
          <w:szCs w:val="28"/>
        </w:rPr>
        <w:t>%; 202</w:t>
      </w:r>
      <w:r>
        <w:rPr>
          <w:sz w:val="28"/>
          <w:szCs w:val="28"/>
        </w:rPr>
        <w:t>1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75,2</w:t>
      </w:r>
      <w:r w:rsidRPr="00CA7535">
        <w:rPr>
          <w:sz w:val="28"/>
          <w:szCs w:val="28"/>
        </w:rPr>
        <w:t>%), общегосударственные в</w:t>
      </w:r>
      <w:r w:rsidRPr="00CA7535">
        <w:rPr>
          <w:sz w:val="28"/>
          <w:szCs w:val="28"/>
        </w:rPr>
        <w:t>о</w:t>
      </w:r>
      <w:r w:rsidRPr="00CA7535">
        <w:rPr>
          <w:sz w:val="28"/>
          <w:szCs w:val="28"/>
        </w:rPr>
        <w:t>просы (201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7,9</w:t>
      </w:r>
      <w:r w:rsidRPr="00CA7535">
        <w:rPr>
          <w:sz w:val="28"/>
          <w:szCs w:val="28"/>
        </w:rPr>
        <w:t>%; 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8</w:t>
      </w:r>
      <w:r w:rsidRPr="00CA7535">
        <w:rPr>
          <w:sz w:val="28"/>
          <w:szCs w:val="28"/>
        </w:rPr>
        <w:t>,2%, 202</w:t>
      </w:r>
      <w:r>
        <w:rPr>
          <w:sz w:val="28"/>
          <w:szCs w:val="28"/>
        </w:rPr>
        <w:t>1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8,2</w:t>
      </w:r>
      <w:r w:rsidRPr="00CA7535">
        <w:rPr>
          <w:sz w:val="28"/>
          <w:szCs w:val="28"/>
        </w:rPr>
        <w:t>%), социальная политика (201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 xml:space="preserve">г. </w:t>
      </w:r>
      <w:r>
        <w:rPr>
          <w:sz w:val="28"/>
          <w:szCs w:val="28"/>
        </w:rPr>
        <w:t>– 5,4</w:t>
      </w:r>
      <w:r w:rsidRPr="00CA7535">
        <w:rPr>
          <w:sz w:val="28"/>
          <w:szCs w:val="28"/>
        </w:rPr>
        <w:t>%; 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4,1</w:t>
      </w:r>
      <w:r w:rsidRPr="00CA7535">
        <w:rPr>
          <w:sz w:val="28"/>
          <w:szCs w:val="28"/>
        </w:rPr>
        <w:t xml:space="preserve">%; 2020г. – </w:t>
      </w:r>
      <w:r>
        <w:rPr>
          <w:sz w:val="28"/>
          <w:szCs w:val="28"/>
        </w:rPr>
        <w:t>3,9</w:t>
      </w:r>
      <w:r w:rsidRPr="00CA7535">
        <w:rPr>
          <w:sz w:val="28"/>
          <w:szCs w:val="28"/>
        </w:rPr>
        <w:t>%), культура, кинематогр</w:t>
      </w:r>
      <w:r w:rsidRPr="00CA7535">
        <w:rPr>
          <w:sz w:val="28"/>
          <w:szCs w:val="28"/>
        </w:rPr>
        <w:t>а</w:t>
      </w:r>
      <w:r w:rsidRPr="00CA7535">
        <w:rPr>
          <w:sz w:val="28"/>
          <w:szCs w:val="28"/>
        </w:rPr>
        <w:t>фия (201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7,2</w:t>
      </w:r>
      <w:r w:rsidRPr="00CA7535">
        <w:rPr>
          <w:sz w:val="28"/>
          <w:szCs w:val="28"/>
        </w:rPr>
        <w:t>%; 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5,7</w:t>
      </w:r>
      <w:r w:rsidRPr="00CA7535">
        <w:rPr>
          <w:sz w:val="28"/>
          <w:szCs w:val="28"/>
        </w:rPr>
        <w:t>%; 202</w:t>
      </w:r>
      <w:r>
        <w:rPr>
          <w:sz w:val="28"/>
          <w:szCs w:val="28"/>
        </w:rPr>
        <w:t>1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6,1</w:t>
      </w:r>
      <w:r w:rsidRPr="00CA7535">
        <w:rPr>
          <w:sz w:val="28"/>
          <w:szCs w:val="28"/>
        </w:rPr>
        <w:t>%). Их общий удельный вес в расходах бюджета Сортавальского муниципального района в 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89,4</w:t>
      </w:r>
      <w:r w:rsidRPr="00CA7535">
        <w:rPr>
          <w:sz w:val="28"/>
          <w:szCs w:val="28"/>
        </w:rPr>
        <w:t xml:space="preserve"> %, в 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 году – 93,</w:t>
      </w:r>
      <w:r>
        <w:rPr>
          <w:sz w:val="28"/>
          <w:szCs w:val="28"/>
        </w:rPr>
        <w:t>0</w:t>
      </w:r>
      <w:r w:rsidRPr="00CA7535">
        <w:rPr>
          <w:sz w:val="28"/>
          <w:szCs w:val="28"/>
        </w:rPr>
        <w:t>%, в 202</w:t>
      </w:r>
      <w:r>
        <w:rPr>
          <w:sz w:val="28"/>
          <w:szCs w:val="28"/>
        </w:rPr>
        <w:t>1</w:t>
      </w:r>
      <w:r w:rsidRPr="00CA753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93,5</w:t>
      </w:r>
      <w:r w:rsidRPr="00CA7535">
        <w:rPr>
          <w:sz w:val="28"/>
          <w:szCs w:val="28"/>
        </w:rPr>
        <w:t>%. В сравнении с 201</w:t>
      </w:r>
      <w:r>
        <w:rPr>
          <w:sz w:val="28"/>
          <w:szCs w:val="28"/>
        </w:rPr>
        <w:t>8</w:t>
      </w:r>
      <w:r w:rsidRPr="00CA7535">
        <w:rPr>
          <w:sz w:val="28"/>
          <w:szCs w:val="28"/>
        </w:rPr>
        <w:t xml:space="preserve"> годом с </w:t>
      </w:r>
      <w:r>
        <w:rPr>
          <w:sz w:val="28"/>
          <w:szCs w:val="28"/>
        </w:rPr>
        <w:t>12,8</w:t>
      </w:r>
      <w:r w:rsidRPr="00CA7535">
        <w:rPr>
          <w:sz w:val="28"/>
          <w:szCs w:val="28"/>
        </w:rPr>
        <w:t xml:space="preserve"> процентов до </w:t>
      </w:r>
      <w:r>
        <w:rPr>
          <w:sz w:val="28"/>
          <w:szCs w:val="28"/>
        </w:rPr>
        <w:t>1,2</w:t>
      </w:r>
      <w:r w:rsidRPr="00CA7535">
        <w:rPr>
          <w:sz w:val="28"/>
          <w:szCs w:val="28"/>
        </w:rPr>
        <w:t xml:space="preserve"> процентов в 201</w:t>
      </w:r>
      <w:r>
        <w:rPr>
          <w:sz w:val="28"/>
          <w:szCs w:val="28"/>
        </w:rPr>
        <w:t>9</w:t>
      </w:r>
      <w:r w:rsidRPr="00CA7535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снижается</w:t>
      </w:r>
      <w:r w:rsidRPr="00CA7535">
        <w:rPr>
          <w:sz w:val="28"/>
          <w:szCs w:val="28"/>
        </w:rPr>
        <w:t xml:space="preserve"> доля расходов на </w:t>
      </w:r>
      <w:r>
        <w:rPr>
          <w:sz w:val="28"/>
          <w:szCs w:val="28"/>
        </w:rPr>
        <w:t>жилищно-коммунальное хозяйство.</w:t>
      </w:r>
    </w:p>
    <w:p w:rsidR="00837A46" w:rsidRPr="005B02D1" w:rsidRDefault="002C6106" w:rsidP="00EB638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В структуре видов расходов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2D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02D1">
        <w:rPr>
          <w:rFonts w:ascii="Times New Roman" w:hAnsi="Times New Roman" w:cs="Times New Roman"/>
          <w:sz w:val="28"/>
          <w:szCs w:val="28"/>
        </w:rPr>
        <w:t xml:space="preserve"> годах по сравнению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росписью на 2018 год</w:t>
      </w:r>
      <w:r w:rsidRPr="005B02D1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на 01.10.2018г.</w:t>
      </w:r>
      <w:r w:rsidRPr="005B02D1">
        <w:rPr>
          <w:rFonts w:ascii="Times New Roman" w:hAnsi="Times New Roman" w:cs="Times New Roman"/>
          <w:sz w:val="28"/>
          <w:szCs w:val="28"/>
        </w:rPr>
        <w:t>)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 увеличится удельный вес групп видов расходов 100 </w:t>
      </w:r>
      <w:r w:rsidRPr="005B02D1">
        <w:rPr>
          <w:rFonts w:ascii="Times New Roman" w:hAnsi="Times New Roman" w:cs="Times New Roman"/>
          <w:sz w:val="28"/>
          <w:szCs w:val="28"/>
        </w:rPr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</w:r>
      <w:r w:rsidRPr="005B02D1">
        <w:rPr>
          <w:rFonts w:ascii="Times New Roman" w:hAnsi="Times New Roman" w:cs="Times New Roman"/>
          <w:sz w:val="28"/>
          <w:szCs w:val="28"/>
        </w:rPr>
        <w:t>т</w:t>
      </w:r>
      <w:r w:rsidRPr="005B02D1">
        <w:rPr>
          <w:rFonts w:ascii="Times New Roman" w:hAnsi="Times New Roman" w:cs="Times New Roman"/>
          <w:sz w:val="28"/>
          <w:szCs w:val="28"/>
        </w:rPr>
        <w:t xml:space="preserve">ными фондами» с </w:t>
      </w:r>
      <w:r>
        <w:rPr>
          <w:rFonts w:ascii="Times New Roman" w:hAnsi="Times New Roman" w:cs="Times New Roman"/>
          <w:sz w:val="28"/>
          <w:szCs w:val="28"/>
        </w:rPr>
        <w:t>41,6</w:t>
      </w:r>
      <w:r w:rsidRPr="005B02D1">
        <w:rPr>
          <w:rFonts w:ascii="Times New Roman" w:hAnsi="Times New Roman" w:cs="Times New Roman"/>
          <w:sz w:val="28"/>
          <w:szCs w:val="28"/>
        </w:rPr>
        <w:t xml:space="preserve"> % до </w:t>
      </w:r>
      <w:r>
        <w:rPr>
          <w:rFonts w:ascii="Times New Roman" w:hAnsi="Times New Roman" w:cs="Times New Roman"/>
          <w:sz w:val="28"/>
          <w:szCs w:val="28"/>
        </w:rPr>
        <w:t xml:space="preserve">62,5% к 2020году и до 59,7% к 2021 году, и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5B02D1">
        <w:rPr>
          <w:rFonts w:ascii="Times New Roman" w:hAnsi="Times New Roman" w:cs="Times New Roman"/>
          <w:sz w:val="28"/>
          <w:szCs w:val="28"/>
        </w:rPr>
        <w:t>«</w:t>
      </w:r>
      <w:r w:rsidRPr="00D13E83">
        <w:rPr>
          <w:rFonts w:ascii="Times New Roman" w:hAnsi="Times New Roman" w:cs="Times New Roman"/>
          <w:sz w:val="28"/>
          <w:szCs w:val="28"/>
        </w:rPr>
        <w:t>Закупка товаров, работ и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E83">
        <w:rPr>
          <w:rFonts w:ascii="Times New Roman" w:hAnsi="Times New Roman" w:cs="Times New Roman"/>
          <w:sz w:val="28"/>
          <w:szCs w:val="28"/>
        </w:rPr>
        <w:t>обеспечения государстве</w:t>
      </w:r>
      <w:r w:rsidRPr="00D13E83">
        <w:rPr>
          <w:rFonts w:ascii="Times New Roman" w:hAnsi="Times New Roman" w:cs="Times New Roman"/>
          <w:sz w:val="28"/>
          <w:szCs w:val="28"/>
        </w:rPr>
        <w:t>н</w:t>
      </w:r>
      <w:r w:rsidRPr="00D13E8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E83">
        <w:rPr>
          <w:rFonts w:ascii="Times New Roman" w:hAnsi="Times New Roman" w:cs="Times New Roman"/>
          <w:sz w:val="28"/>
          <w:szCs w:val="28"/>
        </w:rPr>
        <w:t>(муниципальных) нужд</w:t>
      </w:r>
      <w:r w:rsidRPr="005B02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19,8% до 20,1% к 2021году.</w:t>
      </w: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С</w:t>
      </w:r>
      <w:r w:rsidRPr="005B02D1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жение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удельн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наблюдается по </w:t>
      </w:r>
      <w:r w:rsidRPr="005B02D1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видов ра</w:t>
      </w:r>
      <w:r w:rsidRPr="005B02D1">
        <w:rPr>
          <w:rFonts w:ascii="Times New Roman" w:hAnsi="Times New Roman" w:cs="Times New Roman"/>
          <w:b/>
          <w:sz w:val="28"/>
          <w:szCs w:val="28"/>
        </w:rPr>
        <w:t>с</w:t>
      </w:r>
      <w:r w:rsidRPr="005B02D1">
        <w:rPr>
          <w:rFonts w:ascii="Times New Roman" w:hAnsi="Times New Roman" w:cs="Times New Roman"/>
          <w:b/>
          <w:sz w:val="28"/>
          <w:szCs w:val="28"/>
        </w:rPr>
        <w:t>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Pr="005B02D1">
        <w:rPr>
          <w:rFonts w:ascii="Times New Roman" w:hAnsi="Times New Roman" w:cs="Times New Roman"/>
          <w:sz w:val="28"/>
          <w:szCs w:val="28"/>
        </w:rPr>
        <w:t>«Капитальные вложения в объекты государственной (м</w:t>
      </w:r>
      <w:r w:rsidRPr="005B02D1">
        <w:rPr>
          <w:rFonts w:ascii="Times New Roman" w:hAnsi="Times New Roman" w:cs="Times New Roman"/>
          <w:sz w:val="28"/>
          <w:szCs w:val="28"/>
        </w:rPr>
        <w:t>у</w:t>
      </w:r>
      <w:r w:rsidRPr="005B02D1">
        <w:rPr>
          <w:rFonts w:ascii="Times New Roman" w:hAnsi="Times New Roman" w:cs="Times New Roman"/>
          <w:sz w:val="28"/>
          <w:szCs w:val="28"/>
        </w:rPr>
        <w:t xml:space="preserve">ниципальной) собственности»  с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5B02D1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5B02D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700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2D370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с 11,3% до 0,4%, </w:t>
      </w:r>
      <w:r w:rsidRPr="002D3700">
        <w:rPr>
          <w:rFonts w:ascii="Times New Roman" w:hAnsi="Times New Roman" w:cs="Times New Roman"/>
          <w:b/>
          <w:sz w:val="28"/>
          <w:szCs w:val="28"/>
        </w:rPr>
        <w:t>600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D3700">
        <w:rPr>
          <w:rFonts w:ascii="Times New Roman" w:hAnsi="Times New Roman" w:cs="Times New Roman"/>
          <w:sz w:val="28"/>
          <w:szCs w:val="28"/>
        </w:rPr>
        <w:t>Предоставление субсидий бю</w:t>
      </w:r>
      <w:r w:rsidRPr="002D3700">
        <w:rPr>
          <w:rFonts w:ascii="Times New Roman" w:hAnsi="Times New Roman" w:cs="Times New Roman"/>
          <w:sz w:val="28"/>
          <w:szCs w:val="28"/>
        </w:rPr>
        <w:t>д</w:t>
      </w:r>
      <w:r w:rsidRPr="002D3700">
        <w:rPr>
          <w:rFonts w:ascii="Times New Roman" w:hAnsi="Times New Roman" w:cs="Times New Roman"/>
          <w:sz w:val="28"/>
          <w:szCs w:val="28"/>
        </w:rPr>
        <w:t>жетным, автономным учреждениям и иным некоммерческим орган</w:t>
      </w:r>
      <w:r w:rsidRPr="002D3700">
        <w:rPr>
          <w:rFonts w:ascii="Times New Roman" w:hAnsi="Times New Roman" w:cs="Times New Roman"/>
          <w:sz w:val="28"/>
          <w:szCs w:val="28"/>
        </w:rPr>
        <w:t>и</w:t>
      </w:r>
      <w:r w:rsidRPr="002D3700">
        <w:rPr>
          <w:rFonts w:ascii="Times New Roman" w:hAnsi="Times New Roman" w:cs="Times New Roman"/>
          <w:sz w:val="28"/>
          <w:szCs w:val="28"/>
        </w:rPr>
        <w:t>зациям</w:t>
      </w:r>
      <w:r>
        <w:rPr>
          <w:rFonts w:ascii="Times New Roman" w:hAnsi="Times New Roman" w:cs="Times New Roman"/>
          <w:sz w:val="28"/>
          <w:szCs w:val="28"/>
        </w:rPr>
        <w:t xml:space="preserve">» с 17,3% до 13,5%, </w:t>
      </w:r>
      <w:r w:rsidRPr="002D3700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D3700">
        <w:rPr>
          <w:rFonts w:ascii="Times New Roman" w:hAnsi="Times New Roman" w:cs="Times New Roman"/>
          <w:sz w:val="28"/>
          <w:szCs w:val="28"/>
        </w:rPr>
        <w:t>Обслуживание государственного (м</w:t>
      </w:r>
      <w:r w:rsidRPr="002D3700">
        <w:rPr>
          <w:rFonts w:ascii="Times New Roman" w:hAnsi="Times New Roman" w:cs="Times New Roman"/>
          <w:sz w:val="28"/>
          <w:szCs w:val="28"/>
        </w:rPr>
        <w:t>у</w:t>
      </w:r>
      <w:r w:rsidRPr="002D3700">
        <w:rPr>
          <w:rFonts w:ascii="Times New Roman" w:hAnsi="Times New Roman" w:cs="Times New Roman"/>
          <w:sz w:val="28"/>
          <w:szCs w:val="28"/>
        </w:rPr>
        <w:t>ниципального) долга</w:t>
      </w:r>
      <w:r>
        <w:rPr>
          <w:rFonts w:ascii="Times New Roman" w:hAnsi="Times New Roman" w:cs="Times New Roman"/>
          <w:sz w:val="28"/>
          <w:szCs w:val="28"/>
        </w:rPr>
        <w:t>» с 1,5% до 1,3%.</w:t>
      </w:r>
    </w:p>
    <w:p w:rsidR="00067059" w:rsidRPr="002D3700" w:rsidRDefault="00067059" w:rsidP="00EB638D">
      <w:pPr>
        <w:autoSpaceDE w:val="0"/>
        <w:autoSpaceDN w:val="0"/>
        <w:adjustRightInd w:val="0"/>
        <w:spacing w:line="240" w:lineRule="auto"/>
        <w:ind w:left="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D3700">
        <w:rPr>
          <w:rFonts w:ascii="Times New Roman" w:hAnsi="Times New Roman" w:cs="Times New Roman"/>
          <w:b/>
          <w:sz w:val="28"/>
          <w:szCs w:val="28"/>
        </w:rPr>
        <w:t>Не изменится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прогнозного периода удельный вес  по группам видов расходов: </w:t>
      </w:r>
      <w:r w:rsidRPr="00AE1553"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1553">
        <w:rPr>
          <w:rFonts w:ascii="Times New Roman" w:hAnsi="Times New Roman" w:cs="Times New Roman"/>
          <w:sz w:val="28"/>
          <w:szCs w:val="28"/>
        </w:rPr>
        <w:t>Социальное обесп</w:t>
      </w:r>
      <w:r w:rsidRPr="00AE1553">
        <w:rPr>
          <w:rFonts w:ascii="Times New Roman" w:hAnsi="Times New Roman" w:cs="Times New Roman"/>
          <w:sz w:val="28"/>
          <w:szCs w:val="28"/>
        </w:rPr>
        <w:t>е</w:t>
      </w:r>
      <w:r w:rsidRPr="00AE1553">
        <w:rPr>
          <w:rFonts w:ascii="Times New Roman" w:hAnsi="Times New Roman" w:cs="Times New Roman"/>
          <w:sz w:val="28"/>
          <w:szCs w:val="28"/>
        </w:rPr>
        <w:t>чение и иные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53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AE1553">
        <w:rPr>
          <w:rFonts w:ascii="Times New Roman" w:hAnsi="Times New Roman" w:cs="Times New Roman"/>
          <w:b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E1553">
        <w:rPr>
          <w:rFonts w:ascii="Times New Roman" w:hAnsi="Times New Roman" w:cs="Times New Roman"/>
          <w:sz w:val="28"/>
          <w:szCs w:val="28"/>
        </w:rPr>
        <w:t>Иные бюджетные ассигн</w:t>
      </w:r>
      <w:r w:rsidRPr="00AE1553">
        <w:rPr>
          <w:rFonts w:ascii="Times New Roman" w:hAnsi="Times New Roman" w:cs="Times New Roman"/>
          <w:sz w:val="28"/>
          <w:szCs w:val="28"/>
        </w:rPr>
        <w:t>о</w:t>
      </w:r>
      <w:r w:rsidRPr="00AE1553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». На протяжении 2019-2021 годов, как и в 2018 году доля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групп видов расходов в общем объеме расходов бюджета Сорт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вальского муниципального района будет составлять по 3,1% и 1,3% соответственно.</w:t>
      </w:r>
    </w:p>
    <w:p w:rsidR="00837A46" w:rsidRDefault="00837A46" w:rsidP="00EB638D">
      <w:pPr>
        <w:pStyle w:val="af"/>
        <w:spacing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E4D">
        <w:rPr>
          <w:rFonts w:ascii="Times New Roman" w:hAnsi="Times New Roman" w:cs="Times New Roman"/>
          <w:sz w:val="28"/>
          <w:szCs w:val="28"/>
        </w:rPr>
        <w:lastRenderedPageBreak/>
        <w:t>Доля бюджетных средств, направляемых на осуществление пр</w:t>
      </w:r>
      <w:r w:rsidRPr="00FB6E4D">
        <w:rPr>
          <w:rFonts w:ascii="Times New Roman" w:hAnsi="Times New Roman" w:cs="Times New Roman"/>
          <w:sz w:val="28"/>
          <w:szCs w:val="28"/>
        </w:rPr>
        <w:t>о</w:t>
      </w:r>
      <w:r w:rsidRPr="00FB6E4D">
        <w:rPr>
          <w:rFonts w:ascii="Times New Roman" w:hAnsi="Times New Roman" w:cs="Times New Roman"/>
          <w:sz w:val="28"/>
          <w:szCs w:val="28"/>
        </w:rPr>
        <w:t>граммных направлений деятельности, в общих расходах районного бюджета в 2018 году составит 1,3 процентов, что на 3,7 % ниже, чем в  Решении о бюджете на 2017 год. В плановом периоде 2019 года доля программных расходов в общих расходах бюджета составит 1,4 пр</w:t>
      </w:r>
      <w:r w:rsidRPr="00FB6E4D">
        <w:rPr>
          <w:rFonts w:ascii="Times New Roman" w:hAnsi="Times New Roman" w:cs="Times New Roman"/>
          <w:sz w:val="28"/>
          <w:szCs w:val="28"/>
        </w:rPr>
        <w:t>о</w:t>
      </w:r>
      <w:r w:rsidRPr="00FB6E4D">
        <w:rPr>
          <w:rFonts w:ascii="Times New Roman" w:hAnsi="Times New Roman" w:cs="Times New Roman"/>
          <w:sz w:val="28"/>
          <w:szCs w:val="28"/>
        </w:rPr>
        <w:t>цента, что на 0,1 процента больше 2018 года, а в 2020 году- 0,9 пр</w:t>
      </w:r>
      <w:r w:rsidRPr="00FB6E4D">
        <w:rPr>
          <w:rFonts w:ascii="Times New Roman" w:hAnsi="Times New Roman" w:cs="Times New Roman"/>
          <w:sz w:val="28"/>
          <w:szCs w:val="28"/>
        </w:rPr>
        <w:t>о</w:t>
      </w:r>
      <w:r w:rsidRPr="00FB6E4D">
        <w:rPr>
          <w:rFonts w:ascii="Times New Roman" w:hAnsi="Times New Roman" w:cs="Times New Roman"/>
          <w:sz w:val="28"/>
          <w:szCs w:val="28"/>
        </w:rPr>
        <w:t>центов, что на 0,5 процент меньше предыдущего года.</w:t>
      </w: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1D98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 расходы районного бюджета на реализацию 9 муниципальных программ планируются на 2019 год в объеме 654764,5 тыс. руб., на 2020год  в объеме 578542,4 тыс. руб., на 2021 год в объеме 576706,4 тыс. руб. или 98,4%, 99,4%, 99,4% общего объема расходов районного бюджета соответственно.</w:t>
      </w:r>
    </w:p>
    <w:p w:rsidR="00067059" w:rsidRDefault="00067059" w:rsidP="00EB638D">
      <w:pPr>
        <w:pStyle w:val="a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Стратегическое направление «Ускорение экономического развития района» -  1 муниципальная программа</w:t>
      </w:r>
    </w:p>
    <w:p w:rsidR="00067059" w:rsidRDefault="00067059" w:rsidP="00EB638D">
      <w:pPr>
        <w:pStyle w:val="a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«Создание благоприятной среды пр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живания населения»- 3 муниципальные программы </w:t>
      </w:r>
    </w:p>
    <w:p w:rsidR="00067059" w:rsidRPr="00054138" w:rsidRDefault="00067059" w:rsidP="00EB638D">
      <w:pPr>
        <w:pStyle w:val="a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 Развитие че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ловеческого потенциала» 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 4 муниципальные программы</w:t>
      </w:r>
    </w:p>
    <w:p w:rsidR="00067059" w:rsidRPr="00E853BA" w:rsidRDefault="00067059" w:rsidP="00EB638D">
      <w:pPr>
        <w:pStyle w:val="a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Вне стратегических направлений – 1 муниципальная программа</w:t>
      </w: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Наибольшая доля расходов в общих расходах на реализацию м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роприятий муниципальных программ в 2019-2021годах будет напра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>лена  по стратегическому направлению социально-экономического развития Сортавальского муниципального района «Развитие челов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ческого потенциала» (95%)</w:t>
      </w: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анализе охвата муниципальными программами всех стратег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ческих целей, утвержденных в Стратегии социально-экономического развития Сортавальского муниципального района на период до 2025 года, установлено, что отсутствуют муниципальные программы (пр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екты муниципальных программ), направленные на достижение стр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тегических целей: развитие промышленного комплекса, развитие сельского хозяйства и рыбоводства, развитие туристко - рекреацио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</w:rPr>
        <w:t>ной инфраструктуры и привлечение туристов  на территорию района, создание условий для привлечения инвестиций, по стратегическому направлению « Ускорение экономического развития района».</w:t>
      </w:r>
    </w:p>
    <w:p w:rsidR="00067059" w:rsidRPr="003956DC" w:rsidRDefault="00067059" w:rsidP="00EB638D">
      <w:pPr>
        <w:autoSpaceDE w:val="0"/>
        <w:autoSpaceDN w:val="0"/>
        <w:adjustRightInd w:val="0"/>
        <w:spacing w:after="100" w:afterAutospacing="1" w:line="240" w:lineRule="auto"/>
        <w:ind w:left="851" w:firstLine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Цели, задачи и показатели (индикаторы) ряда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не в полной мере соответствуют целям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и показателям соц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ально-экономического развития, приведенным в документах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пального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стратегического планирования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 не все основные меропри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>тия муниципальных программ имели финансово-экономическое обо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нование расходов на их реализацию.</w:t>
      </w:r>
    </w:p>
    <w:p w:rsidR="00067059" w:rsidRDefault="00067059" w:rsidP="00EB638D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>В соответствии с проектом решения о бюджете</w:t>
      </w:r>
      <w:r>
        <w:rPr>
          <w:rFonts w:ascii="Times New Roman" w:hAnsi="Times New Roman" w:cs="Times New Roman"/>
          <w:color w:val="333333"/>
          <w:sz w:val="28"/>
          <w:szCs w:val="28"/>
        </w:rPr>
        <w:t>, бюджетные асси</w:t>
      </w: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нования на осуществление непрограммных направлений деятельности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предусмотрены по трем главным распорядителям средств районного бюджета. На 2019 год в объеме 10482,5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тыс. руб. или 1,6% от общего объема расходов районного бюджета. На 2020г. в объеме 3338,6 тыс. руб. на 2021г. в объеме 3289,7 тыс. руб. , что составляет 0,6 % от общ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го объема расходов в каждый год планового периода.</w:t>
      </w:r>
    </w:p>
    <w:p w:rsidR="00067059" w:rsidRDefault="00067059" w:rsidP="00EB638D">
      <w:pPr>
        <w:pStyle w:val="af"/>
        <w:spacing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Наибольший объем бюджетных ассигнований по непрограммным направлениям деятельности  проектом решения предусматривается на резервные средства </w:t>
      </w:r>
      <w:r w:rsidR="00A8320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320C" w:rsidRDefault="00A8320C" w:rsidP="00EB638D">
      <w:pPr>
        <w:spacing w:after="0" w:line="240" w:lineRule="auto"/>
        <w:ind w:left="709" w:firstLine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23">
        <w:rPr>
          <w:rFonts w:ascii="Times New Roman" w:hAnsi="Times New Roman" w:cs="Times New Roman"/>
          <w:sz w:val="28"/>
          <w:szCs w:val="28"/>
        </w:rPr>
        <w:t>Подготовленные Финансовым управлением в Пояснительной з</w:t>
      </w:r>
      <w:r w:rsidRPr="00885223">
        <w:rPr>
          <w:rFonts w:ascii="Times New Roman" w:hAnsi="Times New Roman" w:cs="Times New Roman"/>
          <w:sz w:val="28"/>
          <w:szCs w:val="28"/>
        </w:rPr>
        <w:t>а</w:t>
      </w:r>
      <w:r w:rsidRPr="00885223">
        <w:rPr>
          <w:rFonts w:ascii="Times New Roman" w:hAnsi="Times New Roman" w:cs="Times New Roman"/>
          <w:sz w:val="28"/>
          <w:szCs w:val="28"/>
        </w:rPr>
        <w:t>писке к проекту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522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годов обоснования бюджетных ассигнований в части резервных средств, сформированных по разделу 0111 «Резервные фонды» и 0113 «Другие общегосударственные вопросы» </w:t>
      </w:r>
      <w:r w:rsidRPr="00885223">
        <w:rPr>
          <w:rFonts w:ascii="Times New Roman" w:hAnsi="Times New Roman" w:cs="Times New Roman"/>
          <w:b/>
          <w:sz w:val="28"/>
          <w:szCs w:val="28"/>
        </w:rPr>
        <w:t>не подтверждены финанс</w:t>
      </w:r>
      <w:r w:rsidRPr="00885223">
        <w:rPr>
          <w:rFonts w:ascii="Times New Roman" w:hAnsi="Times New Roman" w:cs="Times New Roman"/>
          <w:b/>
          <w:sz w:val="28"/>
          <w:szCs w:val="28"/>
        </w:rPr>
        <w:t>о</w:t>
      </w:r>
      <w:r w:rsidRPr="00885223">
        <w:rPr>
          <w:rFonts w:ascii="Times New Roman" w:hAnsi="Times New Roman" w:cs="Times New Roman"/>
          <w:b/>
          <w:sz w:val="28"/>
          <w:szCs w:val="28"/>
        </w:rPr>
        <w:t>во-экономическими расчетами.</w:t>
      </w:r>
    </w:p>
    <w:p w:rsidR="00A8320C" w:rsidRPr="009021A5" w:rsidRDefault="00A8320C" w:rsidP="00EB638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A5">
        <w:rPr>
          <w:rFonts w:ascii="Times New Roman" w:hAnsi="Times New Roman" w:cs="Times New Roman"/>
          <w:sz w:val="28"/>
          <w:szCs w:val="28"/>
        </w:rPr>
        <w:t>Согласно ч.1 ст.174.2 БК РФ</w:t>
      </w:r>
      <w:r w:rsidRPr="00902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ланирование бюджетных ассигнов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ний осуществляется в порядке и в соответствии с методикой, устанавл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ваемой соответствующим финансовым органом</w:t>
      </w:r>
    </w:p>
    <w:p w:rsidR="00A8320C" w:rsidRPr="004C752D" w:rsidRDefault="00A8320C" w:rsidP="00EB638D">
      <w:pPr>
        <w:spacing w:after="100" w:afterAutospacing="1" w:line="240" w:lineRule="auto"/>
        <w:ind w:left="567" w:firstLine="5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5223">
        <w:rPr>
          <w:rFonts w:ascii="Times New Roman" w:hAnsi="Times New Roman" w:cs="Times New Roman"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85223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на исполнение расходных обязательств Сортавальского муниципального района, утвержденн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885223">
        <w:rPr>
          <w:rFonts w:ascii="Times New Roman" w:hAnsi="Times New Roman" w:cs="Times New Roman"/>
          <w:bCs/>
          <w:sz w:val="28"/>
          <w:szCs w:val="28"/>
        </w:rPr>
        <w:t xml:space="preserve"> приказом Финансового управления Сортавальского мун</w:t>
      </w:r>
      <w:r w:rsidRPr="00885223">
        <w:rPr>
          <w:rFonts w:ascii="Times New Roman" w:hAnsi="Times New Roman" w:cs="Times New Roman"/>
          <w:bCs/>
          <w:sz w:val="28"/>
          <w:szCs w:val="28"/>
        </w:rPr>
        <w:t>и</w:t>
      </w:r>
      <w:r w:rsidRPr="00885223">
        <w:rPr>
          <w:rFonts w:ascii="Times New Roman" w:hAnsi="Times New Roman" w:cs="Times New Roman"/>
          <w:bCs/>
          <w:sz w:val="28"/>
          <w:szCs w:val="28"/>
        </w:rPr>
        <w:t>ципального района от 14.08.2017г. №122-ФУ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содержит порядка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нирования бюджетных ассигнований в части резервных средств. 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>Таким образом, расходы бюджета Сортавальского муниципального район, спрогнозированные на 2019 год в объеме 7720,0 тыс. руб. не имеют ф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нансово-экономического обоснования. </w:t>
      </w:r>
    </w:p>
    <w:p w:rsidR="0000097B" w:rsidRPr="002454B9" w:rsidRDefault="0000097B" w:rsidP="00EB638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B9"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муниципального района на 201</w:t>
      </w:r>
      <w:r w:rsidR="00A8320C">
        <w:rPr>
          <w:rFonts w:ascii="Times New Roman" w:hAnsi="Times New Roman" w:cs="Times New Roman"/>
          <w:sz w:val="28"/>
          <w:szCs w:val="28"/>
        </w:rPr>
        <w:t>9</w:t>
      </w:r>
      <w:r w:rsidRPr="002454B9">
        <w:rPr>
          <w:rFonts w:ascii="Times New Roman" w:hAnsi="Times New Roman" w:cs="Times New Roman"/>
          <w:sz w:val="28"/>
          <w:szCs w:val="28"/>
        </w:rPr>
        <w:t xml:space="preserve"> год</w:t>
      </w:r>
      <w:r w:rsidR="00103884" w:rsidRPr="002454B9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8320C">
        <w:rPr>
          <w:rFonts w:ascii="Times New Roman" w:hAnsi="Times New Roman" w:cs="Times New Roman"/>
          <w:sz w:val="28"/>
          <w:szCs w:val="28"/>
        </w:rPr>
        <w:t>20</w:t>
      </w:r>
      <w:r w:rsidR="00103884" w:rsidRPr="002454B9">
        <w:rPr>
          <w:rFonts w:ascii="Times New Roman" w:hAnsi="Times New Roman" w:cs="Times New Roman"/>
          <w:sz w:val="28"/>
          <w:szCs w:val="28"/>
        </w:rPr>
        <w:t xml:space="preserve"> и 20</w:t>
      </w:r>
      <w:r w:rsidR="002454B9" w:rsidRPr="002454B9">
        <w:rPr>
          <w:rFonts w:ascii="Times New Roman" w:hAnsi="Times New Roman" w:cs="Times New Roman"/>
          <w:sz w:val="28"/>
          <w:szCs w:val="28"/>
        </w:rPr>
        <w:t>2</w:t>
      </w:r>
      <w:r w:rsidR="00A8320C">
        <w:rPr>
          <w:rFonts w:ascii="Times New Roman" w:hAnsi="Times New Roman" w:cs="Times New Roman"/>
          <w:sz w:val="28"/>
          <w:szCs w:val="28"/>
        </w:rPr>
        <w:t>1</w:t>
      </w:r>
      <w:r w:rsidR="00103884" w:rsidRPr="002454B9">
        <w:rPr>
          <w:rFonts w:ascii="Times New Roman" w:hAnsi="Times New Roman" w:cs="Times New Roman"/>
          <w:sz w:val="28"/>
          <w:szCs w:val="28"/>
        </w:rPr>
        <w:t>годов</w:t>
      </w:r>
      <w:r w:rsidRPr="002454B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03884" w:rsidRPr="002454B9">
        <w:rPr>
          <w:rFonts w:ascii="Times New Roman" w:hAnsi="Times New Roman" w:cs="Times New Roman"/>
          <w:sz w:val="28"/>
          <w:szCs w:val="28"/>
        </w:rPr>
        <w:t>№ 6 и 7</w:t>
      </w:r>
      <w:r w:rsidRPr="002454B9">
        <w:rPr>
          <w:rFonts w:ascii="Times New Roman" w:hAnsi="Times New Roman" w:cs="Times New Roman"/>
          <w:sz w:val="28"/>
          <w:szCs w:val="28"/>
        </w:rPr>
        <w:t xml:space="preserve"> к </w:t>
      </w:r>
      <w:r w:rsidR="00103884" w:rsidRPr="002454B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2454B9">
        <w:rPr>
          <w:rFonts w:ascii="Times New Roman" w:hAnsi="Times New Roman" w:cs="Times New Roman"/>
          <w:sz w:val="28"/>
          <w:szCs w:val="28"/>
        </w:rPr>
        <w:t>Решени</w:t>
      </w:r>
      <w:r w:rsidR="00103884" w:rsidRPr="002454B9">
        <w:rPr>
          <w:rFonts w:ascii="Times New Roman" w:hAnsi="Times New Roman" w:cs="Times New Roman"/>
          <w:sz w:val="28"/>
          <w:szCs w:val="28"/>
        </w:rPr>
        <w:t>я</w:t>
      </w:r>
      <w:r w:rsidRPr="002454B9">
        <w:rPr>
          <w:rFonts w:ascii="Times New Roman" w:hAnsi="Times New Roman" w:cs="Times New Roman"/>
          <w:sz w:val="28"/>
          <w:szCs w:val="28"/>
        </w:rPr>
        <w:t>) бюджетные а</w:t>
      </w:r>
      <w:r w:rsidRPr="002454B9">
        <w:rPr>
          <w:rFonts w:ascii="Times New Roman" w:hAnsi="Times New Roman" w:cs="Times New Roman"/>
          <w:sz w:val="28"/>
          <w:szCs w:val="28"/>
        </w:rPr>
        <w:t>с</w:t>
      </w:r>
      <w:r w:rsidRPr="002454B9">
        <w:rPr>
          <w:rFonts w:ascii="Times New Roman" w:hAnsi="Times New Roman" w:cs="Times New Roman"/>
          <w:sz w:val="28"/>
          <w:szCs w:val="28"/>
        </w:rPr>
        <w:t>сигнования распределены по 5 главным распорядителям средств бюджета.</w:t>
      </w:r>
    </w:p>
    <w:p w:rsidR="0000097B" w:rsidRDefault="002454B9" w:rsidP="00EB63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3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832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83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наибольший объем бюджетных ассигнований планируется по Районному комитету образования:201</w:t>
      </w:r>
      <w:r w:rsidR="00A83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832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0C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>%; 20</w:t>
      </w:r>
      <w:r w:rsidR="00A832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A8320C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>%; 202</w:t>
      </w:r>
      <w:r w:rsidR="00A83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A8320C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>% от общего объема бюджетных ассигнований. Наименьший объем бюджетных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сигнований предусмотрен по Контрольно-счетному комитету Сорт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вальского муниципального района: на 2018г. - 0,2% ; на 2019г и 2020 г. по 0,3 процента от общего объема бюджетных ассигнований в каждый год планового периода.</w:t>
      </w:r>
    </w:p>
    <w:p w:rsidR="002454B9" w:rsidRPr="00706E77" w:rsidRDefault="002454B9" w:rsidP="00EB638D">
      <w:pPr>
        <w:spacing w:after="0" w:line="240" w:lineRule="auto"/>
        <w:ind w:left="709"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по всем пяти главным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дителям средств бюджета района планируется в 201</w:t>
      </w:r>
      <w:r w:rsidR="00A83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83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годах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объема бюджетных ассигнований на исполнение расходных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 Сортавальского муниципального района по сравнению с утвержденным бюджетом на 201</w:t>
      </w:r>
      <w:r w:rsidR="00A83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320C" w:rsidRPr="00670355" w:rsidRDefault="00A8320C" w:rsidP="00EB638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55">
        <w:rPr>
          <w:rFonts w:ascii="Times New Roman" w:hAnsi="Times New Roman" w:cs="Times New Roman"/>
          <w:b/>
          <w:sz w:val="28"/>
          <w:szCs w:val="28"/>
        </w:rPr>
        <w:lastRenderedPageBreak/>
        <w:t>Общий объем бюджетных ассигнований, направляемый на и</w:t>
      </w:r>
      <w:r w:rsidRPr="00670355">
        <w:rPr>
          <w:rFonts w:ascii="Times New Roman" w:hAnsi="Times New Roman" w:cs="Times New Roman"/>
          <w:b/>
          <w:sz w:val="28"/>
          <w:szCs w:val="28"/>
        </w:rPr>
        <w:t>с</w:t>
      </w:r>
      <w:r w:rsidRPr="00670355">
        <w:rPr>
          <w:rFonts w:ascii="Times New Roman" w:hAnsi="Times New Roman" w:cs="Times New Roman"/>
          <w:b/>
          <w:sz w:val="28"/>
          <w:szCs w:val="28"/>
        </w:rPr>
        <w:t>полнение публичных нормативных обязательств</w:t>
      </w:r>
      <w:r w:rsidRPr="00670355">
        <w:rPr>
          <w:rFonts w:ascii="Times New Roman" w:hAnsi="Times New Roman" w:cs="Times New Roman"/>
          <w:sz w:val="28"/>
          <w:szCs w:val="28"/>
        </w:rPr>
        <w:t>, согласно прил</w:t>
      </w:r>
      <w:r w:rsidRPr="00670355">
        <w:rPr>
          <w:rFonts w:ascii="Times New Roman" w:hAnsi="Times New Roman" w:cs="Times New Roman"/>
          <w:sz w:val="28"/>
          <w:szCs w:val="28"/>
        </w:rPr>
        <w:t>о</w:t>
      </w:r>
      <w:r w:rsidRPr="00670355">
        <w:rPr>
          <w:rFonts w:ascii="Times New Roman" w:hAnsi="Times New Roman" w:cs="Times New Roman"/>
          <w:sz w:val="28"/>
          <w:szCs w:val="28"/>
        </w:rPr>
        <w:t>жений №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0355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 предусматривается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0355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>
        <w:rPr>
          <w:rFonts w:ascii="Times New Roman" w:hAnsi="Times New Roman" w:cs="Times New Roman"/>
          <w:sz w:val="28"/>
          <w:szCs w:val="28"/>
        </w:rPr>
        <w:t>2603,5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7035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0355">
        <w:rPr>
          <w:rFonts w:ascii="Times New Roman" w:hAnsi="Times New Roman" w:cs="Times New Roman"/>
          <w:sz w:val="28"/>
          <w:szCs w:val="28"/>
        </w:rPr>
        <w:t xml:space="preserve"> годов предусматривается по </w:t>
      </w:r>
      <w:r>
        <w:rPr>
          <w:rFonts w:ascii="Times New Roman" w:hAnsi="Times New Roman" w:cs="Times New Roman"/>
          <w:sz w:val="28"/>
          <w:szCs w:val="28"/>
        </w:rPr>
        <w:t>5026,1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 на каждый год планового периода</w:t>
      </w:r>
      <w:r w:rsidRPr="00670355">
        <w:rPr>
          <w:rFonts w:ascii="Times New Roman" w:hAnsi="Times New Roman" w:cs="Times New Roman"/>
          <w:b/>
          <w:sz w:val="28"/>
          <w:szCs w:val="28"/>
        </w:rPr>
        <w:t>.</w:t>
      </w:r>
    </w:p>
    <w:p w:rsidR="00D95B47" w:rsidRPr="00D816F6" w:rsidRDefault="00D95B47" w:rsidP="00EB638D">
      <w:pPr>
        <w:spacing w:after="100" w:afterAutospacing="1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Анализ объемов бюджетных ассигнований, направляемых на и</w:t>
      </w:r>
      <w:r w:rsidRPr="00D816F6">
        <w:rPr>
          <w:rFonts w:ascii="Times New Roman" w:hAnsi="Times New Roman" w:cs="Times New Roman"/>
          <w:sz w:val="28"/>
          <w:szCs w:val="28"/>
        </w:rPr>
        <w:t>с</w:t>
      </w:r>
      <w:r w:rsidRPr="00D816F6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годах, предусмотренных законодательством РФ и Республики Карелия, а та</w:t>
      </w:r>
      <w:r w:rsidRPr="00D816F6">
        <w:rPr>
          <w:rFonts w:ascii="Times New Roman" w:hAnsi="Times New Roman" w:cs="Times New Roman"/>
          <w:sz w:val="28"/>
          <w:szCs w:val="28"/>
        </w:rPr>
        <w:t>к</w:t>
      </w:r>
      <w:r w:rsidRPr="00D816F6">
        <w:rPr>
          <w:rFonts w:ascii="Times New Roman" w:hAnsi="Times New Roman" w:cs="Times New Roman"/>
          <w:sz w:val="28"/>
          <w:szCs w:val="28"/>
        </w:rPr>
        <w:t>же муниципальным актом на выплаты ежемесячной доплаты к труд</w:t>
      </w:r>
      <w:r w:rsidRPr="00D816F6">
        <w:rPr>
          <w:rFonts w:ascii="Times New Roman" w:hAnsi="Times New Roman" w:cs="Times New Roman"/>
          <w:sz w:val="28"/>
          <w:szCs w:val="28"/>
        </w:rPr>
        <w:t>о</w:t>
      </w:r>
      <w:r w:rsidRPr="00D816F6">
        <w:rPr>
          <w:rFonts w:ascii="Times New Roman" w:hAnsi="Times New Roman" w:cs="Times New Roman"/>
          <w:sz w:val="28"/>
          <w:szCs w:val="28"/>
        </w:rPr>
        <w:t xml:space="preserve">вой пенсии по старости, показал, что указанные объемы являются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816F6">
        <w:rPr>
          <w:rFonts w:ascii="Times New Roman" w:hAnsi="Times New Roman" w:cs="Times New Roman"/>
          <w:sz w:val="28"/>
          <w:szCs w:val="28"/>
        </w:rPr>
        <w:t xml:space="preserve"> стабильными и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снижаются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годом на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D816F6">
        <w:rPr>
          <w:rFonts w:ascii="Times New Roman" w:hAnsi="Times New Roman" w:cs="Times New Roman"/>
          <w:sz w:val="28"/>
          <w:szCs w:val="28"/>
        </w:rPr>
        <w:t> %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16F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 наоборот возрастают на 93%, а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 остаются на уровне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указанные расходные обязательства составят: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0,9 %,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0,9 %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6F6">
        <w:rPr>
          <w:rFonts w:ascii="Times New Roman" w:hAnsi="Times New Roman" w:cs="Times New Roman"/>
          <w:sz w:val="28"/>
          <w:szCs w:val="28"/>
        </w:rPr>
        <w:t>году – 0,5 %).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4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5B47">
        <w:rPr>
          <w:rFonts w:ascii="Times New Roman" w:hAnsi="Times New Roman" w:cs="Times New Roman"/>
          <w:color w:val="333333"/>
          <w:sz w:val="28"/>
          <w:szCs w:val="28"/>
        </w:rPr>
        <w:t xml:space="preserve">В 2019 году предусматривается направить бюджетам поселений, входящим в состав Сортавальского муниципального района </w:t>
      </w:r>
      <w:r w:rsidRPr="00D95B47">
        <w:rPr>
          <w:rFonts w:ascii="Times New Roman" w:hAnsi="Times New Roman" w:cs="Times New Roman"/>
          <w:b/>
          <w:color w:val="333333"/>
          <w:sz w:val="28"/>
          <w:szCs w:val="28"/>
        </w:rPr>
        <w:t>межбю</w:t>
      </w:r>
      <w:r w:rsidRPr="00D95B47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r w:rsidRPr="00D95B47">
        <w:rPr>
          <w:rFonts w:ascii="Times New Roman" w:hAnsi="Times New Roman" w:cs="Times New Roman"/>
          <w:b/>
          <w:color w:val="333333"/>
          <w:sz w:val="28"/>
          <w:szCs w:val="28"/>
        </w:rPr>
        <w:t>жетные трансферты</w:t>
      </w:r>
      <w:r w:rsidRPr="00D95B47">
        <w:rPr>
          <w:rFonts w:ascii="Times New Roman" w:hAnsi="Times New Roman" w:cs="Times New Roman"/>
          <w:color w:val="333333"/>
          <w:sz w:val="28"/>
          <w:szCs w:val="28"/>
        </w:rPr>
        <w:t xml:space="preserve"> на общую сумму 4936,2 тыс. руб. , что на 96,0 % меньше показателя на 2018 год, предусмотренного Сводной бюдже</w:t>
      </w:r>
      <w:r w:rsidRPr="00D95B47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D95B47">
        <w:rPr>
          <w:rFonts w:ascii="Times New Roman" w:hAnsi="Times New Roman" w:cs="Times New Roman"/>
          <w:color w:val="333333"/>
          <w:sz w:val="28"/>
          <w:szCs w:val="28"/>
        </w:rPr>
        <w:t>ной росписью с учетом изменений на 01.10.2018г., в 2020 году объем межбюджетных трансфертов составит 2038,2 тыс. руб., в 2021 году – 1993,2 тыс. руб.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4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CB">
        <w:rPr>
          <w:rFonts w:ascii="Times New Roman" w:hAnsi="Times New Roman" w:cs="Times New Roman"/>
          <w:bCs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Cs/>
          <w:sz w:val="28"/>
          <w:szCs w:val="28"/>
        </w:rPr>
        <w:t>межбюджетных трансфертов основная доля  в 2019 году будет приходиться на дотации. Доля дотаций в общем объеме межбюджетных трансфертов увеличится по сравнению с  показател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ми 2018 года, утвержденными Сводной бюджетной росписью (с уч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том изменений по состоянию на 01.10.2018г.), и составит  75,3% в 2019 году, 40,1% в 2020 году и  38,7% в 2021 году.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4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Увеличивается доля субвенций с 0,9% в 2018 году до 24,7% в 2019 году, в 2020 и 2021 годах доля субвенций составит 59,9% и 61,3%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ответственно.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0" w:line="240" w:lineRule="auto"/>
        <w:ind w:left="786" w:firstLine="4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Субсидии и иные межбюджетные трансферты в проекте решения о бюджете на 2019-2021 годы не предусмотрены.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100" w:afterAutospacing="1" w:line="240" w:lineRule="auto"/>
        <w:ind w:left="786" w:firstLine="4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проектом решения предусмотрено предоставление бюдж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там поселений, входящим в состав Сортавальского муниципального района, дотации  по 2 целевым статьям расходов бюджета и 2 субве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ции. </w:t>
      </w:r>
    </w:p>
    <w:p w:rsidR="00D95B47" w:rsidRDefault="00D95B47" w:rsidP="00EB638D">
      <w:pPr>
        <w:pStyle w:val="af"/>
        <w:autoSpaceDE w:val="0"/>
        <w:autoSpaceDN w:val="0"/>
        <w:adjustRightInd w:val="0"/>
        <w:spacing w:after="100" w:afterAutospacing="1" w:line="240" w:lineRule="auto"/>
        <w:ind w:left="786" w:firstLine="4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B47" w:rsidRPr="00D95B47" w:rsidRDefault="007D7CFA" w:rsidP="00EB638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D95B47">
        <w:rPr>
          <w:rFonts w:ascii="Times New Roman" w:hAnsi="Times New Roman" w:cs="Times New Roman"/>
          <w:sz w:val="28"/>
          <w:szCs w:val="28"/>
        </w:rPr>
        <w:t>Проектом Решения о бюджете предусмотрено формирование районн</w:t>
      </w:r>
      <w:r w:rsidRPr="00D95B47">
        <w:rPr>
          <w:rFonts w:ascii="Times New Roman" w:hAnsi="Times New Roman" w:cs="Times New Roman"/>
          <w:sz w:val="28"/>
          <w:szCs w:val="28"/>
        </w:rPr>
        <w:t>о</w:t>
      </w:r>
      <w:r w:rsidRPr="00D95B47">
        <w:rPr>
          <w:rFonts w:ascii="Times New Roman" w:hAnsi="Times New Roman" w:cs="Times New Roman"/>
          <w:sz w:val="28"/>
          <w:szCs w:val="28"/>
        </w:rPr>
        <w:t>го бюджета на 201</w:t>
      </w:r>
      <w:r w:rsidR="00D95B47" w:rsidRPr="00D95B47">
        <w:rPr>
          <w:rFonts w:ascii="Times New Roman" w:hAnsi="Times New Roman" w:cs="Times New Roman"/>
          <w:sz w:val="28"/>
          <w:szCs w:val="28"/>
        </w:rPr>
        <w:t>9</w:t>
      </w:r>
      <w:r w:rsidRPr="00D95B47">
        <w:rPr>
          <w:rFonts w:ascii="Times New Roman" w:hAnsi="Times New Roman" w:cs="Times New Roman"/>
          <w:sz w:val="28"/>
          <w:szCs w:val="28"/>
        </w:rPr>
        <w:t xml:space="preserve"> год с </w:t>
      </w:r>
      <w:r w:rsidRPr="00D95B47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Pr="00D95B4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95B47" w:rsidRPr="00D95B47">
        <w:rPr>
          <w:rFonts w:ascii="Times New Roman" w:hAnsi="Times New Roman" w:cs="Times New Roman"/>
          <w:b/>
          <w:bCs/>
          <w:sz w:val="28"/>
          <w:szCs w:val="28"/>
        </w:rPr>
        <w:t>1923,7</w:t>
      </w:r>
      <w:r w:rsidR="002B4479" w:rsidRPr="00D95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B47">
        <w:rPr>
          <w:rFonts w:ascii="Times New Roman" w:hAnsi="Times New Roman" w:cs="Times New Roman"/>
          <w:b/>
          <w:bCs/>
          <w:sz w:val="28"/>
          <w:szCs w:val="28"/>
        </w:rPr>
        <w:t xml:space="preserve">тыс. рублей, </w:t>
      </w:r>
      <w:r w:rsidRPr="00D95B47">
        <w:rPr>
          <w:rFonts w:ascii="Times New Roman" w:hAnsi="Times New Roman" w:cs="Times New Roman"/>
          <w:sz w:val="28"/>
          <w:szCs w:val="28"/>
        </w:rPr>
        <w:t xml:space="preserve">или </w:t>
      </w:r>
      <w:r w:rsidR="00D95B47" w:rsidRPr="00D95B47">
        <w:rPr>
          <w:rFonts w:ascii="Times New Roman" w:hAnsi="Times New Roman" w:cs="Times New Roman"/>
          <w:sz w:val="28"/>
          <w:szCs w:val="28"/>
        </w:rPr>
        <w:t>0,6</w:t>
      </w:r>
      <w:r w:rsidR="002B4479" w:rsidRPr="00D95B47">
        <w:rPr>
          <w:rFonts w:ascii="Times New Roman" w:hAnsi="Times New Roman" w:cs="Times New Roman"/>
          <w:sz w:val="28"/>
          <w:szCs w:val="28"/>
        </w:rPr>
        <w:t xml:space="preserve"> </w:t>
      </w:r>
      <w:r w:rsidRPr="00D95B47">
        <w:rPr>
          <w:rFonts w:ascii="Times New Roman" w:hAnsi="Times New Roman" w:cs="Times New Roman"/>
          <w:sz w:val="28"/>
          <w:szCs w:val="28"/>
        </w:rPr>
        <w:t>% собственных доходов. На 20</w:t>
      </w:r>
      <w:r w:rsidR="00D95B47" w:rsidRPr="00D95B47">
        <w:rPr>
          <w:rFonts w:ascii="Times New Roman" w:hAnsi="Times New Roman" w:cs="Times New Roman"/>
          <w:sz w:val="28"/>
          <w:szCs w:val="28"/>
        </w:rPr>
        <w:t>20</w:t>
      </w:r>
      <w:r w:rsidRPr="00D95B4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5B47" w:rsidRPr="00D95B47">
        <w:rPr>
          <w:rFonts w:ascii="Times New Roman" w:hAnsi="Times New Roman" w:cs="Times New Roman"/>
          <w:b/>
          <w:sz w:val="28"/>
          <w:szCs w:val="28"/>
        </w:rPr>
        <w:t>968,6</w:t>
      </w:r>
      <w:r w:rsidR="002B4479" w:rsidRPr="00D95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4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D95B47">
        <w:rPr>
          <w:rFonts w:ascii="Times New Roman" w:hAnsi="Times New Roman" w:cs="Times New Roman"/>
          <w:sz w:val="28"/>
          <w:szCs w:val="28"/>
        </w:rPr>
        <w:t xml:space="preserve"> или </w:t>
      </w:r>
      <w:r w:rsidR="00D95B47" w:rsidRPr="00D95B47">
        <w:rPr>
          <w:rFonts w:ascii="Times New Roman" w:hAnsi="Times New Roman" w:cs="Times New Roman"/>
          <w:sz w:val="28"/>
          <w:szCs w:val="28"/>
        </w:rPr>
        <w:t>0,3</w:t>
      </w:r>
      <w:r w:rsidRPr="00D95B47">
        <w:rPr>
          <w:rFonts w:ascii="Times New Roman" w:hAnsi="Times New Roman" w:cs="Times New Roman"/>
          <w:sz w:val="28"/>
          <w:szCs w:val="28"/>
        </w:rPr>
        <w:t>% собственных доходов. На 20</w:t>
      </w:r>
      <w:r w:rsidR="002B4479" w:rsidRPr="00D95B47">
        <w:rPr>
          <w:rFonts w:ascii="Times New Roman" w:hAnsi="Times New Roman" w:cs="Times New Roman"/>
          <w:sz w:val="28"/>
          <w:szCs w:val="28"/>
        </w:rPr>
        <w:t>2</w:t>
      </w:r>
      <w:r w:rsidR="00D95B47" w:rsidRPr="00D95B47">
        <w:rPr>
          <w:rFonts w:ascii="Times New Roman" w:hAnsi="Times New Roman" w:cs="Times New Roman"/>
          <w:sz w:val="28"/>
          <w:szCs w:val="28"/>
        </w:rPr>
        <w:t>1</w:t>
      </w:r>
      <w:r w:rsidR="002B4479" w:rsidRPr="00D95B47">
        <w:rPr>
          <w:rFonts w:ascii="Times New Roman" w:hAnsi="Times New Roman" w:cs="Times New Roman"/>
          <w:sz w:val="28"/>
          <w:szCs w:val="28"/>
        </w:rPr>
        <w:t xml:space="preserve"> </w:t>
      </w:r>
      <w:r w:rsidRPr="00D95B47">
        <w:rPr>
          <w:rFonts w:ascii="Times New Roman" w:hAnsi="Times New Roman" w:cs="Times New Roman"/>
          <w:sz w:val="28"/>
          <w:szCs w:val="28"/>
        </w:rPr>
        <w:t xml:space="preserve">год </w:t>
      </w:r>
      <w:r w:rsidR="00D95B47" w:rsidRPr="00D95B47">
        <w:rPr>
          <w:rFonts w:ascii="Times New Roman" w:hAnsi="Times New Roman" w:cs="Times New Roman"/>
          <w:sz w:val="28"/>
          <w:szCs w:val="28"/>
        </w:rPr>
        <w:t>планируется профицит с об</w:t>
      </w:r>
      <w:r w:rsidR="00D95B47" w:rsidRPr="00D95B47">
        <w:rPr>
          <w:rFonts w:ascii="Times New Roman" w:hAnsi="Times New Roman" w:cs="Times New Roman"/>
          <w:sz w:val="28"/>
          <w:szCs w:val="28"/>
        </w:rPr>
        <w:t>ъ</w:t>
      </w:r>
      <w:r w:rsidR="00D95B47" w:rsidRPr="00D95B47">
        <w:rPr>
          <w:rFonts w:ascii="Times New Roman" w:hAnsi="Times New Roman" w:cs="Times New Roman"/>
          <w:sz w:val="28"/>
          <w:szCs w:val="28"/>
        </w:rPr>
        <w:t>емом 0,2 тыс. руб.</w:t>
      </w:r>
    </w:p>
    <w:p w:rsidR="00D95B47" w:rsidRPr="00D95B47" w:rsidRDefault="00D95B47" w:rsidP="00EB638D">
      <w:pPr>
        <w:pStyle w:val="af"/>
        <w:autoSpaceDE w:val="0"/>
        <w:autoSpaceDN w:val="0"/>
        <w:adjustRightInd w:val="0"/>
        <w:spacing w:after="0" w:afterAutospacing="1" w:line="240" w:lineRule="auto"/>
        <w:ind w:left="786" w:firstLine="632"/>
        <w:jc w:val="both"/>
        <w:rPr>
          <w:rFonts w:ascii="Arial" w:hAnsi="Arial" w:cs="Arial"/>
          <w:sz w:val="28"/>
          <w:szCs w:val="28"/>
        </w:rPr>
      </w:pPr>
      <w:r w:rsidRPr="00D95B47">
        <w:rPr>
          <w:rFonts w:ascii="Times New Roman" w:hAnsi="Times New Roman" w:cs="Times New Roman"/>
          <w:sz w:val="28"/>
          <w:szCs w:val="28"/>
        </w:rPr>
        <w:lastRenderedPageBreak/>
        <w:t xml:space="preserve"> По сравнению с Решением о бюджете на 2018 год (с учетом и</w:t>
      </w:r>
      <w:r w:rsidRPr="00D95B47">
        <w:rPr>
          <w:rFonts w:ascii="Times New Roman" w:hAnsi="Times New Roman" w:cs="Times New Roman"/>
          <w:sz w:val="28"/>
          <w:szCs w:val="28"/>
        </w:rPr>
        <w:t>з</w:t>
      </w:r>
      <w:r w:rsidRPr="00D95B47">
        <w:rPr>
          <w:rFonts w:ascii="Times New Roman" w:hAnsi="Times New Roman" w:cs="Times New Roman"/>
          <w:sz w:val="28"/>
          <w:szCs w:val="28"/>
        </w:rPr>
        <w:t>менений) объем плановых значений дефицита в процентах к собстве</w:t>
      </w:r>
      <w:r w:rsidRPr="00D95B47">
        <w:rPr>
          <w:rFonts w:ascii="Times New Roman" w:hAnsi="Times New Roman" w:cs="Times New Roman"/>
          <w:sz w:val="28"/>
          <w:szCs w:val="28"/>
        </w:rPr>
        <w:t>н</w:t>
      </w:r>
      <w:r w:rsidRPr="00D95B47">
        <w:rPr>
          <w:rFonts w:ascii="Times New Roman" w:hAnsi="Times New Roman" w:cs="Times New Roman"/>
          <w:sz w:val="28"/>
          <w:szCs w:val="28"/>
        </w:rPr>
        <w:t>ным доходам в 2019 году снизился на 12 процентных пункта. В 2020 году по отношению к 2019 году объем плановых значений дефицита снизится на 0,3 процентных пункта.</w:t>
      </w:r>
    </w:p>
    <w:p w:rsidR="002B4479" w:rsidRPr="00E941A7" w:rsidRDefault="002B4479" w:rsidP="00EB638D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>Согласно приложению 22 и 23 к проекту Решения о бюджете источники финансирования дефицита районного бюджета на 201</w:t>
      </w:r>
      <w:r w:rsidR="00D95B47">
        <w:rPr>
          <w:rFonts w:ascii="Times New Roman" w:hAnsi="Times New Roman" w:cs="Times New Roman"/>
          <w:sz w:val="28"/>
          <w:szCs w:val="28"/>
        </w:rPr>
        <w:t>9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 предусмотрены в размере </w:t>
      </w:r>
      <w:r w:rsidR="00D95B47">
        <w:rPr>
          <w:rFonts w:ascii="Times New Roman" w:hAnsi="Times New Roman" w:cs="Times New Roman"/>
          <w:b/>
          <w:bCs/>
          <w:sz w:val="28"/>
          <w:szCs w:val="28"/>
        </w:rPr>
        <w:t>1923,7</w:t>
      </w:r>
      <w:r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рублей, на 20</w:t>
      </w:r>
      <w:r w:rsidR="00D95B4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 w:rsidR="00D95B47">
        <w:rPr>
          <w:rFonts w:ascii="Times New Roman" w:hAnsi="Times New Roman" w:cs="Times New Roman"/>
          <w:b/>
          <w:bCs/>
          <w:sz w:val="28"/>
          <w:szCs w:val="28"/>
        </w:rPr>
        <w:t>968,6</w:t>
      </w:r>
      <w:r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рублей, на 2020 год </w:t>
      </w:r>
      <w:r w:rsidR="00D95B4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941A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95B47">
        <w:rPr>
          <w:rFonts w:ascii="Times New Roman" w:hAnsi="Times New Roman" w:cs="Times New Roman"/>
          <w:b/>
          <w:bCs/>
          <w:sz w:val="28"/>
          <w:szCs w:val="28"/>
        </w:rPr>
        <w:t>)0,2</w:t>
      </w:r>
      <w:r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рублей.</w:t>
      </w:r>
    </w:p>
    <w:p w:rsidR="002E756B" w:rsidRDefault="002E756B" w:rsidP="00EB63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6FAF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FA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ом дефицита бюджета </w:t>
      </w:r>
      <w:r w:rsidRPr="00DE6FAF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E6FAF">
        <w:rPr>
          <w:rFonts w:ascii="Times New Roman" w:hAnsi="Times New Roman" w:cs="Times New Roman"/>
          <w:sz w:val="28"/>
          <w:szCs w:val="28"/>
        </w:rPr>
        <w:t>я</w:t>
      </w:r>
      <w:r w:rsidRPr="00DE6FAF">
        <w:rPr>
          <w:rFonts w:ascii="Times New Roman" w:hAnsi="Times New Roman" w:cs="Times New Roman"/>
          <w:sz w:val="28"/>
          <w:szCs w:val="28"/>
        </w:rPr>
        <w:t>в</w:t>
      </w:r>
      <w:r w:rsidRPr="00DE6FAF">
        <w:rPr>
          <w:rFonts w:ascii="Times New Roman" w:hAnsi="Times New Roman" w:cs="Times New Roman"/>
          <w:sz w:val="28"/>
          <w:szCs w:val="28"/>
        </w:rPr>
        <w:t>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6FA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56B">
        <w:rPr>
          <w:rFonts w:ascii="Times New Roman" w:hAnsi="Times New Roman" w:cs="Times New Roman"/>
          <w:sz w:val="28"/>
          <w:szCs w:val="28"/>
        </w:rPr>
        <w:t>ные источники внутреннего финансирования дефицитов бю</w:t>
      </w:r>
      <w:r w:rsidRPr="002E756B">
        <w:rPr>
          <w:rFonts w:ascii="Times New Roman" w:hAnsi="Times New Roman" w:cs="Times New Roman"/>
          <w:sz w:val="28"/>
          <w:szCs w:val="28"/>
        </w:rPr>
        <w:t>д</w:t>
      </w:r>
      <w:r w:rsidRPr="002E756B">
        <w:rPr>
          <w:rFonts w:ascii="Times New Roman" w:hAnsi="Times New Roman" w:cs="Times New Roman"/>
          <w:sz w:val="28"/>
          <w:szCs w:val="28"/>
        </w:rPr>
        <w:t>жетов</w:t>
      </w:r>
      <w:r w:rsidRPr="00DE6F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E6FAF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6F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100</w:t>
      </w:r>
      <w:r w:rsidRPr="00DE6FAF">
        <w:rPr>
          <w:rFonts w:ascii="Times New Roman" w:hAnsi="Times New Roman" w:cs="Times New Roman"/>
          <w:sz w:val="28"/>
          <w:szCs w:val="28"/>
        </w:rPr>
        <w:t>%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6FAF">
        <w:rPr>
          <w:rFonts w:ascii="Times New Roman" w:hAnsi="Times New Roman" w:cs="Times New Roman"/>
          <w:sz w:val="28"/>
          <w:szCs w:val="28"/>
        </w:rPr>
        <w:t xml:space="preserve">г.), </w:t>
      </w:r>
      <w:r>
        <w:rPr>
          <w:rFonts w:ascii="Times New Roman" w:hAnsi="Times New Roman" w:cs="Times New Roman"/>
          <w:sz w:val="28"/>
          <w:szCs w:val="28"/>
        </w:rPr>
        <w:t>т.к. планируемый объем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влечения бюджетных и коммерческих кредитов в 2019-2021 годах практически равен объему погашения бюджетных и коммерческих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дитов.</w:t>
      </w:r>
    </w:p>
    <w:p w:rsidR="002E756B" w:rsidRDefault="002E756B" w:rsidP="00EB63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8A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AB0B8A">
        <w:rPr>
          <w:rFonts w:ascii="Times New Roman" w:hAnsi="Times New Roman" w:cs="Times New Roman"/>
          <w:sz w:val="28"/>
          <w:szCs w:val="28"/>
        </w:rPr>
        <w:t>средств за счет муниципальных заимств</w:t>
      </w:r>
      <w:r w:rsidRPr="00AB0B8A">
        <w:rPr>
          <w:rFonts w:ascii="Times New Roman" w:hAnsi="Times New Roman" w:cs="Times New Roman"/>
          <w:sz w:val="28"/>
          <w:szCs w:val="28"/>
        </w:rPr>
        <w:t>о</w:t>
      </w:r>
      <w:r w:rsidRPr="00AB0B8A">
        <w:rPr>
          <w:rFonts w:ascii="Times New Roman" w:hAnsi="Times New Roman" w:cs="Times New Roman"/>
          <w:sz w:val="28"/>
          <w:szCs w:val="28"/>
        </w:rPr>
        <w:t>ваний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снизится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показателем, утвержде</w:t>
      </w:r>
      <w:r w:rsidRPr="00AB0B8A">
        <w:rPr>
          <w:rFonts w:ascii="Times New Roman" w:hAnsi="Times New Roman" w:cs="Times New Roman"/>
          <w:sz w:val="28"/>
          <w:szCs w:val="28"/>
        </w:rPr>
        <w:t>н</w:t>
      </w:r>
      <w:r w:rsidRPr="00AB0B8A">
        <w:rPr>
          <w:rFonts w:ascii="Times New Roman" w:hAnsi="Times New Roman" w:cs="Times New Roman"/>
          <w:sz w:val="28"/>
          <w:szCs w:val="28"/>
        </w:rPr>
        <w:t>ным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198767,9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86,9</w:t>
      </w:r>
      <w:r w:rsidRPr="00AB0B8A">
        <w:rPr>
          <w:rFonts w:ascii="Times New Roman" w:hAnsi="Times New Roman" w:cs="Times New Roman"/>
          <w:sz w:val="28"/>
          <w:szCs w:val="28"/>
        </w:rPr>
        <w:t xml:space="preserve">% и составит </w:t>
      </w:r>
      <w:r>
        <w:rPr>
          <w:rFonts w:ascii="Times New Roman" w:hAnsi="Times New Roman" w:cs="Times New Roman"/>
          <w:bCs/>
          <w:sz w:val="28"/>
          <w:szCs w:val="28"/>
        </w:rPr>
        <w:t>29851,7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 (в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E5AC4">
        <w:rPr>
          <w:rFonts w:ascii="Times New Roman" w:hAnsi="Times New Roman" w:cs="Times New Roman"/>
          <w:bCs/>
          <w:sz w:val="28"/>
          <w:szCs w:val="28"/>
        </w:rPr>
        <w:t>г. -</w:t>
      </w:r>
      <w:r>
        <w:rPr>
          <w:rFonts w:ascii="Times New Roman" w:hAnsi="Times New Roman" w:cs="Times New Roman"/>
          <w:bCs/>
          <w:sz w:val="28"/>
          <w:szCs w:val="28"/>
        </w:rPr>
        <w:t>228619,6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Pr="00AB0B8A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произойдет 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привлечения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22901,1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76,7</w:t>
      </w:r>
      <w:r w:rsidRPr="00AB0B8A">
        <w:rPr>
          <w:rFonts w:ascii="Times New Roman" w:hAnsi="Times New Roman" w:cs="Times New Roman"/>
          <w:sz w:val="28"/>
          <w:szCs w:val="28"/>
        </w:rPr>
        <w:t>%.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годом планируется увеличение муниципальных заи</w:t>
      </w:r>
      <w:r w:rsidRPr="00AB0B8A">
        <w:rPr>
          <w:rFonts w:ascii="Times New Roman" w:hAnsi="Times New Roman" w:cs="Times New Roman"/>
          <w:sz w:val="28"/>
          <w:szCs w:val="28"/>
        </w:rPr>
        <w:t>м</w:t>
      </w:r>
      <w:r w:rsidRPr="00AB0B8A">
        <w:rPr>
          <w:rFonts w:ascii="Times New Roman" w:hAnsi="Times New Roman" w:cs="Times New Roman"/>
          <w:sz w:val="28"/>
          <w:szCs w:val="28"/>
        </w:rPr>
        <w:t xml:space="preserve">ствований района на </w:t>
      </w:r>
      <w:r>
        <w:rPr>
          <w:rFonts w:ascii="Times New Roman" w:hAnsi="Times New Roman" w:cs="Times New Roman"/>
          <w:sz w:val="28"/>
          <w:szCs w:val="28"/>
        </w:rPr>
        <w:t>138090,2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8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более чем в 20 раз.</w:t>
      </w:r>
    </w:p>
    <w:p w:rsidR="00211322" w:rsidRPr="00AE3466" w:rsidRDefault="00634719" w:rsidP="00EB638D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466">
        <w:rPr>
          <w:rFonts w:ascii="Times New Roman" w:hAnsi="Times New Roman" w:cs="Times New Roman"/>
          <w:sz w:val="28"/>
          <w:szCs w:val="28"/>
        </w:rPr>
        <w:t>Для погашения долга по муниципальным заимствованиям предусматривается использовать в 201</w:t>
      </w:r>
      <w:r w:rsidR="00211322">
        <w:rPr>
          <w:rFonts w:ascii="Times New Roman" w:hAnsi="Times New Roman" w:cs="Times New Roman"/>
          <w:sz w:val="28"/>
          <w:szCs w:val="28"/>
        </w:rPr>
        <w:t>9-2021</w:t>
      </w:r>
      <w:r w:rsidRPr="00AE3466">
        <w:rPr>
          <w:rFonts w:ascii="Times New Roman" w:hAnsi="Times New Roman" w:cs="Times New Roman"/>
          <w:sz w:val="28"/>
          <w:szCs w:val="28"/>
        </w:rPr>
        <w:t xml:space="preserve"> год</w:t>
      </w:r>
      <w:r w:rsidR="00211322">
        <w:rPr>
          <w:rFonts w:ascii="Times New Roman" w:hAnsi="Times New Roman" w:cs="Times New Roman"/>
          <w:sz w:val="28"/>
          <w:szCs w:val="28"/>
        </w:rPr>
        <w:t>ах</w:t>
      </w:r>
      <w:r w:rsidRPr="00AE3466">
        <w:rPr>
          <w:rFonts w:ascii="Times New Roman" w:hAnsi="Times New Roman" w:cs="Times New Roman"/>
          <w:sz w:val="28"/>
          <w:szCs w:val="28"/>
        </w:rPr>
        <w:t xml:space="preserve"> </w:t>
      </w:r>
      <w:r w:rsidR="00211322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E3466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AE3466">
        <w:rPr>
          <w:rFonts w:ascii="Times New Roman" w:hAnsi="Times New Roman" w:cs="Times New Roman"/>
          <w:sz w:val="28"/>
          <w:szCs w:val="28"/>
        </w:rPr>
        <w:t>привлека</w:t>
      </w:r>
      <w:r w:rsidRPr="00AE3466">
        <w:rPr>
          <w:rFonts w:ascii="Times New Roman" w:hAnsi="Times New Roman" w:cs="Times New Roman"/>
          <w:sz w:val="28"/>
          <w:szCs w:val="28"/>
        </w:rPr>
        <w:t>е</w:t>
      </w:r>
      <w:r w:rsidRPr="00AE3466">
        <w:rPr>
          <w:rFonts w:ascii="Times New Roman" w:hAnsi="Times New Roman" w:cs="Times New Roman"/>
          <w:sz w:val="28"/>
          <w:szCs w:val="28"/>
        </w:rPr>
        <w:t>мых заем</w:t>
      </w:r>
      <w:r w:rsidR="00211322">
        <w:rPr>
          <w:rFonts w:ascii="Times New Roman" w:hAnsi="Times New Roman" w:cs="Times New Roman"/>
          <w:sz w:val="28"/>
          <w:szCs w:val="28"/>
        </w:rPr>
        <w:t>ных средств</w:t>
      </w:r>
      <w:r w:rsidRPr="00AE3466">
        <w:rPr>
          <w:rFonts w:ascii="Times New Roman" w:hAnsi="Times New Roman" w:cs="Times New Roman"/>
          <w:sz w:val="28"/>
          <w:szCs w:val="28"/>
        </w:rPr>
        <w:t>. В 2017 году, Решением о бюджете, указанный показатель запланирован  в объеме 77,5 %, в 2016 году по Отчету с</w:t>
      </w:r>
      <w:r w:rsidRPr="00AE3466">
        <w:rPr>
          <w:rFonts w:ascii="Times New Roman" w:hAnsi="Times New Roman" w:cs="Times New Roman"/>
          <w:sz w:val="28"/>
          <w:szCs w:val="28"/>
        </w:rPr>
        <w:t>о</w:t>
      </w:r>
      <w:r w:rsidRPr="00AE3466">
        <w:rPr>
          <w:rFonts w:ascii="Times New Roman" w:hAnsi="Times New Roman" w:cs="Times New Roman"/>
          <w:sz w:val="28"/>
          <w:szCs w:val="28"/>
        </w:rPr>
        <w:t>ставил 59,5 % .</w:t>
      </w:r>
      <w:r w:rsidR="00211322" w:rsidRPr="00211322">
        <w:rPr>
          <w:rFonts w:ascii="Times New Roman" w:hAnsi="Times New Roman" w:cs="Times New Roman"/>
          <w:sz w:val="28"/>
          <w:szCs w:val="28"/>
        </w:rPr>
        <w:t xml:space="preserve"> </w:t>
      </w:r>
      <w:r w:rsidR="00211322" w:rsidRPr="00AE3466">
        <w:rPr>
          <w:rFonts w:ascii="Times New Roman" w:hAnsi="Times New Roman" w:cs="Times New Roman"/>
          <w:sz w:val="28"/>
          <w:szCs w:val="28"/>
        </w:rPr>
        <w:t>В 201</w:t>
      </w:r>
      <w:r w:rsidR="00211322">
        <w:rPr>
          <w:rFonts w:ascii="Times New Roman" w:hAnsi="Times New Roman" w:cs="Times New Roman"/>
          <w:sz w:val="28"/>
          <w:szCs w:val="28"/>
        </w:rPr>
        <w:t>8</w:t>
      </w:r>
      <w:r w:rsidR="00211322" w:rsidRPr="00AE3466">
        <w:rPr>
          <w:rFonts w:ascii="Times New Roman" w:hAnsi="Times New Roman" w:cs="Times New Roman"/>
          <w:sz w:val="28"/>
          <w:szCs w:val="28"/>
        </w:rPr>
        <w:t xml:space="preserve"> году, Решением о бюджете, указанный показ</w:t>
      </w:r>
      <w:r w:rsidR="00211322" w:rsidRPr="00AE3466">
        <w:rPr>
          <w:rFonts w:ascii="Times New Roman" w:hAnsi="Times New Roman" w:cs="Times New Roman"/>
          <w:sz w:val="28"/>
          <w:szCs w:val="28"/>
        </w:rPr>
        <w:t>а</w:t>
      </w:r>
      <w:r w:rsidR="00211322" w:rsidRPr="00AE3466">
        <w:rPr>
          <w:rFonts w:ascii="Times New Roman" w:hAnsi="Times New Roman" w:cs="Times New Roman"/>
          <w:sz w:val="28"/>
          <w:szCs w:val="28"/>
        </w:rPr>
        <w:t xml:space="preserve">тель запланирован в объеме </w:t>
      </w:r>
      <w:r w:rsidR="00211322">
        <w:rPr>
          <w:rFonts w:ascii="Times New Roman" w:hAnsi="Times New Roman" w:cs="Times New Roman"/>
          <w:sz w:val="28"/>
          <w:szCs w:val="28"/>
        </w:rPr>
        <w:t>86,9</w:t>
      </w:r>
      <w:r w:rsidR="00211322" w:rsidRPr="00AE3466">
        <w:rPr>
          <w:rFonts w:ascii="Times New Roman" w:hAnsi="Times New Roman" w:cs="Times New Roman"/>
          <w:sz w:val="28"/>
          <w:szCs w:val="28"/>
        </w:rPr>
        <w:t xml:space="preserve"> %</w:t>
      </w:r>
      <w:r w:rsidR="00211322">
        <w:rPr>
          <w:rFonts w:ascii="Times New Roman" w:hAnsi="Times New Roman" w:cs="Times New Roman"/>
          <w:sz w:val="28"/>
          <w:szCs w:val="28"/>
        </w:rPr>
        <w:t>.</w:t>
      </w:r>
    </w:p>
    <w:p w:rsidR="00211322" w:rsidRPr="006D603E" w:rsidRDefault="00211322" w:rsidP="00EB638D">
      <w:pPr>
        <w:autoSpaceDE w:val="0"/>
        <w:autoSpaceDN w:val="0"/>
        <w:adjustRightInd w:val="0"/>
        <w:spacing w:after="100" w:afterAutospacing="1" w:line="240" w:lineRule="auto"/>
        <w:ind w:left="709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03E">
        <w:rPr>
          <w:rFonts w:ascii="Times New Roman" w:hAnsi="Times New Roman" w:cs="Times New Roman"/>
          <w:sz w:val="28"/>
          <w:szCs w:val="28"/>
        </w:rPr>
        <w:t>Объем платежей на погашение и обслуживание муниципального долга в процентах к общему объему заимствований (коэффициент покрытия) составит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60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140,7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 %, </w:t>
      </w:r>
      <w:r w:rsidRPr="006D603E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D603E">
        <w:rPr>
          <w:rFonts w:ascii="Times New Roman" w:hAnsi="Times New Roman" w:cs="Times New Roman"/>
          <w:bCs/>
          <w:sz w:val="28"/>
          <w:szCs w:val="28"/>
        </w:rPr>
        <w:t>г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269,1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%, в </w:t>
      </w:r>
      <w:r w:rsidRPr="006D603E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03E">
        <w:rPr>
          <w:rFonts w:ascii="Times New Roman" w:hAnsi="Times New Roman" w:cs="Times New Roman"/>
          <w:bCs/>
          <w:sz w:val="28"/>
          <w:szCs w:val="28"/>
        </w:rPr>
        <w:t>г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105,1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>%. В</w:t>
      </w:r>
      <w:r w:rsidRPr="006D60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03E">
        <w:rPr>
          <w:rFonts w:ascii="Times New Roman" w:hAnsi="Times New Roman" w:cs="Times New Roman"/>
          <w:sz w:val="28"/>
          <w:szCs w:val="28"/>
        </w:rPr>
        <w:t>году указанный показатель прогнозируется по утвержденным п</w:t>
      </w:r>
      <w:r w:rsidRPr="006D603E">
        <w:rPr>
          <w:rFonts w:ascii="Times New Roman" w:hAnsi="Times New Roman" w:cs="Times New Roman"/>
          <w:sz w:val="28"/>
          <w:szCs w:val="28"/>
        </w:rPr>
        <w:t>о</w:t>
      </w:r>
      <w:r w:rsidRPr="006D603E">
        <w:rPr>
          <w:rFonts w:ascii="Times New Roman" w:hAnsi="Times New Roman" w:cs="Times New Roman"/>
          <w:sz w:val="28"/>
          <w:szCs w:val="28"/>
        </w:rPr>
        <w:t xml:space="preserve">казателям в объеме </w:t>
      </w:r>
      <w:r>
        <w:rPr>
          <w:rFonts w:ascii="Times New Roman" w:hAnsi="Times New Roman" w:cs="Times New Roman"/>
          <w:sz w:val="28"/>
          <w:szCs w:val="28"/>
        </w:rPr>
        <w:t>94,1</w:t>
      </w:r>
      <w:r w:rsidRPr="006D603E">
        <w:rPr>
          <w:rFonts w:ascii="Times New Roman" w:hAnsi="Times New Roman" w:cs="Times New Roman"/>
          <w:sz w:val="28"/>
          <w:szCs w:val="28"/>
        </w:rPr>
        <w:t xml:space="preserve"> %</w:t>
      </w:r>
      <w:r w:rsidRPr="006D60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1695" w:rsidRPr="00AF361C" w:rsidRDefault="006C1695" w:rsidP="008647D1">
      <w:pPr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169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61C">
        <w:rPr>
          <w:rFonts w:ascii="Times New Roman" w:hAnsi="Times New Roman" w:cs="Times New Roman"/>
          <w:sz w:val="28"/>
          <w:szCs w:val="28"/>
        </w:rPr>
        <w:t>Статьей 1 проекта Решения установлен верхний предел муниципал</w:t>
      </w:r>
      <w:r w:rsidRPr="00AF361C">
        <w:rPr>
          <w:rFonts w:ascii="Times New Roman" w:hAnsi="Times New Roman" w:cs="Times New Roman"/>
          <w:sz w:val="28"/>
          <w:szCs w:val="28"/>
        </w:rPr>
        <w:t>ь</w:t>
      </w:r>
      <w:r w:rsidRPr="00AF361C">
        <w:rPr>
          <w:rFonts w:ascii="Times New Roman" w:hAnsi="Times New Roman" w:cs="Times New Roman"/>
          <w:sz w:val="28"/>
          <w:szCs w:val="28"/>
        </w:rPr>
        <w:t>ного внутреннего долга Сортавальского муниципального района в в</w:t>
      </w:r>
      <w:r w:rsidRPr="00AF361C">
        <w:rPr>
          <w:rFonts w:ascii="Times New Roman" w:hAnsi="Times New Roman" w:cs="Times New Roman"/>
          <w:sz w:val="28"/>
          <w:szCs w:val="28"/>
        </w:rPr>
        <w:t>а</w:t>
      </w:r>
      <w:r w:rsidRPr="00AF361C">
        <w:rPr>
          <w:rFonts w:ascii="Times New Roman" w:hAnsi="Times New Roman" w:cs="Times New Roman"/>
          <w:sz w:val="28"/>
          <w:szCs w:val="28"/>
        </w:rPr>
        <w:t>люте РФ:</w:t>
      </w:r>
    </w:p>
    <w:p w:rsidR="006C1695" w:rsidRPr="00AF361C" w:rsidRDefault="006C1695" w:rsidP="008647D1">
      <w:pPr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181874</w:t>
      </w:r>
      <w:r w:rsidRPr="00AF3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6C1695" w:rsidRPr="00AF361C" w:rsidRDefault="006C1695" w:rsidP="008647D1">
      <w:pPr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181843,3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6C1695" w:rsidRPr="00AF361C" w:rsidRDefault="006C1695" w:rsidP="008647D1">
      <w:p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lastRenderedPageBreak/>
        <w:t>-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181843</w:t>
      </w:r>
      <w:r w:rsidRPr="00AF3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 </w:t>
      </w:r>
    </w:p>
    <w:p w:rsidR="006C1695" w:rsidRPr="005D2358" w:rsidRDefault="006C1695" w:rsidP="008647D1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В приложения №№ 20 и 21 к проекту объем муниципального долга пл</w:t>
      </w:r>
      <w:r w:rsidRPr="005D2358">
        <w:rPr>
          <w:rFonts w:ascii="Times New Roman" w:hAnsi="Times New Roman" w:cs="Times New Roman"/>
          <w:sz w:val="28"/>
          <w:szCs w:val="28"/>
        </w:rPr>
        <w:t>а</w:t>
      </w:r>
      <w:r w:rsidRPr="005D2358">
        <w:rPr>
          <w:rFonts w:ascii="Times New Roman" w:hAnsi="Times New Roman" w:cs="Times New Roman"/>
          <w:sz w:val="28"/>
          <w:szCs w:val="28"/>
        </w:rPr>
        <w:t>нируется:</w:t>
      </w:r>
    </w:p>
    <w:p w:rsidR="006C1695" w:rsidRPr="005D2358" w:rsidRDefault="006C1695" w:rsidP="008647D1">
      <w:p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181951,0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</w:t>
      </w:r>
      <w:r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 .</w:t>
      </w:r>
    </w:p>
    <w:p w:rsidR="006C1695" w:rsidRPr="005D2358" w:rsidRDefault="006C1695" w:rsidP="008647D1">
      <w:p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181874,7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 прогнозируемого поступления доходов районного бюджета без учета объема безвозмездных поступлений.</w:t>
      </w:r>
    </w:p>
    <w:p w:rsidR="006C1695" w:rsidRPr="005D2358" w:rsidRDefault="006C1695" w:rsidP="008647D1">
      <w:p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181843,3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56,6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 прогнозируемого поступления доходов районного бюджета без учета объема безвозмездных поступлений.</w:t>
      </w:r>
    </w:p>
    <w:p w:rsidR="00304E4E" w:rsidRDefault="00634719" w:rsidP="008647D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192C">
        <w:rPr>
          <w:rFonts w:ascii="Times New Roman" w:hAnsi="Times New Roman" w:cs="Times New Roman"/>
          <w:sz w:val="28"/>
          <w:szCs w:val="28"/>
        </w:rPr>
        <w:t>бъем муниципального долга в 201</w:t>
      </w:r>
      <w:r w:rsidR="00304E4E">
        <w:rPr>
          <w:rFonts w:ascii="Times New Roman" w:hAnsi="Times New Roman" w:cs="Times New Roman"/>
          <w:sz w:val="28"/>
          <w:szCs w:val="28"/>
        </w:rPr>
        <w:t>9</w:t>
      </w:r>
      <w:r w:rsidRPr="003D192C">
        <w:rPr>
          <w:rFonts w:ascii="Times New Roman" w:hAnsi="Times New Roman" w:cs="Times New Roman"/>
          <w:sz w:val="28"/>
          <w:szCs w:val="28"/>
        </w:rPr>
        <w:t>-202</w:t>
      </w:r>
      <w:r w:rsidR="00304E4E">
        <w:rPr>
          <w:rFonts w:ascii="Times New Roman" w:hAnsi="Times New Roman" w:cs="Times New Roman"/>
          <w:sz w:val="28"/>
          <w:szCs w:val="28"/>
        </w:rPr>
        <w:t>1</w:t>
      </w:r>
      <w:r w:rsidRPr="003D192C">
        <w:rPr>
          <w:rFonts w:ascii="Times New Roman" w:hAnsi="Times New Roman" w:cs="Times New Roman"/>
          <w:sz w:val="28"/>
          <w:szCs w:val="28"/>
        </w:rPr>
        <w:t xml:space="preserve"> годах не превысит ограничения установленные ст. 107 Бюджетного кодекса РФ</w:t>
      </w:r>
      <w:r w:rsidR="00304E4E">
        <w:rPr>
          <w:rFonts w:ascii="Times New Roman" w:hAnsi="Times New Roman" w:cs="Times New Roman"/>
          <w:sz w:val="28"/>
          <w:szCs w:val="28"/>
        </w:rPr>
        <w:t>,</w:t>
      </w:r>
      <w:r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304E4E">
        <w:rPr>
          <w:rFonts w:ascii="Times New Roman" w:hAnsi="Times New Roman" w:cs="Times New Roman"/>
          <w:sz w:val="28"/>
          <w:szCs w:val="28"/>
        </w:rPr>
        <w:t>но тем не менее, о</w:t>
      </w:r>
      <w:r w:rsidR="00304E4E" w:rsidRPr="003D192C">
        <w:rPr>
          <w:rFonts w:ascii="Times New Roman" w:hAnsi="Times New Roman" w:cs="Times New Roman"/>
          <w:sz w:val="28"/>
          <w:szCs w:val="28"/>
        </w:rPr>
        <w:t>бъем до</w:t>
      </w:r>
      <w:r w:rsidR="00304E4E" w:rsidRPr="003D192C">
        <w:rPr>
          <w:rFonts w:ascii="Times New Roman" w:hAnsi="Times New Roman" w:cs="Times New Roman"/>
          <w:sz w:val="28"/>
          <w:szCs w:val="28"/>
        </w:rPr>
        <w:t>л</w:t>
      </w:r>
      <w:r w:rsidR="00304E4E" w:rsidRPr="003D192C">
        <w:rPr>
          <w:rFonts w:ascii="Times New Roman" w:hAnsi="Times New Roman" w:cs="Times New Roman"/>
          <w:sz w:val="28"/>
          <w:szCs w:val="28"/>
        </w:rPr>
        <w:t>говой нагрузки к 202</w:t>
      </w:r>
      <w:r w:rsidR="00304E4E">
        <w:rPr>
          <w:rFonts w:ascii="Times New Roman" w:hAnsi="Times New Roman" w:cs="Times New Roman"/>
          <w:sz w:val="28"/>
          <w:szCs w:val="28"/>
        </w:rPr>
        <w:t>1</w:t>
      </w:r>
      <w:r w:rsidR="00304E4E" w:rsidRPr="003D192C">
        <w:rPr>
          <w:rFonts w:ascii="Times New Roman" w:hAnsi="Times New Roman" w:cs="Times New Roman"/>
          <w:sz w:val="28"/>
          <w:szCs w:val="28"/>
        </w:rPr>
        <w:t xml:space="preserve"> году планового периоды </w:t>
      </w:r>
      <w:r w:rsidR="00304E4E">
        <w:rPr>
          <w:rFonts w:ascii="Times New Roman" w:hAnsi="Times New Roman" w:cs="Times New Roman"/>
          <w:sz w:val="28"/>
          <w:szCs w:val="28"/>
        </w:rPr>
        <w:t>увеличится</w:t>
      </w:r>
      <w:r w:rsidR="00304E4E" w:rsidRPr="003D192C">
        <w:rPr>
          <w:rFonts w:ascii="Times New Roman" w:hAnsi="Times New Roman" w:cs="Times New Roman"/>
          <w:sz w:val="28"/>
          <w:szCs w:val="28"/>
        </w:rPr>
        <w:t xml:space="preserve"> с </w:t>
      </w:r>
      <w:r w:rsidR="00304E4E">
        <w:rPr>
          <w:rFonts w:ascii="Times New Roman" w:hAnsi="Times New Roman" w:cs="Times New Roman"/>
          <w:sz w:val="28"/>
          <w:szCs w:val="28"/>
        </w:rPr>
        <w:t>49,6</w:t>
      </w:r>
      <w:r w:rsidR="00304E4E" w:rsidRPr="003D192C">
        <w:rPr>
          <w:rFonts w:ascii="Times New Roman" w:hAnsi="Times New Roman" w:cs="Times New Roman"/>
          <w:sz w:val="28"/>
          <w:szCs w:val="28"/>
        </w:rPr>
        <w:t>% на 01.01.201</w:t>
      </w:r>
      <w:r w:rsidR="00304E4E">
        <w:rPr>
          <w:rFonts w:ascii="Times New Roman" w:hAnsi="Times New Roman" w:cs="Times New Roman"/>
          <w:sz w:val="28"/>
          <w:szCs w:val="28"/>
        </w:rPr>
        <w:t>9</w:t>
      </w:r>
      <w:r w:rsidR="00304E4E" w:rsidRPr="003D192C">
        <w:rPr>
          <w:rFonts w:ascii="Times New Roman" w:hAnsi="Times New Roman" w:cs="Times New Roman"/>
          <w:sz w:val="28"/>
          <w:szCs w:val="28"/>
        </w:rPr>
        <w:t xml:space="preserve">г. до </w:t>
      </w:r>
      <w:r w:rsidR="00304E4E">
        <w:rPr>
          <w:rFonts w:ascii="Times New Roman" w:hAnsi="Times New Roman" w:cs="Times New Roman"/>
          <w:sz w:val="28"/>
          <w:szCs w:val="28"/>
        </w:rPr>
        <w:t>56,6</w:t>
      </w:r>
      <w:r w:rsidR="00304E4E" w:rsidRPr="003D192C">
        <w:rPr>
          <w:rFonts w:ascii="Times New Roman" w:hAnsi="Times New Roman" w:cs="Times New Roman"/>
          <w:sz w:val="28"/>
          <w:szCs w:val="28"/>
        </w:rPr>
        <w:t>% на 01.01.202</w:t>
      </w:r>
      <w:r w:rsidR="00304E4E">
        <w:rPr>
          <w:rFonts w:ascii="Times New Roman" w:hAnsi="Times New Roman" w:cs="Times New Roman"/>
          <w:sz w:val="28"/>
          <w:szCs w:val="28"/>
        </w:rPr>
        <w:t>1</w:t>
      </w:r>
      <w:r w:rsidR="00304E4E" w:rsidRPr="003D192C">
        <w:rPr>
          <w:rFonts w:ascii="Times New Roman" w:hAnsi="Times New Roman" w:cs="Times New Roman"/>
          <w:sz w:val="28"/>
          <w:szCs w:val="28"/>
        </w:rPr>
        <w:t>г., т.е. на 7 процент</w:t>
      </w:r>
      <w:r w:rsidR="00304E4E">
        <w:rPr>
          <w:rFonts w:ascii="Times New Roman" w:hAnsi="Times New Roman" w:cs="Times New Roman"/>
          <w:sz w:val="28"/>
          <w:szCs w:val="28"/>
        </w:rPr>
        <w:t>ных пункта</w:t>
      </w:r>
      <w:r w:rsidR="00304E4E" w:rsidRPr="003D192C">
        <w:rPr>
          <w:rFonts w:ascii="Times New Roman" w:hAnsi="Times New Roman" w:cs="Times New Roman"/>
          <w:sz w:val="28"/>
          <w:szCs w:val="28"/>
        </w:rPr>
        <w:t>.</w:t>
      </w:r>
    </w:p>
    <w:p w:rsidR="00304E4E" w:rsidRPr="00706E77" w:rsidRDefault="00304E4E" w:rsidP="008647D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Наибольший удельный вес в структуре муниципального долга Сортавальск</w:t>
      </w:r>
      <w:r w:rsidRPr="00AF361C">
        <w:rPr>
          <w:rFonts w:ascii="Times New Roman" w:hAnsi="Times New Roman" w:cs="Times New Roman"/>
          <w:sz w:val="28"/>
          <w:szCs w:val="28"/>
        </w:rPr>
        <w:t>о</w:t>
      </w:r>
      <w:r w:rsidRPr="00AF361C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6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 занимают кредиты кредитных организаций( 201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61C">
        <w:rPr>
          <w:rFonts w:ascii="Times New Roman" w:hAnsi="Times New Roman" w:cs="Times New Roman"/>
          <w:sz w:val="28"/>
          <w:szCs w:val="28"/>
        </w:rPr>
        <w:t>г.- 77%,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>г. -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AF361C">
        <w:rPr>
          <w:rFonts w:ascii="Times New Roman" w:hAnsi="Times New Roman" w:cs="Times New Roman"/>
          <w:sz w:val="28"/>
          <w:szCs w:val="28"/>
        </w:rPr>
        <w:t xml:space="preserve">%, 2020г. –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AF361C">
        <w:rPr>
          <w:rFonts w:ascii="Times New Roman" w:hAnsi="Times New Roman" w:cs="Times New Roman"/>
          <w:sz w:val="28"/>
          <w:szCs w:val="28"/>
        </w:rPr>
        <w:t>%). В проекте бюджета спрогнозировано уменьшение доли привлечения муниципальных заимств</w:t>
      </w:r>
      <w:r w:rsidRPr="00AF361C">
        <w:rPr>
          <w:rFonts w:ascii="Times New Roman" w:hAnsi="Times New Roman" w:cs="Times New Roman"/>
          <w:sz w:val="28"/>
          <w:szCs w:val="28"/>
        </w:rPr>
        <w:t>о</w:t>
      </w:r>
      <w:r w:rsidRPr="00AF361C">
        <w:rPr>
          <w:rFonts w:ascii="Times New Roman" w:hAnsi="Times New Roman" w:cs="Times New Roman"/>
          <w:sz w:val="28"/>
          <w:szCs w:val="28"/>
        </w:rPr>
        <w:t xml:space="preserve">ваний в виде бюджетных кредитов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361C">
        <w:rPr>
          <w:rFonts w:ascii="Times New Roman" w:hAnsi="Times New Roman" w:cs="Times New Roman"/>
          <w:sz w:val="28"/>
          <w:szCs w:val="28"/>
        </w:rPr>
        <w:t xml:space="preserve"> %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61C">
        <w:rPr>
          <w:rFonts w:ascii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361C">
        <w:rPr>
          <w:rFonts w:ascii="Times New Roman" w:hAnsi="Times New Roman" w:cs="Times New Roman"/>
          <w:sz w:val="28"/>
          <w:szCs w:val="28"/>
        </w:rPr>
        <w:t xml:space="preserve"> %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06E77">
        <w:rPr>
          <w:rFonts w:ascii="Arial" w:hAnsi="Arial" w:cs="Arial"/>
          <w:sz w:val="28"/>
          <w:szCs w:val="28"/>
        </w:rPr>
        <w:t>.</w:t>
      </w:r>
    </w:p>
    <w:p w:rsidR="00304E4E" w:rsidRDefault="00304E4E" w:rsidP="008647D1">
      <w:p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Муниципальные гарантии в структуре муниципального долга Сортавальск</w:t>
      </w:r>
      <w:r w:rsidRPr="00AF361C">
        <w:rPr>
          <w:rFonts w:ascii="Times New Roman" w:hAnsi="Times New Roman" w:cs="Times New Roman"/>
          <w:sz w:val="28"/>
          <w:szCs w:val="28"/>
        </w:rPr>
        <w:t>о</w:t>
      </w:r>
      <w:r w:rsidRPr="00AF361C">
        <w:rPr>
          <w:rFonts w:ascii="Times New Roman" w:hAnsi="Times New Roman" w:cs="Times New Roman"/>
          <w:sz w:val="28"/>
          <w:szCs w:val="28"/>
        </w:rPr>
        <w:t>го муниципального района отсутствуют</w:t>
      </w:r>
    </w:p>
    <w:p w:rsidR="003E418A" w:rsidRPr="00707D48" w:rsidRDefault="00701AD7" w:rsidP="008647D1">
      <w:p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48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Сортавальского муниц</w:t>
      </w:r>
      <w:r w:rsidRPr="00707D48">
        <w:rPr>
          <w:rFonts w:ascii="Times New Roman" w:hAnsi="Times New Roman" w:cs="Times New Roman"/>
          <w:sz w:val="28"/>
          <w:szCs w:val="28"/>
        </w:rPr>
        <w:t>и</w:t>
      </w:r>
      <w:r w:rsidRPr="00707D48">
        <w:rPr>
          <w:rFonts w:ascii="Times New Roman" w:hAnsi="Times New Roman" w:cs="Times New Roman"/>
          <w:sz w:val="28"/>
          <w:szCs w:val="28"/>
        </w:rPr>
        <w:t>пального района на 201</w:t>
      </w:r>
      <w:r w:rsidR="00304E4E">
        <w:rPr>
          <w:rFonts w:ascii="Times New Roman" w:hAnsi="Times New Roman" w:cs="Times New Roman"/>
          <w:sz w:val="28"/>
          <w:szCs w:val="28"/>
        </w:rPr>
        <w:t>9</w:t>
      </w:r>
      <w:r w:rsidR="00707D48" w:rsidRPr="00707D48">
        <w:rPr>
          <w:rFonts w:ascii="Times New Roman" w:hAnsi="Times New Roman" w:cs="Times New Roman"/>
          <w:sz w:val="28"/>
          <w:szCs w:val="28"/>
        </w:rPr>
        <w:t>-2020</w:t>
      </w:r>
      <w:r w:rsidRPr="00707D48">
        <w:rPr>
          <w:rFonts w:ascii="Times New Roman" w:hAnsi="Times New Roman" w:cs="Times New Roman"/>
          <w:sz w:val="28"/>
          <w:szCs w:val="28"/>
        </w:rPr>
        <w:t xml:space="preserve"> год</w:t>
      </w:r>
      <w:r w:rsidR="00707D48" w:rsidRPr="00707D48">
        <w:rPr>
          <w:rFonts w:ascii="Times New Roman" w:hAnsi="Times New Roman" w:cs="Times New Roman"/>
          <w:sz w:val="28"/>
          <w:szCs w:val="28"/>
        </w:rPr>
        <w:t>ы</w:t>
      </w:r>
      <w:r w:rsidRPr="00707D48">
        <w:rPr>
          <w:rFonts w:ascii="Times New Roman" w:hAnsi="Times New Roman" w:cs="Times New Roman"/>
          <w:sz w:val="28"/>
          <w:szCs w:val="28"/>
        </w:rPr>
        <w:t xml:space="preserve"> не превышают норматив, установленный ст. 111 Бюджетного кодекса Российской Федерации</w:t>
      </w:r>
      <w:r w:rsidR="00304E4E">
        <w:rPr>
          <w:rFonts w:ascii="Times New Roman" w:hAnsi="Times New Roman" w:cs="Times New Roman"/>
          <w:sz w:val="28"/>
          <w:szCs w:val="28"/>
        </w:rPr>
        <w:t>.</w:t>
      </w:r>
    </w:p>
    <w:p w:rsidR="002824F4" w:rsidRPr="00707D48" w:rsidRDefault="003D6A87" w:rsidP="008647D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48">
        <w:rPr>
          <w:rFonts w:ascii="Times New Roman" w:hAnsi="Times New Roman" w:cs="Times New Roman"/>
          <w:b/>
          <w:sz w:val="28"/>
          <w:szCs w:val="28"/>
        </w:rPr>
        <w:t>Проведенная Контрольно-счетным комитетом Сортавальского муниц</w:t>
      </w:r>
      <w:r w:rsidRPr="00707D48">
        <w:rPr>
          <w:rFonts w:ascii="Times New Roman" w:hAnsi="Times New Roman" w:cs="Times New Roman"/>
          <w:b/>
          <w:sz w:val="28"/>
          <w:szCs w:val="28"/>
        </w:rPr>
        <w:t>и</w:t>
      </w:r>
      <w:r w:rsidRPr="00707D48">
        <w:rPr>
          <w:rFonts w:ascii="Times New Roman" w:hAnsi="Times New Roman" w:cs="Times New Roman"/>
          <w:b/>
          <w:sz w:val="28"/>
          <w:szCs w:val="28"/>
        </w:rPr>
        <w:t>пального района экспертиза проекта Решения о бюджете Сортавальск</w:t>
      </w:r>
      <w:r w:rsidRPr="00707D48">
        <w:rPr>
          <w:rFonts w:ascii="Times New Roman" w:hAnsi="Times New Roman" w:cs="Times New Roman"/>
          <w:b/>
          <w:sz w:val="28"/>
          <w:szCs w:val="28"/>
        </w:rPr>
        <w:t>о</w:t>
      </w:r>
      <w:r w:rsidRPr="00707D48">
        <w:rPr>
          <w:rFonts w:ascii="Times New Roman" w:hAnsi="Times New Roman" w:cs="Times New Roman"/>
          <w:b/>
          <w:sz w:val="28"/>
          <w:szCs w:val="28"/>
        </w:rPr>
        <w:t>го муниципального района на 201</w:t>
      </w:r>
      <w:r w:rsidR="001A4611">
        <w:rPr>
          <w:rFonts w:ascii="Times New Roman" w:hAnsi="Times New Roman" w:cs="Times New Roman"/>
          <w:b/>
          <w:sz w:val="28"/>
          <w:szCs w:val="28"/>
        </w:rPr>
        <w:t>9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7D48" w:rsidRPr="00707D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>плановый перио</w:t>
      </w:r>
      <w:r w:rsidR="00884DF2" w:rsidRPr="00707D48">
        <w:rPr>
          <w:rFonts w:ascii="Times New Roman" w:hAnsi="Times New Roman" w:cs="Times New Roman"/>
          <w:b/>
          <w:sz w:val="28"/>
          <w:szCs w:val="28"/>
        </w:rPr>
        <w:t>д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611">
        <w:rPr>
          <w:rFonts w:ascii="Times New Roman" w:hAnsi="Times New Roman" w:cs="Times New Roman"/>
          <w:b/>
          <w:sz w:val="28"/>
          <w:szCs w:val="28"/>
        </w:rPr>
        <w:t>20 и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7D48" w:rsidRPr="00707D48">
        <w:rPr>
          <w:rFonts w:ascii="Times New Roman" w:hAnsi="Times New Roman" w:cs="Times New Roman"/>
          <w:b/>
          <w:sz w:val="28"/>
          <w:szCs w:val="28"/>
        </w:rPr>
        <w:t>2</w:t>
      </w:r>
      <w:r w:rsidR="001A4611">
        <w:rPr>
          <w:rFonts w:ascii="Times New Roman" w:hAnsi="Times New Roman" w:cs="Times New Roman"/>
          <w:b/>
          <w:sz w:val="28"/>
          <w:szCs w:val="28"/>
        </w:rPr>
        <w:t>1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 на соответствие его нормам и положениям Бюджетного кодекса Российской Федерации, Положению о бюджетном процессе в Сортавал</w:t>
      </w:r>
      <w:r w:rsidRPr="00707D48">
        <w:rPr>
          <w:rFonts w:ascii="Times New Roman" w:hAnsi="Times New Roman" w:cs="Times New Roman"/>
          <w:b/>
          <w:sz w:val="28"/>
          <w:szCs w:val="28"/>
        </w:rPr>
        <w:t>ь</w:t>
      </w:r>
      <w:r w:rsidRPr="00707D48">
        <w:rPr>
          <w:rFonts w:ascii="Times New Roman" w:hAnsi="Times New Roman" w:cs="Times New Roman"/>
          <w:b/>
          <w:sz w:val="28"/>
          <w:szCs w:val="28"/>
        </w:rPr>
        <w:t>ском муниципальном районе, другим законодательным и нормативным актам позволяет сделать вывод о возможности принятия проекта Реш</w:t>
      </w:r>
      <w:r w:rsidRPr="00707D48">
        <w:rPr>
          <w:rFonts w:ascii="Times New Roman" w:hAnsi="Times New Roman" w:cs="Times New Roman"/>
          <w:b/>
          <w:sz w:val="28"/>
          <w:szCs w:val="28"/>
        </w:rPr>
        <w:t>е</w:t>
      </w:r>
      <w:r w:rsidRPr="00707D48">
        <w:rPr>
          <w:rFonts w:ascii="Times New Roman" w:hAnsi="Times New Roman" w:cs="Times New Roman"/>
          <w:b/>
          <w:sz w:val="28"/>
          <w:szCs w:val="28"/>
        </w:rPr>
        <w:t>ния Советом Сортавальского муниципального района с учетом необх</w:t>
      </w:r>
      <w:r w:rsidRPr="00707D48">
        <w:rPr>
          <w:rFonts w:ascii="Times New Roman" w:hAnsi="Times New Roman" w:cs="Times New Roman"/>
          <w:b/>
          <w:sz w:val="28"/>
          <w:szCs w:val="28"/>
        </w:rPr>
        <w:t>о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димости учесть замечания и предложения содержащиеся в настоящем заключении. </w:t>
      </w:r>
    </w:p>
    <w:p w:rsidR="00707D48" w:rsidRDefault="00707D48" w:rsidP="008647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48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:</w:t>
      </w:r>
    </w:p>
    <w:p w:rsidR="007552BF" w:rsidRDefault="00707D48" w:rsidP="008647D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BF">
        <w:rPr>
          <w:rFonts w:ascii="Times New Roman" w:hAnsi="Times New Roman" w:cs="Times New Roman"/>
          <w:b/>
          <w:sz w:val="28"/>
          <w:szCs w:val="28"/>
        </w:rPr>
        <w:t>Совету Сортавальского муниципального района рекомендовать</w:t>
      </w:r>
    </w:p>
    <w:p w:rsidR="00707D48" w:rsidRPr="007552BF" w:rsidRDefault="00707D48" w:rsidP="008647D1">
      <w:pPr>
        <w:pStyle w:val="a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BF">
        <w:rPr>
          <w:rFonts w:ascii="Times New Roman" w:hAnsi="Times New Roman" w:cs="Times New Roman"/>
          <w:b/>
          <w:sz w:val="28"/>
          <w:szCs w:val="28"/>
        </w:rPr>
        <w:t>Администрации Сортавальского муниципального района:</w:t>
      </w:r>
    </w:p>
    <w:p w:rsidR="006D277C" w:rsidRPr="00487041" w:rsidRDefault="006D277C" w:rsidP="008647D1">
      <w:pPr>
        <w:pStyle w:val="af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4945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тоги социально-экономического развития Сортавал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представлять в сравнении </w:t>
      </w:r>
      <w:r w:rsidRPr="005B34E5">
        <w:rPr>
          <w:rFonts w:ascii="Times New Roman" w:hAnsi="Times New Roman" w:cs="Times New Roman"/>
          <w:sz w:val="28"/>
          <w:szCs w:val="28"/>
        </w:rPr>
        <w:t>с теми показат</w:t>
      </w:r>
      <w:r w:rsidRPr="005B34E5">
        <w:rPr>
          <w:rFonts w:ascii="Times New Roman" w:hAnsi="Times New Roman" w:cs="Times New Roman"/>
          <w:sz w:val="28"/>
          <w:szCs w:val="28"/>
        </w:rPr>
        <w:t>е</w:t>
      </w:r>
      <w:r w:rsidRPr="005B34E5">
        <w:rPr>
          <w:rFonts w:ascii="Times New Roman" w:hAnsi="Times New Roman" w:cs="Times New Roman"/>
          <w:sz w:val="28"/>
          <w:szCs w:val="28"/>
        </w:rPr>
        <w:t>лями, которые были приняты за основу при утверждении бюджета</w:t>
      </w:r>
      <w:r>
        <w:rPr>
          <w:rFonts w:ascii="Times New Roman" w:hAnsi="Times New Roman" w:cs="Times New Roman"/>
          <w:sz w:val="28"/>
          <w:szCs w:val="28"/>
        </w:rPr>
        <w:t>.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тить внимание на содержание данного документа </w:t>
      </w:r>
      <w:r w:rsidR="004945BE">
        <w:rPr>
          <w:rFonts w:ascii="Times New Roman" w:hAnsi="Times New Roman" w:cs="Times New Roman"/>
          <w:sz w:val="28"/>
          <w:szCs w:val="28"/>
        </w:rPr>
        <w:t>в части необходимости отражения</w:t>
      </w:r>
      <w:r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945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4945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вальского муниципального района за текущий финансовый год</w:t>
      </w:r>
      <w:r w:rsidR="00FA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7D48" w:rsidRDefault="005B34E5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D277C">
        <w:rPr>
          <w:rFonts w:ascii="Times New Roman" w:hAnsi="Times New Roman" w:cs="Times New Roman"/>
          <w:sz w:val="28"/>
          <w:szCs w:val="28"/>
        </w:rPr>
        <w:t>В целях улучшения качества прогнозирования целесообразно включить в состав прогнозируемых основных экономических показателей, разрабат</w:t>
      </w:r>
      <w:r w:rsidRPr="006D277C">
        <w:rPr>
          <w:rFonts w:ascii="Times New Roman" w:hAnsi="Times New Roman" w:cs="Times New Roman"/>
          <w:sz w:val="28"/>
          <w:szCs w:val="28"/>
        </w:rPr>
        <w:t>ы</w:t>
      </w:r>
      <w:r w:rsidRPr="006D277C">
        <w:rPr>
          <w:rFonts w:ascii="Times New Roman" w:hAnsi="Times New Roman" w:cs="Times New Roman"/>
          <w:sz w:val="28"/>
          <w:szCs w:val="28"/>
        </w:rPr>
        <w:t xml:space="preserve">ваемых в соответствии с Постановлением администрации Сортавальского муниципального района от 29.08.2014г. №100 «Об утверждении Порядка разработки прогноза социально-экономического развития Сортавальского муниципального района», показатели, являющиеся базовыми для расчета </w:t>
      </w:r>
      <w:r w:rsidR="001A4611">
        <w:rPr>
          <w:rFonts w:ascii="Times New Roman" w:hAnsi="Times New Roman" w:cs="Times New Roman"/>
          <w:sz w:val="28"/>
          <w:szCs w:val="28"/>
        </w:rPr>
        <w:t>объема поступлений по доходам от перечисления части прибыли, оста</w:t>
      </w:r>
      <w:r w:rsidR="001A4611">
        <w:rPr>
          <w:rFonts w:ascii="Times New Roman" w:hAnsi="Times New Roman" w:cs="Times New Roman"/>
          <w:sz w:val="28"/>
          <w:szCs w:val="28"/>
        </w:rPr>
        <w:t>в</w:t>
      </w:r>
      <w:r w:rsidR="001A4611">
        <w:rPr>
          <w:rFonts w:ascii="Times New Roman" w:hAnsi="Times New Roman" w:cs="Times New Roman"/>
          <w:sz w:val="28"/>
          <w:szCs w:val="28"/>
        </w:rPr>
        <w:t>шейся после уплаты налогов и иных обязательных платежей муниципал</w:t>
      </w:r>
      <w:r w:rsidR="001A4611">
        <w:rPr>
          <w:rFonts w:ascii="Times New Roman" w:hAnsi="Times New Roman" w:cs="Times New Roman"/>
          <w:sz w:val="28"/>
          <w:szCs w:val="28"/>
        </w:rPr>
        <w:t>ь</w:t>
      </w:r>
      <w:r w:rsidR="001A4611">
        <w:rPr>
          <w:rFonts w:ascii="Times New Roman" w:hAnsi="Times New Roman" w:cs="Times New Roman"/>
          <w:sz w:val="28"/>
          <w:szCs w:val="28"/>
        </w:rPr>
        <w:t>ных унитарных предприятий, созданных муниципальным районом ( кол</w:t>
      </w:r>
      <w:r w:rsidR="001A4611">
        <w:rPr>
          <w:rFonts w:ascii="Times New Roman" w:hAnsi="Times New Roman" w:cs="Times New Roman"/>
          <w:sz w:val="28"/>
          <w:szCs w:val="28"/>
        </w:rPr>
        <w:t>и</w:t>
      </w:r>
      <w:r w:rsidR="001A4611">
        <w:rPr>
          <w:rFonts w:ascii="Times New Roman" w:hAnsi="Times New Roman" w:cs="Times New Roman"/>
          <w:sz w:val="28"/>
          <w:szCs w:val="28"/>
        </w:rPr>
        <w:t>чество муниципальных унитарных предприятий Сортавальского муниц</w:t>
      </w:r>
      <w:r w:rsidR="001A4611">
        <w:rPr>
          <w:rFonts w:ascii="Times New Roman" w:hAnsi="Times New Roman" w:cs="Times New Roman"/>
          <w:sz w:val="28"/>
          <w:szCs w:val="28"/>
        </w:rPr>
        <w:t>и</w:t>
      </w:r>
      <w:r w:rsidR="001A4611">
        <w:rPr>
          <w:rFonts w:ascii="Times New Roman" w:hAnsi="Times New Roman" w:cs="Times New Roman"/>
          <w:sz w:val="28"/>
          <w:szCs w:val="28"/>
        </w:rPr>
        <w:t>пального района, объем планируемой прибыли с учетом уплаты налогов и иных обязательных платежей муниципальных унитарных предприятий Сортавальского муниципального района)</w:t>
      </w:r>
    </w:p>
    <w:p w:rsidR="006D277C" w:rsidRDefault="006D277C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D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приводить обоснование параметров прогноза, в том числе их сопоставл</w:t>
      </w:r>
      <w:r w:rsidRPr="00E7660D">
        <w:rPr>
          <w:rFonts w:ascii="Times New Roman" w:hAnsi="Times New Roman" w:cs="Times New Roman"/>
          <w:sz w:val="28"/>
          <w:szCs w:val="28"/>
        </w:rPr>
        <w:t>е</w:t>
      </w:r>
      <w:r w:rsidRPr="00E7660D">
        <w:rPr>
          <w:rFonts w:ascii="Times New Roman" w:hAnsi="Times New Roman" w:cs="Times New Roman"/>
          <w:sz w:val="28"/>
          <w:szCs w:val="28"/>
        </w:rPr>
        <w:t>ние с ранее утвержденными параметрами с указанием причин и факторов прогнозируемых изменений</w:t>
      </w:r>
      <w:r w:rsidR="00E7660D" w:rsidRPr="00E7660D">
        <w:rPr>
          <w:rFonts w:ascii="Times New Roman" w:hAnsi="Times New Roman" w:cs="Times New Roman"/>
          <w:sz w:val="28"/>
          <w:szCs w:val="28"/>
        </w:rPr>
        <w:t>, как этого требует ч.4 ст.173 БК РФ.</w:t>
      </w:r>
    </w:p>
    <w:p w:rsidR="00D46449" w:rsidRDefault="00D46449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Положения о бюджетном процессе в Сорт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вальском муниципальном районе, Прогноз социально-экономического развития Сортавальского муниципального района направлять совместно с муниципальным правовым (распорядительным) актом администрации Сортавальского муниципального района об одобрении показателей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гноза.</w:t>
      </w:r>
    </w:p>
    <w:p w:rsidR="00FA2D80" w:rsidRDefault="00FA2D80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Cs/>
          <w:sz w:val="28"/>
          <w:szCs w:val="28"/>
        </w:rPr>
        <w:t>Документы стратегического планирования привести в соответствие с но</w:t>
      </w:r>
      <w:r w:rsidRPr="00B61032">
        <w:rPr>
          <w:rFonts w:ascii="Times New Roman" w:hAnsi="Times New Roman" w:cs="Times New Roman"/>
          <w:bCs/>
          <w:sz w:val="28"/>
          <w:szCs w:val="28"/>
        </w:rPr>
        <w:t>р</w:t>
      </w:r>
      <w:r w:rsidRPr="00B61032">
        <w:rPr>
          <w:rFonts w:ascii="Times New Roman" w:hAnsi="Times New Roman" w:cs="Times New Roman"/>
          <w:bCs/>
          <w:sz w:val="28"/>
          <w:szCs w:val="28"/>
        </w:rPr>
        <w:t xml:space="preserve">мами </w:t>
      </w:r>
      <w:r w:rsidRPr="00B61032">
        <w:rPr>
          <w:rFonts w:ascii="Times New Roman" w:hAnsi="Times New Roman" w:cs="Times New Roman"/>
          <w:sz w:val="28"/>
          <w:szCs w:val="28"/>
        </w:rPr>
        <w:t>Федерального закона № 172-ФЗ</w:t>
      </w:r>
    </w:p>
    <w:p w:rsidR="0069344F" w:rsidRDefault="0069344F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4F">
        <w:rPr>
          <w:rFonts w:ascii="Times New Roman" w:hAnsi="Times New Roman" w:cs="Times New Roman"/>
          <w:sz w:val="28"/>
          <w:szCs w:val="28"/>
        </w:rPr>
        <w:t>Включить в состав Бюджетного прогноза показателей финансового обе</w:t>
      </w:r>
      <w:r w:rsidRPr="0069344F">
        <w:rPr>
          <w:rFonts w:ascii="Times New Roman" w:hAnsi="Times New Roman" w:cs="Times New Roman"/>
          <w:sz w:val="28"/>
          <w:szCs w:val="28"/>
        </w:rPr>
        <w:t>с</w:t>
      </w:r>
      <w:r w:rsidRPr="0069344F">
        <w:rPr>
          <w:rFonts w:ascii="Times New Roman" w:hAnsi="Times New Roman" w:cs="Times New Roman"/>
          <w:sz w:val="28"/>
          <w:szCs w:val="28"/>
        </w:rPr>
        <w:t>печения муниципальных программ Сортавальского муниципального ра</w:t>
      </w:r>
      <w:r w:rsidRPr="0069344F">
        <w:rPr>
          <w:rFonts w:ascii="Times New Roman" w:hAnsi="Times New Roman" w:cs="Times New Roman"/>
          <w:sz w:val="28"/>
          <w:szCs w:val="28"/>
        </w:rPr>
        <w:t>й</w:t>
      </w:r>
      <w:r w:rsidRPr="0069344F">
        <w:rPr>
          <w:rFonts w:ascii="Times New Roman" w:hAnsi="Times New Roman" w:cs="Times New Roman"/>
          <w:sz w:val="28"/>
          <w:szCs w:val="28"/>
        </w:rPr>
        <w:t>она на период их действия по форме, согласно Приложению №2 к Поря</w:t>
      </w:r>
      <w:r w:rsidRPr="0069344F">
        <w:rPr>
          <w:rFonts w:ascii="Times New Roman" w:hAnsi="Times New Roman" w:cs="Times New Roman"/>
          <w:sz w:val="28"/>
          <w:szCs w:val="28"/>
        </w:rPr>
        <w:t>д</w:t>
      </w:r>
      <w:r w:rsidRPr="0069344F"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7552BF" w:rsidRPr="0069344F" w:rsidRDefault="0069344F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4F">
        <w:rPr>
          <w:rFonts w:ascii="Times New Roman" w:hAnsi="Times New Roman" w:cs="Times New Roman"/>
          <w:sz w:val="28"/>
          <w:szCs w:val="28"/>
        </w:rPr>
        <w:t>Порядок разработки и утверждения бюджетного прогноза Сортавальского муниципального района, утвержденного Постановлением администрации Сортавальского муниципального района от 21.10.2016г. №120 скоррект</w:t>
      </w:r>
      <w:r w:rsidRPr="0069344F">
        <w:rPr>
          <w:rFonts w:ascii="Times New Roman" w:hAnsi="Times New Roman" w:cs="Times New Roman"/>
          <w:sz w:val="28"/>
          <w:szCs w:val="28"/>
        </w:rPr>
        <w:t>и</w:t>
      </w:r>
      <w:r w:rsidRPr="0069344F">
        <w:rPr>
          <w:rFonts w:ascii="Times New Roman" w:hAnsi="Times New Roman" w:cs="Times New Roman"/>
          <w:sz w:val="28"/>
          <w:szCs w:val="28"/>
        </w:rPr>
        <w:t xml:space="preserve">ровать по срокам разработки Бюджетного прогноза с </w:t>
      </w:r>
      <w:r w:rsidR="007552BF" w:rsidRPr="0069344F">
        <w:rPr>
          <w:rFonts w:ascii="Times New Roman" w:hAnsi="Times New Roman" w:cs="Times New Roman"/>
          <w:sz w:val="28"/>
          <w:szCs w:val="28"/>
        </w:rPr>
        <w:t>ч.3 ст. 170.1 БК РФ, ч.3 ст.15 Положения о бюджетном процессе в Сортавальском муниц</w:t>
      </w:r>
      <w:r w:rsidR="007552BF" w:rsidRPr="0069344F">
        <w:rPr>
          <w:rFonts w:ascii="Times New Roman" w:hAnsi="Times New Roman" w:cs="Times New Roman"/>
          <w:sz w:val="28"/>
          <w:szCs w:val="28"/>
        </w:rPr>
        <w:t>и</w:t>
      </w:r>
      <w:r w:rsidR="007552BF" w:rsidRPr="0069344F">
        <w:rPr>
          <w:rFonts w:ascii="Times New Roman" w:hAnsi="Times New Roman" w:cs="Times New Roman"/>
          <w:sz w:val="28"/>
          <w:szCs w:val="28"/>
        </w:rPr>
        <w:t>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772" w:rsidRDefault="0069344F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Коды бюджетной классификации по доходам, указанные в Реестре исто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F92621">
        <w:rPr>
          <w:rFonts w:ascii="Times New Roman" w:hAnsi="Times New Roman" w:cs="Times New Roman"/>
          <w:bCs/>
          <w:sz w:val="28"/>
          <w:szCs w:val="28"/>
        </w:rPr>
        <w:t>ников доходов бюджета Сортавальского муниципального района привести в соответствии с Приказом Минфина России от 08.06.2018г. №132н.</w:t>
      </w:r>
    </w:p>
    <w:p w:rsidR="007552BF" w:rsidRDefault="00F92621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о бюджете приводить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о факторах, повлиявших на значительное изменение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руемого объёма поступления доходов при  сохраняющемся или незнач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изменении объемов экономических показателей Прогноза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Сортавальского муниципального района.</w:t>
      </w:r>
    </w:p>
    <w:p w:rsidR="003B5772" w:rsidRDefault="003B5772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4C">
        <w:rPr>
          <w:rFonts w:ascii="Times New Roman" w:hAnsi="Times New Roman" w:cs="Times New Roman"/>
          <w:sz w:val="28"/>
          <w:szCs w:val="28"/>
        </w:rPr>
        <w:t>В</w:t>
      </w:r>
      <w:r w:rsidRPr="0062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751">
        <w:rPr>
          <w:rFonts w:ascii="Times New Roman" w:hAnsi="Times New Roman" w:cs="Times New Roman"/>
          <w:bCs/>
          <w:sz w:val="28"/>
          <w:szCs w:val="28"/>
        </w:rPr>
        <w:t>Методику планирования бюджетных ассигнований на исполнение ра</w:t>
      </w:r>
      <w:r w:rsidRPr="00624751">
        <w:rPr>
          <w:rFonts w:ascii="Times New Roman" w:hAnsi="Times New Roman" w:cs="Times New Roman"/>
          <w:bCs/>
          <w:sz w:val="28"/>
          <w:szCs w:val="28"/>
        </w:rPr>
        <w:t>с</w:t>
      </w:r>
      <w:r w:rsidRPr="00624751">
        <w:rPr>
          <w:rFonts w:ascii="Times New Roman" w:hAnsi="Times New Roman" w:cs="Times New Roman"/>
          <w:bCs/>
          <w:sz w:val="28"/>
          <w:szCs w:val="28"/>
        </w:rPr>
        <w:t>ходных обязательств Сортавальского муниципального района внести д</w:t>
      </w:r>
      <w:r w:rsidRPr="00624751">
        <w:rPr>
          <w:rFonts w:ascii="Times New Roman" w:hAnsi="Times New Roman" w:cs="Times New Roman"/>
          <w:bCs/>
          <w:sz w:val="28"/>
          <w:szCs w:val="28"/>
        </w:rPr>
        <w:t>о</w:t>
      </w:r>
      <w:r w:rsidRPr="00624751">
        <w:rPr>
          <w:rFonts w:ascii="Times New Roman" w:hAnsi="Times New Roman" w:cs="Times New Roman"/>
          <w:bCs/>
          <w:sz w:val="28"/>
          <w:szCs w:val="28"/>
        </w:rPr>
        <w:t xml:space="preserve">полнения в части </w:t>
      </w:r>
      <w:r w:rsidR="00624751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624751" w:rsidRPr="00624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751" w:rsidRPr="00624751">
        <w:rPr>
          <w:rFonts w:ascii="Times New Roman" w:hAnsi="Times New Roman" w:cs="Times New Roman"/>
          <w:sz w:val="28"/>
          <w:szCs w:val="28"/>
        </w:rPr>
        <w:t>методических подходов к формированию бюджетных ассигнований резервных средств</w:t>
      </w:r>
      <w:r w:rsidR="00624751" w:rsidRPr="0062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751">
        <w:rPr>
          <w:rFonts w:ascii="Times New Roman" w:hAnsi="Times New Roman" w:cs="Times New Roman"/>
          <w:b/>
          <w:sz w:val="28"/>
          <w:szCs w:val="28"/>
        </w:rPr>
        <w:t>.</w:t>
      </w:r>
    </w:p>
    <w:p w:rsidR="00F92621" w:rsidRPr="00E0616C" w:rsidRDefault="00E0616C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6C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направленные на достижение стратегических целей: </w:t>
      </w:r>
      <w:r>
        <w:rPr>
          <w:rFonts w:ascii="Times New Roman" w:hAnsi="Times New Roman" w:cs="Times New Roman"/>
          <w:color w:val="333333"/>
          <w:sz w:val="28"/>
          <w:szCs w:val="28"/>
        </w:rPr>
        <w:t>развитие промышленного комплекса, развитие сельского хозяйства и рыбоводства, развитие туристко - рекреационной инфраструктуры и привлечение туристов  на территорию района, создание условий для привлечени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инвестиций, по стратегическому направлению « Ускорение экономического развития района».</w:t>
      </w:r>
    </w:p>
    <w:p w:rsidR="00624751" w:rsidRPr="00F92621" w:rsidRDefault="00E0616C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Учесть результаты финансово-экономической экспертизы муниципальных программ. 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Цели, задачи и показатели (индикаторы) ряда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не в полной мере соответствуют целям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и показателям социал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но-экономического развития, приведенным в документах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стратегического планирования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 не все основные мероприятия муниц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пальных программ имели финансово-экономическое обоснование расх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дов на их реализацию</w:t>
      </w:r>
      <w:r w:rsidR="00F82F9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24751" w:rsidRPr="00F92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F97" w:rsidRDefault="00F82F97" w:rsidP="0086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AD" w:rsidRDefault="008746AD" w:rsidP="0086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87D6F" w:rsidRPr="00EF7971" w:rsidRDefault="008746AD" w:rsidP="00864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Н.А. Астафьева</w:t>
      </w:r>
    </w:p>
    <w:sectPr w:rsidR="00A87D6F" w:rsidRPr="00EF7971" w:rsidSect="00AB758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1" w:rsidRDefault="006C1841" w:rsidP="008746AD">
      <w:pPr>
        <w:spacing w:after="0" w:line="240" w:lineRule="auto"/>
      </w:pPr>
      <w:r>
        <w:separator/>
      </w:r>
    </w:p>
  </w:endnote>
  <w:endnote w:type="continuationSeparator" w:id="0">
    <w:p w:rsidR="006C1841" w:rsidRDefault="006C1841" w:rsidP="008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1" w:rsidRDefault="006C1841" w:rsidP="008746AD">
      <w:pPr>
        <w:spacing w:after="0" w:line="240" w:lineRule="auto"/>
      </w:pPr>
      <w:r>
        <w:separator/>
      </w:r>
    </w:p>
  </w:footnote>
  <w:footnote w:type="continuationSeparator" w:id="0">
    <w:p w:rsidR="006C1841" w:rsidRDefault="006C1841" w:rsidP="008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92517"/>
      <w:docPartObj>
        <w:docPartGallery w:val="Page Numbers (Top of Page)"/>
        <w:docPartUnique/>
      </w:docPartObj>
    </w:sdtPr>
    <w:sdtEndPr/>
    <w:sdtContent>
      <w:p w:rsidR="00B4036E" w:rsidRDefault="00B4036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E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4036E" w:rsidRDefault="00B403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FB"/>
    <w:multiLevelType w:val="hybridMultilevel"/>
    <w:tmpl w:val="DA267D52"/>
    <w:lvl w:ilvl="0" w:tplc="ACDCF3F6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5FD5DF8"/>
    <w:multiLevelType w:val="hybridMultilevel"/>
    <w:tmpl w:val="2BDE3D30"/>
    <w:lvl w:ilvl="0" w:tplc="514AEB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E03E6B"/>
    <w:multiLevelType w:val="hybridMultilevel"/>
    <w:tmpl w:val="865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31D"/>
    <w:multiLevelType w:val="hybridMultilevel"/>
    <w:tmpl w:val="376A655C"/>
    <w:lvl w:ilvl="0" w:tplc="C3728824">
      <w:start w:val="2015"/>
      <w:numFmt w:val="decimal"/>
      <w:lvlText w:val="%1"/>
      <w:lvlJc w:val="left"/>
      <w:pPr>
        <w:ind w:left="1266" w:hanging="57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3E29DC"/>
    <w:multiLevelType w:val="hybridMultilevel"/>
    <w:tmpl w:val="647093DE"/>
    <w:lvl w:ilvl="0" w:tplc="3AD4695C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A4662DF"/>
    <w:multiLevelType w:val="hybridMultilevel"/>
    <w:tmpl w:val="37145A06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>
    <w:nsid w:val="0AAF060A"/>
    <w:multiLevelType w:val="hybridMultilevel"/>
    <w:tmpl w:val="8F32E7D2"/>
    <w:lvl w:ilvl="0" w:tplc="DD06D24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0BC"/>
    <w:multiLevelType w:val="hybridMultilevel"/>
    <w:tmpl w:val="D71283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11A21D14"/>
    <w:multiLevelType w:val="hybridMultilevel"/>
    <w:tmpl w:val="950C5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CF5291"/>
    <w:multiLevelType w:val="hybridMultilevel"/>
    <w:tmpl w:val="C3C88492"/>
    <w:lvl w:ilvl="0" w:tplc="E340D0A4">
      <w:start w:val="2016"/>
      <w:numFmt w:val="decimal"/>
      <w:lvlText w:val="%1"/>
      <w:lvlJc w:val="left"/>
      <w:pPr>
        <w:ind w:left="11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2FD1C41"/>
    <w:multiLevelType w:val="hybridMultilevel"/>
    <w:tmpl w:val="2A9E432E"/>
    <w:lvl w:ilvl="0" w:tplc="EEF278A8">
      <w:start w:val="2015"/>
      <w:numFmt w:val="decimal"/>
      <w:lvlText w:val="%1"/>
      <w:lvlJc w:val="left"/>
      <w:pPr>
        <w:ind w:left="132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190F7B74"/>
    <w:multiLevelType w:val="hybridMultilevel"/>
    <w:tmpl w:val="D630AF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B4D1B4C"/>
    <w:multiLevelType w:val="hybridMultilevel"/>
    <w:tmpl w:val="6B18000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97D28"/>
    <w:multiLevelType w:val="hybridMultilevel"/>
    <w:tmpl w:val="6406C894"/>
    <w:lvl w:ilvl="0" w:tplc="CD549F94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1FD978D1"/>
    <w:multiLevelType w:val="hybridMultilevel"/>
    <w:tmpl w:val="98B85C0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5771E3"/>
    <w:multiLevelType w:val="hybridMultilevel"/>
    <w:tmpl w:val="065C4B0E"/>
    <w:lvl w:ilvl="0" w:tplc="A9A80EA4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>
    <w:nsid w:val="25F97D5A"/>
    <w:multiLevelType w:val="hybridMultilevel"/>
    <w:tmpl w:val="7A4C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328EC"/>
    <w:multiLevelType w:val="hybridMultilevel"/>
    <w:tmpl w:val="58982A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27151B54"/>
    <w:multiLevelType w:val="hybridMultilevel"/>
    <w:tmpl w:val="21309A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40429"/>
    <w:multiLevelType w:val="hybridMultilevel"/>
    <w:tmpl w:val="8042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62BE7"/>
    <w:multiLevelType w:val="hybridMultilevel"/>
    <w:tmpl w:val="F524FA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32AD4D0D"/>
    <w:multiLevelType w:val="hybridMultilevel"/>
    <w:tmpl w:val="C62868CA"/>
    <w:lvl w:ilvl="0" w:tplc="AF8623C0">
      <w:start w:val="2015"/>
      <w:numFmt w:val="decimal"/>
      <w:lvlText w:val="%1"/>
      <w:lvlJc w:val="left"/>
      <w:pPr>
        <w:ind w:left="9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33C95A0C"/>
    <w:multiLevelType w:val="hybridMultilevel"/>
    <w:tmpl w:val="0016A750"/>
    <w:lvl w:ilvl="0" w:tplc="6532AA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84205BC"/>
    <w:multiLevelType w:val="hybridMultilevel"/>
    <w:tmpl w:val="40F455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BE04880"/>
    <w:multiLevelType w:val="hybridMultilevel"/>
    <w:tmpl w:val="36F494EA"/>
    <w:lvl w:ilvl="0" w:tplc="16BC7C2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C9D1BCF"/>
    <w:multiLevelType w:val="hybridMultilevel"/>
    <w:tmpl w:val="41D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70AB6"/>
    <w:multiLevelType w:val="hybridMultilevel"/>
    <w:tmpl w:val="AFF03744"/>
    <w:lvl w:ilvl="0" w:tplc="470C022C">
      <w:start w:val="2015"/>
      <w:numFmt w:val="decimal"/>
      <w:lvlText w:val="%1"/>
      <w:lvlJc w:val="left"/>
      <w:pPr>
        <w:ind w:left="158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6516F"/>
    <w:multiLevelType w:val="hybridMultilevel"/>
    <w:tmpl w:val="107806CC"/>
    <w:lvl w:ilvl="0" w:tplc="09BE12D6">
      <w:start w:val="2015"/>
      <w:numFmt w:val="decimal"/>
      <w:lvlText w:val="%1"/>
      <w:lvlJc w:val="left"/>
      <w:pPr>
        <w:ind w:left="142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48CA3B40"/>
    <w:multiLevelType w:val="hybridMultilevel"/>
    <w:tmpl w:val="794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F4C67"/>
    <w:multiLevelType w:val="hybridMultilevel"/>
    <w:tmpl w:val="35AA3EF4"/>
    <w:lvl w:ilvl="0" w:tplc="66449A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A707A"/>
    <w:multiLevelType w:val="hybridMultilevel"/>
    <w:tmpl w:val="E236DEBE"/>
    <w:lvl w:ilvl="0" w:tplc="96A4A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4A67B3"/>
    <w:multiLevelType w:val="hybridMultilevel"/>
    <w:tmpl w:val="9AC886B4"/>
    <w:lvl w:ilvl="0" w:tplc="05A008DE">
      <w:start w:val="2015"/>
      <w:numFmt w:val="decimal"/>
      <w:lvlText w:val="%1"/>
      <w:lvlJc w:val="left"/>
      <w:pPr>
        <w:ind w:left="11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>
    <w:nsid w:val="5C236E16"/>
    <w:multiLevelType w:val="hybridMultilevel"/>
    <w:tmpl w:val="3D707298"/>
    <w:lvl w:ilvl="0" w:tplc="4524C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252323"/>
    <w:multiLevelType w:val="hybridMultilevel"/>
    <w:tmpl w:val="1BD64DD2"/>
    <w:lvl w:ilvl="0" w:tplc="625E1208">
      <w:start w:val="2015"/>
      <w:numFmt w:val="decimal"/>
      <w:lvlText w:val="%1"/>
      <w:lvlJc w:val="left"/>
      <w:pPr>
        <w:ind w:left="1640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8">
    <w:nsid w:val="6486427E"/>
    <w:multiLevelType w:val="hybridMultilevel"/>
    <w:tmpl w:val="F2703B4C"/>
    <w:lvl w:ilvl="0" w:tplc="81841FF8">
      <w:start w:val="2015"/>
      <w:numFmt w:val="decimal"/>
      <w:lvlText w:val="%1"/>
      <w:lvlJc w:val="left"/>
      <w:pPr>
        <w:ind w:left="10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>
    <w:nsid w:val="6918070C"/>
    <w:multiLevelType w:val="hybridMultilevel"/>
    <w:tmpl w:val="FF98F278"/>
    <w:lvl w:ilvl="0" w:tplc="0B447D6C">
      <w:start w:val="2015"/>
      <w:numFmt w:val="decimal"/>
      <w:lvlText w:val="%1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FF30DD6"/>
    <w:multiLevelType w:val="hybridMultilevel"/>
    <w:tmpl w:val="E062B768"/>
    <w:lvl w:ilvl="0" w:tplc="D7E29B22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>
    <w:nsid w:val="707205E4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96F82"/>
    <w:multiLevelType w:val="hybridMultilevel"/>
    <w:tmpl w:val="3A16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A0EE4"/>
    <w:multiLevelType w:val="hybridMultilevel"/>
    <w:tmpl w:val="FF74B60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4">
    <w:nsid w:val="7C57642C"/>
    <w:multiLevelType w:val="hybridMultilevel"/>
    <w:tmpl w:val="964A3D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7E3E6E4C"/>
    <w:multiLevelType w:val="hybridMultilevel"/>
    <w:tmpl w:val="E7100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28"/>
  </w:num>
  <w:num w:numId="5">
    <w:abstractNumId w:val="20"/>
  </w:num>
  <w:num w:numId="6">
    <w:abstractNumId w:val="42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22"/>
  </w:num>
  <w:num w:numId="15">
    <w:abstractNumId w:val="40"/>
  </w:num>
  <w:num w:numId="16">
    <w:abstractNumId w:val="30"/>
  </w:num>
  <w:num w:numId="17">
    <w:abstractNumId w:val="10"/>
  </w:num>
  <w:num w:numId="18">
    <w:abstractNumId w:val="37"/>
  </w:num>
  <w:num w:numId="19">
    <w:abstractNumId w:val="27"/>
  </w:num>
  <w:num w:numId="20">
    <w:abstractNumId w:val="35"/>
  </w:num>
  <w:num w:numId="21">
    <w:abstractNumId w:val="16"/>
  </w:num>
  <w:num w:numId="22">
    <w:abstractNumId w:val="38"/>
  </w:num>
  <w:num w:numId="23">
    <w:abstractNumId w:val="39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25"/>
  </w:num>
  <w:num w:numId="29">
    <w:abstractNumId w:val="33"/>
  </w:num>
  <w:num w:numId="30">
    <w:abstractNumId w:val="32"/>
  </w:num>
  <w:num w:numId="31">
    <w:abstractNumId w:val="41"/>
  </w:num>
  <w:num w:numId="32">
    <w:abstractNumId w:val="18"/>
  </w:num>
  <w:num w:numId="33">
    <w:abstractNumId w:val="34"/>
  </w:num>
  <w:num w:numId="34">
    <w:abstractNumId w:val="11"/>
  </w:num>
  <w:num w:numId="35">
    <w:abstractNumId w:val="17"/>
  </w:num>
  <w:num w:numId="36">
    <w:abstractNumId w:val="26"/>
  </w:num>
  <w:num w:numId="37">
    <w:abstractNumId w:val="23"/>
  </w:num>
  <w:num w:numId="38">
    <w:abstractNumId w:val="44"/>
  </w:num>
  <w:num w:numId="39">
    <w:abstractNumId w:val="2"/>
  </w:num>
  <w:num w:numId="40">
    <w:abstractNumId w:val="45"/>
  </w:num>
  <w:num w:numId="41">
    <w:abstractNumId w:val="8"/>
  </w:num>
  <w:num w:numId="42">
    <w:abstractNumId w:val="29"/>
  </w:num>
  <w:num w:numId="43">
    <w:abstractNumId w:val="15"/>
  </w:num>
  <w:num w:numId="44">
    <w:abstractNumId w:val="19"/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9"/>
    <w:rsid w:val="000006BB"/>
    <w:rsid w:val="0000097B"/>
    <w:rsid w:val="00001136"/>
    <w:rsid w:val="00001551"/>
    <w:rsid w:val="0000312C"/>
    <w:rsid w:val="00003F55"/>
    <w:rsid w:val="00005278"/>
    <w:rsid w:val="00006A94"/>
    <w:rsid w:val="00013292"/>
    <w:rsid w:val="00013687"/>
    <w:rsid w:val="00015719"/>
    <w:rsid w:val="00017CD7"/>
    <w:rsid w:val="00020E70"/>
    <w:rsid w:val="00022575"/>
    <w:rsid w:val="00023BCD"/>
    <w:rsid w:val="000245B6"/>
    <w:rsid w:val="000253B6"/>
    <w:rsid w:val="00033677"/>
    <w:rsid w:val="00033705"/>
    <w:rsid w:val="00036178"/>
    <w:rsid w:val="00036E3D"/>
    <w:rsid w:val="0003721B"/>
    <w:rsid w:val="00041E54"/>
    <w:rsid w:val="00042E42"/>
    <w:rsid w:val="00044AC9"/>
    <w:rsid w:val="0004567A"/>
    <w:rsid w:val="00050252"/>
    <w:rsid w:val="0005079B"/>
    <w:rsid w:val="00051538"/>
    <w:rsid w:val="000516D1"/>
    <w:rsid w:val="00053365"/>
    <w:rsid w:val="00054138"/>
    <w:rsid w:val="000545B0"/>
    <w:rsid w:val="000551CF"/>
    <w:rsid w:val="00055CAC"/>
    <w:rsid w:val="00057350"/>
    <w:rsid w:val="0005766D"/>
    <w:rsid w:val="00057A3F"/>
    <w:rsid w:val="00057F93"/>
    <w:rsid w:val="00061EC6"/>
    <w:rsid w:val="000628FE"/>
    <w:rsid w:val="0006293C"/>
    <w:rsid w:val="00062E8A"/>
    <w:rsid w:val="000655BF"/>
    <w:rsid w:val="00067059"/>
    <w:rsid w:val="00067F90"/>
    <w:rsid w:val="00074AE1"/>
    <w:rsid w:val="00075017"/>
    <w:rsid w:val="00075B40"/>
    <w:rsid w:val="00076F19"/>
    <w:rsid w:val="00077A05"/>
    <w:rsid w:val="000810F2"/>
    <w:rsid w:val="00082277"/>
    <w:rsid w:val="00085785"/>
    <w:rsid w:val="00086340"/>
    <w:rsid w:val="00087CDD"/>
    <w:rsid w:val="00090993"/>
    <w:rsid w:val="00094DBC"/>
    <w:rsid w:val="000A0C00"/>
    <w:rsid w:val="000A100D"/>
    <w:rsid w:val="000A272D"/>
    <w:rsid w:val="000A4D3F"/>
    <w:rsid w:val="000A4D71"/>
    <w:rsid w:val="000A57B4"/>
    <w:rsid w:val="000A5A21"/>
    <w:rsid w:val="000A7438"/>
    <w:rsid w:val="000B2497"/>
    <w:rsid w:val="000B3E9D"/>
    <w:rsid w:val="000B450E"/>
    <w:rsid w:val="000B6263"/>
    <w:rsid w:val="000B6BB8"/>
    <w:rsid w:val="000C0D79"/>
    <w:rsid w:val="000C22B0"/>
    <w:rsid w:val="000C324C"/>
    <w:rsid w:val="000C3D47"/>
    <w:rsid w:val="000C5A5B"/>
    <w:rsid w:val="000C6EEF"/>
    <w:rsid w:val="000C701D"/>
    <w:rsid w:val="000D3F84"/>
    <w:rsid w:val="000D701A"/>
    <w:rsid w:val="000E09C7"/>
    <w:rsid w:val="000E0E83"/>
    <w:rsid w:val="000E1450"/>
    <w:rsid w:val="000E312C"/>
    <w:rsid w:val="000E5AC4"/>
    <w:rsid w:val="000E6EBA"/>
    <w:rsid w:val="000F1149"/>
    <w:rsid w:val="000F1B45"/>
    <w:rsid w:val="000F43AD"/>
    <w:rsid w:val="000F4725"/>
    <w:rsid w:val="000F4BA4"/>
    <w:rsid w:val="000F6AD0"/>
    <w:rsid w:val="000F71F7"/>
    <w:rsid w:val="0010049D"/>
    <w:rsid w:val="001004BA"/>
    <w:rsid w:val="00101213"/>
    <w:rsid w:val="00101B4B"/>
    <w:rsid w:val="00103884"/>
    <w:rsid w:val="00104607"/>
    <w:rsid w:val="00105099"/>
    <w:rsid w:val="00106F1A"/>
    <w:rsid w:val="0011058C"/>
    <w:rsid w:val="00114D86"/>
    <w:rsid w:val="0011540A"/>
    <w:rsid w:val="00116C33"/>
    <w:rsid w:val="001171FE"/>
    <w:rsid w:val="00117C20"/>
    <w:rsid w:val="0012588D"/>
    <w:rsid w:val="001266D8"/>
    <w:rsid w:val="00127237"/>
    <w:rsid w:val="001302AF"/>
    <w:rsid w:val="00130818"/>
    <w:rsid w:val="00130AA9"/>
    <w:rsid w:val="00133149"/>
    <w:rsid w:val="00133F1A"/>
    <w:rsid w:val="001341CE"/>
    <w:rsid w:val="0013548C"/>
    <w:rsid w:val="001356FC"/>
    <w:rsid w:val="00135E02"/>
    <w:rsid w:val="00136512"/>
    <w:rsid w:val="00137FDF"/>
    <w:rsid w:val="0014050A"/>
    <w:rsid w:val="001406DD"/>
    <w:rsid w:val="00140C1A"/>
    <w:rsid w:val="001414C1"/>
    <w:rsid w:val="001420E5"/>
    <w:rsid w:val="00142AF0"/>
    <w:rsid w:val="00143A17"/>
    <w:rsid w:val="00144D55"/>
    <w:rsid w:val="00145177"/>
    <w:rsid w:val="00145AA9"/>
    <w:rsid w:val="00146F01"/>
    <w:rsid w:val="00146F2A"/>
    <w:rsid w:val="0015197F"/>
    <w:rsid w:val="00151CAB"/>
    <w:rsid w:val="00151F19"/>
    <w:rsid w:val="001525A0"/>
    <w:rsid w:val="00152C43"/>
    <w:rsid w:val="00155B96"/>
    <w:rsid w:val="0015629A"/>
    <w:rsid w:val="00156B95"/>
    <w:rsid w:val="001603E8"/>
    <w:rsid w:val="001637A9"/>
    <w:rsid w:val="001666AF"/>
    <w:rsid w:val="00166E31"/>
    <w:rsid w:val="0016710B"/>
    <w:rsid w:val="001671C0"/>
    <w:rsid w:val="001702CD"/>
    <w:rsid w:val="00172535"/>
    <w:rsid w:val="00173C3F"/>
    <w:rsid w:val="00173D98"/>
    <w:rsid w:val="0018028A"/>
    <w:rsid w:val="00181D5B"/>
    <w:rsid w:val="00182590"/>
    <w:rsid w:val="00183801"/>
    <w:rsid w:val="00183B49"/>
    <w:rsid w:val="00185A15"/>
    <w:rsid w:val="00186033"/>
    <w:rsid w:val="001912EB"/>
    <w:rsid w:val="00193DB7"/>
    <w:rsid w:val="00193E8C"/>
    <w:rsid w:val="00194EA2"/>
    <w:rsid w:val="001A296C"/>
    <w:rsid w:val="001A4182"/>
    <w:rsid w:val="001A4611"/>
    <w:rsid w:val="001A4BE0"/>
    <w:rsid w:val="001A670E"/>
    <w:rsid w:val="001A7863"/>
    <w:rsid w:val="001B2571"/>
    <w:rsid w:val="001B6AC2"/>
    <w:rsid w:val="001B7935"/>
    <w:rsid w:val="001C6A3F"/>
    <w:rsid w:val="001C7193"/>
    <w:rsid w:val="001D1036"/>
    <w:rsid w:val="001D116F"/>
    <w:rsid w:val="001D1235"/>
    <w:rsid w:val="001D2A71"/>
    <w:rsid w:val="001D2B6A"/>
    <w:rsid w:val="001D78CB"/>
    <w:rsid w:val="001D7D06"/>
    <w:rsid w:val="001E2247"/>
    <w:rsid w:val="001E360A"/>
    <w:rsid w:val="001E4969"/>
    <w:rsid w:val="001E53BD"/>
    <w:rsid w:val="001E617D"/>
    <w:rsid w:val="001E69DA"/>
    <w:rsid w:val="001E6C04"/>
    <w:rsid w:val="001F028B"/>
    <w:rsid w:val="001F271D"/>
    <w:rsid w:val="001F3109"/>
    <w:rsid w:val="001F3215"/>
    <w:rsid w:val="001F381F"/>
    <w:rsid w:val="001F52E7"/>
    <w:rsid w:val="001F57F9"/>
    <w:rsid w:val="001F5CD6"/>
    <w:rsid w:val="001F5F4B"/>
    <w:rsid w:val="0020538C"/>
    <w:rsid w:val="00207169"/>
    <w:rsid w:val="00207560"/>
    <w:rsid w:val="00207FF6"/>
    <w:rsid w:val="002110F3"/>
    <w:rsid w:val="00211322"/>
    <w:rsid w:val="00211768"/>
    <w:rsid w:val="002125EA"/>
    <w:rsid w:val="00214AF9"/>
    <w:rsid w:val="00216125"/>
    <w:rsid w:val="00216A50"/>
    <w:rsid w:val="00216D02"/>
    <w:rsid w:val="00217272"/>
    <w:rsid w:val="00220057"/>
    <w:rsid w:val="00221D8C"/>
    <w:rsid w:val="002235E3"/>
    <w:rsid w:val="00223B94"/>
    <w:rsid w:val="00224828"/>
    <w:rsid w:val="00231E38"/>
    <w:rsid w:val="00232FED"/>
    <w:rsid w:val="00234AB8"/>
    <w:rsid w:val="00237D0C"/>
    <w:rsid w:val="002426DD"/>
    <w:rsid w:val="00242EE5"/>
    <w:rsid w:val="00243745"/>
    <w:rsid w:val="002443E2"/>
    <w:rsid w:val="002454B9"/>
    <w:rsid w:val="0024597E"/>
    <w:rsid w:val="00245BD8"/>
    <w:rsid w:val="00250485"/>
    <w:rsid w:val="002547C5"/>
    <w:rsid w:val="00256A04"/>
    <w:rsid w:val="00256F1F"/>
    <w:rsid w:val="00257041"/>
    <w:rsid w:val="002570E3"/>
    <w:rsid w:val="00260067"/>
    <w:rsid w:val="002620BC"/>
    <w:rsid w:val="0026409F"/>
    <w:rsid w:val="002652C7"/>
    <w:rsid w:val="00266680"/>
    <w:rsid w:val="00266C6D"/>
    <w:rsid w:val="00270DFD"/>
    <w:rsid w:val="002714D2"/>
    <w:rsid w:val="002716AB"/>
    <w:rsid w:val="00272700"/>
    <w:rsid w:val="00273327"/>
    <w:rsid w:val="00273C56"/>
    <w:rsid w:val="00277BA8"/>
    <w:rsid w:val="002802AD"/>
    <w:rsid w:val="00280BF4"/>
    <w:rsid w:val="00280F77"/>
    <w:rsid w:val="002824F4"/>
    <w:rsid w:val="00284A83"/>
    <w:rsid w:val="0028772B"/>
    <w:rsid w:val="002903ED"/>
    <w:rsid w:val="00290F76"/>
    <w:rsid w:val="00292063"/>
    <w:rsid w:val="00292431"/>
    <w:rsid w:val="0029301F"/>
    <w:rsid w:val="00295820"/>
    <w:rsid w:val="00296741"/>
    <w:rsid w:val="002A1097"/>
    <w:rsid w:val="002A29F9"/>
    <w:rsid w:val="002A52F5"/>
    <w:rsid w:val="002B1778"/>
    <w:rsid w:val="002B22D9"/>
    <w:rsid w:val="002B2787"/>
    <w:rsid w:val="002B38EE"/>
    <w:rsid w:val="002B3B25"/>
    <w:rsid w:val="002B4479"/>
    <w:rsid w:val="002B77E5"/>
    <w:rsid w:val="002C03F6"/>
    <w:rsid w:val="002C20A6"/>
    <w:rsid w:val="002C2ACD"/>
    <w:rsid w:val="002C6106"/>
    <w:rsid w:val="002D0DED"/>
    <w:rsid w:val="002D3700"/>
    <w:rsid w:val="002D389B"/>
    <w:rsid w:val="002D3AF1"/>
    <w:rsid w:val="002D4420"/>
    <w:rsid w:val="002D5A75"/>
    <w:rsid w:val="002D64B3"/>
    <w:rsid w:val="002E099C"/>
    <w:rsid w:val="002E143F"/>
    <w:rsid w:val="002E1D50"/>
    <w:rsid w:val="002E2FB7"/>
    <w:rsid w:val="002E3838"/>
    <w:rsid w:val="002E3E87"/>
    <w:rsid w:val="002E4871"/>
    <w:rsid w:val="002E55F5"/>
    <w:rsid w:val="002E756B"/>
    <w:rsid w:val="002E760C"/>
    <w:rsid w:val="002E775F"/>
    <w:rsid w:val="002E7DD3"/>
    <w:rsid w:val="002F46F0"/>
    <w:rsid w:val="002F75A3"/>
    <w:rsid w:val="003019E0"/>
    <w:rsid w:val="00301E40"/>
    <w:rsid w:val="00301F96"/>
    <w:rsid w:val="00302F9E"/>
    <w:rsid w:val="00303DA5"/>
    <w:rsid w:val="00304E4E"/>
    <w:rsid w:val="00306A1D"/>
    <w:rsid w:val="00311B22"/>
    <w:rsid w:val="00312BE0"/>
    <w:rsid w:val="00314491"/>
    <w:rsid w:val="00314973"/>
    <w:rsid w:val="00315B84"/>
    <w:rsid w:val="003161F3"/>
    <w:rsid w:val="0031666E"/>
    <w:rsid w:val="00320049"/>
    <w:rsid w:val="00322974"/>
    <w:rsid w:val="003242CF"/>
    <w:rsid w:val="003256DB"/>
    <w:rsid w:val="003265D3"/>
    <w:rsid w:val="0032795A"/>
    <w:rsid w:val="003344E1"/>
    <w:rsid w:val="00337130"/>
    <w:rsid w:val="00337DFE"/>
    <w:rsid w:val="00340666"/>
    <w:rsid w:val="00340FB3"/>
    <w:rsid w:val="00341706"/>
    <w:rsid w:val="00341D98"/>
    <w:rsid w:val="00342F59"/>
    <w:rsid w:val="00345B49"/>
    <w:rsid w:val="00345C4B"/>
    <w:rsid w:val="00347343"/>
    <w:rsid w:val="0034748D"/>
    <w:rsid w:val="00350768"/>
    <w:rsid w:val="00350F4D"/>
    <w:rsid w:val="003522E5"/>
    <w:rsid w:val="003539C1"/>
    <w:rsid w:val="00354310"/>
    <w:rsid w:val="00354678"/>
    <w:rsid w:val="003555BD"/>
    <w:rsid w:val="0035596D"/>
    <w:rsid w:val="003559B0"/>
    <w:rsid w:val="00355B9E"/>
    <w:rsid w:val="003604FF"/>
    <w:rsid w:val="003621BE"/>
    <w:rsid w:val="00362EAE"/>
    <w:rsid w:val="00363918"/>
    <w:rsid w:val="00364446"/>
    <w:rsid w:val="003645F5"/>
    <w:rsid w:val="00367403"/>
    <w:rsid w:val="00373C2C"/>
    <w:rsid w:val="00373EA5"/>
    <w:rsid w:val="0037501C"/>
    <w:rsid w:val="00375B3E"/>
    <w:rsid w:val="00376D1D"/>
    <w:rsid w:val="003802C1"/>
    <w:rsid w:val="00380E0C"/>
    <w:rsid w:val="003814D6"/>
    <w:rsid w:val="00382665"/>
    <w:rsid w:val="003848C8"/>
    <w:rsid w:val="00385345"/>
    <w:rsid w:val="003871FE"/>
    <w:rsid w:val="0038732A"/>
    <w:rsid w:val="003879BB"/>
    <w:rsid w:val="00387D4D"/>
    <w:rsid w:val="003910E9"/>
    <w:rsid w:val="003918FE"/>
    <w:rsid w:val="00392ACA"/>
    <w:rsid w:val="00392DEB"/>
    <w:rsid w:val="003956DC"/>
    <w:rsid w:val="003A1239"/>
    <w:rsid w:val="003A2FAC"/>
    <w:rsid w:val="003A3989"/>
    <w:rsid w:val="003A673F"/>
    <w:rsid w:val="003A6A28"/>
    <w:rsid w:val="003A70A1"/>
    <w:rsid w:val="003B0516"/>
    <w:rsid w:val="003B0574"/>
    <w:rsid w:val="003B1C90"/>
    <w:rsid w:val="003B4082"/>
    <w:rsid w:val="003B4FB2"/>
    <w:rsid w:val="003B5772"/>
    <w:rsid w:val="003B793A"/>
    <w:rsid w:val="003C114A"/>
    <w:rsid w:val="003C23AB"/>
    <w:rsid w:val="003C2477"/>
    <w:rsid w:val="003C2AA0"/>
    <w:rsid w:val="003C3265"/>
    <w:rsid w:val="003C70DD"/>
    <w:rsid w:val="003D192C"/>
    <w:rsid w:val="003D3699"/>
    <w:rsid w:val="003D432F"/>
    <w:rsid w:val="003D4ECB"/>
    <w:rsid w:val="003D6A87"/>
    <w:rsid w:val="003E156A"/>
    <w:rsid w:val="003E418A"/>
    <w:rsid w:val="003E4C95"/>
    <w:rsid w:val="003E5E9E"/>
    <w:rsid w:val="003E6E75"/>
    <w:rsid w:val="003F1BEE"/>
    <w:rsid w:val="003F2579"/>
    <w:rsid w:val="003F5CCA"/>
    <w:rsid w:val="003F5E78"/>
    <w:rsid w:val="003F666F"/>
    <w:rsid w:val="003F73F5"/>
    <w:rsid w:val="003F7C22"/>
    <w:rsid w:val="00400963"/>
    <w:rsid w:val="00400E25"/>
    <w:rsid w:val="00405485"/>
    <w:rsid w:val="004079C3"/>
    <w:rsid w:val="00410B10"/>
    <w:rsid w:val="00412E06"/>
    <w:rsid w:val="00414D95"/>
    <w:rsid w:val="00415066"/>
    <w:rsid w:val="004158C8"/>
    <w:rsid w:val="00416991"/>
    <w:rsid w:val="00420DA6"/>
    <w:rsid w:val="00421BF1"/>
    <w:rsid w:val="00422AF8"/>
    <w:rsid w:val="00426689"/>
    <w:rsid w:val="00430A33"/>
    <w:rsid w:val="00433760"/>
    <w:rsid w:val="00434E98"/>
    <w:rsid w:val="004376E4"/>
    <w:rsid w:val="004400DB"/>
    <w:rsid w:val="00442364"/>
    <w:rsid w:val="0044383E"/>
    <w:rsid w:val="00443884"/>
    <w:rsid w:val="0045025D"/>
    <w:rsid w:val="00450805"/>
    <w:rsid w:val="00451006"/>
    <w:rsid w:val="00453DB2"/>
    <w:rsid w:val="004570EF"/>
    <w:rsid w:val="004578CF"/>
    <w:rsid w:val="00457D00"/>
    <w:rsid w:val="004605C5"/>
    <w:rsid w:val="0046099C"/>
    <w:rsid w:val="0046462D"/>
    <w:rsid w:val="004652C9"/>
    <w:rsid w:val="00471026"/>
    <w:rsid w:val="0047152B"/>
    <w:rsid w:val="004716AE"/>
    <w:rsid w:val="004744A6"/>
    <w:rsid w:val="00475D3C"/>
    <w:rsid w:val="0047642D"/>
    <w:rsid w:val="00477BDB"/>
    <w:rsid w:val="004809E2"/>
    <w:rsid w:val="00481533"/>
    <w:rsid w:val="004818B8"/>
    <w:rsid w:val="00482BBC"/>
    <w:rsid w:val="00484244"/>
    <w:rsid w:val="004867EB"/>
    <w:rsid w:val="00487041"/>
    <w:rsid w:val="00491177"/>
    <w:rsid w:val="00492098"/>
    <w:rsid w:val="004945BE"/>
    <w:rsid w:val="004947AB"/>
    <w:rsid w:val="004966E1"/>
    <w:rsid w:val="004A0A2A"/>
    <w:rsid w:val="004A1C20"/>
    <w:rsid w:val="004A3BAC"/>
    <w:rsid w:val="004A50CF"/>
    <w:rsid w:val="004A6990"/>
    <w:rsid w:val="004A7419"/>
    <w:rsid w:val="004B063F"/>
    <w:rsid w:val="004B3BBE"/>
    <w:rsid w:val="004B663F"/>
    <w:rsid w:val="004B72FD"/>
    <w:rsid w:val="004B7A80"/>
    <w:rsid w:val="004C3229"/>
    <w:rsid w:val="004C4BF0"/>
    <w:rsid w:val="004C4D1E"/>
    <w:rsid w:val="004C4DD1"/>
    <w:rsid w:val="004C5161"/>
    <w:rsid w:val="004C624F"/>
    <w:rsid w:val="004C64B4"/>
    <w:rsid w:val="004C67BB"/>
    <w:rsid w:val="004C6F11"/>
    <w:rsid w:val="004C752D"/>
    <w:rsid w:val="004D009E"/>
    <w:rsid w:val="004D19E0"/>
    <w:rsid w:val="004D65F6"/>
    <w:rsid w:val="004D7234"/>
    <w:rsid w:val="004E0551"/>
    <w:rsid w:val="004E0C2E"/>
    <w:rsid w:val="004E1220"/>
    <w:rsid w:val="004E2E76"/>
    <w:rsid w:val="004E555D"/>
    <w:rsid w:val="004F03A4"/>
    <w:rsid w:val="004F099F"/>
    <w:rsid w:val="004F2C4B"/>
    <w:rsid w:val="004F4F15"/>
    <w:rsid w:val="004F67FB"/>
    <w:rsid w:val="004F68CF"/>
    <w:rsid w:val="00501CDC"/>
    <w:rsid w:val="00503058"/>
    <w:rsid w:val="00503776"/>
    <w:rsid w:val="005067CF"/>
    <w:rsid w:val="00507399"/>
    <w:rsid w:val="00507E51"/>
    <w:rsid w:val="00510FB2"/>
    <w:rsid w:val="00511BCA"/>
    <w:rsid w:val="00511C08"/>
    <w:rsid w:val="005129E4"/>
    <w:rsid w:val="005169DC"/>
    <w:rsid w:val="005210C7"/>
    <w:rsid w:val="005215FC"/>
    <w:rsid w:val="005228BC"/>
    <w:rsid w:val="00526711"/>
    <w:rsid w:val="0052683F"/>
    <w:rsid w:val="005322C7"/>
    <w:rsid w:val="00534682"/>
    <w:rsid w:val="0053489B"/>
    <w:rsid w:val="0053750B"/>
    <w:rsid w:val="00540207"/>
    <w:rsid w:val="00542D9F"/>
    <w:rsid w:val="005434D3"/>
    <w:rsid w:val="0054382B"/>
    <w:rsid w:val="00545196"/>
    <w:rsid w:val="00545299"/>
    <w:rsid w:val="00545C9F"/>
    <w:rsid w:val="00547BDC"/>
    <w:rsid w:val="00552B1D"/>
    <w:rsid w:val="00553281"/>
    <w:rsid w:val="00555B99"/>
    <w:rsid w:val="005602EF"/>
    <w:rsid w:val="0056329C"/>
    <w:rsid w:val="005660C6"/>
    <w:rsid w:val="005725B8"/>
    <w:rsid w:val="00575B5B"/>
    <w:rsid w:val="005771E4"/>
    <w:rsid w:val="00577C4E"/>
    <w:rsid w:val="00581EDC"/>
    <w:rsid w:val="00584F72"/>
    <w:rsid w:val="005853D7"/>
    <w:rsid w:val="00585725"/>
    <w:rsid w:val="00586CAF"/>
    <w:rsid w:val="00587796"/>
    <w:rsid w:val="00591DDA"/>
    <w:rsid w:val="00591E8A"/>
    <w:rsid w:val="00593D43"/>
    <w:rsid w:val="005941E5"/>
    <w:rsid w:val="0059492F"/>
    <w:rsid w:val="00595454"/>
    <w:rsid w:val="00597DE5"/>
    <w:rsid w:val="005A1374"/>
    <w:rsid w:val="005A145A"/>
    <w:rsid w:val="005A21FC"/>
    <w:rsid w:val="005A2D7C"/>
    <w:rsid w:val="005A6D32"/>
    <w:rsid w:val="005B02D1"/>
    <w:rsid w:val="005B02DD"/>
    <w:rsid w:val="005B15F5"/>
    <w:rsid w:val="005B27D4"/>
    <w:rsid w:val="005B34E5"/>
    <w:rsid w:val="005B461B"/>
    <w:rsid w:val="005B5C1D"/>
    <w:rsid w:val="005B7601"/>
    <w:rsid w:val="005C1CD9"/>
    <w:rsid w:val="005C2C3A"/>
    <w:rsid w:val="005C38FA"/>
    <w:rsid w:val="005D0C8C"/>
    <w:rsid w:val="005D2358"/>
    <w:rsid w:val="005D3A5E"/>
    <w:rsid w:val="005D621F"/>
    <w:rsid w:val="005E0C4C"/>
    <w:rsid w:val="005E194C"/>
    <w:rsid w:val="005E3AB5"/>
    <w:rsid w:val="005E544D"/>
    <w:rsid w:val="005F1847"/>
    <w:rsid w:val="005F4A38"/>
    <w:rsid w:val="005F6057"/>
    <w:rsid w:val="005F72CE"/>
    <w:rsid w:val="005F762C"/>
    <w:rsid w:val="00600A61"/>
    <w:rsid w:val="00600C90"/>
    <w:rsid w:val="0060614A"/>
    <w:rsid w:val="006134D2"/>
    <w:rsid w:val="00613ADB"/>
    <w:rsid w:val="00623B28"/>
    <w:rsid w:val="00623C75"/>
    <w:rsid w:val="0062434A"/>
    <w:rsid w:val="00624751"/>
    <w:rsid w:val="00627322"/>
    <w:rsid w:val="00627ED9"/>
    <w:rsid w:val="00627F4C"/>
    <w:rsid w:val="0063278F"/>
    <w:rsid w:val="00633D04"/>
    <w:rsid w:val="00634719"/>
    <w:rsid w:val="0063786A"/>
    <w:rsid w:val="00640ADC"/>
    <w:rsid w:val="00642686"/>
    <w:rsid w:val="0064491F"/>
    <w:rsid w:val="00645656"/>
    <w:rsid w:val="0064768E"/>
    <w:rsid w:val="0065134D"/>
    <w:rsid w:val="006521D9"/>
    <w:rsid w:val="00652899"/>
    <w:rsid w:val="00653718"/>
    <w:rsid w:val="006537CC"/>
    <w:rsid w:val="006542DF"/>
    <w:rsid w:val="0065576A"/>
    <w:rsid w:val="0065650D"/>
    <w:rsid w:val="00657F5D"/>
    <w:rsid w:val="006607AD"/>
    <w:rsid w:val="006651F4"/>
    <w:rsid w:val="00665FC7"/>
    <w:rsid w:val="006661E1"/>
    <w:rsid w:val="00670355"/>
    <w:rsid w:val="00670CE3"/>
    <w:rsid w:val="0067368B"/>
    <w:rsid w:val="00674E04"/>
    <w:rsid w:val="00675561"/>
    <w:rsid w:val="00677011"/>
    <w:rsid w:val="00680369"/>
    <w:rsid w:val="006803E1"/>
    <w:rsid w:val="00680D1F"/>
    <w:rsid w:val="006822C4"/>
    <w:rsid w:val="00683E21"/>
    <w:rsid w:val="00684513"/>
    <w:rsid w:val="00684F28"/>
    <w:rsid w:val="00685A65"/>
    <w:rsid w:val="006918C9"/>
    <w:rsid w:val="00691EF9"/>
    <w:rsid w:val="00692958"/>
    <w:rsid w:val="00692C5C"/>
    <w:rsid w:val="0069344F"/>
    <w:rsid w:val="00695347"/>
    <w:rsid w:val="0069658B"/>
    <w:rsid w:val="006A0220"/>
    <w:rsid w:val="006A17A3"/>
    <w:rsid w:val="006A23EA"/>
    <w:rsid w:val="006A2EF5"/>
    <w:rsid w:val="006A2FA2"/>
    <w:rsid w:val="006A337C"/>
    <w:rsid w:val="006A4F57"/>
    <w:rsid w:val="006B14B6"/>
    <w:rsid w:val="006B4E8B"/>
    <w:rsid w:val="006C1369"/>
    <w:rsid w:val="006C1695"/>
    <w:rsid w:val="006C1841"/>
    <w:rsid w:val="006C2B89"/>
    <w:rsid w:val="006C5887"/>
    <w:rsid w:val="006D0189"/>
    <w:rsid w:val="006D0E23"/>
    <w:rsid w:val="006D0E69"/>
    <w:rsid w:val="006D277C"/>
    <w:rsid w:val="006D45CE"/>
    <w:rsid w:val="006D48F1"/>
    <w:rsid w:val="006D5513"/>
    <w:rsid w:val="006D603E"/>
    <w:rsid w:val="006E05BB"/>
    <w:rsid w:val="006E1752"/>
    <w:rsid w:val="006E19DF"/>
    <w:rsid w:val="006E3363"/>
    <w:rsid w:val="006E5E69"/>
    <w:rsid w:val="006E6AA6"/>
    <w:rsid w:val="006F06F2"/>
    <w:rsid w:val="006F3A44"/>
    <w:rsid w:val="006F60EE"/>
    <w:rsid w:val="006F6344"/>
    <w:rsid w:val="006F7ED4"/>
    <w:rsid w:val="0070083B"/>
    <w:rsid w:val="00700945"/>
    <w:rsid w:val="00701AD7"/>
    <w:rsid w:val="00702634"/>
    <w:rsid w:val="00706B13"/>
    <w:rsid w:val="00706D98"/>
    <w:rsid w:val="00706E77"/>
    <w:rsid w:val="00707591"/>
    <w:rsid w:val="00707D48"/>
    <w:rsid w:val="00711843"/>
    <w:rsid w:val="00712C29"/>
    <w:rsid w:val="00716B17"/>
    <w:rsid w:val="00716C75"/>
    <w:rsid w:val="00717850"/>
    <w:rsid w:val="00721C5B"/>
    <w:rsid w:val="00721CE8"/>
    <w:rsid w:val="0072497C"/>
    <w:rsid w:val="00724E6B"/>
    <w:rsid w:val="007251E1"/>
    <w:rsid w:val="007272F6"/>
    <w:rsid w:val="00727F79"/>
    <w:rsid w:val="0073146C"/>
    <w:rsid w:val="00733B1E"/>
    <w:rsid w:val="0073463D"/>
    <w:rsid w:val="007346D8"/>
    <w:rsid w:val="007358F1"/>
    <w:rsid w:val="007359F9"/>
    <w:rsid w:val="00740D8C"/>
    <w:rsid w:val="007414F0"/>
    <w:rsid w:val="00742B7E"/>
    <w:rsid w:val="00742F23"/>
    <w:rsid w:val="00743FDA"/>
    <w:rsid w:val="00744516"/>
    <w:rsid w:val="00744634"/>
    <w:rsid w:val="00745F7F"/>
    <w:rsid w:val="0074788B"/>
    <w:rsid w:val="0075022D"/>
    <w:rsid w:val="00754B1F"/>
    <w:rsid w:val="007552BF"/>
    <w:rsid w:val="007609FA"/>
    <w:rsid w:val="007612EE"/>
    <w:rsid w:val="007615C6"/>
    <w:rsid w:val="00762381"/>
    <w:rsid w:val="007626A1"/>
    <w:rsid w:val="00764C06"/>
    <w:rsid w:val="00765B75"/>
    <w:rsid w:val="0076606F"/>
    <w:rsid w:val="0076744E"/>
    <w:rsid w:val="0077003C"/>
    <w:rsid w:val="00771919"/>
    <w:rsid w:val="00773D29"/>
    <w:rsid w:val="00780E1A"/>
    <w:rsid w:val="00785342"/>
    <w:rsid w:val="0078719A"/>
    <w:rsid w:val="00797380"/>
    <w:rsid w:val="007A3FC5"/>
    <w:rsid w:val="007A47C0"/>
    <w:rsid w:val="007A6F41"/>
    <w:rsid w:val="007B0E2C"/>
    <w:rsid w:val="007B0F52"/>
    <w:rsid w:val="007B2935"/>
    <w:rsid w:val="007B2D7A"/>
    <w:rsid w:val="007B477D"/>
    <w:rsid w:val="007B4DC8"/>
    <w:rsid w:val="007B651A"/>
    <w:rsid w:val="007C04FE"/>
    <w:rsid w:val="007C16BB"/>
    <w:rsid w:val="007C3B85"/>
    <w:rsid w:val="007D3095"/>
    <w:rsid w:val="007D386C"/>
    <w:rsid w:val="007D4D4E"/>
    <w:rsid w:val="007D64BD"/>
    <w:rsid w:val="007D65BF"/>
    <w:rsid w:val="007D6607"/>
    <w:rsid w:val="007D6975"/>
    <w:rsid w:val="007D6AF0"/>
    <w:rsid w:val="007D76EB"/>
    <w:rsid w:val="007D7CFA"/>
    <w:rsid w:val="007E2D56"/>
    <w:rsid w:val="007E6CED"/>
    <w:rsid w:val="007F2771"/>
    <w:rsid w:val="007F2A17"/>
    <w:rsid w:val="007F4335"/>
    <w:rsid w:val="007F481E"/>
    <w:rsid w:val="0080045F"/>
    <w:rsid w:val="00801234"/>
    <w:rsid w:val="008014FC"/>
    <w:rsid w:val="00801708"/>
    <w:rsid w:val="008044FD"/>
    <w:rsid w:val="00805563"/>
    <w:rsid w:val="008102C0"/>
    <w:rsid w:val="0081725F"/>
    <w:rsid w:val="008172B1"/>
    <w:rsid w:val="00820F96"/>
    <w:rsid w:val="00821912"/>
    <w:rsid w:val="00822EB5"/>
    <w:rsid w:val="00827BA5"/>
    <w:rsid w:val="00827EB0"/>
    <w:rsid w:val="00830593"/>
    <w:rsid w:val="00830602"/>
    <w:rsid w:val="008315AF"/>
    <w:rsid w:val="008319ED"/>
    <w:rsid w:val="00832520"/>
    <w:rsid w:val="008333B6"/>
    <w:rsid w:val="00836358"/>
    <w:rsid w:val="0083739E"/>
    <w:rsid w:val="00837A46"/>
    <w:rsid w:val="008409F7"/>
    <w:rsid w:val="00842917"/>
    <w:rsid w:val="00842ED3"/>
    <w:rsid w:val="008442E9"/>
    <w:rsid w:val="00846163"/>
    <w:rsid w:val="00846C5A"/>
    <w:rsid w:val="00846E86"/>
    <w:rsid w:val="0084703A"/>
    <w:rsid w:val="0085052B"/>
    <w:rsid w:val="00850D86"/>
    <w:rsid w:val="008510E6"/>
    <w:rsid w:val="008534ED"/>
    <w:rsid w:val="008546C1"/>
    <w:rsid w:val="00854A52"/>
    <w:rsid w:val="00854CEF"/>
    <w:rsid w:val="00856037"/>
    <w:rsid w:val="0085650A"/>
    <w:rsid w:val="008566C3"/>
    <w:rsid w:val="00856A73"/>
    <w:rsid w:val="008635A0"/>
    <w:rsid w:val="00863C5E"/>
    <w:rsid w:val="0086405B"/>
    <w:rsid w:val="00864439"/>
    <w:rsid w:val="008647D1"/>
    <w:rsid w:val="00865409"/>
    <w:rsid w:val="00867558"/>
    <w:rsid w:val="008675DD"/>
    <w:rsid w:val="008702FC"/>
    <w:rsid w:val="008727CD"/>
    <w:rsid w:val="00873727"/>
    <w:rsid w:val="00873817"/>
    <w:rsid w:val="00873AAE"/>
    <w:rsid w:val="008746AD"/>
    <w:rsid w:val="0087685C"/>
    <w:rsid w:val="00877189"/>
    <w:rsid w:val="00880F2C"/>
    <w:rsid w:val="008831B3"/>
    <w:rsid w:val="008834E9"/>
    <w:rsid w:val="008845F4"/>
    <w:rsid w:val="00884DF2"/>
    <w:rsid w:val="008851CC"/>
    <w:rsid w:val="00885223"/>
    <w:rsid w:val="008878FD"/>
    <w:rsid w:val="008900AC"/>
    <w:rsid w:val="00891105"/>
    <w:rsid w:val="00894F8F"/>
    <w:rsid w:val="00895943"/>
    <w:rsid w:val="00895D4F"/>
    <w:rsid w:val="00896BD9"/>
    <w:rsid w:val="008970A6"/>
    <w:rsid w:val="008A08BA"/>
    <w:rsid w:val="008A0FB9"/>
    <w:rsid w:val="008A3266"/>
    <w:rsid w:val="008A51E9"/>
    <w:rsid w:val="008A55A4"/>
    <w:rsid w:val="008B06AF"/>
    <w:rsid w:val="008B25A5"/>
    <w:rsid w:val="008B26A4"/>
    <w:rsid w:val="008B30BD"/>
    <w:rsid w:val="008B3515"/>
    <w:rsid w:val="008B3BD7"/>
    <w:rsid w:val="008B3E70"/>
    <w:rsid w:val="008B5817"/>
    <w:rsid w:val="008B58E6"/>
    <w:rsid w:val="008B7680"/>
    <w:rsid w:val="008C3B77"/>
    <w:rsid w:val="008C44E0"/>
    <w:rsid w:val="008C4EBE"/>
    <w:rsid w:val="008D0719"/>
    <w:rsid w:val="008D25E3"/>
    <w:rsid w:val="008D6472"/>
    <w:rsid w:val="008E0CE2"/>
    <w:rsid w:val="008E1296"/>
    <w:rsid w:val="008E2623"/>
    <w:rsid w:val="008E5016"/>
    <w:rsid w:val="008E5A3E"/>
    <w:rsid w:val="008E5F32"/>
    <w:rsid w:val="008E61EA"/>
    <w:rsid w:val="008E6281"/>
    <w:rsid w:val="008E6563"/>
    <w:rsid w:val="008F0747"/>
    <w:rsid w:val="008F1522"/>
    <w:rsid w:val="008F2107"/>
    <w:rsid w:val="008F36D9"/>
    <w:rsid w:val="008F4595"/>
    <w:rsid w:val="008F50AB"/>
    <w:rsid w:val="008F5D85"/>
    <w:rsid w:val="008F5E69"/>
    <w:rsid w:val="008F69B8"/>
    <w:rsid w:val="008F783F"/>
    <w:rsid w:val="008F7CBF"/>
    <w:rsid w:val="008F7FE7"/>
    <w:rsid w:val="00901F9B"/>
    <w:rsid w:val="00902087"/>
    <w:rsid w:val="00902F44"/>
    <w:rsid w:val="00905F96"/>
    <w:rsid w:val="00907824"/>
    <w:rsid w:val="00912367"/>
    <w:rsid w:val="00912DB6"/>
    <w:rsid w:val="00914421"/>
    <w:rsid w:val="009150A0"/>
    <w:rsid w:val="00915A3F"/>
    <w:rsid w:val="00916CA8"/>
    <w:rsid w:val="00920915"/>
    <w:rsid w:val="00920C60"/>
    <w:rsid w:val="00920DEC"/>
    <w:rsid w:val="00921502"/>
    <w:rsid w:val="00922EB3"/>
    <w:rsid w:val="0092616B"/>
    <w:rsid w:val="00927866"/>
    <w:rsid w:val="00932EA5"/>
    <w:rsid w:val="00934070"/>
    <w:rsid w:val="00934809"/>
    <w:rsid w:val="009352A1"/>
    <w:rsid w:val="00940356"/>
    <w:rsid w:val="0094110A"/>
    <w:rsid w:val="0094187E"/>
    <w:rsid w:val="0094314E"/>
    <w:rsid w:val="00944032"/>
    <w:rsid w:val="009443D6"/>
    <w:rsid w:val="009450BF"/>
    <w:rsid w:val="00945EB4"/>
    <w:rsid w:val="0094799B"/>
    <w:rsid w:val="00950CA8"/>
    <w:rsid w:val="00951E7D"/>
    <w:rsid w:val="00953C47"/>
    <w:rsid w:val="00953F47"/>
    <w:rsid w:val="009556F4"/>
    <w:rsid w:val="00956EB9"/>
    <w:rsid w:val="00963E9E"/>
    <w:rsid w:val="0096413A"/>
    <w:rsid w:val="009649AC"/>
    <w:rsid w:val="00965A96"/>
    <w:rsid w:val="00965D77"/>
    <w:rsid w:val="00966330"/>
    <w:rsid w:val="0096742A"/>
    <w:rsid w:val="009703EC"/>
    <w:rsid w:val="0097158A"/>
    <w:rsid w:val="00973FC2"/>
    <w:rsid w:val="00975892"/>
    <w:rsid w:val="00975AC3"/>
    <w:rsid w:val="00975FD8"/>
    <w:rsid w:val="00980A76"/>
    <w:rsid w:val="009815ED"/>
    <w:rsid w:val="00982090"/>
    <w:rsid w:val="0098407D"/>
    <w:rsid w:val="009844B1"/>
    <w:rsid w:val="009849F1"/>
    <w:rsid w:val="00984E52"/>
    <w:rsid w:val="009860C6"/>
    <w:rsid w:val="00987927"/>
    <w:rsid w:val="009904EA"/>
    <w:rsid w:val="00990BE7"/>
    <w:rsid w:val="00991AB2"/>
    <w:rsid w:val="00991AE0"/>
    <w:rsid w:val="0099523F"/>
    <w:rsid w:val="009955FB"/>
    <w:rsid w:val="00995A94"/>
    <w:rsid w:val="0099628C"/>
    <w:rsid w:val="009A23C2"/>
    <w:rsid w:val="009A2B48"/>
    <w:rsid w:val="009A3EA2"/>
    <w:rsid w:val="009A6B4C"/>
    <w:rsid w:val="009A6CD5"/>
    <w:rsid w:val="009B071D"/>
    <w:rsid w:val="009B4CA5"/>
    <w:rsid w:val="009B5467"/>
    <w:rsid w:val="009B581B"/>
    <w:rsid w:val="009B6EA6"/>
    <w:rsid w:val="009B79AB"/>
    <w:rsid w:val="009C353D"/>
    <w:rsid w:val="009C3C45"/>
    <w:rsid w:val="009C5876"/>
    <w:rsid w:val="009C5AC1"/>
    <w:rsid w:val="009C5F27"/>
    <w:rsid w:val="009C741E"/>
    <w:rsid w:val="009D020D"/>
    <w:rsid w:val="009D1932"/>
    <w:rsid w:val="009D1DDF"/>
    <w:rsid w:val="009D2413"/>
    <w:rsid w:val="009D2554"/>
    <w:rsid w:val="009D2EB3"/>
    <w:rsid w:val="009D3575"/>
    <w:rsid w:val="009D4761"/>
    <w:rsid w:val="009D6699"/>
    <w:rsid w:val="009D6C2E"/>
    <w:rsid w:val="009D72E4"/>
    <w:rsid w:val="009E3DE9"/>
    <w:rsid w:val="009E427C"/>
    <w:rsid w:val="009E468F"/>
    <w:rsid w:val="009E5B4C"/>
    <w:rsid w:val="009E7A30"/>
    <w:rsid w:val="009F1887"/>
    <w:rsid w:val="009F371E"/>
    <w:rsid w:val="009F4105"/>
    <w:rsid w:val="009F5E6D"/>
    <w:rsid w:val="009F7060"/>
    <w:rsid w:val="00A01A20"/>
    <w:rsid w:val="00A029E2"/>
    <w:rsid w:val="00A0795F"/>
    <w:rsid w:val="00A11DBD"/>
    <w:rsid w:val="00A12FE8"/>
    <w:rsid w:val="00A13DD5"/>
    <w:rsid w:val="00A14635"/>
    <w:rsid w:val="00A14A8D"/>
    <w:rsid w:val="00A1654E"/>
    <w:rsid w:val="00A24D44"/>
    <w:rsid w:val="00A26178"/>
    <w:rsid w:val="00A26737"/>
    <w:rsid w:val="00A26F54"/>
    <w:rsid w:val="00A27923"/>
    <w:rsid w:val="00A27EE7"/>
    <w:rsid w:val="00A3106A"/>
    <w:rsid w:val="00A31879"/>
    <w:rsid w:val="00A31C0D"/>
    <w:rsid w:val="00A3343F"/>
    <w:rsid w:val="00A3638E"/>
    <w:rsid w:val="00A40003"/>
    <w:rsid w:val="00A408E1"/>
    <w:rsid w:val="00A4238F"/>
    <w:rsid w:val="00A4294B"/>
    <w:rsid w:val="00A436D1"/>
    <w:rsid w:val="00A44FB8"/>
    <w:rsid w:val="00A472FD"/>
    <w:rsid w:val="00A47ADE"/>
    <w:rsid w:val="00A51E63"/>
    <w:rsid w:val="00A53091"/>
    <w:rsid w:val="00A546FC"/>
    <w:rsid w:val="00A5632D"/>
    <w:rsid w:val="00A56497"/>
    <w:rsid w:val="00A606B0"/>
    <w:rsid w:val="00A62296"/>
    <w:rsid w:val="00A62C1E"/>
    <w:rsid w:val="00A661DD"/>
    <w:rsid w:val="00A70C10"/>
    <w:rsid w:val="00A7131E"/>
    <w:rsid w:val="00A714B4"/>
    <w:rsid w:val="00A71CBF"/>
    <w:rsid w:val="00A75673"/>
    <w:rsid w:val="00A756BF"/>
    <w:rsid w:val="00A762A2"/>
    <w:rsid w:val="00A80E8F"/>
    <w:rsid w:val="00A81931"/>
    <w:rsid w:val="00A81E4F"/>
    <w:rsid w:val="00A827DF"/>
    <w:rsid w:val="00A8320C"/>
    <w:rsid w:val="00A83457"/>
    <w:rsid w:val="00A841EB"/>
    <w:rsid w:val="00A84607"/>
    <w:rsid w:val="00A8738E"/>
    <w:rsid w:val="00A87D6F"/>
    <w:rsid w:val="00A92190"/>
    <w:rsid w:val="00A97B2B"/>
    <w:rsid w:val="00AA0406"/>
    <w:rsid w:val="00AA65BE"/>
    <w:rsid w:val="00AA72EF"/>
    <w:rsid w:val="00AA7404"/>
    <w:rsid w:val="00AA7817"/>
    <w:rsid w:val="00AA7837"/>
    <w:rsid w:val="00AB013F"/>
    <w:rsid w:val="00AB0237"/>
    <w:rsid w:val="00AB06C3"/>
    <w:rsid w:val="00AB0B8A"/>
    <w:rsid w:val="00AB7586"/>
    <w:rsid w:val="00AC04A5"/>
    <w:rsid w:val="00AC1B9D"/>
    <w:rsid w:val="00AC236B"/>
    <w:rsid w:val="00AC3D3D"/>
    <w:rsid w:val="00AC41E9"/>
    <w:rsid w:val="00AC42D8"/>
    <w:rsid w:val="00AC4723"/>
    <w:rsid w:val="00AC4CBF"/>
    <w:rsid w:val="00AC4D80"/>
    <w:rsid w:val="00AC6AC0"/>
    <w:rsid w:val="00AC7788"/>
    <w:rsid w:val="00AD4019"/>
    <w:rsid w:val="00AD46E9"/>
    <w:rsid w:val="00AD4A17"/>
    <w:rsid w:val="00AD4D89"/>
    <w:rsid w:val="00AE0EE1"/>
    <w:rsid w:val="00AE1553"/>
    <w:rsid w:val="00AE1F66"/>
    <w:rsid w:val="00AE2A31"/>
    <w:rsid w:val="00AE3466"/>
    <w:rsid w:val="00AE436A"/>
    <w:rsid w:val="00AF0230"/>
    <w:rsid w:val="00AF0AE2"/>
    <w:rsid w:val="00AF1482"/>
    <w:rsid w:val="00AF361C"/>
    <w:rsid w:val="00AF3968"/>
    <w:rsid w:val="00AF450F"/>
    <w:rsid w:val="00B012C4"/>
    <w:rsid w:val="00B0466A"/>
    <w:rsid w:val="00B1279C"/>
    <w:rsid w:val="00B13D74"/>
    <w:rsid w:val="00B14CFE"/>
    <w:rsid w:val="00B14F8A"/>
    <w:rsid w:val="00B16044"/>
    <w:rsid w:val="00B20302"/>
    <w:rsid w:val="00B24666"/>
    <w:rsid w:val="00B262FC"/>
    <w:rsid w:val="00B2677D"/>
    <w:rsid w:val="00B26A60"/>
    <w:rsid w:val="00B30127"/>
    <w:rsid w:val="00B31DAF"/>
    <w:rsid w:val="00B32925"/>
    <w:rsid w:val="00B33876"/>
    <w:rsid w:val="00B33BEF"/>
    <w:rsid w:val="00B35284"/>
    <w:rsid w:val="00B3666D"/>
    <w:rsid w:val="00B3763E"/>
    <w:rsid w:val="00B37924"/>
    <w:rsid w:val="00B4036E"/>
    <w:rsid w:val="00B41DC7"/>
    <w:rsid w:val="00B420E3"/>
    <w:rsid w:val="00B42BEA"/>
    <w:rsid w:val="00B44115"/>
    <w:rsid w:val="00B44BCC"/>
    <w:rsid w:val="00B46659"/>
    <w:rsid w:val="00B5048E"/>
    <w:rsid w:val="00B513CF"/>
    <w:rsid w:val="00B53A1E"/>
    <w:rsid w:val="00B54176"/>
    <w:rsid w:val="00B5536E"/>
    <w:rsid w:val="00B553B2"/>
    <w:rsid w:val="00B600E9"/>
    <w:rsid w:val="00B61032"/>
    <w:rsid w:val="00B6216D"/>
    <w:rsid w:val="00B62DD8"/>
    <w:rsid w:val="00B62E12"/>
    <w:rsid w:val="00B6678A"/>
    <w:rsid w:val="00B7117A"/>
    <w:rsid w:val="00B7206B"/>
    <w:rsid w:val="00B72423"/>
    <w:rsid w:val="00B73327"/>
    <w:rsid w:val="00B749E9"/>
    <w:rsid w:val="00B76B29"/>
    <w:rsid w:val="00B77139"/>
    <w:rsid w:val="00B77461"/>
    <w:rsid w:val="00B81C6A"/>
    <w:rsid w:val="00B81D0B"/>
    <w:rsid w:val="00B81D53"/>
    <w:rsid w:val="00B832F1"/>
    <w:rsid w:val="00B92048"/>
    <w:rsid w:val="00B93651"/>
    <w:rsid w:val="00BA0512"/>
    <w:rsid w:val="00BA3EC5"/>
    <w:rsid w:val="00BB073C"/>
    <w:rsid w:val="00BB1BB3"/>
    <w:rsid w:val="00BB214C"/>
    <w:rsid w:val="00BB2C93"/>
    <w:rsid w:val="00BB77B1"/>
    <w:rsid w:val="00BC025F"/>
    <w:rsid w:val="00BC1D65"/>
    <w:rsid w:val="00BC31BB"/>
    <w:rsid w:val="00BC620D"/>
    <w:rsid w:val="00BC668A"/>
    <w:rsid w:val="00BC720C"/>
    <w:rsid w:val="00BC768F"/>
    <w:rsid w:val="00BD1C5C"/>
    <w:rsid w:val="00BD2708"/>
    <w:rsid w:val="00BD30EF"/>
    <w:rsid w:val="00BD3726"/>
    <w:rsid w:val="00BD576C"/>
    <w:rsid w:val="00BD6351"/>
    <w:rsid w:val="00BD68CD"/>
    <w:rsid w:val="00BD6E70"/>
    <w:rsid w:val="00BD70CE"/>
    <w:rsid w:val="00BE00FE"/>
    <w:rsid w:val="00BE0AEF"/>
    <w:rsid w:val="00BE0CC3"/>
    <w:rsid w:val="00BE0FFA"/>
    <w:rsid w:val="00BE2BDB"/>
    <w:rsid w:val="00BE3902"/>
    <w:rsid w:val="00BE47B6"/>
    <w:rsid w:val="00BE5EA6"/>
    <w:rsid w:val="00BF122C"/>
    <w:rsid w:val="00BF28F5"/>
    <w:rsid w:val="00BF35A3"/>
    <w:rsid w:val="00BF4D96"/>
    <w:rsid w:val="00BF5AC9"/>
    <w:rsid w:val="00BF699A"/>
    <w:rsid w:val="00BF69C5"/>
    <w:rsid w:val="00BF69FC"/>
    <w:rsid w:val="00BF6CE9"/>
    <w:rsid w:val="00C0088C"/>
    <w:rsid w:val="00C01DD8"/>
    <w:rsid w:val="00C02F5E"/>
    <w:rsid w:val="00C05987"/>
    <w:rsid w:val="00C0619F"/>
    <w:rsid w:val="00C0720A"/>
    <w:rsid w:val="00C072FB"/>
    <w:rsid w:val="00C11759"/>
    <w:rsid w:val="00C15079"/>
    <w:rsid w:val="00C1572E"/>
    <w:rsid w:val="00C176E6"/>
    <w:rsid w:val="00C17E97"/>
    <w:rsid w:val="00C20248"/>
    <w:rsid w:val="00C21B8A"/>
    <w:rsid w:val="00C22D84"/>
    <w:rsid w:val="00C23096"/>
    <w:rsid w:val="00C23190"/>
    <w:rsid w:val="00C23E23"/>
    <w:rsid w:val="00C2654D"/>
    <w:rsid w:val="00C265D9"/>
    <w:rsid w:val="00C30F76"/>
    <w:rsid w:val="00C331C7"/>
    <w:rsid w:val="00C33C06"/>
    <w:rsid w:val="00C348DC"/>
    <w:rsid w:val="00C34C29"/>
    <w:rsid w:val="00C374F3"/>
    <w:rsid w:val="00C4010D"/>
    <w:rsid w:val="00C416F2"/>
    <w:rsid w:val="00C43F03"/>
    <w:rsid w:val="00C4598D"/>
    <w:rsid w:val="00C52494"/>
    <w:rsid w:val="00C525A3"/>
    <w:rsid w:val="00C553E7"/>
    <w:rsid w:val="00C55CDD"/>
    <w:rsid w:val="00C570C9"/>
    <w:rsid w:val="00C60775"/>
    <w:rsid w:val="00C6092C"/>
    <w:rsid w:val="00C616D0"/>
    <w:rsid w:val="00C625AB"/>
    <w:rsid w:val="00C6299C"/>
    <w:rsid w:val="00C642FF"/>
    <w:rsid w:val="00C708F3"/>
    <w:rsid w:val="00C74D7B"/>
    <w:rsid w:val="00C814EC"/>
    <w:rsid w:val="00C83B2E"/>
    <w:rsid w:val="00C865BC"/>
    <w:rsid w:val="00C8687D"/>
    <w:rsid w:val="00C87A9B"/>
    <w:rsid w:val="00C92769"/>
    <w:rsid w:val="00C936AF"/>
    <w:rsid w:val="00C946E1"/>
    <w:rsid w:val="00C95383"/>
    <w:rsid w:val="00C96243"/>
    <w:rsid w:val="00C962AA"/>
    <w:rsid w:val="00C96A40"/>
    <w:rsid w:val="00CA4007"/>
    <w:rsid w:val="00CA56B4"/>
    <w:rsid w:val="00CA5A7D"/>
    <w:rsid w:val="00CA6299"/>
    <w:rsid w:val="00CA7535"/>
    <w:rsid w:val="00CB08D9"/>
    <w:rsid w:val="00CB0E0E"/>
    <w:rsid w:val="00CB0FA3"/>
    <w:rsid w:val="00CB2937"/>
    <w:rsid w:val="00CB4BC1"/>
    <w:rsid w:val="00CB53F1"/>
    <w:rsid w:val="00CB58E1"/>
    <w:rsid w:val="00CB7837"/>
    <w:rsid w:val="00CC0EF9"/>
    <w:rsid w:val="00CC1C5E"/>
    <w:rsid w:val="00CC21D7"/>
    <w:rsid w:val="00CC2301"/>
    <w:rsid w:val="00CC2B68"/>
    <w:rsid w:val="00CC6A40"/>
    <w:rsid w:val="00CC6E67"/>
    <w:rsid w:val="00CD0B14"/>
    <w:rsid w:val="00CD4574"/>
    <w:rsid w:val="00CD4873"/>
    <w:rsid w:val="00CD4AC6"/>
    <w:rsid w:val="00CD4C93"/>
    <w:rsid w:val="00CD554E"/>
    <w:rsid w:val="00CD6194"/>
    <w:rsid w:val="00CD6849"/>
    <w:rsid w:val="00CD709F"/>
    <w:rsid w:val="00CE14D1"/>
    <w:rsid w:val="00CE193D"/>
    <w:rsid w:val="00CE1DCA"/>
    <w:rsid w:val="00CE369C"/>
    <w:rsid w:val="00CE3CA9"/>
    <w:rsid w:val="00CE4016"/>
    <w:rsid w:val="00CE42D6"/>
    <w:rsid w:val="00CE4537"/>
    <w:rsid w:val="00CE46BF"/>
    <w:rsid w:val="00CE5833"/>
    <w:rsid w:val="00CE63D5"/>
    <w:rsid w:val="00CE6D13"/>
    <w:rsid w:val="00CE7AB5"/>
    <w:rsid w:val="00CF09D5"/>
    <w:rsid w:val="00CF48F6"/>
    <w:rsid w:val="00CF4E93"/>
    <w:rsid w:val="00CF4F3B"/>
    <w:rsid w:val="00CF5533"/>
    <w:rsid w:val="00CF55CB"/>
    <w:rsid w:val="00CF7629"/>
    <w:rsid w:val="00D00DAC"/>
    <w:rsid w:val="00D015ED"/>
    <w:rsid w:val="00D03105"/>
    <w:rsid w:val="00D035DE"/>
    <w:rsid w:val="00D05B35"/>
    <w:rsid w:val="00D06DA7"/>
    <w:rsid w:val="00D11FDD"/>
    <w:rsid w:val="00D13E83"/>
    <w:rsid w:val="00D160FB"/>
    <w:rsid w:val="00D178BF"/>
    <w:rsid w:val="00D21322"/>
    <w:rsid w:val="00D23BBD"/>
    <w:rsid w:val="00D2440B"/>
    <w:rsid w:val="00D278B0"/>
    <w:rsid w:val="00D30E18"/>
    <w:rsid w:val="00D33E46"/>
    <w:rsid w:val="00D34DC5"/>
    <w:rsid w:val="00D370E4"/>
    <w:rsid w:val="00D40358"/>
    <w:rsid w:val="00D40ACC"/>
    <w:rsid w:val="00D46449"/>
    <w:rsid w:val="00D47522"/>
    <w:rsid w:val="00D475F4"/>
    <w:rsid w:val="00D638CA"/>
    <w:rsid w:val="00D64D48"/>
    <w:rsid w:val="00D65E4E"/>
    <w:rsid w:val="00D7300D"/>
    <w:rsid w:val="00D73572"/>
    <w:rsid w:val="00D76122"/>
    <w:rsid w:val="00D7617A"/>
    <w:rsid w:val="00D76875"/>
    <w:rsid w:val="00D77239"/>
    <w:rsid w:val="00D774E8"/>
    <w:rsid w:val="00D77A31"/>
    <w:rsid w:val="00D77A38"/>
    <w:rsid w:val="00D816F6"/>
    <w:rsid w:val="00D823E4"/>
    <w:rsid w:val="00D82A5F"/>
    <w:rsid w:val="00D83B4C"/>
    <w:rsid w:val="00D86B3C"/>
    <w:rsid w:val="00D909D6"/>
    <w:rsid w:val="00D93524"/>
    <w:rsid w:val="00D93FBC"/>
    <w:rsid w:val="00D95B47"/>
    <w:rsid w:val="00DA000A"/>
    <w:rsid w:val="00DA2E8B"/>
    <w:rsid w:val="00DA2F14"/>
    <w:rsid w:val="00DA4AD2"/>
    <w:rsid w:val="00DA4B62"/>
    <w:rsid w:val="00DA569F"/>
    <w:rsid w:val="00DA58C7"/>
    <w:rsid w:val="00DA6518"/>
    <w:rsid w:val="00DB1DE0"/>
    <w:rsid w:val="00DB3079"/>
    <w:rsid w:val="00DB7DA2"/>
    <w:rsid w:val="00DC2A57"/>
    <w:rsid w:val="00DC3178"/>
    <w:rsid w:val="00DD1043"/>
    <w:rsid w:val="00DD1788"/>
    <w:rsid w:val="00DE3899"/>
    <w:rsid w:val="00DE4EB4"/>
    <w:rsid w:val="00DE4EEC"/>
    <w:rsid w:val="00DE6FAF"/>
    <w:rsid w:val="00DF0384"/>
    <w:rsid w:val="00DF0A84"/>
    <w:rsid w:val="00DF1785"/>
    <w:rsid w:val="00DF19D6"/>
    <w:rsid w:val="00DF4B18"/>
    <w:rsid w:val="00DF54AB"/>
    <w:rsid w:val="00DF54D1"/>
    <w:rsid w:val="00DF6AB9"/>
    <w:rsid w:val="00DF739B"/>
    <w:rsid w:val="00DF7777"/>
    <w:rsid w:val="00DF7BE0"/>
    <w:rsid w:val="00E00C71"/>
    <w:rsid w:val="00E010DB"/>
    <w:rsid w:val="00E05DA5"/>
    <w:rsid w:val="00E0616C"/>
    <w:rsid w:val="00E06C56"/>
    <w:rsid w:val="00E06EA0"/>
    <w:rsid w:val="00E07D60"/>
    <w:rsid w:val="00E10103"/>
    <w:rsid w:val="00E1083F"/>
    <w:rsid w:val="00E10B76"/>
    <w:rsid w:val="00E11D0A"/>
    <w:rsid w:val="00E127FC"/>
    <w:rsid w:val="00E13A15"/>
    <w:rsid w:val="00E15801"/>
    <w:rsid w:val="00E1744F"/>
    <w:rsid w:val="00E17F0A"/>
    <w:rsid w:val="00E206C9"/>
    <w:rsid w:val="00E21305"/>
    <w:rsid w:val="00E2207E"/>
    <w:rsid w:val="00E22E50"/>
    <w:rsid w:val="00E25386"/>
    <w:rsid w:val="00E2644B"/>
    <w:rsid w:val="00E26550"/>
    <w:rsid w:val="00E314C5"/>
    <w:rsid w:val="00E31E7D"/>
    <w:rsid w:val="00E32218"/>
    <w:rsid w:val="00E331A7"/>
    <w:rsid w:val="00E33CDF"/>
    <w:rsid w:val="00E3529F"/>
    <w:rsid w:val="00E3582D"/>
    <w:rsid w:val="00E35C88"/>
    <w:rsid w:val="00E36D30"/>
    <w:rsid w:val="00E413C3"/>
    <w:rsid w:val="00E42A95"/>
    <w:rsid w:val="00E4468C"/>
    <w:rsid w:val="00E46092"/>
    <w:rsid w:val="00E46C0F"/>
    <w:rsid w:val="00E47259"/>
    <w:rsid w:val="00E500C0"/>
    <w:rsid w:val="00E503A9"/>
    <w:rsid w:val="00E515A5"/>
    <w:rsid w:val="00E546DB"/>
    <w:rsid w:val="00E54AD0"/>
    <w:rsid w:val="00E55F8A"/>
    <w:rsid w:val="00E56F21"/>
    <w:rsid w:val="00E570AD"/>
    <w:rsid w:val="00E57592"/>
    <w:rsid w:val="00E6149A"/>
    <w:rsid w:val="00E617B6"/>
    <w:rsid w:val="00E63F05"/>
    <w:rsid w:val="00E64A5C"/>
    <w:rsid w:val="00E66E31"/>
    <w:rsid w:val="00E67161"/>
    <w:rsid w:val="00E72795"/>
    <w:rsid w:val="00E747B9"/>
    <w:rsid w:val="00E7660D"/>
    <w:rsid w:val="00E829E8"/>
    <w:rsid w:val="00E83169"/>
    <w:rsid w:val="00E83CE1"/>
    <w:rsid w:val="00E845B1"/>
    <w:rsid w:val="00E853BA"/>
    <w:rsid w:val="00E87224"/>
    <w:rsid w:val="00E900FF"/>
    <w:rsid w:val="00E90A6E"/>
    <w:rsid w:val="00E925A5"/>
    <w:rsid w:val="00E92D0C"/>
    <w:rsid w:val="00E941A7"/>
    <w:rsid w:val="00E956BE"/>
    <w:rsid w:val="00E9647E"/>
    <w:rsid w:val="00E9658A"/>
    <w:rsid w:val="00E97A77"/>
    <w:rsid w:val="00EA6349"/>
    <w:rsid w:val="00EA7E9D"/>
    <w:rsid w:val="00EB1CCF"/>
    <w:rsid w:val="00EB46CB"/>
    <w:rsid w:val="00EB5034"/>
    <w:rsid w:val="00EB57CD"/>
    <w:rsid w:val="00EB5FC0"/>
    <w:rsid w:val="00EB638D"/>
    <w:rsid w:val="00EC05AD"/>
    <w:rsid w:val="00EC0CB9"/>
    <w:rsid w:val="00EC11B4"/>
    <w:rsid w:val="00EC370A"/>
    <w:rsid w:val="00EC56B7"/>
    <w:rsid w:val="00EC7740"/>
    <w:rsid w:val="00EC7E55"/>
    <w:rsid w:val="00ED400A"/>
    <w:rsid w:val="00EE2943"/>
    <w:rsid w:val="00EE32C2"/>
    <w:rsid w:val="00EE3E52"/>
    <w:rsid w:val="00EE427A"/>
    <w:rsid w:val="00EE5F78"/>
    <w:rsid w:val="00EE6482"/>
    <w:rsid w:val="00EF2DC1"/>
    <w:rsid w:val="00EF2DFE"/>
    <w:rsid w:val="00EF2ED6"/>
    <w:rsid w:val="00EF38AF"/>
    <w:rsid w:val="00EF3F14"/>
    <w:rsid w:val="00EF47BB"/>
    <w:rsid w:val="00EF4E09"/>
    <w:rsid w:val="00EF7971"/>
    <w:rsid w:val="00F00FE9"/>
    <w:rsid w:val="00F0154E"/>
    <w:rsid w:val="00F109FE"/>
    <w:rsid w:val="00F10FCA"/>
    <w:rsid w:val="00F110FE"/>
    <w:rsid w:val="00F12262"/>
    <w:rsid w:val="00F1362B"/>
    <w:rsid w:val="00F17342"/>
    <w:rsid w:val="00F17CA0"/>
    <w:rsid w:val="00F17CC4"/>
    <w:rsid w:val="00F24A3D"/>
    <w:rsid w:val="00F3046E"/>
    <w:rsid w:val="00F3074C"/>
    <w:rsid w:val="00F30C74"/>
    <w:rsid w:val="00F327E3"/>
    <w:rsid w:val="00F33C94"/>
    <w:rsid w:val="00F40105"/>
    <w:rsid w:val="00F41016"/>
    <w:rsid w:val="00F411AC"/>
    <w:rsid w:val="00F44BA6"/>
    <w:rsid w:val="00F46FAB"/>
    <w:rsid w:val="00F46FE0"/>
    <w:rsid w:val="00F51D58"/>
    <w:rsid w:val="00F5359A"/>
    <w:rsid w:val="00F55549"/>
    <w:rsid w:val="00F56E0A"/>
    <w:rsid w:val="00F572D2"/>
    <w:rsid w:val="00F5769B"/>
    <w:rsid w:val="00F6093E"/>
    <w:rsid w:val="00F61892"/>
    <w:rsid w:val="00F61E6A"/>
    <w:rsid w:val="00F62816"/>
    <w:rsid w:val="00F67030"/>
    <w:rsid w:val="00F7114E"/>
    <w:rsid w:val="00F7609E"/>
    <w:rsid w:val="00F76C2D"/>
    <w:rsid w:val="00F77D20"/>
    <w:rsid w:val="00F8003F"/>
    <w:rsid w:val="00F80AA9"/>
    <w:rsid w:val="00F80AF9"/>
    <w:rsid w:val="00F82F97"/>
    <w:rsid w:val="00F835ED"/>
    <w:rsid w:val="00F8625F"/>
    <w:rsid w:val="00F90145"/>
    <w:rsid w:val="00F911EC"/>
    <w:rsid w:val="00F92621"/>
    <w:rsid w:val="00F92A90"/>
    <w:rsid w:val="00F94599"/>
    <w:rsid w:val="00F9459E"/>
    <w:rsid w:val="00F95F24"/>
    <w:rsid w:val="00F96A3C"/>
    <w:rsid w:val="00FA05DD"/>
    <w:rsid w:val="00FA0835"/>
    <w:rsid w:val="00FA1365"/>
    <w:rsid w:val="00FA2D80"/>
    <w:rsid w:val="00FA30A5"/>
    <w:rsid w:val="00FB10A8"/>
    <w:rsid w:val="00FB1AA7"/>
    <w:rsid w:val="00FB20BE"/>
    <w:rsid w:val="00FB2352"/>
    <w:rsid w:val="00FB32CA"/>
    <w:rsid w:val="00FB4426"/>
    <w:rsid w:val="00FB65E9"/>
    <w:rsid w:val="00FB6D25"/>
    <w:rsid w:val="00FB6E4D"/>
    <w:rsid w:val="00FC3337"/>
    <w:rsid w:val="00FC3E58"/>
    <w:rsid w:val="00FC42E2"/>
    <w:rsid w:val="00FD06D4"/>
    <w:rsid w:val="00FD14C7"/>
    <w:rsid w:val="00FD3D09"/>
    <w:rsid w:val="00FE05B0"/>
    <w:rsid w:val="00FE13F5"/>
    <w:rsid w:val="00FE25D1"/>
    <w:rsid w:val="00FE5E6D"/>
    <w:rsid w:val="00FF5428"/>
    <w:rsid w:val="00FF6B3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1">
    <w:name w:val="heading 1"/>
    <w:basedOn w:val="a"/>
    <w:next w:val="a"/>
    <w:link w:val="10"/>
    <w:uiPriority w:val="9"/>
    <w:qFormat/>
    <w:rsid w:val="00CB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Абзац Знак"/>
    <w:link w:val="af6"/>
    <w:locked/>
    <w:rsid w:val="00AC778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link w:val="af5"/>
    <w:qFormat/>
    <w:rsid w:val="00AC778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33E46"/>
    <w:rPr>
      <w:i/>
      <w:iCs/>
    </w:rPr>
  </w:style>
  <w:style w:type="character" w:styleId="af8">
    <w:name w:val="Hyperlink"/>
    <w:basedOn w:val="a0"/>
    <w:uiPriority w:val="99"/>
    <w:semiHidden/>
    <w:unhideWhenUsed/>
    <w:rsid w:val="005A21FC"/>
    <w:rPr>
      <w:color w:val="0000FF"/>
      <w:u w:val="single"/>
    </w:rPr>
  </w:style>
  <w:style w:type="character" w:customStyle="1" w:styleId="highlightsearch4">
    <w:name w:val="highlightsearch4"/>
    <w:basedOn w:val="a0"/>
    <w:rsid w:val="005A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1">
    <w:name w:val="heading 1"/>
    <w:basedOn w:val="a"/>
    <w:next w:val="a"/>
    <w:link w:val="10"/>
    <w:uiPriority w:val="9"/>
    <w:qFormat/>
    <w:rsid w:val="00CB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Абзац Знак"/>
    <w:link w:val="af6"/>
    <w:locked/>
    <w:rsid w:val="00AC778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link w:val="af5"/>
    <w:qFormat/>
    <w:rsid w:val="00AC778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33E46"/>
    <w:rPr>
      <w:i/>
      <w:iCs/>
    </w:rPr>
  </w:style>
  <w:style w:type="character" w:styleId="af8">
    <w:name w:val="Hyperlink"/>
    <w:basedOn w:val="a0"/>
    <w:uiPriority w:val="99"/>
    <w:semiHidden/>
    <w:unhideWhenUsed/>
    <w:rsid w:val="005A21FC"/>
    <w:rPr>
      <w:color w:val="0000FF"/>
      <w:u w:val="single"/>
    </w:rPr>
  </w:style>
  <w:style w:type="character" w:customStyle="1" w:styleId="highlightsearch4">
    <w:name w:val="highlightsearch4"/>
    <w:basedOn w:val="a0"/>
    <w:rsid w:val="005A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150,0 тыс. руб. </a:t>
                    </a:r>
                  </a:p>
                  <a:p>
                    <a:r>
                      <a:rPr lang="ru-RU"/>
                      <a:t>0,03%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34177,1 тыс. руб.</a:t>
                    </a:r>
                  </a:p>
                  <a:p>
                    <a:r>
                      <a:rPr lang="ru-RU"/>
                      <a:t>5,2%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620321,3 тыс. руб.</a:t>
                    </a:r>
                  </a:p>
                  <a:p>
                    <a:r>
                      <a:rPr lang="ru-RU"/>
                      <a:t>94,8%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)116,1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0.03</c:v>
                </c:pt>
                <c:pt idx="1">
                  <c:v>5.2</c:v>
                </c:pt>
                <c:pt idx="2">
                  <c:v>94.8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150,0 тыс. руб. </a:t>
                    </a:r>
                  </a:p>
                  <a:p>
                    <a:r>
                      <a:rPr lang="ru-RU"/>
                      <a:t>0,03%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18564,3тыс. руб.</a:t>
                    </a:r>
                  </a:p>
                  <a:p>
                    <a:r>
                      <a:rPr lang="ru-RU"/>
                      <a:t>3,2%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559708,5 тыс. руб.</a:t>
                    </a:r>
                  </a:p>
                  <a:p>
                    <a:r>
                      <a:rPr lang="ru-RU"/>
                      <a:t>96,8%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)119,6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0.03</c:v>
                </c:pt>
                <c:pt idx="1">
                  <c:v>3.2</c:v>
                </c:pt>
                <c:pt idx="2">
                  <c:v>96.8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0 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19942,1 тыс. руб.</a:t>
                    </a:r>
                  </a:p>
                  <a:p>
                    <a:r>
                      <a:rPr lang="ru-RU"/>
                      <a:t>3,5%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556641,1 тыс. руб.</a:t>
                    </a:r>
                  </a:p>
                  <a:p>
                    <a:r>
                      <a:rPr lang="ru-RU"/>
                      <a:t>96,5%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)123,2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</c:v>
                </c:pt>
                <c:pt idx="1">
                  <c:v>3.5</c:v>
                </c:pt>
                <c:pt idx="2">
                  <c:v>96.5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6182-B237-4D59-BA01-6B95DA9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21039</Words>
  <Characters>119924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2018-11-30T07:24:00Z</cp:lastPrinted>
  <dcterms:created xsi:type="dcterms:W3CDTF">2018-12-09T17:23:00Z</dcterms:created>
  <dcterms:modified xsi:type="dcterms:W3CDTF">2018-12-09T17:23:00Z</dcterms:modified>
</cp:coreProperties>
</file>