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00182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492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3CD0" w:rsidRDefault="00CE3CD0" w:rsidP="00CE3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137723">
        <w:rPr>
          <w:rFonts w:ascii="Times New Roman" w:hAnsi="Times New Roman" w:cs="Times New Roman"/>
          <w:b/>
          <w:sz w:val="28"/>
          <w:szCs w:val="28"/>
        </w:rPr>
        <w:t>1</w:t>
      </w:r>
    </w:p>
    <w:p w:rsidR="005B3DFB" w:rsidRPr="00CE3CD0" w:rsidRDefault="005B3DFB" w:rsidP="00CE3C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sz w:val="28"/>
          <w:szCs w:val="28"/>
        </w:rPr>
        <w:t xml:space="preserve">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200753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200753">
      <w:pPr>
        <w:pStyle w:val="a3"/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E438F1">
        <w:rPr>
          <w:rFonts w:ascii="Times New Roman" w:hAnsi="Times New Roman" w:cs="Times New Roman"/>
          <w:sz w:val="28"/>
          <w:szCs w:val="28"/>
        </w:rPr>
        <w:t>4,5,6,7,</w:t>
      </w:r>
      <w:r w:rsidR="00CE3CD0">
        <w:rPr>
          <w:rFonts w:ascii="Times New Roman" w:hAnsi="Times New Roman" w:cs="Times New Roman"/>
          <w:sz w:val="28"/>
          <w:szCs w:val="28"/>
        </w:rPr>
        <w:t>8,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CE3CD0">
        <w:rPr>
          <w:rFonts w:ascii="Times New Roman" w:hAnsi="Times New Roman" w:cs="Times New Roman"/>
          <w:sz w:val="28"/>
          <w:szCs w:val="28"/>
        </w:rPr>
        <w:t>,10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CE3CD0">
        <w:rPr>
          <w:rFonts w:ascii="Times New Roman" w:hAnsi="Times New Roman" w:cs="Times New Roman"/>
          <w:sz w:val="28"/>
          <w:szCs w:val="28"/>
        </w:rPr>
        <w:t>12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CE3CD0">
        <w:rPr>
          <w:rFonts w:ascii="Times New Roman" w:hAnsi="Times New Roman" w:cs="Times New Roman"/>
          <w:sz w:val="28"/>
          <w:szCs w:val="28"/>
        </w:rPr>
        <w:t>февраля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вносились</w:t>
      </w:r>
      <w:proofErr w:type="gramStart"/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DC721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250,0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97C61" w:rsidRDefault="002A7B61" w:rsidP="00DC721B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30,0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7E661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327171">
        <w:rPr>
          <w:rFonts w:ascii="Times New Roman" w:hAnsi="Times New Roman" w:cs="Times New Roman"/>
          <w:sz w:val="28"/>
          <w:szCs w:val="28"/>
        </w:rPr>
        <w:t>сокращается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327171">
        <w:rPr>
          <w:rFonts w:ascii="Times New Roman" w:hAnsi="Times New Roman" w:cs="Times New Roman"/>
          <w:sz w:val="28"/>
          <w:szCs w:val="28"/>
        </w:rPr>
        <w:t>220,0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27171">
        <w:rPr>
          <w:rFonts w:ascii="Times New Roman" w:hAnsi="Times New Roman" w:cs="Times New Roman"/>
          <w:sz w:val="28"/>
          <w:szCs w:val="28"/>
        </w:rPr>
        <w:t>.</w:t>
      </w:r>
    </w:p>
    <w:p w:rsidR="004C6553" w:rsidRDefault="00E749D2" w:rsidP="004C655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предлагается </w:t>
      </w:r>
      <w:r w:rsidR="004C6553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4C6553" w:rsidRPr="004C6553">
        <w:rPr>
          <w:rFonts w:ascii="Times New Roman" w:hAnsi="Times New Roman" w:cs="Times New Roman"/>
          <w:b/>
          <w:sz w:val="28"/>
          <w:szCs w:val="28"/>
          <w:u w:val="single"/>
        </w:rPr>
        <w:t>01.01.2019</w:t>
      </w:r>
      <w:r w:rsidR="004C6553">
        <w:rPr>
          <w:rFonts w:ascii="Times New Roman" w:hAnsi="Times New Roman" w:cs="Times New Roman"/>
          <w:sz w:val="28"/>
          <w:szCs w:val="28"/>
        </w:rPr>
        <w:t xml:space="preserve"> года в сумме 2000 руб.</w:t>
      </w:r>
      <w:r w:rsidR="004C6553" w:rsidRPr="004C6553">
        <w:rPr>
          <w:rFonts w:ascii="Times New Roman" w:hAnsi="Times New Roman" w:cs="Times New Roman"/>
          <w:sz w:val="28"/>
          <w:szCs w:val="28"/>
        </w:rPr>
        <w:t xml:space="preserve"> </w:t>
      </w:r>
      <w:r w:rsidR="004C6553">
        <w:rPr>
          <w:rFonts w:ascii="Times New Roman" w:hAnsi="Times New Roman" w:cs="Times New Roman"/>
          <w:sz w:val="28"/>
          <w:szCs w:val="28"/>
        </w:rPr>
        <w:t xml:space="preserve">том числе верхний предел муниципального долга по муниципальным гарантиям </w:t>
      </w:r>
      <w:proofErr w:type="spellStart"/>
      <w:r w:rsidR="004C655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4C6553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 в сумме 0,0 </w:t>
      </w:r>
      <w:proofErr w:type="spellStart"/>
      <w:r w:rsidR="004C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C6553">
        <w:rPr>
          <w:rFonts w:ascii="Times New Roman" w:hAnsi="Times New Roman" w:cs="Times New Roman"/>
          <w:sz w:val="28"/>
          <w:szCs w:val="28"/>
        </w:rPr>
        <w:t xml:space="preserve">., тогда как Решением №21 от 25.12.2018г. ч.2 ст.1 утвержден верхний предел муниципального долга </w:t>
      </w:r>
      <w:proofErr w:type="spellStart"/>
      <w:r w:rsidR="004C655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4C6553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4C6553" w:rsidRPr="004C6553">
        <w:rPr>
          <w:rFonts w:ascii="Times New Roman" w:hAnsi="Times New Roman" w:cs="Times New Roman"/>
          <w:b/>
          <w:sz w:val="28"/>
          <w:szCs w:val="28"/>
          <w:u w:val="single"/>
        </w:rPr>
        <w:t>01.01.2020</w:t>
      </w:r>
      <w:r w:rsidR="004C6553">
        <w:rPr>
          <w:rFonts w:ascii="Times New Roman" w:hAnsi="Times New Roman" w:cs="Times New Roman"/>
          <w:sz w:val="28"/>
          <w:szCs w:val="28"/>
        </w:rPr>
        <w:t>г. в сумме 2100 руб.</w:t>
      </w:r>
      <w:r w:rsidR="004C6553" w:rsidRPr="004C6553">
        <w:rPr>
          <w:rFonts w:ascii="Times New Roman" w:hAnsi="Times New Roman" w:cs="Times New Roman"/>
          <w:sz w:val="28"/>
          <w:szCs w:val="28"/>
        </w:rPr>
        <w:t xml:space="preserve"> </w:t>
      </w:r>
      <w:r w:rsidR="004C6553">
        <w:rPr>
          <w:rFonts w:ascii="Times New Roman" w:hAnsi="Times New Roman" w:cs="Times New Roman"/>
          <w:sz w:val="28"/>
          <w:szCs w:val="28"/>
        </w:rPr>
        <w:t xml:space="preserve">том числе верхний предел муниципального долга по муниципальным гарантиям </w:t>
      </w:r>
      <w:proofErr w:type="spellStart"/>
      <w:r w:rsidR="004C655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4C6553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 в сумме 0,0 </w:t>
      </w:r>
      <w:proofErr w:type="spellStart"/>
      <w:r w:rsidR="004C6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6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65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C6553">
        <w:rPr>
          <w:rFonts w:ascii="Times New Roman" w:hAnsi="Times New Roman" w:cs="Times New Roman"/>
          <w:sz w:val="28"/>
          <w:szCs w:val="28"/>
        </w:rPr>
        <w:t>.</w:t>
      </w:r>
    </w:p>
    <w:p w:rsidR="003C0F10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 w:rsidR="0066773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7171" w:rsidRDefault="00327171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250,0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3271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327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7171" w:rsidRPr="00CE1430" w:rsidTr="00327171">
        <w:tc>
          <w:tcPr>
            <w:tcW w:w="516" w:type="dxa"/>
            <w:vAlign w:val="center"/>
          </w:tcPr>
          <w:p w:rsidR="00327171" w:rsidRPr="00327171" w:rsidRDefault="00327171" w:rsidP="003271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546" w:type="dxa"/>
          </w:tcPr>
          <w:p w:rsidR="00327171" w:rsidRPr="00327171" w:rsidRDefault="00327171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3" w:type="dxa"/>
          </w:tcPr>
          <w:p w:rsidR="00327171" w:rsidRPr="00853B79" w:rsidRDefault="006E7AB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8213,0</w:t>
            </w:r>
          </w:p>
        </w:tc>
        <w:tc>
          <w:tcPr>
            <w:tcW w:w="1760" w:type="dxa"/>
          </w:tcPr>
          <w:p w:rsidR="00327171" w:rsidRDefault="00327171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7963,0</w:t>
            </w:r>
          </w:p>
        </w:tc>
        <w:tc>
          <w:tcPr>
            <w:tcW w:w="1886" w:type="dxa"/>
          </w:tcPr>
          <w:p w:rsidR="00327171" w:rsidRPr="00853B79" w:rsidRDefault="006E7AB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7E6618" w:rsidRPr="00853B79" w:rsidRDefault="006E7AB5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2809,6</w:t>
            </w:r>
          </w:p>
        </w:tc>
        <w:tc>
          <w:tcPr>
            <w:tcW w:w="1760" w:type="dxa"/>
          </w:tcPr>
          <w:p w:rsidR="007E6618" w:rsidRPr="00853B79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2559,6</w:t>
            </w:r>
          </w:p>
        </w:tc>
        <w:tc>
          <w:tcPr>
            <w:tcW w:w="1886" w:type="dxa"/>
          </w:tcPr>
          <w:p w:rsidR="007E6618" w:rsidRPr="00853B79" w:rsidRDefault="006E7AB5" w:rsidP="006E7A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7E6618" w:rsidRPr="00853B79" w:rsidRDefault="006E7AB5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1760" w:type="dxa"/>
          </w:tcPr>
          <w:p w:rsidR="007E6618" w:rsidRPr="00853B79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1886" w:type="dxa"/>
          </w:tcPr>
          <w:p w:rsidR="007E6618" w:rsidRPr="00853B79" w:rsidRDefault="00A713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7E6618" w:rsidRPr="00EE2F30" w:rsidRDefault="006E7AB5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760" w:type="dxa"/>
          </w:tcPr>
          <w:p w:rsidR="007E6618" w:rsidRPr="00EE2F30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886" w:type="dxa"/>
          </w:tcPr>
          <w:p w:rsidR="007E6618" w:rsidRPr="00EE2F30" w:rsidRDefault="00A713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7E6618" w:rsidRPr="00EE2F30" w:rsidRDefault="006E7AB5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1584,0</w:t>
            </w:r>
          </w:p>
        </w:tc>
        <w:tc>
          <w:tcPr>
            <w:tcW w:w="1760" w:type="dxa"/>
          </w:tcPr>
          <w:p w:rsidR="007E6618" w:rsidRPr="00EE2F30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1584,0</w:t>
            </w:r>
          </w:p>
        </w:tc>
        <w:tc>
          <w:tcPr>
            <w:tcW w:w="1886" w:type="dxa"/>
          </w:tcPr>
          <w:p w:rsidR="007E6618" w:rsidRPr="00EE2F30" w:rsidRDefault="00A713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7E6618" w:rsidRPr="00853B79" w:rsidRDefault="006E7AB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966,3</w:t>
            </w:r>
          </w:p>
        </w:tc>
        <w:tc>
          <w:tcPr>
            <w:tcW w:w="1760" w:type="dxa"/>
          </w:tcPr>
          <w:p w:rsidR="007E6618" w:rsidRPr="00853B79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966,3</w:t>
            </w:r>
          </w:p>
        </w:tc>
        <w:tc>
          <w:tcPr>
            <w:tcW w:w="1886" w:type="dxa"/>
          </w:tcPr>
          <w:p w:rsidR="007E6618" w:rsidRPr="00853B79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7E6618" w:rsidRPr="00853B79" w:rsidRDefault="006E7AB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1203,1</w:t>
            </w:r>
          </w:p>
        </w:tc>
        <w:tc>
          <w:tcPr>
            <w:tcW w:w="1760" w:type="dxa"/>
          </w:tcPr>
          <w:p w:rsidR="007E6618" w:rsidRPr="00853B79" w:rsidRDefault="00327171" w:rsidP="00A713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1203,1</w:t>
            </w:r>
          </w:p>
        </w:tc>
        <w:tc>
          <w:tcPr>
            <w:tcW w:w="1886" w:type="dxa"/>
          </w:tcPr>
          <w:p w:rsidR="007E6618" w:rsidRPr="00853B79" w:rsidRDefault="006E7AB5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7E6618" w:rsidRPr="00853B79" w:rsidRDefault="006E7AB5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1300,0</w:t>
            </w:r>
          </w:p>
        </w:tc>
        <w:tc>
          <w:tcPr>
            <w:tcW w:w="1760" w:type="dxa"/>
          </w:tcPr>
          <w:p w:rsidR="007E6618" w:rsidRPr="00853B79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886" w:type="dxa"/>
          </w:tcPr>
          <w:p w:rsidR="007E6618" w:rsidRPr="00853B79" w:rsidRDefault="006E7AB5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7E6618" w:rsidRDefault="00C54325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7E6618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7E6618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7E6618" w:rsidRPr="00853B79" w:rsidRDefault="00EE2F3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7E6618" w:rsidRPr="00853B79" w:rsidRDefault="007E66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7E6618" w:rsidRPr="00853B79" w:rsidRDefault="007E6618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7E6618" w:rsidRPr="00853B79" w:rsidRDefault="00C5432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7E6618" w:rsidRPr="00853B79" w:rsidRDefault="00C54325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6E7AB5" w:rsidRDefault="00327171" w:rsidP="006F4B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546" w:type="dxa"/>
          </w:tcPr>
          <w:p w:rsidR="007E6618" w:rsidRPr="006E7AB5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7E6618" w:rsidRPr="006E7AB5" w:rsidRDefault="006E7AB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1326,8</w:t>
            </w:r>
          </w:p>
        </w:tc>
        <w:tc>
          <w:tcPr>
            <w:tcW w:w="1760" w:type="dxa"/>
          </w:tcPr>
          <w:p w:rsidR="007E6618" w:rsidRP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1326.8</w:t>
            </w:r>
          </w:p>
        </w:tc>
        <w:tc>
          <w:tcPr>
            <w:tcW w:w="1886" w:type="dxa"/>
          </w:tcPr>
          <w:p w:rsidR="007E6618" w:rsidRPr="006E7AB5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E7AB5" w:rsidRPr="00CE1430" w:rsidTr="00E66610">
        <w:tc>
          <w:tcPr>
            <w:tcW w:w="516" w:type="dxa"/>
          </w:tcPr>
          <w:p w:rsidR="006E7AB5" w:rsidRPr="006E7AB5" w:rsidRDefault="006E7AB5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46" w:type="dxa"/>
          </w:tcPr>
          <w:p w:rsidR="006E7AB5" w:rsidRPr="006E7AB5" w:rsidRDefault="006E7AB5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63" w:type="dxa"/>
          </w:tcPr>
          <w:p w:rsidR="006E7AB5" w:rsidRPr="006E7AB5" w:rsidRDefault="006E7AB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1022,0</w:t>
            </w:r>
          </w:p>
        </w:tc>
        <w:tc>
          <w:tcPr>
            <w:tcW w:w="1760" w:type="dxa"/>
          </w:tcPr>
          <w:p w:rsidR="006E7AB5" w:rsidRP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</w:t>
            </w:r>
          </w:p>
        </w:tc>
        <w:tc>
          <w:tcPr>
            <w:tcW w:w="1886" w:type="dxa"/>
          </w:tcPr>
          <w:p w:rsidR="006E7AB5" w:rsidRPr="006E7AB5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E7AB5" w:rsidRPr="00CE1430" w:rsidTr="00E66610">
        <w:tc>
          <w:tcPr>
            <w:tcW w:w="516" w:type="dxa"/>
          </w:tcPr>
          <w:p w:rsidR="006E7AB5" w:rsidRPr="006E7AB5" w:rsidRDefault="006E7AB5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</w:tcPr>
          <w:p w:rsidR="006E7AB5" w:rsidRDefault="006E7AB5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63" w:type="dxa"/>
          </w:tcPr>
          <w:p w:rsidR="006E7AB5" w:rsidRPr="006E7AB5" w:rsidRDefault="006E7AB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6E7AB5" w:rsidRP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6E7AB5" w:rsidRPr="006E7AB5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E7AB5" w:rsidRPr="00CE1430" w:rsidTr="00E66610">
        <w:tc>
          <w:tcPr>
            <w:tcW w:w="516" w:type="dxa"/>
          </w:tcPr>
          <w:p w:rsidR="006E7AB5" w:rsidRDefault="006E7AB5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</w:tcPr>
          <w:p w:rsidR="006E7AB5" w:rsidRDefault="006E7AB5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63" w:type="dxa"/>
          </w:tcPr>
          <w:p w:rsidR="006E7AB5" w:rsidRPr="006E7AB5" w:rsidRDefault="006E7AB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60" w:type="dxa"/>
          </w:tcPr>
          <w:p w:rsid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886" w:type="dxa"/>
          </w:tcPr>
          <w:p w:rsidR="006E7AB5" w:rsidRPr="006E7AB5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6E7AB5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7E6618" w:rsidRPr="006E7AB5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7E6618" w:rsidRPr="006E7AB5" w:rsidRDefault="006E7AB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9539,8</w:t>
            </w:r>
          </w:p>
        </w:tc>
        <w:tc>
          <w:tcPr>
            <w:tcW w:w="1760" w:type="dxa"/>
          </w:tcPr>
          <w:p w:rsidR="007E6618" w:rsidRP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9289,8</w:t>
            </w:r>
          </w:p>
        </w:tc>
        <w:tc>
          <w:tcPr>
            <w:tcW w:w="1886" w:type="dxa"/>
          </w:tcPr>
          <w:p w:rsidR="007E6618" w:rsidRPr="006E7AB5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+250,0</w:t>
            </w:r>
          </w:p>
        </w:tc>
      </w:tr>
    </w:tbl>
    <w:p w:rsidR="00EE2F30" w:rsidRDefault="00AC1142" w:rsidP="006E7AB5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E2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дохода в виде налога на доходы физических лиц.</w:t>
      </w:r>
    </w:p>
    <w:p w:rsidR="006E7AB5" w:rsidRDefault="00972FE8" w:rsidP="006E7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ст.17.2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в составе документов и материалов, предоставляемых одновременно с проектом бюджета (изменение бюджета) не представлена пояснительная записка. </w:t>
      </w:r>
      <w:r w:rsidR="002D3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причин и факторов, повлиявших на изменение объема доходов от налога на доходы физических лиц, не представлено.</w:t>
      </w:r>
    </w:p>
    <w:p w:rsidR="00972FE8" w:rsidRDefault="002D3F07" w:rsidP="006E7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нарушен принцип достоверности бюджета, установленный ст. 37 БК РФ, т.к. в нарушение ст. 174.1 БК РФ доход от налога спрогнозирован не на основе показателя</w:t>
      </w:r>
      <w:r w:rsidR="0097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развития, ввиду того, что изменений в одобренные показатели социально-экономического развития территории не предлагаются</w:t>
      </w:r>
      <w:r w:rsidR="00A0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(показатель-Фонд заработной платы с учетом необлагаемой его части остается в прежнем объеме).</w:t>
      </w:r>
      <w:proofErr w:type="gramEnd"/>
    </w:p>
    <w:p w:rsidR="006E7AB5" w:rsidRDefault="006E7AB5" w:rsidP="00C54325">
      <w:pPr>
        <w:widowControl w:val="0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C54325">
      <w:pPr>
        <w:widowControl w:val="0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6E7AB5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9717,8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BF6691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63"/>
        <w:gridCol w:w="1513"/>
        <w:gridCol w:w="1607"/>
        <w:gridCol w:w="1426"/>
        <w:gridCol w:w="1430"/>
        <w:gridCol w:w="1432"/>
      </w:tblGrid>
      <w:tr w:rsidR="003E469F" w:rsidRPr="00853B79" w:rsidTr="003E469F">
        <w:tc>
          <w:tcPr>
            <w:tcW w:w="1130" w:type="pct"/>
            <w:vMerge w:val="restart"/>
          </w:tcPr>
          <w:p w:rsidR="003E469F" w:rsidRPr="00853B79" w:rsidRDefault="003E469F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0" w:type="pct"/>
            <w:gridSpan w:val="5"/>
          </w:tcPr>
          <w:p w:rsidR="003E469F" w:rsidRPr="00853B79" w:rsidRDefault="003E469F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F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E469F" w:rsidRPr="00853B79" w:rsidTr="003E469F">
        <w:tc>
          <w:tcPr>
            <w:tcW w:w="1130" w:type="pct"/>
            <w:vMerge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</w:tcPr>
          <w:p w:rsidR="003E469F" w:rsidRPr="00853B79" w:rsidRDefault="003E469F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 </w:t>
            </w:r>
          </w:p>
        </w:tc>
        <w:tc>
          <w:tcPr>
            <w:tcW w:w="840" w:type="pct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3E469F" w:rsidRPr="00853B79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pct"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747" w:type="pct"/>
          </w:tcPr>
          <w:p w:rsidR="003E469F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3E469F" w:rsidRPr="00853B79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pct"/>
          </w:tcPr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E469F" w:rsidRPr="00853B79" w:rsidRDefault="003E469F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3797,7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3797,7</w:t>
            </w:r>
          </w:p>
        </w:tc>
        <w:tc>
          <w:tcPr>
            <w:tcW w:w="747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748" w:type="pct"/>
            <w:vAlign w:val="center"/>
          </w:tcPr>
          <w:p w:rsidR="003E469F" w:rsidRPr="00853B79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747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48" w:type="pct"/>
            <w:vAlign w:val="center"/>
          </w:tcPr>
          <w:p w:rsidR="003E469F" w:rsidRPr="00853B79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E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47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vAlign w:val="center"/>
          </w:tcPr>
          <w:p w:rsidR="003E469F" w:rsidRPr="00853B79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747" w:type="pct"/>
            <w:vAlign w:val="center"/>
          </w:tcPr>
          <w:p w:rsidR="003E469F" w:rsidRDefault="00BF6691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8" w:type="pct"/>
            <w:vAlign w:val="center"/>
          </w:tcPr>
          <w:p w:rsidR="003E469F" w:rsidRPr="00853B79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827,8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827,8</w:t>
            </w:r>
          </w:p>
        </w:tc>
        <w:tc>
          <w:tcPr>
            <w:tcW w:w="747" w:type="pct"/>
            <w:vAlign w:val="center"/>
          </w:tcPr>
          <w:p w:rsidR="003E469F" w:rsidRDefault="00BF6691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48" w:type="pct"/>
            <w:vAlign w:val="center"/>
          </w:tcPr>
          <w:p w:rsidR="003E469F" w:rsidRPr="00853B79" w:rsidRDefault="003C0E65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2065,0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2065,0</w:t>
            </w:r>
          </w:p>
        </w:tc>
        <w:tc>
          <w:tcPr>
            <w:tcW w:w="747" w:type="pct"/>
            <w:vAlign w:val="center"/>
          </w:tcPr>
          <w:p w:rsidR="003E469F" w:rsidRDefault="00BF6691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48" w:type="pct"/>
            <w:vAlign w:val="center"/>
          </w:tcPr>
          <w:p w:rsidR="003E469F" w:rsidRPr="00853B79" w:rsidRDefault="003C0E65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747" w:type="pct"/>
            <w:vAlign w:val="center"/>
          </w:tcPr>
          <w:p w:rsidR="003E469F" w:rsidRDefault="00BF6691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48" w:type="pct"/>
            <w:vAlign w:val="center"/>
          </w:tcPr>
          <w:p w:rsidR="003E469F" w:rsidRPr="00853B79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853B79" w:rsidRDefault="003E469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0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45" w:type="pct"/>
            <w:vAlign w:val="center"/>
          </w:tcPr>
          <w:p w:rsidR="003E469F" w:rsidRPr="00853B79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747" w:type="pct"/>
            <w:vAlign w:val="center"/>
          </w:tcPr>
          <w:p w:rsidR="003E469F" w:rsidRDefault="003C0E65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48" w:type="pct"/>
            <w:vAlign w:val="center"/>
          </w:tcPr>
          <w:p w:rsidR="003E469F" w:rsidRPr="00853B79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Default="003E469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0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45" w:type="pct"/>
            <w:vAlign w:val="center"/>
          </w:tcPr>
          <w:p w:rsidR="003E469F" w:rsidRDefault="00BF6691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47" w:type="pct"/>
            <w:vAlign w:val="center"/>
          </w:tcPr>
          <w:p w:rsidR="003E469F" w:rsidRDefault="003C0E65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8" w:type="pct"/>
            <w:vAlign w:val="center"/>
          </w:tcPr>
          <w:p w:rsidR="003E469F" w:rsidRDefault="003C0E65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+30,0</w:t>
            </w:r>
            <w:r w:rsidR="003E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469F" w:rsidRPr="00853B79" w:rsidTr="003C0E65">
        <w:tc>
          <w:tcPr>
            <w:tcW w:w="1130" w:type="pct"/>
          </w:tcPr>
          <w:p w:rsidR="003E469F" w:rsidRPr="00BF6691" w:rsidRDefault="003E469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0" w:type="pct"/>
          </w:tcPr>
          <w:p w:rsidR="003E469F" w:rsidRPr="00BF6691" w:rsidRDefault="00BF6691" w:rsidP="002412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9687,8</w:t>
            </w:r>
          </w:p>
        </w:tc>
        <w:tc>
          <w:tcPr>
            <w:tcW w:w="840" w:type="pct"/>
          </w:tcPr>
          <w:p w:rsidR="003E469F" w:rsidRPr="00BF6691" w:rsidRDefault="003E469F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pct"/>
          </w:tcPr>
          <w:p w:rsidR="003E469F" w:rsidRPr="00BF6691" w:rsidRDefault="00BF6691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9717,8</w:t>
            </w:r>
          </w:p>
        </w:tc>
        <w:tc>
          <w:tcPr>
            <w:tcW w:w="747" w:type="pct"/>
            <w:vAlign w:val="center"/>
          </w:tcPr>
          <w:p w:rsidR="003E469F" w:rsidRPr="00BF6691" w:rsidRDefault="003E469F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vAlign w:val="center"/>
          </w:tcPr>
          <w:p w:rsidR="003E469F" w:rsidRPr="00BF6691" w:rsidRDefault="003E469F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3C0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3C0E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A455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E469F" w:rsidRDefault="003E469F" w:rsidP="003E469F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не изменилась. Как и в утвержденном основную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культуру и кинематография –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21,3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92859" w:rsidRDefault="00AF090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анализе приложений, представленных к проекту Решения, установлено, что при наличии принятого бюджетного обязательства в объеме 248551,0 руб. (Соглашение о передаче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B56D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Контрольно-счетному комитету Сортавальского муниципального района от 10.12.2018г.) бюджетные ассигнования бюджета </w:t>
      </w:r>
      <w:proofErr w:type="spellStart"/>
      <w:r w:rsidR="00FB56D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B56D7"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  </w:t>
      </w:r>
      <w:r w:rsidR="00FB56D7">
        <w:rPr>
          <w:rFonts w:ascii="Times New Roman" w:hAnsi="Times New Roman" w:cs="Times New Roman"/>
          <w:sz w:val="28"/>
          <w:szCs w:val="28"/>
        </w:rPr>
        <w:lastRenderedPageBreak/>
        <w:t>распределены лишь в объеме 150,0 тыс. руб. Таким образом, в</w:t>
      </w:r>
      <w:proofErr w:type="gramEnd"/>
      <w:r w:rsidR="00FB5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6D7">
        <w:rPr>
          <w:rFonts w:ascii="Times New Roman" w:hAnsi="Times New Roman" w:cs="Times New Roman"/>
          <w:sz w:val="28"/>
          <w:szCs w:val="28"/>
        </w:rPr>
        <w:t xml:space="preserve">нарушение ч.3 ст. 219 БК РФ получатель бюджетных средств – Администрация </w:t>
      </w:r>
      <w:proofErr w:type="spellStart"/>
      <w:r w:rsidR="00FB56D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B56D7">
        <w:rPr>
          <w:rFonts w:ascii="Times New Roman" w:hAnsi="Times New Roman" w:cs="Times New Roman"/>
          <w:sz w:val="28"/>
          <w:szCs w:val="28"/>
        </w:rPr>
        <w:t xml:space="preserve"> поселения приняла бюджетные обязательства в объеме превышающим пределы доведенного до него лимитов бюджетных обязательств, что подпадает под административную ответственность, установленную ст.15.15.10 КоАП РФ и влечет </w:t>
      </w:r>
      <w:r w:rsidR="00972FE8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двадцати тысяч до пятидесяти тысяч рублей.</w:t>
      </w:r>
      <w:proofErr w:type="gramEnd"/>
    </w:p>
    <w:p w:rsidR="00972FE8" w:rsidRDefault="00A05275" w:rsidP="00A05275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того, что отсутствует Пояснительная записка, содержащая финансово-экономические обоснования вновь принимаемых бюджетных обязательств по обслуживанию муниципального долга, дать оценку обоснованности не представляется возможным.</w:t>
      </w:r>
    </w:p>
    <w:p w:rsidR="0087096D" w:rsidRPr="00733DEF" w:rsidRDefault="00826491" w:rsidP="00A0527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>на 201</w:t>
      </w:r>
      <w:r w:rsidR="003C0E65">
        <w:rPr>
          <w:rFonts w:ascii="Times New Roman" w:hAnsi="Times New Roman" w:cs="Times New Roman"/>
          <w:sz w:val="28"/>
          <w:szCs w:val="28"/>
        </w:rPr>
        <w:t>9</w:t>
      </w:r>
      <w:r w:rsidR="00F2642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C0E65">
        <w:rPr>
          <w:rFonts w:ascii="Times New Roman" w:hAnsi="Times New Roman" w:cs="Times New Roman"/>
          <w:sz w:val="28"/>
          <w:szCs w:val="28"/>
        </w:rPr>
        <w:t>20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4F1B91">
        <w:rPr>
          <w:rFonts w:ascii="Times New Roman" w:hAnsi="Times New Roman" w:cs="Times New Roman"/>
          <w:sz w:val="28"/>
          <w:szCs w:val="28"/>
        </w:rPr>
        <w:t>-</w:t>
      </w:r>
      <w:r w:rsidR="00F26426">
        <w:rPr>
          <w:rFonts w:ascii="Times New Roman" w:hAnsi="Times New Roman" w:cs="Times New Roman"/>
          <w:sz w:val="28"/>
          <w:szCs w:val="28"/>
        </w:rPr>
        <w:t xml:space="preserve"> 20</w:t>
      </w:r>
      <w:r w:rsidR="004F1B91">
        <w:rPr>
          <w:rFonts w:ascii="Times New Roman" w:hAnsi="Times New Roman" w:cs="Times New Roman"/>
          <w:sz w:val="28"/>
          <w:szCs w:val="28"/>
        </w:rPr>
        <w:t>2</w:t>
      </w:r>
      <w:r w:rsidR="003C0E65">
        <w:rPr>
          <w:rFonts w:ascii="Times New Roman" w:hAnsi="Times New Roman" w:cs="Times New Roman"/>
          <w:sz w:val="28"/>
          <w:szCs w:val="28"/>
        </w:rPr>
        <w:t>1</w:t>
      </w:r>
      <w:r w:rsidR="00F26426">
        <w:rPr>
          <w:rFonts w:ascii="Times New Roman" w:hAnsi="Times New Roman" w:cs="Times New Roman"/>
          <w:sz w:val="28"/>
          <w:szCs w:val="28"/>
        </w:rPr>
        <w:t xml:space="preserve"> годов утвержден</w:t>
      </w:r>
      <w:r w:rsidR="003C0E65">
        <w:rPr>
          <w:rFonts w:ascii="Times New Roman" w:hAnsi="Times New Roman" w:cs="Times New Roman"/>
          <w:sz w:val="28"/>
          <w:szCs w:val="28"/>
        </w:rPr>
        <w:t>о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3C0E65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программ, предусмотренных к финансированию за счет средств бюджета </w:t>
      </w:r>
      <w:proofErr w:type="spellStart"/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0E65">
        <w:rPr>
          <w:rFonts w:ascii="Times New Roman" w:hAnsi="Times New Roman" w:cs="Times New Roman"/>
          <w:sz w:val="28"/>
          <w:szCs w:val="28"/>
        </w:rPr>
        <w:t xml:space="preserve"> в объеме 974,3 тыс. руб. на 2019 год, 1701,2 тыс. руб. на 2020 год и 2318,6 тыс. руб. на 2021год. 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№7 в новой редакции. При сравнении Приложения №7 к утвержденному бюджету и редакцию приложения к проекту решения не установлено расхождений. </w:t>
      </w:r>
      <w:proofErr w:type="gramStart"/>
      <w:r w:rsidR="0017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приложение «Распределение бюджетных ассигнований на реализацию муниципальных целевых программ </w:t>
      </w:r>
      <w:proofErr w:type="spellStart"/>
      <w:r w:rsidR="0017756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17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разделам, подразделам, целевым статьям, группам, подгруппам, элементам видов расходов классификации расходов бюджета </w:t>
      </w:r>
      <w:proofErr w:type="spellStart"/>
      <w:r w:rsidR="0017756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17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2019 год и плановый период 2020-2021г.г.», представленное в составе проекта решения о внесении изменений в решение о бюджете, имеет тот же перечень муниципальных программ, те же коды бюджетной</w:t>
      </w:r>
      <w:proofErr w:type="gramEnd"/>
      <w:r w:rsidR="0017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классификации, те же объемы финансирования, что и Приложение №7 к решению о бюджете. Следовательно, не требуется изменять редакцию Приложения №7 к решению о бюджете. </w:t>
      </w:r>
    </w:p>
    <w:p w:rsidR="00177563" w:rsidRPr="00833AF8" w:rsidRDefault="00177563" w:rsidP="00177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что не соответствует принципам,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установленным Федеральным законом №172-ФЗ «О стратегическом планировании в РФ». Д</w:t>
      </w:r>
      <w:r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>
        <w:rPr>
          <w:rFonts w:ascii="Times New Roman" w:hAnsi="Times New Roman"/>
          <w:sz w:val="28"/>
          <w:szCs w:val="28"/>
        </w:rPr>
        <w:t>на</w:t>
      </w:r>
      <w:r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177563" w:rsidRDefault="00177563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0C" w:rsidRPr="00D13DF8" w:rsidRDefault="007973D1" w:rsidP="007973D1">
      <w:pPr>
        <w:pStyle w:val="a3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973D1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0A4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398,0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бюджета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178,0 тыс. руб. или на 55,3%.</w:t>
      </w:r>
      <w:proofErr w:type="gramEnd"/>
    </w:p>
    <w:p w:rsidR="007F3FC6" w:rsidRPr="00B83B9C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F3FC6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0A4DE9">
        <w:rPr>
          <w:rFonts w:ascii="Times New Roman" w:hAnsi="Times New Roman" w:cs="Times New Roman"/>
          <w:sz w:val="28"/>
          <w:szCs w:val="28"/>
        </w:rPr>
        <w:t>8213,0</w:t>
      </w:r>
      <w:r w:rsidR="007973D1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руб.. 10 % от этой суммы составляет </w:t>
      </w:r>
      <w:r w:rsidR="000A4DE9">
        <w:rPr>
          <w:rFonts w:ascii="Times New Roman" w:hAnsi="Times New Roman" w:cs="Times New Roman"/>
          <w:sz w:val="28"/>
          <w:szCs w:val="28"/>
        </w:rPr>
        <w:t>821,3</w:t>
      </w:r>
      <w:r w:rsidR="00284E02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B5243">
        <w:rPr>
          <w:rFonts w:ascii="Times New Roman" w:hAnsi="Times New Roman" w:cs="Times New Roman"/>
          <w:sz w:val="28"/>
          <w:szCs w:val="28"/>
        </w:rPr>
        <w:t>Таким образом, объем дефицита бюджета поселения на 201</w:t>
      </w:r>
      <w:r w:rsidR="000A4DE9">
        <w:rPr>
          <w:rFonts w:ascii="Times New Roman" w:hAnsi="Times New Roman" w:cs="Times New Roman"/>
          <w:sz w:val="28"/>
          <w:szCs w:val="28"/>
        </w:rPr>
        <w:t>9</w:t>
      </w:r>
      <w:r w:rsidR="00DB5243">
        <w:rPr>
          <w:rFonts w:ascii="Times New Roman" w:hAnsi="Times New Roman" w:cs="Times New Roman"/>
          <w:sz w:val="28"/>
          <w:szCs w:val="28"/>
        </w:rPr>
        <w:t xml:space="preserve"> год не превыси</w:t>
      </w:r>
      <w:r w:rsidR="00284E02">
        <w:rPr>
          <w:rFonts w:ascii="Times New Roman" w:hAnsi="Times New Roman" w:cs="Times New Roman"/>
          <w:sz w:val="28"/>
          <w:szCs w:val="28"/>
        </w:rPr>
        <w:t>л</w:t>
      </w:r>
      <w:r w:rsidR="00DB5243">
        <w:rPr>
          <w:rFonts w:ascii="Times New Roman" w:hAnsi="Times New Roman" w:cs="Times New Roman"/>
          <w:sz w:val="28"/>
          <w:szCs w:val="28"/>
        </w:rPr>
        <w:t xml:space="preserve"> предельного значения, установленного БК РФ. </w:t>
      </w:r>
    </w:p>
    <w:p w:rsidR="000A4DE9" w:rsidRDefault="000A4DE9" w:rsidP="000A4DE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0A4DE9" w:rsidRPr="00D735B6" w:rsidRDefault="000A4DE9" w:rsidP="000A4DE9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A4DE9" w:rsidRDefault="000A4DE9" w:rsidP="000A4DE9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19"/>
        <w:gridCol w:w="2402"/>
        <w:gridCol w:w="2125"/>
        <w:gridCol w:w="2125"/>
      </w:tblGrid>
      <w:tr w:rsidR="000A4DE9" w:rsidTr="000A4DE9">
        <w:trPr>
          <w:tblHeader/>
        </w:trPr>
        <w:tc>
          <w:tcPr>
            <w:tcW w:w="1525" w:type="pct"/>
            <w:vMerge w:val="restart"/>
          </w:tcPr>
          <w:p w:rsidR="000A4DE9" w:rsidRPr="00E655B1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475" w:type="pct"/>
            <w:gridSpan w:val="3"/>
          </w:tcPr>
          <w:p w:rsidR="000A4DE9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0A4DE9" w:rsidTr="000A4DE9">
        <w:trPr>
          <w:tblHeader/>
        </w:trPr>
        <w:tc>
          <w:tcPr>
            <w:tcW w:w="1525" w:type="pct"/>
            <w:vMerge/>
          </w:tcPr>
          <w:p w:rsidR="000A4DE9" w:rsidRPr="00E655B1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0A4DE9" w:rsidRPr="00E655B1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10" w:type="pct"/>
          </w:tcPr>
          <w:p w:rsidR="000A4DE9" w:rsidRPr="00E655B1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с учетом изменений </w:t>
            </w:r>
          </w:p>
        </w:tc>
        <w:tc>
          <w:tcPr>
            <w:tcW w:w="1110" w:type="pct"/>
          </w:tcPr>
          <w:p w:rsidR="000A4DE9" w:rsidRPr="00E655B1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0A4DE9" w:rsidTr="000A4DE9">
        <w:tc>
          <w:tcPr>
            <w:tcW w:w="1525" w:type="pct"/>
          </w:tcPr>
          <w:p w:rsidR="000A4DE9" w:rsidRPr="00E655B1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255" w:type="pct"/>
          </w:tcPr>
          <w:p w:rsidR="000A4DE9" w:rsidRPr="00E655B1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9289,8</w:t>
            </w:r>
          </w:p>
        </w:tc>
        <w:tc>
          <w:tcPr>
            <w:tcW w:w="1110" w:type="pct"/>
          </w:tcPr>
          <w:p w:rsidR="000A4DE9" w:rsidRPr="00E655B1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9539,8</w:t>
            </w:r>
          </w:p>
        </w:tc>
      </w:tr>
      <w:tr w:rsidR="000A4DE9" w:rsidTr="000A4DE9">
        <w:tc>
          <w:tcPr>
            <w:tcW w:w="1525" w:type="pct"/>
          </w:tcPr>
          <w:p w:rsidR="000A4DE9" w:rsidRPr="00E655B1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55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1326,8</w:t>
            </w:r>
          </w:p>
        </w:tc>
        <w:tc>
          <w:tcPr>
            <w:tcW w:w="1110" w:type="pct"/>
          </w:tcPr>
          <w:p w:rsidR="000A4DE9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1326,8</w:t>
            </w:r>
          </w:p>
        </w:tc>
      </w:tr>
      <w:tr w:rsidR="000A4DE9" w:rsidTr="000A4DE9">
        <w:tc>
          <w:tcPr>
            <w:tcW w:w="1525" w:type="pct"/>
          </w:tcPr>
          <w:p w:rsidR="000A4DE9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 бюджета поселения без учета безвозмездных поступлений</w:t>
            </w:r>
          </w:p>
        </w:tc>
        <w:tc>
          <w:tcPr>
            <w:tcW w:w="1255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7963,0</w:t>
            </w:r>
          </w:p>
        </w:tc>
        <w:tc>
          <w:tcPr>
            <w:tcW w:w="1110" w:type="pct"/>
          </w:tcPr>
          <w:p w:rsidR="000A4DE9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8213,0</w:t>
            </w:r>
          </w:p>
        </w:tc>
      </w:tr>
      <w:tr w:rsidR="000A4DE9" w:rsidTr="000A4DE9">
        <w:tc>
          <w:tcPr>
            <w:tcW w:w="1525" w:type="pct"/>
          </w:tcPr>
          <w:p w:rsidR="000A4DE9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55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9687,8</w:t>
            </w:r>
          </w:p>
        </w:tc>
        <w:tc>
          <w:tcPr>
            <w:tcW w:w="1110" w:type="pct"/>
          </w:tcPr>
          <w:p w:rsidR="000A4DE9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9717,8</w:t>
            </w:r>
          </w:p>
        </w:tc>
      </w:tr>
      <w:tr w:rsidR="000A4DE9" w:rsidTr="000A4DE9">
        <w:tc>
          <w:tcPr>
            <w:tcW w:w="1525" w:type="pct"/>
          </w:tcPr>
          <w:p w:rsidR="000A4DE9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55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110" w:type="pct"/>
          </w:tcPr>
          <w:p w:rsidR="000A4DE9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0A4DE9" w:rsidTr="000A4DE9">
        <w:tc>
          <w:tcPr>
            <w:tcW w:w="1525" w:type="pct"/>
          </w:tcPr>
          <w:p w:rsidR="000A4DE9" w:rsidRDefault="000A4DE9" w:rsidP="000A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поселения к общему объему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бюджета поселения без учета безвозмездных поступлений, %</w:t>
            </w:r>
          </w:p>
        </w:tc>
        <w:tc>
          <w:tcPr>
            <w:tcW w:w="1255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110" w:type="pct"/>
          </w:tcPr>
          <w:p w:rsidR="000A4DE9" w:rsidRDefault="000A4DE9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0A4DE9" w:rsidRDefault="00BD22DD" w:rsidP="000A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</w:tbl>
    <w:p w:rsidR="000A4DE9" w:rsidRDefault="000A4DE9" w:rsidP="000A4DE9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6BF">
        <w:rPr>
          <w:rFonts w:ascii="Times New Roman" w:hAnsi="Times New Roman" w:cs="Times New Roman"/>
          <w:sz w:val="28"/>
          <w:szCs w:val="28"/>
        </w:rPr>
        <w:lastRenderedPageBreak/>
        <w:t>Таким образом, проектом Решения предлагается увеличить общий объем доходов бюджета</w:t>
      </w:r>
      <w:r w:rsidR="00BD2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утвержденному бюджету в 201</w:t>
      </w:r>
      <w:r w:rsidR="00BD22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D93774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также предлагается увеличить по сравнению с утвержденным бюджетом в 201</w:t>
      </w:r>
      <w:r w:rsidR="00BD22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D22DD">
        <w:rPr>
          <w:rFonts w:ascii="Times New Roman" w:hAnsi="Times New Roman" w:cs="Times New Roman"/>
          <w:sz w:val="28"/>
          <w:szCs w:val="28"/>
        </w:rPr>
        <w:t>0,3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в текущем году опережает темп увеличения расходов, что способствует снижению объема дефицита бюджета </w:t>
      </w:r>
      <w:r w:rsidR="00BD22D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DE9" w:rsidRPr="00B83B9C" w:rsidRDefault="000A4DE9" w:rsidP="000A4DE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0A4DE9" w:rsidRPr="00B83B9C" w:rsidRDefault="000A4DE9" w:rsidP="000A4D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была утверждена программа муниципальных внутренних заимствований на 201</w:t>
      </w:r>
      <w:r w:rsidR="00BD22DD">
        <w:rPr>
          <w:rFonts w:ascii="Times New Roman" w:hAnsi="Times New Roman" w:cs="Times New Roman"/>
          <w:sz w:val="28"/>
          <w:szCs w:val="28"/>
        </w:rPr>
        <w:t>9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BD22DD">
        <w:rPr>
          <w:rFonts w:ascii="Times New Roman" w:hAnsi="Times New Roman" w:cs="Times New Roman"/>
          <w:sz w:val="28"/>
          <w:szCs w:val="28"/>
        </w:rPr>
        <w:t>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на 20</w:t>
      </w:r>
      <w:r w:rsidR="00BD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в сумме 0 тыс. руб., на 202</w:t>
      </w:r>
      <w:r w:rsidR="00BD2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в сумме 0 тыс. руб. </w:t>
      </w:r>
      <w:r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внутренних заимствований бюджета</w:t>
      </w:r>
      <w:r w:rsidR="00BD2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3B9C">
        <w:rPr>
          <w:rFonts w:ascii="Times New Roman" w:hAnsi="Times New Roman" w:cs="Times New Roman"/>
          <w:sz w:val="28"/>
          <w:szCs w:val="28"/>
        </w:rPr>
        <w:t xml:space="preserve"> с итогом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BD22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83B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22DD">
        <w:rPr>
          <w:rFonts w:ascii="Times New Roman" w:hAnsi="Times New Roman" w:cs="Times New Roman"/>
          <w:sz w:val="28"/>
          <w:szCs w:val="28"/>
        </w:rPr>
        <w:t>-220,0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DE9" w:rsidRDefault="000A4DE9" w:rsidP="000A4DE9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A4DE9" w:rsidRPr="008C526F" w:rsidRDefault="000A4DE9" w:rsidP="000A4D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0A4DE9" w:rsidRPr="008C526F" w:rsidRDefault="000A4DE9" w:rsidP="000A4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proofErr w:type="spellStart"/>
      <w:r w:rsidR="0041424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4142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1424B">
        <w:rPr>
          <w:rFonts w:ascii="Times New Roman" w:hAnsi="Times New Roman" w:cs="Times New Roman"/>
          <w:sz w:val="28"/>
          <w:szCs w:val="28"/>
        </w:rPr>
        <w:t>2100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1424B">
        <w:rPr>
          <w:rFonts w:ascii="Times New Roman" w:hAnsi="Times New Roman" w:cs="Times New Roman"/>
          <w:sz w:val="28"/>
          <w:szCs w:val="28"/>
        </w:rPr>
        <w:t>2100,0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1424B">
        <w:rPr>
          <w:rFonts w:ascii="Times New Roman" w:hAnsi="Times New Roman" w:cs="Times New Roman"/>
          <w:sz w:val="28"/>
          <w:szCs w:val="28"/>
        </w:rPr>
        <w:t>2100,0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0A4DE9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утвердить на </w:t>
      </w:r>
      <w:r w:rsidR="004C6553">
        <w:rPr>
          <w:rFonts w:ascii="Times New Roman" w:hAnsi="Times New Roman" w:cs="Times New Roman"/>
          <w:b/>
          <w:sz w:val="28"/>
          <w:szCs w:val="28"/>
        </w:rPr>
        <w:t xml:space="preserve">01.01.2019, что является нарушением ст.184.1 БК РФ, </w:t>
      </w:r>
      <w:proofErr w:type="spellStart"/>
      <w:r w:rsidR="004C6553" w:rsidRPr="004C655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C6553" w:rsidRPr="004C6553">
        <w:rPr>
          <w:rFonts w:ascii="Times New Roman" w:hAnsi="Times New Roman" w:cs="Times New Roman"/>
          <w:sz w:val="28"/>
          <w:szCs w:val="28"/>
        </w:rPr>
        <w:t>.</w:t>
      </w:r>
      <w:r w:rsidR="004C655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4C6553">
        <w:rPr>
          <w:rFonts w:ascii="Times New Roman" w:hAnsi="Times New Roman" w:cs="Times New Roman"/>
          <w:sz w:val="28"/>
          <w:szCs w:val="28"/>
        </w:rPr>
        <w:t xml:space="preserve">  решением о бюджете должен утверждаться </w:t>
      </w:r>
      <w:r w:rsidR="004C6553" w:rsidRPr="004C6553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(очередным финансовым </w:t>
      </w:r>
      <w:r w:rsidR="004C6553" w:rsidRPr="004C65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годом и каждым годом планового периода), с указанием в том числе верхнего предела долга по государственным или муниципальным гарантиям</w:t>
      </w:r>
      <w:r w:rsidR="008732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DE9" w:rsidRDefault="000A4DE9" w:rsidP="000A4D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01.01.202</w:t>
      </w:r>
      <w:r w:rsidR="00873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73206">
        <w:rPr>
          <w:rFonts w:ascii="Times New Roman" w:hAnsi="Times New Roman" w:cs="Times New Roman"/>
          <w:sz w:val="28"/>
          <w:szCs w:val="28"/>
        </w:rPr>
        <w:t xml:space="preserve"> и на 01.01.2022г.</w:t>
      </w:r>
      <w:r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</w:t>
      </w:r>
      <w:r w:rsidR="0087320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06">
        <w:rPr>
          <w:rFonts w:ascii="Times New Roman" w:hAnsi="Times New Roman" w:cs="Times New Roman"/>
          <w:sz w:val="28"/>
          <w:szCs w:val="28"/>
        </w:rPr>
        <w:t xml:space="preserve">к изменению не предлагается, тогда как согласно ч.6 ст.107 БК РФ, </w:t>
      </w:r>
      <w:r w:rsidR="00873206" w:rsidRPr="00873206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представляет собой расчетный показатель,</w:t>
      </w:r>
      <w:r w:rsidR="00873206">
        <w:rPr>
          <w:rFonts w:ascii="Tahoma" w:hAnsi="Tahoma" w:cs="Tahoma"/>
          <w:color w:val="000000"/>
          <w:sz w:val="25"/>
          <w:szCs w:val="25"/>
        </w:rPr>
        <w:t xml:space="preserve"> </w:t>
      </w:r>
      <w:r w:rsidR="00873206" w:rsidRPr="004D71F1">
        <w:rPr>
          <w:rFonts w:ascii="Times New Roman" w:hAnsi="Times New Roman" w:cs="Times New Roman"/>
          <w:sz w:val="28"/>
          <w:szCs w:val="28"/>
        </w:rPr>
        <w:t>и рассчитывается</w:t>
      </w:r>
      <w:r w:rsidR="004D71F1">
        <w:rPr>
          <w:rFonts w:ascii="Times New Roman" w:hAnsi="Times New Roman" w:cs="Times New Roman"/>
          <w:sz w:val="28"/>
          <w:szCs w:val="28"/>
        </w:rPr>
        <w:t xml:space="preserve"> по формуле:</w:t>
      </w:r>
      <w:proofErr w:type="gramEnd"/>
      <w:r w:rsidR="004D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71F1">
        <w:rPr>
          <w:rFonts w:ascii="Times New Roman" w:hAnsi="Times New Roman" w:cs="Times New Roman"/>
          <w:sz w:val="28"/>
          <w:szCs w:val="28"/>
        </w:rPr>
        <w:t>=</w:t>
      </w:r>
      <w:r w:rsidR="004D71F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4D71F1">
        <w:rPr>
          <w:rFonts w:ascii="Times New Roman" w:hAnsi="Times New Roman" w:cs="Times New Roman"/>
          <w:sz w:val="28"/>
          <w:szCs w:val="28"/>
          <w:vertAlign w:val="subscript"/>
        </w:rPr>
        <w:t>днг</w:t>
      </w:r>
      <w:proofErr w:type="spellEnd"/>
      <w:r w:rsidR="004D71F1">
        <w:rPr>
          <w:rFonts w:ascii="Times New Roman" w:hAnsi="Times New Roman" w:cs="Times New Roman"/>
          <w:sz w:val="28"/>
          <w:szCs w:val="28"/>
        </w:rPr>
        <w:t xml:space="preserve"> + </w:t>
      </w:r>
      <w:r w:rsidR="004D71F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4D71F1">
        <w:rPr>
          <w:rFonts w:ascii="Times New Roman" w:hAnsi="Times New Roman" w:cs="Times New Roman"/>
          <w:sz w:val="28"/>
          <w:szCs w:val="28"/>
          <w:vertAlign w:val="subscript"/>
        </w:rPr>
        <w:t>нпо</w:t>
      </w:r>
      <w:proofErr w:type="spellEnd"/>
      <w:r w:rsidR="004D71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D71F1">
        <w:rPr>
          <w:rFonts w:ascii="Times New Roman" w:hAnsi="Times New Roman" w:cs="Times New Roman"/>
          <w:sz w:val="28"/>
          <w:szCs w:val="28"/>
        </w:rPr>
        <w:t xml:space="preserve">– </w:t>
      </w:r>
      <w:r w:rsidR="004D71F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4D71F1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="004D71F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D71F1" w:rsidRDefault="004D71F1" w:rsidP="000A4D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4D71F1" w:rsidRDefault="004D71F1" w:rsidP="000A4D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днг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муниципального долга на начало года;</w:t>
      </w:r>
    </w:p>
    <w:p w:rsidR="004D71F1" w:rsidRDefault="004D71F1" w:rsidP="000A4D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принятых новых обязательств;</w:t>
      </w:r>
    </w:p>
    <w:p w:rsidR="004D71F1" w:rsidRDefault="004D71F1" w:rsidP="004D71F1">
      <w:pPr>
        <w:pStyle w:val="a3"/>
        <w:spacing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исполненных обязательств.</w:t>
      </w:r>
      <w:proofErr w:type="gramEnd"/>
    </w:p>
    <w:p w:rsidR="004D71F1" w:rsidRDefault="00914698" w:rsidP="00914698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поселения на начало 2019г. составляет 2000,0тыс. руб. + объем привлеченных средств, согласно проекта Программы муниципальных внутренних заимствований, составит 1500,0 тыс. руб. – объем погашения составит 1720,0 тыс. руб.  = 1780,0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поселения на 01.01.2020г. </w:t>
      </w:r>
    </w:p>
    <w:p w:rsidR="00914698" w:rsidRDefault="00914698" w:rsidP="009146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рассчитывается и на 01.01.2021г. – 1780,0 тыс. руб., и на 01.01.2022г. -1780,0 тыс. руб.</w:t>
      </w:r>
    </w:p>
    <w:p w:rsidR="00914698" w:rsidRPr="004D71F1" w:rsidRDefault="00914698" w:rsidP="00914698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РФ, предлагаемый к утверждению в новой редакции ч.2 ст.1 текстовой части проекта Решения определен с нарушением действующего законодательства и </w:t>
      </w:r>
      <w:r w:rsidR="00E311E2">
        <w:rPr>
          <w:rFonts w:ascii="Times New Roman" w:hAnsi="Times New Roman" w:cs="Times New Roman"/>
          <w:sz w:val="28"/>
          <w:szCs w:val="28"/>
        </w:rPr>
        <w:t>не соотносится с проектом Программы муниципальных внутренних заимствований поселения.</w:t>
      </w:r>
    </w:p>
    <w:p w:rsidR="000A4DE9" w:rsidRDefault="000A4DE9" w:rsidP="000A4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E311E2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E311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 год и плановый период 20</w:t>
      </w:r>
      <w:r w:rsidR="00E31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31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311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</w:t>
      </w:r>
      <w:r w:rsidR="00E311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31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31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311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проекте не предлагается изменять. Предельный объем муниципального долга на 201</w:t>
      </w:r>
      <w:r w:rsidR="00E311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311E2">
        <w:rPr>
          <w:rFonts w:ascii="Times New Roman" w:hAnsi="Times New Roman" w:cs="Times New Roman"/>
          <w:sz w:val="28"/>
          <w:szCs w:val="28"/>
        </w:rPr>
        <w:t xml:space="preserve"> и в каждом году планового периода 2020-2021 года</w:t>
      </w:r>
      <w:r>
        <w:rPr>
          <w:rFonts w:ascii="Times New Roman" w:hAnsi="Times New Roman" w:cs="Times New Roman"/>
          <w:sz w:val="28"/>
          <w:szCs w:val="28"/>
        </w:rPr>
        <w:t xml:space="preserve"> останется в объеме </w:t>
      </w:r>
      <w:r w:rsidR="00E311E2">
        <w:rPr>
          <w:rFonts w:ascii="Times New Roman" w:hAnsi="Times New Roman" w:cs="Times New Roman"/>
          <w:sz w:val="28"/>
          <w:szCs w:val="28"/>
        </w:rPr>
        <w:t>2100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31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E9" w:rsidRDefault="000A4DE9" w:rsidP="000A4DE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>
        <w:rPr>
          <w:rFonts w:ascii="Times New Roman" w:hAnsi="Times New Roman" w:cs="Times New Roman"/>
          <w:sz w:val="28"/>
          <w:szCs w:val="28"/>
        </w:rPr>
        <w:t xml:space="preserve">Превышения предельного значения объема муниципального долга, установленного бюджетным законодательством, в представленном проекте Решения не допущено. </w:t>
      </w:r>
    </w:p>
    <w:p w:rsidR="000A4DE9" w:rsidRDefault="000A4DE9" w:rsidP="000A4DE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41087C" w:rsidRDefault="00E311E2" w:rsidP="0041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3 ст.1 Решения о бюджете №21 от </w:t>
      </w:r>
      <w:r w:rsidR="0041087C">
        <w:rPr>
          <w:rFonts w:ascii="Times New Roman" w:hAnsi="Times New Roman" w:cs="Times New Roman"/>
          <w:sz w:val="28"/>
          <w:szCs w:val="28"/>
        </w:rPr>
        <w:t>25.12.2018г. установлен на 2019 год предельный объем расходов на обслуживание муниципального долга в сумме 150,0 тыс. руб. Проектом Решения  не предлагается внесение изменений в установленное предельное значение, тогда как при анализе расходов установлено, что проектом Решения предлагается увеличить расходы на обслуживание муниципального долга поселения в 2019 году на 30,0 тыс</w:t>
      </w:r>
      <w:proofErr w:type="gramEnd"/>
      <w:r w:rsidR="0041087C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E311E2" w:rsidRDefault="0041087C" w:rsidP="000A4DE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будет допущено превышение ограничений, установленного предельного значения расходов на обслуживание муниципального долга.</w:t>
      </w:r>
    </w:p>
    <w:p w:rsidR="000A4DE9" w:rsidRPr="008C526F" w:rsidRDefault="000A4DE9" w:rsidP="000A4D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</w:t>
      </w:r>
      <w:r w:rsidR="00E311E2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01.01.202</w:t>
      </w:r>
      <w:r w:rsidR="00E31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и на 01.01.202</w:t>
      </w:r>
      <w:r w:rsidR="00E31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 на 201</w:t>
      </w:r>
      <w:r w:rsidR="00E311E2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4DE9" w:rsidRDefault="000A4DE9" w:rsidP="000A4DE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0A4DE9" w:rsidRPr="008C526F" w:rsidRDefault="0041087C" w:rsidP="000A4DE9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2311"/>
        <w:gridCol w:w="1727"/>
        <w:gridCol w:w="2161"/>
      </w:tblGrid>
      <w:tr w:rsidR="000A4DE9" w:rsidTr="000A4DE9">
        <w:trPr>
          <w:trHeight w:val="265"/>
        </w:trPr>
        <w:tc>
          <w:tcPr>
            <w:tcW w:w="1690" w:type="pct"/>
            <w:vMerge w:val="restart"/>
          </w:tcPr>
          <w:p w:rsidR="000A4DE9" w:rsidRPr="002003A6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10" w:type="pct"/>
            <w:gridSpan w:val="3"/>
          </w:tcPr>
          <w:p w:rsidR="000A4DE9" w:rsidRPr="002003A6" w:rsidRDefault="000A4DE9" w:rsidP="00E311E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31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A4DE9" w:rsidTr="000A4DE9">
        <w:trPr>
          <w:trHeight w:val="168"/>
        </w:trPr>
        <w:tc>
          <w:tcPr>
            <w:tcW w:w="1690" w:type="pct"/>
            <w:vMerge/>
          </w:tcPr>
          <w:p w:rsidR="000A4DE9" w:rsidRPr="002003A6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0A4DE9" w:rsidRPr="002003A6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22" w:type="pct"/>
          </w:tcPr>
          <w:p w:rsidR="000A4DE9" w:rsidRPr="002003A6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54" w:type="pct"/>
          </w:tcPr>
          <w:p w:rsidR="000A4DE9" w:rsidRPr="002003A6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Pr="002003A6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pct"/>
            <w:vAlign w:val="center"/>
          </w:tcPr>
          <w:p w:rsidR="000A4DE9" w:rsidRPr="00096625" w:rsidRDefault="000A4DE9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+220,0</w:t>
            </w:r>
            <w:r w:rsidR="000A4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-220,0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4DE9" w:rsidTr="000A4DE9">
        <w:trPr>
          <w:trHeight w:val="265"/>
        </w:trPr>
        <w:tc>
          <w:tcPr>
            <w:tcW w:w="1690" w:type="pct"/>
          </w:tcPr>
          <w:p w:rsidR="000A4DE9" w:rsidRDefault="000A4DE9" w:rsidP="000A4DE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23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2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1720,0</w:t>
            </w:r>
          </w:p>
        </w:tc>
        <w:tc>
          <w:tcPr>
            <w:tcW w:w="1154" w:type="pct"/>
            <w:vAlign w:val="center"/>
          </w:tcPr>
          <w:p w:rsidR="000A4DE9" w:rsidRPr="00096625" w:rsidRDefault="0041087C" w:rsidP="000A4D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+220,0</w:t>
            </w:r>
          </w:p>
        </w:tc>
      </w:tr>
    </w:tbl>
    <w:p w:rsidR="000A4DE9" w:rsidRDefault="000A4DE9" w:rsidP="000A4DE9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41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08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</w:t>
      </w:r>
      <w:r w:rsidR="00410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утвержденных Решением о бюджете</w:t>
      </w:r>
      <w:r w:rsidR="00410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на </w:t>
      </w:r>
      <w:r w:rsidR="00726752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снижение общего объема муниципальных внутренних заимствований на </w:t>
      </w:r>
      <w:r w:rsidR="00726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снижения объема заимствований в виде </w:t>
      </w:r>
      <w:r w:rsidR="007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705A" w:rsidRDefault="0006705A" w:rsidP="0006705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B6150D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установлено</w:t>
      </w:r>
      <w:r w:rsidR="00B6150D">
        <w:rPr>
          <w:rFonts w:ascii="Times New Roman" w:hAnsi="Times New Roman" w:cs="Times New Roman"/>
          <w:sz w:val="28"/>
          <w:szCs w:val="28"/>
        </w:rPr>
        <w:t>:</w:t>
      </w:r>
    </w:p>
    <w:p w:rsidR="00A92859" w:rsidRDefault="00B6150D" w:rsidP="00B6150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1 Решения о бюджете имеет 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Представленным проектом предлагается статью 1 изложить в редакции, содержащей 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только часть 1, причем часть 2 ст.1 предлагается вообще вынести за пределы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>аким образом предложенная редакция статьи 1 исключает части, утверждающие: предельный объем расходов на обслуживание муниципального долга на 201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год, основные характеристики местного бюджета на 20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год и 202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год, верхний предел муниципального долга </w:t>
      </w:r>
      <w:proofErr w:type="spellStart"/>
      <w:r w:rsidR="00A92859"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>г. и на 1 января 202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>года, предельный объем расходов на обслуживание муниципального долга в 20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году и в 202</w:t>
      </w:r>
      <w:r w:rsidR="007267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2859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8810FB" w:rsidRDefault="00A92859" w:rsidP="00A92859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приложений, на которые делаются ссылки в текстовой части проекта, не соответствует нумерации приложенных таблиц к текстовой части проекта. </w:t>
      </w:r>
    </w:p>
    <w:p w:rsidR="00A92859" w:rsidRPr="00B6150D" w:rsidRDefault="00A92859" w:rsidP="00A92859">
      <w:pPr>
        <w:pStyle w:val="a3"/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664E5F" w:rsidRDefault="00B95E3A" w:rsidP="00241295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B4003" w:rsidRPr="0032282F" w:rsidRDefault="008B4003" w:rsidP="008B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к проекту Решения применяются коды в соответствии с </w:t>
      </w:r>
      <w:proofErr w:type="spellStart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Приказои</w:t>
      </w:r>
      <w:proofErr w:type="spellEnd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Минфина России от 8 июня 2018 г. N </w:t>
      </w:r>
      <w:r w:rsidR="00343852" w:rsidRPr="00343852">
        <w:rPr>
          <w:rStyle w:val="af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8B4003" w:rsidRPr="008B4003" w:rsidRDefault="00FB2978" w:rsidP="008B400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8B4003">
        <w:rPr>
          <w:rFonts w:ascii="Arial" w:hAnsi="Arial" w:cs="Arial"/>
          <w:sz w:val="28"/>
          <w:szCs w:val="28"/>
        </w:rPr>
        <w:t xml:space="preserve"> </w:t>
      </w:r>
      <w:r w:rsidR="00A92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прогнозируемого объема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физ. лиц.</w:t>
      </w:r>
    </w:p>
    <w:p w:rsidR="00FB2978" w:rsidRPr="008B4003" w:rsidRDefault="00FB2978" w:rsidP="0072129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8B4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D93774">
        <w:rPr>
          <w:rFonts w:ascii="Times New Roman" w:eastAsia="Times New Roman" w:hAnsi="Times New Roman"/>
          <w:sz w:val="28"/>
          <w:szCs w:val="28"/>
          <w:lang w:eastAsia="ru-RU"/>
        </w:rPr>
        <w:t>250,0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D93774">
        <w:rPr>
          <w:rFonts w:ascii="Times New Roman" w:hAnsi="Times New Roman" w:cs="Times New Roman"/>
          <w:sz w:val="28"/>
          <w:szCs w:val="28"/>
        </w:rPr>
        <w:t>2,7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D93774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D93774">
        <w:rPr>
          <w:rFonts w:ascii="Times New Roman" w:hAnsi="Times New Roman" w:cs="Times New Roman"/>
          <w:sz w:val="28"/>
          <w:szCs w:val="28"/>
        </w:rPr>
        <w:t>0,3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опережает темп увеличения расходов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D93774">
        <w:rPr>
          <w:rFonts w:ascii="Times New Roman" w:hAnsi="Times New Roman" w:cs="Times New Roman"/>
          <w:sz w:val="28"/>
          <w:szCs w:val="28"/>
        </w:rPr>
        <w:t>2,4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D93774">
        <w:rPr>
          <w:rFonts w:ascii="Times New Roman" w:hAnsi="Times New Roman" w:cs="Times New Roman"/>
          <w:sz w:val="28"/>
          <w:szCs w:val="28"/>
        </w:rPr>
        <w:t>, что привело к снижению объема утвержденного дефицита бюджета поселения на 220,0 тыс. руб</w:t>
      </w:r>
      <w:proofErr w:type="gramStart"/>
      <w:r w:rsidR="00D93774">
        <w:rPr>
          <w:rFonts w:ascii="Times New Roman" w:hAnsi="Times New Roman" w:cs="Times New Roman"/>
          <w:sz w:val="28"/>
          <w:szCs w:val="28"/>
        </w:rPr>
        <w:t>.</w:t>
      </w:r>
      <w:r w:rsidR="00895244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5244" w:rsidRDefault="00895244" w:rsidP="00D93774">
      <w:pPr>
        <w:pStyle w:val="a3"/>
        <w:numPr>
          <w:ilvl w:val="0"/>
          <w:numId w:val="7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244" w:rsidRPr="003342DD" w:rsidRDefault="00895244" w:rsidP="00D93774">
      <w:pPr>
        <w:pStyle w:val="a3"/>
        <w:numPr>
          <w:ilvl w:val="0"/>
          <w:numId w:val="7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lastRenderedPageBreak/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1295">
        <w:rPr>
          <w:rFonts w:ascii="Times New Roman" w:hAnsi="Times New Roman" w:cs="Times New Roman"/>
          <w:sz w:val="28"/>
          <w:szCs w:val="28"/>
        </w:rPr>
        <w:t>.</w:t>
      </w:r>
    </w:p>
    <w:p w:rsidR="004E2949" w:rsidRPr="00D93774" w:rsidRDefault="00403238" w:rsidP="00D93774">
      <w:pPr>
        <w:pStyle w:val="a3"/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от </w:t>
      </w:r>
      <w:r w:rsidR="00D93774">
        <w:rPr>
          <w:rFonts w:ascii="Times New Roman" w:hAnsi="Times New Roman" w:cs="Times New Roman"/>
          <w:sz w:val="28"/>
          <w:szCs w:val="28"/>
        </w:rPr>
        <w:t>25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D93774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93774">
        <w:rPr>
          <w:rFonts w:ascii="Times New Roman" w:hAnsi="Times New Roman" w:cs="Times New Roman"/>
          <w:sz w:val="28"/>
          <w:szCs w:val="28"/>
        </w:rPr>
        <w:t>20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</w:t>
      </w:r>
      <w:r w:rsidR="00D93774">
        <w:rPr>
          <w:rFonts w:ascii="Times New Roman" w:hAnsi="Times New Roman" w:cs="Times New Roman"/>
          <w:sz w:val="28"/>
          <w:szCs w:val="28"/>
        </w:rPr>
        <w:t>21</w:t>
      </w:r>
      <w:r w:rsidR="00671396">
        <w:rPr>
          <w:rFonts w:ascii="Times New Roman" w:hAnsi="Times New Roman" w:cs="Times New Roman"/>
          <w:sz w:val="28"/>
          <w:szCs w:val="28"/>
        </w:rPr>
        <w:t xml:space="preserve">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4E294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D93774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норм действующего законодательства:</w:t>
      </w:r>
    </w:p>
    <w:p w:rsidR="00D93774" w:rsidRDefault="00D93774" w:rsidP="00D937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ст.17.2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в составе документов и материалов, предоставляемых одновременно с проектом бюджета (изменение бюджета) не представлена пояснительная записка. Пояснение причин и факторов, повлиявших на изменение объема доходов от налога на доходы физических лиц, не представлено;</w:t>
      </w:r>
    </w:p>
    <w:p w:rsidR="00D93774" w:rsidRDefault="00D93774" w:rsidP="00D937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принцип достоверности бюджета, установленный ст. 37 БК РФ, т.к. в нарушение ст. 174.1 БК РФ доход от налога спрогнозирован не на основе показателя прогноза социально-экономического развития, ввиду того, что изменений в одобренные показатели социально-экономического развития территории не предлагаются (показатель-Фонд заработной платы с учетом необлагаемой его части остается в прежнем объеме);</w:t>
      </w:r>
      <w:proofErr w:type="gramEnd"/>
    </w:p>
    <w:p w:rsidR="00D93774" w:rsidRDefault="00D93774" w:rsidP="00D937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анализе приложений, представленных к проекту Решения, установлено, что при наличии принятого бюджетного обязательства в объеме 248551,0 руб. (Соглашение о передаче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10.12.2018г.) бюджетные ассигнования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  распределены лишь в объеме 150,0 тыс. руб. Таким образом,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ч.3 ст. 219 БК РФ получатель бюджетных средств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приняла бюджетные обязательства в объеме превышающим пределы доведенного до него лимитов бюджетных обязательств, что подпадает под административную ответственность, установленную ст.15.15.10 КоАП РФ и влечет наложение административного штрафа на должностных лиц в размере от двадцати тысяч до пятидесяти тысяч рублей.</w:t>
      </w:r>
      <w:proofErr w:type="gramEnd"/>
    </w:p>
    <w:p w:rsidR="00D93774" w:rsidRDefault="004062FD" w:rsidP="00D937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«Распределение бюджетных ассигнований на реализацию муниципальных целевых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разделам, подразделам, целевым статьям, группам, подгруппам, элементам видов расходов классификации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2019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2020-2021г.г.», представленное в составе проекта решения о внесении изменений в решение о бюджете, имеет тот же перечень муниципальных программ, те же коды бюджетной классификации,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финансирования, что и Приложение №7 к решению о бюджете. Следовательно, не требуется изменять редакцию Приложения №7 к решению о бюджете;</w:t>
      </w:r>
    </w:p>
    <w:p w:rsidR="004062FD" w:rsidRPr="00833AF8" w:rsidRDefault="004062FD" w:rsidP="004062F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>, что не соответствует принципам, установленным Федеральным законом №172-ФЗ «О стратегическом планировании в РФ». Д</w:t>
      </w:r>
      <w:r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>
        <w:rPr>
          <w:rFonts w:ascii="Times New Roman" w:hAnsi="Times New Roman"/>
          <w:sz w:val="28"/>
          <w:szCs w:val="28"/>
        </w:rPr>
        <w:t>на</w:t>
      </w:r>
      <w:r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</w:t>
      </w:r>
      <w:r>
        <w:rPr>
          <w:rFonts w:ascii="Times New Roman" w:hAnsi="Times New Roman"/>
          <w:sz w:val="28"/>
          <w:szCs w:val="28"/>
        </w:rPr>
        <w:t xml:space="preserve"> ведомственных целевых программ;</w:t>
      </w:r>
    </w:p>
    <w:p w:rsidR="004062FD" w:rsidRDefault="004062FD" w:rsidP="004062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01.01.2019, что является нарушением ст.184.1 БК РФ, </w:t>
      </w:r>
      <w:proofErr w:type="spellStart"/>
      <w:r w:rsidRPr="004C655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C6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решением о бюджете должен утверждаться </w:t>
      </w:r>
      <w:r w:rsidRPr="004C6553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РФ, предлагаемый к утверждению в новой редакции ч.2 ст.1 текстовой части проекта Решения определен с нарушением действующего законодательства и не соотносится с проектом Программы муниципальных внутренних заимствований поселения</w:t>
      </w:r>
    </w:p>
    <w:p w:rsidR="004062FD" w:rsidRPr="004062FD" w:rsidRDefault="004062FD" w:rsidP="004062FD">
      <w:pPr>
        <w:pStyle w:val="a3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2FD">
        <w:rPr>
          <w:rFonts w:ascii="Times New Roman" w:hAnsi="Times New Roman" w:cs="Times New Roman"/>
          <w:sz w:val="28"/>
          <w:szCs w:val="28"/>
        </w:rPr>
        <w:t xml:space="preserve">Частью 3 ст.1 Решения о бюджете №21 от 25.12.2018г. установлен на 2019 год предельный объем расходов на обслуживание муниципального долга в сумме 150,0 тыс. руб. Проектом Решения  не предлагается внесение изменений в установленное предельное значение, тогда как при анализе расходов установлено, что проектом Решения предлагается увеличить расходы на обслуживание </w:t>
      </w:r>
      <w:r w:rsidRPr="004062FD">
        <w:rPr>
          <w:rFonts w:ascii="Times New Roman" w:hAnsi="Times New Roman" w:cs="Times New Roman"/>
          <w:sz w:val="28"/>
          <w:szCs w:val="28"/>
        </w:rPr>
        <w:lastRenderedPageBreak/>
        <w:t>муниципального долга поселения в 2019 году на 30,0 тыс</w:t>
      </w:r>
      <w:proofErr w:type="gramEnd"/>
      <w:r w:rsidRPr="004062FD">
        <w:rPr>
          <w:rFonts w:ascii="Times New Roman" w:hAnsi="Times New Roman" w:cs="Times New Roman"/>
          <w:sz w:val="28"/>
          <w:szCs w:val="28"/>
        </w:rPr>
        <w:t xml:space="preserve">. руб. Таким образом, при исполнении бюджета </w:t>
      </w:r>
      <w:proofErr w:type="spellStart"/>
      <w:r w:rsidRPr="004062F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4062FD">
        <w:rPr>
          <w:rFonts w:ascii="Times New Roman" w:hAnsi="Times New Roman" w:cs="Times New Roman"/>
          <w:sz w:val="28"/>
          <w:szCs w:val="28"/>
        </w:rPr>
        <w:t xml:space="preserve"> городского поселения будет допущено превышение ограничений, установленного предельного значения расходов на обслуживание муниципального долга.</w:t>
      </w:r>
    </w:p>
    <w:p w:rsidR="004062FD" w:rsidRDefault="004062FD" w:rsidP="004062F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 Решения о бюджете имеет 6 частей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Представленным проектом предлагается статью 1 изложить в редакции, содержащей только часть 1, причем часть 2 ст.1 предлагается вообще вынести за пределы статьи 1 . Таким образом предложенная редакция статьи 1 исключает части, утверждающие: предельный объем расходов на обслуживание муниципального долга на 2019 год, основные характеристики местного бюджета на 2020 год и 2021 год, верхний предел муниципального долга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2021г. и на 1 января 2022года, предельный объем расходов на обслуживание муниципального долга в 2020 году и в 2021 году.</w:t>
      </w:r>
    </w:p>
    <w:p w:rsidR="00241295" w:rsidRPr="00241295" w:rsidRDefault="00241295" w:rsidP="00241295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приложений, на которые делаются ссылки в текстовой части проекта, не соответствует нумерации приложенных таблиц к текстовой части проекта. </w:t>
      </w:r>
    </w:p>
    <w:p w:rsidR="00241295" w:rsidRDefault="00241295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5EF8" w:rsidRPr="00241295" w:rsidRDefault="004D5EF8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41295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4062FD">
        <w:rPr>
          <w:rFonts w:ascii="Times New Roman" w:hAnsi="Times New Roman"/>
          <w:sz w:val="28"/>
          <w:szCs w:val="28"/>
        </w:rPr>
        <w:t xml:space="preserve">не </w:t>
      </w:r>
      <w:r w:rsidR="00F117EE" w:rsidRPr="009E632C">
        <w:rPr>
          <w:rFonts w:ascii="Times New Roman" w:hAnsi="Times New Roman"/>
          <w:sz w:val="28"/>
          <w:szCs w:val="28"/>
        </w:rPr>
        <w:t>прин</w:t>
      </w:r>
      <w:r w:rsidR="004062FD">
        <w:rPr>
          <w:rFonts w:ascii="Times New Roman" w:hAnsi="Times New Roman"/>
          <w:sz w:val="28"/>
          <w:szCs w:val="28"/>
        </w:rPr>
        <w:t>имать</w:t>
      </w:r>
      <w:r w:rsidR="00F117EE" w:rsidRPr="009E632C">
        <w:rPr>
          <w:rFonts w:ascii="Times New Roman" w:hAnsi="Times New Roman"/>
          <w:sz w:val="28"/>
          <w:szCs w:val="28"/>
        </w:rPr>
        <w:t xml:space="preserve">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>№</w:t>
      </w:r>
      <w:r w:rsidR="00E6648C">
        <w:rPr>
          <w:rFonts w:ascii="Times New Roman" w:hAnsi="Times New Roman"/>
          <w:sz w:val="28"/>
          <w:szCs w:val="28"/>
        </w:rPr>
        <w:t>21</w:t>
      </w:r>
      <w:r w:rsidR="00827FF7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4062FD">
        <w:rPr>
          <w:rFonts w:ascii="Times New Roman" w:hAnsi="Times New Roman"/>
          <w:sz w:val="28"/>
          <w:szCs w:val="28"/>
        </w:rPr>
        <w:t>5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4062FD">
        <w:rPr>
          <w:rFonts w:ascii="Times New Roman" w:hAnsi="Times New Roman"/>
          <w:sz w:val="28"/>
          <w:szCs w:val="28"/>
        </w:rPr>
        <w:t>8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4062FD">
        <w:rPr>
          <w:rFonts w:ascii="Times New Roman" w:hAnsi="Times New Roman"/>
          <w:sz w:val="28"/>
          <w:szCs w:val="28"/>
        </w:rPr>
        <w:t>9</w:t>
      </w:r>
      <w:r w:rsidR="00DD3C65">
        <w:rPr>
          <w:rFonts w:ascii="Times New Roman" w:hAnsi="Times New Roman"/>
          <w:sz w:val="28"/>
          <w:szCs w:val="28"/>
        </w:rPr>
        <w:t xml:space="preserve"> и плановой период 20</w:t>
      </w:r>
      <w:r w:rsidR="004062FD">
        <w:rPr>
          <w:rFonts w:ascii="Times New Roman" w:hAnsi="Times New Roman"/>
          <w:sz w:val="28"/>
          <w:szCs w:val="28"/>
        </w:rPr>
        <w:t>20</w:t>
      </w:r>
      <w:r w:rsidR="00DD3C65">
        <w:rPr>
          <w:rFonts w:ascii="Times New Roman" w:hAnsi="Times New Roman"/>
          <w:sz w:val="28"/>
          <w:szCs w:val="28"/>
        </w:rPr>
        <w:t xml:space="preserve"> </w:t>
      </w:r>
      <w:r w:rsidR="00E6648C">
        <w:rPr>
          <w:rFonts w:ascii="Times New Roman" w:hAnsi="Times New Roman"/>
          <w:sz w:val="28"/>
          <w:szCs w:val="28"/>
        </w:rPr>
        <w:t>-</w:t>
      </w:r>
      <w:r w:rsidR="00DD3C65">
        <w:rPr>
          <w:rFonts w:ascii="Times New Roman" w:hAnsi="Times New Roman"/>
          <w:sz w:val="28"/>
          <w:szCs w:val="28"/>
        </w:rPr>
        <w:t xml:space="preserve"> 20</w:t>
      </w:r>
      <w:r w:rsidR="00E6648C">
        <w:rPr>
          <w:rFonts w:ascii="Times New Roman" w:hAnsi="Times New Roman"/>
          <w:sz w:val="28"/>
          <w:szCs w:val="28"/>
        </w:rPr>
        <w:t>2</w:t>
      </w:r>
      <w:r w:rsidR="004062FD">
        <w:rPr>
          <w:rFonts w:ascii="Times New Roman" w:hAnsi="Times New Roman"/>
          <w:sz w:val="28"/>
          <w:szCs w:val="28"/>
        </w:rPr>
        <w:t>1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proofErr w:type="gramStart"/>
      <w:r w:rsidR="00827FF7">
        <w:rPr>
          <w:rFonts w:ascii="Times New Roman" w:hAnsi="Times New Roman"/>
          <w:sz w:val="28"/>
          <w:szCs w:val="28"/>
        </w:rPr>
        <w:t xml:space="preserve"> </w:t>
      </w:r>
      <w:r w:rsidR="004062FD">
        <w:rPr>
          <w:rFonts w:ascii="Times New Roman" w:hAnsi="Times New Roman"/>
          <w:sz w:val="28"/>
          <w:szCs w:val="28"/>
        </w:rPr>
        <w:t>,</w:t>
      </w:r>
      <w:proofErr w:type="gramEnd"/>
      <w:r w:rsidR="004062FD">
        <w:rPr>
          <w:rFonts w:ascii="Times New Roman" w:hAnsi="Times New Roman"/>
          <w:sz w:val="28"/>
          <w:szCs w:val="28"/>
        </w:rPr>
        <w:t>т.к. в проекте Решения допущены нарушения норм действующего законодательства.</w:t>
      </w: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24" w:rsidRDefault="00001824" w:rsidP="004821A1">
      <w:pPr>
        <w:spacing w:after="0" w:line="240" w:lineRule="auto"/>
      </w:pPr>
      <w:r>
        <w:separator/>
      </w:r>
    </w:p>
  </w:endnote>
  <w:endnote w:type="continuationSeparator" w:id="0">
    <w:p w:rsidR="00001824" w:rsidRDefault="0000182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24" w:rsidRDefault="00001824" w:rsidP="004821A1">
      <w:pPr>
        <w:spacing w:after="0" w:line="240" w:lineRule="auto"/>
      </w:pPr>
      <w:r>
        <w:separator/>
      </w:r>
    </w:p>
  </w:footnote>
  <w:footnote w:type="continuationSeparator" w:id="0">
    <w:p w:rsidR="00001824" w:rsidRDefault="0000182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D93774" w:rsidRDefault="00D937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31">
          <w:rPr>
            <w:noProof/>
          </w:rPr>
          <w:t>14</w:t>
        </w:r>
        <w:r>
          <w:fldChar w:fldCharType="end"/>
        </w:r>
      </w:p>
    </w:sdtContent>
  </w:sdt>
  <w:p w:rsidR="00D93774" w:rsidRDefault="00D937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2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824"/>
    <w:rsid w:val="00001A19"/>
    <w:rsid w:val="00027453"/>
    <w:rsid w:val="000356CC"/>
    <w:rsid w:val="00056097"/>
    <w:rsid w:val="0006075A"/>
    <w:rsid w:val="0006705A"/>
    <w:rsid w:val="00083466"/>
    <w:rsid w:val="0008708B"/>
    <w:rsid w:val="00090C58"/>
    <w:rsid w:val="000932EB"/>
    <w:rsid w:val="00096D4F"/>
    <w:rsid w:val="00096E3D"/>
    <w:rsid w:val="000A3D0A"/>
    <w:rsid w:val="000A4DE9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723"/>
    <w:rsid w:val="00137FA8"/>
    <w:rsid w:val="00156AF9"/>
    <w:rsid w:val="00171592"/>
    <w:rsid w:val="00177563"/>
    <w:rsid w:val="00180A80"/>
    <w:rsid w:val="00183CAA"/>
    <w:rsid w:val="00190C05"/>
    <w:rsid w:val="00197C61"/>
    <w:rsid w:val="001A09AD"/>
    <w:rsid w:val="001A119B"/>
    <w:rsid w:val="001A4556"/>
    <w:rsid w:val="001A4F50"/>
    <w:rsid w:val="001B297B"/>
    <w:rsid w:val="001C09A1"/>
    <w:rsid w:val="001C72DE"/>
    <w:rsid w:val="001E0FD0"/>
    <w:rsid w:val="001F45C8"/>
    <w:rsid w:val="00200753"/>
    <w:rsid w:val="00203DA1"/>
    <w:rsid w:val="0021742F"/>
    <w:rsid w:val="0023279F"/>
    <w:rsid w:val="00236FD1"/>
    <w:rsid w:val="00241295"/>
    <w:rsid w:val="00267052"/>
    <w:rsid w:val="00284E02"/>
    <w:rsid w:val="00285C31"/>
    <w:rsid w:val="00292EA5"/>
    <w:rsid w:val="00293B80"/>
    <w:rsid w:val="00296B0D"/>
    <w:rsid w:val="002A5E96"/>
    <w:rsid w:val="002A7B61"/>
    <w:rsid w:val="002B348B"/>
    <w:rsid w:val="002B7351"/>
    <w:rsid w:val="002C5AEB"/>
    <w:rsid w:val="002C6431"/>
    <w:rsid w:val="002D3F07"/>
    <w:rsid w:val="002E0E85"/>
    <w:rsid w:val="002E392C"/>
    <w:rsid w:val="002E6658"/>
    <w:rsid w:val="003019F8"/>
    <w:rsid w:val="00310F7F"/>
    <w:rsid w:val="00315C62"/>
    <w:rsid w:val="00316CFA"/>
    <w:rsid w:val="00327171"/>
    <w:rsid w:val="00333DB0"/>
    <w:rsid w:val="00343852"/>
    <w:rsid w:val="003474E5"/>
    <w:rsid w:val="003528EA"/>
    <w:rsid w:val="00374E12"/>
    <w:rsid w:val="003810E6"/>
    <w:rsid w:val="003854F8"/>
    <w:rsid w:val="0039138F"/>
    <w:rsid w:val="0039601A"/>
    <w:rsid w:val="003B0541"/>
    <w:rsid w:val="003B2D14"/>
    <w:rsid w:val="003B4812"/>
    <w:rsid w:val="003B6096"/>
    <w:rsid w:val="003B6427"/>
    <w:rsid w:val="003B7094"/>
    <w:rsid w:val="003B7B2D"/>
    <w:rsid w:val="003C0E65"/>
    <w:rsid w:val="003C0F10"/>
    <w:rsid w:val="003D0140"/>
    <w:rsid w:val="003D65A7"/>
    <w:rsid w:val="003D7B5D"/>
    <w:rsid w:val="003E469F"/>
    <w:rsid w:val="003E55C4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47DD6"/>
    <w:rsid w:val="00463740"/>
    <w:rsid w:val="00464942"/>
    <w:rsid w:val="00465FE6"/>
    <w:rsid w:val="00474A21"/>
    <w:rsid w:val="00475311"/>
    <w:rsid w:val="004821A1"/>
    <w:rsid w:val="004B2718"/>
    <w:rsid w:val="004C03BA"/>
    <w:rsid w:val="004C1B7E"/>
    <w:rsid w:val="004C6553"/>
    <w:rsid w:val="004D04F6"/>
    <w:rsid w:val="004D5EF8"/>
    <w:rsid w:val="004D71F1"/>
    <w:rsid w:val="004E2949"/>
    <w:rsid w:val="004F1B91"/>
    <w:rsid w:val="004F3249"/>
    <w:rsid w:val="00510DC5"/>
    <w:rsid w:val="00510F18"/>
    <w:rsid w:val="00512F9E"/>
    <w:rsid w:val="005206EF"/>
    <w:rsid w:val="005427F3"/>
    <w:rsid w:val="00555A50"/>
    <w:rsid w:val="00555DD4"/>
    <w:rsid w:val="00556664"/>
    <w:rsid w:val="00562EBC"/>
    <w:rsid w:val="00564B0A"/>
    <w:rsid w:val="00564E69"/>
    <w:rsid w:val="0056791B"/>
    <w:rsid w:val="0058526D"/>
    <w:rsid w:val="005904B5"/>
    <w:rsid w:val="00595B18"/>
    <w:rsid w:val="005B3DFB"/>
    <w:rsid w:val="005C425E"/>
    <w:rsid w:val="005D06F8"/>
    <w:rsid w:val="005D2D77"/>
    <w:rsid w:val="005D3BCB"/>
    <w:rsid w:val="005E2759"/>
    <w:rsid w:val="005E6029"/>
    <w:rsid w:val="005E7BE4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E7AB5"/>
    <w:rsid w:val="006F448D"/>
    <w:rsid w:val="006F4B82"/>
    <w:rsid w:val="007044EE"/>
    <w:rsid w:val="00705806"/>
    <w:rsid w:val="007155B0"/>
    <w:rsid w:val="00721290"/>
    <w:rsid w:val="00726752"/>
    <w:rsid w:val="00726E99"/>
    <w:rsid w:val="00733DEF"/>
    <w:rsid w:val="007408D1"/>
    <w:rsid w:val="00753255"/>
    <w:rsid w:val="00757D63"/>
    <w:rsid w:val="00760AC5"/>
    <w:rsid w:val="00761F31"/>
    <w:rsid w:val="0077040E"/>
    <w:rsid w:val="00777C45"/>
    <w:rsid w:val="00785599"/>
    <w:rsid w:val="00785F5B"/>
    <w:rsid w:val="007973D1"/>
    <w:rsid w:val="007B6EA8"/>
    <w:rsid w:val="007D0F54"/>
    <w:rsid w:val="007E6618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F1C"/>
    <w:rsid w:val="00895244"/>
    <w:rsid w:val="008A3E41"/>
    <w:rsid w:val="008B06E3"/>
    <w:rsid w:val="008B4003"/>
    <w:rsid w:val="008D5C20"/>
    <w:rsid w:val="0090475F"/>
    <w:rsid w:val="00904C93"/>
    <w:rsid w:val="009124FB"/>
    <w:rsid w:val="00913452"/>
    <w:rsid w:val="00914698"/>
    <w:rsid w:val="009201DE"/>
    <w:rsid w:val="00925A55"/>
    <w:rsid w:val="009262F8"/>
    <w:rsid w:val="0093149D"/>
    <w:rsid w:val="0093673E"/>
    <w:rsid w:val="0093684B"/>
    <w:rsid w:val="00956BDA"/>
    <w:rsid w:val="00957DEC"/>
    <w:rsid w:val="009659BE"/>
    <w:rsid w:val="00972FE8"/>
    <w:rsid w:val="009810BC"/>
    <w:rsid w:val="00982D9F"/>
    <w:rsid w:val="009A0085"/>
    <w:rsid w:val="009A30E5"/>
    <w:rsid w:val="009A340D"/>
    <w:rsid w:val="009A5C1F"/>
    <w:rsid w:val="009C253F"/>
    <w:rsid w:val="009F091A"/>
    <w:rsid w:val="009F2E2E"/>
    <w:rsid w:val="00A05275"/>
    <w:rsid w:val="00A20A0A"/>
    <w:rsid w:val="00A24F0B"/>
    <w:rsid w:val="00A35511"/>
    <w:rsid w:val="00A35540"/>
    <w:rsid w:val="00A418E0"/>
    <w:rsid w:val="00A445FB"/>
    <w:rsid w:val="00A4499A"/>
    <w:rsid w:val="00A55028"/>
    <w:rsid w:val="00A55C19"/>
    <w:rsid w:val="00A71318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0908"/>
    <w:rsid w:val="00AF6B49"/>
    <w:rsid w:val="00AF7182"/>
    <w:rsid w:val="00B010ED"/>
    <w:rsid w:val="00B15C34"/>
    <w:rsid w:val="00B35B99"/>
    <w:rsid w:val="00B408C6"/>
    <w:rsid w:val="00B42E40"/>
    <w:rsid w:val="00B455E7"/>
    <w:rsid w:val="00B53E2E"/>
    <w:rsid w:val="00B54A6C"/>
    <w:rsid w:val="00B60D0C"/>
    <w:rsid w:val="00B6150D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3B13"/>
    <w:rsid w:val="00BE02FD"/>
    <w:rsid w:val="00BF2E4F"/>
    <w:rsid w:val="00BF6691"/>
    <w:rsid w:val="00BF7B0D"/>
    <w:rsid w:val="00C0051E"/>
    <w:rsid w:val="00C12CDD"/>
    <w:rsid w:val="00C150F3"/>
    <w:rsid w:val="00C20F1F"/>
    <w:rsid w:val="00C2635F"/>
    <w:rsid w:val="00C2702A"/>
    <w:rsid w:val="00C46BD2"/>
    <w:rsid w:val="00C501FC"/>
    <w:rsid w:val="00C51AF1"/>
    <w:rsid w:val="00C54325"/>
    <w:rsid w:val="00C55A88"/>
    <w:rsid w:val="00C565A3"/>
    <w:rsid w:val="00C56EA6"/>
    <w:rsid w:val="00C740E5"/>
    <w:rsid w:val="00C802B6"/>
    <w:rsid w:val="00C937E3"/>
    <w:rsid w:val="00C93DFF"/>
    <w:rsid w:val="00CC56F6"/>
    <w:rsid w:val="00CC57EF"/>
    <w:rsid w:val="00CD5398"/>
    <w:rsid w:val="00CE3CD0"/>
    <w:rsid w:val="00CF02E0"/>
    <w:rsid w:val="00CF3D0C"/>
    <w:rsid w:val="00CF593D"/>
    <w:rsid w:val="00CF7D5A"/>
    <w:rsid w:val="00D063E3"/>
    <w:rsid w:val="00D13DF8"/>
    <w:rsid w:val="00D30830"/>
    <w:rsid w:val="00D37870"/>
    <w:rsid w:val="00D41808"/>
    <w:rsid w:val="00D44010"/>
    <w:rsid w:val="00D61A95"/>
    <w:rsid w:val="00D6683B"/>
    <w:rsid w:val="00D701E0"/>
    <w:rsid w:val="00D74B6C"/>
    <w:rsid w:val="00D77132"/>
    <w:rsid w:val="00D8758B"/>
    <w:rsid w:val="00D92791"/>
    <w:rsid w:val="00D93774"/>
    <w:rsid w:val="00D947B0"/>
    <w:rsid w:val="00DA3CA2"/>
    <w:rsid w:val="00DA463C"/>
    <w:rsid w:val="00DA470C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2164B"/>
    <w:rsid w:val="00E30C19"/>
    <w:rsid w:val="00E311E2"/>
    <w:rsid w:val="00E438F1"/>
    <w:rsid w:val="00E532CB"/>
    <w:rsid w:val="00E560E4"/>
    <w:rsid w:val="00E56C1D"/>
    <w:rsid w:val="00E60F5D"/>
    <w:rsid w:val="00E6648C"/>
    <w:rsid w:val="00E66610"/>
    <w:rsid w:val="00E66EA3"/>
    <w:rsid w:val="00E73955"/>
    <w:rsid w:val="00E749D2"/>
    <w:rsid w:val="00E755B2"/>
    <w:rsid w:val="00E84944"/>
    <w:rsid w:val="00EA488C"/>
    <w:rsid w:val="00EA4DAE"/>
    <w:rsid w:val="00EA746F"/>
    <w:rsid w:val="00EA76F7"/>
    <w:rsid w:val="00EC0A69"/>
    <w:rsid w:val="00ED7D3F"/>
    <w:rsid w:val="00EE2F30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669C8"/>
    <w:rsid w:val="00F742CD"/>
    <w:rsid w:val="00F756C0"/>
    <w:rsid w:val="00F801E8"/>
    <w:rsid w:val="00F84EBD"/>
    <w:rsid w:val="00F97880"/>
    <w:rsid w:val="00FA0923"/>
    <w:rsid w:val="00FB2978"/>
    <w:rsid w:val="00FB56D7"/>
    <w:rsid w:val="00FB750A"/>
    <w:rsid w:val="00FC6339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BB3B-2869-4591-A8AB-A473F1C9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2018-06-21T14:34:00Z</cp:lastPrinted>
  <dcterms:created xsi:type="dcterms:W3CDTF">2019-05-12T19:22:00Z</dcterms:created>
  <dcterms:modified xsi:type="dcterms:W3CDTF">2019-05-12T19:22:00Z</dcterms:modified>
</cp:coreProperties>
</file>