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7B" w:rsidRDefault="00F82198" w:rsidP="00B33BEF">
      <w:pPr>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85pt;margin-top:0;width:55.35pt;height:1in;z-index:251658240" o:allowincell="f">
            <v:imagedata r:id="rId9" o:title=""/>
            <w10:wrap type="topAndBottom"/>
          </v:shape>
          <o:OLEObject Type="Embed" ProgID="Unknown" ShapeID="_x0000_s1026" DrawAspect="Content" ObjectID="_1638994988" r:id="rId10"/>
        </w:pict>
      </w:r>
      <w:r w:rsidR="00886BB1">
        <w:rPr>
          <w:rFonts w:ascii="Times New Roman" w:hAnsi="Times New Roman"/>
          <w:b/>
          <w:sz w:val="28"/>
          <w:szCs w:val="28"/>
        </w:rPr>
        <w:t xml:space="preserve"> </w:t>
      </w:r>
    </w:p>
    <w:p w:rsidR="00B1287B" w:rsidRPr="00D76875" w:rsidRDefault="00B1287B" w:rsidP="00B1287B">
      <w:pPr>
        <w:pStyle w:val="4"/>
        <w:tabs>
          <w:tab w:val="left" w:pos="6521"/>
        </w:tabs>
        <w:jc w:val="center"/>
        <w:rPr>
          <w:rFonts w:ascii="Times New Roman" w:hAnsi="Times New Roman"/>
          <w:sz w:val="32"/>
          <w:szCs w:val="32"/>
        </w:rPr>
      </w:pPr>
      <w:r w:rsidRPr="00D76875">
        <w:rPr>
          <w:rFonts w:ascii="Times New Roman" w:hAnsi="Times New Roman"/>
          <w:sz w:val="32"/>
          <w:szCs w:val="32"/>
        </w:rPr>
        <w:t>РЕСПУБЛИКА   КАРЕЛИЯ</w:t>
      </w:r>
    </w:p>
    <w:p w:rsidR="00B1287B" w:rsidRPr="008746AD" w:rsidRDefault="00B1287B" w:rsidP="00B1287B">
      <w:pPr>
        <w:jc w:val="center"/>
        <w:rPr>
          <w:rFonts w:ascii="Times New Roman" w:hAnsi="Times New Roman"/>
          <w:sz w:val="32"/>
          <w:szCs w:val="32"/>
        </w:rPr>
      </w:pPr>
    </w:p>
    <w:p w:rsidR="00B1287B" w:rsidRPr="008746AD" w:rsidRDefault="00B1287B" w:rsidP="00B1287B">
      <w:pPr>
        <w:jc w:val="center"/>
        <w:rPr>
          <w:rFonts w:ascii="Times New Roman" w:hAnsi="Times New Roman"/>
          <w:b/>
          <w:sz w:val="32"/>
          <w:szCs w:val="32"/>
        </w:rPr>
      </w:pPr>
      <w:r w:rsidRPr="008746AD">
        <w:rPr>
          <w:rFonts w:ascii="Times New Roman" w:hAnsi="Times New Roman"/>
          <w:b/>
          <w:sz w:val="32"/>
          <w:szCs w:val="32"/>
        </w:rPr>
        <w:t>КОНТРОЛЬНО-СЧЕТНЫЙ КОМИТЕТ</w:t>
      </w:r>
    </w:p>
    <w:p w:rsidR="00B1287B" w:rsidRPr="007F39B8" w:rsidRDefault="00B1287B" w:rsidP="007F39B8">
      <w:pPr>
        <w:jc w:val="center"/>
        <w:rPr>
          <w:rFonts w:ascii="Times New Roman" w:hAnsi="Times New Roman"/>
          <w:b/>
          <w:sz w:val="32"/>
          <w:szCs w:val="32"/>
        </w:rPr>
      </w:pPr>
      <w:r w:rsidRPr="008746AD">
        <w:rPr>
          <w:rFonts w:ascii="Times New Roman" w:hAnsi="Times New Roman"/>
          <w:b/>
          <w:sz w:val="32"/>
          <w:szCs w:val="32"/>
        </w:rPr>
        <w:t>СОРТАВАЛЬСКОГО МУНИЦИПАЛЬНОГО РАЙОНА</w:t>
      </w:r>
    </w:p>
    <w:p w:rsidR="005B1C83" w:rsidRPr="00B1287B" w:rsidRDefault="00541BBF"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7F39B8">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4818E1">
        <w:rPr>
          <w:rFonts w:ascii="Times New Roman" w:hAnsi="Times New Roman"/>
          <w:b/>
          <w:color w:val="auto"/>
          <w:sz w:val="28"/>
          <w:szCs w:val="28"/>
        </w:rPr>
        <w:t>Хелюль</w:t>
      </w:r>
      <w:r w:rsidR="003A5651" w:rsidRPr="00B1287B">
        <w:rPr>
          <w:rFonts w:ascii="Times New Roman" w:hAnsi="Times New Roman"/>
          <w:b/>
          <w:color w:val="auto"/>
          <w:sz w:val="28"/>
          <w:szCs w:val="28"/>
        </w:rPr>
        <w:t>ского</w:t>
      </w:r>
      <w:r w:rsidRPr="00B1287B">
        <w:rPr>
          <w:rFonts w:ascii="Times New Roman" w:hAnsi="Times New Roman"/>
          <w:b/>
          <w:color w:val="auto"/>
          <w:sz w:val="28"/>
          <w:szCs w:val="28"/>
        </w:rPr>
        <w:t xml:space="preserve"> городского поселения «О бюджете </w:t>
      </w:r>
      <w:r w:rsidR="004818E1">
        <w:rPr>
          <w:rFonts w:ascii="Times New Roman" w:hAnsi="Times New Roman"/>
          <w:b/>
          <w:color w:val="auto"/>
          <w:sz w:val="28"/>
          <w:szCs w:val="28"/>
        </w:rPr>
        <w:t>Хелюль</w:t>
      </w:r>
      <w:r w:rsidR="004818E1" w:rsidRPr="00B1287B">
        <w:rPr>
          <w:rFonts w:ascii="Times New Roman" w:hAnsi="Times New Roman"/>
          <w:b/>
          <w:color w:val="auto"/>
          <w:sz w:val="28"/>
          <w:szCs w:val="28"/>
        </w:rPr>
        <w:t xml:space="preserve">ского </w:t>
      </w:r>
      <w:r w:rsidRPr="00B1287B">
        <w:rPr>
          <w:rFonts w:ascii="Times New Roman" w:hAnsi="Times New Roman"/>
          <w:b/>
          <w:color w:val="auto"/>
          <w:sz w:val="28"/>
          <w:szCs w:val="28"/>
        </w:rPr>
        <w:t>городского поселения на 20</w:t>
      </w:r>
      <w:r w:rsidR="00547C55">
        <w:rPr>
          <w:rFonts w:ascii="Times New Roman" w:hAnsi="Times New Roman"/>
          <w:b/>
          <w:color w:val="auto"/>
          <w:sz w:val="28"/>
          <w:szCs w:val="28"/>
        </w:rPr>
        <w:t>20</w:t>
      </w:r>
      <w:r w:rsidRPr="00B1287B">
        <w:rPr>
          <w:rFonts w:ascii="Times New Roman" w:hAnsi="Times New Roman"/>
          <w:b/>
          <w:color w:val="auto"/>
          <w:sz w:val="28"/>
          <w:szCs w:val="28"/>
        </w:rPr>
        <w:t xml:space="preserve"> год</w:t>
      </w:r>
      <w:r w:rsidR="004D451C">
        <w:rPr>
          <w:rFonts w:ascii="Times New Roman" w:hAnsi="Times New Roman"/>
          <w:b/>
          <w:color w:val="auto"/>
          <w:sz w:val="28"/>
          <w:szCs w:val="28"/>
        </w:rPr>
        <w:t xml:space="preserve"> и плановый период 20</w:t>
      </w:r>
      <w:r w:rsidR="00F23CC8">
        <w:rPr>
          <w:rFonts w:ascii="Times New Roman" w:hAnsi="Times New Roman"/>
          <w:b/>
          <w:color w:val="auto"/>
          <w:sz w:val="28"/>
          <w:szCs w:val="28"/>
        </w:rPr>
        <w:t>2</w:t>
      </w:r>
      <w:r w:rsidR="00547C55">
        <w:rPr>
          <w:rFonts w:ascii="Times New Roman" w:hAnsi="Times New Roman"/>
          <w:b/>
          <w:color w:val="auto"/>
          <w:sz w:val="28"/>
          <w:szCs w:val="28"/>
        </w:rPr>
        <w:t>1</w:t>
      </w:r>
      <w:r w:rsidR="0029176C">
        <w:rPr>
          <w:rFonts w:ascii="Times New Roman" w:hAnsi="Times New Roman"/>
          <w:b/>
          <w:color w:val="auto"/>
          <w:sz w:val="28"/>
          <w:szCs w:val="28"/>
        </w:rPr>
        <w:t xml:space="preserve"> - 202</w:t>
      </w:r>
      <w:r w:rsidR="00547C55">
        <w:rPr>
          <w:rFonts w:ascii="Times New Roman" w:hAnsi="Times New Roman"/>
          <w:b/>
          <w:color w:val="auto"/>
          <w:sz w:val="28"/>
          <w:szCs w:val="28"/>
        </w:rPr>
        <w:t>2</w:t>
      </w:r>
      <w:r w:rsidR="004D451C">
        <w:rPr>
          <w:rFonts w:ascii="Times New Roman" w:hAnsi="Times New Roman"/>
          <w:b/>
          <w:color w:val="auto"/>
          <w:sz w:val="28"/>
          <w:szCs w:val="28"/>
        </w:rPr>
        <w:t xml:space="preserve"> годов</w:t>
      </w:r>
      <w:r w:rsidR="004D451C" w:rsidRPr="00B1287B">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8D25BC" w:rsidRDefault="008D25BC" w:rsidP="00B33BEF">
      <w:pPr>
        <w:pStyle w:val="a3"/>
        <w:spacing w:after="0"/>
        <w:ind w:firstLine="560"/>
        <w:jc w:val="center"/>
        <w:rPr>
          <w:rFonts w:ascii="Times New Roman" w:hAnsi="Times New Roman"/>
          <w:color w:val="auto"/>
          <w:sz w:val="28"/>
          <w:szCs w:val="28"/>
        </w:rPr>
      </w:pPr>
    </w:p>
    <w:p w:rsidR="00402693" w:rsidRPr="0031059C" w:rsidRDefault="00C33624" w:rsidP="00402693">
      <w:pPr>
        <w:tabs>
          <w:tab w:val="left" w:pos="2676"/>
        </w:tabs>
        <w:jc w:val="both"/>
        <w:rPr>
          <w:rFonts w:ascii="Times New Roman" w:hAnsi="Times New Roman"/>
          <w:b/>
          <w:sz w:val="28"/>
          <w:szCs w:val="28"/>
        </w:rPr>
      </w:pPr>
      <w:r>
        <w:rPr>
          <w:rFonts w:ascii="Times New Roman" w:hAnsi="Times New Roman"/>
          <w:b/>
          <w:sz w:val="28"/>
          <w:szCs w:val="28"/>
        </w:rPr>
        <w:t>0</w:t>
      </w:r>
      <w:r w:rsidR="00981515">
        <w:rPr>
          <w:rFonts w:ascii="Times New Roman" w:hAnsi="Times New Roman"/>
          <w:b/>
          <w:sz w:val="28"/>
          <w:szCs w:val="28"/>
        </w:rPr>
        <w:t>6</w:t>
      </w:r>
      <w:r w:rsidR="00402693">
        <w:rPr>
          <w:rFonts w:ascii="Times New Roman" w:hAnsi="Times New Roman"/>
          <w:b/>
          <w:sz w:val="28"/>
          <w:szCs w:val="28"/>
        </w:rPr>
        <w:t>.12.201</w:t>
      </w:r>
      <w:r w:rsidR="00547C55">
        <w:rPr>
          <w:rFonts w:ascii="Times New Roman" w:hAnsi="Times New Roman"/>
          <w:b/>
          <w:sz w:val="28"/>
          <w:szCs w:val="28"/>
        </w:rPr>
        <w:t>9</w:t>
      </w:r>
      <w:r w:rsidR="00402693">
        <w:rPr>
          <w:rFonts w:ascii="Times New Roman" w:hAnsi="Times New Roman"/>
          <w:b/>
          <w:sz w:val="28"/>
          <w:szCs w:val="28"/>
        </w:rPr>
        <w:t>г.</w:t>
      </w:r>
      <w:r w:rsidR="00402693" w:rsidRPr="0031059C">
        <w:rPr>
          <w:rFonts w:ascii="Times New Roman" w:hAnsi="Times New Roman"/>
          <w:b/>
          <w:sz w:val="28"/>
          <w:szCs w:val="28"/>
        </w:rPr>
        <w:t xml:space="preserve">                                                          </w:t>
      </w:r>
      <w:r w:rsidR="00402693" w:rsidRPr="0031059C">
        <w:rPr>
          <w:rFonts w:ascii="Times New Roman" w:hAnsi="Times New Roman"/>
          <w:b/>
          <w:sz w:val="28"/>
          <w:szCs w:val="28"/>
        </w:rPr>
        <w:tab/>
      </w:r>
      <w:r w:rsidR="00402693" w:rsidRPr="0031059C">
        <w:rPr>
          <w:rFonts w:ascii="Times New Roman" w:hAnsi="Times New Roman"/>
          <w:b/>
          <w:sz w:val="28"/>
          <w:szCs w:val="28"/>
        </w:rPr>
        <w:tab/>
        <w:t xml:space="preserve">           </w:t>
      </w:r>
      <w:r w:rsidR="00402693">
        <w:rPr>
          <w:rFonts w:ascii="Times New Roman" w:hAnsi="Times New Roman"/>
          <w:b/>
          <w:sz w:val="28"/>
          <w:szCs w:val="28"/>
        </w:rPr>
        <w:t xml:space="preserve">         </w:t>
      </w:r>
      <w:r w:rsidR="00402693" w:rsidRPr="0031059C">
        <w:rPr>
          <w:rFonts w:ascii="Times New Roman" w:hAnsi="Times New Roman"/>
          <w:b/>
          <w:sz w:val="28"/>
          <w:szCs w:val="28"/>
        </w:rPr>
        <w:t xml:space="preserve">   </w:t>
      </w:r>
      <w:r w:rsidR="00402693">
        <w:rPr>
          <w:rFonts w:ascii="Times New Roman" w:hAnsi="Times New Roman"/>
          <w:b/>
          <w:sz w:val="28"/>
          <w:szCs w:val="28"/>
        </w:rPr>
        <w:t xml:space="preserve">      </w:t>
      </w:r>
      <w:r w:rsidR="004D451C">
        <w:rPr>
          <w:rFonts w:ascii="Times New Roman" w:hAnsi="Times New Roman"/>
          <w:b/>
          <w:sz w:val="28"/>
          <w:szCs w:val="28"/>
        </w:rPr>
        <w:t>№</w:t>
      </w:r>
      <w:r w:rsidR="000B1EC6">
        <w:rPr>
          <w:rFonts w:ascii="Times New Roman" w:hAnsi="Times New Roman"/>
          <w:b/>
          <w:sz w:val="28"/>
          <w:szCs w:val="28"/>
        </w:rPr>
        <w:t>37</w:t>
      </w:r>
    </w:p>
    <w:p w:rsidR="005B1C83" w:rsidRDefault="005B1C83" w:rsidP="00B234A7">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B34FB0" w:rsidRDefault="005B1C83" w:rsidP="00981515">
      <w:pPr>
        <w:pStyle w:val="a3"/>
        <w:spacing w:after="0"/>
        <w:ind w:firstLine="561"/>
        <w:jc w:val="both"/>
        <w:rPr>
          <w:rFonts w:ascii="Times New Roman" w:hAnsi="Times New Roman"/>
          <w:color w:val="auto"/>
          <w:sz w:val="28"/>
          <w:szCs w:val="28"/>
        </w:rPr>
      </w:pPr>
      <w:r w:rsidRPr="00B34FB0">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w:t>
      </w:r>
      <w:r w:rsidRPr="00635D41">
        <w:rPr>
          <w:rFonts w:ascii="Times New Roman" w:hAnsi="Times New Roman"/>
          <w:color w:val="auto"/>
          <w:sz w:val="28"/>
          <w:szCs w:val="28"/>
        </w:rPr>
        <w:t xml:space="preserve">Совета </w:t>
      </w:r>
      <w:r w:rsidR="00635D41" w:rsidRPr="00635D41">
        <w:rPr>
          <w:rFonts w:ascii="Times New Roman" w:hAnsi="Times New Roman"/>
          <w:color w:val="auto"/>
          <w:sz w:val="28"/>
          <w:szCs w:val="28"/>
        </w:rPr>
        <w:t xml:space="preserve">Хелюльского </w:t>
      </w:r>
      <w:r w:rsidRPr="00635D41">
        <w:rPr>
          <w:rFonts w:ascii="Times New Roman" w:hAnsi="Times New Roman"/>
          <w:color w:val="auto"/>
          <w:sz w:val="28"/>
          <w:szCs w:val="28"/>
        </w:rPr>
        <w:t>городского поселения</w:t>
      </w:r>
      <w:r w:rsidRPr="00B34FB0">
        <w:rPr>
          <w:rFonts w:ascii="Times New Roman" w:hAnsi="Times New Roman"/>
          <w:color w:val="auto"/>
          <w:sz w:val="28"/>
          <w:szCs w:val="28"/>
        </w:rPr>
        <w:t xml:space="preserve"> «О бюджете </w:t>
      </w:r>
      <w:r w:rsidR="00635D41" w:rsidRPr="00635D41">
        <w:rPr>
          <w:rFonts w:ascii="Times New Roman" w:hAnsi="Times New Roman"/>
          <w:color w:val="auto"/>
          <w:sz w:val="28"/>
          <w:szCs w:val="28"/>
        </w:rPr>
        <w:t>Хелюльского</w:t>
      </w:r>
      <w:r w:rsidRPr="00B34FB0">
        <w:rPr>
          <w:rFonts w:ascii="Times New Roman" w:hAnsi="Times New Roman"/>
          <w:color w:val="auto"/>
          <w:sz w:val="28"/>
          <w:szCs w:val="28"/>
        </w:rPr>
        <w:t xml:space="preserve"> городского поселения на 20</w:t>
      </w:r>
      <w:r w:rsidR="00547C55">
        <w:rPr>
          <w:rFonts w:ascii="Times New Roman" w:hAnsi="Times New Roman"/>
          <w:color w:val="auto"/>
          <w:sz w:val="28"/>
          <w:szCs w:val="28"/>
        </w:rPr>
        <w:t>20</w:t>
      </w:r>
      <w:r w:rsidR="00635D41">
        <w:rPr>
          <w:rFonts w:ascii="Times New Roman" w:hAnsi="Times New Roman"/>
          <w:color w:val="auto"/>
          <w:sz w:val="28"/>
          <w:szCs w:val="28"/>
        </w:rPr>
        <w:t xml:space="preserve"> год</w:t>
      </w:r>
      <w:r w:rsidR="004D451C">
        <w:rPr>
          <w:rFonts w:ascii="Times New Roman" w:hAnsi="Times New Roman"/>
          <w:color w:val="auto"/>
          <w:sz w:val="28"/>
          <w:szCs w:val="28"/>
        </w:rPr>
        <w:t xml:space="preserve"> плановый период 20</w:t>
      </w:r>
      <w:r w:rsidR="00B45292">
        <w:rPr>
          <w:rFonts w:ascii="Times New Roman" w:hAnsi="Times New Roman"/>
          <w:color w:val="auto"/>
          <w:sz w:val="28"/>
          <w:szCs w:val="28"/>
        </w:rPr>
        <w:t>2</w:t>
      </w:r>
      <w:r w:rsidR="00547C55">
        <w:rPr>
          <w:rFonts w:ascii="Times New Roman" w:hAnsi="Times New Roman"/>
          <w:color w:val="auto"/>
          <w:sz w:val="28"/>
          <w:szCs w:val="28"/>
        </w:rPr>
        <w:t>1</w:t>
      </w:r>
      <w:r w:rsidR="004D451C">
        <w:rPr>
          <w:rFonts w:ascii="Times New Roman" w:hAnsi="Times New Roman"/>
          <w:color w:val="auto"/>
          <w:sz w:val="28"/>
          <w:szCs w:val="28"/>
        </w:rPr>
        <w:t>-20</w:t>
      </w:r>
      <w:r w:rsidR="00B97CB4">
        <w:rPr>
          <w:rFonts w:ascii="Times New Roman" w:hAnsi="Times New Roman"/>
          <w:color w:val="auto"/>
          <w:sz w:val="28"/>
          <w:szCs w:val="28"/>
        </w:rPr>
        <w:t>2</w:t>
      </w:r>
      <w:r w:rsidR="00547C55">
        <w:rPr>
          <w:rFonts w:ascii="Times New Roman" w:hAnsi="Times New Roman"/>
          <w:color w:val="auto"/>
          <w:sz w:val="28"/>
          <w:szCs w:val="28"/>
        </w:rPr>
        <w:t>2</w:t>
      </w:r>
      <w:r w:rsidR="004D451C">
        <w:rPr>
          <w:rFonts w:ascii="Times New Roman" w:hAnsi="Times New Roman"/>
          <w:color w:val="auto"/>
          <w:sz w:val="28"/>
          <w:szCs w:val="28"/>
        </w:rPr>
        <w:t xml:space="preserve"> годов</w:t>
      </w:r>
      <w:r w:rsidRPr="00B34FB0">
        <w:rPr>
          <w:rFonts w:ascii="Times New Roman" w:hAnsi="Times New Roman"/>
          <w:color w:val="auto"/>
          <w:sz w:val="28"/>
          <w:szCs w:val="28"/>
        </w:rPr>
        <w:t xml:space="preserve">» (далее – Заключение) </w:t>
      </w:r>
      <w:r w:rsidRPr="00635D41">
        <w:rPr>
          <w:rFonts w:ascii="Times New Roman" w:hAnsi="Times New Roman"/>
          <w:color w:val="auto"/>
          <w:sz w:val="28"/>
          <w:szCs w:val="28"/>
        </w:rPr>
        <w:t>подготовлено с учетом требований Бюджетного кодекса Российской Федерации (далее БК РФ), иных нормативн</w:t>
      </w:r>
      <w:r w:rsidR="00A5454B">
        <w:rPr>
          <w:rFonts w:ascii="Times New Roman" w:hAnsi="Times New Roman"/>
          <w:color w:val="auto"/>
          <w:sz w:val="28"/>
          <w:szCs w:val="28"/>
        </w:rPr>
        <w:t xml:space="preserve">ых </w:t>
      </w:r>
      <w:r w:rsidRPr="00635D41">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proofErr w:type="spellStart"/>
      <w:r w:rsidR="00635D41" w:rsidRPr="00635D41">
        <w:rPr>
          <w:rFonts w:ascii="Times New Roman" w:hAnsi="Times New Roman"/>
          <w:color w:val="auto"/>
          <w:sz w:val="28"/>
          <w:szCs w:val="28"/>
        </w:rPr>
        <w:t>Хелюльском</w:t>
      </w:r>
      <w:proofErr w:type="spellEnd"/>
      <w:r w:rsidRPr="00635D41">
        <w:rPr>
          <w:rFonts w:ascii="Times New Roman" w:hAnsi="Times New Roman"/>
          <w:color w:val="auto"/>
          <w:sz w:val="28"/>
          <w:szCs w:val="28"/>
        </w:rPr>
        <w:t xml:space="preserve"> городском поселении</w:t>
      </w:r>
      <w:r w:rsidRPr="00B34FB0">
        <w:rPr>
          <w:rFonts w:ascii="Times New Roman" w:hAnsi="Times New Roman"/>
          <w:color w:val="auto"/>
          <w:sz w:val="28"/>
          <w:szCs w:val="28"/>
        </w:rPr>
        <w:t xml:space="preserve"> (далее – Положение о бюджетном процессе), </w:t>
      </w:r>
      <w:r w:rsidR="00CF71AD">
        <w:rPr>
          <w:rFonts w:ascii="Times New Roman" w:hAnsi="Times New Roman"/>
          <w:color w:val="auto"/>
          <w:sz w:val="28"/>
          <w:szCs w:val="28"/>
        </w:rPr>
        <w:t>Соглашением о передаче полномочий</w:t>
      </w:r>
      <w:r w:rsidR="00CF71AD" w:rsidRPr="00AB0AC6">
        <w:rPr>
          <w:rFonts w:ascii="Times New Roman" w:hAnsi="Times New Roman"/>
          <w:color w:val="auto"/>
          <w:sz w:val="28"/>
          <w:szCs w:val="28"/>
        </w:rPr>
        <w:t xml:space="preserve"> контрольно-счетно</w:t>
      </w:r>
      <w:r w:rsidR="00CF71AD">
        <w:rPr>
          <w:rFonts w:ascii="Times New Roman" w:hAnsi="Times New Roman"/>
          <w:color w:val="auto"/>
          <w:sz w:val="28"/>
          <w:szCs w:val="28"/>
        </w:rPr>
        <w:t xml:space="preserve">го органа </w:t>
      </w:r>
      <w:r w:rsidR="00675C22" w:rsidRPr="00635D41">
        <w:rPr>
          <w:rFonts w:ascii="Times New Roman" w:hAnsi="Times New Roman"/>
          <w:color w:val="auto"/>
          <w:sz w:val="28"/>
          <w:szCs w:val="28"/>
        </w:rPr>
        <w:t>Хелюльского городского</w:t>
      </w:r>
      <w:r w:rsidR="00675C22" w:rsidRPr="00B34FB0">
        <w:rPr>
          <w:rFonts w:ascii="Times New Roman" w:hAnsi="Times New Roman"/>
          <w:color w:val="auto"/>
          <w:sz w:val="28"/>
          <w:szCs w:val="28"/>
        </w:rPr>
        <w:t xml:space="preserve"> поселения</w:t>
      </w:r>
      <w:r w:rsidR="00675C22">
        <w:rPr>
          <w:rFonts w:ascii="Times New Roman" w:hAnsi="Times New Roman"/>
          <w:color w:val="auto"/>
          <w:sz w:val="28"/>
          <w:szCs w:val="28"/>
        </w:rPr>
        <w:t xml:space="preserve"> </w:t>
      </w:r>
      <w:r w:rsidR="00CF71AD">
        <w:rPr>
          <w:rFonts w:ascii="Times New Roman" w:hAnsi="Times New Roman"/>
          <w:color w:val="auto"/>
          <w:sz w:val="28"/>
          <w:szCs w:val="28"/>
        </w:rPr>
        <w:t>по осуществлению внешнего муниципального финансового контроля Контрольно-счетному комитету</w:t>
      </w:r>
      <w:r w:rsidR="00CF71AD" w:rsidRPr="00AB0AC6">
        <w:rPr>
          <w:rFonts w:ascii="Times New Roman" w:hAnsi="Times New Roman"/>
          <w:color w:val="auto"/>
          <w:sz w:val="28"/>
          <w:szCs w:val="28"/>
        </w:rPr>
        <w:t xml:space="preserve"> </w:t>
      </w:r>
      <w:r w:rsidR="00CF71AD">
        <w:rPr>
          <w:rFonts w:ascii="Times New Roman" w:hAnsi="Times New Roman"/>
          <w:color w:val="auto"/>
          <w:sz w:val="28"/>
          <w:szCs w:val="28"/>
        </w:rPr>
        <w:t>Сортавальского</w:t>
      </w:r>
      <w:r w:rsidR="00CF71AD" w:rsidRPr="00AB0AC6">
        <w:rPr>
          <w:rFonts w:ascii="Times New Roman" w:hAnsi="Times New Roman"/>
          <w:color w:val="auto"/>
          <w:sz w:val="28"/>
          <w:szCs w:val="28"/>
        </w:rPr>
        <w:t xml:space="preserve"> муниципального района</w:t>
      </w:r>
      <w:r w:rsidRPr="00B34FB0">
        <w:rPr>
          <w:rFonts w:ascii="Times New Roman" w:hAnsi="Times New Roman"/>
          <w:color w:val="auto"/>
          <w:sz w:val="28"/>
          <w:szCs w:val="28"/>
        </w:rPr>
        <w:t>, и иными действующими нормативн</w:t>
      </w:r>
      <w:r w:rsidR="00A5454B">
        <w:rPr>
          <w:rFonts w:ascii="Times New Roman" w:hAnsi="Times New Roman"/>
          <w:color w:val="auto"/>
          <w:sz w:val="28"/>
          <w:szCs w:val="28"/>
        </w:rPr>
        <w:t xml:space="preserve">ыми </w:t>
      </w:r>
      <w:r w:rsidRPr="00B34FB0">
        <w:rPr>
          <w:rFonts w:ascii="Times New Roman" w:hAnsi="Times New Roman"/>
          <w:color w:val="auto"/>
          <w:sz w:val="28"/>
          <w:szCs w:val="28"/>
        </w:rPr>
        <w:t>правовыми</w:t>
      </w:r>
      <w:r w:rsidRPr="00B34FB0">
        <w:rPr>
          <w:rFonts w:ascii="Times New Roman" w:hAnsi="Times New Roman"/>
          <w:color w:val="auto"/>
          <w:sz w:val="24"/>
          <w:szCs w:val="24"/>
        </w:rPr>
        <w:t xml:space="preserve"> </w:t>
      </w:r>
      <w:r w:rsidRPr="00635D41">
        <w:rPr>
          <w:rFonts w:ascii="Times New Roman" w:hAnsi="Times New Roman"/>
          <w:color w:val="auto"/>
          <w:sz w:val="28"/>
          <w:szCs w:val="28"/>
        </w:rPr>
        <w:t xml:space="preserve">актами </w:t>
      </w:r>
      <w:r w:rsidR="00635D41" w:rsidRPr="00635D41">
        <w:rPr>
          <w:rFonts w:ascii="Times New Roman" w:hAnsi="Times New Roman"/>
          <w:color w:val="auto"/>
          <w:sz w:val="28"/>
          <w:szCs w:val="28"/>
        </w:rPr>
        <w:t>Хелюльского</w:t>
      </w:r>
      <w:r w:rsidRPr="00635D41">
        <w:rPr>
          <w:rFonts w:ascii="Times New Roman" w:hAnsi="Times New Roman"/>
          <w:color w:val="auto"/>
          <w:sz w:val="28"/>
          <w:szCs w:val="28"/>
        </w:rPr>
        <w:t xml:space="preserve"> городского</w:t>
      </w:r>
      <w:r w:rsidRPr="00B34FB0">
        <w:rPr>
          <w:rFonts w:ascii="Times New Roman" w:hAnsi="Times New Roman"/>
          <w:color w:val="auto"/>
          <w:sz w:val="28"/>
          <w:szCs w:val="28"/>
        </w:rPr>
        <w:t xml:space="preserve"> поселения.</w:t>
      </w:r>
    </w:p>
    <w:p w:rsidR="004D451C" w:rsidRDefault="005B1C83" w:rsidP="00981515">
      <w:pPr>
        <w:pStyle w:val="a3"/>
        <w:spacing w:after="0"/>
        <w:ind w:firstLine="561"/>
        <w:jc w:val="both"/>
        <w:rPr>
          <w:rFonts w:ascii="Times New Roman" w:hAnsi="Times New Roman"/>
          <w:color w:val="auto"/>
          <w:sz w:val="28"/>
          <w:szCs w:val="28"/>
        </w:rPr>
      </w:pPr>
      <w:r w:rsidRPr="00B34FB0">
        <w:rPr>
          <w:rFonts w:ascii="Times New Roman" w:hAnsi="Times New Roman"/>
          <w:color w:val="auto"/>
          <w:sz w:val="28"/>
          <w:szCs w:val="28"/>
        </w:rPr>
        <w:t>На экспертизу, в Контрольно-счетный комитет, проект решения о местном бюд</w:t>
      </w:r>
      <w:r w:rsidR="005E2EE3" w:rsidRPr="00B34FB0">
        <w:rPr>
          <w:rFonts w:ascii="Times New Roman" w:hAnsi="Times New Roman"/>
          <w:color w:val="auto"/>
          <w:sz w:val="28"/>
          <w:szCs w:val="28"/>
        </w:rPr>
        <w:t xml:space="preserve">жете с </w:t>
      </w:r>
      <w:r w:rsidR="005E2EE3" w:rsidRPr="00635D41">
        <w:rPr>
          <w:rFonts w:ascii="Times New Roman" w:hAnsi="Times New Roman"/>
          <w:color w:val="auto"/>
          <w:sz w:val="28"/>
          <w:szCs w:val="28"/>
        </w:rPr>
        <w:t xml:space="preserve">приложением документов и </w:t>
      </w:r>
      <w:r w:rsidRPr="00635D41">
        <w:rPr>
          <w:rFonts w:ascii="Times New Roman" w:hAnsi="Times New Roman"/>
          <w:color w:val="auto"/>
          <w:sz w:val="28"/>
          <w:szCs w:val="28"/>
        </w:rPr>
        <w:t>материалов</w:t>
      </w:r>
      <w:r w:rsidR="005E2EE3" w:rsidRPr="00635D41">
        <w:rPr>
          <w:rFonts w:ascii="Times New Roman" w:hAnsi="Times New Roman"/>
          <w:color w:val="auto"/>
          <w:sz w:val="28"/>
          <w:szCs w:val="28"/>
        </w:rPr>
        <w:t>,</w:t>
      </w:r>
      <w:r w:rsidRPr="00635D41">
        <w:rPr>
          <w:rFonts w:ascii="Times New Roman" w:hAnsi="Times New Roman"/>
          <w:color w:val="auto"/>
          <w:sz w:val="28"/>
          <w:szCs w:val="28"/>
        </w:rPr>
        <w:t xml:space="preserve"> предусмотренных </w:t>
      </w:r>
      <w:r w:rsidRPr="00570914">
        <w:rPr>
          <w:rFonts w:ascii="Times New Roman" w:hAnsi="Times New Roman"/>
          <w:color w:val="auto"/>
          <w:sz w:val="28"/>
          <w:szCs w:val="28"/>
        </w:rPr>
        <w:t xml:space="preserve">статьей </w:t>
      </w:r>
      <w:r w:rsidR="00547C55" w:rsidRPr="00570914">
        <w:rPr>
          <w:rFonts w:ascii="Times New Roman" w:hAnsi="Times New Roman"/>
          <w:color w:val="auto"/>
          <w:sz w:val="28"/>
          <w:szCs w:val="28"/>
        </w:rPr>
        <w:t>184.2 БК РФ, за исключением паспортов муниципальных программ</w:t>
      </w:r>
      <w:r w:rsidR="00B63DE6" w:rsidRPr="00570914">
        <w:rPr>
          <w:rFonts w:ascii="Times New Roman" w:hAnsi="Times New Roman"/>
          <w:color w:val="auto"/>
          <w:sz w:val="28"/>
          <w:szCs w:val="28"/>
        </w:rPr>
        <w:t>,</w:t>
      </w:r>
      <w:r w:rsidR="00691AA9" w:rsidRPr="00570914">
        <w:rPr>
          <w:rFonts w:ascii="Times New Roman" w:hAnsi="Times New Roman"/>
          <w:color w:val="auto"/>
          <w:sz w:val="28"/>
          <w:szCs w:val="28"/>
        </w:rPr>
        <w:t xml:space="preserve"> и расчетов межбюджетных трансфертов</w:t>
      </w:r>
      <w:r w:rsidR="00B63DE6" w:rsidRPr="00570914">
        <w:rPr>
          <w:rFonts w:ascii="Times New Roman" w:hAnsi="Times New Roman"/>
          <w:color w:val="auto"/>
          <w:sz w:val="28"/>
          <w:szCs w:val="28"/>
        </w:rPr>
        <w:t xml:space="preserve"> </w:t>
      </w:r>
      <w:r w:rsidRPr="002520E8">
        <w:rPr>
          <w:rFonts w:ascii="Times New Roman" w:hAnsi="Times New Roman"/>
          <w:color w:val="auto"/>
          <w:sz w:val="28"/>
          <w:szCs w:val="28"/>
        </w:rPr>
        <w:t xml:space="preserve">поступил </w:t>
      </w:r>
      <w:r w:rsidR="004D451C" w:rsidRPr="002520E8">
        <w:rPr>
          <w:rFonts w:ascii="Times New Roman" w:hAnsi="Times New Roman"/>
          <w:color w:val="auto"/>
          <w:sz w:val="28"/>
          <w:szCs w:val="28"/>
        </w:rPr>
        <w:t>1</w:t>
      </w:r>
      <w:r w:rsidR="000A21D4" w:rsidRPr="002520E8">
        <w:rPr>
          <w:rFonts w:ascii="Times New Roman" w:hAnsi="Times New Roman"/>
          <w:color w:val="auto"/>
          <w:sz w:val="28"/>
          <w:szCs w:val="28"/>
        </w:rPr>
        <w:t>5</w:t>
      </w:r>
      <w:r w:rsidR="00085105" w:rsidRPr="002520E8">
        <w:rPr>
          <w:rFonts w:ascii="Times New Roman" w:hAnsi="Times New Roman"/>
          <w:color w:val="auto"/>
          <w:sz w:val="28"/>
          <w:szCs w:val="28"/>
        </w:rPr>
        <w:t xml:space="preserve"> ноября 201</w:t>
      </w:r>
      <w:r w:rsidR="00547C55">
        <w:rPr>
          <w:rFonts w:ascii="Times New Roman" w:hAnsi="Times New Roman"/>
          <w:color w:val="auto"/>
          <w:sz w:val="28"/>
          <w:szCs w:val="28"/>
        </w:rPr>
        <w:t>9</w:t>
      </w:r>
      <w:r w:rsidR="00085105" w:rsidRPr="002520E8">
        <w:rPr>
          <w:rFonts w:ascii="Times New Roman" w:hAnsi="Times New Roman"/>
          <w:color w:val="auto"/>
          <w:sz w:val="28"/>
          <w:szCs w:val="28"/>
        </w:rPr>
        <w:t xml:space="preserve"> года</w:t>
      </w:r>
      <w:r w:rsidR="004D451C" w:rsidRPr="002520E8">
        <w:rPr>
          <w:rFonts w:ascii="Times New Roman" w:hAnsi="Times New Roman"/>
          <w:color w:val="auto"/>
          <w:sz w:val="28"/>
          <w:szCs w:val="28"/>
        </w:rPr>
        <w:t>.</w:t>
      </w:r>
      <w:r w:rsidR="001F6D38" w:rsidRPr="002520E8">
        <w:rPr>
          <w:rFonts w:ascii="Times New Roman" w:hAnsi="Times New Roman"/>
          <w:color w:val="auto"/>
          <w:sz w:val="28"/>
          <w:szCs w:val="28"/>
        </w:rPr>
        <w:t xml:space="preserve"> </w:t>
      </w:r>
      <w:r w:rsidR="004D451C" w:rsidRPr="002520E8">
        <w:rPr>
          <w:rFonts w:ascii="Times New Roman" w:hAnsi="Times New Roman"/>
          <w:color w:val="auto"/>
          <w:sz w:val="28"/>
          <w:szCs w:val="28"/>
        </w:rPr>
        <w:t xml:space="preserve">В </w:t>
      </w:r>
      <w:r w:rsidR="004D451C" w:rsidRPr="00223BA2">
        <w:rPr>
          <w:rFonts w:ascii="Times New Roman" w:hAnsi="Times New Roman"/>
          <w:color w:val="auto"/>
          <w:sz w:val="28"/>
          <w:szCs w:val="28"/>
        </w:rPr>
        <w:t xml:space="preserve">Положении о бюджетном процессе в </w:t>
      </w:r>
      <w:proofErr w:type="spellStart"/>
      <w:r w:rsidR="004D451C" w:rsidRPr="00223BA2">
        <w:rPr>
          <w:rFonts w:ascii="Times New Roman" w:hAnsi="Times New Roman"/>
          <w:color w:val="auto"/>
          <w:sz w:val="28"/>
          <w:szCs w:val="28"/>
        </w:rPr>
        <w:t>Хелюльском</w:t>
      </w:r>
      <w:proofErr w:type="spellEnd"/>
      <w:r w:rsidR="004D451C" w:rsidRPr="00223BA2">
        <w:rPr>
          <w:rFonts w:ascii="Times New Roman" w:hAnsi="Times New Roman"/>
          <w:color w:val="auto"/>
          <w:sz w:val="28"/>
          <w:szCs w:val="28"/>
        </w:rPr>
        <w:t xml:space="preserve"> городском поселении, утвержденном Решением Совета Хелюльского </w:t>
      </w:r>
      <w:r w:rsidR="004D451C" w:rsidRPr="00223BA2">
        <w:rPr>
          <w:rFonts w:ascii="Times New Roman" w:hAnsi="Times New Roman"/>
          <w:color w:val="auto"/>
          <w:sz w:val="28"/>
          <w:szCs w:val="28"/>
        </w:rPr>
        <w:lastRenderedPageBreak/>
        <w:t xml:space="preserve">городского поселения от 24.12.2014г. №37 отсутствуют сроки направления проекта Решения о бюджете в Контрольно-счетный комитет </w:t>
      </w:r>
      <w:r w:rsidR="004D451C" w:rsidRPr="007F1123">
        <w:rPr>
          <w:rFonts w:ascii="Times New Roman" w:hAnsi="Times New Roman"/>
          <w:color w:val="auto"/>
          <w:sz w:val="28"/>
          <w:szCs w:val="28"/>
        </w:rPr>
        <w:t>СМР для проведения экспертизы.</w:t>
      </w:r>
      <w:r w:rsidR="00E52607" w:rsidRPr="007F1123">
        <w:rPr>
          <w:rFonts w:ascii="Times New Roman" w:hAnsi="Times New Roman"/>
          <w:color w:val="auto"/>
          <w:sz w:val="28"/>
          <w:szCs w:val="28"/>
        </w:rPr>
        <w:t xml:space="preserve"> Согласно п. 1 ст. 1</w:t>
      </w:r>
      <w:r w:rsidR="00572524">
        <w:rPr>
          <w:rFonts w:ascii="Times New Roman" w:hAnsi="Times New Roman"/>
          <w:color w:val="auto"/>
          <w:sz w:val="28"/>
          <w:szCs w:val="28"/>
        </w:rPr>
        <w:t>9</w:t>
      </w:r>
      <w:r w:rsidR="00E52607" w:rsidRPr="007F1123">
        <w:rPr>
          <w:rFonts w:ascii="Times New Roman" w:hAnsi="Times New Roman"/>
          <w:color w:val="auto"/>
          <w:sz w:val="28"/>
          <w:szCs w:val="28"/>
        </w:rPr>
        <w:t xml:space="preserve"> Положения о бюджетном процессе</w:t>
      </w:r>
      <w:r w:rsidR="007F1123" w:rsidRPr="007F1123">
        <w:rPr>
          <w:rFonts w:ascii="Times New Roman" w:hAnsi="Times New Roman"/>
          <w:color w:val="auto"/>
          <w:sz w:val="28"/>
          <w:szCs w:val="28"/>
        </w:rPr>
        <w:t>,</w:t>
      </w:r>
      <w:r w:rsidR="00E52607" w:rsidRPr="007F1123">
        <w:rPr>
          <w:rFonts w:ascii="Times New Roman" w:hAnsi="Times New Roman"/>
          <w:color w:val="auto"/>
          <w:sz w:val="28"/>
          <w:szCs w:val="28"/>
        </w:rPr>
        <w:t xml:space="preserve"> Администрация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 xml:space="preserve">ого городского поселения </w:t>
      </w:r>
      <w:r w:rsidR="007F1123" w:rsidRPr="007F1123">
        <w:rPr>
          <w:rFonts w:ascii="Times New Roman" w:hAnsi="Times New Roman"/>
          <w:color w:val="auto"/>
          <w:sz w:val="28"/>
          <w:szCs w:val="28"/>
        </w:rPr>
        <w:t xml:space="preserve">проект Решения о бюджете </w:t>
      </w:r>
      <w:r w:rsidR="00E52607" w:rsidRPr="007F1123">
        <w:rPr>
          <w:rFonts w:ascii="Times New Roman" w:hAnsi="Times New Roman"/>
          <w:color w:val="auto"/>
          <w:sz w:val="28"/>
          <w:szCs w:val="28"/>
        </w:rPr>
        <w:t>в</w:t>
      </w:r>
      <w:r w:rsidR="00572524">
        <w:rPr>
          <w:rFonts w:ascii="Times New Roman" w:hAnsi="Times New Roman"/>
          <w:color w:val="auto"/>
          <w:sz w:val="28"/>
          <w:szCs w:val="28"/>
        </w:rPr>
        <w:t>ы</w:t>
      </w:r>
      <w:r w:rsidR="00E52607" w:rsidRPr="007F1123">
        <w:rPr>
          <w:rFonts w:ascii="Times New Roman" w:hAnsi="Times New Roman"/>
          <w:color w:val="auto"/>
          <w:sz w:val="28"/>
          <w:szCs w:val="28"/>
        </w:rPr>
        <w:t xml:space="preserve">носит на рассмотрение Совета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 xml:space="preserve">ого городского поселения не позднее 15 ноября года, предшествующего очередному финансовому году, </w:t>
      </w:r>
      <w:proofErr w:type="spellStart"/>
      <w:r w:rsidR="00E52607" w:rsidRPr="007F1123">
        <w:rPr>
          <w:rFonts w:ascii="Times New Roman" w:hAnsi="Times New Roman"/>
          <w:color w:val="auto"/>
          <w:sz w:val="28"/>
          <w:szCs w:val="28"/>
        </w:rPr>
        <w:t>т.о</w:t>
      </w:r>
      <w:proofErr w:type="spellEnd"/>
      <w:r w:rsidR="00AA6B74">
        <w:rPr>
          <w:rFonts w:ascii="Times New Roman" w:hAnsi="Times New Roman"/>
          <w:color w:val="auto"/>
          <w:sz w:val="28"/>
          <w:szCs w:val="28"/>
        </w:rPr>
        <w:t>.</w:t>
      </w:r>
      <w:r w:rsidR="00E52607" w:rsidRPr="007F1123">
        <w:rPr>
          <w:rFonts w:ascii="Times New Roman" w:hAnsi="Times New Roman"/>
          <w:color w:val="auto"/>
          <w:sz w:val="28"/>
          <w:szCs w:val="28"/>
        </w:rPr>
        <w:t xml:space="preserve"> документы и материалы с проектом решения представлены в Контрольно-счетный комитет не позднее срока направления в Совет </w:t>
      </w:r>
      <w:r w:rsidR="007F1123" w:rsidRPr="007F1123">
        <w:rPr>
          <w:rFonts w:ascii="Times New Roman" w:hAnsi="Times New Roman"/>
          <w:color w:val="auto"/>
          <w:sz w:val="28"/>
          <w:szCs w:val="28"/>
        </w:rPr>
        <w:t>Хелюльск</w:t>
      </w:r>
      <w:r w:rsidR="00E52607" w:rsidRPr="007F1123">
        <w:rPr>
          <w:rFonts w:ascii="Times New Roman" w:hAnsi="Times New Roman"/>
          <w:color w:val="auto"/>
          <w:sz w:val="28"/>
          <w:szCs w:val="28"/>
        </w:rPr>
        <w:t>ого городского поселения.</w:t>
      </w:r>
    </w:p>
    <w:p w:rsidR="00B63DE6" w:rsidRPr="00783B0A" w:rsidRDefault="00B63DE6" w:rsidP="00981515">
      <w:pPr>
        <w:pStyle w:val="a3"/>
        <w:spacing w:after="0"/>
        <w:ind w:firstLine="560"/>
        <w:jc w:val="both"/>
        <w:rPr>
          <w:rFonts w:ascii="Times New Roman" w:hAnsi="Times New Roman"/>
          <w:color w:val="auto"/>
          <w:sz w:val="28"/>
          <w:szCs w:val="28"/>
        </w:rPr>
      </w:pPr>
      <w:r w:rsidRPr="00783B0A">
        <w:rPr>
          <w:rFonts w:ascii="Times New Roman" w:hAnsi="Times New Roman"/>
          <w:color w:val="auto"/>
          <w:sz w:val="28"/>
          <w:szCs w:val="28"/>
        </w:rPr>
        <w:t>Перечень и содержание документов и материалов, представленных вместе с проектом Решения Совета Хелюльского городского поселения «О бюджете Хелюльского городского поселения на 20</w:t>
      </w:r>
      <w:r>
        <w:rPr>
          <w:rFonts w:ascii="Times New Roman" w:hAnsi="Times New Roman"/>
          <w:color w:val="auto"/>
          <w:sz w:val="28"/>
          <w:szCs w:val="28"/>
        </w:rPr>
        <w:t>20</w:t>
      </w:r>
      <w:r w:rsidRPr="00783B0A">
        <w:rPr>
          <w:rFonts w:ascii="Times New Roman" w:hAnsi="Times New Roman"/>
          <w:color w:val="auto"/>
          <w:sz w:val="28"/>
          <w:szCs w:val="28"/>
        </w:rPr>
        <w:t xml:space="preserve"> год и плановый период 202</w:t>
      </w:r>
      <w:r>
        <w:rPr>
          <w:rFonts w:ascii="Times New Roman" w:hAnsi="Times New Roman"/>
          <w:color w:val="auto"/>
          <w:sz w:val="28"/>
          <w:szCs w:val="28"/>
        </w:rPr>
        <w:t>1</w:t>
      </w:r>
      <w:r w:rsidRPr="00783B0A">
        <w:rPr>
          <w:rFonts w:ascii="Times New Roman" w:hAnsi="Times New Roman"/>
          <w:color w:val="auto"/>
          <w:sz w:val="28"/>
          <w:szCs w:val="28"/>
        </w:rPr>
        <w:t>, 202</w:t>
      </w:r>
      <w:r>
        <w:rPr>
          <w:rFonts w:ascii="Times New Roman" w:hAnsi="Times New Roman"/>
          <w:color w:val="auto"/>
          <w:sz w:val="28"/>
          <w:szCs w:val="28"/>
        </w:rPr>
        <w:t>2</w:t>
      </w:r>
      <w:r w:rsidRPr="00783B0A">
        <w:rPr>
          <w:rFonts w:ascii="Times New Roman" w:hAnsi="Times New Roman"/>
          <w:color w:val="auto"/>
          <w:sz w:val="28"/>
          <w:szCs w:val="28"/>
        </w:rPr>
        <w:t xml:space="preserve"> годов» не в полной мере, соответствуют требованиям БК РФ. </w:t>
      </w:r>
    </w:p>
    <w:p w:rsidR="00CF54B4" w:rsidRDefault="00CF54B4" w:rsidP="00981515">
      <w:pPr>
        <w:spacing w:after="0" w:line="240" w:lineRule="auto"/>
        <w:ind w:firstLine="561"/>
        <w:jc w:val="both"/>
        <w:rPr>
          <w:rFonts w:ascii="Times New Roman" w:hAnsi="Times New Roman"/>
          <w:color w:val="000000"/>
          <w:sz w:val="28"/>
          <w:szCs w:val="28"/>
        </w:rPr>
      </w:pPr>
      <w:r w:rsidRPr="005B5893">
        <w:rPr>
          <w:rFonts w:ascii="Times New Roman" w:hAnsi="Times New Roman"/>
          <w:sz w:val="28"/>
          <w:szCs w:val="28"/>
        </w:rPr>
        <w:t>В соответствии со статьей 184.2 Бюджетного кодекса РФ</w:t>
      </w:r>
      <w:r w:rsidRPr="005B5893">
        <w:rPr>
          <w:rFonts w:ascii="Times New Roman" w:hAnsi="Times New Roman"/>
          <w:color w:val="000000"/>
          <w:sz w:val="28"/>
          <w:szCs w:val="28"/>
        </w:rPr>
        <w:t xml:space="preserve"> одновременно с проектом решения о бюджете </w:t>
      </w:r>
      <w:r>
        <w:rPr>
          <w:rFonts w:ascii="Times New Roman" w:hAnsi="Times New Roman"/>
          <w:color w:val="000000"/>
          <w:sz w:val="28"/>
          <w:szCs w:val="28"/>
        </w:rPr>
        <w:t xml:space="preserve">в </w:t>
      </w:r>
      <w:r w:rsidRPr="005B5893">
        <w:rPr>
          <w:rFonts w:ascii="Times New Roman" w:hAnsi="Times New Roman"/>
          <w:color w:val="000000"/>
          <w:sz w:val="28"/>
          <w:szCs w:val="28"/>
        </w:rPr>
        <w:t>случае утверждения решением о бюджете распределения бюджетных ассигнований по муниципальным программам в пре</w:t>
      </w:r>
      <w:r>
        <w:rPr>
          <w:rFonts w:ascii="Times New Roman" w:hAnsi="Times New Roman"/>
          <w:color w:val="000000"/>
          <w:sz w:val="28"/>
          <w:szCs w:val="28"/>
        </w:rPr>
        <w:t>дставительный орган должны пред</w:t>
      </w:r>
      <w:r w:rsidRPr="005B5893">
        <w:rPr>
          <w:rFonts w:ascii="Times New Roman" w:hAnsi="Times New Roman"/>
          <w:color w:val="000000"/>
          <w:sz w:val="28"/>
          <w:szCs w:val="28"/>
        </w:rPr>
        <w:t>ставляться паспорта муниципальных программ (проекты изменений в указанные паспорта).</w:t>
      </w:r>
    </w:p>
    <w:p w:rsidR="00CF54B4" w:rsidRPr="00223BA2" w:rsidRDefault="00CF54B4" w:rsidP="00981515">
      <w:pPr>
        <w:pStyle w:val="a3"/>
        <w:spacing w:after="0"/>
        <w:ind w:firstLine="561"/>
        <w:jc w:val="both"/>
        <w:rPr>
          <w:rFonts w:ascii="Times New Roman" w:hAnsi="Times New Roman"/>
          <w:color w:val="auto"/>
          <w:sz w:val="28"/>
          <w:szCs w:val="28"/>
        </w:rPr>
      </w:pPr>
      <w:proofErr w:type="gramStart"/>
      <w:r>
        <w:rPr>
          <w:rFonts w:ascii="Times New Roman" w:hAnsi="Times New Roman"/>
          <w:sz w:val="28"/>
          <w:szCs w:val="28"/>
        </w:rPr>
        <w:t>Согласно Приложению №7 «Распределение бюджетных ассигнований на реализацию муниципальных программ Хелюльского городского поселения на 2020 год и плановый период 2021-2022 годов</w:t>
      </w:r>
      <w:r w:rsidR="00BF19EB">
        <w:rPr>
          <w:rFonts w:ascii="Times New Roman" w:hAnsi="Times New Roman"/>
          <w:sz w:val="28"/>
          <w:szCs w:val="28"/>
        </w:rPr>
        <w:t>»</w:t>
      </w:r>
      <w:r>
        <w:rPr>
          <w:rFonts w:ascii="Times New Roman" w:hAnsi="Times New Roman"/>
          <w:sz w:val="28"/>
          <w:szCs w:val="28"/>
        </w:rPr>
        <w:t xml:space="preserve"> в</w:t>
      </w:r>
      <w:r w:rsidRPr="009A1DD1">
        <w:rPr>
          <w:rFonts w:ascii="Times New Roman" w:hAnsi="Times New Roman"/>
          <w:sz w:val="28"/>
          <w:szCs w:val="28"/>
        </w:rPr>
        <w:t xml:space="preserve"> бюджет</w:t>
      </w:r>
      <w:r>
        <w:rPr>
          <w:rFonts w:ascii="Times New Roman" w:hAnsi="Times New Roman"/>
          <w:sz w:val="28"/>
          <w:szCs w:val="28"/>
        </w:rPr>
        <w:t>е</w:t>
      </w:r>
      <w:r w:rsidRPr="009A1DD1">
        <w:rPr>
          <w:rFonts w:ascii="Times New Roman" w:hAnsi="Times New Roman"/>
          <w:sz w:val="28"/>
          <w:szCs w:val="28"/>
        </w:rPr>
        <w:t xml:space="preserve"> поселения на 2020 год </w:t>
      </w:r>
      <w:r>
        <w:rPr>
          <w:rFonts w:ascii="Times New Roman" w:hAnsi="Times New Roman"/>
          <w:sz w:val="28"/>
          <w:szCs w:val="28"/>
        </w:rPr>
        <w:t xml:space="preserve">и плановый период 2021 и 2022 годов </w:t>
      </w:r>
      <w:r w:rsidRPr="009A1DD1">
        <w:rPr>
          <w:rFonts w:ascii="Times New Roman" w:hAnsi="Times New Roman"/>
          <w:sz w:val="28"/>
          <w:szCs w:val="28"/>
        </w:rPr>
        <w:t xml:space="preserve">предусмотрены ассигнования </w:t>
      </w:r>
      <w:r w:rsidRPr="009F771E">
        <w:rPr>
          <w:rFonts w:ascii="Times New Roman" w:hAnsi="Times New Roman"/>
          <w:sz w:val="28"/>
          <w:szCs w:val="28"/>
        </w:rPr>
        <w:t xml:space="preserve">на финансирование </w:t>
      </w:r>
      <w:r>
        <w:rPr>
          <w:rFonts w:ascii="Times New Roman" w:hAnsi="Times New Roman"/>
          <w:sz w:val="28"/>
          <w:szCs w:val="28"/>
        </w:rPr>
        <w:t>трех муниципальных программ на общую сумму 1 189,0 тыс. руб. на 2020 год</w:t>
      </w:r>
      <w:r w:rsidR="00BF19EB">
        <w:rPr>
          <w:rFonts w:ascii="Times New Roman" w:hAnsi="Times New Roman"/>
          <w:sz w:val="28"/>
          <w:szCs w:val="28"/>
        </w:rPr>
        <w:t>,</w:t>
      </w:r>
      <w:r>
        <w:rPr>
          <w:rFonts w:ascii="Times New Roman" w:hAnsi="Times New Roman"/>
          <w:sz w:val="28"/>
          <w:szCs w:val="28"/>
        </w:rPr>
        <w:t xml:space="preserve"> на </w:t>
      </w:r>
      <w:r w:rsidR="00BF19EB">
        <w:rPr>
          <w:rFonts w:ascii="Times New Roman" w:hAnsi="Times New Roman"/>
          <w:sz w:val="28"/>
          <w:szCs w:val="28"/>
        </w:rPr>
        <w:t xml:space="preserve">общую сумму </w:t>
      </w:r>
      <w:r>
        <w:rPr>
          <w:rFonts w:ascii="Times New Roman" w:hAnsi="Times New Roman"/>
          <w:sz w:val="28"/>
          <w:szCs w:val="28"/>
        </w:rPr>
        <w:t>1</w:t>
      </w:r>
      <w:r w:rsidR="00BF19EB">
        <w:rPr>
          <w:rFonts w:ascii="Times New Roman" w:hAnsi="Times New Roman"/>
          <w:sz w:val="28"/>
          <w:szCs w:val="28"/>
        </w:rPr>
        <w:t xml:space="preserve"> </w:t>
      </w:r>
      <w:r>
        <w:rPr>
          <w:rFonts w:ascii="Times New Roman" w:hAnsi="Times New Roman"/>
          <w:sz w:val="28"/>
          <w:szCs w:val="28"/>
        </w:rPr>
        <w:t>100,0 тыс. руб. на 2021</w:t>
      </w:r>
      <w:proofErr w:type="gramEnd"/>
      <w:r>
        <w:rPr>
          <w:rFonts w:ascii="Times New Roman" w:hAnsi="Times New Roman"/>
          <w:sz w:val="28"/>
          <w:szCs w:val="28"/>
        </w:rPr>
        <w:t xml:space="preserve"> год и </w:t>
      </w:r>
      <w:r w:rsidR="00BF19EB">
        <w:rPr>
          <w:rFonts w:ascii="Times New Roman" w:hAnsi="Times New Roman"/>
          <w:sz w:val="28"/>
          <w:szCs w:val="28"/>
        </w:rPr>
        <w:t>на общую сумму 1 111,0 тыс. руб. на 2022 год.</w:t>
      </w:r>
      <w:r>
        <w:rPr>
          <w:rFonts w:ascii="Times New Roman" w:hAnsi="Times New Roman"/>
          <w:sz w:val="28"/>
          <w:szCs w:val="28"/>
        </w:rPr>
        <w:t xml:space="preserve"> </w:t>
      </w:r>
      <w:r w:rsidR="00BF19EB" w:rsidRPr="00BF19EB">
        <w:rPr>
          <w:rFonts w:ascii="Times New Roman" w:hAnsi="Times New Roman"/>
          <w:sz w:val="28"/>
          <w:szCs w:val="28"/>
          <w:u w:val="single"/>
        </w:rPr>
        <w:t>П</w:t>
      </w:r>
      <w:r w:rsidRPr="00BF19EB">
        <w:rPr>
          <w:rFonts w:ascii="Times New Roman" w:hAnsi="Times New Roman"/>
          <w:sz w:val="28"/>
          <w:szCs w:val="28"/>
          <w:u w:val="single"/>
        </w:rPr>
        <w:t>аспорта муниципальных программ в нарушение статьи 184.2 Бюджетного кодекса РФ в составе материалов, представленных вместе с Проектом не представлены</w:t>
      </w:r>
      <w:r>
        <w:rPr>
          <w:rFonts w:ascii="Times New Roman" w:hAnsi="Times New Roman"/>
          <w:sz w:val="28"/>
          <w:szCs w:val="28"/>
        </w:rPr>
        <w:t>.</w:t>
      </w:r>
    </w:p>
    <w:p w:rsidR="005718BE" w:rsidRPr="00783B0A" w:rsidRDefault="005718BE" w:rsidP="00981515">
      <w:pPr>
        <w:pStyle w:val="a3"/>
        <w:spacing w:after="0"/>
        <w:ind w:firstLine="560"/>
        <w:jc w:val="both"/>
        <w:rPr>
          <w:rFonts w:ascii="Times New Roman" w:hAnsi="Times New Roman"/>
          <w:color w:val="auto"/>
          <w:sz w:val="28"/>
          <w:szCs w:val="28"/>
        </w:rPr>
      </w:pPr>
      <w:r w:rsidRPr="00783B0A">
        <w:rPr>
          <w:rStyle w:val="af9"/>
          <w:rFonts w:ascii="Times New Roman" w:hAnsi="Times New Roman"/>
          <w:b w:val="0"/>
          <w:color w:val="auto"/>
          <w:sz w:val="28"/>
          <w:szCs w:val="28"/>
        </w:rPr>
        <w:t>Согласно статьи 184.2.</w:t>
      </w:r>
      <w:r w:rsidRPr="00783B0A">
        <w:rPr>
          <w:rFonts w:ascii="Times New Roman" w:hAnsi="Times New Roman"/>
          <w:color w:val="auto"/>
          <w:sz w:val="28"/>
          <w:szCs w:val="28"/>
        </w:rPr>
        <w:t xml:space="preserve"> Бюджетного кодекса РФ в составе документов и материалов, представляемых одновременно с проектом бюджета в представительный орган, представляются методики (проекты методик) и расчеты распределения межбюджетных трансфертов. </w:t>
      </w:r>
      <w:r w:rsidR="00BF19EB">
        <w:rPr>
          <w:rFonts w:ascii="Times New Roman" w:hAnsi="Times New Roman"/>
          <w:color w:val="auto"/>
          <w:sz w:val="28"/>
          <w:szCs w:val="28"/>
        </w:rPr>
        <w:t>В</w:t>
      </w:r>
      <w:r w:rsidRPr="00783B0A">
        <w:rPr>
          <w:rFonts w:ascii="Times New Roman" w:hAnsi="Times New Roman"/>
          <w:color w:val="auto"/>
          <w:sz w:val="28"/>
          <w:szCs w:val="28"/>
        </w:rPr>
        <w:t xml:space="preserve"> бюджете поселения предусмотрены иные межбюджетные трансферты </w:t>
      </w:r>
      <w:r w:rsidR="00783B0A" w:rsidRPr="00783B0A">
        <w:rPr>
          <w:rFonts w:ascii="Times New Roman" w:hAnsi="Times New Roman"/>
          <w:color w:val="auto"/>
          <w:sz w:val="28"/>
          <w:szCs w:val="28"/>
        </w:rPr>
        <w:t xml:space="preserve">в сумме </w:t>
      </w:r>
      <w:r w:rsidR="00B63DE6">
        <w:rPr>
          <w:rFonts w:ascii="Times New Roman" w:hAnsi="Times New Roman"/>
          <w:sz w:val="28"/>
          <w:szCs w:val="28"/>
        </w:rPr>
        <w:t>561,7</w:t>
      </w:r>
      <w:r w:rsidR="00B63DE6" w:rsidRPr="00783B0A">
        <w:rPr>
          <w:rFonts w:ascii="Times New Roman" w:hAnsi="Times New Roman"/>
          <w:sz w:val="28"/>
          <w:szCs w:val="28"/>
        </w:rPr>
        <w:t xml:space="preserve"> тыс. руб. на 20</w:t>
      </w:r>
      <w:r w:rsidR="00B63DE6">
        <w:rPr>
          <w:rFonts w:ascii="Times New Roman" w:hAnsi="Times New Roman"/>
          <w:sz w:val="28"/>
          <w:szCs w:val="28"/>
        </w:rPr>
        <w:t>20</w:t>
      </w:r>
      <w:r w:rsidR="00B63DE6" w:rsidRPr="00783B0A">
        <w:rPr>
          <w:rFonts w:ascii="Times New Roman" w:hAnsi="Times New Roman"/>
          <w:sz w:val="28"/>
          <w:szCs w:val="28"/>
        </w:rPr>
        <w:t xml:space="preserve"> год и на 202</w:t>
      </w:r>
      <w:r w:rsidR="00B63DE6">
        <w:rPr>
          <w:rFonts w:ascii="Times New Roman" w:hAnsi="Times New Roman"/>
          <w:sz w:val="28"/>
          <w:szCs w:val="28"/>
        </w:rPr>
        <w:t>1</w:t>
      </w:r>
      <w:r w:rsidR="00B63DE6" w:rsidRPr="00783B0A">
        <w:rPr>
          <w:rFonts w:ascii="Times New Roman" w:hAnsi="Times New Roman"/>
          <w:sz w:val="28"/>
          <w:szCs w:val="28"/>
        </w:rPr>
        <w:t>,202</w:t>
      </w:r>
      <w:r w:rsidR="00B63DE6">
        <w:rPr>
          <w:rFonts w:ascii="Times New Roman" w:hAnsi="Times New Roman"/>
          <w:sz w:val="28"/>
          <w:szCs w:val="28"/>
        </w:rPr>
        <w:t>2</w:t>
      </w:r>
      <w:r w:rsidR="00B63DE6" w:rsidRPr="00783B0A">
        <w:rPr>
          <w:rFonts w:ascii="Times New Roman" w:hAnsi="Times New Roman"/>
          <w:sz w:val="28"/>
          <w:szCs w:val="28"/>
        </w:rPr>
        <w:t xml:space="preserve"> годы по 200,0 тыс. руб. ежегодно</w:t>
      </w:r>
      <w:r w:rsidRPr="00783B0A">
        <w:rPr>
          <w:rFonts w:ascii="Times New Roman" w:hAnsi="Times New Roman"/>
          <w:color w:val="auto"/>
          <w:sz w:val="28"/>
          <w:szCs w:val="28"/>
        </w:rPr>
        <w:t>.</w:t>
      </w:r>
    </w:p>
    <w:p w:rsidR="008B5BE9" w:rsidRPr="00783B0A" w:rsidRDefault="008B5BE9" w:rsidP="00981515">
      <w:pPr>
        <w:pStyle w:val="a3"/>
        <w:spacing w:after="0"/>
        <w:ind w:firstLine="561"/>
        <w:jc w:val="both"/>
        <w:rPr>
          <w:rFonts w:ascii="Times New Roman" w:hAnsi="Times New Roman"/>
          <w:color w:val="auto"/>
          <w:sz w:val="28"/>
          <w:szCs w:val="28"/>
          <w:u w:val="single"/>
        </w:rPr>
      </w:pPr>
      <w:r w:rsidRPr="00783B0A">
        <w:rPr>
          <w:rFonts w:ascii="Times New Roman" w:hAnsi="Times New Roman"/>
          <w:color w:val="auto"/>
          <w:sz w:val="28"/>
          <w:szCs w:val="28"/>
        </w:rPr>
        <w:t>В нарушение абз.7 ст. 184.2 БК РФ в составе материалов к проекту Решения о бюджете на 201</w:t>
      </w:r>
      <w:r w:rsidR="00783B0A" w:rsidRPr="00783B0A">
        <w:rPr>
          <w:rFonts w:ascii="Times New Roman" w:hAnsi="Times New Roman"/>
          <w:color w:val="auto"/>
          <w:sz w:val="28"/>
          <w:szCs w:val="28"/>
        </w:rPr>
        <w:t>9</w:t>
      </w:r>
      <w:r w:rsidRPr="00783B0A">
        <w:rPr>
          <w:rFonts w:ascii="Times New Roman" w:hAnsi="Times New Roman"/>
          <w:color w:val="auto"/>
          <w:sz w:val="28"/>
          <w:szCs w:val="28"/>
        </w:rPr>
        <w:t xml:space="preserve"> год и плановый период 20</w:t>
      </w:r>
      <w:r w:rsidR="00783B0A" w:rsidRPr="00783B0A">
        <w:rPr>
          <w:rFonts w:ascii="Times New Roman" w:hAnsi="Times New Roman"/>
          <w:color w:val="auto"/>
          <w:sz w:val="28"/>
          <w:szCs w:val="28"/>
        </w:rPr>
        <w:t>20</w:t>
      </w:r>
      <w:r w:rsidRPr="00783B0A">
        <w:rPr>
          <w:rFonts w:ascii="Times New Roman" w:hAnsi="Times New Roman"/>
          <w:color w:val="auto"/>
          <w:sz w:val="28"/>
          <w:szCs w:val="28"/>
        </w:rPr>
        <w:t>-202</w:t>
      </w:r>
      <w:r w:rsidR="00783B0A" w:rsidRPr="00783B0A">
        <w:rPr>
          <w:rFonts w:ascii="Times New Roman" w:hAnsi="Times New Roman"/>
          <w:color w:val="auto"/>
          <w:sz w:val="28"/>
          <w:szCs w:val="28"/>
        </w:rPr>
        <w:t>1</w:t>
      </w:r>
      <w:r w:rsidRPr="00783B0A">
        <w:rPr>
          <w:rFonts w:ascii="Times New Roman" w:hAnsi="Times New Roman"/>
          <w:color w:val="auto"/>
          <w:sz w:val="28"/>
          <w:szCs w:val="28"/>
        </w:rPr>
        <w:t xml:space="preserve"> годов </w:t>
      </w:r>
      <w:r w:rsidRPr="00783B0A">
        <w:rPr>
          <w:rFonts w:ascii="Times New Roman" w:hAnsi="Times New Roman"/>
          <w:color w:val="auto"/>
          <w:sz w:val="28"/>
          <w:szCs w:val="28"/>
          <w:u w:val="single"/>
        </w:rPr>
        <w:t>не представлены расчеты распределения межбюджетных трансфертов</w:t>
      </w:r>
      <w:r w:rsidRPr="00783B0A">
        <w:rPr>
          <w:rFonts w:ascii="Times New Roman" w:hAnsi="Times New Roman"/>
          <w:color w:val="auto"/>
          <w:sz w:val="28"/>
          <w:szCs w:val="28"/>
        </w:rPr>
        <w:t>.</w:t>
      </w:r>
    </w:p>
    <w:p w:rsidR="007F1123" w:rsidRPr="00BF19EB" w:rsidRDefault="008B5BE9" w:rsidP="00981515">
      <w:pPr>
        <w:pStyle w:val="a3"/>
        <w:spacing w:after="0"/>
        <w:ind w:firstLine="560"/>
        <w:jc w:val="both"/>
        <w:rPr>
          <w:rFonts w:ascii="Times New Roman" w:hAnsi="Times New Roman"/>
          <w:color w:val="auto"/>
          <w:sz w:val="28"/>
          <w:szCs w:val="28"/>
        </w:rPr>
      </w:pPr>
      <w:r w:rsidRPr="00BF19EB">
        <w:rPr>
          <w:rFonts w:ascii="Times New Roman" w:hAnsi="Times New Roman"/>
          <w:color w:val="auto"/>
          <w:sz w:val="28"/>
          <w:szCs w:val="28"/>
          <w:u w:val="single"/>
        </w:rPr>
        <w:t>В</w:t>
      </w:r>
      <w:r w:rsidR="00F00702" w:rsidRPr="00BF19EB">
        <w:rPr>
          <w:rFonts w:ascii="Times New Roman" w:hAnsi="Times New Roman"/>
          <w:color w:val="auto"/>
          <w:sz w:val="28"/>
          <w:szCs w:val="28"/>
          <w:u w:val="single"/>
        </w:rPr>
        <w:t xml:space="preserve"> нарушение ст. 184.2 БК РФ </w:t>
      </w:r>
      <w:r w:rsidR="00710610" w:rsidRPr="00BF19EB">
        <w:rPr>
          <w:rFonts w:ascii="Times New Roman" w:hAnsi="Times New Roman"/>
          <w:color w:val="auto"/>
          <w:sz w:val="28"/>
          <w:szCs w:val="28"/>
          <w:u w:val="single"/>
        </w:rPr>
        <w:t xml:space="preserve">в составе </w:t>
      </w:r>
      <w:r w:rsidR="00E52607" w:rsidRPr="00BF19EB">
        <w:rPr>
          <w:rFonts w:ascii="Times New Roman" w:hAnsi="Times New Roman"/>
          <w:color w:val="auto"/>
          <w:sz w:val="28"/>
          <w:szCs w:val="28"/>
          <w:u w:val="single"/>
        </w:rPr>
        <w:t xml:space="preserve">иных </w:t>
      </w:r>
      <w:r w:rsidR="00710610" w:rsidRPr="00BF19EB">
        <w:rPr>
          <w:rFonts w:ascii="Times New Roman" w:hAnsi="Times New Roman"/>
          <w:color w:val="auto"/>
          <w:sz w:val="28"/>
          <w:szCs w:val="28"/>
          <w:u w:val="single"/>
        </w:rPr>
        <w:t>документов и материалов не представлены расчеты</w:t>
      </w:r>
      <w:r w:rsidR="003D5C9F" w:rsidRPr="00BF19EB">
        <w:rPr>
          <w:rFonts w:ascii="Times New Roman" w:hAnsi="Times New Roman"/>
          <w:color w:val="auto"/>
          <w:sz w:val="28"/>
          <w:szCs w:val="28"/>
          <w:u w:val="single"/>
        </w:rPr>
        <w:t>,</w:t>
      </w:r>
      <w:r w:rsidR="00710610" w:rsidRPr="00BF19EB">
        <w:rPr>
          <w:rFonts w:ascii="Times New Roman" w:hAnsi="Times New Roman"/>
          <w:color w:val="auto"/>
          <w:sz w:val="28"/>
          <w:szCs w:val="28"/>
          <w:u w:val="single"/>
        </w:rPr>
        <w:t xml:space="preserve"> </w:t>
      </w:r>
      <w:r w:rsidR="00184621" w:rsidRPr="00BF19EB">
        <w:rPr>
          <w:rFonts w:ascii="Times New Roman" w:hAnsi="Times New Roman"/>
          <w:color w:val="auto"/>
          <w:sz w:val="28"/>
          <w:szCs w:val="28"/>
          <w:u w:val="single"/>
        </w:rPr>
        <w:t>планируемых бюджетных ассигнований на осуществление расходов по уже принятым или по вновь приним</w:t>
      </w:r>
      <w:r w:rsidR="003D5C9F" w:rsidRPr="00BF19EB">
        <w:rPr>
          <w:rFonts w:ascii="Times New Roman" w:hAnsi="Times New Roman"/>
          <w:color w:val="auto"/>
          <w:sz w:val="28"/>
          <w:szCs w:val="28"/>
          <w:u w:val="single"/>
        </w:rPr>
        <w:t xml:space="preserve">аемым бюджетным обязательствам </w:t>
      </w:r>
      <w:r w:rsidR="00184621" w:rsidRPr="00BF19EB">
        <w:rPr>
          <w:rFonts w:ascii="Times New Roman" w:hAnsi="Times New Roman"/>
          <w:color w:val="auto"/>
          <w:sz w:val="28"/>
          <w:szCs w:val="28"/>
          <w:u w:val="single"/>
        </w:rPr>
        <w:t>поселени</w:t>
      </w:r>
      <w:r w:rsidR="00184621" w:rsidRPr="00783B0A">
        <w:rPr>
          <w:rFonts w:ascii="Times New Roman" w:hAnsi="Times New Roman"/>
          <w:color w:val="auto"/>
          <w:sz w:val="28"/>
          <w:szCs w:val="28"/>
        </w:rPr>
        <w:t>я.</w:t>
      </w:r>
      <w:r w:rsidRPr="00783B0A">
        <w:rPr>
          <w:rFonts w:ascii="Times New Roman" w:hAnsi="Times New Roman"/>
          <w:color w:val="auto"/>
          <w:sz w:val="28"/>
          <w:szCs w:val="28"/>
        </w:rPr>
        <w:t xml:space="preserve"> </w:t>
      </w:r>
      <w:r w:rsidR="00E52607" w:rsidRPr="00BF19EB">
        <w:rPr>
          <w:rFonts w:ascii="Times New Roman" w:hAnsi="Times New Roman"/>
          <w:color w:val="auto"/>
          <w:sz w:val="28"/>
          <w:szCs w:val="28"/>
        </w:rPr>
        <w:t xml:space="preserve">Данный факт свидетельствует о недостаточной прозрачности формирования доходной и расходной части бюджета </w:t>
      </w:r>
      <w:r w:rsidR="007F1123" w:rsidRPr="00BF19EB">
        <w:rPr>
          <w:rFonts w:ascii="Times New Roman" w:hAnsi="Times New Roman"/>
          <w:color w:val="auto"/>
          <w:sz w:val="28"/>
          <w:szCs w:val="28"/>
        </w:rPr>
        <w:t xml:space="preserve">Хелюльского </w:t>
      </w:r>
      <w:r w:rsidR="00E52607" w:rsidRPr="00BF19EB">
        <w:rPr>
          <w:rFonts w:ascii="Times New Roman" w:hAnsi="Times New Roman"/>
          <w:color w:val="auto"/>
          <w:sz w:val="28"/>
          <w:szCs w:val="28"/>
        </w:rPr>
        <w:t>городского поселения.</w:t>
      </w:r>
    </w:p>
    <w:p w:rsidR="00B63DE6" w:rsidRPr="00691AA9" w:rsidRDefault="00B63DE6" w:rsidP="00981515">
      <w:pPr>
        <w:pStyle w:val="a3"/>
        <w:spacing w:after="0"/>
        <w:ind w:firstLine="561"/>
        <w:jc w:val="both"/>
        <w:rPr>
          <w:rFonts w:ascii="Times New Roman" w:hAnsi="Times New Roman"/>
          <w:color w:val="auto"/>
          <w:sz w:val="28"/>
          <w:szCs w:val="28"/>
        </w:rPr>
      </w:pPr>
      <w:r w:rsidRPr="00691AA9">
        <w:rPr>
          <w:rFonts w:ascii="Times New Roman" w:hAnsi="Times New Roman"/>
          <w:color w:val="auto"/>
          <w:sz w:val="28"/>
          <w:szCs w:val="28"/>
        </w:rPr>
        <w:lastRenderedPageBreak/>
        <w:t>Требования по составу показателей решения о бюджете, установленные статьей 184.1 Бюджетного кодекса РФ в проекте решения не соблюдены.</w:t>
      </w:r>
    </w:p>
    <w:p w:rsidR="00B63DE6" w:rsidRDefault="00B63DE6" w:rsidP="00981515">
      <w:pPr>
        <w:autoSpaceDE w:val="0"/>
        <w:autoSpaceDN w:val="0"/>
        <w:adjustRightInd w:val="0"/>
        <w:spacing w:after="0" w:line="240" w:lineRule="auto"/>
        <w:ind w:firstLine="720"/>
        <w:jc w:val="both"/>
        <w:rPr>
          <w:rFonts w:ascii="Times New Roman" w:hAnsi="Times New Roman"/>
          <w:b/>
          <w:sz w:val="28"/>
          <w:szCs w:val="28"/>
          <w:u w:val="single"/>
          <w:lang w:eastAsia="ru-RU"/>
        </w:rPr>
      </w:pPr>
      <w:bookmarkStart w:id="1" w:name="sub_184136"/>
      <w:proofErr w:type="gramStart"/>
      <w:r w:rsidRPr="00783B0A">
        <w:rPr>
          <w:rFonts w:ascii="Times New Roman" w:hAnsi="Times New Roman"/>
          <w:sz w:val="28"/>
          <w:szCs w:val="28"/>
          <w:lang w:eastAsia="ru-RU"/>
        </w:rPr>
        <w:t xml:space="preserve">Так, согласно </w:t>
      </w:r>
      <w:r w:rsidR="00BF19EB">
        <w:rPr>
          <w:rFonts w:ascii="Times New Roman" w:hAnsi="Times New Roman"/>
          <w:sz w:val="28"/>
          <w:szCs w:val="28"/>
        </w:rPr>
        <w:t>П</w:t>
      </w:r>
      <w:r w:rsidRPr="00783B0A">
        <w:rPr>
          <w:rFonts w:ascii="Times New Roman" w:hAnsi="Times New Roman"/>
          <w:sz w:val="28"/>
          <w:szCs w:val="28"/>
        </w:rPr>
        <w:t>риложению №</w:t>
      </w:r>
      <w:r>
        <w:rPr>
          <w:rFonts w:ascii="Times New Roman" w:hAnsi="Times New Roman"/>
          <w:sz w:val="28"/>
          <w:szCs w:val="28"/>
        </w:rPr>
        <w:t>3</w:t>
      </w:r>
      <w:r w:rsidRPr="00783B0A">
        <w:rPr>
          <w:rFonts w:ascii="Times New Roman" w:hAnsi="Times New Roman"/>
          <w:sz w:val="28"/>
          <w:szCs w:val="28"/>
        </w:rPr>
        <w:t xml:space="preserve"> «Ведомственная структура расходов бюджета ХГП на 20</w:t>
      </w:r>
      <w:r>
        <w:rPr>
          <w:rFonts w:ascii="Times New Roman" w:hAnsi="Times New Roman"/>
          <w:sz w:val="28"/>
          <w:szCs w:val="28"/>
        </w:rPr>
        <w:t>20</w:t>
      </w:r>
      <w:r w:rsidRPr="00783B0A">
        <w:rPr>
          <w:rFonts w:ascii="Times New Roman" w:hAnsi="Times New Roman"/>
          <w:sz w:val="28"/>
          <w:szCs w:val="28"/>
        </w:rPr>
        <w:t xml:space="preserve"> год и плановый период 202</w:t>
      </w:r>
      <w:r>
        <w:rPr>
          <w:rFonts w:ascii="Times New Roman" w:hAnsi="Times New Roman"/>
          <w:sz w:val="28"/>
          <w:szCs w:val="28"/>
        </w:rPr>
        <w:t>1</w:t>
      </w:r>
      <w:r w:rsidRPr="00783B0A">
        <w:rPr>
          <w:rFonts w:ascii="Times New Roman" w:hAnsi="Times New Roman"/>
          <w:sz w:val="28"/>
          <w:szCs w:val="28"/>
        </w:rPr>
        <w:t>,</w:t>
      </w:r>
      <w:r>
        <w:rPr>
          <w:rFonts w:ascii="Times New Roman" w:hAnsi="Times New Roman"/>
          <w:sz w:val="28"/>
          <w:szCs w:val="28"/>
        </w:rPr>
        <w:t xml:space="preserve"> </w:t>
      </w:r>
      <w:r w:rsidRPr="00783B0A">
        <w:rPr>
          <w:rFonts w:ascii="Times New Roman" w:hAnsi="Times New Roman"/>
          <w:sz w:val="28"/>
          <w:szCs w:val="28"/>
        </w:rPr>
        <w:t>202</w:t>
      </w:r>
      <w:r>
        <w:rPr>
          <w:rFonts w:ascii="Times New Roman" w:hAnsi="Times New Roman"/>
          <w:sz w:val="28"/>
          <w:szCs w:val="28"/>
        </w:rPr>
        <w:t>2</w:t>
      </w:r>
      <w:r w:rsidRPr="00783B0A">
        <w:rPr>
          <w:rFonts w:ascii="Times New Roman" w:hAnsi="Times New Roman"/>
          <w:sz w:val="28"/>
          <w:szCs w:val="28"/>
        </w:rPr>
        <w:t xml:space="preserve"> годов» (далее Приложение №</w:t>
      </w:r>
      <w:r>
        <w:rPr>
          <w:rFonts w:ascii="Times New Roman" w:hAnsi="Times New Roman"/>
          <w:sz w:val="28"/>
          <w:szCs w:val="28"/>
        </w:rPr>
        <w:t>3</w:t>
      </w:r>
      <w:r w:rsidRPr="00783B0A">
        <w:rPr>
          <w:rFonts w:ascii="Times New Roman" w:hAnsi="Times New Roman"/>
          <w:sz w:val="28"/>
          <w:szCs w:val="28"/>
        </w:rPr>
        <w:t xml:space="preserve"> к Проекту), в бюджете поселения предусмотрены иные межбюджетные трансферты, передаваемые из бюджета поселения в сумме </w:t>
      </w:r>
      <w:r>
        <w:rPr>
          <w:rFonts w:ascii="Times New Roman" w:hAnsi="Times New Roman"/>
          <w:sz w:val="28"/>
          <w:szCs w:val="28"/>
        </w:rPr>
        <w:t>561,7</w:t>
      </w:r>
      <w:r w:rsidRPr="00783B0A">
        <w:rPr>
          <w:rFonts w:ascii="Times New Roman" w:hAnsi="Times New Roman"/>
          <w:sz w:val="28"/>
          <w:szCs w:val="28"/>
        </w:rPr>
        <w:t xml:space="preserve"> тыс. руб. на 20</w:t>
      </w:r>
      <w:r>
        <w:rPr>
          <w:rFonts w:ascii="Times New Roman" w:hAnsi="Times New Roman"/>
          <w:sz w:val="28"/>
          <w:szCs w:val="28"/>
        </w:rPr>
        <w:t>20</w:t>
      </w:r>
      <w:r w:rsidRPr="00783B0A">
        <w:rPr>
          <w:rFonts w:ascii="Times New Roman" w:hAnsi="Times New Roman"/>
          <w:sz w:val="28"/>
          <w:szCs w:val="28"/>
        </w:rPr>
        <w:t xml:space="preserve"> год и на 202</w:t>
      </w:r>
      <w:r>
        <w:rPr>
          <w:rFonts w:ascii="Times New Roman" w:hAnsi="Times New Roman"/>
          <w:sz w:val="28"/>
          <w:szCs w:val="28"/>
        </w:rPr>
        <w:t>1</w:t>
      </w:r>
      <w:r w:rsidRPr="00783B0A">
        <w:rPr>
          <w:rFonts w:ascii="Times New Roman" w:hAnsi="Times New Roman"/>
          <w:sz w:val="28"/>
          <w:szCs w:val="28"/>
        </w:rPr>
        <w:t>,202</w:t>
      </w:r>
      <w:r>
        <w:rPr>
          <w:rFonts w:ascii="Times New Roman" w:hAnsi="Times New Roman"/>
          <w:sz w:val="28"/>
          <w:szCs w:val="28"/>
        </w:rPr>
        <w:t>2</w:t>
      </w:r>
      <w:r w:rsidRPr="00783B0A">
        <w:rPr>
          <w:rFonts w:ascii="Times New Roman" w:hAnsi="Times New Roman"/>
          <w:sz w:val="28"/>
          <w:szCs w:val="28"/>
        </w:rPr>
        <w:t xml:space="preserve"> годы по 200,0 тыс. руб. ежегодно.</w:t>
      </w:r>
      <w:proofErr w:type="gramEnd"/>
      <w:r w:rsidRPr="00783B0A">
        <w:rPr>
          <w:rFonts w:ascii="Times New Roman" w:hAnsi="Times New Roman"/>
          <w:sz w:val="28"/>
          <w:szCs w:val="28"/>
        </w:rPr>
        <w:t xml:space="preserve"> В соответствии со статьей 184.1 БК РФ </w:t>
      </w:r>
      <w:r w:rsidRPr="00783B0A">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bookmarkEnd w:id="1"/>
      <w:r w:rsidRPr="00783B0A">
        <w:rPr>
          <w:rFonts w:ascii="Times New Roman" w:hAnsi="Times New Roman"/>
          <w:sz w:val="28"/>
          <w:szCs w:val="28"/>
          <w:lang w:eastAsia="ru-RU"/>
        </w:rPr>
        <w:t xml:space="preserve"> должен утверждаться решением о бюджете. Проектом Решения </w:t>
      </w:r>
      <w:r w:rsidRPr="00783B0A">
        <w:rPr>
          <w:rFonts w:ascii="Times New Roman" w:hAnsi="Times New Roman"/>
          <w:sz w:val="28"/>
          <w:szCs w:val="28"/>
        </w:rPr>
        <w:t>«О бюджете Хелюльского городского поселения на 20</w:t>
      </w:r>
      <w:r>
        <w:rPr>
          <w:rFonts w:ascii="Times New Roman" w:hAnsi="Times New Roman"/>
          <w:sz w:val="28"/>
          <w:szCs w:val="28"/>
        </w:rPr>
        <w:t>20</w:t>
      </w:r>
      <w:r w:rsidRPr="00783B0A">
        <w:rPr>
          <w:rFonts w:ascii="Times New Roman" w:hAnsi="Times New Roman"/>
          <w:sz w:val="28"/>
          <w:szCs w:val="28"/>
        </w:rPr>
        <w:t xml:space="preserve"> год и плановый период 202</w:t>
      </w:r>
      <w:r>
        <w:rPr>
          <w:rFonts w:ascii="Times New Roman" w:hAnsi="Times New Roman"/>
          <w:sz w:val="28"/>
          <w:szCs w:val="28"/>
        </w:rPr>
        <w:t>1</w:t>
      </w:r>
      <w:r w:rsidRPr="00783B0A">
        <w:rPr>
          <w:rFonts w:ascii="Times New Roman" w:hAnsi="Times New Roman"/>
          <w:sz w:val="28"/>
          <w:szCs w:val="28"/>
        </w:rPr>
        <w:t>, 202</w:t>
      </w:r>
      <w:r>
        <w:rPr>
          <w:rFonts w:ascii="Times New Roman" w:hAnsi="Times New Roman"/>
          <w:sz w:val="28"/>
          <w:szCs w:val="28"/>
        </w:rPr>
        <w:t>2</w:t>
      </w:r>
      <w:r w:rsidRPr="00783B0A">
        <w:rPr>
          <w:rFonts w:ascii="Times New Roman" w:hAnsi="Times New Roman"/>
          <w:sz w:val="28"/>
          <w:szCs w:val="28"/>
        </w:rPr>
        <w:t xml:space="preserve"> годов»,</w:t>
      </w:r>
      <w:r w:rsidRPr="00783B0A">
        <w:rPr>
          <w:rFonts w:ascii="Times New Roman" w:hAnsi="Times New Roman"/>
          <w:sz w:val="28"/>
          <w:szCs w:val="28"/>
          <w:lang w:eastAsia="ru-RU"/>
        </w:rPr>
        <w:t xml:space="preserve"> </w:t>
      </w:r>
      <w:r w:rsidRPr="00691AA9">
        <w:rPr>
          <w:rFonts w:ascii="Times New Roman" w:hAnsi="Times New Roman"/>
          <w:b/>
          <w:sz w:val="28"/>
          <w:szCs w:val="28"/>
          <w:u w:val="single"/>
          <w:lang w:eastAsia="ru-RU"/>
        </w:rPr>
        <w:t xml:space="preserve">объем </w:t>
      </w:r>
      <w:proofErr w:type="gramStart"/>
      <w:r w:rsidRPr="00691AA9">
        <w:rPr>
          <w:rFonts w:ascii="Times New Roman" w:hAnsi="Times New Roman"/>
          <w:b/>
          <w:sz w:val="28"/>
          <w:szCs w:val="28"/>
          <w:u w:val="single"/>
          <w:lang w:eastAsia="ru-RU"/>
        </w:rPr>
        <w:t>межбюджетных трансфертов, предоставляемых бюджету Сортавальского муниципального района в очередном финансовом году и плановом периоде не предлагается</w:t>
      </w:r>
      <w:proofErr w:type="gramEnd"/>
      <w:r w:rsidRPr="00691AA9">
        <w:rPr>
          <w:rFonts w:ascii="Times New Roman" w:hAnsi="Times New Roman"/>
          <w:b/>
          <w:sz w:val="28"/>
          <w:szCs w:val="28"/>
          <w:u w:val="single"/>
          <w:lang w:eastAsia="ru-RU"/>
        </w:rPr>
        <w:t xml:space="preserve"> к утверждению.</w:t>
      </w:r>
    </w:p>
    <w:p w:rsidR="00BF19EB" w:rsidRPr="002B15AB" w:rsidRDefault="00BF19EB" w:rsidP="00981515">
      <w:pPr>
        <w:spacing w:after="0" w:line="240" w:lineRule="auto"/>
        <w:ind w:firstLine="567"/>
        <w:jc w:val="both"/>
        <w:rPr>
          <w:rFonts w:ascii="Times New Roman" w:hAnsi="Times New Roman"/>
          <w:b/>
          <w:sz w:val="28"/>
          <w:szCs w:val="28"/>
          <w:u w:val="single"/>
        </w:rPr>
      </w:pPr>
      <w:r w:rsidRPr="002B15AB">
        <w:rPr>
          <w:rFonts w:ascii="Times New Roman" w:hAnsi="Times New Roman"/>
          <w:b/>
          <w:sz w:val="28"/>
          <w:szCs w:val="28"/>
          <w:u w:val="single"/>
        </w:rPr>
        <w:t>Верхний предел муниципального долга Хелюльского городского поселения на 1 января 2023 года в Проекте не установлен.</w:t>
      </w:r>
    </w:p>
    <w:p w:rsidR="00BF19EB" w:rsidRPr="00691AA9" w:rsidRDefault="00BF19EB" w:rsidP="00981515">
      <w:pPr>
        <w:autoSpaceDE w:val="0"/>
        <w:autoSpaceDN w:val="0"/>
        <w:adjustRightInd w:val="0"/>
        <w:spacing w:after="0" w:line="240" w:lineRule="auto"/>
        <w:ind w:firstLine="720"/>
        <w:jc w:val="both"/>
        <w:rPr>
          <w:rFonts w:ascii="Times New Roman" w:hAnsi="Times New Roman"/>
          <w:b/>
          <w:sz w:val="28"/>
          <w:szCs w:val="28"/>
          <w:u w:val="single"/>
        </w:rPr>
      </w:pPr>
    </w:p>
    <w:p w:rsidR="00C85134" w:rsidRPr="00691AA9" w:rsidRDefault="00C85134" w:rsidP="00981515">
      <w:pPr>
        <w:autoSpaceDE w:val="0"/>
        <w:autoSpaceDN w:val="0"/>
        <w:adjustRightInd w:val="0"/>
        <w:spacing w:after="0" w:line="240" w:lineRule="auto"/>
        <w:ind w:firstLine="708"/>
        <w:jc w:val="both"/>
        <w:rPr>
          <w:rFonts w:ascii="Times New Roman" w:hAnsi="Times New Roman"/>
          <w:sz w:val="28"/>
          <w:szCs w:val="28"/>
        </w:rPr>
      </w:pPr>
      <w:r w:rsidRPr="00691AA9">
        <w:rPr>
          <w:rFonts w:ascii="Times New Roman" w:hAnsi="Times New Roman"/>
          <w:sz w:val="28"/>
          <w:szCs w:val="28"/>
        </w:rPr>
        <w:t xml:space="preserve">В составе проекта бюджета представлены </w:t>
      </w:r>
      <w:r w:rsidR="00691AA9" w:rsidRPr="00691AA9">
        <w:rPr>
          <w:rFonts w:ascii="Times New Roman" w:hAnsi="Times New Roman"/>
          <w:sz w:val="28"/>
          <w:szCs w:val="28"/>
        </w:rPr>
        <w:t>П</w:t>
      </w:r>
      <w:r w:rsidRPr="00691AA9">
        <w:rPr>
          <w:rFonts w:ascii="Times New Roman" w:hAnsi="Times New Roman"/>
          <w:sz w:val="28"/>
          <w:szCs w:val="28"/>
        </w:rPr>
        <w:t>риложения</w:t>
      </w:r>
      <w:r w:rsidR="00780F41" w:rsidRPr="00691AA9">
        <w:rPr>
          <w:rFonts w:ascii="Times New Roman" w:hAnsi="Times New Roman"/>
          <w:sz w:val="28"/>
          <w:szCs w:val="28"/>
        </w:rPr>
        <w:t>:</w:t>
      </w:r>
    </w:p>
    <w:p w:rsidR="00780F41" w:rsidRPr="00570914" w:rsidRDefault="00780F41" w:rsidP="00981515">
      <w:pPr>
        <w:pStyle w:val="ConsPlusTitle"/>
        <w:widowControl/>
        <w:jc w:val="both"/>
        <w:rPr>
          <w:rFonts w:ascii="Times New Roman" w:hAnsi="Times New Roman" w:cs="Times New Roman"/>
          <w:b w:val="0"/>
          <w:sz w:val="28"/>
          <w:szCs w:val="28"/>
        </w:rPr>
      </w:pPr>
      <w:r w:rsidRPr="00570914">
        <w:rPr>
          <w:rFonts w:ascii="Times New Roman" w:hAnsi="Times New Roman" w:cs="Times New Roman"/>
          <w:bCs/>
          <w:sz w:val="28"/>
          <w:szCs w:val="28"/>
          <w:u w:val="single"/>
        </w:rPr>
        <w:t>Приложение №1</w:t>
      </w:r>
      <w:r w:rsidRPr="00570914">
        <w:rPr>
          <w:rFonts w:ascii="Times New Roman" w:hAnsi="Times New Roman" w:cs="Times New Roman"/>
          <w:b w:val="0"/>
          <w:sz w:val="28"/>
          <w:szCs w:val="28"/>
        </w:rPr>
        <w:t xml:space="preserve"> «Нормативы отчислений налоговых и неналоговых доходов в бюджет Хелюльского городского поселения на 2020 год и плановый период 2021-2022 года»;</w:t>
      </w:r>
    </w:p>
    <w:p w:rsidR="00691AA9" w:rsidRPr="00570914" w:rsidRDefault="00691AA9" w:rsidP="00981515">
      <w:pPr>
        <w:autoSpaceDE w:val="0"/>
        <w:autoSpaceDN w:val="0"/>
        <w:adjustRightInd w:val="0"/>
        <w:spacing w:after="0" w:line="240" w:lineRule="auto"/>
        <w:jc w:val="both"/>
        <w:rPr>
          <w:rFonts w:ascii="Times New Roman" w:hAnsi="Times New Roman"/>
          <w:sz w:val="28"/>
          <w:szCs w:val="28"/>
        </w:rPr>
      </w:pPr>
      <w:r w:rsidRPr="00570914">
        <w:rPr>
          <w:rFonts w:ascii="Times New Roman" w:hAnsi="Times New Roman"/>
          <w:b/>
          <w:sz w:val="28"/>
          <w:szCs w:val="28"/>
          <w:u w:val="single"/>
        </w:rPr>
        <w:t xml:space="preserve">Приложение </w:t>
      </w:r>
      <w:r w:rsidRPr="00570914">
        <w:rPr>
          <w:rFonts w:ascii="Times New Roman" w:hAnsi="Times New Roman"/>
          <w:b/>
          <w:sz w:val="28"/>
          <w:szCs w:val="28"/>
        </w:rPr>
        <w:t>№1</w:t>
      </w:r>
      <w:r w:rsidRPr="00570914">
        <w:rPr>
          <w:rFonts w:ascii="Times New Roman" w:hAnsi="Times New Roman"/>
          <w:sz w:val="28"/>
          <w:szCs w:val="28"/>
        </w:rPr>
        <w:t xml:space="preserve"> «Прогноз поступления доходов в бюджет Хелюльского городского поселения на 2020 год и плановый период 2021-2022 года»;</w:t>
      </w:r>
    </w:p>
    <w:p w:rsidR="00691AA9" w:rsidRPr="00570914" w:rsidRDefault="00780F41" w:rsidP="00981515">
      <w:pPr>
        <w:spacing w:after="0" w:line="240" w:lineRule="auto"/>
        <w:jc w:val="both"/>
        <w:rPr>
          <w:rFonts w:ascii="Times New Roman" w:hAnsi="Times New Roman"/>
          <w:sz w:val="28"/>
          <w:szCs w:val="28"/>
        </w:rPr>
      </w:pPr>
      <w:r w:rsidRPr="00570914">
        <w:rPr>
          <w:rFonts w:ascii="Times New Roman" w:hAnsi="Times New Roman"/>
          <w:sz w:val="28"/>
          <w:szCs w:val="28"/>
        </w:rPr>
        <w:t>Приложение 2 «Перечень главных администраторов доходов бюджета Хелюльского городского поселения на 2020 год и плановый период 2021-2022 года»;</w:t>
      </w:r>
    </w:p>
    <w:p w:rsidR="00570914" w:rsidRPr="00570914" w:rsidRDefault="00570914" w:rsidP="00981515">
      <w:pPr>
        <w:spacing w:after="0" w:line="240" w:lineRule="auto"/>
        <w:jc w:val="both"/>
        <w:rPr>
          <w:rFonts w:ascii="Times New Roman" w:hAnsi="Times New Roman"/>
          <w:sz w:val="28"/>
          <w:szCs w:val="28"/>
        </w:rPr>
      </w:pPr>
      <w:r w:rsidRPr="00570914">
        <w:rPr>
          <w:rFonts w:ascii="Times New Roman" w:hAnsi="Times New Roman"/>
          <w:b/>
          <w:sz w:val="28"/>
          <w:szCs w:val="28"/>
          <w:u w:val="single"/>
        </w:rPr>
        <w:t>Приложение №2</w:t>
      </w:r>
      <w:r w:rsidRPr="00570914">
        <w:rPr>
          <w:rFonts w:ascii="Times New Roman" w:hAnsi="Times New Roman"/>
          <w:sz w:val="28"/>
          <w:szCs w:val="28"/>
        </w:rPr>
        <w:t xml:space="preserve"> «Перечень главных администраторов доходов бюджета Хелюльского городского поселения на 2020 год и плановый период 2021-2022 года»;</w:t>
      </w:r>
    </w:p>
    <w:p w:rsidR="00691AA9" w:rsidRPr="00570914" w:rsidRDefault="00691AA9" w:rsidP="00981515">
      <w:pPr>
        <w:spacing w:after="0" w:line="240" w:lineRule="auto"/>
        <w:jc w:val="both"/>
        <w:rPr>
          <w:rFonts w:ascii="Times New Roman" w:hAnsi="Times New Roman"/>
          <w:sz w:val="28"/>
          <w:szCs w:val="28"/>
        </w:rPr>
      </w:pPr>
      <w:r w:rsidRPr="00570914">
        <w:rPr>
          <w:rFonts w:ascii="Times New Roman" w:hAnsi="Times New Roman"/>
          <w:b/>
          <w:sz w:val="28"/>
          <w:szCs w:val="28"/>
          <w:u w:val="single"/>
        </w:rPr>
        <w:t>Приложение №2</w:t>
      </w:r>
      <w:r w:rsidRPr="00570914">
        <w:rPr>
          <w:rFonts w:ascii="Times New Roman" w:hAnsi="Times New Roman"/>
          <w:sz w:val="28"/>
          <w:szCs w:val="28"/>
        </w:rPr>
        <w:t xml:space="preserve"> Распределение бюджетных ассигнований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бюджета</w:t>
      </w:r>
    </w:p>
    <w:p w:rsidR="00691AA9" w:rsidRPr="00570914" w:rsidRDefault="00691AA9" w:rsidP="00981515">
      <w:pPr>
        <w:spacing w:after="0" w:line="240" w:lineRule="auto"/>
        <w:jc w:val="both"/>
        <w:rPr>
          <w:rFonts w:ascii="Times New Roman" w:hAnsi="Times New Roman"/>
          <w:sz w:val="28"/>
          <w:szCs w:val="28"/>
        </w:rPr>
      </w:pPr>
      <w:r w:rsidRPr="00570914">
        <w:rPr>
          <w:rFonts w:ascii="Times New Roman" w:hAnsi="Times New Roman"/>
          <w:b/>
          <w:sz w:val="28"/>
          <w:szCs w:val="28"/>
          <w:u w:val="single"/>
        </w:rPr>
        <w:t>Приложение</w:t>
      </w:r>
      <w:r w:rsidR="00570914">
        <w:rPr>
          <w:rFonts w:ascii="Times New Roman" w:hAnsi="Times New Roman"/>
          <w:b/>
          <w:sz w:val="28"/>
          <w:szCs w:val="28"/>
          <w:u w:val="single"/>
        </w:rPr>
        <w:t xml:space="preserve"> №</w:t>
      </w:r>
      <w:r w:rsidRPr="00570914">
        <w:rPr>
          <w:rFonts w:ascii="Times New Roman" w:hAnsi="Times New Roman"/>
          <w:b/>
          <w:sz w:val="28"/>
          <w:szCs w:val="28"/>
          <w:u w:val="single"/>
        </w:rPr>
        <w:t xml:space="preserve"> 3</w:t>
      </w:r>
      <w:r w:rsidRPr="00570914">
        <w:rPr>
          <w:rFonts w:ascii="Times New Roman" w:hAnsi="Times New Roman"/>
          <w:sz w:val="28"/>
          <w:szCs w:val="28"/>
        </w:rPr>
        <w:t xml:space="preserve"> «П</w:t>
      </w:r>
      <w:r w:rsidR="0063101F">
        <w:rPr>
          <w:rFonts w:ascii="Times New Roman" w:hAnsi="Times New Roman"/>
          <w:sz w:val="28"/>
          <w:szCs w:val="28"/>
        </w:rPr>
        <w:t>еречень главных администраторов</w:t>
      </w:r>
      <w:r w:rsidRPr="00570914">
        <w:rPr>
          <w:rFonts w:ascii="Times New Roman" w:hAnsi="Times New Roman"/>
          <w:sz w:val="28"/>
          <w:szCs w:val="28"/>
        </w:rPr>
        <w:t xml:space="preserve"> источников финансирования дефицита бюджета Хелюльского городского поселения на 2020 год и плановый период 2021-2022 года.</w:t>
      </w:r>
    </w:p>
    <w:p w:rsidR="00691AA9" w:rsidRPr="00691AA9" w:rsidRDefault="00691AA9" w:rsidP="00981515">
      <w:pPr>
        <w:spacing w:after="0" w:line="240" w:lineRule="auto"/>
        <w:jc w:val="both"/>
        <w:rPr>
          <w:rFonts w:ascii="Times New Roman" w:hAnsi="Times New Roman"/>
          <w:sz w:val="28"/>
          <w:szCs w:val="28"/>
        </w:rPr>
      </w:pPr>
      <w:r w:rsidRPr="00570914">
        <w:rPr>
          <w:rFonts w:ascii="Times New Roman" w:hAnsi="Times New Roman"/>
          <w:sz w:val="28"/>
          <w:szCs w:val="28"/>
        </w:rPr>
        <w:t>Приложение 3 «Ведомственная структура расх</w:t>
      </w:r>
      <w:r w:rsidRPr="00691AA9">
        <w:rPr>
          <w:rFonts w:ascii="Times New Roman" w:hAnsi="Times New Roman"/>
          <w:sz w:val="28"/>
          <w:szCs w:val="28"/>
        </w:rPr>
        <w:t xml:space="preserve">одов бюджета Хелюльского городского поселения </w:t>
      </w:r>
      <w:r w:rsidRPr="00570914">
        <w:rPr>
          <w:rFonts w:ascii="Times New Roman" w:hAnsi="Times New Roman"/>
          <w:b/>
          <w:sz w:val="28"/>
          <w:szCs w:val="28"/>
          <w:u w:val="single"/>
        </w:rPr>
        <w:t>на 2019 год и плановый период 2020-2021 года</w:t>
      </w:r>
      <w:r w:rsidRPr="00691AA9">
        <w:rPr>
          <w:rFonts w:ascii="Times New Roman" w:hAnsi="Times New Roman"/>
          <w:sz w:val="28"/>
          <w:szCs w:val="28"/>
        </w:rPr>
        <w:t xml:space="preserve"> по разделам и подразделам, целевым статьям и видам расходов классификации расходов бюджетов» </w:t>
      </w:r>
    </w:p>
    <w:p w:rsidR="00691AA9" w:rsidRPr="00691AA9" w:rsidRDefault="00691AA9" w:rsidP="00981515">
      <w:pPr>
        <w:spacing w:after="0" w:line="240" w:lineRule="auto"/>
        <w:jc w:val="both"/>
        <w:rPr>
          <w:rFonts w:ascii="Times New Roman" w:hAnsi="Times New Roman"/>
          <w:sz w:val="28"/>
          <w:szCs w:val="28"/>
        </w:rPr>
      </w:pPr>
      <w:r w:rsidRPr="00691AA9">
        <w:rPr>
          <w:rFonts w:ascii="Times New Roman" w:hAnsi="Times New Roman"/>
          <w:b/>
          <w:sz w:val="28"/>
          <w:szCs w:val="28"/>
          <w:u w:val="single"/>
        </w:rPr>
        <w:lastRenderedPageBreak/>
        <w:t>Приложение 5</w:t>
      </w:r>
      <w:r w:rsidRPr="00691AA9">
        <w:rPr>
          <w:rFonts w:ascii="Times New Roman" w:hAnsi="Times New Roman"/>
          <w:sz w:val="28"/>
          <w:szCs w:val="28"/>
        </w:rPr>
        <w:t xml:space="preserve"> «Источники финансирования дефицита бюджета Хелюльского городского поселения на 2020 год и плановый период 2020-2021 года»</w:t>
      </w:r>
    </w:p>
    <w:p w:rsidR="00691AA9" w:rsidRPr="00691AA9" w:rsidRDefault="00691AA9" w:rsidP="00981515">
      <w:pPr>
        <w:spacing w:after="0" w:line="240" w:lineRule="auto"/>
        <w:jc w:val="both"/>
        <w:rPr>
          <w:rFonts w:ascii="Times New Roman" w:hAnsi="Times New Roman"/>
          <w:sz w:val="28"/>
          <w:szCs w:val="28"/>
        </w:rPr>
      </w:pPr>
      <w:r w:rsidRPr="00691AA9">
        <w:rPr>
          <w:rFonts w:ascii="Times New Roman" w:hAnsi="Times New Roman"/>
          <w:b/>
          <w:sz w:val="28"/>
          <w:szCs w:val="28"/>
          <w:u w:val="single"/>
        </w:rPr>
        <w:t>Приложение 7</w:t>
      </w:r>
      <w:r w:rsidRPr="00691AA9">
        <w:rPr>
          <w:rFonts w:ascii="Times New Roman" w:hAnsi="Times New Roman"/>
          <w:sz w:val="28"/>
          <w:szCs w:val="28"/>
        </w:rPr>
        <w:t xml:space="preserve"> «Распределение бюджетных ассигнований на реализацию муниципальных целевых программ Хелюльского горо</w:t>
      </w:r>
      <w:r w:rsidR="00570914">
        <w:rPr>
          <w:rFonts w:ascii="Times New Roman" w:hAnsi="Times New Roman"/>
          <w:sz w:val="28"/>
          <w:szCs w:val="28"/>
        </w:rPr>
        <w:t xml:space="preserve">дского поселения </w:t>
      </w:r>
      <w:r>
        <w:rPr>
          <w:rFonts w:ascii="Times New Roman" w:hAnsi="Times New Roman"/>
          <w:sz w:val="28"/>
          <w:szCs w:val="28"/>
        </w:rPr>
        <w:t>по разделам,</w:t>
      </w:r>
      <w:r w:rsidRPr="00691AA9">
        <w:rPr>
          <w:rFonts w:ascii="Times New Roman" w:hAnsi="Times New Roman"/>
          <w:sz w:val="28"/>
          <w:szCs w:val="28"/>
        </w:rPr>
        <w:t xml:space="preserve"> подразделам, целевым статьям, группам, подгруппам, элементам видов расходов классификации расходов»</w:t>
      </w:r>
    </w:p>
    <w:p w:rsidR="00691AA9" w:rsidRPr="00691AA9" w:rsidRDefault="00691AA9" w:rsidP="00981515">
      <w:pPr>
        <w:spacing w:after="0" w:line="240" w:lineRule="auto"/>
        <w:jc w:val="both"/>
        <w:rPr>
          <w:rFonts w:ascii="Times New Roman" w:hAnsi="Times New Roman"/>
          <w:b/>
          <w:sz w:val="28"/>
          <w:szCs w:val="28"/>
          <w:u w:val="single"/>
        </w:rPr>
      </w:pPr>
      <w:r w:rsidRPr="00691AA9">
        <w:rPr>
          <w:rFonts w:ascii="Times New Roman" w:hAnsi="Times New Roman"/>
          <w:b/>
          <w:sz w:val="28"/>
          <w:szCs w:val="28"/>
          <w:u w:val="single"/>
        </w:rPr>
        <w:t>Приложение 8</w:t>
      </w:r>
      <w:r w:rsidRPr="00691AA9">
        <w:rPr>
          <w:rFonts w:ascii="Times New Roman" w:hAnsi="Times New Roman"/>
          <w:sz w:val="28"/>
          <w:szCs w:val="28"/>
        </w:rPr>
        <w:t xml:space="preserve"> «Программа муниципальных внутренних заимствований Хелюльского городского поселения </w:t>
      </w:r>
      <w:r w:rsidRPr="00691AA9">
        <w:rPr>
          <w:rFonts w:ascii="Times New Roman" w:hAnsi="Times New Roman"/>
          <w:b/>
          <w:sz w:val="28"/>
          <w:szCs w:val="28"/>
          <w:u w:val="single"/>
        </w:rPr>
        <w:t>на 2019 год и плановый период 2020-2021 года»</w:t>
      </w:r>
    </w:p>
    <w:p w:rsidR="00780F41" w:rsidRDefault="00570914" w:rsidP="00981515">
      <w:pPr>
        <w:autoSpaceDE w:val="0"/>
        <w:autoSpaceDN w:val="0"/>
        <w:adjustRightInd w:val="0"/>
        <w:spacing w:after="0" w:line="240" w:lineRule="auto"/>
        <w:ind w:firstLine="708"/>
        <w:jc w:val="both"/>
        <w:rPr>
          <w:rFonts w:ascii="Times New Roman" w:hAnsi="Times New Roman"/>
          <w:b/>
          <w:sz w:val="28"/>
          <w:szCs w:val="28"/>
          <w:u w:val="single"/>
        </w:rPr>
      </w:pPr>
      <w:r w:rsidRPr="00570914">
        <w:rPr>
          <w:rFonts w:ascii="Times New Roman" w:hAnsi="Times New Roman"/>
          <w:b/>
          <w:sz w:val="28"/>
          <w:szCs w:val="28"/>
          <w:u w:val="single"/>
        </w:rPr>
        <w:t>Нумерация и наименование приложений к Проекту требует корректировки.</w:t>
      </w:r>
    </w:p>
    <w:p w:rsidR="00BF19EB" w:rsidRDefault="00BF19EB" w:rsidP="00981515">
      <w:pPr>
        <w:autoSpaceDE w:val="0"/>
        <w:autoSpaceDN w:val="0"/>
        <w:adjustRightInd w:val="0"/>
        <w:spacing w:after="0" w:line="240" w:lineRule="auto"/>
        <w:ind w:firstLine="708"/>
        <w:jc w:val="both"/>
        <w:rPr>
          <w:rFonts w:ascii="Times New Roman" w:hAnsi="Times New Roman"/>
          <w:sz w:val="28"/>
          <w:szCs w:val="28"/>
        </w:rPr>
      </w:pPr>
      <w:r w:rsidRPr="00BF19EB">
        <w:rPr>
          <w:rFonts w:ascii="Times New Roman" w:hAnsi="Times New Roman"/>
          <w:b/>
          <w:sz w:val="28"/>
          <w:szCs w:val="28"/>
          <w:u w:val="single"/>
        </w:rPr>
        <w:t>Общая сумма расходов в Приложении №3 на плановый период 2021 и 2022 года</w:t>
      </w:r>
      <w:r>
        <w:rPr>
          <w:rFonts w:ascii="Times New Roman" w:hAnsi="Times New Roman"/>
          <w:sz w:val="28"/>
          <w:szCs w:val="28"/>
        </w:rPr>
        <w:t xml:space="preserve"> -10 212,4 тыс. руб. и 10 390,1 тыс. руб. соответственно </w:t>
      </w:r>
      <w:r w:rsidRPr="00BF19EB">
        <w:rPr>
          <w:rFonts w:ascii="Times New Roman" w:hAnsi="Times New Roman"/>
          <w:b/>
          <w:sz w:val="28"/>
          <w:szCs w:val="28"/>
          <w:u w:val="single"/>
        </w:rPr>
        <w:t>не соответствуют общей сумме расходов общей сумме расходов, утвержденной в текстовой части Проекта Решения и в Приложении №2 на плановый период 2021 и 2022 года</w:t>
      </w:r>
      <w:r>
        <w:rPr>
          <w:rFonts w:ascii="Times New Roman" w:hAnsi="Times New Roman"/>
          <w:sz w:val="28"/>
          <w:szCs w:val="28"/>
        </w:rPr>
        <w:t xml:space="preserve"> -10 191,4 тыс. руб. и 10369,1 тыс. руб. соответственно.</w:t>
      </w:r>
    </w:p>
    <w:p w:rsidR="00C85134" w:rsidRDefault="00C85134" w:rsidP="00981515">
      <w:pPr>
        <w:autoSpaceDE w:val="0"/>
        <w:autoSpaceDN w:val="0"/>
        <w:adjustRightInd w:val="0"/>
        <w:spacing w:after="0" w:line="240" w:lineRule="auto"/>
        <w:ind w:firstLine="709"/>
        <w:jc w:val="both"/>
        <w:rPr>
          <w:rFonts w:ascii="Times New Roman" w:hAnsi="Times New Roman"/>
          <w:sz w:val="28"/>
          <w:szCs w:val="28"/>
        </w:rPr>
      </w:pPr>
      <w:r w:rsidRPr="00BF19EB">
        <w:rPr>
          <w:rFonts w:ascii="Times New Roman" w:hAnsi="Times New Roman"/>
          <w:b/>
          <w:sz w:val="28"/>
          <w:szCs w:val="28"/>
          <w:u w:val="single"/>
        </w:rPr>
        <w:t>Сумма расходов по разделу 0500 «Жилищно-коммунальное хозяйство» в Приложении №3 на плановый период 2021 и 2022 года</w:t>
      </w:r>
      <w:r>
        <w:rPr>
          <w:rFonts w:ascii="Times New Roman" w:hAnsi="Times New Roman"/>
          <w:sz w:val="28"/>
          <w:szCs w:val="28"/>
        </w:rPr>
        <w:t xml:space="preserve"> 641,0 тыс. руб. и 691,0 тыс. руб. соответственно </w:t>
      </w:r>
      <w:r w:rsidRPr="00BF19EB">
        <w:rPr>
          <w:rFonts w:ascii="Times New Roman" w:hAnsi="Times New Roman"/>
          <w:b/>
          <w:sz w:val="28"/>
          <w:szCs w:val="28"/>
          <w:u w:val="single"/>
        </w:rPr>
        <w:t>не соответствуют сумме расходов по разделу 0500 «Жилищно-коммунальное хозяйство» в Приложении №2 на плановый период 2021 и 2022 года</w:t>
      </w:r>
      <w:r w:rsidR="00BF19EB">
        <w:rPr>
          <w:rFonts w:ascii="Times New Roman" w:hAnsi="Times New Roman"/>
          <w:b/>
          <w:sz w:val="28"/>
          <w:szCs w:val="28"/>
          <w:u w:val="single"/>
        </w:rPr>
        <w:t xml:space="preserve"> </w:t>
      </w:r>
      <w:r w:rsidR="00BF19EB">
        <w:rPr>
          <w:rFonts w:ascii="Times New Roman" w:hAnsi="Times New Roman"/>
          <w:sz w:val="28"/>
          <w:szCs w:val="28"/>
        </w:rPr>
        <w:t xml:space="preserve">- </w:t>
      </w:r>
      <w:r>
        <w:rPr>
          <w:rFonts w:ascii="Times New Roman" w:hAnsi="Times New Roman"/>
          <w:sz w:val="28"/>
          <w:szCs w:val="28"/>
        </w:rPr>
        <w:t>620,0 тыс. руб. и 670,0 тыс. руб. соответственно.</w:t>
      </w:r>
    </w:p>
    <w:p w:rsidR="00C85134" w:rsidRDefault="00C85134" w:rsidP="0098151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Приложении 2 к Проекту установлено наличие арифметических ошибок. Так, </w:t>
      </w:r>
      <w:r w:rsidRPr="0087490A">
        <w:rPr>
          <w:rFonts w:ascii="Times New Roman" w:hAnsi="Times New Roman"/>
          <w:b/>
          <w:sz w:val="28"/>
          <w:szCs w:val="28"/>
          <w:u w:val="single"/>
        </w:rPr>
        <w:t>общая сумма расходов по разделу 0500 «Жилищно-коммунальное хозяйство» на плановый период 2021 года</w:t>
      </w:r>
      <w:r>
        <w:rPr>
          <w:rFonts w:ascii="Times New Roman" w:hAnsi="Times New Roman"/>
          <w:sz w:val="28"/>
          <w:szCs w:val="28"/>
        </w:rPr>
        <w:t xml:space="preserve"> – 620,0 тыс. руб. </w:t>
      </w:r>
      <w:r w:rsidRPr="0087490A">
        <w:rPr>
          <w:rFonts w:ascii="Times New Roman" w:hAnsi="Times New Roman"/>
          <w:b/>
          <w:sz w:val="28"/>
          <w:szCs w:val="28"/>
          <w:u w:val="single"/>
        </w:rPr>
        <w:t>не соответствует суммированным расходов по подразделам 0501,0502,0503</w:t>
      </w:r>
      <w:r>
        <w:rPr>
          <w:rFonts w:ascii="Times New Roman" w:hAnsi="Times New Roman"/>
          <w:sz w:val="28"/>
          <w:szCs w:val="28"/>
        </w:rPr>
        <w:t>. Суммированные расходы по подразделам 0501 «Жилищное хозяйство» - 90,0 тыс. руб., 0502 «Коммунальное хозяйство» - 0,0 тыс. руб. и 0503 «Благоустройство» - 515,0 тыс. руб. составляют 605,0 тыс. руб. Расхождение 15,0 тыс. руб.</w:t>
      </w:r>
    </w:p>
    <w:p w:rsidR="00C85134" w:rsidRDefault="00C85134" w:rsidP="00981515">
      <w:pPr>
        <w:autoSpaceDE w:val="0"/>
        <w:autoSpaceDN w:val="0"/>
        <w:adjustRightInd w:val="0"/>
        <w:spacing w:after="0" w:line="240" w:lineRule="auto"/>
        <w:ind w:firstLine="708"/>
        <w:jc w:val="both"/>
        <w:rPr>
          <w:rFonts w:ascii="Times New Roman" w:hAnsi="Times New Roman"/>
          <w:sz w:val="28"/>
          <w:szCs w:val="28"/>
        </w:rPr>
      </w:pPr>
      <w:r w:rsidRPr="0087490A">
        <w:rPr>
          <w:rFonts w:ascii="Times New Roman" w:hAnsi="Times New Roman"/>
          <w:b/>
          <w:sz w:val="28"/>
          <w:szCs w:val="28"/>
        </w:rPr>
        <w:t>Общая сумма расходов по разделу 0500 «Жилищно-коммунальное хозяйство» на плановый период 2022 года</w:t>
      </w:r>
      <w:r>
        <w:rPr>
          <w:rFonts w:ascii="Times New Roman" w:hAnsi="Times New Roman"/>
          <w:sz w:val="28"/>
          <w:szCs w:val="28"/>
        </w:rPr>
        <w:t xml:space="preserve"> – 670,0 тыс. руб</w:t>
      </w:r>
      <w:r w:rsidRPr="0087490A">
        <w:rPr>
          <w:rFonts w:ascii="Times New Roman" w:hAnsi="Times New Roman"/>
          <w:b/>
          <w:sz w:val="28"/>
          <w:szCs w:val="28"/>
          <w:u w:val="single"/>
        </w:rPr>
        <w:t>. не соответствует суммированным расходов по подразделам 0501,0502,0503.</w:t>
      </w:r>
      <w:r>
        <w:rPr>
          <w:rFonts w:ascii="Times New Roman" w:hAnsi="Times New Roman"/>
          <w:sz w:val="28"/>
          <w:szCs w:val="28"/>
        </w:rPr>
        <w:t xml:space="preserve"> Суммированные расходы по подразделам 0501 «Жилищное хозяйство» -90,0 тыс. руб., 0502 «Коммунальное хозяйство» - 0,0 тыс. руб. и 0503 «Благоустройство» - 565,0 тыс. руб. составляют 655,0 тыс. руб. Расхождение 15,0 тыс. руб.</w:t>
      </w:r>
    </w:p>
    <w:p w:rsidR="00C85134" w:rsidRDefault="00C85134" w:rsidP="00981515">
      <w:pPr>
        <w:autoSpaceDE w:val="0"/>
        <w:autoSpaceDN w:val="0"/>
        <w:adjustRightInd w:val="0"/>
        <w:spacing w:after="0" w:line="240" w:lineRule="auto"/>
        <w:ind w:firstLine="708"/>
        <w:jc w:val="both"/>
        <w:rPr>
          <w:rFonts w:ascii="Times New Roman" w:hAnsi="Times New Roman"/>
          <w:sz w:val="28"/>
          <w:szCs w:val="28"/>
        </w:rPr>
      </w:pPr>
      <w:r w:rsidRPr="0087490A">
        <w:rPr>
          <w:rFonts w:ascii="Times New Roman" w:hAnsi="Times New Roman"/>
          <w:sz w:val="28"/>
          <w:szCs w:val="28"/>
        </w:rPr>
        <w:t>В Приложении 2 к Проекту на плановый период 2021 года</w:t>
      </w:r>
      <w:r>
        <w:rPr>
          <w:rFonts w:ascii="Times New Roman" w:hAnsi="Times New Roman"/>
          <w:sz w:val="28"/>
          <w:szCs w:val="28"/>
        </w:rPr>
        <w:t xml:space="preserve"> распределены бюджетные ассигнования по целевым статьям и видам расходов по подразделу 0501 «Жилищное хозяйство» на сумму 126,0 тыс. </w:t>
      </w:r>
      <w:r>
        <w:rPr>
          <w:rFonts w:ascii="Times New Roman" w:hAnsi="Times New Roman"/>
          <w:sz w:val="28"/>
          <w:szCs w:val="28"/>
        </w:rPr>
        <w:lastRenderedPageBreak/>
        <w:t>руб., а сумма расходов по подразделу 0501 составляет 90,0 тыс. руб. Расхождение составляет 36,0 тыс. руб.</w:t>
      </w:r>
    </w:p>
    <w:p w:rsidR="00C85134" w:rsidRDefault="00C85134" w:rsidP="0098151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На плановый период 2022 года распределены бюджетные ассигнования по целевым статьям и видам расходов по подразделу 0501 «Жилищное хозяйство» на сумму 126,0 тыс. руб., а сумма расходов по подразделу 0501 составляет 90,0 тыс. руб. Расхождение составляет 36,0 тыс. руб.</w:t>
      </w:r>
    </w:p>
    <w:p w:rsidR="0087490A" w:rsidRPr="00780F41" w:rsidRDefault="0087490A" w:rsidP="00981515">
      <w:pPr>
        <w:autoSpaceDE w:val="0"/>
        <w:autoSpaceDN w:val="0"/>
        <w:adjustRightInd w:val="0"/>
        <w:spacing w:after="0" w:line="240" w:lineRule="auto"/>
        <w:ind w:firstLine="709"/>
        <w:jc w:val="both"/>
        <w:rPr>
          <w:rFonts w:ascii="Times New Roman" w:hAnsi="Times New Roman"/>
          <w:b/>
          <w:sz w:val="28"/>
          <w:szCs w:val="28"/>
          <w:u w:val="single"/>
        </w:rPr>
      </w:pPr>
      <w:r w:rsidRPr="00780F41">
        <w:rPr>
          <w:rFonts w:ascii="Times New Roman" w:hAnsi="Times New Roman"/>
          <w:b/>
          <w:sz w:val="28"/>
          <w:szCs w:val="28"/>
          <w:u w:val="single"/>
        </w:rPr>
        <w:t>Приложение №2 «Распределение бюджетных ассигнований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бюджета», Приложение №3 «Ведомственная структура расходов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бюджетов» и текстовая часть Проекта (в отношении объема расходов на плановый период 2021 и 2022 годов) требуют корректировки.</w:t>
      </w:r>
    </w:p>
    <w:p w:rsidR="00B63DE6" w:rsidRPr="00783B0A" w:rsidRDefault="00B63DE6" w:rsidP="00981515">
      <w:pPr>
        <w:pStyle w:val="a3"/>
        <w:spacing w:after="0"/>
        <w:ind w:firstLine="560"/>
        <w:jc w:val="both"/>
        <w:rPr>
          <w:rFonts w:ascii="Times New Roman" w:hAnsi="Times New Roman"/>
          <w:color w:val="auto"/>
          <w:sz w:val="28"/>
          <w:szCs w:val="28"/>
          <w:u w:val="single"/>
        </w:rPr>
      </w:pPr>
    </w:p>
    <w:p w:rsidR="00D07F9F" w:rsidRPr="00D07F9F" w:rsidRDefault="00D07F9F" w:rsidP="00981515">
      <w:pPr>
        <w:pStyle w:val="a3"/>
        <w:spacing w:after="0"/>
        <w:ind w:firstLine="561"/>
        <w:jc w:val="both"/>
        <w:rPr>
          <w:rFonts w:ascii="Times New Roman" w:hAnsi="Times New Roman"/>
          <w:color w:val="auto"/>
          <w:sz w:val="28"/>
          <w:szCs w:val="28"/>
        </w:rPr>
      </w:pPr>
      <w:r w:rsidRPr="00D07F9F">
        <w:rPr>
          <w:rFonts w:ascii="Times New Roman" w:hAnsi="Times New Roman"/>
          <w:color w:val="auto"/>
          <w:sz w:val="28"/>
          <w:szCs w:val="28"/>
        </w:rPr>
        <w:t>При подготовке заключения Контрольно-счётного комитета учитывалась необходимость реализации положений, содержащихся в Послании Президента РФ Федеральному собранию. (в части бюджетной политики и налоговой политики), Указах Президента РФ от 7 мая 2012 года, Стратегии социально-экономического развития Республики Карелия до 2020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2022 года.</w:t>
      </w:r>
    </w:p>
    <w:p w:rsidR="00531CF8" w:rsidRDefault="00531CF8" w:rsidP="00981515">
      <w:pPr>
        <w:pStyle w:val="a3"/>
        <w:spacing w:after="0"/>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6D6F32" w:rsidRDefault="006D6F32" w:rsidP="00531CF8">
      <w:pPr>
        <w:pStyle w:val="a3"/>
        <w:spacing w:after="0" w:line="276" w:lineRule="auto"/>
        <w:ind w:firstLine="561"/>
        <w:jc w:val="both"/>
        <w:rPr>
          <w:rFonts w:ascii="Times New Roman" w:hAnsi="Times New Roman"/>
          <w:color w:val="auto"/>
          <w:sz w:val="28"/>
          <w:szCs w:val="28"/>
        </w:rPr>
      </w:pPr>
    </w:p>
    <w:p w:rsidR="005B1C83" w:rsidRPr="0087490A" w:rsidRDefault="005B1C83" w:rsidP="00981515">
      <w:pPr>
        <w:pStyle w:val="ac"/>
        <w:numPr>
          <w:ilvl w:val="0"/>
          <w:numId w:val="2"/>
        </w:numPr>
        <w:tabs>
          <w:tab w:val="left" w:pos="567"/>
        </w:tabs>
        <w:spacing w:after="0" w:line="240" w:lineRule="auto"/>
        <w:ind w:left="0"/>
        <w:jc w:val="center"/>
        <w:rPr>
          <w:rFonts w:ascii="Times New Roman" w:hAnsi="Times New Roman"/>
          <w:b/>
          <w:sz w:val="28"/>
          <w:szCs w:val="28"/>
        </w:rPr>
      </w:pPr>
      <w:r w:rsidRPr="0087490A">
        <w:rPr>
          <w:rFonts w:ascii="Times New Roman" w:hAnsi="Times New Roman"/>
          <w:b/>
          <w:sz w:val="28"/>
          <w:szCs w:val="28"/>
        </w:rPr>
        <w:t>ОСНОВНЫЕ ХАРАКТЕРИСТИКИ ПРОЕКТА БЮДЖЕТА</w:t>
      </w:r>
    </w:p>
    <w:p w:rsidR="0087490A" w:rsidRPr="0087490A" w:rsidRDefault="0087490A" w:rsidP="00981515">
      <w:pPr>
        <w:pStyle w:val="ac"/>
        <w:tabs>
          <w:tab w:val="left" w:pos="567"/>
        </w:tabs>
        <w:spacing w:after="0" w:line="240" w:lineRule="auto"/>
        <w:ind w:left="0"/>
        <w:rPr>
          <w:rFonts w:ascii="Times New Roman" w:hAnsi="Times New Roman"/>
          <w:b/>
          <w:sz w:val="28"/>
          <w:szCs w:val="28"/>
        </w:rPr>
      </w:pPr>
    </w:p>
    <w:p w:rsidR="00E93FE2" w:rsidRDefault="00E93FE2" w:rsidP="00981515">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3F2467">
        <w:rPr>
          <w:rFonts w:ascii="Times New Roman" w:hAnsi="Times New Roman"/>
          <w:sz w:val="28"/>
          <w:szCs w:val="28"/>
        </w:rPr>
        <w:t xml:space="preserve">Бюджет </w:t>
      </w:r>
      <w:r w:rsidRPr="00635D41">
        <w:rPr>
          <w:rFonts w:ascii="Times New Roman" w:hAnsi="Times New Roman"/>
          <w:sz w:val="28"/>
          <w:szCs w:val="28"/>
        </w:rPr>
        <w:t>Хелюльско</w:t>
      </w:r>
      <w:r>
        <w:rPr>
          <w:rFonts w:ascii="Times New Roman" w:hAnsi="Times New Roman"/>
          <w:sz w:val="28"/>
          <w:szCs w:val="28"/>
        </w:rPr>
        <w:t>го</w:t>
      </w:r>
      <w:r w:rsidRPr="003F2467">
        <w:rPr>
          <w:rFonts w:ascii="Times New Roman" w:hAnsi="Times New Roman"/>
          <w:sz w:val="28"/>
          <w:szCs w:val="28"/>
        </w:rPr>
        <w:t xml:space="preserve"> городского поселения на 20</w:t>
      </w:r>
      <w:r w:rsidR="00B63DE6">
        <w:rPr>
          <w:rFonts w:ascii="Times New Roman" w:hAnsi="Times New Roman"/>
          <w:sz w:val="28"/>
          <w:szCs w:val="28"/>
        </w:rPr>
        <w:t>20</w:t>
      </w:r>
      <w:r w:rsidRPr="003F2467">
        <w:rPr>
          <w:rFonts w:ascii="Times New Roman" w:hAnsi="Times New Roman"/>
          <w:sz w:val="28"/>
          <w:szCs w:val="28"/>
        </w:rPr>
        <w:t xml:space="preserve"> год и на плановый период 20</w:t>
      </w:r>
      <w:r w:rsidR="00B45292">
        <w:rPr>
          <w:rFonts w:ascii="Times New Roman" w:hAnsi="Times New Roman"/>
          <w:sz w:val="28"/>
          <w:szCs w:val="28"/>
        </w:rPr>
        <w:t>2</w:t>
      </w:r>
      <w:r w:rsidR="00B63DE6">
        <w:rPr>
          <w:rFonts w:ascii="Times New Roman" w:hAnsi="Times New Roman"/>
          <w:sz w:val="28"/>
          <w:szCs w:val="28"/>
        </w:rPr>
        <w:t>1</w:t>
      </w:r>
      <w:r w:rsidRPr="003F2467">
        <w:rPr>
          <w:rFonts w:ascii="Times New Roman" w:hAnsi="Times New Roman"/>
          <w:sz w:val="28"/>
          <w:szCs w:val="28"/>
        </w:rPr>
        <w:t xml:space="preserve"> и 20</w:t>
      </w:r>
      <w:r w:rsidR="000A21D4">
        <w:rPr>
          <w:rFonts w:ascii="Times New Roman" w:hAnsi="Times New Roman"/>
          <w:sz w:val="28"/>
          <w:szCs w:val="28"/>
        </w:rPr>
        <w:t>2</w:t>
      </w:r>
      <w:r w:rsidR="00B63DE6">
        <w:rPr>
          <w:rFonts w:ascii="Times New Roman" w:hAnsi="Times New Roman"/>
          <w:sz w:val="28"/>
          <w:szCs w:val="28"/>
        </w:rPr>
        <w:t>2</w:t>
      </w:r>
      <w:r w:rsidRPr="003F2467">
        <w:rPr>
          <w:rFonts w:ascii="Times New Roman" w:hAnsi="Times New Roman"/>
          <w:sz w:val="28"/>
          <w:szCs w:val="28"/>
        </w:rPr>
        <w:t xml:space="preserve"> годов» сформирован в рамках действующего налогового и бюджетного законодатель</w:t>
      </w:r>
      <w:r>
        <w:rPr>
          <w:rFonts w:ascii="Times New Roman" w:hAnsi="Times New Roman"/>
          <w:sz w:val="28"/>
          <w:szCs w:val="28"/>
        </w:rPr>
        <w:t>ства.</w:t>
      </w:r>
    </w:p>
    <w:p w:rsidR="00E93FE2" w:rsidRPr="007E592C" w:rsidRDefault="007F1123" w:rsidP="00981515">
      <w:pPr>
        <w:spacing w:after="0" w:line="240" w:lineRule="auto"/>
        <w:ind w:firstLine="708"/>
        <w:jc w:val="both"/>
        <w:rPr>
          <w:rFonts w:ascii="Times New Roman" w:hAnsi="Times New Roman"/>
          <w:sz w:val="28"/>
          <w:szCs w:val="28"/>
        </w:rPr>
      </w:pPr>
      <w:r w:rsidRPr="00A20F62">
        <w:rPr>
          <w:rFonts w:ascii="Times New Roman" w:hAnsi="Times New Roman"/>
          <w:sz w:val="28"/>
          <w:szCs w:val="28"/>
        </w:rPr>
        <w:t>Согласно пояснительной записки</w:t>
      </w:r>
      <w:r w:rsidRPr="007E592C">
        <w:rPr>
          <w:rFonts w:ascii="Times New Roman" w:hAnsi="Times New Roman"/>
          <w:sz w:val="28"/>
          <w:szCs w:val="28"/>
        </w:rPr>
        <w:t xml:space="preserve"> </w:t>
      </w:r>
      <w:r>
        <w:rPr>
          <w:rFonts w:ascii="Times New Roman" w:hAnsi="Times New Roman"/>
          <w:sz w:val="28"/>
          <w:szCs w:val="28"/>
        </w:rPr>
        <w:t>в</w:t>
      </w:r>
      <w:r w:rsidR="00E93FE2" w:rsidRPr="007E592C">
        <w:rPr>
          <w:rFonts w:ascii="Times New Roman" w:hAnsi="Times New Roman"/>
          <w:sz w:val="28"/>
          <w:szCs w:val="28"/>
        </w:rPr>
        <w:t xml:space="preserve"> основу формирования доходной базы бюджета му</w:t>
      </w:r>
      <w:r w:rsidR="00E93FE2">
        <w:rPr>
          <w:rFonts w:ascii="Times New Roman" w:hAnsi="Times New Roman"/>
          <w:sz w:val="28"/>
          <w:szCs w:val="28"/>
        </w:rPr>
        <w:t xml:space="preserve">ниципального образования на </w:t>
      </w:r>
      <w:r w:rsidR="00E93FE2" w:rsidRPr="00414FC9">
        <w:rPr>
          <w:rFonts w:ascii="Times New Roman" w:hAnsi="Times New Roman"/>
          <w:sz w:val="28"/>
          <w:szCs w:val="28"/>
        </w:rPr>
        <w:t>20</w:t>
      </w:r>
      <w:r w:rsidR="00B63DE6">
        <w:rPr>
          <w:rFonts w:ascii="Times New Roman" w:hAnsi="Times New Roman"/>
          <w:sz w:val="28"/>
          <w:szCs w:val="28"/>
        </w:rPr>
        <w:t>20</w:t>
      </w:r>
      <w:r w:rsidR="00E93FE2" w:rsidRPr="00414FC9">
        <w:rPr>
          <w:rFonts w:ascii="Times New Roman" w:hAnsi="Times New Roman"/>
          <w:sz w:val="28"/>
          <w:szCs w:val="28"/>
        </w:rPr>
        <w:t xml:space="preserve"> год и на плановый период 20</w:t>
      </w:r>
      <w:r w:rsidR="006F63B3">
        <w:rPr>
          <w:rFonts w:ascii="Times New Roman" w:hAnsi="Times New Roman"/>
          <w:sz w:val="28"/>
          <w:szCs w:val="28"/>
        </w:rPr>
        <w:t>2</w:t>
      </w:r>
      <w:r w:rsidR="00B63DE6">
        <w:rPr>
          <w:rFonts w:ascii="Times New Roman" w:hAnsi="Times New Roman"/>
          <w:sz w:val="28"/>
          <w:szCs w:val="28"/>
        </w:rPr>
        <w:t>1</w:t>
      </w:r>
      <w:r w:rsidR="006F63B3">
        <w:rPr>
          <w:rFonts w:ascii="Times New Roman" w:hAnsi="Times New Roman"/>
          <w:sz w:val="28"/>
          <w:szCs w:val="28"/>
        </w:rPr>
        <w:t xml:space="preserve"> и 202</w:t>
      </w:r>
      <w:r w:rsidR="00B63DE6">
        <w:rPr>
          <w:rFonts w:ascii="Times New Roman" w:hAnsi="Times New Roman"/>
          <w:sz w:val="28"/>
          <w:szCs w:val="28"/>
        </w:rPr>
        <w:t>2</w:t>
      </w:r>
      <w:r w:rsidR="00E93FE2" w:rsidRPr="00414FC9">
        <w:rPr>
          <w:rFonts w:ascii="Times New Roman" w:hAnsi="Times New Roman"/>
          <w:sz w:val="28"/>
          <w:szCs w:val="28"/>
        </w:rPr>
        <w:t xml:space="preserve"> годов»</w:t>
      </w:r>
      <w:r w:rsidR="00E93FE2">
        <w:rPr>
          <w:rFonts w:ascii="Times New Roman" w:hAnsi="Times New Roman"/>
          <w:sz w:val="28"/>
          <w:szCs w:val="28"/>
        </w:rPr>
        <w:t xml:space="preserve"> </w:t>
      </w:r>
      <w:r w:rsidR="00E93FE2" w:rsidRPr="007E592C">
        <w:rPr>
          <w:rFonts w:ascii="Times New Roman" w:hAnsi="Times New Roman"/>
          <w:sz w:val="28"/>
          <w:szCs w:val="28"/>
        </w:rPr>
        <w:t>положены:</w:t>
      </w:r>
    </w:p>
    <w:p w:rsidR="00E93FE2" w:rsidRDefault="007C67F0" w:rsidP="00981515">
      <w:pPr>
        <w:spacing w:after="0" w:line="240" w:lineRule="auto"/>
        <w:jc w:val="both"/>
        <w:rPr>
          <w:rFonts w:ascii="Times New Roman" w:hAnsi="Times New Roman"/>
          <w:sz w:val="28"/>
          <w:szCs w:val="28"/>
        </w:rPr>
      </w:pPr>
      <w:r>
        <w:rPr>
          <w:rFonts w:ascii="Times New Roman" w:hAnsi="Times New Roman"/>
          <w:sz w:val="28"/>
          <w:szCs w:val="28"/>
        </w:rPr>
        <w:t>-</w:t>
      </w:r>
      <w:r w:rsidR="00E93FE2" w:rsidRPr="007E592C">
        <w:rPr>
          <w:rFonts w:ascii="Times New Roman" w:hAnsi="Times New Roman"/>
          <w:sz w:val="28"/>
          <w:szCs w:val="28"/>
        </w:rPr>
        <w:t xml:space="preserve">прогнозные показатели социально-экономического развития территории на </w:t>
      </w:r>
      <w:r w:rsidR="006A2978">
        <w:rPr>
          <w:rFonts w:ascii="Times New Roman" w:hAnsi="Times New Roman"/>
          <w:sz w:val="28"/>
          <w:szCs w:val="28"/>
        </w:rPr>
        <w:t>20</w:t>
      </w:r>
      <w:r w:rsidR="00B63DE6">
        <w:rPr>
          <w:rFonts w:ascii="Times New Roman" w:hAnsi="Times New Roman"/>
          <w:sz w:val="28"/>
          <w:szCs w:val="28"/>
        </w:rPr>
        <w:t>20</w:t>
      </w:r>
      <w:r w:rsidR="00E93FE2">
        <w:rPr>
          <w:rFonts w:ascii="Times New Roman" w:hAnsi="Times New Roman"/>
          <w:sz w:val="28"/>
          <w:szCs w:val="28"/>
        </w:rPr>
        <w:t>-</w:t>
      </w:r>
      <w:r w:rsidR="000A21D4">
        <w:rPr>
          <w:rFonts w:ascii="Times New Roman" w:hAnsi="Times New Roman"/>
          <w:sz w:val="28"/>
          <w:szCs w:val="28"/>
        </w:rPr>
        <w:t xml:space="preserve"> 202</w:t>
      </w:r>
      <w:r w:rsidR="00B63DE6">
        <w:rPr>
          <w:rFonts w:ascii="Times New Roman" w:hAnsi="Times New Roman"/>
          <w:sz w:val="28"/>
          <w:szCs w:val="28"/>
        </w:rPr>
        <w:t xml:space="preserve">2 </w:t>
      </w:r>
      <w:r w:rsidR="00E93FE2" w:rsidRPr="007E592C">
        <w:rPr>
          <w:rFonts w:ascii="Times New Roman" w:hAnsi="Times New Roman"/>
          <w:sz w:val="28"/>
          <w:szCs w:val="28"/>
        </w:rPr>
        <w:t>год</w:t>
      </w:r>
      <w:r w:rsidR="00E93FE2">
        <w:rPr>
          <w:rFonts w:ascii="Times New Roman" w:hAnsi="Times New Roman"/>
          <w:sz w:val="28"/>
          <w:szCs w:val="28"/>
        </w:rPr>
        <w:t>ы</w:t>
      </w:r>
      <w:r w:rsidR="00E93FE2" w:rsidRPr="007E592C">
        <w:rPr>
          <w:rFonts w:ascii="Times New Roman" w:hAnsi="Times New Roman"/>
          <w:sz w:val="28"/>
          <w:szCs w:val="28"/>
        </w:rPr>
        <w:t>;</w:t>
      </w:r>
    </w:p>
    <w:p w:rsidR="00E93FE2" w:rsidRPr="007E592C" w:rsidRDefault="007C67F0" w:rsidP="00981515">
      <w:pPr>
        <w:spacing w:after="0" w:line="240" w:lineRule="auto"/>
        <w:jc w:val="both"/>
        <w:rPr>
          <w:rFonts w:ascii="Times New Roman" w:hAnsi="Times New Roman"/>
          <w:sz w:val="28"/>
          <w:szCs w:val="28"/>
        </w:rPr>
      </w:pPr>
      <w:r>
        <w:rPr>
          <w:rFonts w:ascii="Times New Roman" w:hAnsi="Times New Roman"/>
          <w:sz w:val="28"/>
          <w:szCs w:val="28"/>
        </w:rPr>
        <w:t>-</w:t>
      </w:r>
      <w:r w:rsidR="00E93FE2">
        <w:rPr>
          <w:rFonts w:ascii="Times New Roman" w:hAnsi="Times New Roman"/>
          <w:sz w:val="28"/>
          <w:szCs w:val="28"/>
        </w:rPr>
        <w:t>прогнозные показатели поступлений доходов в бюджет Хелюльского городского поселения</w:t>
      </w:r>
      <w:r w:rsidR="00324604">
        <w:rPr>
          <w:rFonts w:ascii="Times New Roman" w:hAnsi="Times New Roman"/>
          <w:sz w:val="28"/>
          <w:szCs w:val="28"/>
        </w:rPr>
        <w:t>, полученных от главных администраторов доходов, в том числе УФНС России по РК, Администрации Сортавальского муниципального района;</w:t>
      </w:r>
    </w:p>
    <w:p w:rsidR="00E93FE2" w:rsidRPr="008D0951" w:rsidRDefault="007C67F0" w:rsidP="00981515">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E93FE2" w:rsidRPr="007E592C">
        <w:rPr>
          <w:rFonts w:ascii="Times New Roman" w:hAnsi="Times New Roman"/>
          <w:sz w:val="28"/>
          <w:szCs w:val="28"/>
        </w:rPr>
        <w:t xml:space="preserve">отчеты </w:t>
      </w:r>
      <w:r w:rsidR="00324604">
        <w:rPr>
          <w:rFonts w:ascii="Times New Roman" w:hAnsi="Times New Roman"/>
          <w:sz w:val="28"/>
          <w:szCs w:val="28"/>
        </w:rPr>
        <w:t xml:space="preserve">об исполнении бюджета поселения </w:t>
      </w:r>
      <w:r w:rsidR="00E93FE2" w:rsidRPr="008D0951">
        <w:rPr>
          <w:rFonts w:ascii="Times New Roman" w:hAnsi="Times New Roman"/>
          <w:sz w:val="28"/>
          <w:szCs w:val="28"/>
        </w:rPr>
        <w:t>за 20</w:t>
      </w:r>
      <w:r w:rsidR="0087490A">
        <w:rPr>
          <w:rFonts w:ascii="Times New Roman" w:hAnsi="Times New Roman"/>
          <w:sz w:val="28"/>
          <w:szCs w:val="28"/>
        </w:rPr>
        <w:t>18</w:t>
      </w:r>
      <w:r w:rsidR="00E93FE2" w:rsidRPr="008D0951">
        <w:rPr>
          <w:rFonts w:ascii="Times New Roman" w:hAnsi="Times New Roman"/>
          <w:sz w:val="28"/>
          <w:szCs w:val="28"/>
        </w:rPr>
        <w:t xml:space="preserve"> </w:t>
      </w:r>
      <w:r w:rsidR="00324604">
        <w:rPr>
          <w:rFonts w:ascii="Times New Roman" w:hAnsi="Times New Roman"/>
          <w:sz w:val="28"/>
          <w:szCs w:val="28"/>
        </w:rPr>
        <w:t>год и 9 месяцев</w:t>
      </w:r>
      <w:r w:rsidR="00E93FE2" w:rsidRPr="008D0951">
        <w:rPr>
          <w:rFonts w:ascii="Times New Roman" w:hAnsi="Times New Roman"/>
          <w:sz w:val="28"/>
          <w:szCs w:val="28"/>
        </w:rPr>
        <w:t xml:space="preserve"> 20</w:t>
      </w:r>
      <w:r w:rsidR="00B63DE6">
        <w:rPr>
          <w:rFonts w:ascii="Times New Roman" w:hAnsi="Times New Roman"/>
          <w:sz w:val="28"/>
          <w:szCs w:val="28"/>
        </w:rPr>
        <w:t>19</w:t>
      </w:r>
      <w:r w:rsidR="00E93FE2" w:rsidRPr="008D0951">
        <w:rPr>
          <w:rFonts w:ascii="Times New Roman" w:hAnsi="Times New Roman"/>
          <w:sz w:val="28"/>
          <w:szCs w:val="28"/>
        </w:rPr>
        <w:t xml:space="preserve"> год</w:t>
      </w:r>
      <w:r w:rsidR="00324604">
        <w:rPr>
          <w:rFonts w:ascii="Times New Roman" w:hAnsi="Times New Roman"/>
          <w:sz w:val="28"/>
          <w:szCs w:val="28"/>
        </w:rPr>
        <w:t>а</w:t>
      </w:r>
      <w:r w:rsidR="00E93FE2" w:rsidRPr="008D0951">
        <w:rPr>
          <w:rFonts w:ascii="Times New Roman" w:hAnsi="Times New Roman"/>
          <w:sz w:val="28"/>
          <w:szCs w:val="28"/>
        </w:rPr>
        <w:t>;</w:t>
      </w:r>
    </w:p>
    <w:p w:rsidR="00E93FE2" w:rsidRDefault="000A21D4" w:rsidP="00981515">
      <w:pPr>
        <w:spacing w:after="0" w:line="240" w:lineRule="auto"/>
        <w:jc w:val="both"/>
        <w:rPr>
          <w:rFonts w:ascii="Times New Roman" w:hAnsi="Times New Roman"/>
          <w:sz w:val="28"/>
          <w:szCs w:val="28"/>
        </w:rPr>
      </w:pPr>
      <w:r>
        <w:rPr>
          <w:rFonts w:ascii="Times New Roman" w:hAnsi="Times New Roman"/>
          <w:sz w:val="28"/>
          <w:szCs w:val="28"/>
        </w:rPr>
        <w:t>-Методика прогнозирования поступления доходов в бюджет</w:t>
      </w:r>
      <w:r w:rsidRPr="000A21D4">
        <w:rPr>
          <w:rFonts w:ascii="Times New Roman" w:hAnsi="Times New Roman"/>
          <w:sz w:val="28"/>
          <w:szCs w:val="28"/>
        </w:rPr>
        <w:t xml:space="preserve"> </w:t>
      </w:r>
      <w:r>
        <w:rPr>
          <w:rFonts w:ascii="Times New Roman" w:hAnsi="Times New Roman"/>
          <w:sz w:val="28"/>
          <w:szCs w:val="28"/>
        </w:rPr>
        <w:t>Х</w:t>
      </w:r>
      <w:r w:rsidR="006A2978">
        <w:rPr>
          <w:rFonts w:ascii="Times New Roman" w:hAnsi="Times New Roman"/>
          <w:sz w:val="28"/>
          <w:szCs w:val="28"/>
        </w:rPr>
        <w:t>елюльского городского поселения.</w:t>
      </w:r>
    </w:p>
    <w:p w:rsidR="00E93FE2" w:rsidRPr="00390CAC" w:rsidRDefault="00BD76EB" w:rsidP="00981515">
      <w:pPr>
        <w:spacing w:after="0" w:line="240" w:lineRule="auto"/>
        <w:ind w:firstLine="708"/>
        <w:jc w:val="both"/>
        <w:rPr>
          <w:rFonts w:ascii="Times New Roman" w:hAnsi="Times New Roman"/>
          <w:sz w:val="28"/>
          <w:szCs w:val="28"/>
        </w:rPr>
      </w:pPr>
      <w:r w:rsidRPr="00390CAC">
        <w:rPr>
          <w:rFonts w:ascii="Times New Roman" w:hAnsi="Times New Roman"/>
          <w:sz w:val="28"/>
          <w:szCs w:val="28"/>
        </w:rPr>
        <w:t>Согласно пояснительной записк</w:t>
      </w:r>
      <w:r w:rsidR="00F27E59">
        <w:rPr>
          <w:rFonts w:ascii="Times New Roman" w:hAnsi="Times New Roman"/>
          <w:sz w:val="28"/>
          <w:szCs w:val="28"/>
        </w:rPr>
        <w:t>е,</w:t>
      </w:r>
      <w:r w:rsidRPr="00390CAC">
        <w:rPr>
          <w:rFonts w:ascii="Times New Roman" w:hAnsi="Times New Roman"/>
          <w:sz w:val="28"/>
          <w:szCs w:val="28"/>
        </w:rPr>
        <w:t xml:space="preserve"> д</w:t>
      </w:r>
      <w:r w:rsidR="00E93FE2" w:rsidRPr="00390CAC">
        <w:rPr>
          <w:rFonts w:ascii="Times New Roman" w:hAnsi="Times New Roman"/>
          <w:sz w:val="28"/>
          <w:szCs w:val="28"/>
        </w:rPr>
        <w:t xml:space="preserve">оходы бюджета </w:t>
      </w:r>
      <w:r w:rsidR="00324604" w:rsidRPr="00390CAC">
        <w:rPr>
          <w:rFonts w:ascii="Times New Roman" w:hAnsi="Times New Roman"/>
          <w:sz w:val="28"/>
          <w:szCs w:val="28"/>
        </w:rPr>
        <w:t>Хелюльского</w:t>
      </w:r>
      <w:r w:rsidR="00E93FE2" w:rsidRPr="00390CAC">
        <w:rPr>
          <w:rFonts w:ascii="Times New Roman" w:hAnsi="Times New Roman"/>
          <w:sz w:val="28"/>
          <w:szCs w:val="28"/>
        </w:rPr>
        <w:t xml:space="preserve"> городского поселения на 20</w:t>
      </w:r>
      <w:r w:rsidR="00B63DE6">
        <w:rPr>
          <w:rFonts w:ascii="Times New Roman" w:hAnsi="Times New Roman"/>
          <w:sz w:val="28"/>
          <w:szCs w:val="28"/>
        </w:rPr>
        <w:t>20</w:t>
      </w:r>
      <w:r w:rsidR="00E93FE2" w:rsidRPr="00390CAC">
        <w:rPr>
          <w:rFonts w:ascii="Times New Roman" w:hAnsi="Times New Roman"/>
          <w:sz w:val="28"/>
          <w:szCs w:val="28"/>
        </w:rPr>
        <w:t xml:space="preserve"> год и на плановый период 20</w:t>
      </w:r>
      <w:r w:rsidR="003B6BC4">
        <w:rPr>
          <w:rFonts w:ascii="Times New Roman" w:hAnsi="Times New Roman"/>
          <w:sz w:val="28"/>
          <w:szCs w:val="28"/>
        </w:rPr>
        <w:t>2</w:t>
      </w:r>
      <w:r w:rsidR="00B63DE6">
        <w:rPr>
          <w:rFonts w:ascii="Times New Roman" w:hAnsi="Times New Roman"/>
          <w:sz w:val="28"/>
          <w:szCs w:val="28"/>
        </w:rPr>
        <w:t>1</w:t>
      </w:r>
      <w:r w:rsidR="00E93FE2" w:rsidRPr="00390CAC">
        <w:rPr>
          <w:rFonts w:ascii="Times New Roman" w:hAnsi="Times New Roman"/>
          <w:sz w:val="28"/>
          <w:szCs w:val="28"/>
        </w:rPr>
        <w:t xml:space="preserve"> и 20</w:t>
      </w:r>
      <w:r w:rsidR="000A21D4" w:rsidRPr="00390CAC">
        <w:rPr>
          <w:rFonts w:ascii="Times New Roman" w:hAnsi="Times New Roman"/>
          <w:sz w:val="28"/>
          <w:szCs w:val="28"/>
        </w:rPr>
        <w:t>2</w:t>
      </w:r>
      <w:r w:rsidR="00D3132A">
        <w:rPr>
          <w:rFonts w:ascii="Times New Roman" w:hAnsi="Times New Roman"/>
          <w:sz w:val="28"/>
          <w:szCs w:val="28"/>
        </w:rPr>
        <w:t>2</w:t>
      </w:r>
      <w:r w:rsidR="00E93FE2" w:rsidRPr="00390CAC">
        <w:rPr>
          <w:rFonts w:ascii="Times New Roman" w:hAnsi="Times New Roman"/>
          <w:sz w:val="28"/>
          <w:szCs w:val="28"/>
        </w:rPr>
        <w:t xml:space="preserve"> годов сформированы в соответствии с действующим налоговым и бюджетным законодательством, налогооблагаемой базы, а также исходя из оценки ожидаемого исполнения доходной части бюджета поселения за 201</w:t>
      </w:r>
      <w:r w:rsidR="00D3132A">
        <w:rPr>
          <w:rFonts w:ascii="Times New Roman" w:hAnsi="Times New Roman"/>
          <w:sz w:val="28"/>
          <w:szCs w:val="28"/>
        </w:rPr>
        <w:t>9</w:t>
      </w:r>
      <w:r w:rsidR="00E93FE2" w:rsidRPr="00390CAC">
        <w:rPr>
          <w:rFonts w:ascii="Times New Roman" w:hAnsi="Times New Roman"/>
          <w:sz w:val="28"/>
          <w:szCs w:val="28"/>
        </w:rPr>
        <w:t xml:space="preserve"> год.</w:t>
      </w:r>
    </w:p>
    <w:p w:rsidR="00466988" w:rsidRPr="00390CAC" w:rsidRDefault="005B1C83" w:rsidP="00981515">
      <w:pPr>
        <w:tabs>
          <w:tab w:val="left" w:pos="567"/>
        </w:tabs>
        <w:suppressAutoHyphens/>
        <w:spacing w:after="0" w:line="240" w:lineRule="auto"/>
        <w:jc w:val="both"/>
        <w:rPr>
          <w:rFonts w:ascii="Times New Roman" w:hAnsi="Times New Roman"/>
          <w:sz w:val="28"/>
        </w:rPr>
      </w:pPr>
      <w:r w:rsidRPr="00390CAC">
        <w:rPr>
          <w:rFonts w:ascii="Times New Roman" w:hAnsi="Times New Roman"/>
          <w:sz w:val="28"/>
          <w:szCs w:val="28"/>
        </w:rPr>
        <w:tab/>
        <w:t xml:space="preserve">При формировании расходной части проекта бюджета </w:t>
      </w:r>
      <w:r w:rsidR="00346FC5" w:rsidRPr="00390CAC">
        <w:rPr>
          <w:rFonts w:ascii="Times New Roman" w:hAnsi="Times New Roman"/>
          <w:sz w:val="28"/>
          <w:szCs w:val="28"/>
        </w:rPr>
        <w:t xml:space="preserve">поселения </w:t>
      </w:r>
      <w:r w:rsidRPr="00390CAC">
        <w:rPr>
          <w:rFonts w:ascii="Times New Roman" w:hAnsi="Times New Roman"/>
          <w:sz w:val="28"/>
          <w:szCs w:val="28"/>
        </w:rPr>
        <w:t xml:space="preserve">учтены </w:t>
      </w:r>
      <w:r w:rsidRPr="00390CAC">
        <w:rPr>
          <w:rFonts w:ascii="Times New Roman" w:hAnsi="Times New Roman"/>
          <w:sz w:val="28"/>
        </w:rPr>
        <w:t>решения, принимаемые на федеральном, республиканском и муниципальном уровнях в рамках исполнения Указов Президента Российско</w:t>
      </w:r>
      <w:r w:rsidR="00324604" w:rsidRPr="00390CAC">
        <w:rPr>
          <w:rFonts w:ascii="Times New Roman" w:hAnsi="Times New Roman"/>
          <w:sz w:val="28"/>
        </w:rPr>
        <w:t>й Федерации от 7 мая 2012 года.</w:t>
      </w:r>
    </w:p>
    <w:p w:rsidR="00324604" w:rsidRPr="00D638F3" w:rsidRDefault="00324604" w:rsidP="00981515">
      <w:pPr>
        <w:tabs>
          <w:tab w:val="left" w:pos="567"/>
        </w:tabs>
        <w:suppressAutoHyphens/>
        <w:spacing w:after="0" w:line="240" w:lineRule="auto"/>
        <w:jc w:val="both"/>
        <w:rPr>
          <w:rFonts w:ascii="Times New Roman" w:hAnsi="Times New Roman"/>
          <w:sz w:val="28"/>
          <w:szCs w:val="28"/>
        </w:rPr>
      </w:pPr>
      <w:r>
        <w:rPr>
          <w:rFonts w:ascii="Times New Roman" w:hAnsi="Times New Roman"/>
          <w:sz w:val="28"/>
        </w:rPr>
        <w:tab/>
      </w:r>
      <w:r w:rsidRPr="000A0C00">
        <w:rPr>
          <w:rFonts w:ascii="Times New Roman" w:hAnsi="Times New Roman"/>
          <w:sz w:val="28"/>
        </w:rPr>
        <w:t xml:space="preserve">Проект </w:t>
      </w:r>
      <w:r w:rsidRPr="000A0C00">
        <w:rPr>
          <w:rFonts w:ascii="Times New Roman" w:hAnsi="Times New Roman"/>
          <w:sz w:val="28"/>
          <w:szCs w:val="28"/>
        </w:rPr>
        <w:t xml:space="preserve">бюджета </w:t>
      </w:r>
      <w:r>
        <w:rPr>
          <w:rFonts w:ascii="Times New Roman" w:hAnsi="Times New Roman"/>
          <w:sz w:val="28"/>
          <w:szCs w:val="28"/>
        </w:rPr>
        <w:t xml:space="preserve">Хелюльского городского поселения </w:t>
      </w:r>
      <w:r w:rsidRPr="000A0C00">
        <w:rPr>
          <w:rFonts w:ascii="Times New Roman" w:hAnsi="Times New Roman"/>
          <w:sz w:val="28"/>
          <w:szCs w:val="28"/>
        </w:rPr>
        <w:t xml:space="preserve">на </w:t>
      </w:r>
      <w:r w:rsidRPr="00414FC9">
        <w:rPr>
          <w:rFonts w:ascii="Times New Roman" w:hAnsi="Times New Roman"/>
          <w:sz w:val="28"/>
          <w:szCs w:val="28"/>
        </w:rPr>
        <w:t>20</w:t>
      </w:r>
      <w:r w:rsidR="00D3132A">
        <w:rPr>
          <w:rFonts w:ascii="Times New Roman" w:hAnsi="Times New Roman"/>
          <w:sz w:val="28"/>
          <w:szCs w:val="28"/>
        </w:rPr>
        <w:t>20</w:t>
      </w:r>
      <w:r w:rsidRPr="00414FC9">
        <w:rPr>
          <w:rFonts w:ascii="Times New Roman" w:hAnsi="Times New Roman"/>
          <w:sz w:val="28"/>
          <w:szCs w:val="28"/>
        </w:rPr>
        <w:t xml:space="preserve"> год и на </w:t>
      </w:r>
      <w:r w:rsidRPr="00D638F3">
        <w:rPr>
          <w:rFonts w:ascii="Times New Roman" w:hAnsi="Times New Roman"/>
          <w:sz w:val="28"/>
          <w:szCs w:val="28"/>
        </w:rPr>
        <w:t>плановый период 20</w:t>
      </w:r>
      <w:r w:rsidR="00D26E58">
        <w:rPr>
          <w:rFonts w:ascii="Times New Roman" w:hAnsi="Times New Roman"/>
          <w:sz w:val="28"/>
          <w:szCs w:val="28"/>
        </w:rPr>
        <w:t>2</w:t>
      </w:r>
      <w:r w:rsidR="00D3132A">
        <w:rPr>
          <w:rFonts w:ascii="Times New Roman" w:hAnsi="Times New Roman"/>
          <w:sz w:val="28"/>
          <w:szCs w:val="28"/>
        </w:rPr>
        <w:t>1</w:t>
      </w:r>
      <w:r w:rsidR="000A21D4">
        <w:rPr>
          <w:rFonts w:ascii="Times New Roman" w:hAnsi="Times New Roman"/>
          <w:sz w:val="28"/>
          <w:szCs w:val="28"/>
        </w:rPr>
        <w:t xml:space="preserve"> и 202</w:t>
      </w:r>
      <w:r w:rsidR="00D3132A">
        <w:rPr>
          <w:rFonts w:ascii="Times New Roman" w:hAnsi="Times New Roman"/>
          <w:sz w:val="28"/>
          <w:szCs w:val="28"/>
        </w:rPr>
        <w:t>2</w:t>
      </w:r>
      <w:r w:rsidRPr="00D638F3">
        <w:rPr>
          <w:rFonts w:ascii="Times New Roman" w:hAnsi="Times New Roman"/>
          <w:sz w:val="28"/>
          <w:szCs w:val="28"/>
        </w:rPr>
        <w:t xml:space="preserve"> годов сформирован с объемом доходов на 20</w:t>
      </w:r>
      <w:r w:rsidR="00D3132A">
        <w:rPr>
          <w:rFonts w:ascii="Times New Roman" w:hAnsi="Times New Roman"/>
          <w:sz w:val="28"/>
          <w:szCs w:val="28"/>
        </w:rPr>
        <w:t>20</w:t>
      </w:r>
      <w:r w:rsidRPr="00D638F3">
        <w:rPr>
          <w:rFonts w:ascii="Times New Roman" w:hAnsi="Times New Roman"/>
          <w:sz w:val="28"/>
          <w:szCs w:val="28"/>
        </w:rPr>
        <w:t xml:space="preserve">г. – </w:t>
      </w:r>
      <w:r w:rsidR="00D3132A">
        <w:rPr>
          <w:rFonts w:ascii="Times New Roman" w:hAnsi="Times New Roman"/>
          <w:sz w:val="28"/>
          <w:szCs w:val="28"/>
        </w:rPr>
        <w:t>14 255,8</w:t>
      </w:r>
      <w:r w:rsidRPr="00D638F3">
        <w:rPr>
          <w:rFonts w:ascii="Times New Roman" w:hAnsi="Times New Roman"/>
          <w:sz w:val="28"/>
          <w:szCs w:val="28"/>
        </w:rPr>
        <w:t xml:space="preserve"> тыс. рублей, на 20</w:t>
      </w:r>
      <w:r w:rsidR="00B94566">
        <w:rPr>
          <w:rFonts w:ascii="Times New Roman" w:hAnsi="Times New Roman"/>
          <w:sz w:val="28"/>
          <w:szCs w:val="28"/>
        </w:rPr>
        <w:t>2</w:t>
      </w:r>
      <w:r w:rsidR="005A008E">
        <w:rPr>
          <w:rFonts w:ascii="Times New Roman" w:hAnsi="Times New Roman"/>
          <w:sz w:val="28"/>
          <w:szCs w:val="28"/>
        </w:rPr>
        <w:t>1</w:t>
      </w:r>
      <w:r w:rsidRPr="00D638F3">
        <w:rPr>
          <w:rFonts w:ascii="Times New Roman" w:hAnsi="Times New Roman"/>
          <w:sz w:val="28"/>
          <w:szCs w:val="28"/>
        </w:rPr>
        <w:t xml:space="preserve">г. – </w:t>
      </w:r>
      <w:r w:rsidR="005A008E">
        <w:rPr>
          <w:rFonts w:ascii="Times New Roman" w:hAnsi="Times New Roman"/>
          <w:sz w:val="28"/>
          <w:szCs w:val="28"/>
        </w:rPr>
        <w:t>12 783,0</w:t>
      </w:r>
      <w:r w:rsidR="000A21D4">
        <w:rPr>
          <w:rFonts w:ascii="Times New Roman" w:hAnsi="Times New Roman"/>
          <w:sz w:val="28"/>
          <w:szCs w:val="28"/>
        </w:rPr>
        <w:t xml:space="preserve"> тыс. рублей, на 202</w:t>
      </w:r>
      <w:r w:rsidR="005A008E">
        <w:rPr>
          <w:rFonts w:ascii="Times New Roman" w:hAnsi="Times New Roman"/>
          <w:sz w:val="28"/>
          <w:szCs w:val="28"/>
        </w:rPr>
        <w:t>2</w:t>
      </w:r>
      <w:r w:rsidRPr="00D638F3">
        <w:rPr>
          <w:rFonts w:ascii="Times New Roman" w:hAnsi="Times New Roman"/>
          <w:sz w:val="28"/>
          <w:szCs w:val="28"/>
        </w:rPr>
        <w:t xml:space="preserve">г. – </w:t>
      </w:r>
      <w:r w:rsidR="005A008E">
        <w:rPr>
          <w:rFonts w:ascii="Times New Roman" w:hAnsi="Times New Roman"/>
          <w:sz w:val="28"/>
          <w:szCs w:val="28"/>
        </w:rPr>
        <w:t>12 887,7</w:t>
      </w:r>
      <w:r w:rsidRPr="00D638F3">
        <w:rPr>
          <w:rFonts w:ascii="Times New Roman" w:hAnsi="Times New Roman"/>
          <w:sz w:val="28"/>
          <w:szCs w:val="28"/>
        </w:rPr>
        <w:t xml:space="preserve"> тыс. рублей. Объем расходов сформирован на 20</w:t>
      </w:r>
      <w:r w:rsidR="002F5FFE">
        <w:rPr>
          <w:rFonts w:ascii="Times New Roman" w:hAnsi="Times New Roman"/>
          <w:sz w:val="28"/>
          <w:szCs w:val="28"/>
        </w:rPr>
        <w:t>20</w:t>
      </w:r>
      <w:r w:rsidRPr="00D638F3">
        <w:rPr>
          <w:rFonts w:ascii="Times New Roman" w:hAnsi="Times New Roman"/>
          <w:sz w:val="28"/>
          <w:szCs w:val="28"/>
        </w:rPr>
        <w:t xml:space="preserve">г. – </w:t>
      </w:r>
      <w:r w:rsidR="002F5FFE">
        <w:rPr>
          <w:rFonts w:ascii="Times New Roman" w:hAnsi="Times New Roman"/>
          <w:sz w:val="28"/>
          <w:szCs w:val="28"/>
        </w:rPr>
        <w:t>15 532,15</w:t>
      </w:r>
      <w:r w:rsidRPr="00D638F3">
        <w:rPr>
          <w:rFonts w:ascii="Times New Roman" w:hAnsi="Times New Roman"/>
          <w:sz w:val="28"/>
          <w:szCs w:val="28"/>
        </w:rPr>
        <w:t xml:space="preserve"> тыс. рублей, на 20</w:t>
      </w:r>
      <w:r w:rsidR="00470E31">
        <w:rPr>
          <w:rFonts w:ascii="Times New Roman" w:hAnsi="Times New Roman"/>
          <w:sz w:val="28"/>
          <w:szCs w:val="28"/>
        </w:rPr>
        <w:t>2</w:t>
      </w:r>
      <w:r w:rsidR="002F5FFE">
        <w:rPr>
          <w:rFonts w:ascii="Times New Roman" w:hAnsi="Times New Roman"/>
          <w:sz w:val="28"/>
          <w:szCs w:val="28"/>
        </w:rPr>
        <w:t>1</w:t>
      </w:r>
      <w:r w:rsidRPr="00D638F3">
        <w:rPr>
          <w:rFonts w:ascii="Times New Roman" w:hAnsi="Times New Roman"/>
          <w:sz w:val="28"/>
          <w:szCs w:val="28"/>
        </w:rPr>
        <w:t xml:space="preserve">г. – </w:t>
      </w:r>
      <w:r w:rsidR="002F5FFE">
        <w:rPr>
          <w:rFonts w:ascii="Times New Roman" w:hAnsi="Times New Roman"/>
          <w:sz w:val="28"/>
          <w:szCs w:val="28"/>
        </w:rPr>
        <w:t>10 191,4</w:t>
      </w:r>
      <w:r w:rsidRPr="00D638F3">
        <w:rPr>
          <w:rFonts w:ascii="Times New Roman" w:hAnsi="Times New Roman"/>
          <w:sz w:val="28"/>
          <w:szCs w:val="28"/>
        </w:rPr>
        <w:t xml:space="preserve"> тыс. рублей, на 20</w:t>
      </w:r>
      <w:r w:rsidR="000A21D4">
        <w:rPr>
          <w:rFonts w:ascii="Times New Roman" w:hAnsi="Times New Roman"/>
          <w:sz w:val="28"/>
          <w:szCs w:val="28"/>
        </w:rPr>
        <w:t>2</w:t>
      </w:r>
      <w:r w:rsidR="002F5FFE">
        <w:rPr>
          <w:rFonts w:ascii="Times New Roman" w:hAnsi="Times New Roman"/>
          <w:sz w:val="28"/>
          <w:szCs w:val="28"/>
        </w:rPr>
        <w:t>2</w:t>
      </w:r>
      <w:r w:rsidRPr="00D638F3">
        <w:rPr>
          <w:rFonts w:ascii="Times New Roman" w:hAnsi="Times New Roman"/>
          <w:sz w:val="28"/>
          <w:szCs w:val="28"/>
        </w:rPr>
        <w:t xml:space="preserve">г. – </w:t>
      </w:r>
      <w:r w:rsidR="002F5FFE">
        <w:rPr>
          <w:rFonts w:ascii="Times New Roman" w:hAnsi="Times New Roman"/>
          <w:sz w:val="28"/>
          <w:szCs w:val="28"/>
        </w:rPr>
        <w:t>10 369,1</w:t>
      </w:r>
      <w:r w:rsidRPr="00D638F3">
        <w:rPr>
          <w:rFonts w:ascii="Times New Roman" w:hAnsi="Times New Roman"/>
          <w:sz w:val="28"/>
          <w:szCs w:val="28"/>
        </w:rPr>
        <w:t xml:space="preserve"> тыс. рублей. Дефицит бюджета </w:t>
      </w:r>
      <w:r w:rsidR="00F40784">
        <w:rPr>
          <w:rFonts w:ascii="Times New Roman" w:hAnsi="Times New Roman"/>
          <w:sz w:val="28"/>
          <w:szCs w:val="28"/>
        </w:rPr>
        <w:t>сформирован на 20</w:t>
      </w:r>
      <w:r w:rsidR="002F5FFE">
        <w:rPr>
          <w:rFonts w:ascii="Times New Roman" w:hAnsi="Times New Roman"/>
          <w:sz w:val="28"/>
          <w:szCs w:val="28"/>
        </w:rPr>
        <w:t>20</w:t>
      </w:r>
      <w:r w:rsidR="00F40784">
        <w:rPr>
          <w:rFonts w:ascii="Times New Roman" w:hAnsi="Times New Roman"/>
          <w:sz w:val="28"/>
          <w:szCs w:val="28"/>
        </w:rPr>
        <w:t xml:space="preserve">г. – </w:t>
      </w:r>
      <w:r w:rsidR="002F5FFE">
        <w:rPr>
          <w:rFonts w:ascii="Times New Roman" w:hAnsi="Times New Roman"/>
          <w:sz w:val="28"/>
          <w:szCs w:val="28"/>
        </w:rPr>
        <w:t>1 096,35 тыс. рублей. Н</w:t>
      </w:r>
      <w:r w:rsidR="00F40784">
        <w:rPr>
          <w:rFonts w:ascii="Times New Roman" w:hAnsi="Times New Roman"/>
          <w:sz w:val="28"/>
          <w:szCs w:val="28"/>
        </w:rPr>
        <w:t>а 20</w:t>
      </w:r>
      <w:r w:rsidR="00470E31">
        <w:rPr>
          <w:rFonts w:ascii="Times New Roman" w:hAnsi="Times New Roman"/>
          <w:sz w:val="28"/>
          <w:szCs w:val="28"/>
        </w:rPr>
        <w:t>2</w:t>
      </w:r>
      <w:r w:rsidR="002F5FFE">
        <w:rPr>
          <w:rFonts w:ascii="Times New Roman" w:hAnsi="Times New Roman"/>
          <w:sz w:val="28"/>
          <w:szCs w:val="28"/>
        </w:rPr>
        <w:t>1</w:t>
      </w:r>
      <w:r w:rsidR="00F40784">
        <w:rPr>
          <w:rFonts w:ascii="Times New Roman" w:hAnsi="Times New Roman"/>
          <w:sz w:val="28"/>
          <w:szCs w:val="28"/>
        </w:rPr>
        <w:t>г.</w:t>
      </w:r>
      <w:r w:rsidR="002F5FFE">
        <w:rPr>
          <w:rFonts w:ascii="Times New Roman" w:hAnsi="Times New Roman"/>
          <w:sz w:val="28"/>
          <w:szCs w:val="28"/>
        </w:rPr>
        <w:t xml:space="preserve"> и 2022 год прогнозируется профицит в объеме 2 591,6 тыс</w:t>
      </w:r>
      <w:r w:rsidRPr="00D638F3">
        <w:rPr>
          <w:rFonts w:ascii="Times New Roman" w:hAnsi="Times New Roman"/>
          <w:sz w:val="28"/>
          <w:szCs w:val="28"/>
        </w:rPr>
        <w:t xml:space="preserve">. рублей, </w:t>
      </w:r>
      <w:r w:rsidR="002F5FFE">
        <w:rPr>
          <w:rFonts w:ascii="Times New Roman" w:hAnsi="Times New Roman"/>
          <w:sz w:val="28"/>
          <w:szCs w:val="28"/>
        </w:rPr>
        <w:t>и 2 518,6</w:t>
      </w:r>
      <w:r w:rsidRPr="00D638F3">
        <w:rPr>
          <w:rFonts w:ascii="Times New Roman" w:hAnsi="Times New Roman"/>
          <w:sz w:val="28"/>
          <w:szCs w:val="28"/>
        </w:rPr>
        <w:t xml:space="preserve"> тыс. рублей</w:t>
      </w:r>
      <w:r w:rsidR="002F5FFE">
        <w:rPr>
          <w:rFonts w:ascii="Times New Roman" w:hAnsi="Times New Roman"/>
          <w:sz w:val="28"/>
          <w:szCs w:val="28"/>
        </w:rPr>
        <w:t xml:space="preserve"> соответственно</w:t>
      </w:r>
      <w:r w:rsidRPr="00D638F3">
        <w:rPr>
          <w:rFonts w:ascii="Times New Roman" w:hAnsi="Times New Roman"/>
          <w:sz w:val="28"/>
          <w:szCs w:val="28"/>
        </w:rPr>
        <w:t>.</w:t>
      </w:r>
    </w:p>
    <w:p w:rsidR="00E964EE" w:rsidRDefault="00324604" w:rsidP="00981515">
      <w:pPr>
        <w:tabs>
          <w:tab w:val="left" w:pos="567"/>
        </w:tabs>
        <w:suppressAutoHyphens/>
        <w:spacing w:after="0" w:line="240" w:lineRule="auto"/>
        <w:jc w:val="both"/>
        <w:rPr>
          <w:rFonts w:ascii="Times New Roman" w:hAnsi="Times New Roman"/>
          <w:sz w:val="28"/>
          <w:szCs w:val="28"/>
        </w:rPr>
      </w:pPr>
      <w:r>
        <w:rPr>
          <w:rFonts w:ascii="Times New Roman" w:hAnsi="Times New Roman"/>
          <w:sz w:val="28"/>
          <w:szCs w:val="28"/>
        </w:rPr>
        <w:tab/>
      </w:r>
      <w:r w:rsidRPr="00C0088C">
        <w:rPr>
          <w:rFonts w:ascii="Times New Roman" w:hAnsi="Times New Roman"/>
          <w:sz w:val="28"/>
          <w:szCs w:val="28"/>
        </w:rPr>
        <w:t xml:space="preserve">Динамика основных параметров бюджета </w:t>
      </w:r>
      <w:r w:rsidR="00F40784" w:rsidRPr="00635D41">
        <w:rPr>
          <w:rFonts w:ascii="Times New Roman" w:hAnsi="Times New Roman"/>
          <w:sz w:val="28"/>
          <w:szCs w:val="28"/>
        </w:rPr>
        <w:t>Хелюльско</w:t>
      </w:r>
      <w:r w:rsidR="00F40784">
        <w:rPr>
          <w:rFonts w:ascii="Times New Roman" w:hAnsi="Times New Roman"/>
          <w:sz w:val="28"/>
          <w:szCs w:val="28"/>
        </w:rPr>
        <w:t>го</w:t>
      </w:r>
      <w:r>
        <w:rPr>
          <w:rFonts w:ascii="Times New Roman" w:hAnsi="Times New Roman"/>
          <w:sz w:val="28"/>
          <w:szCs w:val="28"/>
        </w:rPr>
        <w:t xml:space="preserve"> городского поселения </w:t>
      </w:r>
      <w:r w:rsidRPr="00C0088C">
        <w:rPr>
          <w:rFonts w:ascii="Times New Roman" w:hAnsi="Times New Roman"/>
          <w:sz w:val="28"/>
          <w:szCs w:val="28"/>
        </w:rPr>
        <w:t>свидетельствует о</w:t>
      </w:r>
      <w:r>
        <w:rPr>
          <w:rFonts w:ascii="Times New Roman" w:hAnsi="Times New Roman"/>
          <w:sz w:val="28"/>
          <w:szCs w:val="28"/>
        </w:rPr>
        <w:t xml:space="preserve"> снижении</w:t>
      </w:r>
      <w:r w:rsidRPr="00C0088C">
        <w:rPr>
          <w:rFonts w:ascii="Times New Roman" w:hAnsi="Times New Roman"/>
          <w:sz w:val="28"/>
          <w:szCs w:val="28"/>
        </w:rPr>
        <w:t xml:space="preserve"> доходов и расходов по сравнению с </w:t>
      </w:r>
      <w:r>
        <w:rPr>
          <w:rFonts w:ascii="Times New Roman" w:hAnsi="Times New Roman"/>
          <w:sz w:val="28"/>
          <w:szCs w:val="28"/>
        </w:rPr>
        <w:t>ожидаемыми</w:t>
      </w:r>
      <w:r w:rsidRPr="00C0088C">
        <w:rPr>
          <w:rFonts w:ascii="Times New Roman" w:hAnsi="Times New Roman"/>
          <w:sz w:val="28"/>
          <w:szCs w:val="28"/>
        </w:rPr>
        <w:t xml:space="preserve"> показателями 201</w:t>
      </w:r>
      <w:r w:rsidR="00462998">
        <w:rPr>
          <w:rFonts w:ascii="Times New Roman" w:hAnsi="Times New Roman"/>
          <w:sz w:val="28"/>
          <w:szCs w:val="28"/>
        </w:rPr>
        <w:t>9</w:t>
      </w:r>
      <w:r w:rsidRPr="00C0088C">
        <w:rPr>
          <w:rFonts w:ascii="Times New Roman" w:hAnsi="Times New Roman"/>
          <w:sz w:val="28"/>
          <w:szCs w:val="28"/>
        </w:rPr>
        <w:t xml:space="preserve"> года.</w:t>
      </w:r>
    </w:p>
    <w:p w:rsidR="00783B0A" w:rsidRDefault="00783B0A" w:rsidP="00981515">
      <w:pPr>
        <w:pStyle w:val="a8"/>
        <w:widowControl w:val="0"/>
        <w:tabs>
          <w:tab w:val="left" w:pos="567"/>
        </w:tabs>
        <w:spacing w:after="0" w:line="240" w:lineRule="auto"/>
        <w:ind w:left="0" w:firstLine="567"/>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sidRPr="00467939">
        <w:rPr>
          <w:rFonts w:ascii="Times New Roman" w:hAnsi="Times New Roman"/>
          <w:sz w:val="28"/>
          <w:szCs w:val="28"/>
        </w:rPr>
        <w:t>Хелюльского</w:t>
      </w:r>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w:t>
      </w:r>
      <w:r w:rsidR="00733810">
        <w:rPr>
          <w:rFonts w:ascii="Times New Roman" w:hAnsi="Times New Roman"/>
          <w:sz w:val="28"/>
          <w:szCs w:val="28"/>
        </w:rPr>
        <w:t>20</w:t>
      </w:r>
      <w:r w:rsidRPr="009A23C2">
        <w:rPr>
          <w:rFonts w:ascii="Times New Roman" w:hAnsi="Times New Roman"/>
          <w:sz w:val="28"/>
          <w:szCs w:val="28"/>
        </w:rPr>
        <w:t xml:space="preserve"> год предусмотрены в объеме </w:t>
      </w:r>
      <w:r w:rsidR="00733810">
        <w:rPr>
          <w:rFonts w:ascii="Times New Roman" w:hAnsi="Times New Roman"/>
          <w:sz w:val="28"/>
          <w:szCs w:val="28"/>
        </w:rPr>
        <w:t>14 255,8</w:t>
      </w:r>
      <w:r w:rsidRPr="009A23C2">
        <w:rPr>
          <w:rFonts w:ascii="Times New Roman" w:hAnsi="Times New Roman"/>
          <w:sz w:val="28"/>
          <w:szCs w:val="28"/>
        </w:rPr>
        <w:t xml:space="preserve"> тыс. рублей, что </w:t>
      </w:r>
      <w:r>
        <w:rPr>
          <w:rFonts w:ascii="Times New Roman" w:hAnsi="Times New Roman"/>
          <w:sz w:val="28"/>
          <w:szCs w:val="28"/>
        </w:rPr>
        <w:t>ниже</w:t>
      </w:r>
      <w:r w:rsidRPr="009A23C2">
        <w:rPr>
          <w:rFonts w:ascii="Times New Roman" w:hAnsi="Times New Roman"/>
          <w:sz w:val="28"/>
          <w:szCs w:val="28"/>
        </w:rPr>
        <w:t xml:space="preserve"> ожидаемого уровня, текущего 201</w:t>
      </w:r>
      <w:r w:rsidR="00733810">
        <w:rPr>
          <w:rFonts w:ascii="Times New Roman" w:hAnsi="Times New Roman"/>
          <w:sz w:val="28"/>
          <w:szCs w:val="28"/>
        </w:rPr>
        <w:t>9</w:t>
      </w:r>
      <w:r w:rsidRPr="009A23C2">
        <w:rPr>
          <w:rFonts w:ascii="Times New Roman" w:hAnsi="Times New Roman"/>
          <w:sz w:val="28"/>
          <w:szCs w:val="28"/>
        </w:rPr>
        <w:t xml:space="preserve"> года на </w:t>
      </w:r>
      <w:r w:rsidR="00733810">
        <w:rPr>
          <w:rFonts w:ascii="Times New Roman" w:hAnsi="Times New Roman"/>
          <w:color w:val="000000"/>
          <w:sz w:val="28"/>
          <w:szCs w:val="28"/>
        </w:rPr>
        <w:t xml:space="preserve">5 295,8 </w:t>
      </w:r>
      <w:r w:rsidRPr="009A23C2">
        <w:rPr>
          <w:rFonts w:ascii="Times New Roman" w:hAnsi="Times New Roman"/>
          <w:sz w:val="28"/>
          <w:szCs w:val="28"/>
        </w:rPr>
        <w:t xml:space="preserve">тыс. рублей, или на </w:t>
      </w:r>
      <w:r w:rsidR="00733810">
        <w:rPr>
          <w:rFonts w:ascii="Times New Roman" w:hAnsi="Times New Roman"/>
          <w:sz w:val="28"/>
          <w:szCs w:val="28"/>
        </w:rPr>
        <w:t>27</w:t>
      </w:r>
      <w:r w:rsidR="0093728F">
        <w:rPr>
          <w:rFonts w:ascii="Times New Roman" w:hAnsi="Times New Roman"/>
          <w:sz w:val="28"/>
          <w:szCs w:val="28"/>
        </w:rPr>
        <w:t xml:space="preserve"> </w:t>
      </w:r>
      <w:r w:rsidRPr="009A23C2">
        <w:rPr>
          <w:rFonts w:ascii="Times New Roman" w:hAnsi="Times New Roman"/>
          <w:sz w:val="28"/>
          <w:szCs w:val="28"/>
        </w:rPr>
        <w:t>процент</w:t>
      </w:r>
      <w:r>
        <w:rPr>
          <w:rFonts w:ascii="Times New Roman" w:hAnsi="Times New Roman"/>
          <w:sz w:val="28"/>
          <w:szCs w:val="28"/>
        </w:rPr>
        <w:t>ов</w:t>
      </w:r>
      <w:r w:rsidRPr="009A23C2">
        <w:rPr>
          <w:rFonts w:ascii="Times New Roman" w:hAnsi="Times New Roman"/>
          <w:sz w:val="28"/>
          <w:szCs w:val="28"/>
        </w:rPr>
        <w:t xml:space="preserve">. </w:t>
      </w:r>
      <w:r>
        <w:rPr>
          <w:rFonts w:ascii="Times New Roman" w:hAnsi="Times New Roman"/>
          <w:sz w:val="28"/>
          <w:szCs w:val="28"/>
        </w:rPr>
        <w:t>Снижение</w:t>
      </w:r>
      <w:r w:rsidRPr="009A23C2">
        <w:rPr>
          <w:rFonts w:ascii="Times New Roman" w:hAnsi="Times New Roman"/>
          <w:sz w:val="28"/>
          <w:szCs w:val="28"/>
        </w:rPr>
        <w:t xml:space="preserve"> доходов бюджета в 20</w:t>
      </w:r>
      <w:r w:rsidR="00733810">
        <w:rPr>
          <w:rFonts w:ascii="Times New Roman" w:hAnsi="Times New Roman"/>
          <w:sz w:val="28"/>
          <w:szCs w:val="28"/>
        </w:rPr>
        <w:t>20</w:t>
      </w:r>
      <w:r w:rsidRPr="009A23C2">
        <w:rPr>
          <w:rFonts w:ascii="Times New Roman" w:hAnsi="Times New Roman"/>
          <w:sz w:val="28"/>
          <w:szCs w:val="28"/>
        </w:rPr>
        <w:t xml:space="preserve"> году по сравнению с 201</w:t>
      </w:r>
      <w:r w:rsidR="00733810">
        <w:rPr>
          <w:rFonts w:ascii="Times New Roman" w:hAnsi="Times New Roman"/>
          <w:sz w:val="28"/>
          <w:szCs w:val="28"/>
        </w:rPr>
        <w:t>9</w:t>
      </w:r>
      <w:r w:rsidRPr="009A23C2">
        <w:rPr>
          <w:rFonts w:ascii="Times New Roman" w:hAnsi="Times New Roman"/>
          <w:sz w:val="28"/>
          <w:szCs w:val="28"/>
        </w:rPr>
        <w:t xml:space="preserve"> годом произошло за счет планируемого снижени</w:t>
      </w:r>
      <w:r>
        <w:rPr>
          <w:rFonts w:ascii="Times New Roman" w:hAnsi="Times New Roman"/>
          <w:sz w:val="28"/>
          <w:szCs w:val="28"/>
        </w:rPr>
        <w:t>я</w:t>
      </w:r>
      <w:r w:rsidRPr="009A23C2">
        <w:rPr>
          <w:rFonts w:ascii="Times New Roman" w:hAnsi="Times New Roman"/>
          <w:sz w:val="28"/>
          <w:szCs w:val="28"/>
        </w:rPr>
        <w:t xml:space="preserve"> безвозмездных поступлений на </w:t>
      </w:r>
      <w:r w:rsidR="00733810">
        <w:rPr>
          <w:rFonts w:ascii="Times New Roman" w:hAnsi="Times New Roman"/>
          <w:color w:val="000000"/>
          <w:sz w:val="28"/>
          <w:szCs w:val="28"/>
        </w:rPr>
        <w:t>5 544,3</w:t>
      </w:r>
      <w:r>
        <w:rPr>
          <w:rFonts w:ascii="Times New Roman" w:hAnsi="Times New Roman"/>
          <w:color w:val="000000"/>
          <w:sz w:val="16"/>
          <w:szCs w:val="16"/>
        </w:rPr>
        <w:t xml:space="preserve"> </w:t>
      </w:r>
      <w:r w:rsidRPr="009A23C2">
        <w:rPr>
          <w:rFonts w:ascii="Times New Roman" w:hAnsi="Times New Roman"/>
          <w:sz w:val="28"/>
          <w:szCs w:val="28"/>
        </w:rPr>
        <w:t xml:space="preserve">тыс. руб. или </w:t>
      </w:r>
      <w:r>
        <w:rPr>
          <w:rFonts w:ascii="Times New Roman" w:hAnsi="Times New Roman"/>
          <w:sz w:val="28"/>
          <w:szCs w:val="28"/>
        </w:rPr>
        <w:t xml:space="preserve">на </w:t>
      </w:r>
      <w:r w:rsidR="00733810">
        <w:rPr>
          <w:rFonts w:ascii="Times New Roman" w:hAnsi="Times New Roman"/>
          <w:sz w:val="28"/>
          <w:szCs w:val="28"/>
        </w:rPr>
        <w:t>73</w:t>
      </w:r>
      <w:r w:rsidRPr="009A23C2">
        <w:rPr>
          <w:rFonts w:ascii="Times New Roman" w:hAnsi="Times New Roman"/>
          <w:sz w:val="28"/>
          <w:szCs w:val="28"/>
        </w:rPr>
        <w:t xml:space="preserve"> процент</w:t>
      </w:r>
      <w:r w:rsidR="00733810">
        <w:rPr>
          <w:rFonts w:ascii="Times New Roman" w:hAnsi="Times New Roman"/>
          <w:sz w:val="28"/>
          <w:szCs w:val="28"/>
        </w:rPr>
        <w:t>а. П</w:t>
      </w:r>
      <w:r w:rsidRPr="009A23C2">
        <w:rPr>
          <w:rFonts w:ascii="Times New Roman" w:hAnsi="Times New Roman"/>
          <w:sz w:val="28"/>
          <w:szCs w:val="28"/>
        </w:rPr>
        <w:t>оступлени</w:t>
      </w:r>
      <w:r w:rsidR="00733810">
        <w:rPr>
          <w:rFonts w:ascii="Times New Roman" w:hAnsi="Times New Roman"/>
          <w:sz w:val="28"/>
          <w:szCs w:val="28"/>
        </w:rPr>
        <w:t>я</w:t>
      </w:r>
      <w:r w:rsidRPr="009A23C2">
        <w:rPr>
          <w:rFonts w:ascii="Times New Roman" w:hAnsi="Times New Roman"/>
          <w:sz w:val="28"/>
          <w:szCs w:val="28"/>
        </w:rPr>
        <w:t xml:space="preserve"> </w:t>
      </w:r>
      <w:r>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w:t>
      </w:r>
      <w:r w:rsidR="00733810">
        <w:rPr>
          <w:rFonts w:ascii="Times New Roman" w:hAnsi="Times New Roman"/>
          <w:sz w:val="28"/>
          <w:szCs w:val="28"/>
        </w:rPr>
        <w:t xml:space="preserve">прогнозируются с увеличением относительно </w:t>
      </w:r>
      <w:r w:rsidR="00733810" w:rsidRPr="009A23C2">
        <w:rPr>
          <w:rFonts w:ascii="Times New Roman" w:hAnsi="Times New Roman"/>
          <w:sz w:val="28"/>
          <w:szCs w:val="28"/>
        </w:rPr>
        <w:t>ожидаемого уровня, текущего 201</w:t>
      </w:r>
      <w:r w:rsidR="00733810">
        <w:rPr>
          <w:rFonts w:ascii="Times New Roman" w:hAnsi="Times New Roman"/>
          <w:sz w:val="28"/>
          <w:szCs w:val="28"/>
        </w:rPr>
        <w:t>9</w:t>
      </w:r>
      <w:r w:rsidR="00733810" w:rsidRPr="009A23C2">
        <w:rPr>
          <w:rFonts w:ascii="Times New Roman" w:hAnsi="Times New Roman"/>
          <w:sz w:val="28"/>
          <w:szCs w:val="28"/>
        </w:rPr>
        <w:t xml:space="preserve"> года </w:t>
      </w:r>
      <w:r w:rsidR="00733810">
        <w:rPr>
          <w:rFonts w:ascii="Times New Roman" w:hAnsi="Times New Roman"/>
          <w:sz w:val="28"/>
          <w:szCs w:val="28"/>
        </w:rPr>
        <w:t>на 248,5</w:t>
      </w:r>
      <w:r w:rsidRPr="00D72267">
        <w:rPr>
          <w:rFonts w:ascii="Times New Roman" w:hAnsi="Times New Roman"/>
          <w:color w:val="000000"/>
          <w:sz w:val="28"/>
          <w:szCs w:val="28"/>
        </w:rPr>
        <w:t xml:space="preserve"> </w:t>
      </w:r>
      <w:r>
        <w:rPr>
          <w:rFonts w:ascii="Times New Roman" w:hAnsi="Times New Roman"/>
          <w:sz w:val="28"/>
          <w:szCs w:val="28"/>
        </w:rPr>
        <w:t>тыс. рублей</w:t>
      </w:r>
      <w:r w:rsidRPr="009A23C2">
        <w:rPr>
          <w:rFonts w:ascii="Times New Roman" w:hAnsi="Times New Roman"/>
          <w:sz w:val="28"/>
          <w:szCs w:val="28"/>
        </w:rPr>
        <w:t xml:space="preserve"> или на </w:t>
      </w:r>
      <w:r w:rsidR="00733810">
        <w:rPr>
          <w:rFonts w:ascii="Times New Roman" w:hAnsi="Times New Roman"/>
          <w:sz w:val="28"/>
          <w:szCs w:val="28"/>
        </w:rPr>
        <w:t>2</w:t>
      </w:r>
      <w:r>
        <w:rPr>
          <w:rFonts w:ascii="Times New Roman" w:hAnsi="Times New Roman"/>
          <w:sz w:val="28"/>
          <w:szCs w:val="28"/>
        </w:rPr>
        <w:t xml:space="preserve"> </w:t>
      </w:r>
      <w:r w:rsidRPr="009A23C2">
        <w:rPr>
          <w:rFonts w:ascii="Times New Roman" w:hAnsi="Times New Roman"/>
          <w:sz w:val="28"/>
          <w:szCs w:val="28"/>
        </w:rPr>
        <w:t>процент</w:t>
      </w:r>
      <w:r w:rsidR="00733810">
        <w:rPr>
          <w:rFonts w:ascii="Times New Roman" w:hAnsi="Times New Roman"/>
          <w:sz w:val="28"/>
          <w:szCs w:val="28"/>
        </w:rPr>
        <w:t>а</w:t>
      </w:r>
      <w:r>
        <w:rPr>
          <w:rFonts w:ascii="Times New Roman" w:hAnsi="Times New Roman"/>
          <w:sz w:val="28"/>
          <w:szCs w:val="28"/>
        </w:rPr>
        <w:t>.</w:t>
      </w:r>
    </w:p>
    <w:p w:rsidR="005F4FE7" w:rsidRPr="00AC6AC0" w:rsidRDefault="005F4FE7" w:rsidP="00981515">
      <w:pPr>
        <w:pStyle w:val="a8"/>
        <w:widowControl w:val="0"/>
        <w:tabs>
          <w:tab w:val="left" w:pos="567"/>
        </w:tabs>
        <w:spacing w:after="0" w:line="240" w:lineRule="auto"/>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w:t>
      </w:r>
      <w:r w:rsidR="008A1FB5">
        <w:rPr>
          <w:rFonts w:ascii="Times New Roman" w:hAnsi="Times New Roman"/>
          <w:sz w:val="28"/>
          <w:szCs w:val="28"/>
        </w:rPr>
        <w:t>21</w:t>
      </w:r>
      <w:r>
        <w:rPr>
          <w:rFonts w:ascii="Times New Roman" w:hAnsi="Times New Roman"/>
          <w:sz w:val="28"/>
          <w:szCs w:val="28"/>
        </w:rPr>
        <w:t xml:space="preserve"> году</w:t>
      </w:r>
      <w:r w:rsidRPr="00AC6AC0">
        <w:rPr>
          <w:rFonts w:ascii="Times New Roman" w:hAnsi="Times New Roman"/>
          <w:sz w:val="28"/>
          <w:szCs w:val="28"/>
        </w:rPr>
        <w:t xml:space="preserve"> доходн</w:t>
      </w:r>
      <w:r w:rsidR="00C84E6D">
        <w:rPr>
          <w:rFonts w:ascii="Times New Roman" w:hAnsi="Times New Roman"/>
          <w:sz w:val="28"/>
          <w:szCs w:val="28"/>
        </w:rPr>
        <w:t>ая</w:t>
      </w:r>
      <w:r w:rsidRPr="00AC6AC0">
        <w:rPr>
          <w:rFonts w:ascii="Times New Roman" w:hAnsi="Times New Roman"/>
          <w:sz w:val="28"/>
          <w:szCs w:val="28"/>
        </w:rPr>
        <w:t xml:space="preserve"> част</w:t>
      </w:r>
      <w:r w:rsidR="00C84E6D">
        <w:rPr>
          <w:rFonts w:ascii="Times New Roman" w:hAnsi="Times New Roman"/>
          <w:sz w:val="28"/>
          <w:szCs w:val="28"/>
        </w:rPr>
        <w:t>ь</w:t>
      </w:r>
      <w:r w:rsidRPr="00AC6AC0">
        <w:rPr>
          <w:rFonts w:ascii="Times New Roman" w:hAnsi="Times New Roman"/>
          <w:sz w:val="28"/>
          <w:szCs w:val="28"/>
        </w:rPr>
        <w:t xml:space="preserve"> бюджета</w:t>
      </w:r>
      <w:r>
        <w:rPr>
          <w:rFonts w:ascii="Times New Roman" w:hAnsi="Times New Roman"/>
          <w:sz w:val="28"/>
          <w:szCs w:val="28"/>
        </w:rPr>
        <w:t xml:space="preserve"> поселения</w:t>
      </w:r>
      <w:r w:rsidRPr="00AC6AC0">
        <w:rPr>
          <w:rFonts w:ascii="Times New Roman" w:hAnsi="Times New Roman"/>
          <w:sz w:val="28"/>
          <w:szCs w:val="28"/>
        </w:rPr>
        <w:t xml:space="preserve"> </w:t>
      </w:r>
      <w:r w:rsidR="00C84E6D" w:rsidRPr="00AC6AC0">
        <w:rPr>
          <w:rFonts w:ascii="Times New Roman" w:hAnsi="Times New Roman"/>
          <w:sz w:val="28"/>
          <w:szCs w:val="28"/>
        </w:rPr>
        <w:t xml:space="preserve">прогнозируется </w:t>
      </w:r>
      <w:r w:rsidR="00036FF5">
        <w:rPr>
          <w:rFonts w:ascii="Times New Roman" w:hAnsi="Times New Roman"/>
          <w:sz w:val="28"/>
          <w:szCs w:val="28"/>
        </w:rPr>
        <w:t>с</w:t>
      </w:r>
      <w:r w:rsidR="001E3DDC">
        <w:rPr>
          <w:rFonts w:ascii="Times New Roman" w:hAnsi="Times New Roman"/>
          <w:sz w:val="28"/>
          <w:szCs w:val="28"/>
        </w:rPr>
        <w:t>о</w:t>
      </w:r>
      <w:r w:rsidR="00036FF5">
        <w:rPr>
          <w:rFonts w:ascii="Times New Roman" w:hAnsi="Times New Roman"/>
          <w:sz w:val="28"/>
          <w:szCs w:val="28"/>
        </w:rPr>
        <w:t xml:space="preserve"> </w:t>
      </w:r>
      <w:r w:rsidR="001E3DDC">
        <w:rPr>
          <w:rFonts w:ascii="Times New Roman" w:hAnsi="Times New Roman"/>
          <w:sz w:val="28"/>
          <w:szCs w:val="28"/>
        </w:rPr>
        <w:t>сниже</w:t>
      </w:r>
      <w:r w:rsidR="00036FF5">
        <w:rPr>
          <w:rFonts w:ascii="Times New Roman" w:hAnsi="Times New Roman"/>
          <w:sz w:val="28"/>
          <w:szCs w:val="28"/>
        </w:rPr>
        <w:t>нием относительно уровня</w:t>
      </w:r>
      <w:r>
        <w:rPr>
          <w:rFonts w:ascii="Times New Roman" w:hAnsi="Times New Roman"/>
          <w:sz w:val="28"/>
          <w:szCs w:val="28"/>
        </w:rPr>
        <w:t xml:space="preserve"> 20</w:t>
      </w:r>
      <w:r w:rsidR="008A1FB5">
        <w:rPr>
          <w:rFonts w:ascii="Times New Roman" w:hAnsi="Times New Roman"/>
          <w:sz w:val="28"/>
          <w:szCs w:val="28"/>
        </w:rPr>
        <w:t>20</w:t>
      </w:r>
      <w:r>
        <w:rPr>
          <w:rFonts w:ascii="Times New Roman" w:hAnsi="Times New Roman"/>
          <w:sz w:val="28"/>
          <w:szCs w:val="28"/>
        </w:rPr>
        <w:t xml:space="preserve"> года </w:t>
      </w:r>
      <w:r w:rsidR="00036FF5">
        <w:rPr>
          <w:rFonts w:ascii="Times New Roman" w:hAnsi="Times New Roman"/>
          <w:sz w:val="28"/>
          <w:szCs w:val="28"/>
        </w:rPr>
        <w:t xml:space="preserve">на </w:t>
      </w:r>
      <w:r w:rsidR="001E3DDC">
        <w:rPr>
          <w:rFonts w:ascii="Times New Roman" w:hAnsi="Times New Roman"/>
          <w:sz w:val="28"/>
          <w:szCs w:val="28"/>
        </w:rPr>
        <w:t>1 472,8</w:t>
      </w:r>
      <w:r w:rsidR="006C3A25">
        <w:rPr>
          <w:rFonts w:ascii="Times New Roman" w:hAnsi="Times New Roman"/>
          <w:sz w:val="28"/>
          <w:szCs w:val="28"/>
        </w:rPr>
        <w:t xml:space="preserve"> тыс. руб. или на </w:t>
      </w:r>
      <w:r w:rsidR="001E3DDC">
        <w:rPr>
          <w:rFonts w:ascii="Times New Roman" w:hAnsi="Times New Roman"/>
          <w:sz w:val="28"/>
          <w:szCs w:val="28"/>
        </w:rPr>
        <w:t>10</w:t>
      </w:r>
      <w:r w:rsidR="006C3A25">
        <w:rPr>
          <w:rFonts w:ascii="Times New Roman" w:hAnsi="Times New Roman"/>
          <w:sz w:val="28"/>
          <w:szCs w:val="28"/>
        </w:rPr>
        <w:t xml:space="preserve">% </w:t>
      </w:r>
      <w:r w:rsidR="00C84E6D">
        <w:rPr>
          <w:rFonts w:ascii="Times New Roman" w:hAnsi="Times New Roman"/>
          <w:sz w:val="28"/>
          <w:szCs w:val="28"/>
        </w:rPr>
        <w:t>и составляет</w:t>
      </w:r>
      <w:r w:rsidR="000A3FF2">
        <w:rPr>
          <w:rFonts w:ascii="Times New Roman" w:hAnsi="Times New Roman"/>
          <w:sz w:val="28"/>
          <w:szCs w:val="28"/>
        </w:rPr>
        <w:t xml:space="preserve"> </w:t>
      </w:r>
      <w:r w:rsidR="008E07F3">
        <w:rPr>
          <w:rFonts w:ascii="Times New Roman" w:hAnsi="Times New Roman"/>
          <w:sz w:val="28"/>
          <w:szCs w:val="28"/>
        </w:rPr>
        <w:t>12 783,0</w:t>
      </w:r>
      <w:r>
        <w:rPr>
          <w:rFonts w:ascii="Times New Roman" w:hAnsi="Times New Roman"/>
          <w:sz w:val="28"/>
          <w:szCs w:val="28"/>
        </w:rPr>
        <w:t xml:space="preserve"> тыс. рублей. </w:t>
      </w:r>
      <w:r w:rsidR="00C84E6D">
        <w:rPr>
          <w:rFonts w:ascii="Times New Roman" w:hAnsi="Times New Roman"/>
          <w:sz w:val="28"/>
          <w:szCs w:val="28"/>
        </w:rPr>
        <w:t xml:space="preserve">При этом </w:t>
      </w:r>
      <w:r>
        <w:rPr>
          <w:rFonts w:ascii="Times New Roman" w:hAnsi="Times New Roman"/>
          <w:sz w:val="28"/>
          <w:szCs w:val="28"/>
        </w:rPr>
        <w:t xml:space="preserve">прогнозируется </w:t>
      </w:r>
      <w:r w:rsidR="00C84E6D">
        <w:rPr>
          <w:rFonts w:ascii="Times New Roman" w:hAnsi="Times New Roman"/>
          <w:sz w:val="28"/>
          <w:szCs w:val="28"/>
        </w:rPr>
        <w:t xml:space="preserve">рост налоговых и неналоговых доходов на </w:t>
      </w:r>
      <w:r w:rsidR="008E07F3">
        <w:rPr>
          <w:rFonts w:ascii="Times New Roman" w:hAnsi="Times New Roman"/>
          <w:sz w:val="28"/>
          <w:szCs w:val="28"/>
        </w:rPr>
        <w:t>101,6</w:t>
      </w:r>
      <w:r w:rsidR="00E74038">
        <w:rPr>
          <w:rFonts w:ascii="Times New Roman" w:hAnsi="Times New Roman"/>
          <w:sz w:val="28"/>
          <w:szCs w:val="28"/>
        </w:rPr>
        <w:t xml:space="preserve"> тыс. руб. или на </w:t>
      </w:r>
      <w:r w:rsidR="008E07F3">
        <w:rPr>
          <w:rFonts w:ascii="Times New Roman" w:hAnsi="Times New Roman"/>
          <w:sz w:val="28"/>
          <w:szCs w:val="28"/>
        </w:rPr>
        <w:t>1</w:t>
      </w:r>
      <w:r w:rsidR="00E74038">
        <w:rPr>
          <w:rFonts w:ascii="Times New Roman" w:hAnsi="Times New Roman"/>
          <w:sz w:val="28"/>
          <w:szCs w:val="28"/>
        </w:rPr>
        <w:t xml:space="preserve">%, и снижение </w:t>
      </w:r>
      <w:r>
        <w:rPr>
          <w:rFonts w:ascii="Times New Roman" w:hAnsi="Times New Roman"/>
          <w:sz w:val="28"/>
          <w:szCs w:val="28"/>
        </w:rPr>
        <w:t xml:space="preserve">по безвозмездным поступлениям на </w:t>
      </w:r>
      <w:r w:rsidR="008E07F3">
        <w:rPr>
          <w:rFonts w:ascii="Times New Roman" w:hAnsi="Times New Roman"/>
          <w:sz w:val="28"/>
          <w:szCs w:val="28"/>
        </w:rPr>
        <w:t>1 574,4</w:t>
      </w:r>
      <w:r>
        <w:rPr>
          <w:rFonts w:ascii="Times New Roman" w:hAnsi="Times New Roman"/>
          <w:sz w:val="28"/>
          <w:szCs w:val="28"/>
        </w:rPr>
        <w:t xml:space="preserve"> тыс. рублей или на </w:t>
      </w:r>
      <w:r w:rsidR="008E07F3">
        <w:rPr>
          <w:rFonts w:ascii="Times New Roman" w:hAnsi="Times New Roman"/>
          <w:sz w:val="28"/>
          <w:szCs w:val="28"/>
        </w:rPr>
        <w:t>77</w:t>
      </w:r>
      <w:r w:rsidR="00E74038">
        <w:rPr>
          <w:rFonts w:ascii="Times New Roman" w:hAnsi="Times New Roman"/>
          <w:sz w:val="28"/>
          <w:szCs w:val="28"/>
        </w:rPr>
        <w:t>% процентов</w:t>
      </w:r>
      <w:r>
        <w:rPr>
          <w:rFonts w:ascii="Times New Roman" w:hAnsi="Times New Roman"/>
          <w:sz w:val="28"/>
          <w:szCs w:val="28"/>
        </w:rPr>
        <w:t>.</w:t>
      </w:r>
    </w:p>
    <w:p w:rsidR="005F4FE7" w:rsidRPr="00AC6AC0" w:rsidRDefault="005F4FE7" w:rsidP="00981515">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E74038">
        <w:rPr>
          <w:rFonts w:ascii="Times New Roman" w:hAnsi="Times New Roman"/>
          <w:sz w:val="28"/>
          <w:szCs w:val="28"/>
        </w:rPr>
        <w:t>2</w:t>
      </w:r>
      <w:r w:rsidR="008E07F3">
        <w:rPr>
          <w:rFonts w:ascii="Times New Roman" w:hAnsi="Times New Roman"/>
          <w:sz w:val="28"/>
          <w:szCs w:val="28"/>
        </w:rPr>
        <w:t>2</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увеличение объема доходов по отношению к 20</w:t>
      </w:r>
      <w:r w:rsidR="00F816F3">
        <w:rPr>
          <w:rFonts w:ascii="Times New Roman" w:hAnsi="Times New Roman"/>
          <w:sz w:val="28"/>
          <w:szCs w:val="28"/>
        </w:rPr>
        <w:t>2</w:t>
      </w:r>
      <w:r w:rsidR="008E07F3">
        <w:rPr>
          <w:rFonts w:ascii="Times New Roman" w:hAnsi="Times New Roman"/>
          <w:sz w:val="28"/>
          <w:szCs w:val="28"/>
        </w:rPr>
        <w:t>1</w:t>
      </w:r>
      <w:r>
        <w:rPr>
          <w:rFonts w:ascii="Times New Roman" w:hAnsi="Times New Roman"/>
          <w:sz w:val="28"/>
          <w:szCs w:val="28"/>
        </w:rPr>
        <w:t xml:space="preserve"> году на</w:t>
      </w:r>
      <w:r w:rsidRPr="00AC6AC0">
        <w:rPr>
          <w:rFonts w:ascii="Times New Roman" w:hAnsi="Times New Roman"/>
          <w:sz w:val="28"/>
          <w:szCs w:val="28"/>
        </w:rPr>
        <w:t xml:space="preserve"> </w:t>
      </w:r>
      <w:r w:rsidR="008E07F3">
        <w:rPr>
          <w:rFonts w:ascii="Times New Roman" w:hAnsi="Times New Roman"/>
          <w:sz w:val="28"/>
          <w:szCs w:val="28"/>
        </w:rPr>
        <w:t>1</w:t>
      </w:r>
      <w:r w:rsidRPr="00AC6AC0">
        <w:rPr>
          <w:rFonts w:ascii="Times New Roman" w:hAnsi="Times New Roman"/>
          <w:sz w:val="28"/>
          <w:szCs w:val="28"/>
        </w:rPr>
        <w:t xml:space="preserve"> проц</w:t>
      </w:r>
      <w:r>
        <w:rPr>
          <w:rFonts w:ascii="Times New Roman" w:hAnsi="Times New Roman"/>
          <w:sz w:val="28"/>
          <w:szCs w:val="28"/>
        </w:rPr>
        <w:t xml:space="preserve">ент, в абсолютном выражении на </w:t>
      </w:r>
      <w:r w:rsidR="008E07F3">
        <w:rPr>
          <w:rFonts w:ascii="Times New Roman" w:hAnsi="Times New Roman"/>
          <w:sz w:val="28"/>
          <w:szCs w:val="28"/>
        </w:rPr>
        <w:t>104,7</w:t>
      </w:r>
      <w:r>
        <w:rPr>
          <w:rFonts w:ascii="Times New Roman" w:hAnsi="Times New Roman"/>
          <w:sz w:val="28"/>
          <w:szCs w:val="28"/>
        </w:rPr>
        <w:t xml:space="preserve"> тыс. рублей, за счет увеличения налоговых и неналоговых доходов на сумму </w:t>
      </w:r>
      <w:r w:rsidR="008E07F3">
        <w:rPr>
          <w:rFonts w:ascii="Times New Roman" w:hAnsi="Times New Roman"/>
          <w:sz w:val="28"/>
          <w:szCs w:val="28"/>
        </w:rPr>
        <w:t>97,1</w:t>
      </w:r>
      <w:r>
        <w:rPr>
          <w:rFonts w:ascii="Times New Roman" w:hAnsi="Times New Roman"/>
          <w:sz w:val="28"/>
          <w:szCs w:val="28"/>
        </w:rPr>
        <w:t xml:space="preserve"> тыс. рублей или на </w:t>
      </w:r>
      <w:r w:rsidR="008E07F3">
        <w:rPr>
          <w:rFonts w:ascii="Times New Roman" w:hAnsi="Times New Roman"/>
          <w:sz w:val="28"/>
          <w:szCs w:val="28"/>
        </w:rPr>
        <w:t>1</w:t>
      </w:r>
      <w:r>
        <w:rPr>
          <w:rFonts w:ascii="Times New Roman" w:hAnsi="Times New Roman"/>
          <w:sz w:val="28"/>
          <w:szCs w:val="28"/>
        </w:rPr>
        <w:t xml:space="preserve"> процент при </w:t>
      </w:r>
      <w:r w:rsidR="000854AE">
        <w:rPr>
          <w:rFonts w:ascii="Times New Roman" w:hAnsi="Times New Roman"/>
          <w:sz w:val="28"/>
          <w:szCs w:val="28"/>
        </w:rPr>
        <w:t>росте</w:t>
      </w:r>
      <w:r>
        <w:rPr>
          <w:rFonts w:ascii="Times New Roman" w:hAnsi="Times New Roman"/>
          <w:sz w:val="28"/>
          <w:szCs w:val="28"/>
        </w:rPr>
        <w:t xml:space="preserve"> безвозмездных поступлений на </w:t>
      </w:r>
      <w:r w:rsidR="008E07F3">
        <w:rPr>
          <w:rFonts w:ascii="Times New Roman" w:hAnsi="Times New Roman"/>
          <w:sz w:val="28"/>
          <w:szCs w:val="28"/>
        </w:rPr>
        <w:t>7,6</w:t>
      </w:r>
      <w:r>
        <w:rPr>
          <w:rFonts w:ascii="Times New Roman" w:hAnsi="Times New Roman"/>
          <w:sz w:val="28"/>
          <w:szCs w:val="28"/>
        </w:rPr>
        <w:t xml:space="preserve"> тыс. рублей или на </w:t>
      </w:r>
      <w:r w:rsidR="00573F6B">
        <w:rPr>
          <w:rFonts w:ascii="Times New Roman" w:hAnsi="Times New Roman"/>
          <w:sz w:val="28"/>
          <w:szCs w:val="28"/>
        </w:rPr>
        <w:t>2</w:t>
      </w:r>
      <w:r>
        <w:rPr>
          <w:rFonts w:ascii="Times New Roman" w:hAnsi="Times New Roman"/>
          <w:sz w:val="28"/>
          <w:szCs w:val="28"/>
        </w:rPr>
        <w:t xml:space="preserve"> процента.</w:t>
      </w:r>
      <w:r w:rsidR="000A3FF2">
        <w:rPr>
          <w:rFonts w:ascii="Times New Roman" w:hAnsi="Times New Roman"/>
          <w:sz w:val="28"/>
          <w:szCs w:val="28"/>
        </w:rPr>
        <w:t xml:space="preserve"> Доходы бюджета на 202</w:t>
      </w:r>
      <w:r w:rsidR="008E07F3">
        <w:rPr>
          <w:rFonts w:ascii="Times New Roman" w:hAnsi="Times New Roman"/>
          <w:sz w:val="28"/>
          <w:szCs w:val="28"/>
        </w:rPr>
        <w:t>2</w:t>
      </w:r>
      <w:r w:rsidR="000A3FF2">
        <w:rPr>
          <w:rFonts w:ascii="Times New Roman" w:hAnsi="Times New Roman"/>
          <w:sz w:val="28"/>
          <w:szCs w:val="28"/>
        </w:rPr>
        <w:t xml:space="preserve"> год прогнозируются в сумме </w:t>
      </w:r>
      <w:r w:rsidR="008E07F3">
        <w:rPr>
          <w:rFonts w:ascii="Times New Roman" w:hAnsi="Times New Roman"/>
          <w:sz w:val="28"/>
          <w:szCs w:val="28"/>
        </w:rPr>
        <w:t>12 887,7</w:t>
      </w:r>
      <w:r w:rsidR="000A3FF2">
        <w:rPr>
          <w:rFonts w:ascii="Times New Roman" w:hAnsi="Times New Roman"/>
          <w:sz w:val="28"/>
          <w:szCs w:val="28"/>
        </w:rPr>
        <w:t xml:space="preserve"> тыс. руб.</w:t>
      </w:r>
    </w:p>
    <w:p w:rsidR="005F4FE7" w:rsidRPr="00D82A5F" w:rsidRDefault="00670161" w:rsidP="00981515">
      <w:pPr>
        <w:tabs>
          <w:tab w:val="left" w:pos="567"/>
        </w:tabs>
        <w:spacing w:after="0" w:line="240" w:lineRule="auto"/>
        <w:jc w:val="both"/>
        <w:rPr>
          <w:rFonts w:ascii="Times New Roman" w:hAnsi="Times New Roman"/>
          <w:spacing w:val="-12"/>
          <w:sz w:val="28"/>
          <w:szCs w:val="28"/>
        </w:rPr>
      </w:pPr>
      <w:r>
        <w:rPr>
          <w:rFonts w:ascii="Times New Roman" w:hAnsi="Times New Roman"/>
          <w:sz w:val="28"/>
          <w:szCs w:val="28"/>
        </w:rPr>
        <w:lastRenderedPageBreak/>
        <w:tab/>
      </w:r>
      <w:r w:rsidR="005F4FE7" w:rsidRPr="00D82A5F">
        <w:rPr>
          <w:rFonts w:ascii="Times New Roman" w:hAnsi="Times New Roman"/>
          <w:sz w:val="28"/>
          <w:szCs w:val="28"/>
        </w:rPr>
        <w:t xml:space="preserve">Структура доходов бюджета </w:t>
      </w:r>
      <w:r w:rsidR="005F4FE7" w:rsidRPr="00467939">
        <w:rPr>
          <w:rFonts w:ascii="Times New Roman" w:hAnsi="Times New Roman"/>
          <w:sz w:val="28"/>
          <w:szCs w:val="28"/>
        </w:rPr>
        <w:t>Хелюльского</w:t>
      </w:r>
      <w:r w:rsidR="005F4FE7">
        <w:rPr>
          <w:rFonts w:ascii="Times New Roman" w:hAnsi="Times New Roman"/>
          <w:sz w:val="28"/>
          <w:szCs w:val="28"/>
        </w:rPr>
        <w:t xml:space="preserve"> городского</w:t>
      </w:r>
      <w:r w:rsidR="005F4FE7" w:rsidRPr="00C55E51">
        <w:rPr>
          <w:rFonts w:ascii="Times New Roman" w:hAnsi="Times New Roman"/>
          <w:sz w:val="28"/>
          <w:szCs w:val="28"/>
        </w:rPr>
        <w:t xml:space="preserve"> </w:t>
      </w:r>
      <w:r w:rsidR="005F4FE7" w:rsidRPr="009753A9">
        <w:rPr>
          <w:rFonts w:ascii="Times New Roman" w:hAnsi="Times New Roman"/>
          <w:sz w:val="28"/>
          <w:szCs w:val="28"/>
        </w:rPr>
        <w:t xml:space="preserve">поселения </w:t>
      </w:r>
      <w:r w:rsidR="005F4FE7">
        <w:rPr>
          <w:rFonts w:ascii="Times New Roman" w:hAnsi="Times New Roman"/>
          <w:sz w:val="28"/>
          <w:szCs w:val="28"/>
        </w:rPr>
        <w:t>выглядит следующим образом:</w:t>
      </w:r>
    </w:p>
    <w:p w:rsidR="005F4FE7" w:rsidRPr="000C5A5B"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201</w:t>
      </w:r>
      <w:r w:rsidR="008E07F3">
        <w:rPr>
          <w:rFonts w:ascii="Times New Roman" w:hAnsi="Times New Roman"/>
          <w:sz w:val="28"/>
          <w:szCs w:val="28"/>
        </w:rPr>
        <w:t>9</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8E07F3">
        <w:rPr>
          <w:rFonts w:ascii="Times New Roman" w:hAnsi="Times New Roman"/>
          <w:sz w:val="28"/>
          <w:szCs w:val="28"/>
        </w:rPr>
        <w:t>61</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sidR="006B3728">
        <w:rPr>
          <w:rFonts w:ascii="Times New Roman" w:hAnsi="Times New Roman"/>
          <w:sz w:val="28"/>
          <w:szCs w:val="28"/>
        </w:rPr>
        <w:t xml:space="preserve">- </w:t>
      </w:r>
      <w:r w:rsidR="008E07F3">
        <w:rPr>
          <w:rFonts w:ascii="Times New Roman" w:hAnsi="Times New Roman"/>
          <w:sz w:val="28"/>
          <w:szCs w:val="28"/>
        </w:rPr>
        <w:t>39</w:t>
      </w:r>
      <w:r w:rsidRPr="000C5A5B">
        <w:rPr>
          <w:rFonts w:ascii="Times New Roman" w:hAnsi="Times New Roman"/>
          <w:sz w:val="28"/>
          <w:szCs w:val="28"/>
        </w:rPr>
        <w:t xml:space="preserve"> процент</w:t>
      </w:r>
      <w:r w:rsidR="00257A4E">
        <w:rPr>
          <w:rFonts w:ascii="Times New Roman" w:hAnsi="Times New Roman"/>
          <w:sz w:val="28"/>
          <w:szCs w:val="28"/>
        </w:rPr>
        <w:t>ов</w:t>
      </w:r>
      <w:r w:rsidRPr="000C5A5B">
        <w:rPr>
          <w:rFonts w:ascii="Times New Roman" w:hAnsi="Times New Roman"/>
          <w:sz w:val="28"/>
          <w:szCs w:val="28"/>
        </w:rPr>
        <w:t>.</w:t>
      </w:r>
    </w:p>
    <w:p w:rsidR="005F4FE7" w:rsidRPr="000C5A5B"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w:t>
      </w:r>
      <w:r w:rsidR="008E07F3">
        <w:rPr>
          <w:rFonts w:ascii="Times New Roman" w:hAnsi="Times New Roman"/>
          <w:sz w:val="28"/>
          <w:szCs w:val="28"/>
        </w:rPr>
        <w:t>20</w:t>
      </w:r>
      <w:r>
        <w:rPr>
          <w:rFonts w:ascii="Times New Roman" w:hAnsi="Times New Roman"/>
          <w:sz w:val="28"/>
          <w:szCs w:val="28"/>
        </w:rPr>
        <w:t>г.:</w:t>
      </w:r>
      <w:r w:rsidRPr="007E2C07">
        <w:rPr>
          <w:rFonts w:ascii="Times New Roman" w:hAnsi="Times New Roman"/>
          <w:sz w:val="28"/>
          <w:szCs w:val="28"/>
        </w:rPr>
        <w:t xml:space="preserve">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1E3431">
        <w:rPr>
          <w:rFonts w:ascii="Times New Roman" w:hAnsi="Times New Roman"/>
          <w:sz w:val="28"/>
          <w:szCs w:val="28"/>
        </w:rPr>
        <w:t>86</w:t>
      </w:r>
      <w:r w:rsidRPr="000C5A5B">
        <w:rPr>
          <w:rFonts w:ascii="Times New Roman" w:hAnsi="Times New Roman"/>
          <w:sz w:val="28"/>
          <w:szCs w:val="28"/>
        </w:rPr>
        <w:t xml:space="preserve"> процент</w:t>
      </w:r>
      <w:r>
        <w:rPr>
          <w:rFonts w:ascii="Times New Roman" w:hAnsi="Times New Roman"/>
          <w:sz w:val="28"/>
          <w:szCs w:val="28"/>
        </w:rPr>
        <w:t>а</w:t>
      </w:r>
      <w:r w:rsidRPr="000C5A5B">
        <w:rPr>
          <w:rFonts w:ascii="Times New Roman" w:hAnsi="Times New Roman"/>
          <w:sz w:val="28"/>
          <w:szCs w:val="28"/>
        </w:rPr>
        <w:t>;</w:t>
      </w:r>
    </w:p>
    <w:p w:rsidR="005F4FE7"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1E3431">
        <w:rPr>
          <w:rFonts w:ascii="Times New Roman" w:hAnsi="Times New Roman"/>
          <w:sz w:val="28"/>
          <w:szCs w:val="28"/>
        </w:rPr>
        <w:t>14</w:t>
      </w:r>
      <w:r w:rsidRPr="000C5A5B">
        <w:rPr>
          <w:rFonts w:ascii="Times New Roman" w:hAnsi="Times New Roman"/>
          <w:sz w:val="28"/>
          <w:szCs w:val="28"/>
        </w:rPr>
        <w:t xml:space="preserve"> процент</w:t>
      </w:r>
      <w:r w:rsidR="003B5D84">
        <w:rPr>
          <w:rFonts w:ascii="Times New Roman" w:hAnsi="Times New Roman"/>
          <w:sz w:val="28"/>
          <w:szCs w:val="28"/>
        </w:rPr>
        <w:t>ов</w:t>
      </w:r>
      <w:r w:rsidRPr="000C5A5B">
        <w:rPr>
          <w:rFonts w:ascii="Times New Roman" w:hAnsi="Times New Roman"/>
          <w:sz w:val="28"/>
          <w:szCs w:val="28"/>
        </w:rPr>
        <w:t>.</w:t>
      </w:r>
    </w:p>
    <w:p w:rsidR="005F4FE7" w:rsidRPr="000C5A5B" w:rsidRDefault="00E9433F"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202</w:t>
      </w:r>
      <w:r w:rsidR="008E07F3">
        <w:rPr>
          <w:rFonts w:ascii="Times New Roman" w:hAnsi="Times New Roman"/>
          <w:sz w:val="28"/>
          <w:szCs w:val="28"/>
        </w:rPr>
        <w:t>1</w:t>
      </w:r>
      <w:r w:rsidR="005F4FE7">
        <w:rPr>
          <w:rFonts w:ascii="Times New Roman" w:hAnsi="Times New Roman"/>
          <w:sz w:val="28"/>
          <w:szCs w:val="28"/>
        </w:rPr>
        <w:t xml:space="preserve">г.: </w:t>
      </w:r>
      <w:r w:rsidR="005F4FE7" w:rsidRPr="000C5A5B">
        <w:rPr>
          <w:rFonts w:ascii="Times New Roman" w:hAnsi="Times New Roman"/>
          <w:sz w:val="28"/>
          <w:szCs w:val="28"/>
        </w:rPr>
        <w:t>налоговые и неналоговые доходы</w:t>
      </w:r>
      <w:r w:rsidR="005F4FE7">
        <w:rPr>
          <w:rFonts w:ascii="Times New Roman" w:hAnsi="Times New Roman"/>
          <w:sz w:val="28"/>
          <w:szCs w:val="28"/>
        </w:rPr>
        <w:t xml:space="preserve"> – </w:t>
      </w:r>
      <w:r w:rsidR="008E07F3">
        <w:rPr>
          <w:rFonts w:ascii="Times New Roman" w:hAnsi="Times New Roman"/>
          <w:sz w:val="28"/>
          <w:szCs w:val="28"/>
        </w:rPr>
        <w:t>96</w:t>
      </w:r>
      <w:r w:rsidR="005F4FE7" w:rsidRPr="000C5A5B">
        <w:rPr>
          <w:rFonts w:ascii="Times New Roman" w:hAnsi="Times New Roman"/>
          <w:sz w:val="28"/>
          <w:szCs w:val="28"/>
        </w:rPr>
        <w:t xml:space="preserve"> процент</w:t>
      </w:r>
      <w:r w:rsidR="003B5D84">
        <w:rPr>
          <w:rFonts w:ascii="Times New Roman" w:hAnsi="Times New Roman"/>
          <w:sz w:val="28"/>
          <w:szCs w:val="28"/>
        </w:rPr>
        <w:t>ов</w:t>
      </w:r>
      <w:r w:rsidR="005F4FE7" w:rsidRPr="000C5A5B">
        <w:rPr>
          <w:rFonts w:ascii="Times New Roman" w:hAnsi="Times New Roman"/>
          <w:sz w:val="28"/>
          <w:szCs w:val="28"/>
        </w:rPr>
        <w:t>;</w:t>
      </w:r>
    </w:p>
    <w:p w:rsidR="005F4FE7"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8E07F3">
        <w:rPr>
          <w:rFonts w:ascii="Times New Roman" w:hAnsi="Times New Roman"/>
          <w:sz w:val="28"/>
          <w:szCs w:val="28"/>
        </w:rPr>
        <w:t>4</w:t>
      </w:r>
      <w:r w:rsidRPr="000C5A5B">
        <w:rPr>
          <w:rFonts w:ascii="Times New Roman" w:hAnsi="Times New Roman"/>
          <w:sz w:val="28"/>
          <w:szCs w:val="28"/>
        </w:rPr>
        <w:t xml:space="preserve"> процент</w:t>
      </w:r>
      <w:r w:rsidR="008E07F3">
        <w:rPr>
          <w:rFonts w:ascii="Times New Roman" w:hAnsi="Times New Roman"/>
          <w:sz w:val="28"/>
          <w:szCs w:val="28"/>
        </w:rPr>
        <w:t>а</w:t>
      </w:r>
      <w:r w:rsidRPr="000C5A5B">
        <w:rPr>
          <w:rFonts w:ascii="Times New Roman" w:hAnsi="Times New Roman"/>
          <w:sz w:val="28"/>
          <w:szCs w:val="28"/>
        </w:rPr>
        <w:t>.</w:t>
      </w:r>
    </w:p>
    <w:p w:rsidR="005F4FE7" w:rsidRPr="000C5A5B"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20</w:t>
      </w:r>
      <w:r w:rsidR="00E9433F">
        <w:rPr>
          <w:rFonts w:ascii="Times New Roman" w:hAnsi="Times New Roman"/>
          <w:sz w:val="28"/>
          <w:szCs w:val="28"/>
        </w:rPr>
        <w:t>2</w:t>
      </w:r>
      <w:r w:rsidR="008E07F3">
        <w:rPr>
          <w:rFonts w:ascii="Times New Roman" w:hAnsi="Times New Roman"/>
          <w:sz w:val="28"/>
          <w:szCs w:val="28"/>
        </w:rPr>
        <w:t>2</w:t>
      </w:r>
      <w:r>
        <w:rPr>
          <w:rFonts w:ascii="Times New Roman" w:hAnsi="Times New Roman"/>
          <w:sz w:val="28"/>
          <w:szCs w:val="28"/>
        </w:rPr>
        <w:t xml:space="preserve">г.: </w:t>
      </w:r>
      <w:r w:rsidRPr="000C5A5B">
        <w:rPr>
          <w:rFonts w:ascii="Times New Roman" w:hAnsi="Times New Roman"/>
          <w:sz w:val="28"/>
          <w:szCs w:val="28"/>
        </w:rPr>
        <w:t>налоговые и неналоговые доходы</w:t>
      </w:r>
      <w:r>
        <w:rPr>
          <w:rFonts w:ascii="Times New Roman" w:hAnsi="Times New Roman"/>
          <w:sz w:val="28"/>
          <w:szCs w:val="28"/>
        </w:rPr>
        <w:t xml:space="preserve"> – </w:t>
      </w:r>
      <w:r w:rsidR="008E07F3">
        <w:rPr>
          <w:rFonts w:ascii="Times New Roman" w:hAnsi="Times New Roman"/>
          <w:sz w:val="28"/>
          <w:szCs w:val="28"/>
        </w:rPr>
        <w:t>96</w:t>
      </w:r>
      <w:r w:rsidRPr="000C5A5B">
        <w:rPr>
          <w:rFonts w:ascii="Times New Roman" w:hAnsi="Times New Roman"/>
          <w:sz w:val="28"/>
          <w:szCs w:val="28"/>
        </w:rPr>
        <w:t xml:space="preserve"> процент</w:t>
      </w:r>
      <w:r w:rsidR="002D24B8">
        <w:rPr>
          <w:rFonts w:ascii="Times New Roman" w:hAnsi="Times New Roman"/>
          <w:sz w:val="28"/>
          <w:szCs w:val="28"/>
        </w:rPr>
        <w:t>ов</w:t>
      </w:r>
      <w:r w:rsidRPr="000C5A5B">
        <w:rPr>
          <w:rFonts w:ascii="Times New Roman" w:hAnsi="Times New Roman"/>
          <w:sz w:val="28"/>
          <w:szCs w:val="28"/>
        </w:rPr>
        <w:t>;</w:t>
      </w:r>
    </w:p>
    <w:p w:rsidR="005F4FE7" w:rsidRDefault="005F4FE7"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C5A5B">
        <w:rPr>
          <w:rFonts w:ascii="Times New Roman" w:hAnsi="Times New Roman"/>
          <w:sz w:val="28"/>
          <w:szCs w:val="28"/>
        </w:rPr>
        <w:t>безвозмездные поступления</w:t>
      </w:r>
      <w:r>
        <w:rPr>
          <w:rFonts w:ascii="Times New Roman" w:hAnsi="Times New Roman"/>
          <w:sz w:val="28"/>
          <w:szCs w:val="28"/>
        </w:rPr>
        <w:t xml:space="preserve">- </w:t>
      </w:r>
      <w:r w:rsidR="008E07F3">
        <w:rPr>
          <w:rFonts w:ascii="Times New Roman" w:hAnsi="Times New Roman"/>
          <w:sz w:val="28"/>
          <w:szCs w:val="28"/>
        </w:rPr>
        <w:t>4</w:t>
      </w:r>
      <w:r w:rsidRPr="000C5A5B">
        <w:rPr>
          <w:rFonts w:ascii="Times New Roman" w:hAnsi="Times New Roman"/>
          <w:sz w:val="28"/>
          <w:szCs w:val="28"/>
        </w:rPr>
        <w:t xml:space="preserve"> процент</w:t>
      </w:r>
      <w:r w:rsidR="008E07F3">
        <w:rPr>
          <w:rFonts w:ascii="Times New Roman" w:hAnsi="Times New Roman"/>
          <w:sz w:val="28"/>
          <w:szCs w:val="28"/>
        </w:rPr>
        <w:t>а</w:t>
      </w:r>
      <w:r w:rsidRPr="000C5A5B">
        <w:rPr>
          <w:rFonts w:ascii="Times New Roman" w:hAnsi="Times New Roman"/>
          <w:sz w:val="28"/>
          <w:szCs w:val="28"/>
        </w:rPr>
        <w:t>.</w:t>
      </w:r>
    </w:p>
    <w:p w:rsidR="00333F1A" w:rsidRDefault="00333F1A" w:rsidP="00981515">
      <w:pPr>
        <w:spacing w:after="0" w:line="240" w:lineRule="auto"/>
        <w:ind w:firstLine="567"/>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333F1A" w:rsidRDefault="00333F1A" w:rsidP="00981515">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w:t>
      </w:r>
      <w:r w:rsidR="004C6676">
        <w:rPr>
          <w:rFonts w:ascii="Times New Roman" w:hAnsi="Times New Roman"/>
          <w:sz w:val="28"/>
          <w:szCs w:val="28"/>
        </w:rPr>
        <w:t>20</w:t>
      </w:r>
      <w:r w:rsidRPr="00F80AA9">
        <w:rPr>
          <w:rFonts w:ascii="Times New Roman" w:hAnsi="Times New Roman"/>
          <w:sz w:val="28"/>
          <w:szCs w:val="28"/>
        </w:rPr>
        <w:t xml:space="preserve"> год в объеме </w:t>
      </w:r>
      <w:r w:rsidR="004C6676">
        <w:rPr>
          <w:rFonts w:ascii="Times New Roman" w:hAnsi="Times New Roman"/>
          <w:sz w:val="28"/>
          <w:szCs w:val="28"/>
        </w:rPr>
        <w:t>2 056,2</w:t>
      </w:r>
      <w:r w:rsidRPr="00F80AA9">
        <w:rPr>
          <w:rFonts w:ascii="Times New Roman" w:hAnsi="Times New Roman"/>
          <w:sz w:val="28"/>
          <w:szCs w:val="28"/>
        </w:rPr>
        <w:t xml:space="preserve"> тыс. рублей, что на </w:t>
      </w:r>
      <w:r w:rsidR="000854AE">
        <w:rPr>
          <w:rFonts w:ascii="Times New Roman" w:hAnsi="Times New Roman"/>
          <w:sz w:val="28"/>
          <w:szCs w:val="28"/>
        </w:rPr>
        <w:t>5 544,3</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ожидаем</w:t>
      </w:r>
      <w:r w:rsidR="00C5035C">
        <w:rPr>
          <w:rFonts w:ascii="Times New Roman" w:hAnsi="Times New Roman"/>
          <w:sz w:val="28"/>
          <w:szCs w:val="28"/>
        </w:rPr>
        <w:t>ого</w:t>
      </w:r>
      <w:r w:rsidRPr="00F80AA9">
        <w:rPr>
          <w:rFonts w:ascii="Times New Roman" w:hAnsi="Times New Roman"/>
          <w:sz w:val="28"/>
          <w:szCs w:val="28"/>
        </w:rPr>
        <w:t xml:space="preserve"> поступлени</w:t>
      </w:r>
      <w:r w:rsidR="00C5035C">
        <w:rPr>
          <w:rFonts w:ascii="Times New Roman" w:hAnsi="Times New Roman"/>
          <w:sz w:val="28"/>
          <w:szCs w:val="28"/>
        </w:rPr>
        <w:t>я</w:t>
      </w:r>
      <w:r w:rsidRPr="00F80AA9">
        <w:rPr>
          <w:rFonts w:ascii="Times New Roman" w:hAnsi="Times New Roman"/>
          <w:sz w:val="28"/>
          <w:szCs w:val="28"/>
        </w:rPr>
        <w:t xml:space="preserve"> </w:t>
      </w:r>
      <w:r>
        <w:rPr>
          <w:rFonts w:ascii="Times New Roman" w:hAnsi="Times New Roman"/>
          <w:sz w:val="28"/>
          <w:szCs w:val="28"/>
        </w:rPr>
        <w:t>в</w:t>
      </w:r>
      <w:r w:rsidRPr="00F80AA9">
        <w:rPr>
          <w:rFonts w:ascii="Times New Roman" w:hAnsi="Times New Roman"/>
          <w:sz w:val="28"/>
          <w:szCs w:val="28"/>
        </w:rPr>
        <w:t xml:space="preserve"> 201</w:t>
      </w:r>
      <w:r w:rsidR="000854AE">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sidR="000854AE">
        <w:rPr>
          <w:rFonts w:ascii="Times New Roman" w:hAnsi="Times New Roman"/>
          <w:sz w:val="28"/>
          <w:szCs w:val="28"/>
        </w:rPr>
        <w:t>7 600,5</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Pr="00F80AA9">
        <w:rPr>
          <w:rFonts w:ascii="Times New Roman" w:hAnsi="Times New Roman"/>
          <w:sz w:val="28"/>
          <w:szCs w:val="28"/>
        </w:rPr>
        <w:t>на 20</w:t>
      </w:r>
      <w:r w:rsidR="00D7539A">
        <w:rPr>
          <w:rFonts w:ascii="Times New Roman" w:hAnsi="Times New Roman"/>
          <w:sz w:val="28"/>
          <w:szCs w:val="28"/>
        </w:rPr>
        <w:t>2</w:t>
      </w:r>
      <w:r w:rsidR="000854AE">
        <w:rPr>
          <w:rFonts w:ascii="Times New Roman" w:hAnsi="Times New Roman"/>
          <w:sz w:val="28"/>
          <w:szCs w:val="28"/>
        </w:rPr>
        <w:t>1</w:t>
      </w:r>
      <w:r w:rsidRPr="00F80AA9">
        <w:rPr>
          <w:rFonts w:ascii="Times New Roman" w:hAnsi="Times New Roman"/>
          <w:sz w:val="28"/>
          <w:szCs w:val="28"/>
        </w:rPr>
        <w:t xml:space="preserve"> год в объеме </w:t>
      </w:r>
      <w:r w:rsidR="000854AE">
        <w:rPr>
          <w:rFonts w:ascii="Times New Roman" w:hAnsi="Times New Roman"/>
          <w:sz w:val="28"/>
          <w:szCs w:val="28"/>
        </w:rPr>
        <w:t>481,8</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sidR="000854AE">
        <w:rPr>
          <w:rFonts w:ascii="Times New Roman" w:hAnsi="Times New Roman"/>
          <w:sz w:val="28"/>
          <w:szCs w:val="28"/>
        </w:rPr>
        <w:t>1 574,4</w:t>
      </w:r>
      <w:r w:rsidRPr="00F80AA9">
        <w:rPr>
          <w:rFonts w:ascii="Times New Roman" w:hAnsi="Times New Roman"/>
          <w:sz w:val="28"/>
          <w:szCs w:val="28"/>
        </w:rPr>
        <w:t xml:space="preserve"> тыс. рублей,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w:t>
      </w:r>
      <w:r w:rsidR="000854AE">
        <w:rPr>
          <w:rFonts w:ascii="Times New Roman" w:hAnsi="Times New Roman"/>
          <w:sz w:val="28"/>
          <w:szCs w:val="28"/>
        </w:rPr>
        <w:t>20</w:t>
      </w:r>
      <w:r w:rsidRPr="00F80AA9">
        <w:rPr>
          <w:rFonts w:ascii="Times New Roman" w:hAnsi="Times New Roman"/>
          <w:sz w:val="28"/>
          <w:szCs w:val="28"/>
        </w:rPr>
        <w:t xml:space="preserve"> 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w:t>
      </w:r>
      <w:r w:rsidR="00E815A9">
        <w:rPr>
          <w:rFonts w:ascii="Times New Roman" w:hAnsi="Times New Roman"/>
          <w:sz w:val="28"/>
          <w:szCs w:val="28"/>
        </w:rPr>
        <w:t>2</w:t>
      </w:r>
      <w:r w:rsidR="000854AE">
        <w:rPr>
          <w:rFonts w:ascii="Times New Roman" w:hAnsi="Times New Roman"/>
          <w:sz w:val="28"/>
          <w:szCs w:val="28"/>
        </w:rPr>
        <w:t>2</w:t>
      </w:r>
      <w:r>
        <w:rPr>
          <w:rFonts w:ascii="Times New Roman" w:hAnsi="Times New Roman"/>
          <w:sz w:val="28"/>
          <w:szCs w:val="28"/>
        </w:rPr>
        <w:t xml:space="preserve">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sidR="000854AE">
        <w:rPr>
          <w:rFonts w:ascii="Times New Roman" w:hAnsi="Times New Roman"/>
          <w:sz w:val="28"/>
          <w:szCs w:val="28"/>
        </w:rPr>
        <w:t>489,4</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0854AE">
        <w:rPr>
          <w:rFonts w:ascii="Times New Roman" w:hAnsi="Times New Roman"/>
          <w:sz w:val="28"/>
          <w:szCs w:val="28"/>
        </w:rPr>
        <w:t>7,6</w:t>
      </w:r>
      <w:r w:rsidRPr="00F80AA9">
        <w:rPr>
          <w:rFonts w:ascii="Times New Roman" w:hAnsi="Times New Roman"/>
          <w:sz w:val="28"/>
          <w:szCs w:val="28"/>
        </w:rPr>
        <w:t xml:space="preserve"> тыс. рублей, </w:t>
      </w:r>
      <w:r w:rsidR="000854AE">
        <w:rPr>
          <w:rFonts w:ascii="Times New Roman" w:hAnsi="Times New Roman"/>
          <w:sz w:val="28"/>
          <w:szCs w:val="28"/>
        </w:rPr>
        <w:t>бол</w:t>
      </w:r>
      <w:r>
        <w:rPr>
          <w:rFonts w:ascii="Times New Roman" w:hAnsi="Times New Roman"/>
          <w:sz w:val="28"/>
          <w:szCs w:val="28"/>
        </w:rPr>
        <w:t>ьше прогнозируемых</w:t>
      </w:r>
      <w:r w:rsidRPr="00F80AA9">
        <w:rPr>
          <w:rFonts w:ascii="Times New Roman" w:hAnsi="Times New Roman"/>
          <w:sz w:val="28"/>
          <w:szCs w:val="28"/>
        </w:rPr>
        <w:t xml:space="preserve"> поступлений на </w:t>
      </w:r>
      <w:r w:rsidR="00E815A9">
        <w:rPr>
          <w:rFonts w:ascii="Times New Roman" w:hAnsi="Times New Roman"/>
          <w:sz w:val="28"/>
          <w:szCs w:val="28"/>
        </w:rPr>
        <w:t>20</w:t>
      </w:r>
      <w:r w:rsidR="00D7539A">
        <w:rPr>
          <w:rFonts w:ascii="Times New Roman" w:hAnsi="Times New Roman"/>
          <w:sz w:val="28"/>
          <w:szCs w:val="28"/>
        </w:rPr>
        <w:t>2</w:t>
      </w:r>
      <w:r w:rsidR="000854AE">
        <w:rPr>
          <w:rFonts w:ascii="Times New Roman" w:hAnsi="Times New Roman"/>
          <w:sz w:val="28"/>
          <w:szCs w:val="28"/>
        </w:rPr>
        <w:t>1</w:t>
      </w:r>
      <w:r w:rsidRPr="00F80AA9">
        <w:rPr>
          <w:rFonts w:ascii="Times New Roman" w:hAnsi="Times New Roman"/>
          <w:sz w:val="28"/>
          <w:szCs w:val="28"/>
        </w:rPr>
        <w:t xml:space="preserve"> год</w:t>
      </w:r>
      <w:r>
        <w:rPr>
          <w:rFonts w:ascii="Times New Roman" w:hAnsi="Times New Roman"/>
          <w:sz w:val="28"/>
          <w:szCs w:val="28"/>
        </w:rPr>
        <w:t>.</w:t>
      </w:r>
    </w:p>
    <w:p w:rsidR="00C07A66" w:rsidRPr="003C2AA0" w:rsidRDefault="00C07A66" w:rsidP="00981515">
      <w:pPr>
        <w:tabs>
          <w:tab w:val="left" w:pos="567"/>
        </w:tabs>
        <w:spacing w:after="0" w:line="240" w:lineRule="auto"/>
        <w:ind w:firstLine="567"/>
        <w:jc w:val="both"/>
        <w:rPr>
          <w:rFonts w:ascii="Times New Roman" w:hAnsi="Times New Roman"/>
          <w:sz w:val="28"/>
          <w:szCs w:val="28"/>
        </w:rPr>
      </w:pPr>
      <w:r w:rsidRPr="003C2AA0">
        <w:rPr>
          <w:rFonts w:ascii="Times New Roman" w:hAnsi="Times New Roman"/>
          <w:sz w:val="28"/>
          <w:szCs w:val="28"/>
        </w:rPr>
        <w:t>При формирова</w:t>
      </w:r>
      <w:r>
        <w:rPr>
          <w:rFonts w:ascii="Times New Roman" w:hAnsi="Times New Roman"/>
          <w:sz w:val="28"/>
          <w:szCs w:val="28"/>
        </w:rPr>
        <w:t xml:space="preserve">нии проекта бюджета в условиях </w:t>
      </w:r>
      <w:r w:rsidR="00560EDC">
        <w:rPr>
          <w:rFonts w:ascii="Times New Roman" w:hAnsi="Times New Roman"/>
          <w:sz w:val="28"/>
          <w:szCs w:val="28"/>
        </w:rPr>
        <w:t>снижения</w:t>
      </w:r>
      <w:r w:rsidRPr="003C2AA0">
        <w:rPr>
          <w:rFonts w:ascii="Times New Roman" w:hAnsi="Times New Roman"/>
          <w:sz w:val="28"/>
          <w:szCs w:val="28"/>
        </w:rPr>
        <w:t xml:space="preserve"> объема прогнозируемых доходов планируется </w:t>
      </w:r>
      <w:r>
        <w:rPr>
          <w:rFonts w:ascii="Times New Roman" w:hAnsi="Times New Roman"/>
          <w:sz w:val="28"/>
          <w:szCs w:val="28"/>
        </w:rPr>
        <w:t>уменьшение</w:t>
      </w:r>
      <w:r w:rsidRPr="003C2AA0">
        <w:rPr>
          <w:rFonts w:ascii="Times New Roman" w:hAnsi="Times New Roman"/>
          <w:sz w:val="28"/>
          <w:szCs w:val="28"/>
        </w:rPr>
        <w:t xml:space="preserve"> расходов в </w:t>
      </w:r>
      <w:r>
        <w:rPr>
          <w:rFonts w:ascii="Times New Roman" w:hAnsi="Times New Roman"/>
          <w:sz w:val="28"/>
          <w:szCs w:val="28"/>
        </w:rPr>
        <w:t>20</w:t>
      </w:r>
      <w:r w:rsidR="00687EA8">
        <w:rPr>
          <w:rFonts w:ascii="Times New Roman" w:hAnsi="Times New Roman"/>
          <w:sz w:val="28"/>
          <w:szCs w:val="28"/>
        </w:rPr>
        <w:t>20</w:t>
      </w:r>
      <w:r>
        <w:rPr>
          <w:rFonts w:ascii="Times New Roman" w:hAnsi="Times New Roman"/>
          <w:sz w:val="28"/>
          <w:szCs w:val="28"/>
        </w:rPr>
        <w:t xml:space="preserve"> </w:t>
      </w:r>
      <w:r w:rsidRPr="003C2AA0">
        <w:rPr>
          <w:rFonts w:ascii="Times New Roman" w:hAnsi="Times New Roman"/>
          <w:sz w:val="28"/>
          <w:szCs w:val="28"/>
        </w:rPr>
        <w:t>год</w:t>
      </w:r>
      <w:r>
        <w:rPr>
          <w:rFonts w:ascii="Times New Roman" w:hAnsi="Times New Roman"/>
          <w:sz w:val="28"/>
          <w:szCs w:val="28"/>
        </w:rPr>
        <w:t>у</w:t>
      </w:r>
      <w:r w:rsidRPr="003C2AA0">
        <w:rPr>
          <w:rFonts w:ascii="Times New Roman" w:hAnsi="Times New Roman"/>
          <w:sz w:val="28"/>
          <w:szCs w:val="28"/>
        </w:rPr>
        <w:t xml:space="preserve"> </w:t>
      </w:r>
      <w:r>
        <w:rPr>
          <w:rFonts w:ascii="Times New Roman" w:hAnsi="Times New Roman"/>
          <w:sz w:val="28"/>
          <w:szCs w:val="28"/>
        </w:rPr>
        <w:t>и плановом периоде 20</w:t>
      </w:r>
      <w:r w:rsidR="00A36C71">
        <w:rPr>
          <w:rFonts w:ascii="Times New Roman" w:hAnsi="Times New Roman"/>
          <w:sz w:val="28"/>
          <w:szCs w:val="28"/>
        </w:rPr>
        <w:t>2</w:t>
      </w:r>
      <w:r w:rsidR="00687EA8">
        <w:rPr>
          <w:rFonts w:ascii="Times New Roman" w:hAnsi="Times New Roman"/>
          <w:sz w:val="28"/>
          <w:szCs w:val="28"/>
        </w:rPr>
        <w:t>1</w:t>
      </w:r>
      <w:r w:rsidR="006456A1">
        <w:rPr>
          <w:rFonts w:ascii="Times New Roman" w:hAnsi="Times New Roman"/>
          <w:sz w:val="28"/>
          <w:szCs w:val="28"/>
        </w:rPr>
        <w:t xml:space="preserve"> и 202</w:t>
      </w:r>
      <w:r w:rsidR="00687EA8">
        <w:rPr>
          <w:rFonts w:ascii="Times New Roman" w:hAnsi="Times New Roman"/>
          <w:sz w:val="28"/>
          <w:szCs w:val="28"/>
        </w:rPr>
        <w:t>2</w:t>
      </w:r>
      <w:r>
        <w:rPr>
          <w:rFonts w:ascii="Times New Roman" w:hAnsi="Times New Roman"/>
          <w:sz w:val="28"/>
          <w:szCs w:val="28"/>
        </w:rPr>
        <w:t xml:space="preserve"> годов </w:t>
      </w:r>
      <w:r w:rsidRPr="003C2AA0">
        <w:rPr>
          <w:rFonts w:ascii="Times New Roman" w:hAnsi="Times New Roman"/>
          <w:sz w:val="28"/>
          <w:szCs w:val="28"/>
        </w:rPr>
        <w:t xml:space="preserve">по сравнению с уровнем, </w:t>
      </w:r>
      <w:r>
        <w:rPr>
          <w:rFonts w:ascii="Times New Roman" w:hAnsi="Times New Roman"/>
          <w:sz w:val="28"/>
          <w:szCs w:val="28"/>
        </w:rPr>
        <w:t>ожидаемого исполнения</w:t>
      </w:r>
      <w:r w:rsidRPr="003C2AA0">
        <w:rPr>
          <w:rFonts w:ascii="Times New Roman" w:hAnsi="Times New Roman"/>
          <w:sz w:val="28"/>
          <w:szCs w:val="28"/>
        </w:rPr>
        <w:t xml:space="preserve"> </w:t>
      </w:r>
      <w:r>
        <w:rPr>
          <w:rFonts w:ascii="Times New Roman" w:hAnsi="Times New Roman"/>
          <w:sz w:val="28"/>
          <w:szCs w:val="28"/>
        </w:rPr>
        <w:t>з</w:t>
      </w:r>
      <w:r w:rsidRPr="003C2AA0">
        <w:rPr>
          <w:rFonts w:ascii="Times New Roman" w:hAnsi="Times New Roman"/>
          <w:sz w:val="28"/>
          <w:szCs w:val="28"/>
        </w:rPr>
        <w:t>а 201</w:t>
      </w:r>
      <w:r w:rsidR="00560EDC">
        <w:rPr>
          <w:rFonts w:ascii="Times New Roman" w:hAnsi="Times New Roman"/>
          <w:sz w:val="28"/>
          <w:szCs w:val="28"/>
        </w:rPr>
        <w:t>9</w:t>
      </w:r>
      <w:r>
        <w:rPr>
          <w:rFonts w:ascii="Times New Roman" w:hAnsi="Times New Roman"/>
          <w:sz w:val="28"/>
          <w:szCs w:val="28"/>
        </w:rPr>
        <w:t xml:space="preserve"> год.</w:t>
      </w:r>
    </w:p>
    <w:p w:rsidR="0076461E" w:rsidRPr="00316D3B" w:rsidRDefault="0076461E" w:rsidP="00981515">
      <w:pPr>
        <w:spacing w:after="0" w:line="240" w:lineRule="auto"/>
        <w:ind w:firstLine="560"/>
        <w:jc w:val="both"/>
        <w:rPr>
          <w:rFonts w:ascii="Times New Roman" w:hAnsi="Times New Roman"/>
          <w:sz w:val="28"/>
          <w:szCs w:val="28"/>
        </w:rPr>
      </w:pPr>
      <w:r w:rsidRPr="00A56550">
        <w:rPr>
          <w:rFonts w:ascii="Times New Roman" w:hAnsi="Times New Roman"/>
          <w:sz w:val="28"/>
          <w:szCs w:val="28"/>
        </w:rPr>
        <w:t>Проектом решения предлагается утвердить расходы бюджета Хелюльского городского поселения на 20</w:t>
      </w:r>
      <w:r w:rsidR="002F1AD9">
        <w:rPr>
          <w:rFonts w:ascii="Times New Roman" w:hAnsi="Times New Roman"/>
          <w:sz w:val="28"/>
          <w:szCs w:val="28"/>
        </w:rPr>
        <w:t>20</w:t>
      </w:r>
      <w:r w:rsidRPr="00A56550">
        <w:rPr>
          <w:rFonts w:ascii="Times New Roman" w:hAnsi="Times New Roman"/>
          <w:sz w:val="28"/>
          <w:szCs w:val="28"/>
        </w:rPr>
        <w:t xml:space="preserve"> год в размере </w:t>
      </w:r>
      <w:r w:rsidR="00015261">
        <w:rPr>
          <w:rFonts w:ascii="Times New Roman" w:hAnsi="Times New Roman"/>
          <w:sz w:val="28"/>
          <w:szCs w:val="28"/>
        </w:rPr>
        <w:t>15 352,15</w:t>
      </w:r>
      <w:r w:rsidRPr="00A56550">
        <w:rPr>
          <w:rFonts w:ascii="Times New Roman" w:hAnsi="Times New Roman"/>
          <w:b/>
          <w:sz w:val="28"/>
          <w:szCs w:val="28"/>
        </w:rPr>
        <w:t xml:space="preserve"> </w:t>
      </w:r>
      <w:r w:rsidRPr="00A56550">
        <w:rPr>
          <w:rFonts w:ascii="Times New Roman" w:hAnsi="Times New Roman"/>
          <w:sz w:val="28"/>
          <w:szCs w:val="28"/>
        </w:rPr>
        <w:t xml:space="preserve">тыс. рублей, что на </w:t>
      </w:r>
      <w:r w:rsidR="00015261">
        <w:rPr>
          <w:rFonts w:ascii="Times New Roman" w:hAnsi="Times New Roman"/>
          <w:sz w:val="28"/>
          <w:szCs w:val="28"/>
        </w:rPr>
        <w:t>5 241,45</w:t>
      </w:r>
      <w:r w:rsidRPr="00A56550">
        <w:rPr>
          <w:rFonts w:ascii="Times New Roman" w:hAnsi="Times New Roman"/>
          <w:sz w:val="28"/>
          <w:szCs w:val="28"/>
        </w:rPr>
        <w:t xml:space="preserve"> тыс. рублей или на </w:t>
      </w:r>
      <w:r w:rsidR="00015261">
        <w:rPr>
          <w:rFonts w:ascii="Times New Roman" w:hAnsi="Times New Roman"/>
          <w:sz w:val="28"/>
          <w:szCs w:val="28"/>
        </w:rPr>
        <w:t>25</w:t>
      </w:r>
      <w:r w:rsidRPr="00A56550">
        <w:rPr>
          <w:rFonts w:ascii="Times New Roman" w:hAnsi="Times New Roman"/>
          <w:sz w:val="28"/>
          <w:szCs w:val="28"/>
        </w:rPr>
        <w:t xml:space="preserve"> % ниже ожидаемой оценки исполнения бюджета 201</w:t>
      </w:r>
      <w:r w:rsidR="00015261">
        <w:rPr>
          <w:rFonts w:ascii="Times New Roman" w:hAnsi="Times New Roman"/>
          <w:sz w:val="28"/>
          <w:szCs w:val="28"/>
        </w:rPr>
        <w:t>9</w:t>
      </w:r>
      <w:r w:rsidRPr="00A56550">
        <w:rPr>
          <w:rFonts w:ascii="Times New Roman" w:hAnsi="Times New Roman"/>
          <w:sz w:val="28"/>
          <w:szCs w:val="28"/>
        </w:rPr>
        <w:t xml:space="preserve"> года (</w:t>
      </w:r>
      <w:r w:rsidR="00015261">
        <w:rPr>
          <w:rFonts w:ascii="Times New Roman" w:hAnsi="Times New Roman"/>
          <w:sz w:val="28"/>
          <w:szCs w:val="28"/>
        </w:rPr>
        <w:t>20 593,6</w:t>
      </w:r>
      <w:r w:rsidRPr="00A56550">
        <w:rPr>
          <w:rFonts w:ascii="Times New Roman" w:hAnsi="Times New Roman"/>
          <w:sz w:val="28"/>
          <w:szCs w:val="28"/>
        </w:rPr>
        <w:t xml:space="preserve"> тыс. </w:t>
      </w:r>
      <w:r>
        <w:rPr>
          <w:rFonts w:ascii="Times New Roman" w:hAnsi="Times New Roman"/>
          <w:sz w:val="28"/>
          <w:szCs w:val="28"/>
        </w:rPr>
        <w:t>рублей)</w:t>
      </w:r>
      <w:r w:rsidRPr="00316D3B">
        <w:rPr>
          <w:rFonts w:ascii="Times New Roman" w:hAnsi="Times New Roman"/>
          <w:sz w:val="28"/>
          <w:szCs w:val="28"/>
        </w:rPr>
        <w:t>. На плановый период 20</w:t>
      </w:r>
      <w:r>
        <w:rPr>
          <w:rFonts w:ascii="Times New Roman" w:hAnsi="Times New Roman"/>
          <w:sz w:val="28"/>
          <w:szCs w:val="28"/>
        </w:rPr>
        <w:t>2</w:t>
      </w:r>
      <w:r w:rsidR="008E6A49">
        <w:rPr>
          <w:rFonts w:ascii="Times New Roman" w:hAnsi="Times New Roman"/>
          <w:sz w:val="28"/>
          <w:szCs w:val="28"/>
        </w:rPr>
        <w:t>1</w:t>
      </w:r>
      <w:r w:rsidRPr="00316D3B">
        <w:rPr>
          <w:rFonts w:ascii="Times New Roman" w:hAnsi="Times New Roman"/>
          <w:sz w:val="28"/>
          <w:szCs w:val="28"/>
        </w:rPr>
        <w:t xml:space="preserve"> год</w:t>
      </w:r>
      <w:r>
        <w:rPr>
          <w:rFonts w:ascii="Times New Roman" w:hAnsi="Times New Roman"/>
          <w:sz w:val="28"/>
          <w:szCs w:val="28"/>
        </w:rPr>
        <w:t xml:space="preserve"> – </w:t>
      </w:r>
      <w:r w:rsidR="00E25477">
        <w:rPr>
          <w:rFonts w:ascii="Times New Roman" w:hAnsi="Times New Roman"/>
          <w:sz w:val="28"/>
          <w:szCs w:val="28"/>
        </w:rPr>
        <w:t>10 191,4</w:t>
      </w:r>
      <w:r w:rsidRPr="00316D3B">
        <w:rPr>
          <w:rFonts w:ascii="Times New Roman" w:hAnsi="Times New Roman"/>
          <w:sz w:val="28"/>
          <w:szCs w:val="28"/>
        </w:rPr>
        <w:t xml:space="preserve"> тыс. рублей, что на </w:t>
      </w:r>
      <w:r w:rsidR="00E25477">
        <w:rPr>
          <w:rFonts w:ascii="Times New Roman" w:hAnsi="Times New Roman"/>
          <w:sz w:val="28"/>
          <w:szCs w:val="28"/>
        </w:rPr>
        <w:t>5 160,7</w:t>
      </w:r>
      <w:r w:rsidRPr="00316D3B">
        <w:rPr>
          <w:rFonts w:ascii="Times New Roman" w:hAnsi="Times New Roman"/>
          <w:sz w:val="28"/>
          <w:szCs w:val="28"/>
        </w:rPr>
        <w:t xml:space="preserve"> тыс. рублей или на </w:t>
      </w:r>
      <w:r w:rsidR="009A5416">
        <w:rPr>
          <w:rFonts w:ascii="Times New Roman" w:hAnsi="Times New Roman"/>
          <w:sz w:val="28"/>
          <w:szCs w:val="28"/>
        </w:rPr>
        <w:t>34</w:t>
      </w:r>
      <w:r w:rsidRPr="00316D3B">
        <w:rPr>
          <w:rFonts w:ascii="Times New Roman" w:hAnsi="Times New Roman"/>
          <w:sz w:val="28"/>
          <w:szCs w:val="28"/>
        </w:rPr>
        <w:t xml:space="preserve">% </w:t>
      </w:r>
      <w:r w:rsidR="009A5416">
        <w:rPr>
          <w:rFonts w:ascii="Times New Roman" w:hAnsi="Times New Roman"/>
          <w:sz w:val="28"/>
          <w:szCs w:val="28"/>
        </w:rPr>
        <w:t>ниже</w:t>
      </w:r>
      <w:r w:rsidRPr="00316D3B">
        <w:rPr>
          <w:rFonts w:ascii="Times New Roman" w:hAnsi="Times New Roman"/>
          <w:sz w:val="28"/>
          <w:szCs w:val="28"/>
        </w:rPr>
        <w:t xml:space="preserve"> предыдущего года, а на 20</w:t>
      </w:r>
      <w:r>
        <w:rPr>
          <w:rFonts w:ascii="Times New Roman" w:hAnsi="Times New Roman"/>
          <w:sz w:val="28"/>
          <w:szCs w:val="28"/>
        </w:rPr>
        <w:t>2</w:t>
      </w:r>
      <w:r w:rsidR="009A5416">
        <w:rPr>
          <w:rFonts w:ascii="Times New Roman" w:hAnsi="Times New Roman"/>
          <w:sz w:val="28"/>
          <w:szCs w:val="28"/>
        </w:rPr>
        <w:t>2</w:t>
      </w:r>
      <w:r w:rsidRPr="00316D3B">
        <w:rPr>
          <w:rFonts w:ascii="Times New Roman" w:hAnsi="Times New Roman"/>
          <w:sz w:val="28"/>
          <w:szCs w:val="28"/>
        </w:rPr>
        <w:t xml:space="preserve"> год – </w:t>
      </w:r>
      <w:r w:rsidR="009A5416">
        <w:rPr>
          <w:rFonts w:ascii="Times New Roman" w:hAnsi="Times New Roman"/>
          <w:sz w:val="28"/>
          <w:szCs w:val="28"/>
        </w:rPr>
        <w:t>10 369,1</w:t>
      </w:r>
      <w:r w:rsidRPr="00316D3B">
        <w:rPr>
          <w:rFonts w:ascii="Times New Roman" w:hAnsi="Times New Roman"/>
          <w:sz w:val="28"/>
          <w:szCs w:val="28"/>
        </w:rPr>
        <w:t xml:space="preserve"> тыс. рублей, что на </w:t>
      </w:r>
      <w:r w:rsidR="009A5416">
        <w:rPr>
          <w:rFonts w:ascii="Times New Roman" w:hAnsi="Times New Roman"/>
          <w:sz w:val="28"/>
          <w:szCs w:val="28"/>
        </w:rPr>
        <w:t>177,7</w:t>
      </w:r>
      <w:r>
        <w:rPr>
          <w:rFonts w:ascii="Times New Roman" w:hAnsi="Times New Roman"/>
          <w:sz w:val="28"/>
          <w:szCs w:val="28"/>
        </w:rPr>
        <w:t>5</w:t>
      </w:r>
      <w:r w:rsidRPr="00316D3B">
        <w:rPr>
          <w:rFonts w:ascii="Times New Roman" w:hAnsi="Times New Roman"/>
          <w:sz w:val="28"/>
          <w:szCs w:val="28"/>
        </w:rPr>
        <w:t xml:space="preserve"> тыс. рублей или на </w:t>
      </w:r>
      <w:r w:rsidR="009A5416">
        <w:rPr>
          <w:rFonts w:ascii="Times New Roman" w:hAnsi="Times New Roman"/>
          <w:sz w:val="28"/>
          <w:szCs w:val="28"/>
        </w:rPr>
        <w:t>2</w:t>
      </w:r>
      <w:r w:rsidRPr="00316D3B">
        <w:rPr>
          <w:rFonts w:ascii="Times New Roman" w:hAnsi="Times New Roman"/>
          <w:sz w:val="28"/>
          <w:szCs w:val="28"/>
        </w:rPr>
        <w:t>% выше, чем в 20</w:t>
      </w:r>
      <w:r>
        <w:rPr>
          <w:rFonts w:ascii="Times New Roman" w:hAnsi="Times New Roman"/>
          <w:sz w:val="28"/>
          <w:szCs w:val="28"/>
        </w:rPr>
        <w:t>2</w:t>
      </w:r>
      <w:r w:rsidR="009A5416">
        <w:rPr>
          <w:rFonts w:ascii="Times New Roman" w:hAnsi="Times New Roman"/>
          <w:sz w:val="28"/>
          <w:szCs w:val="28"/>
        </w:rPr>
        <w:t>1</w:t>
      </w:r>
      <w:r w:rsidRPr="00316D3B">
        <w:rPr>
          <w:rFonts w:ascii="Times New Roman" w:hAnsi="Times New Roman"/>
          <w:sz w:val="28"/>
          <w:szCs w:val="28"/>
        </w:rPr>
        <w:t xml:space="preserve"> году.</w:t>
      </w:r>
    </w:p>
    <w:p w:rsidR="00780F41" w:rsidRPr="00780F41" w:rsidRDefault="00870240" w:rsidP="00981515">
      <w:pPr>
        <w:spacing w:after="0" w:line="240" w:lineRule="auto"/>
        <w:jc w:val="both"/>
        <w:rPr>
          <w:rFonts w:ascii="Times New Roman" w:hAnsi="Times New Roman"/>
          <w:sz w:val="28"/>
          <w:szCs w:val="28"/>
        </w:rPr>
      </w:pPr>
      <w:r w:rsidRPr="00477CF3">
        <w:rPr>
          <w:rFonts w:ascii="Times New Roman" w:hAnsi="Times New Roman"/>
          <w:color w:val="FF0000"/>
          <w:sz w:val="28"/>
          <w:szCs w:val="28"/>
        </w:rPr>
        <w:tab/>
      </w:r>
      <w:r w:rsidR="00E23128" w:rsidRPr="00780F41">
        <w:rPr>
          <w:rFonts w:ascii="Times New Roman" w:hAnsi="Times New Roman"/>
          <w:sz w:val="28"/>
          <w:szCs w:val="28"/>
        </w:rPr>
        <w:t>С</w:t>
      </w:r>
      <w:r w:rsidR="00C17927" w:rsidRPr="00780F41">
        <w:rPr>
          <w:rFonts w:ascii="Times New Roman" w:hAnsi="Times New Roman"/>
          <w:sz w:val="28"/>
          <w:szCs w:val="28"/>
        </w:rPr>
        <w:t xml:space="preserve">труктура </w:t>
      </w:r>
      <w:r w:rsidR="0076461E" w:rsidRPr="00780F41">
        <w:rPr>
          <w:rFonts w:ascii="Times New Roman" w:hAnsi="Times New Roman"/>
          <w:sz w:val="28"/>
          <w:szCs w:val="28"/>
        </w:rPr>
        <w:t xml:space="preserve">расходов бюджета Хелюльского городского поселения не претерпевает существенных изменений по сравнению с предыдущим бюджетным циклом. </w:t>
      </w:r>
      <w:r w:rsidR="00780F41" w:rsidRPr="00780F41">
        <w:rPr>
          <w:rFonts w:ascii="Times New Roman" w:hAnsi="Times New Roman"/>
          <w:sz w:val="28"/>
          <w:szCs w:val="28"/>
        </w:rPr>
        <w:t xml:space="preserve">Приоритетными направлениями расходов Хелюльского городского поселения по-прежнему будут являться расходы, по разделам: «Общегосударственные вопросы», «Культура и кинематография», «Национальная экономика» и «Физическая культура и спорт». Их суммарная доля в общем объеме расходов составит в 2020 году - 98%, в 2021 году - 95%, в 2022 -94%. Расходы по разделу «Жилищно-коммунальное хозяйство» в 2020 году по сравнению с 2019 годом значительно сократятся (на 77%). Расходы, по разделу «Жилищно-коммунальное хозяйство» в 2020 году составят 12%, в плановом периоде 2021 и 2022 года по 6% ежегодно (в 2019 году -32%). Расходы по разделу «Общегосударственные вопросы» в 2020 году составят 50%, в плановом периоде 2021 и 2022 годов - 45% ежегодно. </w:t>
      </w:r>
      <w:r w:rsidR="00780F41" w:rsidRPr="00780F41">
        <w:rPr>
          <w:rFonts w:ascii="Times New Roman" w:hAnsi="Times New Roman"/>
          <w:sz w:val="28"/>
          <w:szCs w:val="28"/>
        </w:rPr>
        <w:lastRenderedPageBreak/>
        <w:t>Расходы по разделу «Культура, кинематография» в 2020 году составят 28%, в плановом периоде 2021 и 2022 года составят 20% и 19% ежегодно.</w:t>
      </w:r>
    </w:p>
    <w:p w:rsidR="00780F41" w:rsidRPr="00780F41" w:rsidRDefault="00780F41" w:rsidP="00981515">
      <w:pPr>
        <w:spacing w:after="0" w:line="240" w:lineRule="auto"/>
        <w:ind w:firstLine="708"/>
        <w:jc w:val="both"/>
        <w:rPr>
          <w:rFonts w:ascii="Times New Roman" w:hAnsi="Times New Roman"/>
          <w:sz w:val="28"/>
          <w:szCs w:val="28"/>
        </w:rPr>
      </w:pPr>
      <w:r w:rsidRPr="00780F41">
        <w:rPr>
          <w:rFonts w:ascii="Times New Roman" w:hAnsi="Times New Roman"/>
          <w:sz w:val="28"/>
          <w:szCs w:val="28"/>
        </w:rPr>
        <w:t>Незначительную долю в расходах бюджета Хелюльского городского поселения составляют (1% и менее) расходы по разделам «Национальная безопасность и правоохранительная деятельность» и «Социальная политика».</w:t>
      </w:r>
    </w:p>
    <w:p w:rsidR="00780F41" w:rsidRPr="00780F41" w:rsidRDefault="00780F41" w:rsidP="00981515">
      <w:pPr>
        <w:spacing w:after="0" w:line="240" w:lineRule="auto"/>
        <w:ind w:firstLine="708"/>
        <w:jc w:val="both"/>
        <w:rPr>
          <w:rFonts w:ascii="Times New Roman" w:hAnsi="Times New Roman"/>
          <w:b/>
          <w:sz w:val="28"/>
          <w:szCs w:val="28"/>
        </w:rPr>
      </w:pPr>
      <w:r w:rsidRPr="00780F41">
        <w:rPr>
          <w:rFonts w:ascii="Times New Roman" w:hAnsi="Times New Roman"/>
          <w:sz w:val="28"/>
          <w:szCs w:val="28"/>
        </w:rPr>
        <w:t>Представленным проектом на плановый период 2021,2022 года не прогнозируется значительные изменения доли расходов по разделам относительно уровня предыдущего года.</w:t>
      </w:r>
    </w:p>
    <w:p w:rsidR="00C17927" w:rsidRPr="00B809CF" w:rsidRDefault="00C17927" w:rsidP="00981515">
      <w:pPr>
        <w:spacing w:after="0" w:line="240" w:lineRule="auto"/>
        <w:ind w:firstLine="561"/>
        <w:jc w:val="both"/>
        <w:rPr>
          <w:rFonts w:ascii="Times New Roman" w:hAnsi="Times New Roman"/>
          <w:sz w:val="28"/>
          <w:szCs w:val="28"/>
        </w:rPr>
      </w:pPr>
      <w:r w:rsidRPr="00B809CF">
        <w:rPr>
          <w:rFonts w:ascii="Times New Roman" w:hAnsi="Times New Roman"/>
          <w:sz w:val="28"/>
          <w:szCs w:val="28"/>
        </w:rPr>
        <w:t>Проект бюджета Хелюльского городского поселения частично сформирован в программн</w:t>
      </w:r>
      <w:r w:rsidR="009A5416">
        <w:rPr>
          <w:rFonts w:ascii="Times New Roman" w:hAnsi="Times New Roman"/>
          <w:sz w:val="28"/>
          <w:szCs w:val="28"/>
        </w:rPr>
        <w:t>ом</w:t>
      </w:r>
      <w:r w:rsidRPr="00B809CF">
        <w:rPr>
          <w:rFonts w:ascii="Times New Roman" w:hAnsi="Times New Roman"/>
          <w:sz w:val="28"/>
          <w:szCs w:val="28"/>
        </w:rPr>
        <w:t xml:space="preserve"> </w:t>
      </w:r>
      <w:r w:rsidR="009A5416">
        <w:rPr>
          <w:rFonts w:ascii="Times New Roman" w:hAnsi="Times New Roman"/>
          <w:sz w:val="28"/>
          <w:szCs w:val="28"/>
        </w:rPr>
        <w:t>формате</w:t>
      </w:r>
      <w:r w:rsidRPr="00B809CF">
        <w:rPr>
          <w:rFonts w:ascii="Times New Roman" w:hAnsi="Times New Roman"/>
          <w:sz w:val="28"/>
          <w:szCs w:val="28"/>
        </w:rPr>
        <w:t xml:space="preserve"> по </w:t>
      </w:r>
      <w:r w:rsidR="004666CA" w:rsidRPr="00B809CF">
        <w:rPr>
          <w:rFonts w:ascii="Times New Roman" w:hAnsi="Times New Roman"/>
          <w:sz w:val="28"/>
          <w:szCs w:val="28"/>
        </w:rPr>
        <w:t>трем</w:t>
      </w:r>
      <w:r w:rsidRPr="00B809CF">
        <w:rPr>
          <w:rFonts w:ascii="Times New Roman" w:hAnsi="Times New Roman"/>
          <w:sz w:val="28"/>
          <w:szCs w:val="28"/>
        </w:rPr>
        <w:t xml:space="preserve"> муниципальным программам, утвержденным Постановлениями Хелюльского городского поселения.</w:t>
      </w:r>
    </w:p>
    <w:p w:rsidR="004E0CB6" w:rsidRPr="002A6AFC" w:rsidRDefault="004E0CB6" w:rsidP="00981515">
      <w:pPr>
        <w:spacing w:after="0" w:line="240" w:lineRule="auto"/>
        <w:ind w:firstLine="561"/>
        <w:jc w:val="both"/>
        <w:rPr>
          <w:rFonts w:ascii="Times New Roman" w:hAnsi="Times New Roman"/>
          <w:sz w:val="28"/>
          <w:szCs w:val="28"/>
        </w:rPr>
      </w:pPr>
      <w:r w:rsidRPr="002A6AFC">
        <w:rPr>
          <w:rFonts w:ascii="Times New Roman" w:hAnsi="Times New Roman"/>
          <w:sz w:val="28"/>
          <w:szCs w:val="28"/>
        </w:rPr>
        <w:t>Доля расходов на муниципальные программы в общем объеме расходов бюджета Хелюльского городского поселения в 20</w:t>
      </w:r>
      <w:r w:rsidR="009A5416">
        <w:rPr>
          <w:rFonts w:ascii="Times New Roman" w:hAnsi="Times New Roman"/>
          <w:sz w:val="28"/>
          <w:szCs w:val="28"/>
        </w:rPr>
        <w:t>20</w:t>
      </w:r>
      <w:r w:rsidRPr="002A6AFC">
        <w:rPr>
          <w:rFonts w:ascii="Times New Roman" w:hAnsi="Times New Roman"/>
          <w:sz w:val="28"/>
          <w:szCs w:val="28"/>
        </w:rPr>
        <w:t xml:space="preserve"> году составит </w:t>
      </w:r>
      <w:r w:rsidR="009A5416">
        <w:rPr>
          <w:rFonts w:ascii="Times New Roman" w:hAnsi="Times New Roman"/>
          <w:sz w:val="28"/>
          <w:szCs w:val="28"/>
        </w:rPr>
        <w:t>8</w:t>
      </w:r>
      <w:r w:rsidRPr="002A6AFC">
        <w:rPr>
          <w:rFonts w:ascii="Times New Roman" w:hAnsi="Times New Roman"/>
          <w:sz w:val="28"/>
          <w:szCs w:val="28"/>
        </w:rPr>
        <w:t xml:space="preserve"> процент</w:t>
      </w:r>
      <w:r>
        <w:rPr>
          <w:rFonts w:ascii="Times New Roman" w:hAnsi="Times New Roman"/>
          <w:sz w:val="28"/>
          <w:szCs w:val="28"/>
        </w:rPr>
        <w:t xml:space="preserve">ов. </w:t>
      </w:r>
      <w:r w:rsidRPr="002A6AFC">
        <w:rPr>
          <w:rFonts w:ascii="Times New Roman" w:hAnsi="Times New Roman"/>
          <w:sz w:val="28"/>
          <w:szCs w:val="28"/>
        </w:rPr>
        <w:t>В плановом периоде 20</w:t>
      </w:r>
      <w:r>
        <w:rPr>
          <w:rFonts w:ascii="Times New Roman" w:hAnsi="Times New Roman"/>
          <w:sz w:val="28"/>
          <w:szCs w:val="28"/>
        </w:rPr>
        <w:t>2</w:t>
      </w:r>
      <w:r w:rsidR="009A5416">
        <w:rPr>
          <w:rFonts w:ascii="Times New Roman" w:hAnsi="Times New Roman"/>
          <w:sz w:val="28"/>
          <w:szCs w:val="28"/>
        </w:rPr>
        <w:t xml:space="preserve">1, </w:t>
      </w:r>
      <w:r w:rsidRPr="002A6AFC">
        <w:rPr>
          <w:rFonts w:ascii="Times New Roman" w:hAnsi="Times New Roman"/>
          <w:sz w:val="28"/>
          <w:szCs w:val="28"/>
        </w:rPr>
        <w:t>202</w:t>
      </w:r>
      <w:r w:rsidR="009A5416">
        <w:rPr>
          <w:rFonts w:ascii="Times New Roman" w:hAnsi="Times New Roman"/>
          <w:sz w:val="28"/>
          <w:szCs w:val="28"/>
        </w:rPr>
        <w:t>2</w:t>
      </w:r>
      <w:r>
        <w:rPr>
          <w:rFonts w:ascii="Times New Roman" w:hAnsi="Times New Roman"/>
          <w:sz w:val="28"/>
          <w:szCs w:val="28"/>
        </w:rPr>
        <w:t xml:space="preserve"> год</w:t>
      </w:r>
      <w:r w:rsidR="00F27E59">
        <w:rPr>
          <w:rFonts w:ascii="Times New Roman" w:hAnsi="Times New Roman"/>
          <w:sz w:val="28"/>
          <w:szCs w:val="28"/>
        </w:rPr>
        <w:t>ов</w:t>
      </w:r>
      <w:r>
        <w:rPr>
          <w:rFonts w:ascii="Times New Roman" w:hAnsi="Times New Roman"/>
          <w:sz w:val="28"/>
          <w:szCs w:val="28"/>
        </w:rPr>
        <w:t xml:space="preserve"> </w:t>
      </w:r>
      <w:r w:rsidR="009A5416">
        <w:rPr>
          <w:rFonts w:ascii="Times New Roman" w:hAnsi="Times New Roman"/>
          <w:sz w:val="28"/>
          <w:szCs w:val="28"/>
        </w:rPr>
        <w:t>11</w:t>
      </w:r>
      <w:r>
        <w:rPr>
          <w:rFonts w:ascii="Times New Roman" w:hAnsi="Times New Roman"/>
          <w:sz w:val="28"/>
          <w:szCs w:val="28"/>
        </w:rPr>
        <w:t xml:space="preserve"> </w:t>
      </w:r>
      <w:r w:rsidRPr="002A6AFC">
        <w:rPr>
          <w:rFonts w:ascii="Times New Roman" w:hAnsi="Times New Roman"/>
          <w:sz w:val="28"/>
          <w:szCs w:val="28"/>
        </w:rPr>
        <w:t>процент</w:t>
      </w:r>
      <w:r w:rsidR="009A5416">
        <w:rPr>
          <w:rFonts w:ascii="Times New Roman" w:hAnsi="Times New Roman"/>
          <w:sz w:val="28"/>
          <w:szCs w:val="28"/>
        </w:rPr>
        <w:t>ов</w:t>
      </w:r>
      <w:r w:rsidRPr="002A6AFC">
        <w:rPr>
          <w:rFonts w:ascii="Times New Roman" w:hAnsi="Times New Roman"/>
          <w:sz w:val="28"/>
          <w:szCs w:val="28"/>
        </w:rPr>
        <w:t xml:space="preserve"> </w:t>
      </w:r>
      <w:r w:rsidR="009A5416">
        <w:rPr>
          <w:rFonts w:ascii="Times New Roman" w:hAnsi="Times New Roman"/>
          <w:sz w:val="28"/>
          <w:szCs w:val="28"/>
        </w:rPr>
        <w:t>ежегодно</w:t>
      </w:r>
      <w:r w:rsidRPr="002A6AFC">
        <w:rPr>
          <w:rFonts w:ascii="Times New Roman" w:hAnsi="Times New Roman"/>
          <w:sz w:val="28"/>
          <w:szCs w:val="28"/>
        </w:rPr>
        <w:t>.</w:t>
      </w:r>
    </w:p>
    <w:p w:rsidR="004E0CB6" w:rsidRPr="00EB0EA6" w:rsidRDefault="004E0CB6" w:rsidP="00981515">
      <w:pPr>
        <w:autoSpaceDE w:val="0"/>
        <w:autoSpaceDN w:val="0"/>
        <w:adjustRightInd w:val="0"/>
        <w:spacing w:after="0" w:line="240" w:lineRule="auto"/>
        <w:ind w:firstLine="708"/>
        <w:jc w:val="both"/>
        <w:rPr>
          <w:rFonts w:ascii="Times New Roman" w:hAnsi="Times New Roman"/>
          <w:sz w:val="28"/>
          <w:szCs w:val="28"/>
        </w:rPr>
      </w:pPr>
      <w:r w:rsidRPr="00EB0EA6">
        <w:rPr>
          <w:rFonts w:ascii="Times New Roman" w:hAnsi="Times New Roman"/>
          <w:sz w:val="28"/>
          <w:szCs w:val="28"/>
        </w:rPr>
        <w:t>Проектом Решения о бюджете предусмотрено формирование бюджета поселения на 20</w:t>
      </w:r>
      <w:r w:rsidR="00556F8B">
        <w:rPr>
          <w:rFonts w:ascii="Times New Roman" w:hAnsi="Times New Roman"/>
          <w:sz w:val="28"/>
          <w:szCs w:val="28"/>
        </w:rPr>
        <w:t>20</w:t>
      </w:r>
      <w:r w:rsidRPr="00EB0EA6">
        <w:rPr>
          <w:rFonts w:ascii="Times New Roman" w:hAnsi="Times New Roman"/>
          <w:sz w:val="28"/>
          <w:szCs w:val="28"/>
        </w:rPr>
        <w:t xml:space="preserve"> год с </w:t>
      </w:r>
      <w:r w:rsidRPr="00EB0EA6">
        <w:rPr>
          <w:rFonts w:ascii="Times New Roman" w:hAnsi="Times New Roman"/>
          <w:bCs/>
          <w:sz w:val="28"/>
          <w:szCs w:val="28"/>
        </w:rPr>
        <w:t xml:space="preserve">дефицитом </w:t>
      </w:r>
      <w:r w:rsidRPr="00EB0EA6">
        <w:rPr>
          <w:rFonts w:ascii="Times New Roman" w:hAnsi="Times New Roman"/>
          <w:sz w:val="28"/>
          <w:szCs w:val="28"/>
        </w:rPr>
        <w:t xml:space="preserve">в размере </w:t>
      </w:r>
      <w:r w:rsidR="00556F8B">
        <w:rPr>
          <w:rFonts w:ascii="Times New Roman" w:hAnsi="Times New Roman"/>
          <w:sz w:val="28"/>
          <w:szCs w:val="28"/>
        </w:rPr>
        <w:t>1 096,3</w:t>
      </w:r>
      <w:r w:rsidRPr="00EB0EA6">
        <w:rPr>
          <w:rFonts w:ascii="Times New Roman" w:hAnsi="Times New Roman"/>
          <w:bCs/>
          <w:sz w:val="28"/>
          <w:szCs w:val="28"/>
        </w:rPr>
        <w:t xml:space="preserve"> тыс. рублей, </w:t>
      </w:r>
      <w:r w:rsidRPr="00EB0EA6">
        <w:rPr>
          <w:rFonts w:ascii="Times New Roman" w:hAnsi="Times New Roman"/>
          <w:sz w:val="28"/>
          <w:szCs w:val="28"/>
        </w:rPr>
        <w:t xml:space="preserve">или </w:t>
      </w:r>
      <w:r w:rsidR="00556F8B">
        <w:rPr>
          <w:rFonts w:ascii="Times New Roman" w:hAnsi="Times New Roman"/>
          <w:sz w:val="28"/>
          <w:szCs w:val="28"/>
        </w:rPr>
        <w:t>9</w:t>
      </w:r>
      <w:r w:rsidRPr="00EB0EA6">
        <w:rPr>
          <w:rFonts w:ascii="Times New Roman" w:hAnsi="Times New Roman"/>
          <w:sz w:val="28"/>
          <w:szCs w:val="28"/>
        </w:rPr>
        <w:t>% собственных доходов, на плановый период 202</w:t>
      </w:r>
      <w:r w:rsidR="00556F8B">
        <w:rPr>
          <w:rFonts w:ascii="Times New Roman" w:hAnsi="Times New Roman"/>
          <w:sz w:val="28"/>
          <w:szCs w:val="28"/>
        </w:rPr>
        <w:t>1,2022</w:t>
      </w:r>
      <w:r w:rsidRPr="00EB0EA6">
        <w:rPr>
          <w:rFonts w:ascii="Times New Roman" w:hAnsi="Times New Roman"/>
          <w:sz w:val="28"/>
          <w:szCs w:val="28"/>
        </w:rPr>
        <w:t xml:space="preserve"> год</w:t>
      </w:r>
      <w:r w:rsidR="00556F8B">
        <w:rPr>
          <w:rFonts w:ascii="Times New Roman" w:hAnsi="Times New Roman"/>
          <w:sz w:val="28"/>
          <w:szCs w:val="28"/>
        </w:rPr>
        <w:t>ов с профицитом</w:t>
      </w:r>
      <w:r w:rsidRPr="00EB0EA6">
        <w:rPr>
          <w:rFonts w:ascii="Times New Roman" w:hAnsi="Times New Roman"/>
          <w:sz w:val="28"/>
          <w:szCs w:val="28"/>
        </w:rPr>
        <w:t xml:space="preserve"> </w:t>
      </w:r>
      <w:r w:rsidR="00BA0F55">
        <w:rPr>
          <w:rFonts w:ascii="Times New Roman" w:hAnsi="Times New Roman"/>
          <w:sz w:val="28"/>
          <w:szCs w:val="28"/>
        </w:rPr>
        <w:t>2 591,6 и 2 518,6</w:t>
      </w:r>
      <w:r w:rsidRPr="00EB0EA6">
        <w:rPr>
          <w:rFonts w:ascii="Times New Roman" w:hAnsi="Times New Roman"/>
          <w:sz w:val="28"/>
          <w:szCs w:val="28"/>
        </w:rPr>
        <w:t xml:space="preserve"> тыс. руб. </w:t>
      </w:r>
      <w:r w:rsidR="00BA0F55">
        <w:rPr>
          <w:rFonts w:ascii="Times New Roman" w:hAnsi="Times New Roman"/>
          <w:sz w:val="28"/>
          <w:szCs w:val="28"/>
        </w:rPr>
        <w:t>соответственно</w:t>
      </w:r>
      <w:r w:rsidRPr="00EB0EA6">
        <w:rPr>
          <w:rFonts w:ascii="Times New Roman" w:hAnsi="Times New Roman"/>
          <w:sz w:val="28"/>
          <w:szCs w:val="28"/>
        </w:rPr>
        <w:t>. По сравнению с ожидаемой оценкой исполнения бюджета поселения на 201</w:t>
      </w:r>
      <w:r w:rsidR="00BA0F55">
        <w:rPr>
          <w:rFonts w:ascii="Times New Roman" w:hAnsi="Times New Roman"/>
          <w:sz w:val="28"/>
          <w:szCs w:val="28"/>
        </w:rPr>
        <w:t>9</w:t>
      </w:r>
      <w:r w:rsidRPr="00EB0EA6">
        <w:rPr>
          <w:rFonts w:ascii="Times New Roman" w:hAnsi="Times New Roman"/>
          <w:sz w:val="28"/>
          <w:szCs w:val="28"/>
        </w:rPr>
        <w:t xml:space="preserve"> год, объем плановых значений дефицита в процентах к собственным доходам в 20</w:t>
      </w:r>
      <w:r w:rsidR="00BA0F55">
        <w:rPr>
          <w:rFonts w:ascii="Times New Roman" w:hAnsi="Times New Roman"/>
          <w:sz w:val="28"/>
          <w:szCs w:val="28"/>
        </w:rPr>
        <w:t>20</w:t>
      </w:r>
      <w:r w:rsidRPr="00EB0EA6">
        <w:rPr>
          <w:rFonts w:ascii="Times New Roman" w:hAnsi="Times New Roman"/>
          <w:sz w:val="28"/>
          <w:szCs w:val="28"/>
        </w:rPr>
        <w:t xml:space="preserve"> году </w:t>
      </w:r>
      <w:r w:rsidR="00BA0F55">
        <w:rPr>
          <w:rFonts w:ascii="Times New Roman" w:hAnsi="Times New Roman"/>
          <w:sz w:val="28"/>
          <w:szCs w:val="28"/>
        </w:rPr>
        <w:t>не изменится (ожидаемое исполнение в 2019 году -9%</w:t>
      </w:r>
      <w:r w:rsidR="00BA0F55" w:rsidRPr="00BA0F55">
        <w:rPr>
          <w:rFonts w:ascii="Times New Roman" w:hAnsi="Times New Roman"/>
          <w:sz w:val="28"/>
          <w:szCs w:val="28"/>
        </w:rPr>
        <w:t xml:space="preserve"> </w:t>
      </w:r>
      <w:r w:rsidR="00BA0F55" w:rsidRPr="00EB0EA6">
        <w:rPr>
          <w:rFonts w:ascii="Times New Roman" w:hAnsi="Times New Roman"/>
          <w:sz w:val="28"/>
          <w:szCs w:val="28"/>
        </w:rPr>
        <w:t>собственных доходов</w:t>
      </w:r>
      <w:r w:rsidR="00BA0F55">
        <w:rPr>
          <w:rFonts w:ascii="Times New Roman" w:hAnsi="Times New Roman"/>
          <w:sz w:val="28"/>
          <w:szCs w:val="28"/>
        </w:rPr>
        <w:t>)</w:t>
      </w:r>
      <w:r w:rsidRPr="00EB0EA6">
        <w:rPr>
          <w:rFonts w:ascii="Times New Roman" w:hAnsi="Times New Roman"/>
          <w:sz w:val="28"/>
          <w:szCs w:val="28"/>
        </w:rPr>
        <w:t>.</w:t>
      </w:r>
    </w:p>
    <w:p w:rsidR="00C17927" w:rsidRPr="00AB5728" w:rsidRDefault="004E0CB6" w:rsidP="00981515">
      <w:pPr>
        <w:autoSpaceDE w:val="0"/>
        <w:autoSpaceDN w:val="0"/>
        <w:adjustRightInd w:val="0"/>
        <w:spacing w:after="0" w:line="240" w:lineRule="auto"/>
        <w:ind w:firstLine="708"/>
        <w:jc w:val="both"/>
        <w:rPr>
          <w:rFonts w:ascii="Times New Roman" w:hAnsi="Times New Roman"/>
          <w:sz w:val="28"/>
          <w:szCs w:val="28"/>
        </w:rPr>
      </w:pPr>
      <w:r w:rsidRPr="00B73D1A">
        <w:rPr>
          <w:rFonts w:ascii="Times New Roman" w:hAnsi="Times New Roman"/>
          <w:sz w:val="28"/>
          <w:szCs w:val="28"/>
        </w:rPr>
        <w:t>Основным источник</w:t>
      </w:r>
      <w:r w:rsidR="00BA0F55">
        <w:rPr>
          <w:rFonts w:ascii="Times New Roman" w:hAnsi="Times New Roman"/>
          <w:sz w:val="28"/>
          <w:szCs w:val="28"/>
        </w:rPr>
        <w:t>ом финансирования дефицита в 2020</w:t>
      </w:r>
      <w:r w:rsidRPr="00B73D1A">
        <w:rPr>
          <w:rFonts w:ascii="Times New Roman" w:hAnsi="Times New Roman"/>
          <w:sz w:val="28"/>
          <w:szCs w:val="28"/>
        </w:rPr>
        <w:t xml:space="preserve"> году планируется уменьшение остатков средств на счетах по </w:t>
      </w:r>
      <w:r w:rsidRPr="00AB5728">
        <w:rPr>
          <w:rFonts w:ascii="Times New Roman" w:hAnsi="Times New Roman"/>
          <w:sz w:val="28"/>
          <w:szCs w:val="28"/>
        </w:rPr>
        <w:t>учету</w:t>
      </w:r>
      <w:r w:rsidR="00BA0F55">
        <w:rPr>
          <w:rFonts w:ascii="Times New Roman" w:hAnsi="Times New Roman"/>
          <w:sz w:val="28"/>
          <w:szCs w:val="28"/>
        </w:rPr>
        <w:t xml:space="preserve"> средств бюджета на 1 января 2020 </w:t>
      </w:r>
      <w:r w:rsidRPr="00AB5728">
        <w:rPr>
          <w:rFonts w:ascii="Times New Roman" w:hAnsi="Times New Roman"/>
          <w:sz w:val="28"/>
          <w:szCs w:val="28"/>
        </w:rPr>
        <w:t>г</w:t>
      </w:r>
      <w:r w:rsidR="00BA0F55">
        <w:rPr>
          <w:rFonts w:ascii="Times New Roman" w:hAnsi="Times New Roman"/>
          <w:sz w:val="28"/>
          <w:szCs w:val="28"/>
        </w:rPr>
        <w:t>ода</w:t>
      </w:r>
      <w:r w:rsidRPr="00AB5728">
        <w:rPr>
          <w:rFonts w:ascii="Times New Roman" w:hAnsi="Times New Roman"/>
          <w:sz w:val="28"/>
          <w:szCs w:val="28"/>
        </w:rPr>
        <w:t>.</w:t>
      </w:r>
    </w:p>
    <w:p w:rsidR="004E0CB6" w:rsidRPr="00264EC3" w:rsidRDefault="004E0CB6" w:rsidP="00981515">
      <w:pPr>
        <w:autoSpaceDE w:val="0"/>
        <w:autoSpaceDN w:val="0"/>
        <w:adjustRightInd w:val="0"/>
        <w:spacing w:after="0" w:line="240" w:lineRule="auto"/>
        <w:ind w:firstLine="708"/>
        <w:jc w:val="both"/>
        <w:rPr>
          <w:rFonts w:ascii="Times New Roman" w:hAnsi="Times New Roman"/>
          <w:sz w:val="28"/>
          <w:szCs w:val="28"/>
        </w:rPr>
      </w:pPr>
      <w:r w:rsidRPr="00AB5728">
        <w:rPr>
          <w:rFonts w:ascii="Times New Roman" w:hAnsi="Times New Roman"/>
          <w:sz w:val="28"/>
          <w:szCs w:val="28"/>
        </w:rPr>
        <w:t xml:space="preserve">Для погашения </w:t>
      </w:r>
      <w:r w:rsidRPr="00217E67">
        <w:rPr>
          <w:rFonts w:ascii="Times New Roman" w:hAnsi="Times New Roman"/>
          <w:sz w:val="28"/>
          <w:szCs w:val="28"/>
        </w:rPr>
        <w:t>долга по муниципальным заимствованиям предусматривается использовать в 20</w:t>
      </w:r>
      <w:r w:rsidR="00DB4A90">
        <w:rPr>
          <w:rFonts w:ascii="Times New Roman" w:hAnsi="Times New Roman"/>
          <w:sz w:val="28"/>
          <w:szCs w:val="28"/>
        </w:rPr>
        <w:t>20</w:t>
      </w:r>
      <w:r w:rsidRPr="00217E67">
        <w:rPr>
          <w:rFonts w:ascii="Times New Roman" w:hAnsi="Times New Roman"/>
          <w:sz w:val="28"/>
          <w:szCs w:val="28"/>
        </w:rPr>
        <w:t xml:space="preserve"> году </w:t>
      </w:r>
      <w:r>
        <w:rPr>
          <w:rFonts w:ascii="Times New Roman" w:hAnsi="Times New Roman"/>
          <w:sz w:val="28"/>
          <w:szCs w:val="28"/>
        </w:rPr>
        <w:t>и плановом периоде 202</w:t>
      </w:r>
      <w:r w:rsidR="00DB4A90">
        <w:rPr>
          <w:rFonts w:ascii="Times New Roman" w:hAnsi="Times New Roman"/>
          <w:sz w:val="28"/>
          <w:szCs w:val="28"/>
        </w:rPr>
        <w:t>1</w:t>
      </w:r>
      <w:r>
        <w:rPr>
          <w:rFonts w:ascii="Times New Roman" w:hAnsi="Times New Roman"/>
          <w:sz w:val="28"/>
          <w:szCs w:val="28"/>
        </w:rPr>
        <w:t>,202</w:t>
      </w:r>
      <w:r w:rsidR="00DB4A90">
        <w:rPr>
          <w:rFonts w:ascii="Times New Roman" w:hAnsi="Times New Roman"/>
          <w:sz w:val="28"/>
          <w:szCs w:val="28"/>
        </w:rPr>
        <w:t>2</w:t>
      </w:r>
      <w:r>
        <w:rPr>
          <w:rFonts w:ascii="Times New Roman" w:hAnsi="Times New Roman"/>
          <w:sz w:val="28"/>
          <w:szCs w:val="28"/>
        </w:rPr>
        <w:t xml:space="preserve">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00DB4A90">
        <w:rPr>
          <w:rFonts w:ascii="Times New Roman" w:hAnsi="Times New Roman"/>
          <w:sz w:val="28"/>
          <w:szCs w:val="28"/>
        </w:rPr>
        <w:t xml:space="preserve"> заемных средств</w:t>
      </w:r>
      <w:r>
        <w:rPr>
          <w:rFonts w:ascii="Times New Roman" w:hAnsi="Times New Roman"/>
          <w:sz w:val="28"/>
          <w:szCs w:val="28"/>
        </w:rPr>
        <w:t>.</w:t>
      </w:r>
    </w:p>
    <w:p w:rsidR="00D66251" w:rsidRPr="004E0CB6" w:rsidRDefault="00D66251" w:rsidP="00981515">
      <w:pPr>
        <w:spacing w:after="0" w:line="240" w:lineRule="auto"/>
        <w:ind w:firstLine="567"/>
        <w:jc w:val="both"/>
        <w:rPr>
          <w:rFonts w:ascii="Times New Roman" w:hAnsi="Times New Roman"/>
          <w:sz w:val="28"/>
          <w:szCs w:val="28"/>
        </w:rPr>
      </w:pPr>
      <w:r w:rsidRPr="004E0CB6">
        <w:rPr>
          <w:rFonts w:ascii="Times New Roman" w:hAnsi="Times New Roman"/>
          <w:sz w:val="28"/>
          <w:szCs w:val="28"/>
        </w:rPr>
        <w:t>Верхний предел муниципального долга Хелюльского городского поселения установлен:</w:t>
      </w:r>
    </w:p>
    <w:p w:rsidR="004E0CB6" w:rsidRDefault="004E0CB6" w:rsidP="00981515">
      <w:pPr>
        <w:spacing w:after="0" w:line="240" w:lineRule="auto"/>
        <w:ind w:firstLine="567"/>
        <w:jc w:val="both"/>
        <w:rPr>
          <w:rFonts w:ascii="Times New Roman" w:hAnsi="Times New Roman"/>
          <w:sz w:val="28"/>
          <w:szCs w:val="28"/>
        </w:rPr>
      </w:pPr>
      <w:r w:rsidRPr="008510E6">
        <w:rPr>
          <w:rFonts w:ascii="Times New Roman" w:hAnsi="Times New Roman"/>
          <w:sz w:val="28"/>
          <w:szCs w:val="28"/>
        </w:rPr>
        <w:t>- на 1 января 20</w:t>
      </w:r>
      <w:r>
        <w:rPr>
          <w:rFonts w:ascii="Times New Roman" w:hAnsi="Times New Roman"/>
          <w:sz w:val="28"/>
          <w:szCs w:val="28"/>
        </w:rPr>
        <w:t>2</w:t>
      </w:r>
      <w:r w:rsidR="00DB4A90">
        <w:rPr>
          <w:rFonts w:ascii="Times New Roman" w:hAnsi="Times New Roman"/>
          <w:sz w:val="28"/>
          <w:szCs w:val="28"/>
        </w:rPr>
        <w:t>1</w:t>
      </w:r>
      <w:r w:rsidRPr="008510E6">
        <w:rPr>
          <w:rFonts w:ascii="Times New Roman" w:hAnsi="Times New Roman"/>
          <w:sz w:val="28"/>
          <w:szCs w:val="28"/>
        </w:rPr>
        <w:t xml:space="preserve"> года – в сумме </w:t>
      </w:r>
      <w:r>
        <w:rPr>
          <w:rFonts w:ascii="Times New Roman" w:hAnsi="Times New Roman"/>
          <w:sz w:val="28"/>
          <w:szCs w:val="28"/>
        </w:rPr>
        <w:t>2 100,0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4E0CB6" w:rsidRDefault="004E0CB6" w:rsidP="00981515">
      <w:pPr>
        <w:spacing w:after="0" w:line="240" w:lineRule="auto"/>
        <w:ind w:firstLine="567"/>
        <w:jc w:val="both"/>
        <w:rPr>
          <w:rFonts w:ascii="Times New Roman" w:hAnsi="Times New Roman"/>
          <w:sz w:val="28"/>
          <w:szCs w:val="28"/>
        </w:rPr>
      </w:pPr>
      <w:r>
        <w:rPr>
          <w:rFonts w:ascii="Times New Roman" w:hAnsi="Times New Roman"/>
          <w:sz w:val="28"/>
          <w:szCs w:val="28"/>
        </w:rPr>
        <w:t>- на 1 января 202</w:t>
      </w:r>
      <w:r w:rsidR="00DB4A90">
        <w:rPr>
          <w:rFonts w:ascii="Times New Roman" w:hAnsi="Times New Roman"/>
          <w:sz w:val="28"/>
          <w:szCs w:val="28"/>
        </w:rPr>
        <w:t>2</w:t>
      </w:r>
      <w:r w:rsidRPr="008510E6">
        <w:rPr>
          <w:rFonts w:ascii="Times New Roman" w:hAnsi="Times New Roman"/>
          <w:sz w:val="28"/>
          <w:szCs w:val="28"/>
        </w:rPr>
        <w:t xml:space="preserve"> года – в сумме </w:t>
      </w:r>
      <w:r>
        <w:rPr>
          <w:rFonts w:ascii="Times New Roman" w:hAnsi="Times New Roman"/>
          <w:sz w:val="28"/>
          <w:szCs w:val="28"/>
        </w:rPr>
        <w:t>2 100,0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780F41" w:rsidRPr="002B15AB" w:rsidRDefault="00780F41" w:rsidP="00981515">
      <w:pPr>
        <w:spacing w:after="0" w:line="240" w:lineRule="auto"/>
        <w:ind w:firstLine="567"/>
        <w:jc w:val="both"/>
        <w:rPr>
          <w:rFonts w:ascii="Times New Roman" w:hAnsi="Times New Roman"/>
          <w:b/>
          <w:sz w:val="28"/>
          <w:szCs w:val="28"/>
          <w:u w:val="single"/>
        </w:rPr>
      </w:pPr>
      <w:r w:rsidRPr="002B15AB">
        <w:rPr>
          <w:rFonts w:ascii="Times New Roman" w:hAnsi="Times New Roman"/>
          <w:b/>
          <w:sz w:val="28"/>
          <w:szCs w:val="28"/>
          <w:u w:val="single"/>
        </w:rPr>
        <w:t>Верхний предел муниципального долга Хелюльского городского поселения на 1 января 2023 года в Проекте не установлен.</w:t>
      </w:r>
    </w:p>
    <w:p w:rsidR="008D4556" w:rsidRPr="00607089" w:rsidRDefault="008D4556" w:rsidP="00981515">
      <w:pPr>
        <w:spacing w:after="0" w:line="240" w:lineRule="auto"/>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w:t>
      </w:r>
      <w:r w:rsidR="00DB4A90">
        <w:rPr>
          <w:rFonts w:ascii="Times New Roman" w:hAnsi="Times New Roman"/>
          <w:sz w:val="28"/>
          <w:szCs w:val="28"/>
        </w:rPr>
        <w:t>20</w:t>
      </w:r>
      <w:r>
        <w:rPr>
          <w:rFonts w:ascii="Times New Roman" w:hAnsi="Times New Roman"/>
          <w:sz w:val="28"/>
          <w:szCs w:val="28"/>
        </w:rPr>
        <w:t xml:space="preserve"> год и плановый период 202</w:t>
      </w:r>
      <w:r w:rsidR="00DB4A90">
        <w:rPr>
          <w:rFonts w:ascii="Times New Roman" w:hAnsi="Times New Roman"/>
          <w:sz w:val="28"/>
          <w:szCs w:val="28"/>
        </w:rPr>
        <w:t>1</w:t>
      </w:r>
      <w:r>
        <w:rPr>
          <w:rFonts w:ascii="Times New Roman" w:hAnsi="Times New Roman"/>
          <w:sz w:val="28"/>
          <w:szCs w:val="28"/>
        </w:rPr>
        <w:t>-202</w:t>
      </w:r>
      <w:r w:rsidR="00DC77D2">
        <w:rPr>
          <w:rFonts w:ascii="Times New Roman" w:hAnsi="Times New Roman"/>
          <w:sz w:val="28"/>
          <w:szCs w:val="28"/>
        </w:rPr>
        <w:t>2</w:t>
      </w:r>
      <w:r>
        <w:rPr>
          <w:rFonts w:ascii="Times New Roman" w:hAnsi="Times New Roman"/>
          <w:sz w:val="28"/>
          <w:szCs w:val="28"/>
        </w:rPr>
        <w:t xml:space="preserve"> года установлен в объеме 2 100,0 тыс. руб</w:t>
      </w:r>
      <w:r w:rsidRPr="00607089">
        <w:rPr>
          <w:rFonts w:ascii="Times New Roman" w:hAnsi="Times New Roman"/>
          <w:sz w:val="28"/>
          <w:szCs w:val="28"/>
        </w:rPr>
        <w:t xml:space="preserve">. </w:t>
      </w:r>
    </w:p>
    <w:p w:rsidR="00780F41" w:rsidRPr="00DB573E" w:rsidRDefault="00780F41" w:rsidP="00981515">
      <w:pPr>
        <w:spacing w:after="0" w:line="240" w:lineRule="auto"/>
        <w:ind w:firstLine="567"/>
        <w:jc w:val="both"/>
        <w:rPr>
          <w:rFonts w:ascii="Times New Roman" w:hAnsi="Times New Roman"/>
          <w:sz w:val="28"/>
          <w:szCs w:val="28"/>
        </w:rPr>
      </w:pPr>
      <w:r w:rsidRPr="00DB573E">
        <w:rPr>
          <w:rFonts w:ascii="Times New Roman" w:hAnsi="Times New Roman"/>
          <w:sz w:val="28"/>
          <w:szCs w:val="28"/>
        </w:rPr>
        <w:t>Муниципальный долг Хелюльского городского поселения на 1 января 2021 года на 89% представлен кредитами кредитных организаций и на 11% бюджетными кредитами, на 1 января 2022 и 2023 года на 97% - кредитами кредитных организаций и на 3% бюджетными кредитами.</w:t>
      </w:r>
    </w:p>
    <w:p w:rsidR="00D66251" w:rsidRPr="008D4556" w:rsidRDefault="00D66251" w:rsidP="00981515">
      <w:pPr>
        <w:spacing w:after="0" w:line="240" w:lineRule="auto"/>
        <w:ind w:firstLine="567"/>
        <w:jc w:val="both"/>
        <w:rPr>
          <w:rFonts w:ascii="Times New Roman" w:hAnsi="Times New Roman"/>
          <w:sz w:val="28"/>
          <w:szCs w:val="28"/>
        </w:rPr>
      </w:pPr>
      <w:r w:rsidRPr="008D4556">
        <w:rPr>
          <w:rFonts w:ascii="Times New Roman" w:hAnsi="Times New Roman"/>
          <w:sz w:val="28"/>
          <w:szCs w:val="28"/>
        </w:rPr>
        <w:lastRenderedPageBreak/>
        <w:t>Муниципальные гарантии в структуре муниципального долга Хелюльского городского поселения отсутствуют.</w:t>
      </w:r>
    </w:p>
    <w:p w:rsidR="00654085" w:rsidRPr="008D4556" w:rsidRDefault="00D66251" w:rsidP="00981515">
      <w:pPr>
        <w:pStyle w:val="a4"/>
        <w:ind w:firstLine="567"/>
        <w:rPr>
          <w:sz w:val="28"/>
          <w:szCs w:val="28"/>
        </w:rPr>
      </w:pPr>
      <w:r w:rsidRPr="008D4556">
        <w:rPr>
          <w:sz w:val="28"/>
          <w:szCs w:val="28"/>
        </w:rPr>
        <w:t>Проектом бюджета запланированы расходы на обслуживание муниципального долга на 20</w:t>
      </w:r>
      <w:r w:rsidR="00E1417A">
        <w:rPr>
          <w:sz w:val="28"/>
          <w:szCs w:val="28"/>
        </w:rPr>
        <w:t>20</w:t>
      </w:r>
      <w:r w:rsidR="008D4556" w:rsidRPr="008D4556">
        <w:rPr>
          <w:sz w:val="28"/>
          <w:szCs w:val="28"/>
        </w:rPr>
        <w:t xml:space="preserve"> </w:t>
      </w:r>
      <w:r w:rsidRPr="008D4556">
        <w:rPr>
          <w:sz w:val="28"/>
          <w:szCs w:val="28"/>
        </w:rPr>
        <w:t xml:space="preserve">год </w:t>
      </w:r>
      <w:r w:rsidR="00E1417A">
        <w:rPr>
          <w:sz w:val="28"/>
          <w:szCs w:val="28"/>
        </w:rPr>
        <w:t>в сумме 198,0 тыс. руб.,</w:t>
      </w:r>
      <w:r w:rsidR="00E1417A" w:rsidRPr="00E1417A">
        <w:rPr>
          <w:sz w:val="28"/>
          <w:szCs w:val="28"/>
        </w:rPr>
        <w:t xml:space="preserve"> </w:t>
      </w:r>
      <w:r w:rsidR="00E1417A" w:rsidRPr="008D4556">
        <w:rPr>
          <w:sz w:val="28"/>
          <w:szCs w:val="28"/>
        </w:rPr>
        <w:t xml:space="preserve">что </w:t>
      </w:r>
      <w:r w:rsidR="00E1417A">
        <w:rPr>
          <w:sz w:val="28"/>
          <w:szCs w:val="28"/>
        </w:rPr>
        <w:t>превышает</w:t>
      </w:r>
      <w:r w:rsidR="00E1417A" w:rsidRPr="008D4556">
        <w:rPr>
          <w:sz w:val="28"/>
          <w:szCs w:val="28"/>
        </w:rPr>
        <w:t xml:space="preserve"> ожидаемо</w:t>
      </w:r>
      <w:r w:rsidR="00E1417A">
        <w:rPr>
          <w:sz w:val="28"/>
          <w:szCs w:val="28"/>
        </w:rPr>
        <w:t>е</w:t>
      </w:r>
      <w:r w:rsidR="00E1417A" w:rsidRPr="008D4556">
        <w:rPr>
          <w:sz w:val="28"/>
          <w:szCs w:val="28"/>
        </w:rPr>
        <w:t xml:space="preserve"> исполнени</w:t>
      </w:r>
      <w:r w:rsidR="00E1417A">
        <w:rPr>
          <w:sz w:val="28"/>
          <w:szCs w:val="28"/>
        </w:rPr>
        <w:t>е</w:t>
      </w:r>
      <w:r w:rsidR="00E1417A" w:rsidRPr="008D4556">
        <w:rPr>
          <w:sz w:val="28"/>
          <w:szCs w:val="28"/>
        </w:rPr>
        <w:t xml:space="preserve"> за 201</w:t>
      </w:r>
      <w:r w:rsidR="00E1417A">
        <w:rPr>
          <w:sz w:val="28"/>
          <w:szCs w:val="28"/>
        </w:rPr>
        <w:t>9</w:t>
      </w:r>
      <w:r w:rsidR="00E1417A" w:rsidRPr="008D4556">
        <w:rPr>
          <w:sz w:val="28"/>
          <w:szCs w:val="28"/>
        </w:rPr>
        <w:t xml:space="preserve"> го</w:t>
      </w:r>
      <w:r w:rsidR="00E1417A">
        <w:rPr>
          <w:sz w:val="28"/>
          <w:szCs w:val="28"/>
        </w:rPr>
        <w:t xml:space="preserve">д на 18,0 тыс. руб., </w:t>
      </w:r>
      <w:r w:rsidR="008D4556" w:rsidRPr="008D4556">
        <w:rPr>
          <w:sz w:val="28"/>
          <w:szCs w:val="28"/>
        </w:rPr>
        <w:t>на плановый период 202</w:t>
      </w:r>
      <w:r w:rsidR="00E1417A">
        <w:rPr>
          <w:sz w:val="28"/>
          <w:szCs w:val="28"/>
        </w:rPr>
        <w:t>1</w:t>
      </w:r>
      <w:r w:rsidR="008D4556" w:rsidRPr="008D4556">
        <w:rPr>
          <w:sz w:val="28"/>
          <w:szCs w:val="28"/>
        </w:rPr>
        <w:t xml:space="preserve"> и 202</w:t>
      </w:r>
      <w:r w:rsidR="00E1417A">
        <w:rPr>
          <w:sz w:val="28"/>
          <w:szCs w:val="28"/>
        </w:rPr>
        <w:t>2</w:t>
      </w:r>
      <w:r w:rsidR="008D4556" w:rsidRPr="008D4556">
        <w:rPr>
          <w:sz w:val="28"/>
          <w:szCs w:val="28"/>
        </w:rPr>
        <w:t xml:space="preserve"> годов </w:t>
      </w:r>
      <w:r w:rsidRPr="008D4556">
        <w:rPr>
          <w:sz w:val="28"/>
          <w:szCs w:val="28"/>
        </w:rPr>
        <w:t xml:space="preserve">в объеме </w:t>
      </w:r>
      <w:r w:rsidR="00E1417A">
        <w:rPr>
          <w:sz w:val="28"/>
          <w:szCs w:val="28"/>
        </w:rPr>
        <w:t>18</w:t>
      </w:r>
      <w:r w:rsidR="001866E3">
        <w:rPr>
          <w:sz w:val="28"/>
          <w:szCs w:val="28"/>
        </w:rPr>
        <w:t>0,0 тыс. руб. ежегодно</w:t>
      </w:r>
      <w:r w:rsidR="00E1417A">
        <w:rPr>
          <w:sz w:val="28"/>
          <w:szCs w:val="28"/>
        </w:rPr>
        <w:t xml:space="preserve">. </w:t>
      </w:r>
      <w:r w:rsidRPr="008D4556">
        <w:rPr>
          <w:sz w:val="28"/>
          <w:szCs w:val="28"/>
        </w:rPr>
        <w:t>Предельный объем расходов на обслуживание муниципального долга Хелюльского городского поселения на 20</w:t>
      </w:r>
      <w:r w:rsidR="00E1417A">
        <w:rPr>
          <w:sz w:val="28"/>
          <w:szCs w:val="28"/>
        </w:rPr>
        <w:t>20</w:t>
      </w:r>
      <w:r w:rsidRPr="008D4556">
        <w:rPr>
          <w:sz w:val="28"/>
          <w:szCs w:val="28"/>
        </w:rPr>
        <w:t xml:space="preserve"> год на плановый период 20</w:t>
      </w:r>
      <w:r w:rsidR="008D4556" w:rsidRPr="008D4556">
        <w:rPr>
          <w:sz w:val="28"/>
          <w:szCs w:val="28"/>
        </w:rPr>
        <w:t>2</w:t>
      </w:r>
      <w:r w:rsidR="00E1417A">
        <w:rPr>
          <w:sz w:val="28"/>
          <w:szCs w:val="28"/>
        </w:rPr>
        <w:t>1</w:t>
      </w:r>
      <w:r w:rsidRPr="008D4556">
        <w:rPr>
          <w:sz w:val="28"/>
          <w:szCs w:val="28"/>
        </w:rPr>
        <w:t xml:space="preserve"> и 20</w:t>
      </w:r>
      <w:r w:rsidR="00654085" w:rsidRPr="008D4556">
        <w:rPr>
          <w:sz w:val="28"/>
          <w:szCs w:val="28"/>
        </w:rPr>
        <w:t>2</w:t>
      </w:r>
      <w:r w:rsidR="00E1417A">
        <w:rPr>
          <w:sz w:val="28"/>
          <w:szCs w:val="28"/>
        </w:rPr>
        <w:t>2</w:t>
      </w:r>
      <w:r w:rsidRPr="008D4556">
        <w:rPr>
          <w:sz w:val="28"/>
          <w:szCs w:val="28"/>
        </w:rPr>
        <w:t xml:space="preserve"> года п</w:t>
      </w:r>
      <w:r w:rsidR="00654085" w:rsidRPr="008D4556">
        <w:rPr>
          <w:sz w:val="28"/>
          <w:szCs w:val="28"/>
        </w:rPr>
        <w:t xml:space="preserve">редлагается утвердить в сумме </w:t>
      </w:r>
      <w:r w:rsidR="00E1417A">
        <w:rPr>
          <w:sz w:val="28"/>
          <w:szCs w:val="28"/>
        </w:rPr>
        <w:t>200</w:t>
      </w:r>
      <w:r w:rsidRPr="008D4556">
        <w:rPr>
          <w:sz w:val="28"/>
          <w:szCs w:val="28"/>
        </w:rPr>
        <w:t xml:space="preserve">,0 тыс. руб. ежегодно. </w:t>
      </w:r>
    </w:p>
    <w:p w:rsidR="008D4556" w:rsidRPr="008D4556" w:rsidRDefault="008D4556" w:rsidP="00780F41">
      <w:pPr>
        <w:pStyle w:val="a4"/>
        <w:ind w:firstLine="567"/>
        <w:rPr>
          <w:sz w:val="28"/>
          <w:szCs w:val="28"/>
        </w:rPr>
      </w:pPr>
    </w:p>
    <w:p w:rsidR="005B1C83" w:rsidRPr="00817B55" w:rsidRDefault="005B1C83" w:rsidP="00981515">
      <w:pPr>
        <w:tabs>
          <w:tab w:val="left" w:pos="567"/>
        </w:tabs>
        <w:spacing w:after="0" w:line="240" w:lineRule="auto"/>
        <w:ind w:firstLine="567"/>
        <w:jc w:val="center"/>
        <w:rPr>
          <w:rFonts w:ascii="Times New Roman" w:hAnsi="Times New Roman"/>
          <w:b/>
          <w:sz w:val="28"/>
          <w:szCs w:val="28"/>
        </w:rPr>
      </w:pPr>
      <w:r w:rsidRPr="00C44FEF">
        <w:rPr>
          <w:rFonts w:ascii="Times New Roman" w:hAnsi="Times New Roman"/>
          <w:b/>
          <w:sz w:val="28"/>
          <w:szCs w:val="28"/>
        </w:rPr>
        <w:t xml:space="preserve">3. ПРОГНОЗ СОЦИАЛЬНО-ЭКОНОМИЧЕСКОГО РАЗВИТИЯ </w:t>
      </w:r>
      <w:r w:rsidR="00480277">
        <w:rPr>
          <w:rFonts w:ascii="Times New Roman" w:hAnsi="Times New Roman"/>
          <w:b/>
          <w:sz w:val="28"/>
          <w:szCs w:val="28"/>
        </w:rPr>
        <w:t>ХЕЛЮЛ</w:t>
      </w:r>
      <w:r>
        <w:rPr>
          <w:rFonts w:ascii="Times New Roman" w:hAnsi="Times New Roman"/>
          <w:b/>
          <w:sz w:val="28"/>
          <w:szCs w:val="28"/>
        </w:rPr>
        <w:t>ЬСКОГО ГОРОДСКОГО ПОСЕЛЕНИЯ</w:t>
      </w:r>
      <w:r w:rsidRPr="00C44FEF">
        <w:rPr>
          <w:rFonts w:ascii="Times New Roman" w:hAnsi="Times New Roman"/>
          <w:b/>
          <w:sz w:val="28"/>
          <w:szCs w:val="28"/>
        </w:rPr>
        <w:t xml:space="preserve"> НА 20</w:t>
      </w:r>
      <w:r w:rsidR="00921503">
        <w:rPr>
          <w:rFonts w:ascii="Times New Roman" w:hAnsi="Times New Roman"/>
          <w:b/>
          <w:sz w:val="28"/>
          <w:szCs w:val="28"/>
        </w:rPr>
        <w:t>20</w:t>
      </w:r>
      <w:r w:rsidRPr="00C44FEF">
        <w:rPr>
          <w:rFonts w:ascii="Times New Roman" w:hAnsi="Times New Roman"/>
          <w:b/>
          <w:sz w:val="28"/>
          <w:szCs w:val="28"/>
        </w:rPr>
        <w:t xml:space="preserve"> ГОД И </w:t>
      </w:r>
      <w:r>
        <w:rPr>
          <w:rFonts w:ascii="Times New Roman" w:hAnsi="Times New Roman"/>
          <w:b/>
          <w:sz w:val="28"/>
          <w:szCs w:val="28"/>
        </w:rPr>
        <w:t>ПЛАНОВЫЙ ПЕРИОД 20</w:t>
      </w:r>
      <w:r w:rsidR="00477CF3">
        <w:rPr>
          <w:rFonts w:ascii="Times New Roman" w:hAnsi="Times New Roman"/>
          <w:b/>
          <w:sz w:val="28"/>
          <w:szCs w:val="28"/>
        </w:rPr>
        <w:t>2</w:t>
      </w:r>
      <w:r w:rsidR="00921503">
        <w:rPr>
          <w:rFonts w:ascii="Times New Roman" w:hAnsi="Times New Roman"/>
          <w:b/>
          <w:sz w:val="28"/>
          <w:szCs w:val="28"/>
        </w:rPr>
        <w:t>1</w:t>
      </w:r>
      <w:r>
        <w:rPr>
          <w:rFonts w:ascii="Times New Roman" w:hAnsi="Times New Roman"/>
          <w:b/>
          <w:sz w:val="28"/>
          <w:szCs w:val="28"/>
        </w:rPr>
        <w:t xml:space="preserve"> и 20</w:t>
      </w:r>
      <w:r w:rsidR="00E50B34">
        <w:rPr>
          <w:rFonts w:ascii="Times New Roman" w:hAnsi="Times New Roman"/>
          <w:b/>
          <w:sz w:val="28"/>
          <w:szCs w:val="28"/>
        </w:rPr>
        <w:t>2</w:t>
      </w:r>
      <w:r w:rsidR="00921503">
        <w:rPr>
          <w:rFonts w:ascii="Times New Roman" w:hAnsi="Times New Roman"/>
          <w:b/>
          <w:sz w:val="28"/>
          <w:szCs w:val="28"/>
        </w:rPr>
        <w:t>2</w:t>
      </w:r>
      <w:r>
        <w:rPr>
          <w:rFonts w:ascii="Times New Roman" w:hAnsi="Times New Roman"/>
          <w:b/>
          <w:sz w:val="28"/>
          <w:szCs w:val="28"/>
        </w:rPr>
        <w:t xml:space="preserve"> </w:t>
      </w:r>
      <w:r w:rsidRPr="00C44FEF">
        <w:rPr>
          <w:rFonts w:ascii="Times New Roman" w:hAnsi="Times New Roman"/>
          <w:b/>
          <w:sz w:val="28"/>
          <w:szCs w:val="28"/>
        </w:rPr>
        <w:t>ГОД</w:t>
      </w:r>
      <w:r>
        <w:rPr>
          <w:rFonts w:ascii="Times New Roman" w:hAnsi="Times New Roman"/>
          <w:b/>
          <w:sz w:val="28"/>
          <w:szCs w:val="28"/>
        </w:rPr>
        <w:t>ОВ</w:t>
      </w:r>
    </w:p>
    <w:p w:rsidR="005B1C83" w:rsidRPr="00C44FEF" w:rsidRDefault="005B1C83" w:rsidP="00981515">
      <w:pPr>
        <w:tabs>
          <w:tab w:val="left" w:pos="567"/>
        </w:tabs>
        <w:spacing w:after="0" w:line="240" w:lineRule="auto"/>
        <w:ind w:firstLine="567"/>
        <w:jc w:val="both"/>
        <w:rPr>
          <w:rFonts w:ascii="Times New Roman" w:hAnsi="Times New Roman"/>
          <w:sz w:val="28"/>
          <w:szCs w:val="28"/>
        </w:rPr>
      </w:pPr>
      <w:r w:rsidRPr="00E033AB">
        <w:rPr>
          <w:rFonts w:ascii="Times New Roman" w:hAnsi="Times New Roman"/>
          <w:sz w:val="28"/>
          <w:szCs w:val="28"/>
        </w:rPr>
        <w:t xml:space="preserve">В соответствии с Бюджетным кодексом Российской Федерации (статья 172) составление </w:t>
      </w:r>
      <w:r w:rsidRPr="00C44FEF">
        <w:rPr>
          <w:rFonts w:ascii="Times New Roman" w:hAnsi="Times New Roman"/>
          <w:sz w:val="28"/>
          <w:szCs w:val="28"/>
        </w:rPr>
        <w:t xml:space="preserve">проекта бюджета </w:t>
      </w:r>
      <w:r w:rsidR="008D4556">
        <w:rPr>
          <w:rFonts w:ascii="Times New Roman" w:hAnsi="Times New Roman"/>
          <w:sz w:val="28"/>
          <w:szCs w:val="28"/>
        </w:rPr>
        <w:t>должен основыва</w:t>
      </w:r>
      <w:r w:rsidRPr="00C44FEF">
        <w:rPr>
          <w:rFonts w:ascii="Times New Roman" w:hAnsi="Times New Roman"/>
          <w:sz w:val="28"/>
          <w:szCs w:val="28"/>
        </w:rPr>
        <w:t>т</w:t>
      </w:r>
      <w:r w:rsidR="008D4556">
        <w:rPr>
          <w:rFonts w:ascii="Times New Roman" w:hAnsi="Times New Roman"/>
          <w:sz w:val="28"/>
          <w:szCs w:val="28"/>
        </w:rPr>
        <w:t>ь</w:t>
      </w:r>
      <w:r w:rsidRPr="00C44FEF">
        <w:rPr>
          <w:rFonts w:ascii="Times New Roman" w:hAnsi="Times New Roman"/>
          <w:sz w:val="28"/>
          <w:szCs w:val="28"/>
        </w:rPr>
        <w:t>ся на прогнозе социально-экономического развития соответствующей территории и основных направлениях бюджетной и налоговой политики.</w:t>
      </w:r>
    </w:p>
    <w:p w:rsidR="005B1C83" w:rsidRPr="00135F04" w:rsidRDefault="005B1C83" w:rsidP="00981515">
      <w:pPr>
        <w:tabs>
          <w:tab w:val="left" w:pos="567"/>
        </w:tabs>
        <w:spacing w:after="0" w:line="240" w:lineRule="auto"/>
        <w:ind w:firstLine="567"/>
        <w:jc w:val="both"/>
        <w:rPr>
          <w:rFonts w:ascii="Times New Roman" w:hAnsi="Times New Roman"/>
          <w:sz w:val="28"/>
          <w:szCs w:val="28"/>
        </w:rPr>
      </w:pPr>
      <w:r w:rsidRPr="00135F04">
        <w:rPr>
          <w:rFonts w:ascii="Times New Roman" w:hAnsi="Times New Roman"/>
          <w:sz w:val="28"/>
          <w:szCs w:val="28"/>
        </w:rPr>
        <w:t xml:space="preserve">Постановлением администрации </w:t>
      </w:r>
      <w:r w:rsidR="00135F04" w:rsidRPr="00135F04">
        <w:rPr>
          <w:rFonts w:ascii="Times New Roman" w:hAnsi="Times New Roman"/>
          <w:sz w:val="28"/>
          <w:szCs w:val="28"/>
        </w:rPr>
        <w:t>Хелюльского</w:t>
      </w:r>
      <w:r w:rsidRPr="00135F04">
        <w:rPr>
          <w:rFonts w:ascii="Times New Roman" w:hAnsi="Times New Roman"/>
          <w:sz w:val="28"/>
          <w:szCs w:val="28"/>
        </w:rPr>
        <w:t xml:space="preserve"> городского поселения от </w:t>
      </w:r>
      <w:r w:rsidR="00135F04" w:rsidRPr="00135F04">
        <w:rPr>
          <w:rFonts w:ascii="Times New Roman" w:hAnsi="Times New Roman"/>
          <w:sz w:val="28"/>
          <w:szCs w:val="28"/>
        </w:rPr>
        <w:t>10.10</w:t>
      </w:r>
      <w:r w:rsidRPr="00135F04">
        <w:rPr>
          <w:rFonts w:ascii="Times New Roman" w:hAnsi="Times New Roman"/>
          <w:sz w:val="28"/>
          <w:szCs w:val="28"/>
        </w:rPr>
        <w:t xml:space="preserve">.2014г. № </w:t>
      </w:r>
      <w:r w:rsidR="00135F04" w:rsidRPr="00135F04">
        <w:rPr>
          <w:rFonts w:ascii="Times New Roman" w:hAnsi="Times New Roman"/>
          <w:sz w:val="28"/>
          <w:szCs w:val="28"/>
        </w:rPr>
        <w:t>61</w:t>
      </w:r>
      <w:r w:rsidRPr="00135F04">
        <w:rPr>
          <w:rFonts w:ascii="Times New Roman" w:hAnsi="Times New Roman"/>
          <w:sz w:val="28"/>
          <w:szCs w:val="28"/>
        </w:rPr>
        <w:t xml:space="preserve"> утвержден Порядок разработки прогноза социально-экономического развития </w:t>
      </w:r>
      <w:r w:rsidR="00135F04" w:rsidRPr="00135F04">
        <w:rPr>
          <w:rFonts w:ascii="Times New Roman" w:hAnsi="Times New Roman"/>
          <w:sz w:val="28"/>
          <w:szCs w:val="28"/>
        </w:rPr>
        <w:t>Хелюльского</w:t>
      </w:r>
      <w:r w:rsidR="00F82201" w:rsidRPr="00135F04">
        <w:rPr>
          <w:rFonts w:ascii="Times New Roman" w:hAnsi="Times New Roman"/>
          <w:sz w:val="28"/>
          <w:szCs w:val="28"/>
        </w:rPr>
        <w:t xml:space="preserve"> городского поселения </w:t>
      </w:r>
      <w:r w:rsidRPr="00135F04">
        <w:rPr>
          <w:rFonts w:ascii="Times New Roman" w:hAnsi="Times New Roman"/>
          <w:sz w:val="28"/>
          <w:szCs w:val="28"/>
        </w:rPr>
        <w:t>(далее – Порядок).</w:t>
      </w:r>
    </w:p>
    <w:p w:rsidR="005B1C83" w:rsidRDefault="005B1C83"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w:t>
      </w:r>
      <w:r w:rsidR="00C705F3" w:rsidRPr="00C705F3">
        <w:rPr>
          <w:rFonts w:ascii="Times New Roman" w:hAnsi="Times New Roman"/>
          <w:sz w:val="28"/>
          <w:szCs w:val="28"/>
        </w:rPr>
        <w:t xml:space="preserve"> </w:t>
      </w:r>
      <w:r w:rsidR="00C705F3" w:rsidRPr="00135F04">
        <w:rPr>
          <w:rFonts w:ascii="Times New Roman" w:hAnsi="Times New Roman"/>
          <w:sz w:val="28"/>
          <w:szCs w:val="28"/>
        </w:rPr>
        <w:t>Хелюльского</w:t>
      </w:r>
      <w:r w:rsidR="00C705F3" w:rsidRPr="00B340D1">
        <w:rPr>
          <w:rFonts w:ascii="Times New Roman" w:hAnsi="Times New Roman"/>
          <w:sz w:val="28"/>
          <w:szCs w:val="28"/>
        </w:rPr>
        <w:t xml:space="preserve"> городского поселения</w:t>
      </w:r>
      <w:r w:rsidR="00C705F3">
        <w:rPr>
          <w:rFonts w:ascii="Times New Roman" w:hAnsi="Times New Roman"/>
          <w:sz w:val="28"/>
          <w:szCs w:val="28"/>
        </w:rPr>
        <w:t xml:space="preserve"> на 20</w:t>
      </w:r>
      <w:r w:rsidR="00921503">
        <w:rPr>
          <w:rFonts w:ascii="Times New Roman" w:hAnsi="Times New Roman"/>
          <w:sz w:val="28"/>
          <w:szCs w:val="28"/>
        </w:rPr>
        <w:t>20</w:t>
      </w:r>
      <w:r w:rsidR="00C705F3">
        <w:rPr>
          <w:rFonts w:ascii="Times New Roman" w:hAnsi="Times New Roman"/>
          <w:sz w:val="28"/>
          <w:szCs w:val="28"/>
        </w:rPr>
        <w:t>-20</w:t>
      </w:r>
      <w:r w:rsidR="00A216B9">
        <w:rPr>
          <w:rFonts w:ascii="Times New Roman" w:hAnsi="Times New Roman"/>
          <w:sz w:val="28"/>
          <w:szCs w:val="28"/>
        </w:rPr>
        <w:t>2</w:t>
      </w:r>
      <w:r w:rsidR="00921503">
        <w:rPr>
          <w:rFonts w:ascii="Times New Roman" w:hAnsi="Times New Roman"/>
          <w:sz w:val="28"/>
          <w:szCs w:val="28"/>
        </w:rPr>
        <w:t>2</w:t>
      </w:r>
      <w:r w:rsidR="00C705F3">
        <w:rPr>
          <w:rFonts w:ascii="Times New Roman" w:hAnsi="Times New Roman"/>
          <w:sz w:val="28"/>
          <w:szCs w:val="28"/>
        </w:rPr>
        <w:t xml:space="preserve"> годы (далее Прогноз)</w:t>
      </w:r>
      <w:r>
        <w:rPr>
          <w:rFonts w:ascii="Times New Roman" w:hAnsi="Times New Roman"/>
          <w:sz w:val="28"/>
          <w:szCs w:val="28"/>
        </w:rPr>
        <w:t xml:space="preserve"> включает в себя:</w:t>
      </w:r>
    </w:p>
    <w:p w:rsidR="005B1C83" w:rsidRPr="008D4556" w:rsidRDefault="00E23128" w:rsidP="00981515">
      <w:pPr>
        <w:tabs>
          <w:tab w:val="left" w:pos="567"/>
        </w:tabs>
        <w:spacing w:after="0" w:line="240" w:lineRule="auto"/>
        <w:ind w:firstLine="567"/>
        <w:jc w:val="both"/>
        <w:rPr>
          <w:rFonts w:ascii="Times New Roman" w:hAnsi="Times New Roman"/>
          <w:sz w:val="28"/>
          <w:szCs w:val="28"/>
        </w:rPr>
      </w:pPr>
      <w:r w:rsidRPr="008D4556">
        <w:rPr>
          <w:rFonts w:ascii="Times New Roman" w:hAnsi="Times New Roman"/>
          <w:sz w:val="28"/>
          <w:szCs w:val="28"/>
        </w:rPr>
        <w:t>-</w:t>
      </w:r>
      <w:r w:rsidR="00675997" w:rsidRPr="008D4556">
        <w:rPr>
          <w:rFonts w:ascii="Times New Roman" w:hAnsi="Times New Roman"/>
          <w:sz w:val="28"/>
          <w:szCs w:val="28"/>
        </w:rPr>
        <w:t>предварительные</w:t>
      </w:r>
      <w:r w:rsidR="009C3799" w:rsidRPr="008D4556">
        <w:rPr>
          <w:rFonts w:ascii="Times New Roman" w:hAnsi="Times New Roman"/>
          <w:sz w:val="28"/>
          <w:szCs w:val="28"/>
        </w:rPr>
        <w:t xml:space="preserve"> итоги</w:t>
      </w:r>
      <w:r w:rsidR="005B1C83" w:rsidRPr="008D4556">
        <w:rPr>
          <w:rFonts w:ascii="Times New Roman" w:hAnsi="Times New Roman"/>
          <w:sz w:val="28"/>
          <w:szCs w:val="28"/>
        </w:rPr>
        <w:t xml:space="preserve"> социально-экономического развития </w:t>
      </w:r>
      <w:r w:rsidR="00135F04" w:rsidRPr="008D4556">
        <w:rPr>
          <w:rFonts w:ascii="Times New Roman" w:hAnsi="Times New Roman"/>
          <w:sz w:val="28"/>
          <w:szCs w:val="28"/>
        </w:rPr>
        <w:t>Хелюльского</w:t>
      </w:r>
      <w:r w:rsidR="005B1C83" w:rsidRPr="008D4556">
        <w:rPr>
          <w:rFonts w:ascii="Times New Roman" w:hAnsi="Times New Roman"/>
          <w:sz w:val="28"/>
          <w:szCs w:val="28"/>
        </w:rPr>
        <w:t xml:space="preserve"> городского поселения за </w:t>
      </w:r>
      <w:r w:rsidR="00E50B34" w:rsidRPr="008D4556">
        <w:rPr>
          <w:rFonts w:ascii="Times New Roman" w:hAnsi="Times New Roman"/>
          <w:sz w:val="28"/>
          <w:szCs w:val="28"/>
        </w:rPr>
        <w:t>9 месяцев 201</w:t>
      </w:r>
      <w:r w:rsidR="00921503">
        <w:rPr>
          <w:rFonts w:ascii="Times New Roman" w:hAnsi="Times New Roman"/>
          <w:sz w:val="28"/>
          <w:szCs w:val="28"/>
        </w:rPr>
        <w:t>9</w:t>
      </w:r>
      <w:r w:rsidR="005B1C83" w:rsidRPr="008D4556">
        <w:rPr>
          <w:rFonts w:ascii="Times New Roman" w:hAnsi="Times New Roman"/>
          <w:sz w:val="28"/>
          <w:szCs w:val="28"/>
        </w:rPr>
        <w:t xml:space="preserve"> год</w:t>
      </w:r>
      <w:r w:rsidR="00B14A3F" w:rsidRPr="008D4556">
        <w:rPr>
          <w:rFonts w:ascii="Times New Roman" w:hAnsi="Times New Roman"/>
          <w:sz w:val="28"/>
          <w:szCs w:val="28"/>
        </w:rPr>
        <w:t xml:space="preserve">а </w:t>
      </w:r>
      <w:r w:rsidR="00E50B34" w:rsidRPr="008D4556">
        <w:rPr>
          <w:rFonts w:ascii="Times New Roman" w:hAnsi="Times New Roman"/>
          <w:sz w:val="28"/>
          <w:szCs w:val="28"/>
        </w:rPr>
        <w:t>и ожидаемые итоги за текущий финансовый год</w:t>
      </w:r>
      <w:r w:rsidR="00434ECE">
        <w:rPr>
          <w:rFonts w:ascii="Times New Roman" w:hAnsi="Times New Roman"/>
          <w:sz w:val="28"/>
          <w:szCs w:val="28"/>
        </w:rPr>
        <w:t xml:space="preserve"> (далее</w:t>
      </w:r>
      <w:r w:rsidR="00990131">
        <w:rPr>
          <w:rFonts w:ascii="Times New Roman" w:hAnsi="Times New Roman"/>
          <w:sz w:val="28"/>
          <w:szCs w:val="28"/>
        </w:rPr>
        <w:t xml:space="preserve"> </w:t>
      </w:r>
      <w:r w:rsidR="00434ECE">
        <w:rPr>
          <w:rFonts w:ascii="Times New Roman" w:hAnsi="Times New Roman"/>
          <w:sz w:val="28"/>
          <w:szCs w:val="28"/>
        </w:rPr>
        <w:t>-</w:t>
      </w:r>
      <w:r w:rsidR="00990131">
        <w:rPr>
          <w:rFonts w:ascii="Times New Roman" w:hAnsi="Times New Roman"/>
          <w:sz w:val="28"/>
          <w:szCs w:val="28"/>
        </w:rPr>
        <w:t xml:space="preserve"> </w:t>
      </w:r>
      <w:r w:rsidR="00434ECE">
        <w:rPr>
          <w:rFonts w:ascii="Times New Roman" w:hAnsi="Times New Roman"/>
          <w:sz w:val="28"/>
          <w:szCs w:val="28"/>
        </w:rPr>
        <w:t>«</w:t>
      </w:r>
      <w:r w:rsidR="00434ECE" w:rsidRPr="008D4556">
        <w:rPr>
          <w:rFonts w:ascii="Times New Roman" w:hAnsi="Times New Roman"/>
          <w:sz w:val="28"/>
          <w:szCs w:val="28"/>
        </w:rPr>
        <w:t>Ожидаемые результаты за 201</w:t>
      </w:r>
      <w:r w:rsidR="00921503">
        <w:rPr>
          <w:rFonts w:ascii="Times New Roman" w:hAnsi="Times New Roman"/>
          <w:sz w:val="28"/>
          <w:szCs w:val="28"/>
        </w:rPr>
        <w:t>9</w:t>
      </w:r>
      <w:r w:rsidR="00434ECE" w:rsidRPr="008D4556">
        <w:rPr>
          <w:rFonts w:ascii="Times New Roman" w:hAnsi="Times New Roman"/>
          <w:sz w:val="28"/>
          <w:szCs w:val="28"/>
        </w:rPr>
        <w:t xml:space="preserve"> год</w:t>
      </w:r>
      <w:r w:rsidR="00434ECE">
        <w:rPr>
          <w:rFonts w:ascii="Times New Roman" w:hAnsi="Times New Roman"/>
          <w:sz w:val="28"/>
          <w:szCs w:val="28"/>
        </w:rPr>
        <w:t>»)</w:t>
      </w:r>
      <w:r w:rsidR="005B1C83" w:rsidRPr="008D4556">
        <w:rPr>
          <w:rFonts w:ascii="Times New Roman" w:hAnsi="Times New Roman"/>
          <w:sz w:val="28"/>
          <w:szCs w:val="28"/>
        </w:rPr>
        <w:t>;</w:t>
      </w:r>
    </w:p>
    <w:p w:rsidR="00B340D1" w:rsidRPr="00B340D1" w:rsidRDefault="00B340D1" w:rsidP="00981515">
      <w:pPr>
        <w:tabs>
          <w:tab w:val="left" w:pos="567"/>
        </w:tabs>
        <w:spacing w:after="0" w:line="240" w:lineRule="auto"/>
        <w:ind w:firstLine="567"/>
        <w:jc w:val="both"/>
        <w:rPr>
          <w:rFonts w:ascii="Times New Roman" w:hAnsi="Times New Roman"/>
          <w:sz w:val="28"/>
          <w:szCs w:val="28"/>
        </w:rPr>
      </w:pPr>
      <w:r w:rsidRPr="00B340D1">
        <w:rPr>
          <w:rFonts w:ascii="Times New Roman" w:hAnsi="Times New Roman"/>
          <w:sz w:val="28"/>
          <w:szCs w:val="28"/>
        </w:rPr>
        <w:t xml:space="preserve">-основные экономические показатели </w:t>
      </w:r>
      <w:r w:rsidR="00426E28" w:rsidRPr="00135F04">
        <w:rPr>
          <w:rFonts w:ascii="Times New Roman" w:hAnsi="Times New Roman"/>
          <w:sz w:val="28"/>
          <w:szCs w:val="28"/>
        </w:rPr>
        <w:t>Хелюльского</w:t>
      </w:r>
      <w:r w:rsidRPr="00B340D1">
        <w:rPr>
          <w:rFonts w:ascii="Times New Roman" w:hAnsi="Times New Roman"/>
          <w:sz w:val="28"/>
          <w:szCs w:val="28"/>
        </w:rPr>
        <w:t xml:space="preserve"> городского поселения</w:t>
      </w:r>
      <w:r w:rsidR="00426E28">
        <w:rPr>
          <w:rFonts w:ascii="Times New Roman" w:hAnsi="Times New Roman"/>
          <w:sz w:val="28"/>
          <w:szCs w:val="28"/>
        </w:rPr>
        <w:t xml:space="preserve"> на 20</w:t>
      </w:r>
      <w:r w:rsidR="0087490A">
        <w:rPr>
          <w:rFonts w:ascii="Times New Roman" w:hAnsi="Times New Roman"/>
          <w:sz w:val="28"/>
          <w:szCs w:val="28"/>
        </w:rPr>
        <w:t>20</w:t>
      </w:r>
      <w:r w:rsidR="00E50B34">
        <w:rPr>
          <w:rFonts w:ascii="Times New Roman" w:hAnsi="Times New Roman"/>
          <w:sz w:val="28"/>
          <w:szCs w:val="28"/>
        </w:rPr>
        <w:t>-202</w:t>
      </w:r>
      <w:r w:rsidR="0087490A">
        <w:rPr>
          <w:rFonts w:ascii="Times New Roman" w:hAnsi="Times New Roman"/>
          <w:sz w:val="28"/>
          <w:szCs w:val="28"/>
        </w:rPr>
        <w:t>2</w:t>
      </w:r>
      <w:r w:rsidR="00426E28">
        <w:rPr>
          <w:rFonts w:ascii="Times New Roman" w:hAnsi="Times New Roman"/>
          <w:sz w:val="28"/>
          <w:szCs w:val="28"/>
        </w:rPr>
        <w:t xml:space="preserve"> годы</w:t>
      </w:r>
      <w:r w:rsidR="00EF7120">
        <w:rPr>
          <w:rFonts w:ascii="Times New Roman" w:hAnsi="Times New Roman"/>
          <w:sz w:val="28"/>
          <w:szCs w:val="28"/>
        </w:rPr>
        <w:t>.</w:t>
      </w:r>
    </w:p>
    <w:p w:rsidR="00BE4E35" w:rsidRPr="00BE4E35" w:rsidRDefault="00EF7120" w:rsidP="00981515">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w:t>
      </w:r>
      <w:r w:rsidRPr="00BE4E35">
        <w:rPr>
          <w:rFonts w:ascii="Times New Roman" w:hAnsi="Times New Roman"/>
          <w:sz w:val="28"/>
          <w:szCs w:val="28"/>
        </w:rPr>
        <w:t xml:space="preserve">пояснительная записка </w:t>
      </w:r>
      <w:r>
        <w:rPr>
          <w:rFonts w:ascii="Times New Roman" w:hAnsi="Times New Roman"/>
          <w:sz w:val="28"/>
          <w:szCs w:val="28"/>
        </w:rPr>
        <w:t xml:space="preserve">к </w:t>
      </w:r>
      <w:r w:rsidR="009602D0" w:rsidRPr="00BE4E35">
        <w:rPr>
          <w:rFonts w:ascii="Times New Roman" w:hAnsi="Times New Roman"/>
          <w:sz w:val="28"/>
          <w:szCs w:val="28"/>
        </w:rPr>
        <w:t>прогноз</w:t>
      </w:r>
      <w:r>
        <w:rPr>
          <w:rFonts w:ascii="Times New Roman" w:hAnsi="Times New Roman"/>
          <w:sz w:val="28"/>
          <w:szCs w:val="28"/>
        </w:rPr>
        <w:t>у</w:t>
      </w:r>
      <w:r w:rsidR="009602D0" w:rsidRPr="00BE4E35">
        <w:rPr>
          <w:rFonts w:ascii="Times New Roman" w:hAnsi="Times New Roman"/>
          <w:sz w:val="28"/>
          <w:szCs w:val="28"/>
        </w:rPr>
        <w:t xml:space="preserve"> социально-экономического развития Хелюльского городского поселения</w:t>
      </w:r>
      <w:r w:rsidR="00BE4E35" w:rsidRPr="00BE4E35">
        <w:rPr>
          <w:rFonts w:ascii="Times New Roman" w:hAnsi="Times New Roman"/>
          <w:sz w:val="28"/>
          <w:szCs w:val="28"/>
        </w:rPr>
        <w:t>.</w:t>
      </w:r>
    </w:p>
    <w:p w:rsidR="009A250B" w:rsidRDefault="009A250B" w:rsidP="00981515">
      <w:pPr>
        <w:pStyle w:val="a3"/>
        <w:spacing w:after="0"/>
        <w:ind w:firstLine="560"/>
        <w:jc w:val="both"/>
        <w:rPr>
          <w:rFonts w:ascii="Times New Roman" w:hAnsi="Times New Roman"/>
          <w:color w:val="auto"/>
          <w:sz w:val="28"/>
          <w:szCs w:val="28"/>
        </w:rPr>
      </w:pPr>
      <w:r>
        <w:rPr>
          <w:rFonts w:ascii="Times New Roman" w:hAnsi="Times New Roman"/>
          <w:color w:val="auto"/>
          <w:sz w:val="28"/>
          <w:szCs w:val="28"/>
        </w:rPr>
        <w:t>Проведя анализ составляющих документов Прогноза Контрольно-счетный комитет пришел к следующим выводам:</w:t>
      </w:r>
    </w:p>
    <w:p w:rsidR="009A250B" w:rsidRPr="008D4556" w:rsidRDefault="00ED3A04" w:rsidP="00981515">
      <w:pPr>
        <w:pStyle w:val="a3"/>
        <w:numPr>
          <w:ilvl w:val="0"/>
          <w:numId w:val="4"/>
        </w:numPr>
        <w:spacing w:after="0"/>
        <w:ind w:left="0"/>
        <w:jc w:val="both"/>
        <w:rPr>
          <w:rFonts w:ascii="Times New Roman" w:hAnsi="Times New Roman"/>
          <w:color w:val="auto"/>
          <w:sz w:val="28"/>
          <w:szCs w:val="28"/>
        </w:rPr>
      </w:pPr>
      <w:r>
        <w:rPr>
          <w:rFonts w:ascii="Times New Roman" w:hAnsi="Times New Roman"/>
          <w:color w:val="auto"/>
          <w:sz w:val="28"/>
          <w:szCs w:val="28"/>
        </w:rPr>
        <w:t>«</w:t>
      </w:r>
      <w:r w:rsidR="009A250B" w:rsidRPr="008D4556">
        <w:rPr>
          <w:rFonts w:ascii="Times New Roman" w:hAnsi="Times New Roman"/>
          <w:color w:val="auto"/>
          <w:sz w:val="28"/>
          <w:szCs w:val="28"/>
        </w:rPr>
        <w:t>Ожидаемые результаты за 201</w:t>
      </w:r>
      <w:r w:rsidR="00921503">
        <w:rPr>
          <w:rFonts w:ascii="Times New Roman" w:hAnsi="Times New Roman"/>
          <w:color w:val="auto"/>
          <w:sz w:val="28"/>
          <w:szCs w:val="28"/>
        </w:rPr>
        <w:t>9</w:t>
      </w:r>
      <w:r w:rsidR="009A250B" w:rsidRPr="008D4556">
        <w:rPr>
          <w:rFonts w:ascii="Times New Roman" w:hAnsi="Times New Roman"/>
          <w:color w:val="auto"/>
          <w:sz w:val="28"/>
          <w:szCs w:val="28"/>
        </w:rPr>
        <w:t xml:space="preserve"> год</w:t>
      </w:r>
      <w:r>
        <w:rPr>
          <w:rFonts w:ascii="Times New Roman" w:hAnsi="Times New Roman"/>
          <w:color w:val="auto"/>
          <w:sz w:val="28"/>
          <w:szCs w:val="28"/>
        </w:rPr>
        <w:t>»</w:t>
      </w:r>
      <w:r w:rsidR="009C0534" w:rsidRPr="008D4556">
        <w:rPr>
          <w:rFonts w:ascii="Times New Roman" w:hAnsi="Times New Roman"/>
          <w:color w:val="auto"/>
          <w:sz w:val="28"/>
          <w:szCs w:val="28"/>
        </w:rPr>
        <w:t xml:space="preserve"> содерж</w:t>
      </w:r>
      <w:r>
        <w:rPr>
          <w:rFonts w:ascii="Times New Roman" w:hAnsi="Times New Roman"/>
          <w:color w:val="auto"/>
          <w:sz w:val="28"/>
          <w:szCs w:val="28"/>
        </w:rPr>
        <w:t>и</w:t>
      </w:r>
      <w:r w:rsidR="009C0534" w:rsidRPr="008D4556">
        <w:rPr>
          <w:rFonts w:ascii="Times New Roman" w:hAnsi="Times New Roman"/>
          <w:color w:val="auto"/>
          <w:sz w:val="28"/>
          <w:szCs w:val="28"/>
        </w:rPr>
        <w:t>т аналитические данные об исполнении доходов и расходов поселения по отношению к утвержденным</w:t>
      </w:r>
      <w:r>
        <w:rPr>
          <w:rFonts w:ascii="Times New Roman" w:hAnsi="Times New Roman"/>
          <w:color w:val="auto"/>
          <w:sz w:val="28"/>
          <w:szCs w:val="28"/>
        </w:rPr>
        <w:t xml:space="preserve"> решением о бюджете, а не </w:t>
      </w:r>
      <w:r w:rsidR="009C0534" w:rsidRPr="008D4556">
        <w:rPr>
          <w:rFonts w:ascii="Times New Roman" w:hAnsi="Times New Roman"/>
          <w:color w:val="auto"/>
          <w:sz w:val="28"/>
          <w:szCs w:val="28"/>
        </w:rPr>
        <w:t xml:space="preserve">анализ </w:t>
      </w:r>
      <w:r w:rsidR="00434ECE">
        <w:rPr>
          <w:rFonts w:ascii="Times New Roman" w:hAnsi="Times New Roman"/>
          <w:color w:val="auto"/>
          <w:sz w:val="28"/>
          <w:szCs w:val="28"/>
        </w:rPr>
        <w:t xml:space="preserve">результатов исполнения </w:t>
      </w:r>
      <w:r w:rsidR="009C0534" w:rsidRPr="008D4556">
        <w:rPr>
          <w:rFonts w:ascii="Times New Roman" w:hAnsi="Times New Roman"/>
          <w:color w:val="auto"/>
          <w:sz w:val="28"/>
          <w:szCs w:val="28"/>
        </w:rPr>
        <w:t xml:space="preserve">экономических показателей, </w:t>
      </w:r>
      <w:r w:rsidR="009A250B" w:rsidRPr="008D4556">
        <w:rPr>
          <w:rFonts w:ascii="Times New Roman" w:hAnsi="Times New Roman"/>
          <w:color w:val="auto"/>
          <w:sz w:val="28"/>
          <w:szCs w:val="28"/>
        </w:rPr>
        <w:t>которые были приняты за основу при утверждении бюджета на 201</w:t>
      </w:r>
      <w:r w:rsidR="00921503">
        <w:rPr>
          <w:rFonts w:ascii="Times New Roman" w:hAnsi="Times New Roman"/>
          <w:color w:val="auto"/>
          <w:sz w:val="28"/>
          <w:szCs w:val="28"/>
        </w:rPr>
        <w:t>9</w:t>
      </w:r>
      <w:r w:rsidR="009A250B" w:rsidRPr="008D4556">
        <w:rPr>
          <w:rFonts w:ascii="Times New Roman" w:hAnsi="Times New Roman"/>
          <w:color w:val="auto"/>
          <w:sz w:val="28"/>
          <w:szCs w:val="28"/>
        </w:rPr>
        <w:t xml:space="preserve"> год</w:t>
      </w:r>
      <w:r w:rsidR="00382D44" w:rsidRPr="008D4556">
        <w:rPr>
          <w:rFonts w:ascii="Times New Roman" w:hAnsi="Times New Roman"/>
          <w:color w:val="auto"/>
          <w:sz w:val="28"/>
          <w:szCs w:val="28"/>
        </w:rPr>
        <w:t xml:space="preserve"> и плановый период</w:t>
      </w:r>
      <w:r w:rsidR="009C0534" w:rsidRPr="008D4556">
        <w:rPr>
          <w:rFonts w:ascii="Times New Roman" w:hAnsi="Times New Roman"/>
          <w:color w:val="auto"/>
          <w:sz w:val="28"/>
          <w:szCs w:val="28"/>
        </w:rPr>
        <w:t xml:space="preserve"> 20</w:t>
      </w:r>
      <w:r w:rsidR="00921503">
        <w:rPr>
          <w:rFonts w:ascii="Times New Roman" w:hAnsi="Times New Roman"/>
          <w:color w:val="auto"/>
          <w:sz w:val="28"/>
          <w:szCs w:val="28"/>
        </w:rPr>
        <w:t>20,2021</w:t>
      </w:r>
      <w:r w:rsidR="009C0534" w:rsidRPr="008D4556">
        <w:rPr>
          <w:rFonts w:ascii="Times New Roman" w:hAnsi="Times New Roman"/>
          <w:color w:val="auto"/>
          <w:sz w:val="28"/>
          <w:szCs w:val="28"/>
        </w:rPr>
        <w:t xml:space="preserve"> годов</w:t>
      </w:r>
      <w:r w:rsidR="009A250B" w:rsidRPr="008D4556">
        <w:rPr>
          <w:rFonts w:ascii="Times New Roman" w:hAnsi="Times New Roman"/>
          <w:color w:val="auto"/>
          <w:sz w:val="28"/>
          <w:szCs w:val="28"/>
        </w:rPr>
        <w:t xml:space="preserve">. </w:t>
      </w:r>
      <w:r w:rsidR="009A250B" w:rsidRPr="008D4556">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009A250B" w:rsidRPr="008D4556">
        <w:rPr>
          <w:rFonts w:ascii="Times New Roman" w:hAnsi="Times New Roman"/>
          <w:color w:val="auto"/>
          <w:sz w:val="28"/>
          <w:szCs w:val="28"/>
        </w:rPr>
        <w:t>.</w:t>
      </w:r>
    </w:p>
    <w:p w:rsidR="009A250B" w:rsidRPr="008D4556" w:rsidRDefault="009A250B" w:rsidP="00981515">
      <w:pPr>
        <w:pStyle w:val="ac"/>
        <w:numPr>
          <w:ilvl w:val="0"/>
          <w:numId w:val="4"/>
        </w:numPr>
        <w:spacing w:after="0" w:line="240" w:lineRule="auto"/>
        <w:ind w:left="0"/>
        <w:jc w:val="both"/>
        <w:rPr>
          <w:rFonts w:ascii="Times New Roman" w:hAnsi="Times New Roman"/>
          <w:sz w:val="28"/>
          <w:szCs w:val="28"/>
        </w:rPr>
      </w:pPr>
      <w:r w:rsidRPr="008D4556">
        <w:rPr>
          <w:rFonts w:ascii="Times New Roman" w:hAnsi="Times New Roman"/>
          <w:sz w:val="28"/>
          <w:szCs w:val="28"/>
        </w:rPr>
        <w:t xml:space="preserve">Согласно п. 4 статьи 173 Бюджетного кодекса РФ Прогноз социально-экономического развития на очередной финансовый год и плановый период </w:t>
      </w:r>
      <w:r w:rsidRPr="008D4556">
        <w:rPr>
          <w:rFonts w:ascii="Times New Roman" w:hAnsi="Times New Roman"/>
          <w:sz w:val="28"/>
          <w:szCs w:val="28"/>
        </w:rPr>
        <w:lastRenderedPageBreak/>
        <w:t>разрабатывается путем уточнения параметров планового периода и добавления параметров второго года планового периода.</w:t>
      </w:r>
    </w:p>
    <w:p w:rsidR="009A250B" w:rsidRPr="008D4556" w:rsidRDefault="009A250B" w:rsidP="00981515">
      <w:pPr>
        <w:pStyle w:val="ac"/>
        <w:spacing w:after="0" w:line="240" w:lineRule="auto"/>
        <w:ind w:left="0"/>
        <w:jc w:val="both"/>
        <w:rPr>
          <w:rFonts w:ascii="Times New Roman" w:hAnsi="Times New Roman"/>
          <w:sz w:val="28"/>
          <w:szCs w:val="28"/>
        </w:rPr>
      </w:pPr>
      <w:r w:rsidRPr="008D4556">
        <w:rPr>
          <w:rFonts w:ascii="Times New Roman" w:hAnsi="Times New Roman"/>
          <w:sz w:val="28"/>
          <w:szCs w:val="28"/>
        </w:rPr>
        <w:t xml:space="preserve">В составе Прогноза представлены «Основные экономические показатели </w:t>
      </w:r>
      <w:r w:rsidR="00361C03" w:rsidRPr="008D4556">
        <w:rPr>
          <w:rFonts w:ascii="Times New Roman" w:hAnsi="Times New Roman"/>
          <w:sz w:val="28"/>
          <w:szCs w:val="28"/>
        </w:rPr>
        <w:t>Хелюльского</w:t>
      </w:r>
      <w:r w:rsidRPr="008D4556">
        <w:rPr>
          <w:rFonts w:ascii="Times New Roman" w:hAnsi="Times New Roman"/>
          <w:sz w:val="28"/>
          <w:szCs w:val="28"/>
        </w:rPr>
        <w:t xml:space="preserve"> городского поселения». Данный документ не содержит информации по одобренным показателям на 201</w:t>
      </w:r>
      <w:r w:rsidR="00A30313">
        <w:rPr>
          <w:rFonts w:ascii="Times New Roman" w:hAnsi="Times New Roman"/>
          <w:sz w:val="28"/>
          <w:szCs w:val="28"/>
        </w:rPr>
        <w:t>9</w:t>
      </w:r>
      <w:r w:rsidR="008D4556" w:rsidRPr="008D4556">
        <w:rPr>
          <w:rFonts w:ascii="Times New Roman" w:hAnsi="Times New Roman"/>
          <w:sz w:val="28"/>
          <w:szCs w:val="28"/>
        </w:rPr>
        <w:t>, 20</w:t>
      </w:r>
      <w:r w:rsidR="00A30313">
        <w:rPr>
          <w:rFonts w:ascii="Times New Roman" w:hAnsi="Times New Roman"/>
          <w:sz w:val="28"/>
          <w:szCs w:val="28"/>
        </w:rPr>
        <w:t>20</w:t>
      </w:r>
      <w:r w:rsidRPr="008D4556">
        <w:rPr>
          <w:rFonts w:ascii="Times New Roman" w:hAnsi="Times New Roman"/>
          <w:sz w:val="28"/>
          <w:szCs w:val="28"/>
        </w:rPr>
        <w:t>, 20</w:t>
      </w:r>
      <w:r w:rsidR="00A30313">
        <w:rPr>
          <w:rFonts w:ascii="Times New Roman" w:hAnsi="Times New Roman"/>
          <w:sz w:val="28"/>
          <w:szCs w:val="28"/>
        </w:rPr>
        <w:t>21</w:t>
      </w:r>
      <w:r w:rsidRPr="008D4556">
        <w:rPr>
          <w:rFonts w:ascii="Times New Roman" w:hAnsi="Times New Roman"/>
          <w:sz w:val="28"/>
          <w:szCs w:val="28"/>
        </w:rPr>
        <w:t xml:space="preserve"> год к утвержденному бюджету. Поэтому, увидеть какие показатели уточняются представленным Прогнозом не представляется возможным.</w:t>
      </w:r>
    </w:p>
    <w:p w:rsidR="009A250B" w:rsidRPr="008D4556" w:rsidRDefault="009A250B" w:rsidP="00981515">
      <w:pPr>
        <w:pStyle w:val="ac"/>
        <w:numPr>
          <w:ilvl w:val="0"/>
          <w:numId w:val="4"/>
        </w:numPr>
        <w:tabs>
          <w:tab w:val="left" w:pos="567"/>
        </w:tabs>
        <w:spacing w:after="0" w:line="240" w:lineRule="auto"/>
        <w:ind w:left="0"/>
        <w:jc w:val="both"/>
        <w:rPr>
          <w:rFonts w:ascii="Times New Roman" w:hAnsi="Times New Roman"/>
          <w:sz w:val="28"/>
          <w:szCs w:val="28"/>
        </w:rPr>
      </w:pPr>
      <w:r w:rsidRPr="008D4556">
        <w:rPr>
          <w:rFonts w:ascii="Times New Roman" w:hAnsi="Times New Roman"/>
          <w:sz w:val="28"/>
          <w:szCs w:val="28"/>
        </w:rPr>
        <w:t xml:space="preserve">В нарушение требований п.4 статьи 173 Бюджетного кодекса Российской Федерации в Пояснительной записке к основным экономическим показателям не приводится сопоставление параметров с ранее утвержденными, в </w:t>
      </w:r>
      <w:proofErr w:type="spellStart"/>
      <w:r w:rsidRPr="008D4556">
        <w:rPr>
          <w:rFonts w:ascii="Times New Roman" w:hAnsi="Times New Roman"/>
          <w:sz w:val="28"/>
          <w:szCs w:val="28"/>
        </w:rPr>
        <w:t>т.ч</w:t>
      </w:r>
      <w:proofErr w:type="spellEnd"/>
      <w:r w:rsidRPr="008D4556">
        <w:rPr>
          <w:rFonts w:ascii="Times New Roman" w:hAnsi="Times New Roman"/>
          <w:sz w:val="28"/>
          <w:szCs w:val="28"/>
        </w:rPr>
        <w:t>. с указанием причин и факторов прогнозируемых изменений.</w:t>
      </w:r>
    </w:p>
    <w:p w:rsidR="00C118AA" w:rsidRPr="00594523" w:rsidRDefault="009A250B" w:rsidP="00981515">
      <w:pPr>
        <w:spacing w:after="0" w:line="240" w:lineRule="auto"/>
        <w:ind w:firstLine="567"/>
        <w:jc w:val="both"/>
        <w:rPr>
          <w:rFonts w:ascii="Times New Roman" w:hAnsi="Times New Roman"/>
          <w:sz w:val="28"/>
          <w:szCs w:val="28"/>
        </w:rPr>
      </w:pPr>
      <w:r w:rsidRPr="00D6634C">
        <w:rPr>
          <w:rFonts w:ascii="Times New Roman" w:hAnsi="Times New Roman"/>
          <w:sz w:val="28"/>
          <w:szCs w:val="28"/>
        </w:rPr>
        <w:t xml:space="preserve">В ходе проведения экспертизы представленных к проекту Решения документов, Контрольно-счетный комитет СМР произвел анализ </w:t>
      </w:r>
      <w:r>
        <w:rPr>
          <w:rFonts w:ascii="Times New Roman" w:hAnsi="Times New Roman"/>
          <w:sz w:val="28"/>
          <w:szCs w:val="28"/>
        </w:rPr>
        <w:t>экономических п</w:t>
      </w:r>
      <w:r w:rsidRPr="00D6634C">
        <w:rPr>
          <w:rFonts w:ascii="Times New Roman" w:hAnsi="Times New Roman"/>
          <w:sz w:val="28"/>
          <w:szCs w:val="28"/>
        </w:rPr>
        <w:t>оказателей</w:t>
      </w:r>
      <w:r>
        <w:rPr>
          <w:rFonts w:ascii="Times New Roman" w:hAnsi="Times New Roman"/>
          <w:sz w:val="28"/>
          <w:szCs w:val="28"/>
        </w:rPr>
        <w:t xml:space="preserve"> </w:t>
      </w:r>
      <w:r w:rsidR="006A1F4B" w:rsidRPr="00135F04">
        <w:rPr>
          <w:rFonts w:ascii="Times New Roman" w:hAnsi="Times New Roman"/>
          <w:sz w:val="28"/>
          <w:szCs w:val="28"/>
        </w:rPr>
        <w:t>Хелюльского</w:t>
      </w:r>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представленных к утвержденному бюджету </w:t>
      </w:r>
      <w:r w:rsidR="006A1F4B" w:rsidRPr="00135F04">
        <w:rPr>
          <w:rFonts w:ascii="Times New Roman" w:hAnsi="Times New Roman"/>
          <w:sz w:val="28"/>
          <w:szCs w:val="28"/>
        </w:rPr>
        <w:t>Хелюльского</w:t>
      </w:r>
      <w:r w:rsidRPr="00424226">
        <w:rPr>
          <w:rFonts w:ascii="Times New Roman" w:hAnsi="Times New Roman"/>
          <w:sz w:val="28"/>
          <w:szCs w:val="28"/>
        </w:rPr>
        <w:t xml:space="preserve"> городского поселения</w:t>
      </w:r>
      <w:r w:rsidRPr="00D6634C">
        <w:rPr>
          <w:rFonts w:ascii="Times New Roman" w:hAnsi="Times New Roman"/>
          <w:sz w:val="28"/>
          <w:szCs w:val="28"/>
        </w:rPr>
        <w:t xml:space="preserve"> на 201</w:t>
      </w:r>
      <w:r w:rsidR="00EF7120">
        <w:rPr>
          <w:rFonts w:ascii="Times New Roman" w:hAnsi="Times New Roman"/>
          <w:sz w:val="28"/>
          <w:szCs w:val="28"/>
        </w:rPr>
        <w:t>9</w:t>
      </w:r>
      <w:r w:rsidRPr="00D6634C">
        <w:rPr>
          <w:rFonts w:ascii="Times New Roman" w:hAnsi="Times New Roman"/>
          <w:sz w:val="28"/>
          <w:szCs w:val="28"/>
        </w:rPr>
        <w:t xml:space="preserve"> год </w:t>
      </w:r>
      <w:r w:rsidR="00EF7120">
        <w:rPr>
          <w:rFonts w:ascii="Times New Roman" w:hAnsi="Times New Roman"/>
          <w:sz w:val="28"/>
          <w:szCs w:val="28"/>
        </w:rPr>
        <w:t>и плановый период 2020</w:t>
      </w:r>
      <w:r w:rsidR="0084340D">
        <w:rPr>
          <w:rFonts w:ascii="Times New Roman" w:hAnsi="Times New Roman"/>
          <w:sz w:val="28"/>
          <w:szCs w:val="28"/>
        </w:rPr>
        <w:t>,202</w:t>
      </w:r>
      <w:r w:rsidR="00EF7120">
        <w:rPr>
          <w:rFonts w:ascii="Times New Roman" w:hAnsi="Times New Roman"/>
          <w:sz w:val="28"/>
          <w:szCs w:val="28"/>
        </w:rPr>
        <w:t>1</w:t>
      </w:r>
      <w:r w:rsidR="0084340D">
        <w:rPr>
          <w:rFonts w:ascii="Times New Roman" w:hAnsi="Times New Roman"/>
          <w:sz w:val="28"/>
          <w:szCs w:val="28"/>
        </w:rPr>
        <w:t xml:space="preserve"> годов </w:t>
      </w:r>
      <w:r w:rsidRPr="00D6634C">
        <w:rPr>
          <w:rFonts w:ascii="Times New Roman" w:hAnsi="Times New Roman"/>
          <w:sz w:val="28"/>
          <w:szCs w:val="28"/>
        </w:rPr>
        <w:t>к проекту Решения.</w:t>
      </w:r>
    </w:p>
    <w:p w:rsidR="00542554" w:rsidRDefault="005B1C83" w:rsidP="00981515">
      <w:pPr>
        <w:tabs>
          <w:tab w:val="left" w:pos="567"/>
        </w:tabs>
        <w:spacing w:after="0" w:line="240" w:lineRule="auto"/>
        <w:ind w:firstLine="567"/>
        <w:jc w:val="both"/>
        <w:rPr>
          <w:rFonts w:ascii="Times New Roman" w:hAnsi="Times New Roman"/>
          <w:sz w:val="28"/>
          <w:szCs w:val="28"/>
        </w:rPr>
      </w:pPr>
      <w:r w:rsidRPr="00D63D83">
        <w:rPr>
          <w:rFonts w:ascii="Times New Roman" w:hAnsi="Times New Roman"/>
          <w:sz w:val="28"/>
          <w:szCs w:val="28"/>
        </w:rPr>
        <w:t>Основные показатели прогноза социально-экономического развития</w:t>
      </w:r>
      <w:r w:rsidR="00EE046F">
        <w:rPr>
          <w:rFonts w:ascii="Times New Roman" w:hAnsi="Times New Roman"/>
          <w:sz w:val="28"/>
          <w:szCs w:val="28"/>
        </w:rPr>
        <w:t>,</w:t>
      </w:r>
      <w:r w:rsidR="00AA2858">
        <w:rPr>
          <w:rFonts w:ascii="Times New Roman" w:hAnsi="Times New Roman"/>
          <w:sz w:val="28"/>
          <w:szCs w:val="28"/>
        </w:rPr>
        <w:t xml:space="preserve"> </w:t>
      </w:r>
      <w:r w:rsidR="00B93DF8">
        <w:rPr>
          <w:rFonts w:ascii="Times New Roman" w:hAnsi="Times New Roman"/>
          <w:sz w:val="28"/>
          <w:szCs w:val="28"/>
        </w:rPr>
        <w:t xml:space="preserve">представленные </w:t>
      </w:r>
      <w:proofErr w:type="spellStart"/>
      <w:r w:rsidR="00B8541B" w:rsidRPr="00135F04">
        <w:rPr>
          <w:rFonts w:ascii="Times New Roman" w:hAnsi="Times New Roman"/>
          <w:sz w:val="28"/>
          <w:szCs w:val="28"/>
        </w:rPr>
        <w:t>Хелюльск</w:t>
      </w:r>
      <w:r w:rsidR="0080616C">
        <w:rPr>
          <w:rFonts w:ascii="Times New Roman" w:hAnsi="Times New Roman"/>
          <w:sz w:val="28"/>
          <w:szCs w:val="28"/>
        </w:rPr>
        <w:t>им</w:t>
      </w:r>
      <w:proofErr w:type="spellEnd"/>
      <w:r w:rsidR="00B93DF8">
        <w:rPr>
          <w:rFonts w:ascii="Times New Roman" w:hAnsi="Times New Roman"/>
          <w:sz w:val="28"/>
          <w:szCs w:val="28"/>
        </w:rPr>
        <w:t xml:space="preserve"> городским</w:t>
      </w:r>
      <w:r w:rsidRPr="00D63D83">
        <w:rPr>
          <w:rFonts w:ascii="Times New Roman" w:hAnsi="Times New Roman"/>
          <w:sz w:val="28"/>
          <w:szCs w:val="28"/>
        </w:rPr>
        <w:t xml:space="preserve"> поселени</w:t>
      </w:r>
      <w:r w:rsidR="00B93DF8">
        <w:rPr>
          <w:rFonts w:ascii="Times New Roman" w:hAnsi="Times New Roman"/>
          <w:sz w:val="28"/>
          <w:szCs w:val="28"/>
        </w:rPr>
        <w:t>ем,</w:t>
      </w:r>
      <w:r w:rsidRPr="00D63D83">
        <w:rPr>
          <w:rFonts w:ascii="Times New Roman" w:hAnsi="Times New Roman"/>
          <w:sz w:val="28"/>
          <w:szCs w:val="28"/>
        </w:rPr>
        <w:t xml:space="preserve"> приведены в следующей таблице.</w:t>
      </w:r>
    </w:p>
    <w:p w:rsidR="0070352F" w:rsidRPr="0087490A" w:rsidRDefault="00542554" w:rsidP="0087490A">
      <w:pPr>
        <w:tabs>
          <w:tab w:val="left" w:pos="567"/>
        </w:tabs>
        <w:ind w:firstLine="567"/>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7490A">
        <w:rPr>
          <w:rFonts w:ascii="Times New Roman" w:hAnsi="Times New Roman"/>
          <w:sz w:val="28"/>
          <w:szCs w:val="28"/>
        </w:rPr>
        <w:t xml:space="preserve">          </w:t>
      </w:r>
      <w:r>
        <w:rPr>
          <w:rFonts w:ascii="Times New Roman" w:hAnsi="Times New Roman"/>
          <w:sz w:val="28"/>
          <w:szCs w:val="28"/>
        </w:rPr>
        <w:tab/>
      </w:r>
      <w:r w:rsidRPr="0087490A">
        <w:rPr>
          <w:rFonts w:ascii="Times New Roman" w:hAnsi="Times New Roman"/>
          <w:sz w:val="28"/>
          <w:szCs w:val="28"/>
        </w:rPr>
        <w:t>Таблица 1, тыс. руб.</w:t>
      </w:r>
    </w:p>
    <w:tbl>
      <w:tblPr>
        <w:tblW w:w="10490" w:type="dxa"/>
        <w:tblInd w:w="-572" w:type="dxa"/>
        <w:tblLayout w:type="fixed"/>
        <w:tblLook w:val="01E0" w:firstRow="1" w:lastRow="1" w:firstColumn="1" w:lastColumn="1" w:noHBand="0" w:noVBand="0"/>
      </w:tblPr>
      <w:tblGrid>
        <w:gridCol w:w="851"/>
        <w:gridCol w:w="425"/>
        <w:gridCol w:w="709"/>
        <w:gridCol w:w="850"/>
        <w:gridCol w:w="567"/>
        <w:gridCol w:w="709"/>
        <w:gridCol w:w="709"/>
        <w:gridCol w:w="709"/>
        <w:gridCol w:w="567"/>
        <w:gridCol w:w="708"/>
        <w:gridCol w:w="142"/>
        <w:gridCol w:w="851"/>
        <w:gridCol w:w="708"/>
        <w:gridCol w:w="567"/>
        <w:gridCol w:w="709"/>
        <w:gridCol w:w="709"/>
      </w:tblGrid>
      <w:tr w:rsidR="00F02591" w:rsidTr="00F57ACD">
        <w:trPr>
          <w:cantSplit/>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caps/>
                <w:sz w:val="20"/>
                <w:szCs w:val="20"/>
              </w:rPr>
            </w:pPr>
            <w:r>
              <w:rPr>
                <w:b/>
                <w:sz w:val="20"/>
                <w:szCs w:val="20"/>
              </w:rPr>
              <w:t>Н</w:t>
            </w:r>
            <w:r w:rsidRPr="00C118AA">
              <w:rPr>
                <w:b/>
                <w:sz w:val="20"/>
                <w:szCs w:val="20"/>
              </w:rPr>
              <w:t>аименование показателя</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480277" w:rsidRDefault="00F02591" w:rsidP="006E3198">
            <w:pPr>
              <w:spacing w:after="0" w:line="240" w:lineRule="auto"/>
              <w:jc w:val="center"/>
              <w:rPr>
                <w:b/>
                <w:caps/>
                <w:sz w:val="16"/>
                <w:szCs w:val="16"/>
              </w:rPr>
            </w:pPr>
            <w:r>
              <w:rPr>
                <w:b/>
                <w:sz w:val="16"/>
                <w:szCs w:val="16"/>
              </w:rPr>
              <w:t>Едини</w:t>
            </w:r>
            <w:r w:rsidRPr="00480277">
              <w:rPr>
                <w:b/>
                <w:sz w:val="16"/>
                <w:szCs w:val="16"/>
              </w:rPr>
              <w:t xml:space="preserve">цы </w:t>
            </w:r>
            <w:proofErr w:type="spellStart"/>
            <w:r w:rsidRPr="00480277">
              <w:rPr>
                <w:b/>
                <w:sz w:val="16"/>
                <w:szCs w:val="16"/>
              </w:rPr>
              <w:t>измере</w:t>
            </w:r>
            <w:proofErr w:type="spellEnd"/>
            <w:r w:rsidRPr="00480277">
              <w:rPr>
                <w:b/>
                <w:sz w:val="16"/>
                <w:szCs w:val="16"/>
              </w:rPr>
              <w:t xml:space="preserve"> </w:t>
            </w:r>
            <w:proofErr w:type="spellStart"/>
            <w:r w:rsidRPr="00480277">
              <w:rPr>
                <w:b/>
                <w:sz w:val="16"/>
                <w:szCs w:val="16"/>
              </w:rPr>
              <w:t>ния</w:t>
            </w:r>
            <w:proofErr w:type="spellEnd"/>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caps/>
                <w:sz w:val="16"/>
                <w:szCs w:val="16"/>
              </w:rPr>
            </w:pPr>
            <w:r w:rsidRPr="00C118AA">
              <w:rPr>
                <w:b/>
                <w:caps/>
                <w:sz w:val="16"/>
                <w:szCs w:val="16"/>
              </w:rPr>
              <w:t>201</w:t>
            </w:r>
            <w:r w:rsidR="00A30313">
              <w:rPr>
                <w:b/>
                <w:caps/>
                <w:sz w:val="16"/>
                <w:szCs w:val="16"/>
              </w:rPr>
              <w:t>9</w:t>
            </w:r>
            <w:r w:rsidR="00D25202">
              <w:rPr>
                <w:b/>
                <w:caps/>
                <w:sz w:val="16"/>
                <w:szCs w:val="16"/>
              </w:rPr>
              <w:t xml:space="preserve"> </w:t>
            </w:r>
            <w:r w:rsidRPr="00C118AA">
              <w:rPr>
                <w:b/>
                <w:sz w:val="16"/>
                <w:szCs w:val="16"/>
              </w:rPr>
              <w:t>год</w:t>
            </w:r>
          </w:p>
        </w:tc>
        <w:tc>
          <w:tcPr>
            <w:tcW w:w="269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caps/>
                <w:sz w:val="16"/>
                <w:szCs w:val="16"/>
              </w:rPr>
            </w:pPr>
            <w:r w:rsidRPr="00C118AA">
              <w:rPr>
                <w:b/>
                <w:caps/>
                <w:sz w:val="16"/>
                <w:szCs w:val="16"/>
              </w:rPr>
              <w:t>20</w:t>
            </w:r>
            <w:r w:rsidR="00BD39AE">
              <w:rPr>
                <w:b/>
                <w:caps/>
                <w:sz w:val="16"/>
                <w:szCs w:val="16"/>
              </w:rPr>
              <w:t>20</w:t>
            </w:r>
            <w:r w:rsidRPr="00C118AA">
              <w:rPr>
                <w:b/>
                <w:sz w:val="16"/>
                <w:szCs w:val="16"/>
              </w:rPr>
              <w:t>год</w:t>
            </w:r>
          </w:p>
        </w:tc>
        <w:tc>
          <w:tcPr>
            <w:tcW w:w="297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caps/>
                <w:sz w:val="16"/>
                <w:szCs w:val="16"/>
              </w:rPr>
            </w:pPr>
            <w:r w:rsidRPr="00C118AA">
              <w:rPr>
                <w:b/>
                <w:caps/>
                <w:sz w:val="16"/>
                <w:szCs w:val="16"/>
              </w:rPr>
              <w:t>20</w:t>
            </w:r>
            <w:r w:rsidR="00BD39AE">
              <w:rPr>
                <w:b/>
                <w:caps/>
                <w:sz w:val="16"/>
                <w:szCs w:val="16"/>
              </w:rPr>
              <w:t>21</w:t>
            </w:r>
            <w:r w:rsidRPr="00C118AA">
              <w:rPr>
                <w:b/>
                <w:sz w:val="16"/>
                <w:szCs w:val="16"/>
              </w:rPr>
              <w:t>год</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caps/>
                <w:sz w:val="16"/>
                <w:szCs w:val="16"/>
              </w:rPr>
            </w:pPr>
            <w:r w:rsidRPr="00C118AA">
              <w:rPr>
                <w:b/>
                <w:caps/>
                <w:sz w:val="16"/>
                <w:szCs w:val="16"/>
              </w:rPr>
              <w:t>2</w:t>
            </w:r>
            <w:r w:rsidR="003A5962">
              <w:rPr>
                <w:b/>
                <w:caps/>
                <w:sz w:val="16"/>
                <w:szCs w:val="16"/>
              </w:rPr>
              <w:t>02</w:t>
            </w:r>
            <w:r w:rsidR="00BD39AE">
              <w:rPr>
                <w:b/>
                <w:caps/>
                <w:sz w:val="16"/>
                <w:szCs w:val="16"/>
              </w:rPr>
              <w:t>2</w:t>
            </w:r>
            <w:r w:rsidRPr="00C118AA">
              <w:rPr>
                <w:b/>
                <w:caps/>
                <w:sz w:val="16"/>
                <w:szCs w:val="16"/>
              </w:rPr>
              <w:t xml:space="preserve"> </w:t>
            </w:r>
            <w:r w:rsidRPr="00C118AA">
              <w:rPr>
                <w:b/>
                <w:sz w:val="16"/>
                <w:szCs w:val="16"/>
              </w:rPr>
              <w:t>год</w:t>
            </w:r>
          </w:p>
        </w:tc>
      </w:tr>
      <w:tr w:rsidR="00F02591" w:rsidTr="00F57ACD">
        <w:trPr>
          <w:cantSplit/>
          <w:trHeight w:val="78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6E3198">
            <w:pPr>
              <w:spacing w:after="0" w:line="240" w:lineRule="auto"/>
              <w:rPr>
                <w:b/>
                <w:caps/>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F02591" w:rsidRDefault="00F02591" w:rsidP="006E3198">
            <w:pPr>
              <w:spacing w:after="0" w:line="240" w:lineRule="auto"/>
              <w:rPr>
                <w:b/>
                <w:caps/>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прогноз к утвержденному бюджету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оценка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6E3198">
            <w:pPr>
              <w:spacing w:after="0" w:line="240" w:lineRule="auto"/>
              <w:jc w:val="center"/>
              <w:rPr>
                <w:b/>
                <w:sz w:val="16"/>
                <w:szCs w:val="16"/>
              </w:rPr>
            </w:pPr>
            <w:r w:rsidRPr="00C118AA">
              <w:rPr>
                <w:b/>
                <w:sz w:val="16"/>
                <w:szCs w:val="16"/>
              </w:rPr>
              <w:t>Отклонение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прогноз к утвержденному бюджету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отклонение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46DC5" w:rsidP="0087490A">
            <w:pPr>
              <w:spacing w:after="0" w:line="240" w:lineRule="auto"/>
              <w:jc w:val="center"/>
              <w:rPr>
                <w:b/>
                <w:sz w:val="16"/>
                <w:szCs w:val="16"/>
              </w:rPr>
            </w:pPr>
            <w:r>
              <w:rPr>
                <w:b/>
                <w:sz w:val="12"/>
                <w:szCs w:val="12"/>
              </w:rPr>
              <w:t>темп роста (снижени</w:t>
            </w:r>
            <w:r w:rsidR="0087490A">
              <w:rPr>
                <w:b/>
                <w:sz w:val="12"/>
                <w:szCs w:val="12"/>
              </w:rPr>
              <w:t>е к 2019</w:t>
            </w:r>
            <w:r w:rsidR="00F02591">
              <w:rPr>
                <w:b/>
                <w:sz w:val="12"/>
                <w:szCs w:val="12"/>
              </w:rPr>
              <w:t xml:space="preserve"> году,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прогноз к утвержденному бюджету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прогноз к проекту бюджета</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отклонение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C118AA" w:rsidRDefault="00F02591" w:rsidP="0087490A">
            <w:pPr>
              <w:spacing w:after="0" w:line="240" w:lineRule="auto"/>
              <w:jc w:val="center"/>
              <w:rPr>
                <w:b/>
                <w:sz w:val="16"/>
                <w:szCs w:val="16"/>
              </w:rPr>
            </w:pPr>
            <w:r>
              <w:rPr>
                <w:b/>
                <w:sz w:val="12"/>
                <w:szCs w:val="12"/>
              </w:rPr>
              <w:t>темп роста (снижения) к 20</w:t>
            </w:r>
            <w:r w:rsidR="0087490A">
              <w:rPr>
                <w:b/>
                <w:sz w:val="12"/>
                <w:szCs w:val="12"/>
              </w:rPr>
              <w:t>20</w:t>
            </w:r>
            <w:r>
              <w:rPr>
                <w:b/>
                <w:sz w:val="12"/>
                <w:szCs w:val="12"/>
              </w:rPr>
              <w:t xml:space="preserve"> году,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F02591" w:rsidP="006E3198">
            <w:pPr>
              <w:spacing w:after="0" w:line="240" w:lineRule="auto"/>
              <w:jc w:val="center"/>
              <w:rPr>
                <w:b/>
                <w:sz w:val="16"/>
                <w:szCs w:val="16"/>
              </w:rPr>
            </w:pPr>
            <w:r w:rsidRPr="00C118AA">
              <w:rPr>
                <w:b/>
                <w:sz w:val="16"/>
                <w:szCs w:val="16"/>
              </w:rPr>
              <w:t>прогноз к проекту бюджета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2591" w:rsidRPr="00C118AA" w:rsidRDefault="00B434F2" w:rsidP="0087490A">
            <w:pPr>
              <w:spacing w:after="0" w:line="240" w:lineRule="auto"/>
              <w:jc w:val="center"/>
              <w:rPr>
                <w:b/>
                <w:sz w:val="16"/>
                <w:szCs w:val="16"/>
              </w:rPr>
            </w:pPr>
            <w:r>
              <w:rPr>
                <w:b/>
                <w:sz w:val="12"/>
                <w:szCs w:val="12"/>
              </w:rPr>
              <w:t>роста (снижения) к 20</w:t>
            </w:r>
            <w:r w:rsidR="0087490A">
              <w:rPr>
                <w:b/>
                <w:sz w:val="12"/>
                <w:szCs w:val="12"/>
              </w:rPr>
              <w:t>21</w:t>
            </w:r>
            <w:r>
              <w:rPr>
                <w:b/>
                <w:sz w:val="12"/>
                <w:szCs w:val="12"/>
              </w:rPr>
              <w:t xml:space="preserve"> году, %</w:t>
            </w:r>
          </w:p>
        </w:tc>
      </w:tr>
      <w:tr w:rsidR="006A1F4B" w:rsidTr="0087490A">
        <w:trPr>
          <w:cantSplit/>
          <w:trHeight w:val="539"/>
        </w:trPr>
        <w:tc>
          <w:tcPr>
            <w:tcW w:w="851" w:type="dxa"/>
            <w:tcBorders>
              <w:top w:val="single" w:sz="4" w:space="0" w:color="auto"/>
              <w:left w:val="single" w:sz="4" w:space="0" w:color="auto"/>
              <w:bottom w:val="single" w:sz="4" w:space="0" w:color="auto"/>
              <w:right w:val="single" w:sz="4" w:space="0" w:color="auto"/>
            </w:tcBorders>
          </w:tcPr>
          <w:p w:rsidR="006A1F4B" w:rsidRDefault="006A1F4B" w:rsidP="0087490A">
            <w:pPr>
              <w:jc w:val="right"/>
              <w:rPr>
                <w:rFonts w:ascii="Times New Roman" w:hAnsi="Times New Roman"/>
                <w:b/>
                <w:caps/>
                <w:sz w:val="12"/>
                <w:szCs w:val="12"/>
              </w:rPr>
            </w:pPr>
            <w:r>
              <w:rPr>
                <w:rFonts w:ascii="Times New Roman" w:hAnsi="Times New Roman"/>
                <w:b/>
                <w:caps/>
                <w:sz w:val="12"/>
                <w:szCs w:val="12"/>
              </w:rPr>
              <w:t>1</w:t>
            </w:r>
          </w:p>
        </w:tc>
        <w:tc>
          <w:tcPr>
            <w:tcW w:w="425" w:type="dxa"/>
            <w:tcBorders>
              <w:top w:val="single" w:sz="4" w:space="0" w:color="auto"/>
              <w:left w:val="single" w:sz="4" w:space="0" w:color="auto"/>
              <w:bottom w:val="single" w:sz="4" w:space="0" w:color="auto"/>
              <w:right w:val="single" w:sz="4" w:space="0" w:color="auto"/>
            </w:tcBorders>
          </w:tcPr>
          <w:p w:rsidR="006A1F4B" w:rsidRPr="00C118AA" w:rsidRDefault="006A1F4B" w:rsidP="0087490A">
            <w:pPr>
              <w:jc w:val="right"/>
              <w:rPr>
                <w:rFonts w:ascii="Times New Roman" w:hAnsi="Times New Roman"/>
                <w:b/>
                <w:caps/>
                <w:sz w:val="12"/>
                <w:szCs w:val="12"/>
              </w:rPr>
            </w:pPr>
            <w:r>
              <w:rPr>
                <w:rFonts w:ascii="Times New Roman" w:hAnsi="Times New Roman"/>
                <w:b/>
                <w:caps/>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A1F4B" w:rsidRDefault="006D43AF" w:rsidP="0087490A">
            <w:pPr>
              <w:jc w:val="right"/>
              <w:rPr>
                <w:rFonts w:ascii="Times New Roman" w:hAnsi="Times New Roman"/>
                <w:sz w:val="16"/>
                <w:szCs w:val="16"/>
              </w:rPr>
            </w:pPr>
            <w:r>
              <w:rPr>
                <w:rFonts w:ascii="Times New Roman" w:hAnsi="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D43AF" w:rsidP="0087490A">
            <w:pPr>
              <w:jc w:val="right"/>
              <w:rPr>
                <w:rFonts w:ascii="Times New Roman" w:hAnsi="Times New Roman"/>
                <w:sz w:val="16"/>
                <w:szCs w:val="16"/>
              </w:rPr>
            </w:pPr>
            <w:r>
              <w:rPr>
                <w:rFonts w:ascii="Times New Roman" w:hAnsi="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10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A1F4B" w:rsidRDefault="006A1F4B" w:rsidP="0087490A">
            <w:pPr>
              <w:jc w:val="right"/>
              <w:rPr>
                <w:rFonts w:ascii="Times New Roman" w:hAnsi="Times New Roman"/>
                <w:sz w:val="16"/>
                <w:szCs w:val="16"/>
              </w:rPr>
            </w:pPr>
            <w:r>
              <w:rPr>
                <w:rFonts w:ascii="Times New Roman" w:hAnsi="Times New Roman"/>
                <w:sz w:val="16"/>
                <w:szCs w:val="16"/>
              </w:rPr>
              <w:t>15</w:t>
            </w:r>
          </w:p>
        </w:tc>
      </w:tr>
      <w:tr w:rsidR="00327B96" w:rsidRPr="00327B96" w:rsidTr="00F57ACD">
        <w:trPr>
          <w:cantSplit/>
          <w:trHeight w:val="761"/>
        </w:trPr>
        <w:tc>
          <w:tcPr>
            <w:tcW w:w="851" w:type="dxa"/>
            <w:tcBorders>
              <w:top w:val="single" w:sz="4" w:space="0" w:color="auto"/>
              <w:left w:val="single" w:sz="4" w:space="0" w:color="auto"/>
              <w:bottom w:val="single" w:sz="4" w:space="0" w:color="auto"/>
              <w:right w:val="single" w:sz="4" w:space="0" w:color="auto"/>
            </w:tcBorders>
            <w:vAlign w:val="center"/>
          </w:tcPr>
          <w:p w:rsidR="00F02591" w:rsidRPr="00EB0926" w:rsidRDefault="00F02591" w:rsidP="006E3198">
            <w:pPr>
              <w:spacing w:after="0" w:line="240" w:lineRule="auto"/>
              <w:jc w:val="center"/>
              <w:rPr>
                <w:rFonts w:ascii="Times New Roman" w:hAnsi="Times New Roman"/>
                <w:b/>
                <w:caps/>
                <w:sz w:val="12"/>
                <w:szCs w:val="12"/>
              </w:rPr>
            </w:pPr>
            <w:r>
              <w:rPr>
                <w:rFonts w:ascii="Times New Roman" w:hAnsi="Times New Roman"/>
                <w:b/>
                <w:caps/>
                <w:sz w:val="12"/>
                <w:szCs w:val="12"/>
              </w:rPr>
              <w:t>чИСЛЕННОСТЬ НАСЕЛЕНИЯ (СРЕДНЕГОДОВАЯ)</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rFonts w:ascii="Times New Roman" w:hAnsi="Times New Roman"/>
                <w:b/>
                <w:caps/>
                <w:sz w:val="12"/>
                <w:szCs w:val="12"/>
              </w:rPr>
            </w:pPr>
            <w:r w:rsidRPr="00C118AA">
              <w:rPr>
                <w:rFonts w:ascii="Times New Roman" w:hAnsi="Times New Roman"/>
                <w:b/>
                <w:caps/>
                <w:sz w:val="12"/>
                <w:szCs w:val="12"/>
              </w:rPr>
              <w:t>человек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30313" w:rsidP="006E3198">
            <w:pPr>
              <w:spacing w:after="0" w:line="240" w:lineRule="auto"/>
              <w:jc w:val="right"/>
              <w:rPr>
                <w:rFonts w:ascii="Times New Roman" w:hAnsi="Times New Roman"/>
                <w:sz w:val="16"/>
                <w:szCs w:val="16"/>
              </w:rPr>
            </w:pPr>
            <w:r>
              <w:rPr>
                <w:rFonts w:ascii="Times New Roman" w:hAnsi="Times New Roman"/>
                <w:sz w:val="16"/>
                <w:szCs w:val="16"/>
              </w:rPr>
              <w:t>3641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3534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-107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34F2" w:rsidP="006E3198">
            <w:pPr>
              <w:spacing w:after="0" w:line="240" w:lineRule="auto"/>
              <w:jc w:val="right"/>
              <w:rPr>
                <w:rFonts w:ascii="Times New Roman" w:hAnsi="Times New Roman"/>
                <w:sz w:val="16"/>
                <w:szCs w:val="16"/>
              </w:rPr>
            </w:pPr>
            <w:r>
              <w:rPr>
                <w:rFonts w:ascii="Times New Roman" w:hAnsi="Times New Roman"/>
                <w:sz w:val="16"/>
                <w:szCs w:val="16"/>
              </w:rPr>
              <w:t>3646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3539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-107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F5C18" w:rsidRPr="00327B96" w:rsidRDefault="00090C68"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34F2" w:rsidP="006E3198">
            <w:pPr>
              <w:spacing w:after="0" w:line="240" w:lineRule="auto"/>
              <w:jc w:val="right"/>
              <w:rPr>
                <w:rFonts w:ascii="Times New Roman" w:hAnsi="Times New Roman"/>
                <w:sz w:val="16"/>
                <w:szCs w:val="16"/>
              </w:rPr>
            </w:pPr>
            <w:r>
              <w:rPr>
                <w:rFonts w:ascii="Times New Roman" w:hAnsi="Times New Roman"/>
                <w:sz w:val="16"/>
                <w:szCs w:val="16"/>
              </w:rPr>
              <w:t>3656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3549</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-107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090C68"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3559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617"/>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6E3198">
            <w:pPr>
              <w:spacing w:after="0" w:line="240" w:lineRule="auto"/>
              <w:jc w:val="center"/>
              <w:rPr>
                <w:rFonts w:ascii="Times New Roman" w:hAnsi="Times New Roman"/>
                <w:b/>
                <w:sz w:val="28"/>
                <w:szCs w:val="28"/>
              </w:rPr>
            </w:pPr>
            <w:r w:rsidRPr="00C118AA">
              <w:rPr>
                <w:rFonts w:ascii="Times New Roman" w:hAnsi="Times New Roman"/>
                <w:b/>
                <w:sz w:val="28"/>
                <w:szCs w:val="28"/>
              </w:rPr>
              <w:t>Дорожное хозяйство</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6E3198">
            <w:pPr>
              <w:spacing w:after="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Протяженность автомобильных дорог общего пользования местного значения</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b/>
                <w:caps/>
                <w:sz w:val="12"/>
                <w:szCs w:val="12"/>
              </w:rPr>
            </w:pPr>
            <w:r w:rsidRPr="00C118AA">
              <w:rPr>
                <w:b/>
                <w:caps/>
                <w:sz w:val="12"/>
                <w:szCs w:val="12"/>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34F2" w:rsidP="006E3198">
            <w:pPr>
              <w:spacing w:after="0" w:line="240" w:lineRule="auto"/>
              <w:jc w:val="right"/>
              <w:rPr>
                <w:rFonts w:ascii="Times New Roman" w:hAnsi="Times New Roman"/>
                <w:sz w:val="16"/>
                <w:szCs w:val="16"/>
              </w:rPr>
            </w:pPr>
            <w:r>
              <w:rPr>
                <w:rFonts w:ascii="Times New Roman" w:hAnsi="Times New Roman"/>
                <w:sz w:val="16"/>
                <w:szCs w:val="16"/>
              </w:rPr>
              <w:t>12,7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9,4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B434F2" w:rsidP="006E3198">
            <w:pPr>
              <w:spacing w:after="0" w:line="240" w:lineRule="auto"/>
              <w:jc w:val="right"/>
              <w:rPr>
                <w:rFonts w:ascii="Times New Roman" w:hAnsi="Times New Roman"/>
                <w:sz w:val="16"/>
                <w:szCs w:val="16"/>
              </w:rPr>
            </w:pPr>
            <w:r>
              <w:rPr>
                <w:rFonts w:ascii="Times New Roman" w:hAnsi="Times New Roman"/>
                <w:sz w:val="16"/>
                <w:szCs w:val="16"/>
              </w:rPr>
              <w:t>12,7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9,4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-3,3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Default="00B434F2" w:rsidP="006E3198">
            <w:pPr>
              <w:spacing w:after="0" w:line="240" w:lineRule="auto"/>
              <w:jc w:val="right"/>
              <w:rPr>
                <w:rFonts w:ascii="Times New Roman" w:hAnsi="Times New Roman"/>
                <w:sz w:val="16"/>
                <w:szCs w:val="16"/>
              </w:rPr>
            </w:pPr>
            <w:r>
              <w:rPr>
                <w:rFonts w:ascii="Times New Roman" w:hAnsi="Times New Roman"/>
                <w:sz w:val="16"/>
                <w:szCs w:val="16"/>
              </w:rPr>
              <w:t>12,7</w:t>
            </w:r>
          </w:p>
          <w:p w:rsidR="009F5B76" w:rsidRPr="00327B96" w:rsidRDefault="009F5B76" w:rsidP="006E3198">
            <w:pPr>
              <w:spacing w:after="0" w:line="240" w:lineRule="auto"/>
              <w:jc w:val="right"/>
              <w:rPr>
                <w:rFonts w:ascii="Times New Roman" w:hAnsi="Times New Roman"/>
                <w:sz w:val="16"/>
                <w:szCs w:val="16"/>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14,1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A1B25" w:rsidP="006E3198">
            <w:pPr>
              <w:spacing w:after="0" w:line="240" w:lineRule="auto"/>
              <w:jc w:val="right"/>
              <w:rPr>
                <w:rFonts w:ascii="Times New Roman" w:hAnsi="Times New Roman"/>
                <w:sz w:val="16"/>
                <w:szCs w:val="16"/>
              </w:rPr>
            </w:pPr>
            <w:r>
              <w:rPr>
                <w:rFonts w:ascii="Times New Roman" w:hAnsi="Times New Roman"/>
                <w:sz w:val="16"/>
                <w:szCs w:val="16"/>
              </w:rPr>
              <w:t>14,9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87490A" w:rsidP="006E3198">
            <w:pPr>
              <w:spacing w:after="0" w:line="240" w:lineRule="auto"/>
              <w:jc w:val="right"/>
              <w:rPr>
                <w:rFonts w:ascii="Times New Roman" w:hAnsi="Times New Roman"/>
                <w:sz w:val="16"/>
                <w:szCs w:val="16"/>
              </w:rPr>
            </w:pPr>
            <w:r>
              <w:rPr>
                <w:rFonts w:ascii="Times New Roman" w:hAnsi="Times New Roman"/>
                <w:sz w:val="16"/>
                <w:szCs w:val="16"/>
              </w:rPr>
              <w:t>106</w:t>
            </w:r>
          </w:p>
        </w:tc>
      </w:tr>
      <w:tr w:rsidR="00F02591" w:rsidTr="008D4556">
        <w:trPr>
          <w:cantSplit/>
          <w:trHeight w:val="509"/>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6E3198">
            <w:pPr>
              <w:spacing w:after="0" w:line="240" w:lineRule="auto"/>
              <w:jc w:val="center"/>
              <w:rPr>
                <w:rFonts w:ascii="Times New Roman" w:hAnsi="Times New Roman"/>
                <w:b/>
                <w:sz w:val="28"/>
                <w:szCs w:val="28"/>
              </w:rPr>
            </w:pPr>
            <w:r w:rsidRPr="00C118AA">
              <w:rPr>
                <w:rFonts w:ascii="Times New Roman" w:hAnsi="Times New Roman"/>
                <w:b/>
                <w:sz w:val="28"/>
                <w:szCs w:val="28"/>
              </w:rPr>
              <w:t xml:space="preserve">Малое </w:t>
            </w:r>
            <w:r w:rsidR="002B2C49">
              <w:rPr>
                <w:rFonts w:ascii="Times New Roman" w:hAnsi="Times New Roman"/>
                <w:b/>
                <w:sz w:val="28"/>
                <w:szCs w:val="28"/>
              </w:rPr>
              <w:t xml:space="preserve">и среднее </w:t>
            </w:r>
            <w:r w:rsidRPr="00C118AA">
              <w:rPr>
                <w:rFonts w:ascii="Times New Roman" w:hAnsi="Times New Roman"/>
                <w:b/>
                <w:sz w:val="28"/>
                <w:szCs w:val="28"/>
              </w:rPr>
              <w:t>предпринимательство</w:t>
            </w:r>
          </w:p>
        </w:tc>
      </w:tr>
      <w:tr w:rsidR="002B2C49" w:rsidTr="00F57ACD">
        <w:trPr>
          <w:cantSplit/>
          <w:trHeight w:val="784"/>
        </w:trPr>
        <w:tc>
          <w:tcPr>
            <w:tcW w:w="851" w:type="dxa"/>
            <w:tcBorders>
              <w:top w:val="single" w:sz="4" w:space="0" w:color="auto"/>
              <w:left w:val="single" w:sz="4" w:space="0" w:color="auto"/>
              <w:bottom w:val="single" w:sz="4" w:space="0" w:color="auto"/>
              <w:right w:val="single" w:sz="4" w:space="0" w:color="auto"/>
            </w:tcBorders>
          </w:tcPr>
          <w:p w:rsidR="002B2C49" w:rsidRPr="00C14A1B" w:rsidRDefault="002B2C49" w:rsidP="006E3198">
            <w:pPr>
              <w:pStyle w:val="a7"/>
              <w:jc w:val="both"/>
              <w:rPr>
                <w:rFonts w:ascii="Times New Roman" w:hAnsi="Times New Roman" w:cs="Times New Roman"/>
                <w:sz w:val="16"/>
                <w:szCs w:val="16"/>
              </w:rPr>
            </w:pPr>
            <w:r>
              <w:rPr>
                <w:rFonts w:ascii="Times New Roman" w:hAnsi="Times New Roman" w:cs="Times New Roman"/>
                <w:sz w:val="16"/>
                <w:szCs w:val="16"/>
              </w:rPr>
              <w:lastRenderedPageBreak/>
              <w:t>Кол-во средних предпри</w:t>
            </w:r>
            <w:r w:rsidR="0071062B">
              <w:rPr>
                <w:rFonts w:ascii="Times New Roman" w:hAnsi="Times New Roman" w:cs="Times New Roman"/>
                <w:sz w:val="16"/>
                <w:szCs w:val="16"/>
              </w:rPr>
              <w:t>я</w:t>
            </w:r>
            <w:r>
              <w:rPr>
                <w:rFonts w:ascii="Times New Roman" w:hAnsi="Times New Roman" w:cs="Times New Roman"/>
                <w:sz w:val="16"/>
                <w:szCs w:val="16"/>
              </w:rPr>
              <w:t>тий</w:t>
            </w:r>
          </w:p>
        </w:tc>
        <w:tc>
          <w:tcPr>
            <w:tcW w:w="425"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6E3198">
            <w:pPr>
              <w:spacing w:after="0" w:line="240" w:lineRule="auto"/>
              <w:jc w:val="center"/>
              <w:rPr>
                <w:b/>
                <w:caps/>
                <w:sz w:val="12"/>
                <w:szCs w:val="12"/>
              </w:rPr>
            </w:pPr>
            <w:r>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100</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tcPr>
          <w:p w:rsidR="00F02591" w:rsidRPr="00C14A1B" w:rsidRDefault="00F02591" w:rsidP="006E3198">
            <w:pPr>
              <w:pStyle w:val="a7"/>
              <w:jc w:val="both"/>
              <w:rPr>
                <w:rFonts w:ascii="Times New Roman" w:hAnsi="Times New Roman" w:cs="Times New Roman"/>
                <w:sz w:val="16"/>
                <w:szCs w:val="16"/>
              </w:rPr>
            </w:pPr>
            <w:r w:rsidRPr="00C14A1B">
              <w:rPr>
                <w:rFonts w:ascii="Times New Roman" w:hAnsi="Times New Roman" w:cs="Times New Roman"/>
                <w:sz w:val="16"/>
                <w:szCs w:val="16"/>
              </w:rPr>
              <w:t>Кол-во малых предприятий</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6E3198">
            <w:pPr>
              <w:spacing w:after="0" w:line="240" w:lineRule="auto"/>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15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6E3198">
            <w:pPr>
              <w:spacing w:after="0" w:line="240" w:lineRule="auto"/>
              <w:jc w:val="right"/>
              <w:rPr>
                <w:rFonts w:ascii="Times New Roman" w:hAnsi="Times New Roman"/>
                <w:sz w:val="16"/>
                <w:szCs w:val="16"/>
              </w:rPr>
            </w:pPr>
            <w:r>
              <w:rPr>
                <w:rFonts w:ascii="Times New Roman" w:hAnsi="Times New Roman"/>
                <w:sz w:val="16"/>
                <w:szCs w:val="16"/>
              </w:rPr>
              <w:t>1</w:t>
            </w:r>
            <w:r w:rsidR="003542C8">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+85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E013FB" w:rsidP="006E3198">
            <w:pPr>
              <w:spacing w:after="0" w:line="240" w:lineRule="auto"/>
              <w:jc w:val="right"/>
              <w:rPr>
                <w:rFonts w:ascii="Times New Roman" w:hAnsi="Times New Roman"/>
                <w:sz w:val="16"/>
                <w:szCs w:val="16"/>
              </w:rPr>
            </w:pPr>
            <w:r>
              <w:rPr>
                <w:rFonts w:ascii="Times New Roman" w:hAnsi="Times New Roman"/>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6E3198">
            <w:pPr>
              <w:spacing w:after="0" w:line="240" w:lineRule="auto"/>
              <w:jc w:val="right"/>
              <w:rPr>
                <w:rFonts w:ascii="Times New Roman" w:hAnsi="Times New Roman"/>
                <w:sz w:val="16"/>
                <w:szCs w:val="16"/>
              </w:rPr>
            </w:pPr>
            <w:r>
              <w:rPr>
                <w:rFonts w:ascii="Times New Roman" w:hAnsi="Times New Roman"/>
                <w:sz w:val="16"/>
                <w:szCs w:val="16"/>
              </w:rPr>
              <w:t>1</w:t>
            </w:r>
            <w:r w:rsidR="003542C8">
              <w:rPr>
                <w:rFonts w:ascii="Times New Roman" w:hAnsi="Times New Roman"/>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A5962" w:rsidP="006E3198">
            <w:pPr>
              <w:spacing w:after="0" w:line="240" w:lineRule="auto"/>
              <w:jc w:val="right"/>
              <w:rPr>
                <w:rFonts w:ascii="Times New Roman" w:hAnsi="Times New Roman"/>
                <w:sz w:val="16"/>
                <w:szCs w:val="16"/>
              </w:rPr>
            </w:pPr>
            <w:r w:rsidRPr="00327B96">
              <w:rPr>
                <w:rFonts w:ascii="Times New Roman" w:hAnsi="Times New Roman"/>
                <w:sz w:val="16"/>
                <w:szCs w:val="16"/>
              </w:rPr>
              <w:t>1</w:t>
            </w:r>
            <w:r w:rsidR="003542C8">
              <w:rPr>
                <w:rFonts w:ascii="Times New Roman" w:hAnsi="Times New Roman"/>
                <w:sz w:val="16"/>
                <w:szCs w:val="16"/>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D63294" w:rsidP="006E3198">
            <w:pPr>
              <w:spacing w:after="0" w:line="240" w:lineRule="auto"/>
              <w:jc w:val="right"/>
              <w:rPr>
                <w:rFonts w:ascii="Times New Roman" w:hAnsi="Times New Roman"/>
                <w:sz w:val="16"/>
                <w:szCs w:val="16"/>
              </w:rPr>
            </w:pPr>
            <w:r>
              <w:rPr>
                <w:rFonts w:ascii="Times New Roman" w:hAnsi="Times New Roman"/>
                <w:sz w:val="16"/>
                <w:szCs w:val="16"/>
              </w:rPr>
              <w:t>-</w:t>
            </w:r>
            <w:r w:rsidR="003542C8">
              <w:rPr>
                <w:rFonts w:ascii="Times New Roman" w:hAnsi="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107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3542C8" w:rsidP="006E3198">
            <w:pPr>
              <w:spacing w:after="0" w:line="240" w:lineRule="auto"/>
              <w:jc w:val="right"/>
              <w:rPr>
                <w:rFonts w:ascii="Times New Roman" w:hAnsi="Times New Roman"/>
                <w:sz w:val="16"/>
                <w:szCs w:val="16"/>
              </w:rPr>
            </w:pPr>
            <w:r>
              <w:rPr>
                <w:rFonts w:ascii="Times New Roman" w:hAnsi="Times New Roman"/>
                <w:sz w:val="16"/>
                <w:szCs w:val="16"/>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C851A2" w:rsidP="006E3198">
            <w:pPr>
              <w:spacing w:after="0" w:line="240" w:lineRule="auto"/>
              <w:jc w:val="right"/>
              <w:rPr>
                <w:rFonts w:ascii="Times New Roman" w:hAnsi="Times New Roman"/>
                <w:sz w:val="16"/>
                <w:szCs w:val="16"/>
              </w:rPr>
            </w:pPr>
            <w:r w:rsidRPr="00327B96">
              <w:rPr>
                <w:rFonts w:ascii="Times New Roman" w:hAnsi="Times New Roman"/>
                <w:sz w:val="16"/>
                <w:szCs w:val="16"/>
              </w:rPr>
              <w:t>106,</w:t>
            </w:r>
            <w:r w:rsidR="00D63294">
              <w:rPr>
                <w:rFonts w:ascii="Times New Roman" w:hAnsi="Times New Roman"/>
                <w:sz w:val="16"/>
                <w:szCs w:val="16"/>
              </w:rPr>
              <w:t>3</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6E3198">
            <w:pPr>
              <w:spacing w:after="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Численность работников</w:t>
            </w:r>
            <w:r>
              <w:rPr>
                <w:rFonts w:ascii="Times New Roman" w:eastAsia="Times New Roman" w:hAnsi="Times New Roman"/>
                <w:sz w:val="16"/>
                <w:szCs w:val="16"/>
                <w:lang w:eastAsia="ru-RU"/>
              </w:rPr>
              <w:t>,</w:t>
            </w:r>
            <w:r w:rsidRPr="00C14A1B">
              <w:rPr>
                <w:rFonts w:ascii="Times New Roman" w:eastAsia="Times New Roman" w:hAnsi="Times New Roman"/>
                <w:sz w:val="16"/>
                <w:szCs w:val="16"/>
                <w:lang w:eastAsia="ru-RU"/>
              </w:rPr>
              <w:t xml:space="preserve"> занятых на </w:t>
            </w:r>
            <w:r w:rsidR="000D250E">
              <w:rPr>
                <w:rFonts w:ascii="Times New Roman" w:eastAsia="Times New Roman" w:hAnsi="Times New Roman"/>
                <w:sz w:val="16"/>
                <w:szCs w:val="16"/>
                <w:lang w:eastAsia="ru-RU"/>
              </w:rPr>
              <w:t xml:space="preserve">средних и малых </w:t>
            </w:r>
            <w:r w:rsidRPr="00C14A1B">
              <w:rPr>
                <w:rFonts w:ascii="Times New Roman" w:eastAsia="Times New Roman" w:hAnsi="Times New Roman"/>
                <w:sz w:val="16"/>
                <w:szCs w:val="16"/>
                <w:lang w:eastAsia="ru-RU"/>
              </w:rPr>
              <w:t>предприятиях</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0D250E" w:rsidP="006E3198">
            <w:pPr>
              <w:spacing w:after="0" w:line="240" w:lineRule="auto"/>
              <w:jc w:val="center"/>
              <w:rPr>
                <w:rFonts w:ascii="Times New Roman" w:hAnsi="Times New Roman"/>
                <w:b/>
                <w:caps/>
                <w:sz w:val="12"/>
                <w:szCs w:val="12"/>
              </w:rPr>
            </w:pPr>
            <w:r>
              <w:rPr>
                <w:rFonts w:ascii="Times New Roman" w:hAnsi="Times New Roman"/>
                <w:b/>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289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317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303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317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center"/>
              <w:rPr>
                <w:rFonts w:ascii="Times New Roman" w:hAnsi="Times New Roman"/>
                <w:sz w:val="16"/>
                <w:szCs w:val="16"/>
              </w:rPr>
            </w:pPr>
            <w:r>
              <w:rPr>
                <w:rFonts w:ascii="Times New Roman" w:hAnsi="Times New Roman"/>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0E"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315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320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0E"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AE1D25" w:rsidP="006E3198">
            <w:pPr>
              <w:spacing w:after="0" w:line="240" w:lineRule="auto"/>
              <w:jc w:val="right"/>
              <w:rPr>
                <w:rFonts w:ascii="Times New Roman" w:hAnsi="Times New Roman"/>
                <w:sz w:val="16"/>
                <w:szCs w:val="16"/>
              </w:rPr>
            </w:pPr>
            <w:r>
              <w:rPr>
                <w:rFonts w:ascii="Times New Roman" w:hAnsi="Times New Roman"/>
                <w:sz w:val="16"/>
                <w:szCs w:val="16"/>
              </w:rPr>
              <w:t>325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327B96" w:rsidRDefault="000D250E" w:rsidP="006E3198">
            <w:pPr>
              <w:spacing w:after="0" w:line="240" w:lineRule="auto"/>
              <w:jc w:val="right"/>
              <w:rPr>
                <w:rFonts w:ascii="Times New Roman" w:hAnsi="Times New Roman"/>
                <w:sz w:val="16"/>
                <w:szCs w:val="16"/>
              </w:rPr>
            </w:pPr>
            <w:r w:rsidRPr="00327B96">
              <w:rPr>
                <w:rFonts w:ascii="Times New Roman" w:hAnsi="Times New Roman"/>
                <w:sz w:val="16"/>
                <w:szCs w:val="16"/>
              </w:rPr>
              <w:t>10</w:t>
            </w:r>
            <w:r w:rsidR="00AE1D25">
              <w:rPr>
                <w:rFonts w:ascii="Times New Roman" w:hAnsi="Times New Roman"/>
                <w:sz w:val="16"/>
                <w:szCs w:val="16"/>
              </w:rPr>
              <w:t>2</w:t>
            </w:r>
          </w:p>
        </w:tc>
      </w:tr>
      <w:tr w:rsidR="002B2C49"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6E3198">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Средняя заработная плата работников средних и малых предприятий, в </w:t>
            </w:r>
            <w:proofErr w:type="spellStart"/>
            <w:r>
              <w:rPr>
                <w:rFonts w:ascii="Times New Roman" w:eastAsia="Times New Roman" w:hAnsi="Times New Roman"/>
                <w:sz w:val="16"/>
                <w:szCs w:val="16"/>
                <w:lang w:eastAsia="ru-RU"/>
              </w:rPr>
              <w:t>т.ч</w:t>
            </w:r>
            <w:proofErr w:type="spellEnd"/>
            <w:r>
              <w:rPr>
                <w:rFonts w:ascii="Times New Roman" w:eastAsia="Times New Roman" w:hAnsi="Times New Roman"/>
                <w:sz w:val="16"/>
                <w:szCs w:val="16"/>
                <w:lang w:eastAsia="ru-RU"/>
              </w:rPr>
              <w:t>.</w:t>
            </w:r>
          </w:p>
        </w:tc>
        <w:tc>
          <w:tcPr>
            <w:tcW w:w="425"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6E3198">
            <w:pPr>
              <w:spacing w:after="0" w:line="240" w:lineRule="auto"/>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5C05E8" w:rsidP="006E3198">
            <w:pPr>
              <w:spacing w:after="0" w:line="240" w:lineRule="auto"/>
              <w:jc w:val="right"/>
              <w:rPr>
                <w:rFonts w:ascii="Times New Roman" w:hAnsi="Times New Roman"/>
                <w:sz w:val="16"/>
                <w:szCs w:val="16"/>
              </w:rPr>
            </w:pPr>
            <w:r>
              <w:rPr>
                <w:rFonts w:ascii="Times New Roman" w:hAnsi="Times New Roman"/>
                <w:sz w:val="16"/>
                <w:szCs w:val="16"/>
              </w:rPr>
              <w:t>33571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2C49" w:rsidRDefault="005C05E8" w:rsidP="006E3198">
            <w:pPr>
              <w:spacing w:after="0" w:line="240" w:lineRule="auto"/>
              <w:jc w:val="right"/>
              <w:rPr>
                <w:rFonts w:ascii="Times New Roman" w:hAnsi="Times New Roman"/>
                <w:sz w:val="16"/>
                <w:szCs w:val="16"/>
              </w:rPr>
            </w:pPr>
            <w:r>
              <w:rPr>
                <w:rFonts w:ascii="Times New Roman" w:hAnsi="Times New Roman"/>
                <w:sz w:val="16"/>
                <w:szCs w:val="16"/>
              </w:rPr>
              <w:t>33071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5C05E8" w:rsidP="006E3198">
            <w:pPr>
              <w:spacing w:after="0" w:line="240" w:lineRule="auto"/>
              <w:jc w:val="right"/>
              <w:rPr>
                <w:rFonts w:ascii="Times New Roman" w:hAnsi="Times New Roman"/>
                <w:sz w:val="16"/>
                <w:szCs w:val="16"/>
              </w:rPr>
            </w:pPr>
            <w:r>
              <w:rPr>
                <w:rFonts w:ascii="Times New Roman" w:hAnsi="Times New Roman"/>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5C05E8" w:rsidP="006E3198">
            <w:pPr>
              <w:spacing w:after="0" w:line="240" w:lineRule="auto"/>
              <w:jc w:val="right"/>
              <w:rPr>
                <w:rFonts w:ascii="Times New Roman" w:hAnsi="Times New Roman"/>
                <w:sz w:val="16"/>
                <w:szCs w:val="16"/>
              </w:rPr>
            </w:pPr>
            <w:r>
              <w:rPr>
                <w:rFonts w:ascii="Times New Roman" w:hAnsi="Times New Roman"/>
                <w:sz w:val="16"/>
                <w:szCs w:val="16"/>
              </w:rPr>
              <w:t>34117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5C05E8" w:rsidP="006E3198">
            <w:pPr>
              <w:spacing w:after="0" w:line="240" w:lineRule="auto"/>
              <w:jc w:val="right"/>
              <w:rPr>
                <w:rFonts w:ascii="Times New Roman" w:hAnsi="Times New Roman"/>
                <w:sz w:val="16"/>
                <w:szCs w:val="16"/>
              </w:rPr>
            </w:pPr>
            <w:r>
              <w:rPr>
                <w:rFonts w:ascii="Times New Roman" w:hAnsi="Times New Roman"/>
                <w:sz w:val="16"/>
                <w:szCs w:val="16"/>
              </w:rPr>
              <w:t>32422</w:t>
            </w:r>
          </w:p>
          <w:p w:rsidR="005C05E8" w:rsidRDefault="005C05E8" w:rsidP="006E3198">
            <w:pPr>
              <w:spacing w:after="0" w:line="240" w:lineRule="auto"/>
              <w:jc w:val="right"/>
              <w:rPr>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-1695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2F0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98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34639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33070,5</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-1568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2F00" w:rsidRDefault="00642F00" w:rsidP="006E3198">
            <w:pPr>
              <w:spacing w:after="0" w:line="240" w:lineRule="auto"/>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33617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7E3BA6" w:rsidP="006E3198">
            <w:pPr>
              <w:spacing w:after="0" w:line="240" w:lineRule="auto"/>
              <w:jc w:val="right"/>
              <w:rPr>
                <w:rFonts w:ascii="Times New Roman" w:hAnsi="Times New Roman"/>
                <w:sz w:val="16"/>
                <w:szCs w:val="16"/>
              </w:rPr>
            </w:pPr>
            <w:r>
              <w:rPr>
                <w:rFonts w:ascii="Times New Roman" w:hAnsi="Times New Roman"/>
                <w:sz w:val="16"/>
                <w:szCs w:val="16"/>
              </w:rPr>
              <w:t>102</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C14A1B" w:rsidRDefault="00F02591" w:rsidP="006E3198">
            <w:pPr>
              <w:spacing w:after="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w:t>
            </w:r>
            <w:proofErr w:type="spellStart"/>
            <w:r w:rsidRPr="00C14A1B">
              <w:rPr>
                <w:rFonts w:ascii="Times New Roman" w:eastAsia="Times New Roman" w:hAnsi="Times New Roman"/>
                <w:sz w:val="16"/>
                <w:szCs w:val="16"/>
                <w:lang w:eastAsia="ru-RU"/>
              </w:rPr>
              <w:t>пл</w:t>
            </w:r>
            <w:proofErr w:type="spellEnd"/>
            <w:r w:rsidRPr="00C14A1B">
              <w:rPr>
                <w:rFonts w:ascii="Times New Roman" w:eastAsia="Times New Roman" w:hAnsi="Times New Roman"/>
                <w:sz w:val="16"/>
                <w:szCs w:val="16"/>
                <w:lang w:eastAsia="ru-RU"/>
              </w:rPr>
              <w:t xml:space="preserve"> работников малых предприятий</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2B2C49" w:rsidP="006E3198">
            <w:pPr>
              <w:spacing w:after="0" w:line="240" w:lineRule="auto"/>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23603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21726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+1877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23825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22160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10BAB" w:rsidP="006E3198">
            <w:pPr>
              <w:spacing w:after="0" w:line="240" w:lineRule="auto"/>
              <w:jc w:val="right"/>
              <w:rPr>
                <w:rFonts w:ascii="Times New Roman" w:hAnsi="Times New Roman"/>
                <w:sz w:val="16"/>
                <w:szCs w:val="16"/>
              </w:rPr>
            </w:pPr>
            <w:r>
              <w:rPr>
                <w:rFonts w:ascii="Times New Roman" w:hAnsi="Times New Roman"/>
                <w:sz w:val="16"/>
                <w:szCs w:val="16"/>
              </w:rPr>
              <w:t>+</w:t>
            </w:r>
            <w:r w:rsidR="00F57ACD">
              <w:rPr>
                <w:rFonts w:ascii="Times New Roman" w:hAnsi="Times New Roman"/>
                <w:sz w:val="16"/>
                <w:szCs w:val="16"/>
              </w:rPr>
              <w:t>1665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C11"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23982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22603</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-1379</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93C11"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57ACD" w:rsidP="006E3198">
            <w:pPr>
              <w:spacing w:after="0" w:line="240" w:lineRule="auto"/>
              <w:jc w:val="right"/>
              <w:rPr>
                <w:rFonts w:ascii="Times New Roman" w:hAnsi="Times New Roman"/>
                <w:sz w:val="16"/>
                <w:szCs w:val="16"/>
              </w:rPr>
            </w:pPr>
            <w:r>
              <w:rPr>
                <w:rFonts w:ascii="Times New Roman" w:hAnsi="Times New Roman"/>
                <w:sz w:val="16"/>
                <w:szCs w:val="16"/>
              </w:rPr>
              <w:t>22825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A93C11" w:rsidP="006E3198">
            <w:pPr>
              <w:spacing w:after="0" w:line="240" w:lineRule="auto"/>
              <w:jc w:val="right"/>
              <w:rPr>
                <w:rFonts w:ascii="Times New Roman" w:hAnsi="Times New Roman"/>
                <w:sz w:val="16"/>
                <w:szCs w:val="16"/>
              </w:rPr>
            </w:pPr>
            <w:r>
              <w:rPr>
                <w:rFonts w:ascii="Times New Roman" w:hAnsi="Times New Roman"/>
                <w:sz w:val="16"/>
                <w:szCs w:val="16"/>
              </w:rPr>
              <w:t>10</w:t>
            </w:r>
            <w:r w:rsidR="00F57ACD">
              <w:rPr>
                <w:rFonts w:ascii="Times New Roman" w:hAnsi="Times New Roman"/>
                <w:sz w:val="16"/>
                <w:szCs w:val="16"/>
              </w:rPr>
              <w:t>1</w:t>
            </w:r>
          </w:p>
        </w:tc>
      </w:tr>
      <w:tr w:rsidR="002B2C49"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2B2C49" w:rsidRPr="00C14A1B" w:rsidRDefault="002B2C49" w:rsidP="006E3198">
            <w:pPr>
              <w:spacing w:after="0" w:line="240" w:lineRule="auto"/>
              <w:jc w:val="both"/>
              <w:rPr>
                <w:rFonts w:ascii="Times New Roman" w:eastAsia="Times New Roman" w:hAnsi="Times New Roman"/>
                <w:sz w:val="16"/>
                <w:szCs w:val="16"/>
                <w:lang w:eastAsia="ru-RU"/>
              </w:rPr>
            </w:pPr>
            <w:r w:rsidRPr="00C14A1B">
              <w:rPr>
                <w:rFonts w:ascii="Times New Roman" w:eastAsia="Times New Roman" w:hAnsi="Times New Roman"/>
                <w:sz w:val="16"/>
                <w:szCs w:val="16"/>
                <w:lang w:eastAsia="ru-RU"/>
              </w:rPr>
              <w:t>Средняя з/</w:t>
            </w:r>
            <w:proofErr w:type="spellStart"/>
            <w:r w:rsidRPr="00C14A1B">
              <w:rPr>
                <w:rFonts w:ascii="Times New Roman" w:eastAsia="Times New Roman" w:hAnsi="Times New Roman"/>
                <w:sz w:val="16"/>
                <w:szCs w:val="16"/>
                <w:lang w:eastAsia="ru-RU"/>
              </w:rPr>
              <w:t>пл</w:t>
            </w:r>
            <w:proofErr w:type="spellEnd"/>
            <w:r w:rsidRPr="00C14A1B">
              <w:rPr>
                <w:rFonts w:ascii="Times New Roman" w:eastAsia="Times New Roman" w:hAnsi="Times New Roman"/>
                <w:sz w:val="16"/>
                <w:szCs w:val="16"/>
                <w:lang w:eastAsia="ru-RU"/>
              </w:rPr>
              <w:t xml:space="preserve"> работников </w:t>
            </w:r>
            <w:r>
              <w:rPr>
                <w:rFonts w:ascii="Times New Roman" w:eastAsia="Times New Roman" w:hAnsi="Times New Roman"/>
                <w:sz w:val="16"/>
                <w:szCs w:val="16"/>
                <w:lang w:eastAsia="ru-RU"/>
              </w:rPr>
              <w:t>средних</w:t>
            </w:r>
            <w:r w:rsidRPr="00C14A1B">
              <w:rPr>
                <w:rFonts w:ascii="Times New Roman" w:eastAsia="Times New Roman" w:hAnsi="Times New Roman"/>
                <w:sz w:val="16"/>
                <w:szCs w:val="16"/>
                <w:lang w:eastAsia="ru-RU"/>
              </w:rPr>
              <w:t xml:space="preserve"> предприятий</w:t>
            </w:r>
          </w:p>
        </w:tc>
        <w:tc>
          <w:tcPr>
            <w:tcW w:w="425" w:type="dxa"/>
            <w:tcBorders>
              <w:top w:val="single" w:sz="4" w:space="0" w:color="auto"/>
              <w:left w:val="single" w:sz="4" w:space="0" w:color="auto"/>
              <w:bottom w:val="single" w:sz="4" w:space="0" w:color="auto"/>
              <w:right w:val="single" w:sz="4" w:space="0" w:color="auto"/>
            </w:tcBorders>
            <w:vAlign w:val="center"/>
          </w:tcPr>
          <w:p w:rsidR="002B2C49" w:rsidRPr="00C118AA" w:rsidRDefault="002B2C49" w:rsidP="006E3198">
            <w:pPr>
              <w:spacing w:after="0" w:line="240" w:lineRule="auto"/>
              <w:jc w:val="center"/>
              <w:rPr>
                <w:rFonts w:ascii="Times New Roman" w:hAnsi="Times New Roman"/>
                <w:b/>
                <w:caps/>
                <w:sz w:val="12"/>
                <w:szCs w:val="12"/>
              </w:rPr>
            </w:pPr>
            <w:r>
              <w:rPr>
                <w:rFonts w:ascii="Times New Roman" w:hAnsi="Times New Roman"/>
                <w:b/>
                <w:caps/>
                <w:sz w:val="12"/>
                <w:szCs w:val="12"/>
              </w:rPr>
              <w:t>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42684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41848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-836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43538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42684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-854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102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2B2C49" w:rsidRDefault="00CA06FD" w:rsidP="006E3198">
            <w:pPr>
              <w:spacing w:after="0" w:line="240" w:lineRule="auto"/>
              <w:jc w:val="right"/>
              <w:rPr>
                <w:rFonts w:ascii="Times New Roman" w:hAnsi="Times New Roman"/>
                <w:sz w:val="16"/>
                <w:szCs w:val="16"/>
              </w:rPr>
            </w:pPr>
            <w:r>
              <w:rPr>
                <w:rFonts w:ascii="Times New Roman" w:hAnsi="Times New Roman"/>
                <w:sz w:val="16"/>
                <w:szCs w:val="16"/>
              </w:rPr>
              <w:t>44409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B2C49" w:rsidRDefault="00F57ACD" w:rsidP="006E3198">
            <w:pPr>
              <w:spacing w:after="0" w:line="240" w:lineRule="auto"/>
              <w:jc w:val="right"/>
              <w:rPr>
                <w:rFonts w:ascii="Times New Roman" w:hAnsi="Times New Roman"/>
                <w:sz w:val="16"/>
                <w:szCs w:val="16"/>
              </w:rPr>
            </w:pPr>
            <w:r>
              <w:rPr>
                <w:rFonts w:ascii="Times New Roman" w:hAnsi="Times New Roman"/>
                <w:sz w:val="16"/>
                <w:szCs w:val="16"/>
              </w:rPr>
              <w:t>43538</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B2C49" w:rsidRDefault="007D46DA" w:rsidP="006E3198">
            <w:pPr>
              <w:spacing w:after="0" w:line="240" w:lineRule="auto"/>
              <w:jc w:val="right"/>
              <w:rPr>
                <w:rFonts w:ascii="Times New Roman" w:hAnsi="Times New Roman"/>
                <w:sz w:val="16"/>
                <w:szCs w:val="16"/>
              </w:rPr>
            </w:pPr>
            <w:r>
              <w:rPr>
                <w:rFonts w:ascii="Times New Roman" w:hAnsi="Times New Roman"/>
                <w:sz w:val="16"/>
                <w:szCs w:val="16"/>
              </w:rPr>
              <w:t>-871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42F00" w:rsidRDefault="001C4790" w:rsidP="006E3198">
            <w:pPr>
              <w:spacing w:after="0" w:line="240" w:lineRule="auto"/>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2B2C49" w:rsidP="006E3198">
            <w:pPr>
              <w:spacing w:after="0" w:line="240" w:lineRule="auto"/>
              <w:jc w:val="right"/>
              <w:rPr>
                <w:rFonts w:ascii="Times New Roman" w:hAnsi="Times New Roman"/>
                <w:sz w:val="16"/>
                <w:szCs w:val="16"/>
              </w:rPr>
            </w:pPr>
            <w:r>
              <w:rPr>
                <w:rFonts w:ascii="Times New Roman" w:hAnsi="Times New Roman"/>
                <w:sz w:val="16"/>
                <w:szCs w:val="16"/>
              </w:rPr>
              <w:t>44409</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B2C49" w:rsidRDefault="00642F00" w:rsidP="006E3198">
            <w:pPr>
              <w:spacing w:after="0" w:line="240" w:lineRule="auto"/>
              <w:jc w:val="right"/>
              <w:rPr>
                <w:rFonts w:ascii="Times New Roman" w:hAnsi="Times New Roman"/>
                <w:sz w:val="16"/>
                <w:szCs w:val="16"/>
              </w:rPr>
            </w:pPr>
            <w:r>
              <w:rPr>
                <w:rFonts w:ascii="Times New Roman" w:hAnsi="Times New Roman"/>
                <w:sz w:val="16"/>
                <w:szCs w:val="16"/>
              </w:rPr>
              <w:t>102</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6E3198">
            <w:pPr>
              <w:spacing w:after="0" w:line="240" w:lineRule="auto"/>
              <w:jc w:val="center"/>
              <w:rPr>
                <w:rFonts w:ascii="Times New Roman" w:hAnsi="Times New Roman"/>
                <w:b/>
                <w:sz w:val="28"/>
                <w:szCs w:val="28"/>
              </w:rPr>
            </w:pPr>
            <w:r w:rsidRPr="00C118AA">
              <w:rPr>
                <w:rFonts w:ascii="Times New Roman" w:hAnsi="Times New Roman"/>
                <w:b/>
                <w:sz w:val="28"/>
                <w:szCs w:val="28"/>
              </w:rPr>
              <w:t>Уровень жизни населения</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502BE5" w:rsidRDefault="00F02591" w:rsidP="006E3198">
            <w:pPr>
              <w:spacing w:after="0" w:line="240" w:lineRule="auto"/>
              <w:jc w:val="both"/>
              <w:rPr>
                <w:rFonts w:ascii="Times New Roman" w:eastAsia="Times New Roman" w:hAnsi="Times New Roman"/>
                <w:sz w:val="16"/>
                <w:szCs w:val="16"/>
                <w:lang w:eastAsia="ru-RU"/>
              </w:rPr>
            </w:pPr>
            <w:r>
              <w:rPr>
                <w:rFonts w:ascii="Times New Roman" w:eastAsia="Times New Roman" w:hAnsi="Times New Roman"/>
                <w:bCs/>
                <w:sz w:val="16"/>
                <w:szCs w:val="16"/>
                <w:lang w:eastAsia="ru-RU"/>
              </w:rPr>
              <w:t>Ч</w:t>
            </w:r>
            <w:r w:rsidRPr="00502BE5">
              <w:rPr>
                <w:rFonts w:ascii="Times New Roman" w:eastAsia="Times New Roman" w:hAnsi="Times New Roman"/>
                <w:bCs/>
                <w:sz w:val="16"/>
                <w:szCs w:val="16"/>
                <w:lang w:eastAsia="ru-RU"/>
              </w:rPr>
              <w:t xml:space="preserve">исленность </w:t>
            </w:r>
            <w:r w:rsidR="000D250E">
              <w:rPr>
                <w:rFonts w:ascii="Times New Roman" w:eastAsia="Times New Roman" w:hAnsi="Times New Roman"/>
                <w:bCs/>
                <w:sz w:val="16"/>
                <w:szCs w:val="16"/>
                <w:lang w:eastAsia="ru-RU"/>
              </w:rPr>
              <w:t xml:space="preserve">экономически активного </w:t>
            </w:r>
            <w:r>
              <w:rPr>
                <w:rFonts w:ascii="Times New Roman" w:eastAsia="Times New Roman" w:hAnsi="Times New Roman"/>
                <w:bCs/>
                <w:sz w:val="16"/>
                <w:szCs w:val="16"/>
                <w:lang w:eastAsia="ru-RU"/>
              </w:rPr>
              <w:t>населения</w:t>
            </w:r>
          </w:p>
        </w:tc>
        <w:tc>
          <w:tcPr>
            <w:tcW w:w="425" w:type="dxa"/>
            <w:tcBorders>
              <w:top w:val="single" w:sz="4" w:space="0" w:color="auto"/>
              <w:left w:val="single" w:sz="4" w:space="0" w:color="auto"/>
              <w:bottom w:val="single" w:sz="4" w:space="0" w:color="auto"/>
              <w:right w:val="single" w:sz="4" w:space="0" w:color="auto"/>
            </w:tcBorders>
            <w:vAlign w:val="center"/>
          </w:tcPr>
          <w:p w:rsidR="00F02591" w:rsidRPr="00C118AA" w:rsidRDefault="00F02591" w:rsidP="006E3198">
            <w:pPr>
              <w:spacing w:after="0" w:line="240" w:lineRule="auto"/>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2047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1524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-523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6E3198">
            <w:pPr>
              <w:spacing w:after="0" w:line="240" w:lineRule="auto"/>
              <w:jc w:val="right"/>
              <w:rPr>
                <w:rFonts w:ascii="Times New Roman" w:hAnsi="Times New Roman"/>
                <w:sz w:val="16"/>
                <w:szCs w:val="16"/>
              </w:rPr>
            </w:pPr>
            <w:r>
              <w:rPr>
                <w:rFonts w:ascii="Times New Roman" w:hAnsi="Times New Roman"/>
                <w:sz w:val="16"/>
                <w:szCs w:val="16"/>
              </w:rPr>
              <w:t>2045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1544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-501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0E"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101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E10F3" w:rsidP="006E3198">
            <w:pPr>
              <w:spacing w:after="0" w:line="240" w:lineRule="auto"/>
              <w:jc w:val="right"/>
              <w:rPr>
                <w:rFonts w:ascii="Times New Roman" w:hAnsi="Times New Roman"/>
                <w:sz w:val="16"/>
                <w:szCs w:val="16"/>
              </w:rPr>
            </w:pPr>
            <w:r>
              <w:rPr>
                <w:rFonts w:ascii="Times New Roman" w:hAnsi="Times New Roman"/>
                <w:sz w:val="16"/>
                <w:szCs w:val="16"/>
              </w:rPr>
              <w:t>2045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1560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-485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D250E"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1575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524CF" w:rsidP="006E3198">
            <w:pPr>
              <w:spacing w:after="0" w:line="240" w:lineRule="auto"/>
              <w:jc w:val="right"/>
              <w:rPr>
                <w:rFonts w:ascii="Times New Roman" w:hAnsi="Times New Roman"/>
                <w:sz w:val="16"/>
                <w:szCs w:val="16"/>
              </w:rPr>
            </w:pPr>
            <w:r>
              <w:rPr>
                <w:rFonts w:ascii="Times New Roman" w:hAnsi="Times New Roman"/>
                <w:sz w:val="16"/>
                <w:szCs w:val="16"/>
              </w:rPr>
              <w:t>101</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6E3198">
            <w:pPr>
              <w:spacing w:after="0" w:line="240" w:lineRule="auto"/>
              <w:jc w:val="center"/>
              <w:rPr>
                <w:rFonts w:ascii="Times New Roman" w:hAnsi="Times New Roman"/>
                <w:b/>
                <w:sz w:val="28"/>
                <w:szCs w:val="28"/>
              </w:rPr>
            </w:pPr>
            <w:r w:rsidRPr="00C118AA">
              <w:rPr>
                <w:rFonts w:ascii="Times New Roman" w:hAnsi="Times New Roman"/>
                <w:b/>
                <w:sz w:val="28"/>
                <w:szCs w:val="28"/>
              </w:rPr>
              <w:t>Труд и занятость</w:t>
            </w:r>
          </w:p>
        </w:tc>
      </w:tr>
      <w:tr w:rsidR="00F02591" w:rsidRPr="00B71945"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6E3198">
            <w:pPr>
              <w:spacing w:after="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Численность зарегистрированных безработных</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30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313DC5"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30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2</w:t>
            </w:r>
            <w:r w:rsidR="00313DC5">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w:t>
            </w:r>
            <w:r w:rsidR="00313DC5">
              <w:rPr>
                <w:rFonts w:ascii="Times New Roman" w:hAnsi="Times New Roman"/>
                <w:sz w:val="16"/>
                <w:szCs w:val="16"/>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6E3198">
            <w:pPr>
              <w:spacing w:after="0" w:line="240" w:lineRule="auto"/>
              <w:jc w:val="right"/>
              <w:rPr>
                <w:rFonts w:ascii="Times New Roman" w:hAnsi="Times New Roman"/>
                <w:sz w:val="16"/>
                <w:szCs w:val="16"/>
              </w:rPr>
            </w:pPr>
            <w:r>
              <w:rPr>
                <w:rFonts w:ascii="Times New Roman" w:hAnsi="Times New Roman"/>
                <w:sz w:val="16"/>
                <w:szCs w:val="16"/>
              </w:rPr>
              <w:t>10</w:t>
            </w:r>
            <w:r w:rsidR="00313DC5">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2</w:t>
            </w:r>
            <w:r w:rsidR="0020475E">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313DC5" w:rsidP="006E3198">
            <w:pPr>
              <w:spacing w:after="0" w:line="240" w:lineRule="auto"/>
              <w:jc w:val="right"/>
              <w:rPr>
                <w:rFonts w:ascii="Times New Roman" w:hAnsi="Times New Roman"/>
                <w:sz w:val="16"/>
                <w:szCs w:val="16"/>
              </w:rPr>
            </w:pPr>
            <w:r>
              <w:rPr>
                <w:rFonts w:ascii="Times New Roman" w:hAnsi="Times New Roman"/>
                <w:sz w:val="16"/>
                <w:szCs w:val="16"/>
              </w:rPr>
              <w:t>100</w:t>
            </w:r>
          </w:p>
        </w:tc>
      </w:tr>
      <w:tr w:rsidR="00F02591" w:rsidRPr="00B71945"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B71945" w:rsidRDefault="00F02591" w:rsidP="006E3198">
            <w:pPr>
              <w:spacing w:after="0" w:line="240" w:lineRule="auto"/>
              <w:jc w:val="both"/>
              <w:rPr>
                <w:rFonts w:ascii="Times New Roman" w:eastAsia="Times New Roman" w:hAnsi="Times New Roman"/>
                <w:sz w:val="16"/>
                <w:szCs w:val="16"/>
                <w:lang w:eastAsia="ru-RU"/>
              </w:rPr>
            </w:pPr>
            <w:r w:rsidRPr="00B71945">
              <w:rPr>
                <w:rFonts w:ascii="Times New Roman" w:eastAsia="Times New Roman" w:hAnsi="Times New Roman"/>
                <w:sz w:val="16"/>
                <w:szCs w:val="16"/>
                <w:lang w:eastAsia="ru-RU"/>
              </w:rPr>
              <w:t>Среднесписочная численность работников организаций</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rFonts w:ascii="Times New Roman" w:hAnsi="Times New Roman"/>
                <w:caps/>
                <w:sz w:val="12"/>
                <w:szCs w:val="12"/>
              </w:rPr>
            </w:pPr>
            <w:r w:rsidRPr="00C118AA">
              <w:rPr>
                <w:rFonts w:ascii="Times New Roman" w:hAnsi="Times New Roman"/>
                <w:caps/>
                <w:sz w:val="12"/>
                <w:szCs w:val="12"/>
              </w:rPr>
              <w:t>чел.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580,0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6E3198">
            <w:pPr>
              <w:spacing w:after="0" w:line="240" w:lineRule="auto"/>
              <w:jc w:val="right"/>
              <w:rPr>
                <w:rFonts w:ascii="Times New Roman" w:hAnsi="Times New Roman"/>
                <w:sz w:val="16"/>
                <w:szCs w:val="16"/>
              </w:rPr>
            </w:pPr>
            <w:r>
              <w:rPr>
                <w:rFonts w:ascii="Times New Roman" w:hAnsi="Times New Roman"/>
                <w:sz w:val="16"/>
                <w:szCs w:val="16"/>
              </w:rPr>
              <w:t>5</w:t>
            </w:r>
            <w:r w:rsidR="00622F76">
              <w:rPr>
                <w:rFonts w:ascii="Times New Roman" w:hAnsi="Times New Roman"/>
                <w:sz w:val="16"/>
                <w:szCs w:val="16"/>
              </w:rPr>
              <w:t>4</w:t>
            </w:r>
            <w:r>
              <w:rPr>
                <w:rFonts w:ascii="Times New Roman" w:hAnsi="Times New Roman"/>
                <w:sz w:val="16"/>
                <w:szCs w:val="16"/>
              </w:rPr>
              <w:t>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6E3198">
            <w:pPr>
              <w:spacing w:after="0" w:line="240" w:lineRule="auto"/>
              <w:jc w:val="right"/>
              <w:rPr>
                <w:rFonts w:ascii="Times New Roman" w:hAnsi="Times New Roman"/>
                <w:sz w:val="16"/>
                <w:szCs w:val="16"/>
              </w:rPr>
            </w:pPr>
            <w:r>
              <w:rPr>
                <w:rFonts w:ascii="Times New Roman" w:hAnsi="Times New Roman"/>
                <w:sz w:val="16"/>
                <w:szCs w:val="16"/>
              </w:rPr>
              <w:t>5</w:t>
            </w:r>
            <w:r w:rsidR="00622F76">
              <w:rPr>
                <w:rFonts w:ascii="Times New Roman" w:hAnsi="Times New Roman"/>
                <w:sz w:val="16"/>
                <w:szCs w:val="16"/>
              </w:rPr>
              <w:t>8</w:t>
            </w:r>
            <w:r>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6E3198">
            <w:pPr>
              <w:spacing w:after="0" w:line="240" w:lineRule="auto"/>
              <w:jc w:val="right"/>
              <w:rPr>
                <w:rFonts w:ascii="Times New Roman" w:hAnsi="Times New Roman"/>
                <w:sz w:val="16"/>
                <w:szCs w:val="16"/>
              </w:rPr>
            </w:pPr>
            <w:r>
              <w:rPr>
                <w:rFonts w:ascii="Times New Roman" w:hAnsi="Times New Roman"/>
                <w:sz w:val="16"/>
                <w:szCs w:val="16"/>
              </w:rPr>
              <w:t>5</w:t>
            </w:r>
            <w:r w:rsidR="00622F76">
              <w:rPr>
                <w:rFonts w:ascii="Times New Roman" w:hAnsi="Times New Roman"/>
                <w:sz w:val="16"/>
                <w:szCs w:val="16"/>
              </w:rPr>
              <w:t>5</w:t>
            </w:r>
            <w:r>
              <w:rPr>
                <w:rFonts w:ascii="Times New Roman" w:hAnsi="Times New Roman"/>
                <w:sz w:val="16"/>
                <w:szCs w:val="16"/>
              </w:rPr>
              <w:t>0</w:t>
            </w:r>
            <w:r w:rsidR="00EF5C1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E51571" w:rsidP="006E3198">
            <w:pPr>
              <w:spacing w:after="0" w:line="240" w:lineRule="auto"/>
              <w:jc w:val="right"/>
              <w:rPr>
                <w:rFonts w:ascii="Times New Roman" w:hAnsi="Times New Roman"/>
                <w:sz w:val="16"/>
                <w:szCs w:val="16"/>
              </w:rPr>
            </w:pPr>
            <w:r>
              <w:rPr>
                <w:rFonts w:ascii="Times New Roman" w:hAnsi="Times New Roman"/>
                <w:sz w:val="16"/>
                <w:szCs w:val="16"/>
              </w:rPr>
              <w:t>10</w:t>
            </w:r>
            <w:r w:rsidR="00622F76">
              <w:rPr>
                <w:rFonts w:ascii="Times New Roman" w:hAnsi="Times New Roman"/>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20475E" w:rsidP="006E3198">
            <w:pPr>
              <w:spacing w:after="0" w:line="240" w:lineRule="auto"/>
              <w:jc w:val="right"/>
              <w:rPr>
                <w:rFonts w:ascii="Times New Roman" w:hAnsi="Times New Roman"/>
                <w:sz w:val="16"/>
                <w:szCs w:val="16"/>
              </w:rPr>
            </w:pPr>
            <w:r>
              <w:rPr>
                <w:rFonts w:ascii="Times New Roman" w:hAnsi="Times New Roman"/>
                <w:sz w:val="16"/>
                <w:szCs w:val="16"/>
              </w:rPr>
              <w:t>5</w:t>
            </w:r>
            <w:r w:rsidR="00622F76">
              <w:rPr>
                <w:rFonts w:ascii="Times New Roman" w:hAnsi="Times New Roman"/>
                <w:sz w:val="16"/>
                <w:szCs w:val="16"/>
              </w:rPr>
              <w:t>8</w:t>
            </w:r>
            <w:r>
              <w:rPr>
                <w:rFonts w:ascii="Times New Roman" w:hAnsi="Times New Roman"/>
                <w:sz w:val="16"/>
                <w:szCs w:val="16"/>
              </w:rPr>
              <w:t>0,0</w:t>
            </w:r>
            <w:r w:rsidR="00F02591">
              <w:rPr>
                <w:rFonts w:ascii="Times New Roman" w:hAnsi="Times New Roman"/>
                <w:sz w:val="16"/>
                <w:szCs w:val="16"/>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6E3198">
            <w:pPr>
              <w:spacing w:after="0" w:line="240" w:lineRule="auto"/>
              <w:jc w:val="right"/>
              <w:rPr>
                <w:rFonts w:ascii="Times New Roman" w:hAnsi="Times New Roman"/>
                <w:sz w:val="16"/>
                <w:szCs w:val="16"/>
              </w:rPr>
            </w:pPr>
            <w:r>
              <w:rPr>
                <w:rFonts w:ascii="Times New Roman" w:hAnsi="Times New Roman"/>
                <w:sz w:val="16"/>
                <w:szCs w:val="16"/>
              </w:rPr>
              <w:t>5</w:t>
            </w:r>
            <w:r w:rsidR="00622F76">
              <w:rPr>
                <w:rFonts w:ascii="Times New Roman" w:hAnsi="Times New Roman"/>
                <w:sz w:val="16"/>
                <w:szCs w:val="16"/>
              </w:rPr>
              <w:t>6</w:t>
            </w:r>
            <w:r>
              <w:rPr>
                <w:rFonts w:ascii="Times New Roman" w:hAnsi="Times New Roman"/>
                <w:sz w:val="16"/>
                <w:szCs w:val="16"/>
              </w:rPr>
              <w:t>0</w:t>
            </w:r>
            <w:r w:rsidR="0020475E">
              <w:rPr>
                <w:rFonts w:ascii="Times New Roman" w:hAnsi="Times New Roman"/>
                <w:sz w:val="16"/>
                <w:szCs w:val="16"/>
              </w:rPr>
              <w:t>,</w:t>
            </w:r>
            <w:r w:rsidR="00EF5C18">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622F76" w:rsidP="006E3198">
            <w:pPr>
              <w:spacing w:after="0" w:line="240" w:lineRule="auto"/>
              <w:jc w:val="right"/>
              <w:rPr>
                <w:rFonts w:ascii="Times New Roman" w:hAnsi="Times New Roman"/>
                <w:sz w:val="16"/>
                <w:szCs w:val="16"/>
              </w:rPr>
            </w:pPr>
            <w:r>
              <w:rPr>
                <w:rFonts w:ascii="Times New Roman" w:hAnsi="Times New Roman"/>
                <w:sz w:val="16"/>
                <w:szCs w:val="16"/>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622F76" w:rsidP="006E3198">
            <w:pPr>
              <w:spacing w:after="0" w:line="240" w:lineRule="auto"/>
              <w:jc w:val="right"/>
              <w:rPr>
                <w:rFonts w:ascii="Times New Roman" w:hAnsi="Times New Roman"/>
                <w:sz w:val="16"/>
                <w:szCs w:val="16"/>
              </w:rPr>
            </w:pPr>
            <w:r>
              <w:rPr>
                <w:rFonts w:ascii="Times New Roman" w:hAnsi="Times New Roman"/>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F5C18" w:rsidP="006E3198">
            <w:pPr>
              <w:spacing w:after="0" w:line="240" w:lineRule="auto"/>
              <w:jc w:val="right"/>
              <w:rPr>
                <w:rFonts w:ascii="Times New Roman" w:hAnsi="Times New Roman"/>
                <w:sz w:val="16"/>
                <w:szCs w:val="16"/>
              </w:rPr>
            </w:pPr>
            <w:r>
              <w:rPr>
                <w:rFonts w:ascii="Times New Roman" w:hAnsi="Times New Roman"/>
                <w:sz w:val="16"/>
                <w:szCs w:val="16"/>
              </w:rPr>
              <w:t>5</w:t>
            </w:r>
            <w:r w:rsidR="00622F76">
              <w:rPr>
                <w:rFonts w:ascii="Times New Roman" w:hAnsi="Times New Roman"/>
                <w:sz w:val="16"/>
                <w:szCs w:val="16"/>
              </w:rPr>
              <w:t>7</w:t>
            </w:r>
            <w:r>
              <w:rPr>
                <w:rFonts w:ascii="Times New Roman" w:hAnsi="Times New Roman"/>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B71945" w:rsidRDefault="00E51571" w:rsidP="006E3198">
            <w:pPr>
              <w:spacing w:after="0" w:line="240" w:lineRule="auto"/>
              <w:jc w:val="right"/>
              <w:rPr>
                <w:rFonts w:ascii="Times New Roman" w:hAnsi="Times New Roman"/>
                <w:sz w:val="16"/>
                <w:szCs w:val="16"/>
              </w:rPr>
            </w:pPr>
            <w:r>
              <w:rPr>
                <w:rFonts w:ascii="Times New Roman" w:hAnsi="Times New Roman"/>
                <w:sz w:val="16"/>
                <w:szCs w:val="16"/>
              </w:rPr>
              <w:t>10</w:t>
            </w:r>
            <w:r w:rsidR="00622F76">
              <w:rPr>
                <w:rFonts w:ascii="Times New Roman" w:hAnsi="Times New Roman"/>
                <w:sz w:val="16"/>
                <w:szCs w:val="16"/>
              </w:rPr>
              <w:t>2</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6E3198">
            <w:pPr>
              <w:spacing w:after="0" w:line="240" w:lineRule="auto"/>
              <w:jc w:val="center"/>
              <w:rPr>
                <w:rFonts w:ascii="Times New Roman" w:hAnsi="Times New Roman"/>
                <w:b/>
                <w:sz w:val="28"/>
                <w:szCs w:val="28"/>
              </w:rPr>
            </w:pPr>
            <w:r w:rsidRPr="00C118AA">
              <w:rPr>
                <w:rFonts w:ascii="Times New Roman" w:hAnsi="Times New Roman"/>
                <w:b/>
                <w:sz w:val="28"/>
                <w:szCs w:val="28"/>
              </w:rPr>
              <w:lastRenderedPageBreak/>
              <w:t>Потребительский и оптовый рынок</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6E3198">
            <w:pPr>
              <w:spacing w:after="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Оборот розничной торговли</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b/>
                <w:caps/>
                <w:sz w:val="12"/>
                <w:szCs w:val="12"/>
              </w:rPr>
            </w:pPr>
            <w:r w:rsidRPr="00C118AA">
              <w:rPr>
                <w:b/>
                <w:caps/>
                <w:sz w:val="12"/>
                <w:szCs w:val="12"/>
              </w:rPr>
              <w:t>млн.руб.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6E3198">
            <w:pPr>
              <w:spacing w:after="0" w:line="240" w:lineRule="auto"/>
              <w:jc w:val="right"/>
              <w:rPr>
                <w:rFonts w:ascii="Times New Roman" w:hAnsi="Times New Roman"/>
                <w:sz w:val="16"/>
                <w:szCs w:val="16"/>
              </w:rPr>
            </w:pPr>
            <w:r>
              <w:rPr>
                <w:rFonts w:ascii="Times New Roman" w:hAnsi="Times New Roman"/>
                <w:sz w:val="16"/>
                <w:szCs w:val="16"/>
              </w:rPr>
              <w:t>114,2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6E3198">
            <w:pPr>
              <w:spacing w:after="0" w:line="240" w:lineRule="auto"/>
              <w:jc w:val="right"/>
              <w:rPr>
                <w:rFonts w:ascii="Times New Roman" w:hAnsi="Times New Roman"/>
                <w:sz w:val="16"/>
                <w:szCs w:val="16"/>
              </w:rPr>
            </w:pPr>
            <w:r>
              <w:rPr>
                <w:rFonts w:ascii="Times New Roman" w:hAnsi="Times New Roman"/>
                <w:sz w:val="16"/>
                <w:szCs w:val="16"/>
              </w:rPr>
              <w:t>114,2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6E3198">
            <w:pPr>
              <w:spacing w:after="0" w:line="240" w:lineRule="auto"/>
              <w:jc w:val="right"/>
              <w:rPr>
                <w:rFonts w:ascii="Times New Roman" w:hAnsi="Times New Roman"/>
                <w:sz w:val="16"/>
                <w:szCs w:val="16"/>
              </w:rPr>
            </w:pPr>
            <w:r>
              <w:rPr>
                <w:rFonts w:ascii="Times New Roman" w:hAnsi="Times New Roman"/>
                <w:sz w:val="16"/>
                <w:szCs w:val="16"/>
              </w:rPr>
              <w:t>155,0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5F1C50" w:rsidRDefault="00C05BB3" w:rsidP="006E3198">
            <w:pPr>
              <w:spacing w:after="0" w:line="240" w:lineRule="auto"/>
              <w:jc w:val="right"/>
              <w:rPr>
                <w:rFonts w:ascii="Times New Roman" w:hAnsi="Times New Roman"/>
                <w:sz w:val="16"/>
                <w:szCs w:val="16"/>
              </w:rPr>
            </w:pPr>
            <w:r>
              <w:rPr>
                <w:rFonts w:ascii="Times New Roman" w:hAnsi="Times New Roman"/>
                <w:sz w:val="16"/>
                <w:szCs w:val="16"/>
              </w:rPr>
              <w:t>155,0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F1C50" w:rsidRDefault="00C05BB3" w:rsidP="006E3198">
            <w:pPr>
              <w:spacing w:after="0" w:line="240" w:lineRule="auto"/>
              <w:jc w:val="right"/>
              <w:rPr>
                <w:rFonts w:ascii="Times New Roman" w:hAnsi="Times New Roman"/>
                <w:sz w:val="16"/>
                <w:szCs w:val="16"/>
              </w:rPr>
            </w:pPr>
            <w:r>
              <w:rPr>
                <w:rFonts w:ascii="Times New Roman" w:hAnsi="Times New Roman"/>
                <w:sz w:val="16"/>
                <w:szCs w:val="16"/>
              </w:rPr>
              <w:t>136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155,0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155,0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Default="00C05BB3"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15</w:t>
            </w:r>
            <w:r w:rsidR="006A0373">
              <w:rPr>
                <w:rFonts w:ascii="Times New Roman" w:hAnsi="Times New Roman"/>
                <w:sz w:val="16"/>
                <w:szCs w:val="16"/>
              </w:rPr>
              <w:t>5</w:t>
            </w:r>
            <w:r>
              <w:rPr>
                <w:rFonts w:ascii="Times New Roman" w:hAnsi="Times New Roman"/>
                <w:sz w:val="16"/>
                <w:szCs w:val="16"/>
              </w:rPr>
              <w:t>,</w:t>
            </w:r>
            <w:r w:rsidR="00EF5C18">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6E3198">
            <w:pPr>
              <w:spacing w:after="0" w:line="240" w:lineRule="auto"/>
              <w:jc w:val="right"/>
              <w:rPr>
                <w:rFonts w:ascii="Times New Roman" w:hAnsi="Times New Roman"/>
                <w:sz w:val="16"/>
                <w:szCs w:val="16"/>
              </w:rPr>
            </w:pPr>
            <w:r>
              <w:rPr>
                <w:rFonts w:ascii="Times New Roman" w:hAnsi="Times New Roman"/>
                <w:sz w:val="16"/>
                <w:szCs w:val="16"/>
              </w:rPr>
              <w:t>10</w:t>
            </w:r>
            <w:r w:rsidR="006A0373">
              <w:rPr>
                <w:rFonts w:ascii="Times New Roman" w:hAnsi="Times New Roman"/>
                <w:sz w:val="16"/>
                <w:szCs w:val="16"/>
              </w:rPr>
              <w:t>0</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6E3198">
            <w:pPr>
              <w:spacing w:after="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Площадь торговых объектов</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b/>
                <w:caps/>
                <w:sz w:val="12"/>
                <w:szCs w:val="12"/>
              </w:rPr>
            </w:pPr>
            <w:r w:rsidRPr="00C118AA">
              <w:rPr>
                <w:b/>
                <w:caps/>
                <w:sz w:val="12"/>
                <w:szCs w:val="12"/>
              </w:rPr>
              <w:t>тыс. кв. 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8A5332" w:rsidP="006E3198">
            <w:pPr>
              <w:spacing w:after="0" w:line="240" w:lineRule="auto"/>
              <w:jc w:val="right"/>
              <w:rPr>
                <w:rFonts w:ascii="Times New Roman" w:hAnsi="Times New Roman"/>
                <w:sz w:val="16"/>
                <w:szCs w:val="16"/>
              </w:rPr>
            </w:pPr>
            <w:r>
              <w:rPr>
                <w:rFonts w:ascii="Times New Roman" w:hAnsi="Times New Roman"/>
                <w:sz w:val="16"/>
                <w:szCs w:val="16"/>
              </w:rPr>
              <w:t>1 4</w:t>
            </w:r>
            <w:r w:rsidR="00F02591">
              <w:rPr>
                <w:rFonts w:ascii="Times New Roman" w:hAnsi="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1400,0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3F47A6"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A22EDD" w:rsidP="006E3198">
            <w:pPr>
              <w:spacing w:after="0" w:line="240" w:lineRule="auto"/>
              <w:jc w:val="right"/>
              <w:rPr>
                <w:rFonts w:ascii="Times New Roman" w:hAnsi="Times New Roman"/>
                <w:sz w:val="16"/>
                <w:szCs w:val="16"/>
              </w:rPr>
            </w:pPr>
            <w:r>
              <w:rPr>
                <w:rFonts w:ascii="Times New Roman" w:hAnsi="Times New Roman"/>
                <w:sz w:val="16"/>
                <w:szCs w:val="16"/>
              </w:rPr>
              <w:t>19</w:t>
            </w:r>
            <w:r w:rsidR="0020475E">
              <w:rPr>
                <w:rFonts w:ascii="Times New Roman" w:hAnsi="Times New Roman"/>
                <w:sz w:val="16"/>
                <w:szCs w:val="16"/>
              </w:rPr>
              <w:t>00</w:t>
            </w:r>
            <w:r w:rsidR="00F02591">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w:t>
            </w:r>
            <w:r w:rsidR="006A0373">
              <w:rPr>
                <w:rFonts w:ascii="Times New Roman" w:hAnsi="Times New Roman"/>
                <w:sz w:val="16"/>
                <w:szCs w:val="16"/>
              </w:rPr>
              <w:t>4</w:t>
            </w:r>
            <w:r>
              <w:rPr>
                <w:rFonts w:ascii="Times New Roman" w:hAnsi="Times New Roman"/>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6A0373" w:rsidP="006E3198">
            <w:pPr>
              <w:spacing w:after="0" w:line="240" w:lineRule="auto"/>
              <w:jc w:val="right"/>
              <w:rPr>
                <w:rFonts w:ascii="Times New Roman" w:hAnsi="Times New Roman"/>
                <w:sz w:val="16"/>
                <w:szCs w:val="16"/>
              </w:rPr>
            </w:pPr>
            <w:r>
              <w:rPr>
                <w:rFonts w:ascii="Times New Roman" w:hAnsi="Times New Roman"/>
                <w:sz w:val="16"/>
                <w:szCs w:val="16"/>
              </w:rPr>
              <w:t>-500,0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F47A6" w:rsidRDefault="006A0373"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1900,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1900,0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F47A6" w:rsidRDefault="00A22EDD"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1900,0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6E3198">
            <w:pPr>
              <w:spacing w:after="0" w:line="240" w:lineRule="auto"/>
              <w:jc w:val="right"/>
              <w:rPr>
                <w:rFonts w:ascii="Times New Roman" w:hAnsi="Times New Roman"/>
                <w:sz w:val="16"/>
                <w:szCs w:val="16"/>
              </w:rPr>
            </w:pPr>
            <w:r>
              <w:rPr>
                <w:rFonts w:ascii="Times New Roman" w:hAnsi="Times New Roman"/>
                <w:sz w:val="16"/>
                <w:szCs w:val="16"/>
              </w:rPr>
              <w:t>100</w:t>
            </w:r>
          </w:p>
        </w:tc>
      </w:tr>
      <w:tr w:rsidR="00F02591" w:rsidTr="008D4556">
        <w:trPr>
          <w:cantSplit/>
          <w:trHeight w:val="784"/>
        </w:trPr>
        <w:tc>
          <w:tcPr>
            <w:tcW w:w="10490" w:type="dxa"/>
            <w:gridSpan w:val="16"/>
            <w:tcBorders>
              <w:top w:val="single" w:sz="4" w:space="0" w:color="auto"/>
              <w:left w:val="single" w:sz="4" w:space="0" w:color="auto"/>
              <w:bottom w:val="single" w:sz="4" w:space="0" w:color="auto"/>
              <w:right w:val="single" w:sz="4" w:space="0" w:color="auto"/>
            </w:tcBorders>
          </w:tcPr>
          <w:p w:rsidR="00F02591" w:rsidRPr="00C118AA" w:rsidRDefault="00F02591" w:rsidP="006E3198">
            <w:pPr>
              <w:spacing w:after="0" w:line="240" w:lineRule="auto"/>
              <w:jc w:val="center"/>
              <w:rPr>
                <w:rFonts w:ascii="Times New Roman" w:hAnsi="Times New Roman"/>
                <w:b/>
                <w:sz w:val="28"/>
                <w:szCs w:val="28"/>
              </w:rPr>
            </w:pPr>
            <w:r w:rsidRPr="00C118AA">
              <w:rPr>
                <w:rFonts w:ascii="Times New Roman" w:hAnsi="Times New Roman"/>
                <w:b/>
                <w:sz w:val="28"/>
                <w:szCs w:val="28"/>
              </w:rPr>
              <w:t>Культура</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57056B" w:rsidRDefault="00F02591" w:rsidP="006E3198">
            <w:pPr>
              <w:spacing w:after="0" w:line="240" w:lineRule="auto"/>
              <w:jc w:val="both"/>
              <w:rPr>
                <w:rFonts w:ascii="Times New Roman" w:eastAsia="Times New Roman" w:hAnsi="Times New Roman"/>
                <w:sz w:val="16"/>
                <w:szCs w:val="16"/>
                <w:lang w:eastAsia="ru-RU"/>
              </w:rPr>
            </w:pPr>
            <w:r w:rsidRPr="0057056B">
              <w:rPr>
                <w:rFonts w:ascii="Times New Roman" w:eastAsia="Times New Roman" w:hAnsi="Times New Roman"/>
                <w:sz w:val="16"/>
                <w:szCs w:val="16"/>
                <w:lang w:eastAsia="ru-RU"/>
              </w:rPr>
              <w:t>Кол-во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b/>
                <w:caps/>
                <w:sz w:val="12"/>
                <w:szCs w:val="12"/>
              </w:rPr>
            </w:pPr>
            <w:r w:rsidRPr="00C118AA">
              <w:rPr>
                <w:b/>
                <w:caps/>
                <w:sz w:val="12"/>
                <w:szCs w:val="12"/>
              </w:rPr>
              <w:t>единиц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F02591"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C851A2" w:rsidP="006E3198">
            <w:pPr>
              <w:spacing w:after="0" w:line="240" w:lineRule="auto"/>
              <w:jc w:val="right"/>
              <w:rPr>
                <w:rFonts w:ascii="Times New Roman" w:hAnsi="Times New Roman"/>
                <w:sz w:val="16"/>
                <w:szCs w:val="16"/>
              </w:rPr>
            </w:pPr>
            <w:r>
              <w:rPr>
                <w:rFonts w:ascii="Times New Roman" w:hAnsi="Times New Roman"/>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C851A2" w:rsidP="006E3198">
            <w:pPr>
              <w:spacing w:after="0" w:line="240" w:lineRule="auto"/>
              <w:jc w:val="right"/>
              <w:rPr>
                <w:rFonts w:ascii="Times New Roman" w:hAnsi="Times New Roman"/>
                <w:sz w:val="16"/>
                <w:szCs w:val="16"/>
              </w:rPr>
            </w:pPr>
            <w:r>
              <w:rPr>
                <w:rFonts w:ascii="Times New Roman" w:hAnsi="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EF5C18" w:rsidP="006E3198">
            <w:pPr>
              <w:spacing w:after="0" w:line="240" w:lineRule="auto"/>
              <w:jc w:val="right"/>
              <w:rPr>
                <w:rFonts w:ascii="Times New Roman" w:hAnsi="Times New Roman"/>
                <w:sz w:val="16"/>
                <w:szCs w:val="16"/>
              </w:rPr>
            </w:pPr>
            <w:r>
              <w:rPr>
                <w:rFonts w:ascii="Times New Roman" w:hAnsi="Times New Roman"/>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5F1C50" w:rsidP="006E3198">
            <w:pPr>
              <w:spacing w:after="0" w:line="240" w:lineRule="auto"/>
              <w:jc w:val="right"/>
              <w:rPr>
                <w:rFonts w:ascii="Times New Roman" w:hAnsi="Times New Roman"/>
                <w:sz w:val="16"/>
                <w:szCs w:val="16"/>
              </w:rPr>
            </w:pPr>
            <w:r>
              <w:rPr>
                <w:rFonts w:ascii="Times New Roman" w:hAnsi="Times New Roman"/>
                <w:sz w:val="16"/>
                <w:szCs w:val="16"/>
              </w:rPr>
              <w:t>100</w:t>
            </w:r>
          </w:p>
        </w:tc>
      </w:tr>
      <w:tr w:rsidR="00F02591" w:rsidTr="00F57ACD">
        <w:trPr>
          <w:cantSplit/>
          <w:trHeight w:val="784"/>
        </w:trPr>
        <w:tc>
          <w:tcPr>
            <w:tcW w:w="851" w:type="dxa"/>
            <w:tcBorders>
              <w:top w:val="single" w:sz="4" w:space="0" w:color="auto"/>
              <w:left w:val="single" w:sz="4" w:space="0" w:color="auto"/>
              <w:bottom w:val="single" w:sz="4" w:space="0" w:color="auto"/>
              <w:right w:val="single" w:sz="4" w:space="0" w:color="auto"/>
            </w:tcBorders>
            <w:vAlign w:val="center"/>
          </w:tcPr>
          <w:p w:rsidR="00F02591" w:rsidRPr="00276C03" w:rsidRDefault="00F02591" w:rsidP="006E3198">
            <w:pPr>
              <w:spacing w:after="0" w:line="240" w:lineRule="auto"/>
              <w:jc w:val="both"/>
              <w:rPr>
                <w:rFonts w:ascii="Times New Roman" w:eastAsia="Times New Roman" w:hAnsi="Times New Roman"/>
                <w:sz w:val="16"/>
                <w:szCs w:val="16"/>
                <w:lang w:eastAsia="ru-RU"/>
              </w:rPr>
            </w:pPr>
            <w:r w:rsidRPr="00276C03">
              <w:rPr>
                <w:rFonts w:ascii="Times New Roman" w:eastAsia="Times New Roman" w:hAnsi="Times New Roman"/>
                <w:sz w:val="16"/>
                <w:szCs w:val="16"/>
                <w:lang w:eastAsia="ru-RU"/>
              </w:rPr>
              <w:t>Объем платных услуг учреждений культуры</w:t>
            </w:r>
          </w:p>
        </w:tc>
        <w:tc>
          <w:tcPr>
            <w:tcW w:w="425" w:type="dxa"/>
            <w:tcBorders>
              <w:top w:val="single" w:sz="4" w:space="0" w:color="auto"/>
              <w:left w:val="single" w:sz="4" w:space="0" w:color="auto"/>
              <w:bottom w:val="single" w:sz="4" w:space="0" w:color="auto"/>
              <w:right w:val="single" w:sz="4" w:space="0" w:color="auto"/>
            </w:tcBorders>
            <w:vAlign w:val="bottom"/>
          </w:tcPr>
          <w:p w:rsidR="00F02591" w:rsidRPr="00C118AA" w:rsidRDefault="00F02591" w:rsidP="006E3198">
            <w:pPr>
              <w:spacing w:after="0" w:line="240" w:lineRule="auto"/>
              <w:jc w:val="center"/>
              <w:rPr>
                <w:b/>
                <w:caps/>
                <w:sz w:val="12"/>
                <w:szCs w:val="12"/>
              </w:rPr>
            </w:pPr>
            <w:r w:rsidRPr="00C118AA">
              <w:rPr>
                <w:b/>
                <w:caps/>
                <w:sz w:val="12"/>
                <w:szCs w:val="12"/>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0A1B25" w:rsidP="006E3198">
            <w:pPr>
              <w:spacing w:after="0" w:line="240" w:lineRule="auto"/>
              <w:jc w:val="right"/>
              <w:rPr>
                <w:rFonts w:ascii="Times New Roman" w:hAnsi="Times New Roman"/>
                <w:sz w:val="16"/>
                <w:szCs w:val="16"/>
              </w:rPr>
            </w:pPr>
            <w:r>
              <w:rPr>
                <w:rFonts w:ascii="Times New Roman" w:hAnsi="Times New Roman"/>
                <w:sz w:val="16"/>
                <w:szCs w:val="16"/>
              </w:rPr>
              <w:t>810,0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0A1B25" w:rsidP="006E3198">
            <w:pPr>
              <w:spacing w:after="0" w:line="240" w:lineRule="auto"/>
              <w:jc w:val="right"/>
              <w:rPr>
                <w:rFonts w:ascii="Times New Roman" w:hAnsi="Times New Roman"/>
                <w:sz w:val="16"/>
                <w:szCs w:val="16"/>
              </w:rPr>
            </w:pPr>
            <w:r>
              <w:rPr>
                <w:rFonts w:ascii="Times New Roman" w:hAnsi="Times New Roman"/>
                <w:sz w:val="16"/>
                <w:szCs w:val="16"/>
              </w:rPr>
              <w:t>179,7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DA1273" w:rsidP="00DA1273">
            <w:pPr>
              <w:spacing w:after="0" w:line="240" w:lineRule="auto"/>
              <w:jc w:val="right"/>
              <w:rPr>
                <w:rFonts w:ascii="Times New Roman" w:hAnsi="Times New Roman"/>
                <w:sz w:val="16"/>
                <w:szCs w:val="16"/>
              </w:rPr>
            </w:pPr>
            <w:r>
              <w:rPr>
                <w:rFonts w:ascii="Times New Roman" w:hAnsi="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0A1B25" w:rsidP="006E3198">
            <w:pPr>
              <w:spacing w:after="0" w:line="240" w:lineRule="auto"/>
              <w:jc w:val="right"/>
              <w:rPr>
                <w:rFonts w:ascii="Times New Roman" w:hAnsi="Times New Roman"/>
                <w:sz w:val="16"/>
                <w:szCs w:val="16"/>
              </w:rPr>
            </w:pPr>
            <w:r>
              <w:rPr>
                <w:rFonts w:ascii="Times New Roman" w:hAnsi="Times New Roman"/>
                <w:sz w:val="16"/>
                <w:szCs w:val="16"/>
              </w:rPr>
              <w:t>830,0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0A1B25" w:rsidP="006E3198">
            <w:pPr>
              <w:spacing w:after="0" w:line="240" w:lineRule="auto"/>
              <w:jc w:val="right"/>
              <w:rPr>
                <w:rFonts w:ascii="Times New Roman" w:hAnsi="Times New Roman"/>
                <w:sz w:val="16"/>
                <w:szCs w:val="16"/>
              </w:rPr>
            </w:pPr>
            <w:r>
              <w:rPr>
                <w:rFonts w:ascii="Times New Roman" w:hAnsi="Times New Roman"/>
                <w:sz w:val="16"/>
                <w:szCs w:val="16"/>
              </w:rPr>
              <w:t>600,0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6A0373" w:rsidP="006E3198">
            <w:pPr>
              <w:spacing w:after="0" w:line="240" w:lineRule="auto"/>
              <w:jc w:val="right"/>
              <w:rPr>
                <w:rFonts w:ascii="Times New Roman" w:hAnsi="Times New Roman"/>
                <w:sz w:val="16"/>
                <w:szCs w:val="16"/>
              </w:rPr>
            </w:pPr>
            <w:r>
              <w:rPr>
                <w:rFonts w:ascii="Times New Roman" w:hAnsi="Times New Roman"/>
                <w:sz w:val="16"/>
                <w:szCs w:val="16"/>
              </w:rPr>
              <w:t>-230,</w:t>
            </w:r>
            <w:r w:rsidR="000A1B25">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6A0373" w:rsidP="006E3198">
            <w:pPr>
              <w:spacing w:after="0" w:line="240" w:lineRule="auto"/>
              <w:jc w:val="right"/>
              <w:rPr>
                <w:rFonts w:ascii="Times New Roman" w:hAnsi="Times New Roman"/>
                <w:sz w:val="16"/>
                <w:szCs w:val="16"/>
              </w:rPr>
            </w:pPr>
            <w:r>
              <w:rPr>
                <w:rFonts w:ascii="Times New Roman" w:hAnsi="Times New Roman"/>
                <w:sz w:val="16"/>
                <w:szCs w:val="16"/>
              </w:rPr>
              <w:t>334</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6A0373" w:rsidP="006E3198">
            <w:pPr>
              <w:spacing w:after="0" w:line="240" w:lineRule="auto"/>
              <w:jc w:val="right"/>
              <w:rPr>
                <w:rFonts w:ascii="Times New Roman" w:hAnsi="Times New Roman"/>
                <w:sz w:val="16"/>
                <w:szCs w:val="16"/>
              </w:rPr>
            </w:pPr>
            <w:r>
              <w:rPr>
                <w:rFonts w:ascii="Times New Roman" w:hAnsi="Times New Roman"/>
                <w:sz w:val="16"/>
                <w:szCs w:val="16"/>
              </w:rPr>
              <w:t>850,0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6A0373" w:rsidP="006E3198">
            <w:pPr>
              <w:spacing w:after="0" w:line="240" w:lineRule="auto"/>
              <w:jc w:val="right"/>
              <w:rPr>
                <w:rFonts w:ascii="Times New Roman" w:hAnsi="Times New Roman"/>
                <w:sz w:val="16"/>
                <w:szCs w:val="16"/>
              </w:rPr>
            </w:pPr>
            <w:r>
              <w:rPr>
                <w:rFonts w:ascii="Times New Roman" w:hAnsi="Times New Roman"/>
                <w:sz w:val="16"/>
                <w:szCs w:val="16"/>
              </w:rPr>
              <w:t>70</w:t>
            </w:r>
            <w:r w:rsidR="003062E0">
              <w:rPr>
                <w:rFonts w:ascii="Times New Roman" w:hAnsi="Times New Roman"/>
                <w:sz w:val="16"/>
                <w:szCs w:val="16"/>
              </w:rPr>
              <w:t>0</w:t>
            </w:r>
            <w:r w:rsidR="00EF5C18">
              <w:rPr>
                <w:rFonts w:ascii="Times New Roman" w:hAnsi="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6A0373" w:rsidP="006E3198">
            <w:pPr>
              <w:spacing w:after="0" w:line="240" w:lineRule="auto"/>
              <w:jc w:val="right"/>
              <w:rPr>
                <w:rFonts w:ascii="Times New Roman" w:hAnsi="Times New Roman"/>
                <w:sz w:val="16"/>
                <w:szCs w:val="16"/>
              </w:rPr>
            </w:pPr>
            <w:r>
              <w:rPr>
                <w:rFonts w:ascii="Times New Roman" w:hAnsi="Times New Roman"/>
                <w:sz w:val="16"/>
                <w:szCs w:val="16"/>
              </w:rPr>
              <w:t>-15</w:t>
            </w:r>
            <w:r w:rsidR="003062E0">
              <w:rPr>
                <w:rFonts w:ascii="Times New Roman" w:hAnsi="Times New Roman"/>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851A2" w:rsidRDefault="006A0373" w:rsidP="006E3198">
            <w:pPr>
              <w:spacing w:after="0" w:line="240" w:lineRule="auto"/>
              <w:jc w:val="right"/>
              <w:rPr>
                <w:rFonts w:ascii="Times New Roman" w:hAnsi="Times New Roman"/>
                <w:sz w:val="16"/>
                <w:szCs w:val="16"/>
              </w:rPr>
            </w:pPr>
            <w:r>
              <w:rPr>
                <w:rFonts w:ascii="Times New Roman" w:hAnsi="Times New Roman"/>
                <w:sz w:val="16"/>
                <w:szCs w:val="16"/>
              </w:rPr>
              <w:t>117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20475E" w:rsidP="006E3198">
            <w:pPr>
              <w:spacing w:after="0" w:line="240" w:lineRule="auto"/>
              <w:jc w:val="right"/>
              <w:rPr>
                <w:rFonts w:ascii="Times New Roman" w:hAnsi="Times New Roman"/>
                <w:sz w:val="16"/>
                <w:szCs w:val="16"/>
              </w:rPr>
            </w:pPr>
            <w:r>
              <w:rPr>
                <w:rFonts w:ascii="Times New Roman" w:hAnsi="Times New Roman"/>
                <w:sz w:val="16"/>
                <w:szCs w:val="16"/>
              </w:rPr>
              <w:t>8</w:t>
            </w:r>
            <w:r w:rsidR="006A0373">
              <w:rPr>
                <w:rFonts w:ascii="Times New Roman" w:hAnsi="Times New Roman"/>
                <w:sz w:val="16"/>
                <w:szCs w:val="16"/>
              </w:rPr>
              <w:t>0</w:t>
            </w:r>
            <w:r>
              <w:rPr>
                <w:rFonts w:ascii="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02591" w:rsidRPr="002E2260" w:rsidRDefault="006A0373" w:rsidP="006E3198">
            <w:pPr>
              <w:spacing w:after="0" w:line="240" w:lineRule="auto"/>
              <w:jc w:val="right"/>
              <w:rPr>
                <w:rFonts w:ascii="Times New Roman" w:hAnsi="Times New Roman"/>
                <w:sz w:val="16"/>
                <w:szCs w:val="16"/>
              </w:rPr>
            </w:pPr>
            <w:r>
              <w:rPr>
                <w:rFonts w:ascii="Times New Roman" w:hAnsi="Times New Roman"/>
                <w:sz w:val="16"/>
                <w:szCs w:val="16"/>
              </w:rPr>
              <w:t>114</w:t>
            </w:r>
          </w:p>
        </w:tc>
      </w:tr>
    </w:tbl>
    <w:p w:rsidR="006822E9" w:rsidRDefault="006822E9" w:rsidP="00780F41">
      <w:pPr>
        <w:tabs>
          <w:tab w:val="left" w:pos="567"/>
        </w:tabs>
        <w:spacing w:after="0" w:line="240" w:lineRule="auto"/>
        <w:ind w:firstLine="567"/>
        <w:jc w:val="both"/>
        <w:rPr>
          <w:rFonts w:ascii="Times New Roman" w:hAnsi="Times New Roman"/>
          <w:sz w:val="28"/>
          <w:szCs w:val="28"/>
        </w:rPr>
      </w:pPr>
    </w:p>
    <w:p w:rsidR="006822E9" w:rsidRDefault="006822E9" w:rsidP="00981515">
      <w:pPr>
        <w:tabs>
          <w:tab w:val="left" w:pos="567"/>
        </w:tabs>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Как видно из таблицы (графы 5,8,1</w:t>
      </w:r>
      <w:r w:rsidR="006D43AF">
        <w:rPr>
          <w:rFonts w:ascii="Times New Roman" w:hAnsi="Times New Roman"/>
          <w:sz w:val="28"/>
          <w:szCs w:val="28"/>
        </w:rPr>
        <w:t>2</w:t>
      </w:r>
      <w:r>
        <w:rPr>
          <w:rFonts w:ascii="Times New Roman" w:hAnsi="Times New Roman"/>
          <w:sz w:val="28"/>
          <w:szCs w:val="28"/>
        </w:rPr>
        <w:t>) основные экономические показатели, представленные к проекту Решения</w:t>
      </w:r>
      <w:r w:rsidR="00CB51FD">
        <w:rPr>
          <w:rFonts w:ascii="Times New Roman" w:hAnsi="Times New Roman"/>
          <w:sz w:val="28"/>
          <w:szCs w:val="28"/>
        </w:rPr>
        <w:t>,</w:t>
      </w:r>
      <w:r>
        <w:rPr>
          <w:rFonts w:ascii="Times New Roman" w:hAnsi="Times New Roman"/>
          <w:sz w:val="28"/>
          <w:szCs w:val="28"/>
        </w:rPr>
        <w:t xml:space="preserve"> по </w:t>
      </w:r>
      <w:r w:rsidR="000C745C">
        <w:rPr>
          <w:rFonts w:ascii="Times New Roman" w:hAnsi="Times New Roman"/>
          <w:sz w:val="28"/>
          <w:szCs w:val="28"/>
        </w:rPr>
        <w:t>многим</w:t>
      </w:r>
      <w:r>
        <w:rPr>
          <w:rFonts w:ascii="Times New Roman" w:hAnsi="Times New Roman"/>
          <w:sz w:val="28"/>
          <w:szCs w:val="28"/>
        </w:rPr>
        <w:t xml:space="preserve"> показателям, имеющимся в прогнозе к утвержденному бюджету на 201</w:t>
      </w:r>
      <w:r w:rsidR="00425192">
        <w:rPr>
          <w:rFonts w:ascii="Times New Roman" w:hAnsi="Times New Roman"/>
          <w:sz w:val="28"/>
          <w:szCs w:val="28"/>
        </w:rPr>
        <w:t>9</w:t>
      </w:r>
      <w:r>
        <w:rPr>
          <w:rFonts w:ascii="Times New Roman" w:hAnsi="Times New Roman"/>
          <w:sz w:val="28"/>
          <w:szCs w:val="28"/>
        </w:rPr>
        <w:t xml:space="preserve"> год </w:t>
      </w:r>
      <w:r w:rsidR="000C745C">
        <w:rPr>
          <w:rFonts w:ascii="Times New Roman" w:hAnsi="Times New Roman"/>
          <w:sz w:val="28"/>
          <w:szCs w:val="28"/>
        </w:rPr>
        <w:t>и плановый период</w:t>
      </w:r>
      <w:r w:rsidR="00CB51FD">
        <w:rPr>
          <w:rFonts w:ascii="Times New Roman" w:hAnsi="Times New Roman"/>
          <w:sz w:val="28"/>
          <w:szCs w:val="28"/>
        </w:rPr>
        <w:t>,</w:t>
      </w:r>
      <w:r w:rsidR="000C745C">
        <w:rPr>
          <w:rFonts w:ascii="Times New Roman" w:hAnsi="Times New Roman"/>
          <w:sz w:val="28"/>
          <w:szCs w:val="28"/>
        </w:rPr>
        <w:t xml:space="preserve"> </w:t>
      </w:r>
      <w:r>
        <w:rPr>
          <w:rFonts w:ascii="Times New Roman" w:hAnsi="Times New Roman"/>
          <w:sz w:val="28"/>
          <w:szCs w:val="28"/>
        </w:rPr>
        <w:t>отличаются от показателей, одобренных к утвержденному бюджету</w:t>
      </w:r>
      <w:r>
        <w:rPr>
          <w:rFonts w:ascii="Times New Roman" w:eastAsia="Times New Roman" w:hAnsi="Times New Roman"/>
          <w:sz w:val="28"/>
          <w:szCs w:val="28"/>
          <w:lang w:eastAsia="ru-RU"/>
        </w:rPr>
        <w:t>, что может свидетельствовать о недостаточной точности прогноза.</w:t>
      </w:r>
    </w:p>
    <w:p w:rsidR="00A872EB" w:rsidRDefault="00A872EB" w:rsidP="00981515">
      <w:pPr>
        <w:pStyle w:val="a8"/>
        <w:widowControl w:val="0"/>
        <w:tabs>
          <w:tab w:val="left" w:pos="567"/>
        </w:tabs>
        <w:spacing w:after="0" w:line="240" w:lineRule="auto"/>
        <w:ind w:left="0" w:firstLine="567"/>
        <w:jc w:val="both"/>
        <w:rPr>
          <w:rFonts w:ascii="Times New Roman" w:hAnsi="Times New Roman"/>
          <w:color w:val="222222"/>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proofErr w:type="spellStart"/>
      <w:r w:rsidR="00D95023">
        <w:rPr>
          <w:rFonts w:ascii="Times New Roman" w:hAnsi="Times New Roman"/>
          <w:sz w:val="28"/>
          <w:szCs w:val="28"/>
        </w:rPr>
        <w:t>Хелюльс</w:t>
      </w:r>
      <w:r>
        <w:rPr>
          <w:rFonts w:ascii="Times New Roman" w:hAnsi="Times New Roman"/>
          <w:sz w:val="28"/>
          <w:szCs w:val="28"/>
        </w:rPr>
        <w:t>ким</w:t>
      </w:r>
      <w:proofErr w:type="spellEnd"/>
      <w:r>
        <w:rPr>
          <w:rFonts w:ascii="Times New Roman" w:hAnsi="Times New Roman"/>
          <w:sz w:val="28"/>
          <w:szCs w:val="28"/>
        </w:rPr>
        <w:t xml:space="preserve"> </w:t>
      </w:r>
      <w:r w:rsidR="00D95023">
        <w:rPr>
          <w:rFonts w:ascii="Times New Roman" w:hAnsi="Times New Roman"/>
          <w:sz w:val="28"/>
          <w:szCs w:val="28"/>
        </w:rPr>
        <w:t>город</w:t>
      </w:r>
      <w:r>
        <w:rPr>
          <w:rFonts w:ascii="Times New Roman" w:hAnsi="Times New Roman"/>
          <w:sz w:val="28"/>
          <w:szCs w:val="28"/>
        </w:rPr>
        <w:t>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отсутствуют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t xml:space="preserve">должно </w:t>
      </w:r>
      <w:r w:rsidRPr="00576A6B">
        <w:rPr>
          <w:rFonts w:ascii="Times New Roman" w:hAnsi="Times New Roman"/>
          <w:color w:val="222222"/>
          <w:sz w:val="28"/>
          <w:szCs w:val="28"/>
        </w:rPr>
        <w:t>производит</w:t>
      </w:r>
      <w:r w:rsidR="0071062B">
        <w:rPr>
          <w:rFonts w:ascii="Times New Roman" w:hAnsi="Times New Roman"/>
          <w:color w:val="222222"/>
          <w:sz w:val="28"/>
          <w:szCs w:val="28"/>
        </w:rPr>
        <w:t>ь</w:t>
      </w:r>
      <w:r w:rsidRPr="00576A6B">
        <w:rPr>
          <w:rFonts w:ascii="Times New Roman" w:hAnsi="Times New Roman"/>
          <w:color w:val="222222"/>
          <w:sz w:val="28"/>
          <w:szCs w:val="28"/>
        </w:rPr>
        <w:t xml:space="preserve">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w:t>
      </w:r>
      <w:r w:rsidR="00425192">
        <w:rPr>
          <w:rFonts w:ascii="Times New Roman" w:hAnsi="Times New Roman"/>
          <w:color w:val="222222"/>
          <w:sz w:val="28"/>
          <w:szCs w:val="28"/>
        </w:rPr>
        <w:t>20</w:t>
      </w:r>
      <w:r w:rsidRPr="00576A6B">
        <w:rPr>
          <w:rFonts w:ascii="Times New Roman" w:hAnsi="Times New Roman"/>
          <w:color w:val="222222"/>
          <w:sz w:val="28"/>
          <w:szCs w:val="28"/>
        </w:rPr>
        <w:t xml:space="preserve"> год</w:t>
      </w:r>
      <w:r w:rsidR="00D95023">
        <w:rPr>
          <w:rFonts w:ascii="Times New Roman" w:hAnsi="Times New Roman"/>
          <w:color w:val="222222"/>
          <w:sz w:val="28"/>
          <w:szCs w:val="28"/>
        </w:rPr>
        <w:t xml:space="preserve"> и плановый период 20</w:t>
      </w:r>
      <w:r w:rsidR="001B28EA">
        <w:rPr>
          <w:rFonts w:ascii="Times New Roman" w:hAnsi="Times New Roman"/>
          <w:color w:val="222222"/>
          <w:sz w:val="28"/>
          <w:szCs w:val="28"/>
        </w:rPr>
        <w:t>2</w:t>
      </w:r>
      <w:r w:rsidR="00425192">
        <w:rPr>
          <w:rFonts w:ascii="Times New Roman" w:hAnsi="Times New Roman"/>
          <w:color w:val="222222"/>
          <w:sz w:val="28"/>
          <w:szCs w:val="28"/>
        </w:rPr>
        <w:t>1</w:t>
      </w:r>
      <w:r w:rsidR="00D95023">
        <w:rPr>
          <w:rFonts w:ascii="Times New Roman" w:hAnsi="Times New Roman"/>
          <w:color w:val="222222"/>
          <w:sz w:val="28"/>
          <w:szCs w:val="28"/>
        </w:rPr>
        <w:t>-20</w:t>
      </w:r>
      <w:r w:rsidR="000C745C">
        <w:rPr>
          <w:rFonts w:ascii="Times New Roman" w:hAnsi="Times New Roman"/>
          <w:color w:val="222222"/>
          <w:sz w:val="28"/>
          <w:szCs w:val="28"/>
        </w:rPr>
        <w:t>2</w:t>
      </w:r>
      <w:r w:rsidR="00425192">
        <w:rPr>
          <w:rFonts w:ascii="Times New Roman" w:hAnsi="Times New Roman"/>
          <w:color w:val="222222"/>
          <w:sz w:val="28"/>
          <w:szCs w:val="28"/>
        </w:rPr>
        <w:t>2</w:t>
      </w:r>
      <w:r w:rsidR="00D95023">
        <w:rPr>
          <w:rFonts w:ascii="Times New Roman" w:hAnsi="Times New Roman"/>
          <w:color w:val="222222"/>
          <w:sz w:val="28"/>
          <w:szCs w:val="28"/>
        </w:rPr>
        <w:t xml:space="preserve"> годов</w:t>
      </w:r>
      <w:r w:rsidR="00A947AF">
        <w:rPr>
          <w:rFonts w:ascii="Times New Roman" w:hAnsi="Times New Roman"/>
          <w:color w:val="222222"/>
          <w:sz w:val="28"/>
          <w:szCs w:val="28"/>
        </w:rPr>
        <w:t>.</w:t>
      </w:r>
    </w:p>
    <w:p w:rsidR="00A872EB" w:rsidRDefault="00A872EB" w:rsidP="00981515">
      <w:pPr>
        <w:tabs>
          <w:tab w:val="left" w:pos="567"/>
        </w:tabs>
        <w:spacing w:after="0" w:line="240" w:lineRule="auto"/>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sidR="00D95023">
        <w:rPr>
          <w:rFonts w:ascii="Times New Roman" w:hAnsi="Times New Roman"/>
          <w:sz w:val="28"/>
          <w:szCs w:val="28"/>
        </w:rPr>
        <w:t>Хелюльского</w:t>
      </w:r>
      <w:r>
        <w:rPr>
          <w:rFonts w:ascii="Times New Roman" w:hAnsi="Times New Roman"/>
          <w:sz w:val="28"/>
          <w:szCs w:val="28"/>
        </w:rPr>
        <w:t xml:space="preserve"> </w:t>
      </w:r>
      <w:r w:rsidR="00D95023">
        <w:rPr>
          <w:rFonts w:ascii="Times New Roman" w:hAnsi="Times New Roman"/>
          <w:sz w:val="28"/>
          <w:szCs w:val="28"/>
        </w:rPr>
        <w:t>городского</w:t>
      </w:r>
      <w:r>
        <w:rPr>
          <w:rFonts w:ascii="Times New Roman" w:hAnsi="Times New Roman"/>
          <w:sz w:val="28"/>
          <w:szCs w:val="28"/>
        </w:rPr>
        <w:t xml:space="preserve"> поселения</w:t>
      </w:r>
      <w:r w:rsidRPr="00A726C5">
        <w:rPr>
          <w:rFonts w:ascii="Times New Roman" w:hAnsi="Times New Roman"/>
          <w:color w:val="222222"/>
          <w:sz w:val="28"/>
          <w:szCs w:val="28"/>
        </w:rPr>
        <w:t xml:space="preserve"> такие как</w:t>
      </w:r>
      <w:r w:rsidR="00B15E36">
        <w:rPr>
          <w:rFonts w:ascii="Times New Roman" w:hAnsi="Times New Roman"/>
          <w:color w:val="222222"/>
          <w:sz w:val="28"/>
          <w:szCs w:val="28"/>
        </w:rPr>
        <w:t>,</w:t>
      </w:r>
      <w:r w:rsidRPr="00A726C5">
        <w:rPr>
          <w:rFonts w:ascii="Times New Roman" w:hAnsi="Times New Roman"/>
          <w:color w:val="222222"/>
          <w:sz w:val="28"/>
          <w:szCs w:val="28"/>
        </w:rPr>
        <w:t xml:space="preserve"> </w:t>
      </w:r>
      <w:r w:rsidR="00D95023" w:rsidRPr="00D95023">
        <w:rPr>
          <w:rFonts w:ascii="Times New Roman" w:eastAsia="Times New Roman" w:hAnsi="Times New Roman"/>
          <w:sz w:val="28"/>
          <w:szCs w:val="28"/>
          <w:lang w:eastAsia="ru-RU"/>
        </w:rPr>
        <w:t>количество муниципальных учреждений,</w:t>
      </w:r>
      <w:r w:rsidR="00D95023" w:rsidRPr="00D95023">
        <w:rPr>
          <w:rFonts w:ascii="Times New Roman" w:hAnsi="Times New Roman"/>
          <w:color w:val="222222"/>
          <w:sz w:val="28"/>
          <w:szCs w:val="28"/>
        </w:rPr>
        <w:t xml:space="preserve"> п</w:t>
      </w:r>
      <w:r w:rsidR="00D95023" w:rsidRPr="00D95023">
        <w:rPr>
          <w:rFonts w:ascii="Times New Roman" w:eastAsia="Times New Roman" w:hAnsi="Times New Roman"/>
          <w:sz w:val="28"/>
          <w:szCs w:val="28"/>
          <w:lang w:eastAsia="ru-RU"/>
        </w:rPr>
        <w:t>лощадь торговых объектов</w:t>
      </w:r>
      <w:r w:rsidR="00D95023">
        <w:rPr>
          <w:rFonts w:ascii="Times New Roman" w:eastAsia="Times New Roman" w:hAnsi="Times New Roman"/>
          <w:sz w:val="28"/>
          <w:szCs w:val="28"/>
          <w:lang w:eastAsia="ru-RU"/>
        </w:rPr>
        <w:t>,</w:t>
      </w:r>
      <w:r w:rsidR="00D95023" w:rsidRPr="00D95023">
        <w:rPr>
          <w:rFonts w:ascii="Times New Roman" w:eastAsia="Times New Roman" w:hAnsi="Times New Roman"/>
          <w:sz w:val="16"/>
          <w:szCs w:val="16"/>
          <w:lang w:eastAsia="ru-RU"/>
        </w:rPr>
        <w:t xml:space="preserve"> </w:t>
      </w:r>
      <w:r w:rsidR="00C35538">
        <w:rPr>
          <w:rFonts w:ascii="Times New Roman" w:eastAsia="Times New Roman" w:hAnsi="Times New Roman"/>
          <w:sz w:val="28"/>
          <w:szCs w:val="28"/>
          <w:lang w:eastAsia="ru-RU"/>
        </w:rPr>
        <w:t>количество семей, пользующихся субсидиями, количество врачебных больничных коек всех профилей, численность детей в дошкольных образовательных организациях</w:t>
      </w:r>
      <w:r w:rsidR="00D95023" w:rsidRPr="00D95023">
        <w:rPr>
          <w:rFonts w:ascii="Times New Roman" w:hAnsi="Times New Roman"/>
          <w:color w:val="222222"/>
          <w:sz w:val="28"/>
          <w:szCs w:val="28"/>
        </w:rPr>
        <w:t xml:space="preserve"> </w:t>
      </w:r>
      <w:r w:rsidRPr="00D95023">
        <w:rPr>
          <w:rFonts w:ascii="Times New Roman" w:hAnsi="Times New Roman"/>
          <w:color w:val="222222"/>
          <w:sz w:val="28"/>
          <w:szCs w:val="28"/>
        </w:rPr>
        <w:t>не</w:t>
      </w:r>
      <w:r w:rsidRPr="00A726C5">
        <w:rPr>
          <w:rFonts w:ascii="Times New Roman" w:hAnsi="Times New Roman"/>
          <w:color w:val="222222"/>
          <w:sz w:val="28"/>
          <w:szCs w:val="28"/>
        </w:rPr>
        <w:t xml:space="preserve">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 xml:space="preserve">оходной части бюджета и </w:t>
      </w:r>
      <w:r w:rsidRPr="003444BD">
        <w:rPr>
          <w:rFonts w:ascii="Times New Roman" w:hAnsi="Times New Roman"/>
          <w:sz w:val="28"/>
          <w:szCs w:val="28"/>
        </w:rPr>
        <w:t>не отражают экономических условий территории.</w:t>
      </w:r>
    </w:p>
    <w:p w:rsidR="00D56CAD" w:rsidRPr="00D56CAD" w:rsidRDefault="00D56CAD" w:rsidP="00981515">
      <w:pPr>
        <w:tabs>
          <w:tab w:val="left" w:pos="567"/>
        </w:tabs>
        <w:spacing w:after="0" w:line="240" w:lineRule="auto"/>
        <w:ind w:firstLine="567"/>
        <w:jc w:val="both"/>
        <w:rPr>
          <w:rFonts w:ascii="Times New Roman" w:hAnsi="Times New Roman"/>
          <w:sz w:val="28"/>
          <w:szCs w:val="28"/>
        </w:rPr>
      </w:pPr>
      <w:r w:rsidRPr="00D56CAD">
        <w:rPr>
          <w:rFonts w:ascii="Times New Roman" w:hAnsi="Times New Roman"/>
          <w:sz w:val="28"/>
          <w:szCs w:val="28"/>
        </w:rPr>
        <w:t xml:space="preserve">В целях улучшения качества прогнозирования Контрольно-счетный комитет СМР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w:t>
      </w:r>
      <w:r>
        <w:rPr>
          <w:rFonts w:ascii="Times New Roman" w:hAnsi="Times New Roman"/>
          <w:sz w:val="28"/>
          <w:szCs w:val="28"/>
        </w:rPr>
        <w:t>Хелюльского</w:t>
      </w:r>
      <w:r w:rsidRPr="00D56CAD">
        <w:rPr>
          <w:rFonts w:ascii="Times New Roman" w:hAnsi="Times New Roman"/>
          <w:sz w:val="28"/>
          <w:szCs w:val="28"/>
        </w:rPr>
        <w:t xml:space="preserve"> городского поселения о</w:t>
      </w:r>
      <w:r>
        <w:rPr>
          <w:rFonts w:ascii="Times New Roman" w:hAnsi="Times New Roman"/>
          <w:sz w:val="28"/>
          <w:szCs w:val="28"/>
        </w:rPr>
        <w:t xml:space="preserve">т </w:t>
      </w:r>
      <w:r w:rsidRPr="00D56CAD">
        <w:rPr>
          <w:rFonts w:ascii="Times New Roman" w:hAnsi="Times New Roman"/>
          <w:sz w:val="28"/>
          <w:szCs w:val="28"/>
        </w:rPr>
        <w:t>1</w:t>
      </w:r>
      <w:r>
        <w:rPr>
          <w:rFonts w:ascii="Times New Roman" w:hAnsi="Times New Roman"/>
          <w:sz w:val="28"/>
          <w:szCs w:val="28"/>
        </w:rPr>
        <w:t xml:space="preserve">0.10.2014г. № </w:t>
      </w:r>
      <w:r w:rsidRPr="00D56CAD">
        <w:rPr>
          <w:rFonts w:ascii="Times New Roman" w:hAnsi="Times New Roman"/>
          <w:sz w:val="28"/>
          <w:szCs w:val="28"/>
        </w:rPr>
        <w:t>6</w:t>
      </w:r>
      <w:r>
        <w:rPr>
          <w:rFonts w:ascii="Times New Roman" w:hAnsi="Times New Roman"/>
          <w:sz w:val="28"/>
          <w:szCs w:val="28"/>
        </w:rPr>
        <w:t>1</w:t>
      </w:r>
      <w:r w:rsidRPr="00D56CAD">
        <w:rPr>
          <w:rFonts w:ascii="Times New Roman" w:hAnsi="Times New Roman"/>
          <w:sz w:val="28"/>
          <w:szCs w:val="28"/>
        </w:rPr>
        <w:t xml:space="preserve"> «Об утверждении Порядка разработки прогноза социально-экономического развития </w:t>
      </w:r>
      <w:r>
        <w:rPr>
          <w:rFonts w:ascii="Times New Roman" w:hAnsi="Times New Roman"/>
          <w:sz w:val="28"/>
          <w:szCs w:val="28"/>
        </w:rPr>
        <w:t>Хелюльского</w:t>
      </w:r>
      <w:r w:rsidRPr="00D56CAD">
        <w:rPr>
          <w:rFonts w:ascii="Times New Roman" w:hAnsi="Times New Roman"/>
          <w:sz w:val="28"/>
          <w:szCs w:val="28"/>
        </w:rPr>
        <w:t xml:space="preserve"> городского поселения», показатели, являющиеся базовыми для расчета некоторых видов доходов </w:t>
      </w:r>
      <w:r w:rsidRPr="00D56CAD">
        <w:rPr>
          <w:rFonts w:ascii="Times New Roman" w:hAnsi="Times New Roman"/>
          <w:sz w:val="28"/>
          <w:szCs w:val="28"/>
        </w:rPr>
        <w:lastRenderedPageBreak/>
        <w:t>бюджета поселения (например, размер площади сдаваемых в аренду земельных участков и объектов,</w:t>
      </w:r>
      <w:r w:rsidRPr="00D56CAD">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Pr="00D56CAD">
        <w:rPr>
          <w:rFonts w:ascii="Times New Roman" w:hAnsi="Times New Roman"/>
          <w:sz w:val="28"/>
          <w:szCs w:val="28"/>
        </w:rPr>
        <w:t xml:space="preserve"> фонд заработной платы с учетом необлагаемой его части и т.п.).</w:t>
      </w:r>
    </w:p>
    <w:p w:rsidR="00E23128" w:rsidRPr="00E23128" w:rsidRDefault="00E23128" w:rsidP="00981515">
      <w:pPr>
        <w:autoSpaceDE w:val="0"/>
        <w:autoSpaceDN w:val="0"/>
        <w:adjustRightInd w:val="0"/>
        <w:spacing w:after="0" w:line="240" w:lineRule="auto"/>
        <w:ind w:firstLine="851"/>
        <w:jc w:val="both"/>
        <w:rPr>
          <w:rFonts w:ascii="Times New Roman" w:hAnsi="Times New Roman"/>
          <w:sz w:val="28"/>
          <w:szCs w:val="28"/>
        </w:rPr>
      </w:pPr>
      <w:r w:rsidRPr="00E23128">
        <w:rPr>
          <w:rFonts w:ascii="Times New Roman" w:hAnsi="Times New Roman"/>
          <w:sz w:val="28"/>
          <w:szCs w:val="28"/>
        </w:rPr>
        <w:t xml:space="preserve">Кроме того, в условиях реализации </w:t>
      </w:r>
      <w:r w:rsidRPr="00E23128">
        <w:rPr>
          <w:rFonts w:ascii="Times New Roman" w:hAnsi="Times New Roman"/>
          <w:b/>
          <w:bCs/>
          <w:sz w:val="28"/>
          <w:szCs w:val="28"/>
        </w:rPr>
        <w:t xml:space="preserve">программно-целевого принципа </w:t>
      </w:r>
      <w:r w:rsidRPr="00E23128">
        <w:rPr>
          <w:rFonts w:ascii="Times New Roman" w:hAnsi="Times New Roman"/>
          <w:sz w:val="28"/>
          <w:szCs w:val="28"/>
        </w:rPr>
        <w:t xml:space="preserve">планирования и исполнения бюджета повышаются требования </w:t>
      </w:r>
      <w:r w:rsidRPr="00E23128">
        <w:rPr>
          <w:rFonts w:ascii="Times New Roman" w:hAnsi="Times New Roman"/>
          <w:b/>
          <w:bCs/>
          <w:sz w:val="28"/>
          <w:szCs w:val="28"/>
        </w:rPr>
        <w:t xml:space="preserve">к качеству прогноза социально-экономического развития </w:t>
      </w:r>
      <w:r w:rsidRPr="00E23128">
        <w:rPr>
          <w:rFonts w:ascii="Times New Roman" w:hAnsi="Times New Roman"/>
          <w:sz w:val="28"/>
          <w:szCs w:val="28"/>
        </w:rPr>
        <w:t>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w:t>
      </w:r>
      <w:r w:rsidR="00391786">
        <w:rPr>
          <w:rFonts w:ascii="Times New Roman" w:hAnsi="Times New Roman"/>
          <w:sz w:val="28"/>
          <w:szCs w:val="28"/>
        </w:rPr>
        <w:t xml:space="preserve">циально-экономической политики </w:t>
      </w:r>
      <w:r w:rsidRPr="00E23128">
        <w:rPr>
          <w:rFonts w:ascii="Times New Roman" w:hAnsi="Times New Roman"/>
          <w:sz w:val="28"/>
          <w:szCs w:val="28"/>
        </w:rPr>
        <w:t>и качества муниципальной системы прогнозирования.</w:t>
      </w:r>
    </w:p>
    <w:p w:rsidR="00D56CAD" w:rsidRDefault="00D56CAD" w:rsidP="00981515">
      <w:pPr>
        <w:autoSpaceDE w:val="0"/>
        <w:autoSpaceDN w:val="0"/>
        <w:adjustRightInd w:val="0"/>
        <w:spacing w:after="0" w:line="240" w:lineRule="auto"/>
        <w:ind w:firstLine="567"/>
        <w:jc w:val="both"/>
        <w:rPr>
          <w:rFonts w:ascii="Times New Roman" w:hAnsi="Times New Roman"/>
          <w:sz w:val="28"/>
          <w:szCs w:val="28"/>
        </w:rPr>
      </w:pPr>
      <w:r w:rsidRPr="00E82C22">
        <w:rPr>
          <w:rFonts w:ascii="Times New Roman" w:hAnsi="Times New Roman"/>
          <w:sz w:val="28"/>
          <w:szCs w:val="28"/>
        </w:rPr>
        <w:t>Контрольно-счетный комитет обращает внимание на необходимость более точного прогнозирования показателей, принимаемых при расчете доходов бюджета</w:t>
      </w:r>
      <w:r>
        <w:rPr>
          <w:rFonts w:ascii="Times New Roman" w:hAnsi="Times New Roman"/>
          <w:sz w:val="28"/>
          <w:szCs w:val="28"/>
        </w:rPr>
        <w:t xml:space="preserve"> поселения</w:t>
      </w:r>
      <w:r w:rsidRPr="00E82C22">
        <w:rPr>
          <w:rFonts w:ascii="Times New Roman" w:hAnsi="Times New Roman"/>
          <w:sz w:val="28"/>
          <w:szCs w:val="28"/>
        </w:rPr>
        <w:t>.</w:t>
      </w:r>
    </w:p>
    <w:p w:rsidR="00D93596" w:rsidRPr="00D93596" w:rsidRDefault="00A74741" w:rsidP="00981515">
      <w:pPr>
        <w:widowControl w:val="0"/>
        <w:tabs>
          <w:tab w:val="left" w:pos="9355"/>
        </w:tabs>
        <w:spacing w:after="0" w:line="240" w:lineRule="auto"/>
        <w:ind w:firstLine="851"/>
        <w:jc w:val="both"/>
        <w:rPr>
          <w:rFonts w:ascii="Times New Roman" w:hAnsi="Times New Roman"/>
          <w:sz w:val="28"/>
          <w:szCs w:val="28"/>
        </w:rPr>
      </w:pPr>
      <w:r w:rsidRPr="00E747B9">
        <w:rPr>
          <w:rFonts w:ascii="Times New Roman" w:hAnsi="Times New Roman"/>
          <w:sz w:val="28"/>
          <w:szCs w:val="28"/>
        </w:rPr>
        <w:t xml:space="preserve">Одновременно с проектом Решения Совета </w:t>
      </w:r>
      <w:r w:rsidRPr="00D56CAD">
        <w:rPr>
          <w:rFonts w:ascii="Times New Roman" w:hAnsi="Times New Roman"/>
          <w:sz w:val="28"/>
          <w:szCs w:val="28"/>
        </w:rPr>
        <w:t>Хелюльского городского поселения</w:t>
      </w:r>
      <w:r>
        <w:rPr>
          <w:rFonts w:ascii="Times New Roman" w:hAnsi="Times New Roman"/>
          <w:sz w:val="28"/>
          <w:szCs w:val="28"/>
        </w:rPr>
        <w:t xml:space="preserve"> «О бюджете </w:t>
      </w:r>
      <w:r w:rsidRPr="00D56CAD">
        <w:rPr>
          <w:rFonts w:ascii="Times New Roman" w:hAnsi="Times New Roman"/>
          <w:sz w:val="28"/>
          <w:szCs w:val="28"/>
        </w:rPr>
        <w:t xml:space="preserve">Хелюльского городского поселения </w:t>
      </w:r>
      <w:r w:rsidRPr="00E747B9">
        <w:rPr>
          <w:rFonts w:ascii="Times New Roman" w:hAnsi="Times New Roman"/>
          <w:sz w:val="28"/>
          <w:szCs w:val="28"/>
        </w:rPr>
        <w:t>на 20</w:t>
      </w:r>
      <w:r w:rsidR="00425192">
        <w:rPr>
          <w:rFonts w:ascii="Times New Roman" w:hAnsi="Times New Roman"/>
          <w:sz w:val="28"/>
          <w:szCs w:val="28"/>
        </w:rPr>
        <w:t>20</w:t>
      </w:r>
      <w:r w:rsidRPr="00E747B9">
        <w:rPr>
          <w:rFonts w:ascii="Times New Roman" w:hAnsi="Times New Roman"/>
          <w:sz w:val="28"/>
          <w:szCs w:val="28"/>
        </w:rPr>
        <w:t xml:space="preserve"> год и на плановый период 20</w:t>
      </w:r>
      <w:r w:rsidR="001B28EA">
        <w:rPr>
          <w:rFonts w:ascii="Times New Roman" w:hAnsi="Times New Roman"/>
          <w:sz w:val="28"/>
          <w:szCs w:val="28"/>
        </w:rPr>
        <w:t>2</w:t>
      </w:r>
      <w:r w:rsidR="00425192">
        <w:rPr>
          <w:rFonts w:ascii="Times New Roman" w:hAnsi="Times New Roman"/>
          <w:sz w:val="28"/>
          <w:szCs w:val="28"/>
        </w:rPr>
        <w:t>1</w:t>
      </w:r>
      <w:r w:rsidRPr="00E747B9">
        <w:rPr>
          <w:rFonts w:ascii="Times New Roman" w:hAnsi="Times New Roman"/>
          <w:sz w:val="28"/>
          <w:szCs w:val="28"/>
        </w:rPr>
        <w:t xml:space="preserve"> и 20</w:t>
      </w:r>
      <w:r w:rsidR="00391786">
        <w:rPr>
          <w:rFonts w:ascii="Times New Roman" w:hAnsi="Times New Roman"/>
          <w:sz w:val="28"/>
          <w:szCs w:val="28"/>
        </w:rPr>
        <w:t>2</w:t>
      </w:r>
      <w:r w:rsidR="00425192">
        <w:rPr>
          <w:rFonts w:ascii="Times New Roman" w:hAnsi="Times New Roman"/>
          <w:sz w:val="28"/>
          <w:szCs w:val="28"/>
        </w:rPr>
        <w:t>2</w:t>
      </w:r>
      <w:r w:rsidRPr="00E747B9">
        <w:rPr>
          <w:rFonts w:ascii="Times New Roman" w:hAnsi="Times New Roman"/>
          <w:sz w:val="28"/>
          <w:szCs w:val="28"/>
        </w:rPr>
        <w:t xml:space="preserve"> годов» Администрацией </w:t>
      </w:r>
      <w:r w:rsidRPr="00D56CAD">
        <w:rPr>
          <w:rFonts w:ascii="Times New Roman" w:hAnsi="Times New Roman"/>
          <w:sz w:val="28"/>
          <w:szCs w:val="28"/>
        </w:rPr>
        <w:t>Хелюльского городского поселения</w:t>
      </w:r>
      <w:r w:rsidRPr="00E747B9">
        <w:rPr>
          <w:rFonts w:ascii="Times New Roman" w:hAnsi="Times New Roman"/>
          <w:sz w:val="28"/>
          <w:szCs w:val="28"/>
        </w:rPr>
        <w:t xml:space="preserve"> представлены </w:t>
      </w:r>
      <w:r w:rsidRPr="00E747B9">
        <w:rPr>
          <w:rFonts w:ascii="Times New Roman" w:hAnsi="Times New Roman"/>
          <w:b/>
          <w:sz w:val="28"/>
          <w:szCs w:val="28"/>
        </w:rPr>
        <w:t xml:space="preserve">Основные направления бюджетной </w:t>
      </w:r>
      <w:r>
        <w:rPr>
          <w:rFonts w:ascii="Times New Roman" w:hAnsi="Times New Roman"/>
          <w:b/>
          <w:sz w:val="28"/>
          <w:szCs w:val="28"/>
        </w:rPr>
        <w:t xml:space="preserve">и налоговой </w:t>
      </w:r>
      <w:r w:rsidRPr="00E747B9">
        <w:rPr>
          <w:rFonts w:ascii="Times New Roman" w:hAnsi="Times New Roman"/>
          <w:b/>
          <w:sz w:val="28"/>
          <w:szCs w:val="28"/>
        </w:rPr>
        <w:t>политики</w:t>
      </w:r>
      <w:r w:rsidRPr="00E747B9">
        <w:rPr>
          <w:rFonts w:ascii="Times New Roman" w:hAnsi="Times New Roman"/>
          <w:sz w:val="28"/>
          <w:szCs w:val="28"/>
        </w:rPr>
        <w:t xml:space="preserve"> </w:t>
      </w:r>
      <w:r w:rsidRPr="00D56CAD">
        <w:rPr>
          <w:rFonts w:ascii="Times New Roman" w:hAnsi="Times New Roman"/>
          <w:sz w:val="28"/>
          <w:szCs w:val="28"/>
        </w:rPr>
        <w:t>Хелюльского городского поселения</w:t>
      </w:r>
      <w:r w:rsidRPr="00E747B9">
        <w:rPr>
          <w:rFonts w:ascii="Times New Roman" w:hAnsi="Times New Roman"/>
          <w:sz w:val="28"/>
          <w:szCs w:val="28"/>
        </w:rPr>
        <w:t xml:space="preserve"> на 20</w:t>
      </w:r>
      <w:r w:rsidR="00425192">
        <w:rPr>
          <w:rFonts w:ascii="Times New Roman" w:hAnsi="Times New Roman"/>
          <w:sz w:val="28"/>
          <w:szCs w:val="28"/>
        </w:rPr>
        <w:t>20</w:t>
      </w:r>
      <w:r w:rsidRPr="00E747B9">
        <w:rPr>
          <w:rFonts w:ascii="Times New Roman" w:hAnsi="Times New Roman"/>
          <w:sz w:val="28"/>
          <w:szCs w:val="28"/>
        </w:rPr>
        <w:t xml:space="preserve"> год и на </w:t>
      </w:r>
      <w:r w:rsidRPr="00D93596">
        <w:rPr>
          <w:rFonts w:ascii="Times New Roman" w:hAnsi="Times New Roman"/>
          <w:sz w:val="28"/>
          <w:szCs w:val="28"/>
        </w:rPr>
        <w:t>плановый период 20</w:t>
      </w:r>
      <w:r w:rsidR="001B28EA">
        <w:rPr>
          <w:rFonts w:ascii="Times New Roman" w:hAnsi="Times New Roman"/>
          <w:sz w:val="28"/>
          <w:szCs w:val="28"/>
        </w:rPr>
        <w:t>2</w:t>
      </w:r>
      <w:r w:rsidR="00425192">
        <w:rPr>
          <w:rFonts w:ascii="Times New Roman" w:hAnsi="Times New Roman"/>
          <w:sz w:val="28"/>
          <w:szCs w:val="28"/>
        </w:rPr>
        <w:t>1</w:t>
      </w:r>
      <w:r w:rsidRPr="00D93596">
        <w:rPr>
          <w:rFonts w:ascii="Times New Roman" w:hAnsi="Times New Roman"/>
          <w:sz w:val="28"/>
          <w:szCs w:val="28"/>
        </w:rPr>
        <w:t xml:space="preserve"> и 20</w:t>
      </w:r>
      <w:r w:rsidR="000C745C">
        <w:rPr>
          <w:rFonts w:ascii="Times New Roman" w:hAnsi="Times New Roman"/>
          <w:sz w:val="28"/>
          <w:szCs w:val="28"/>
        </w:rPr>
        <w:t>2</w:t>
      </w:r>
      <w:r w:rsidR="00425192">
        <w:rPr>
          <w:rFonts w:ascii="Times New Roman" w:hAnsi="Times New Roman"/>
          <w:sz w:val="28"/>
          <w:szCs w:val="28"/>
        </w:rPr>
        <w:t>2</w:t>
      </w:r>
      <w:r w:rsidR="004347CE">
        <w:rPr>
          <w:rFonts w:ascii="Times New Roman" w:hAnsi="Times New Roman"/>
          <w:sz w:val="28"/>
          <w:szCs w:val="28"/>
        </w:rPr>
        <w:t xml:space="preserve"> годов. </w:t>
      </w:r>
      <w:r w:rsidR="00D93596" w:rsidRPr="00D93596">
        <w:rPr>
          <w:rFonts w:ascii="Times New Roman" w:hAnsi="Times New Roman"/>
          <w:sz w:val="28"/>
          <w:szCs w:val="28"/>
        </w:rPr>
        <w:t>Анализ Основных направления бюджетной и налоговой политики Хелюльского городского поселения на 20</w:t>
      </w:r>
      <w:r w:rsidR="00425192">
        <w:rPr>
          <w:rFonts w:ascii="Times New Roman" w:hAnsi="Times New Roman"/>
          <w:sz w:val="28"/>
          <w:szCs w:val="28"/>
        </w:rPr>
        <w:t>20</w:t>
      </w:r>
      <w:r w:rsidR="00D93596" w:rsidRPr="00D93596">
        <w:rPr>
          <w:rFonts w:ascii="Times New Roman" w:hAnsi="Times New Roman"/>
          <w:sz w:val="28"/>
          <w:szCs w:val="28"/>
        </w:rPr>
        <w:t xml:space="preserve"> год и плановый период 20</w:t>
      </w:r>
      <w:r w:rsidR="001B28EA">
        <w:rPr>
          <w:rFonts w:ascii="Times New Roman" w:hAnsi="Times New Roman"/>
          <w:sz w:val="28"/>
          <w:szCs w:val="28"/>
        </w:rPr>
        <w:t>2</w:t>
      </w:r>
      <w:r w:rsidR="00425192">
        <w:rPr>
          <w:rFonts w:ascii="Times New Roman" w:hAnsi="Times New Roman"/>
          <w:sz w:val="28"/>
          <w:szCs w:val="28"/>
        </w:rPr>
        <w:t>1</w:t>
      </w:r>
      <w:r w:rsidR="001B28EA">
        <w:rPr>
          <w:rFonts w:ascii="Times New Roman" w:hAnsi="Times New Roman"/>
          <w:sz w:val="28"/>
          <w:szCs w:val="28"/>
        </w:rPr>
        <w:t>-202</w:t>
      </w:r>
      <w:r w:rsidR="00425192">
        <w:rPr>
          <w:rFonts w:ascii="Times New Roman" w:hAnsi="Times New Roman"/>
          <w:sz w:val="28"/>
          <w:szCs w:val="28"/>
        </w:rPr>
        <w:t>2</w:t>
      </w:r>
      <w:r w:rsidR="00D93596" w:rsidRPr="00D93596">
        <w:rPr>
          <w:rFonts w:ascii="Times New Roman" w:hAnsi="Times New Roman"/>
          <w:sz w:val="28"/>
          <w:szCs w:val="28"/>
        </w:rPr>
        <w:t xml:space="preserve"> годы, показывает следующее.</w:t>
      </w:r>
    </w:p>
    <w:p w:rsidR="00A149CC" w:rsidRPr="00A149CC" w:rsidRDefault="00A149CC" w:rsidP="00981515">
      <w:pPr>
        <w:tabs>
          <w:tab w:val="left" w:pos="567"/>
        </w:tabs>
        <w:spacing w:after="0" w:line="240" w:lineRule="auto"/>
        <w:ind w:firstLine="567"/>
        <w:jc w:val="both"/>
        <w:rPr>
          <w:rFonts w:ascii="Times New Roman" w:hAnsi="Times New Roman"/>
          <w:sz w:val="28"/>
          <w:szCs w:val="28"/>
        </w:rPr>
      </w:pPr>
      <w:r w:rsidRPr="00A149CC">
        <w:rPr>
          <w:rFonts w:ascii="Times New Roman" w:hAnsi="Times New Roman"/>
          <w:sz w:val="28"/>
          <w:szCs w:val="28"/>
        </w:rPr>
        <w:t>Бюджетная политика в 20</w:t>
      </w:r>
      <w:r w:rsidR="00425192">
        <w:rPr>
          <w:rFonts w:ascii="Times New Roman" w:hAnsi="Times New Roman"/>
          <w:sz w:val="28"/>
          <w:szCs w:val="28"/>
        </w:rPr>
        <w:t>20</w:t>
      </w:r>
      <w:r w:rsidRPr="00A149CC">
        <w:rPr>
          <w:rFonts w:ascii="Times New Roman" w:hAnsi="Times New Roman"/>
          <w:sz w:val="28"/>
          <w:szCs w:val="28"/>
        </w:rPr>
        <w:t>-20</w:t>
      </w:r>
      <w:r w:rsidR="005458A2">
        <w:rPr>
          <w:rFonts w:ascii="Times New Roman" w:hAnsi="Times New Roman"/>
          <w:sz w:val="28"/>
          <w:szCs w:val="28"/>
        </w:rPr>
        <w:t>2</w:t>
      </w:r>
      <w:r w:rsidR="00425192">
        <w:rPr>
          <w:rFonts w:ascii="Times New Roman" w:hAnsi="Times New Roman"/>
          <w:sz w:val="28"/>
          <w:szCs w:val="28"/>
        </w:rPr>
        <w:t>2</w:t>
      </w:r>
      <w:r w:rsidRPr="00A149CC">
        <w:rPr>
          <w:rFonts w:ascii="Times New Roman" w:hAnsi="Times New Roman"/>
          <w:sz w:val="28"/>
          <w:szCs w:val="28"/>
        </w:rPr>
        <w:t xml:space="preserve"> годах, исходя из текущей экономической ситуации и задач, поставленных Президентом Российской Федерации, Правительством Российской Федерации и Главой Республики Карелия будет направлена на решение задач:</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обеспечение долгосрочной сбалансированности и устойчивости бюджетной системы поселения, как базового принципа ответственной бюджетной политики при безусловном исполнении всех принятых бюджетных обязательств и безусловном выполнении задач, поставленных в Указах Президента Российской Федерации от 07.05.2012;</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сохранение и развитие налогового потенциала, создание благоприятных условий для развития бизнеса и содействие занятости населения;</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создание стимулов для повышения качества управления муниципальными финансами;</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функционирования бюджетного сектора экономики в целях обеспечения потребностей граждан в качественных и доступных государственных и муниципальных услугах;</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повышение эффективности расходования бюджетных средств, сокращение неэффективных расходов, выявление и использование резервов </w:t>
      </w:r>
      <w:r w:rsidRPr="00883DB8">
        <w:rPr>
          <w:rFonts w:ascii="Times New Roman" w:hAnsi="Times New Roman"/>
          <w:sz w:val="28"/>
          <w:szCs w:val="28"/>
        </w:rPr>
        <w:lastRenderedPageBreak/>
        <w:t>для достижения планируемых результатов;</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создание условий для исполнения органами местного самоуправления закрепленных за ними полномочий;</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усиление роли финансового контроля в управлении бюджетным процессом;</w:t>
      </w:r>
    </w:p>
    <w:p w:rsidR="00883DB8" w:rsidRPr="00FC7E3F"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реализация принципов открытости и прозрачности управления муниципальными финансами.</w:t>
      </w:r>
    </w:p>
    <w:p w:rsidR="00883DB8" w:rsidRPr="00883DB8" w:rsidRDefault="00883DB8" w:rsidP="00981515">
      <w:pPr>
        <w:pStyle w:val="1"/>
        <w:keepNext w:val="0"/>
        <w:keepLines w:val="0"/>
        <w:tabs>
          <w:tab w:val="left" w:pos="567"/>
        </w:tabs>
        <w:spacing w:before="0" w:line="240" w:lineRule="auto"/>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 xml:space="preserve">Мероприятия в области доходов бюджета </w:t>
      </w:r>
      <w:r>
        <w:rPr>
          <w:rFonts w:ascii="Times New Roman" w:hAnsi="Times New Roman" w:cs="Times New Roman"/>
          <w:color w:val="000000"/>
          <w:sz w:val="28"/>
          <w:szCs w:val="28"/>
        </w:rPr>
        <w:t>планируется</w:t>
      </w:r>
      <w:r w:rsidR="00FC7E3F">
        <w:rPr>
          <w:rFonts w:ascii="Times New Roman" w:hAnsi="Times New Roman" w:cs="Times New Roman"/>
          <w:color w:val="000000"/>
          <w:sz w:val="28"/>
          <w:szCs w:val="28"/>
        </w:rPr>
        <w:t xml:space="preserve"> сконцентрировать</w:t>
      </w:r>
      <w:r w:rsidRPr="00F920C4">
        <w:rPr>
          <w:rFonts w:ascii="Times New Roman" w:hAnsi="Times New Roman" w:cs="Times New Roman"/>
          <w:color w:val="000000"/>
          <w:sz w:val="28"/>
          <w:szCs w:val="28"/>
        </w:rPr>
        <w:t xml:space="preserve"> на следующих направлениях:</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повышение качества администрирования доходов бюджета;</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продолжение мониторинга хозяйственной деятельности по максимальному кругу налогоплательщиков, определяющих налоговый потенциал поселения, по улучшению результатов их финансово- хозяйственной деятельности, сокращению задолженности по налоговым платежам, своевременной уплате текущих платежей, увеличению поступлений налоговых платежей;</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повышение качества работы с неплательщиками и осуществление мер принудительного взыскания задолженности;</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color w:val="000000"/>
          <w:sz w:val="28"/>
          <w:szCs w:val="28"/>
        </w:rPr>
        <w:t xml:space="preserve"> </w:t>
      </w:r>
      <w:r w:rsidRPr="00883DB8">
        <w:rPr>
          <w:rFonts w:ascii="Times New Roman" w:hAnsi="Times New Roman"/>
          <w:sz w:val="28"/>
          <w:szCs w:val="28"/>
        </w:rPr>
        <w:t>продолжение совместной работы с налоговыми органами с целью обеспечения своевременного поступления платежей в бюджет, увеличения налогооблагаемой базы, стабилизации финансового состояния организаций, выявления и пресечения схем минимизации налогов, совершенствования методов контроля легализации "теневой" заработной платы;</w:t>
      </w:r>
    </w:p>
    <w:p w:rsidR="00883DB8" w:rsidRPr="00883DB8" w:rsidRDefault="00883DB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883DB8">
        <w:rPr>
          <w:rFonts w:ascii="Times New Roman" w:hAnsi="Times New Roman"/>
          <w:sz w:val="28"/>
          <w:szCs w:val="28"/>
        </w:rPr>
        <w:t xml:space="preserve">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и соответствующими федеральными структурами, участвующими в формировании налоговой базы.</w:t>
      </w:r>
    </w:p>
    <w:p w:rsidR="00501378" w:rsidRPr="00F920C4" w:rsidRDefault="00501378" w:rsidP="00981515">
      <w:pPr>
        <w:pStyle w:val="1"/>
        <w:keepNext w:val="0"/>
        <w:keepLines w:val="0"/>
        <w:tabs>
          <w:tab w:val="left" w:pos="567"/>
        </w:tabs>
        <w:spacing w:before="0" w:line="240" w:lineRule="auto"/>
        <w:ind w:firstLine="709"/>
        <w:jc w:val="both"/>
        <w:rPr>
          <w:rFonts w:ascii="Times New Roman" w:hAnsi="Times New Roman" w:cs="Times New Roman"/>
          <w:color w:val="000000"/>
          <w:sz w:val="28"/>
          <w:szCs w:val="28"/>
        </w:rPr>
      </w:pPr>
      <w:r w:rsidRPr="00F920C4">
        <w:rPr>
          <w:rFonts w:ascii="Times New Roman" w:hAnsi="Times New Roman" w:cs="Times New Roman"/>
          <w:color w:val="000000"/>
          <w:sz w:val="28"/>
          <w:szCs w:val="28"/>
        </w:rPr>
        <w:t>Планируется оптимизаци</w:t>
      </w:r>
      <w:r>
        <w:rPr>
          <w:rFonts w:ascii="Times New Roman" w:hAnsi="Times New Roman" w:cs="Times New Roman"/>
          <w:color w:val="000000"/>
          <w:sz w:val="28"/>
          <w:szCs w:val="28"/>
        </w:rPr>
        <w:t>я</w:t>
      </w:r>
      <w:r w:rsidRPr="00F920C4">
        <w:rPr>
          <w:rFonts w:ascii="Times New Roman" w:hAnsi="Times New Roman" w:cs="Times New Roman"/>
          <w:color w:val="000000"/>
          <w:sz w:val="28"/>
          <w:szCs w:val="28"/>
        </w:rPr>
        <w:t xml:space="preserve"> расходных обязательств и повышени</w:t>
      </w:r>
      <w:r>
        <w:rPr>
          <w:rFonts w:ascii="Times New Roman" w:hAnsi="Times New Roman" w:cs="Times New Roman"/>
          <w:color w:val="000000"/>
          <w:sz w:val="28"/>
          <w:szCs w:val="28"/>
        </w:rPr>
        <w:t>е</w:t>
      </w:r>
      <w:r w:rsidRPr="00F920C4">
        <w:rPr>
          <w:rFonts w:ascii="Times New Roman" w:hAnsi="Times New Roman" w:cs="Times New Roman"/>
          <w:color w:val="000000"/>
          <w:sz w:val="28"/>
          <w:szCs w:val="28"/>
        </w:rPr>
        <w:t xml:space="preserve"> эффективности </w:t>
      </w:r>
      <w:r>
        <w:rPr>
          <w:rFonts w:ascii="Times New Roman" w:hAnsi="Times New Roman" w:cs="Times New Roman"/>
          <w:color w:val="000000"/>
          <w:sz w:val="28"/>
          <w:szCs w:val="28"/>
        </w:rPr>
        <w:t xml:space="preserve">расходов, в том числе за счет: </w:t>
      </w:r>
    </w:p>
    <w:p w:rsidR="00501378" w:rsidRPr="00501378" w:rsidRDefault="0050137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501378">
        <w:rPr>
          <w:rFonts w:ascii="Times New Roman" w:hAnsi="Times New Roman"/>
          <w:sz w:val="28"/>
          <w:szCs w:val="28"/>
        </w:rPr>
        <w:t>повышения объективности и качества бюджетного планирования на основе муниципальных заданий на оказание муниципальных услуг и нормативов затрат на оказание муниципальных услуг;</w:t>
      </w:r>
    </w:p>
    <w:p w:rsidR="00501378" w:rsidRPr="00501378" w:rsidRDefault="0050137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501378">
        <w:rPr>
          <w:rFonts w:ascii="Times New Roman" w:hAnsi="Times New Roman"/>
          <w:sz w:val="28"/>
          <w:szCs w:val="28"/>
        </w:rPr>
        <w:t xml:space="preserve"> безусловного исполнения действующих расходных обязательств, в том числе с учетом их оптимизации и повышения эффективности их исполнения;</w:t>
      </w:r>
    </w:p>
    <w:p w:rsidR="00501378" w:rsidRPr="00501378" w:rsidRDefault="0050137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501378">
        <w:rPr>
          <w:rFonts w:ascii="Times New Roman" w:hAnsi="Times New Roman"/>
          <w:sz w:val="28"/>
          <w:szCs w:val="28"/>
        </w:rPr>
        <w:t xml:space="preserve"> соблюдения установленных бюджетных ограничений при принятии новых расходных обязательств;</w:t>
      </w:r>
    </w:p>
    <w:p w:rsidR="00501378" w:rsidRPr="00FC7E3F" w:rsidRDefault="00501378"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501378">
        <w:rPr>
          <w:rFonts w:ascii="Times New Roman" w:hAnsi="Times New Roman"/>
          <w:sz w:val="28"/>
          <w:szCs w:val="28"/>
        </w:rPr>
        <w:t xml:space="preserve"> участия в реализации программ и мероприятий, финансируемых из областного и федерального бюджетов, исходя из</w:t>
      </w:r>
      <w:r>
        <w:rPr>
          <w:rFonts w:ascii="Times New Roman" w:hAnsi="Times New Roman"/>
          <w:sz w:val="28"/>
          <w:szCs w:val="28"/>
        </w:rPr>
        <w:t xml:space="preserve"> возможностей бюджета</w:t>
      </w:r>
      <w:r w:rsidR="009D4AA6">
        <w:rPr>
          <w:rFonts w:ascii="Times New Roman" w:hAnsi="Times New Roman"/>
          <w:sz w:val="28"/>
          <w:szCs w:val="28"/>
        </w:rPr>
        <w:t xml:space="preserve"> поселения</w:t>
      </w:r>
      <w:r>
        <w:rPr>
          <w:rFonts w:ascii="Times New Roman" w:hAnsi="Times New Roman"/>
          <w:sz w:val="28"/>
          <w:szCs w:val="28"/>
        </w:rPr>
        <w:t>.</w:t>
      </w:r>
    </w:p>
    <w:p w:rsidR="00FC7E3F" w:rsidRPr="00FC7E3F" w:rsidRDefault="00FC7E3F" w:rsidP="00981515">
      <w:pPr>
        <w:spacing w:after="0" w:line="240" w:lineRule="auto"/>
        <w:ind w:firstLine="567"/>
        <w:jc w:val="both"/>
        <w:rPr>
          <w:rFonts w:ascii="Times New Roman" w:hAnsi="Times New Roman"/>
          <w:sz w:val="28"/>
          <w:szCs w:val="28"/>
        </w:rPr>
      </w:pPr>
      <w:r w:rsidRPr="00FC7E3F">
        <w:rPr>
          <w:rFonts w:ascii="Times New Roman" w:hAnsi="Times New Roman"/>
          <w:sz w:val="28"/>
          <w:szCs w:val="28"/>
        </w:rPr>
        <w:t>В соответствии с основной целью бюджетной политики на 201</w:t>
      </w:r>
      <w:r w:rsidR="00C95ECD">
        <w:rPr>
          <w:rFonts w:ascii="Times New Roman" w:hAnsi="Times New Roman"/>
          <w:sz w:val="28"/>
          <w:szCs w:val="28"/>
        </w:rPr>
        <w:t xml:space="preserve">8 </w:t>
      </w:r>
      <w:r w:rsidRPr="00FC7E3F">
        <w:rPr>
          <w:rFonts w:ascii="Times New Roman" w:hAnsi="Times New Roman"/>
          <w:sz w:val="28"/>
          <w:szCs w:val="28"/>
        </w:rPr>
        <w:t>год и среднесрочную перспективу в качестве приоритетов бюджетных расходов определены:</w:t>
      </w:r>
    </w:p>
    <w:p w:rsidR="00FC7E3F" w:rsidRPr="00FC7E3F" w:rsidRDefault="00FC7E3F"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FC7E3F">
        <w:rPr>
          <w:rFonts w:ascii="Times New Roman" w:hAnsi="Times New Roman"/>
          <w:sz w:val="28"/>
          <w:szCs w:val="28"/>
        </w:rPr>
        <w:lastRenderedPageBreak/>
        <w:t xml:space="preserve"> обеспечение выплаты и поэтапное повышение заработной платы отдельным категориям работников культуры в соответствии с ут</w:t>
      </w:r>
      <w:r>
        <w:rPr>
          <w:rFonts w:ascii="Times New Roman" w:hAnsi="Times New Roman"/>
          <w:sz w:val="28"/>
          <w:szCs w:val="28"/>
        </w:rPr>
        <w:t>вержденными «дорожными картами»</w:t>
      </w:r>
      <w:r w:rsidRPr="00FC7E3F">
        <w:rPr>
          <w:rFonts w:ascii="Times New Roman" w:hAnsi="Times New Roman"/>
          <w:sz w:val="28"/>
          <w:szCs w:val="28"/>
        </w:rPr>
        <w:t>;</w:t>
      </w:r>
    </w:p>
    <w:p w:rsidR="00FC7E3F" w:rsidRPr="00FC7E3F" w:rsidRDefault="00FC7E3F"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FC7E3F">
        <w:rPr>
          <w:rFonts w:ascii="Times New Roman" w:hAnsi="Times New Roman"/>
          <w:sz w:val="28"/>
          <w:szCs w:val="28"/>
        </w:rPr>
        <w:t>обеспечение выполнения мероприятий Плана основных мероприятий по подготовке к 100-летию Республики Карелия в соответствии с утвержденным Правительством РК сетевым графиком.</w:t>
      </w:r>
    </w:p>
    <w:p w:rsidR="00FC7E3F" w:rsidRPr="00FC7E3F" w:rsidRDefault="00FC7E3F" w:rsidP="00981515">
      <w:pPr>
        <w:pStyle w:val="ac"/>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FC7E3F">
        <w:rPr>
          <w:rFonts w:ascii="Times New Roman" w:hAnsi="Times New Roman"/>
          <w:sz w:val="28"/>
          <w:szCs w:val="28"/>
        </w:rPr>
        <w:t xml:space="preserve"> </w:t>
      </w:r>
      <w:r>
        <w:rPr>
          <w:rFonts w:ascii="Times New Roman" w:hAnsi="Times New Roman"/>
          <w:sz w:val="28"/>
          <w:szCs w:val="28"/>
        </w:rPr>
        <w:t>содействие в реализации</w:t>
      </w:r>
      <w:r w:rsidRPr="00FC7E3F">
        <w:rPr>
          <w:rFonts w:ascii="Times New Roman" w:hAnsi="Times New Roman"/>
          <w:sz w:val="28"/>
          <w:szCs w:val="28"/>
        </w:rPr>
        <w:t xml:space="preserve"> мероприятий республиканского уровня, направленных на повышение качества и надежности оказываемых услуг потребителям, связанных с модернизацией объектов жилищно</w:t>
      </w:r>
      <w:r>
        <w:rPr>
          <w:rFonts w:ascii="Times New Roman" w:hAnsi="Times New Roman"/>
          <w:sz w:val="28"/>
          <w:szCs w:val="28"/>
        </w:rPr>
        <w:t xml:space="preserve">-коммунальной инфраструктуры и </w:t>
      </w:r>
      <w:r w:rsidRPr="00FC7E3F">
        <w:rPr>
          <w:rFonts w:ascii="Times New Roman" w:hAnsi="Times New Roman"/>
          <w:sz w:val="28"/>
          <w:szCs w:val="28"/>
        </w:rPr>
        <w:t>переводом источников теплоснабжения на территории Хелюльского городского поселения на экон</w:t>
      </w:r>
      <w:r w:rsidR="00D03E59">
        <w:rPr>
          <w:rFonts w:ascii="Times New Roman" w:hAnsi="Times New Roman"/>
          <w:sz w:val="28"/>
          <w:szCs w:val="28"/>
        </w:rPr>
        <w:t xml:space="preserve">омически выгодные виды топлива </w:t>
      </w:r>
      <w:r w:rsidRPr="00FC7E3F">
        <w:rPr>
          <w:rFonts w:ascii="Times New Roman" w:hAnsi="Times New Roman"/>
          <w:sz w:val="28"/>
          <w:szCs w:val="28"/>
        </w:rPr>
        <w:t xml:space="preserve">(природный газ,), реализацией мероприятий по энергосбережению и повышению </w:t>
      </w:r>
      <w:proofErr w:type="spellStart"/>
      <w:r w:rsidRPr="00FC7E3F">
        <w:rPr>
          <w:rFonts w:ascii="Times New Roman" w:hAnsi="Times New Roman"/>
          <w:sz w:val="28"/>
          <w:szCs w:val="28"/>
        </w:rPr>
        <w:t>энергоэффективности</w:t>
      </w:r>
      <w:proofErr w:type="spellEnd"/>
      <w:r w:rsidRPr="00FC7E3F">
        <w:rPr>
          <w:rFonts w:ascii="Times New Roman" w:hAnsi="Times New Roman"/>
          <w:sz w:val="28"/>
          <w:szCs w:val="28"/>
        </w:rPr>
        <w:t xml:space="preserve"> объектов социальной сферы и муниципального жилого фонда.</w:t>
      </w:r>
    </w:p>
    <w:p w:rsidR="006A6BC3" w:rsidRDefault="00290B5E" w:rsidP="00981515">
      <w:pPr>
        <w:pStyle w:val="ConsPlusNormal"/>
        <w:ind w:firstLine="540"/>
        <w:jc w:val="both"/>
        <w:rPr>
          <w:rFonts w:ascii="Times New Roman" w:hAnsi="Times New Roman" w:cs="Times New Roman"/>
          <w:sz w:val="28"/>
          <w:szCs w:val="28"/>
        </w:rPr>
      </w:pPr>
      <w:r w:rsidRPr="00290B5E">
        <w:rPr>
          <w:rFonts w:ascii="Times New Roman" w:hAnsi="Times New Roman" w:cs="Times New Roman"/>
          <w:sz w:val="28"/>
          <w:szCs w:val="28"/>
        </w:rPr>
        <w:t xml:space="preserve">Налоговая политика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 </w:t>
      </w:r>
      <w:r w:rsidR="00FC7E3F" w:rsidRPr="00891808">
        <w:rPr>
          <w:rFonts w:ascii="Times New Roman" w:hAnsi="Times New Roman" w:cs="Times New Roman"/>
          <w:sz w:val="28"/>
          <w:szCs w:val="28"/>
        </w:rPr>
        <w:t>в 20</w:t>
      </w:r>
      <w:r w:rsidR="00425192">
        <w:rPr>
          <w:rFonts w:ascii="Times New Roman" w:hAnsi="Times New Roman" w:cs="Times New Roman"/>
          <w:sz w:val="28"/>
          <w:szCs w:val="28"/>
        </w:rPr>
        <w:t>20</w:t>
      </w:r>
      <w:r w:rsidR="00FC7E3F" w:rsidRPr="00891808">
        <w:rPr>
          <w:rFonts w:ascii="Times New Roman" w:hAnsi="Times New Roman" w:cs="Times New Roman"/>
          <w:sz w:val="28"/>
          <w:szCs w:val="28"/>
        </w:rPr>
        <w:t xml:space="preserve"> году и на перспективу до 20</w:t>
      </w:r>
      <w:r w:rsidR="005458A2">
        <w:rPr>
          <w:rFonts w:ascii="Times New Roman" w:hAnsi="Times New Roman" w:cs="Times New Roman"/>
          <w:sz w:val="28"/>
          <w:szCs w:val="28"/>
        </w:rPr>
        <w:t>2</w:t>
      </w:r>
      <w:r w:rsidR="00425192">
        <w:rPr>
          <w:rFonts w:ascii="Times New Roman" w:hAnsi="Times New Roman" w:cs="Times New Roman"/>
          <w:sz w:val="28"/>
          <w:szCs w:val="28"/>
        </w:rPr>
        <w:t>2</w:t>
      </w:r>
      <w:r w:rsidR="00FC7E3F" w:rsidRPr="00891808">
        <w:rPr>
          <w:rFonts w:ascii="Times New Roman" w:hAnsi="Times New Roman" w:cs="Times New Roman"/>
          <w:sz w:val="28"/>
          <w:szCs w:val="28"/>
        </w:rPr>
        <w:t xml:space="preserve"> года </w:t>
      </w:r>
      <w:r w:rsidRPr="00290B5E">
        <w:rPr>
          <w:rFonts w:ascii="Times New Roman" w:hAnsi="Times New Roman" w:cs="Times New Roman"/>
          <w:sz w:val="28"/>
          <w:szCs w:val="28"/>
        </w:rPr>
        <w:t xml:space="preserve">будет направлена на поддержание сбалансированности бюджетной системы в </w:t>
      </w:r>
      <w:r w:rsidR="00174016">
        <w:rPr>
          <w:rFonts w:ascii="Times New Roman" w:hAnsi="Times New Roman"/>
          <w:sz w:val="28"/>
          <w:szCs w:val="28"/>
        </w:rPr>
        <w:t>Хелюльского</w:t>
      </w:r>
      <w:r w:rsidR="00174016"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xml:space="preserve">, обеспечение экономически оправданного уровня налоговой нагрузки, привлечение инвестиций, на продолжение работы по инвентаризации и оптимизации состава имущества казны </w:t>
      </w:r>
      <w:r w:rsidR="00897875">
        <w:rPr>
          <w:rFonts w:ascii="Times New Roman" w:hAnsi="Times New Roman"/>
          <w:sz w:val="28"/>
          <w:szCs w:val="28"/>
        </w:rPr>
        <w:t>Хелюльского</w:t>
      </w:r>
      <w:r w:rsidR="00897875" w:rsidRPr="00BE2104">
        <w:rPr>
          <w:rFonts w:ascii="Times New Roman" w:hAnsi="Times New Roman"/>
          <w:sz w:val="28"/>
          <w:szCs w:val="28"/>
        </w:rPr>
        <w:t xml:space="preserve"> городского поселения</w:t>
      </w:r>
      <w:r w:rsidRPr="00290B5E">
        <w:rPr>
          <w:rFonts w:ascii="Times New Roman" w:hAnsi="Times New Roman" w:cs="Times New Roman"/>
          <w:sz w:val="28"/>
          <w:szCs w:val="28"/>
        </w:rPr>
        <w:t>, повышение эффективности использования объектов муниципальной собственности, стимулирование предпринимательской активности в целях расширения налогооблагаемой базы и увеличения налогового потенциала.</w:t>
      </w:r>
      <w:r w:rsidRPr="00290B5E">
        <w:rPr>
          <w:rFonts w:ascii="Times New Roman" w:eastAsia="Calibri" w:hAnsi="Times New Roman" w:cs="Times New Roman"/>
          <w:sz w:val="28"/>
          <w:szCs w:val="28"/>
        </w:rPr>
        <w:t xml:space="preserve"> </w:t>
      </w:r>
    </w:p>
    <w:p w:rsidR="00290B5E" w:rsidRPr="00290B5E" w:rsidRDefault="006A6BC3" w:rsidP="00981515">
      <w:pPr>
        <w:pStyle w:val="ConsPlusNormal"/>
        <w:ind w:firstLine="540"/>
        <w:jc w:val="both"/>
        <w:rPr>
          <w:rFonts w:ascii="Times New Roman" w:hAnsi="Times New Roman"/>
        </w:rPr>
      </w:pPr>
      <w:r>
        <w:rPr>
          <w:rFonts w:ascii="Times New Roman" w:hAnsi="Times New Roman"/>
          <w:sz w:val="28"/>
          <w:szCs w:val="28"/>
        </w:rPr>
        <w:t>Администрация Хелюльского</w:t>
      </w:r>
      <w:r w:rsidRPr="00BE2104">
        <w:rPr>
          <w:rFonts w:ascii="Times New Roman" w:hAnsi="Times New Roman"/>
          <w:sz w:val="28"/>
          <w:szCs w:val="28"/>
        </w:rPr>
        <w:t xml:space="preserve"> городского поселения </w:t>
      </w:r>
      <w:r>
        <w:rPr>
          <w:rFonts w:ascii="Times New Roman" w:hAnsi="Times New Roman"/>
          <w:sz w:val="28"/>
          <w:szCs w:val="28"/>
        </w:rPr>
        <w:t>б</w:t>
      </w:r>
      <w:r w:rsidR="00290B5E" w:rsidRPr="00290B5E">
        <w:rPr>
          <w:rFonts w:ascii="Times New Roman" w:hAnsi="Times New Roman"/>
          <w:sz w:val="28"/>
          <w:szCs w:val="28"/>
        </w:rPr>
        <w:t>удет продолж</w:t>
      </w:r>
      <w:r>
        <w:rPr>
          <w:rFonts w:ascii="Times New Roman" w:hAnsi="Times New Roman"/>
          <w:sz w:val="28"/>
          <w:szCs w:val="28"/>
        </w:rPr>
        <w:t xml:space="preserve">ать </w:t>
      </w:r>
      <w:r w:rsidR="00290B5E" w:rsidRPr="00290B5E">
        <w:rPr>
          <w:rFonts w:ascii="Times New Roman" w:hAnsi="Times New Roman"/>
          <w:sz w:val="28"/>
          <w:szCs w:val="28"/>
        </w:rPr>
        <w:t>совместн</w:t>
      </w:r>
      <w:r>
        <w:rPr>
          <w:rFonts w:ascii="Times New Roman" w:hAnsi="Times New Roman"/>
          <w:sz w:val="28"/>
          <w:szCs w:val="28"/>
        </w:rPr>
        <w:t>ую</w:t>
      </w:r>
      <w:r w:rsidR="00290B5E" w:rsidRPr="00290B5E">
        <w:rPr>
          <w:rFonts w:ascii="Times New Roman" w:hAnsi="Times New Roman"/>
          <w:sz w:val="28"/>
          <w:szCs w:val="28"/>
        </w:rPr>
        <w:t xml:space="preserve"> работ</w:t>
      </w:r>
      <w:r>
        <w:rPr>
          <w:rFonts w:ascii="Times New Roman" w:hAnsi="Times New Roman"/>
          <w:sz w:val="28"/>
          <w:szCs w:val="28"/>
        </w:rPr>
        <w:t>у</w:t>
      </w:r>
      <w:r w:rsidR="00290B5E" w:rsidRPr="00290B5E">
        <w:rPr>
          <w:rFonts w:ascii="Times New Roman" w:hAnsi="Times New Roman"/>
          <w:sz w:val="28"/>
          <w:szCs w:val="28"/>
        </w:rPr>
        <w:t xml:space="preserve"> с контролирующими и правоохранительными органами по выявлению и пресечению фактов сокрытия заработной платы.</w:t>
      </w:r>
    </w:p>
    <w:p w:rsidR="001F2CBD" w:rsidRDefault="008B443A" w:rsidP="00981515">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Продолжится работа</w:t>
      </w:r>
      <w:r w:rsidR="001F2CBD">
        <w:rPr>
          <w:rFonts w:ascii="Times New Roman" w:hAnsi="Times New Roman"/>
          <w:sz w:val="28"/>
          <w:szCs w:val="28"/>
        </w:rPr>
        <w:t>:</w:t>
      </w:r>
    </w:p>
    <w:p w:rsidR="00FB487B" w:rsidRDefault="001F2CBD" w:rsidP="00981515">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w:t>
      </w:r>
      <w:r w:rsidR="008B443A">
        <w:rPr>
          <w:rFonts w:ascii="Times New Roman" w:hAnsi="Times New Roman"/>
          <w:sz w:val="28"/>
          <w:szCs w:val="28"/>
        </w:rPr>
        <w:t xml:space="preserve"> по выявлению законченных строительством объектов недвижимости и понуждением к постановке на учет таких объектов в органах осуществляющих государственную регистрацию прав на недв</w:t>
      </w:r>
      <w:r>
        <w:rPr>
          <w:rFonts w:ascii="Times New Roman" w:hAnsi="Times New Roman"/>
          <w:sz w:val="28"/>
          <w:szCs w:val="28"/>
        </w:rPr>
        <w:t>ижимое имущество и сделок с ним;</w:t>
      </w:r>
    </w:p>
    <w:p w:rsidR="001F2CBD" w:rsidRDefault="001F2CBD" w:rsidP="00981515">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-по формированию и включения в земельный кадастр земельных участ</w:t>
      </w:r>
      <w:r w:rsidR="004D178F">
        <w:rPr>
          <w:rFonts w:ascii="Times New Roman" w:hAnsi="Times New Roman"/>
          <w:sz w:val="28"/>
          <w:szCs w:val="28"/>
        </w:rPr>
        <w:t>ков под многоквартирными домами.</w:t>
      </w:r>
    </w:p>
    <w:p w:rsidR="00981515" w:rsidRDefault="00981515" w:rsidP="00780F41">
      <w:pPr>
        <w:pStyle w:val="cb"/>
        <w:spacing w:before="0" w:beforeAutospacing="0" w:after="0" w:afterAutospacing="0"/>
        <w:ind w:firstLine="560"/>
        <w:rPr>
          <w:sz w:val="28"/>
          <w:szCs w:val="28"/>
        </w:rPr>
      </w:pPr>
    </w:p>
    <w:p w:rsidR="005B1C83" w:rsidRDefault="00281749" w:rsidP="00780F41">
      <w:pPr>
        <w:pStyle w:val="cb"/>
        <w:spacing w:before="0" w:beforeAutospacing="0" w:after="0" w:afterAutospacing="0"/>
        <w:ind w:firstLine="560"/>
        <w:rPr>
          <w:sz w:val="28"/>
          <w:szCs w:val="28"/>
        </w:rPr>
      </w:pPr>
      <w:r>
        <w:rPr>
          <w:sz w:val="28"/>
          <w:szCs w:val="28"/>
        </w:rPr>
        <w:t xml:space="preserve">4. </w:t>
      </w:r>
      <w:r w:rsidR="005B1C83" w:rsidRPr="006426C7">
        <w:rPr>
          <w:sz w:val="28"/>
          <w:szCs w:val="28"/>
        </w:rPr>
        <w:t>Д</w:t>
      </w:r>
      <w:r>
        <w:rPr>
          <w:sz w:val="28"/>
          <w:szCs w:val="28"/>
        </w:rPr>
        <w:t>ОХОДЫ БЮДЖЕТА</w:t>
      </w:r>
    </w:p>
    <w:p w:rsidR="00534DEE" w:rsidRDefault="00534DEE" w:rsidP="00780F41">
      <w:pPr>
        <w:pStyle w:val="cb"/>
        <w:spacing w:before="0" w:beforeAutospacing="0" w:after="0" w:afterAutospacing="0"/>
        <w:ind w:firstLine="560"/>
        <w:rPr>
          <w:sz w:val="28"/>
          <w:szCs w:val="28"/>
        </w:rPr>
      </w:pPr>
    </w:p>
    <w:p w:rsidR="009D1759" w:rsidRPr="00654670" w:rsidRDefault="009D1759" w:rsidP="00981515">
      <w:pPr>
        <w:pStyle w:val="ac"/>
        <w:widowControl w:val="0"/>
        <w:autoSpaceDE w:val="0"/>
        <w:autoSpaceDN w:val="0"/>
        <w:adjustRightInd w:val="0"/>
        <w:spacing w:after="0" w:line="240" w:lineRule="auto"/>
        <w:ind w:left="0"/>
        <w:jc w:val="both"/>
        <w:rPr>
          <w:rFonts w:ascii="Times New Roman" w:hAnsi="Times New Roman"/>
          <w:sz w:val="28"/>
          <w:szCs w:val="28"/>
        </w:rPr>
      </w:pPr>
      <w:r w:rsidRPr="00C4769D">
        <w:rPr>
          <w:rFonts w:ascii="Times New Roman" w:hAnsi="Times New Roman"/>
          <w:b/>
          <w:sz w:val="28"/>
          <w:szCs w:val="28"/>
        </w:rPr>
        <w:t>4.</w:t>
      </w:r>
      <w:r>
        <w:rPr>
          <w:rFonts w:ascii="Times New Roman" w:hAnsi="Times New Roman"/>
          <w:b/>
          <w:sz w:val="28"/>
          <w:szCs w:val="28"/>
        </w:rPr>
        <w:t>1</w:t>
      </w:r>
      <w:r w:rsidRPr="00C4769D">
        <w:rPr>
          <w:rFonts w:ascii="Times New Roman" w:hAnsi="Times New Roman"/>
          <w:b/>
          <w:sz w:val="28"/>
          <w:szCs w:val="28"/>
        </w:rPr>
        <w:t>. Оценка полноты и соответствия состава информации, содержащейся в перечне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и реестре источников доходов бюджета</w:t>
      </w:r>
      <w:r>
        <w:rPr>
          <w:rFonts w:ascii="Times New Roman" w:hAnsi="Times New Roman"/>
          <w:b/>
          <w:sz w:val="28"/>
          <w:szCs w:val="28"/>
        </w:rPr>
        <w:t xml:space="preserve"> поселения</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 xml:space="preserve">показала </w:t>
      </w:r>
      <w:r w:rsidRPr="00654670">
        <w:rPr>
          <w:rFonts w:ascii="Times New Roman" w:hAnsi="Times New Roman"/>
          <w:sz w:val="28"/>
          <w:szCs w:val="28"/>
        </w:rPr>
        <w:t>следующее.</w:t>
      </w:r>
    </w:p>
    <w:p w:rsidR="00B54083" w:rsidRPr="00CB4BC1" w:rsidRDefault="00990131" w:rsidP="00981515">
      <w:pPr>
        <w:widowControl w:val="0"/>
        <w:autoSpaceDE w:val="0"/>
        <w:autoSpaceDN w:val="0"/>
        <w:adjustRightInd w:val="0"/>
        <w:spacing w:after="0" w:line="240" w:lineRule="auto"/>
        <w:ind w:firstLine="709"/>
        <w:jc w:val="both"/>
        <w:rPr>
          <w:rFonts w:ascii="Times New Roman" w:hAnsi="Times New Roman"/>
          <w:b/>
        </w:rPr>
      </w:pPr>
      <w:r>
        <w:rPr>
          <w:rFonts w:ascii="Times New Roman" w:hAnsi="Times New Roman"/>
          <w:sz w:val="28"/>
          <w:szCs w:val="28"/>
        </w:rPr>
        <w:t>Р</w:t>
      </w:r>
      <w:r w:rsidR="00B54083" w:rsidRPr="00654670">
        <w:rPr>
          <w:rFonts w:ascii="Times New Roman" w:hAnsi="Times New Roman"/>
          <w:sz w:val="28"/>
          <w:szCs w:val="28"/>
        </w:rPr>
        <w:t xml:space="preserve">еестр источников доходов бюджета Хелюльского городского </w:t>
      </w:r>
      <w:r w:rsidR="00B54083">
        <w:rPr>
          <w:rFonts w:ascii="Times New Roman" w:hAnsi="Times New Roman"/>
          <w:sz w:val="28"/>
          <w:szCs w:val="28"/>
        </w:rPr>
        <w:lastRenderedPageBreak/>
        <w:t>поселения</w:t>
      </w:r>
      <w:r w:rsidR="00B54083"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sidR="00B54083">
        <w:rPr>
          <w:rFonts w:ascii="Times New Roman" w:hAnsi="Times New Roman"/>
          <w:sz w:val="28"/>
          <w:szCs w:val="28"/>
        </w:rPr>
        <w:t>«</w:t>
      </w:r>
      <w:r w:rsidR="00B54083" w:rsidRPr="00CB4BC1">
        <w:rPr>
          <w:rFonts w:ascii="Times New Roman" w:hAnsi="Times New Roman"/>
          <w:sz w:val="28"/>
          <w:szCs w:val="28"/>
        </w:rPr>
        <w:t>Общи</w:t>
      </w:r>
      <w:r w:rsidR="00B54083">
        <w:rPr>
          <w:rFonts w:ascii="Times New Roman" w:hAnsi="Times New Roman"/>
          <w:sz w:val="28"/>
          <w:szCs w:val="28"/>
        </w:rPr>
        <w:t>х</w:t>
      </w:r>
      <w:r w:rsidR="00B54083" w:rsidRPr="00CB4BC1">
        <w:rPr>
          <w:rFonts w:ascii="Times New Roman" w:hAnsi="Times New Roman"/>
          <w:sz w:val="28"/>
          <w:szCs w:val="28"/>
        </w:rPr>
        <w:t xml:space="preserve"> требовани</w:t>
      </w:r>
      <w:r w:rsidR="00B54083">
        <w:rPr>
          <w:rFonts w:ascii="Times New Roman" w:hAnsi="Times New Roman"/>
          <w:sz w:val="28"/>
          <w:szCs w:val="28"/>
        </w:rPr>
        <w:t xml:space="preserve">й </w:t>
      </w:r>
      <w:r w:rsidR="00B54083"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00B54083" w:rsidRPr="00CB4BC1">
        <w:rPr>
          <w:rFonts w:ascii="Times New Roman" w:hAnsi="Times New Roman"/>
          <w:b/>
        </w:rPr>
        <w:t xml:space="preserve"> </w:t>
      </w:r>
      <w:r w:rsidR="00B54083" w:rsidRPr="00CB4BC1">
        <w:rPr>
          <w:rFonts w:ascii="Times New Roman" w:hAnsi="Times New Roman"/>
          <w:sz w:val="28"/>
          <w:szCs w:val="28"/>
        </w:rPr>
        <w:t>фондов</w:t>
      </w:r>
      <w:r w:rsidR="00B54083">
        <w:rPr>
          <w:rFonts w:ascii="Times New Roman" w:hAnsi="Times New Roman"/>
          <w:sz w:val="28"/>
          <w:szCs w:val="28"/>
        </w:rPr>
        <w:t xml:space="preserve">», утвержденных </w:t>
      </w:r>
      <w:r w:rsidR="00B54083" w:rsidRPr="00CB4BC1">
        <w:rPr>
          <w:rFonts w:ascii="Times New Roman" w:hAnsi="Times New Roman"/>
          <w:sz w:val="28"/>
          <w:szCs w:val="28"/>
        </w:rPr>
        <w:t>Постановлением Правительства Российской Федерации от 31 августа 2016 г. № 868</w:t>
      </w:r>
      <w:r w:rsidR="00B54083">
        <w:rPr>
          <w:rFonts w:ascii="Times New Roman" w:hAnsi="Times New Roman"/>
          <w:sz w:val="28"/>
          <w:szCs w:val="28"/>
        </w:rPr>
        <w:t>.</w:t>
      </w:r>
    </w:p>
    <w:p w:rsidR="008658B4" w:rsidRPr="004D65D9" w:rsidRDefault="008658B4" w:rsidP="00981515">
      <w:pPr>
        <w:pStyle w:val="ConsPlusTitle"/>
        <w:ind w:firstLine="560"/>
        <w:jc w:val="both"/>
        <w:rPr>
          <w:rFonts w:ascii="Times New Roman" w:hAnsi="Times New Roman" w:cs="Times New Roman"/>
          <w:b w:val="0"/>
          <w:bCs/>
          <w:sz w:val="28"/>
          <w:szCs w:val="28"/>
        </w:rPr>
      </w:pPr>
      <w:r w:rsidRPr="006808AD">
        <w:rPr>
          <w:rFonts w:ascii="Times New Roman" w:hAnsi="Times New Roman"/>
          <w:b w:val="0"/>
          <w:sz w:val="28"/>
          <w:szCs w:val="28"/>
        </w:rPr>
        <w:t xml:space="preserve">В Реестре источников доходов бюджета </w:t>
      </w:r>
      <w:r w:rsidR="00FC4748">
        <w:rPr>
          <w:rFonts w:ascii="Times New Roman" w:hAnsi="Times New Roman" w:cs="Times New Roman"/>
          <w:b w:val="0"/>
          <w:sz w:val="28"/>
          <w:szCs w:val="28"/>
        </w:rPr>
        <w:t>Хелюльского</w:t>
      </w:r>
      <w:r w:rsidR="00FC4748" w:rsidRPr="006808AD">
        <w:rPr>
          <w:rFonts w:ascii="Times New Roman" w:hAnsi="Times New Roman" w:cs="Times New Roman"/>
          <w:b w:val="0"/>
          <w:sz w:val="28"/>
          <w:szCs w:val="28"/>
        </w:rPr>
        <w:t xml:space="preserve"> </w:t>
      </w:r>
      <w:r w:rsidR="00FC4748">
        <w:rPr>
          <w:rFonts w:ascii="Times New Roman" w:hAnsi="Times New Roman" w:cs="Times New Roman"/>
          <w:b w:val="0"/>
          <w:sz w:val="28"/>
          <w:szCs w:val="28"/>
        </w:rPr>
        <w:t>городского</w:t>
      </w:r>
      <w:r w:rsidR="00FC4748" w:rsidRPr="006808AD">
        <w:rPr>
          <w:rFonts w:ascii="Times New Roman" w:hAnsi="Times New Roman" w:cs="Times New Roman"/>
          <w:b w:val="0"/>
          <w:sz w:val="28"/>
          <w:szCs w:val="28"/>
        </w:rPr>
        <w:t xml:space="preserve"> </w:t>
      </w:r>
      <w:r w:rsidRPr="006808AD">
        <w:rPr>
          <w:rFonts w:ascii="Times New Roman" w:hAnsi="Times New Roman"/>
          <w:b w:val="0"/>
          <w:sz w:val="28"/>
          <w:szCs w:val="28"/>
        </w:rPr>
        <w:t xml:space="preserve">поселения норматив распределения </w:t>
      </w:r>
      <w:r w:rsidRPr="006808AD">
        <w:rPr>
          <w:rFonts w:ascii="Times New Roman" w:hAnsi="Times New Roman" w:cs="Times New Roman"/>
          <w:b w:val="0"/>
          <w:sz w:val="28"/>
        </w:rPr>
        <w:t>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6808AD">
        <w:rPr>
          <w:rFonts w:ascii="Times New Roman" w:hAnsi="Times New Roman" w:cs="Times New Roman"/>
          <w:b w:val="0"/>
          <w:sz w:val="28"/>
        </w:rPr>
        <w:t>инжекторных</w:t>
      </w:r>
      <w:proofErr w:type="spellEnd"/>
      <w:r w:rsidRPr="006808AD">
        <w:rPr>
          <w:rFonts w:ascii="Times New Roman" w:hAnsi="Times New Roman" w:cs="Times New Roman"/>
          <w:b w:val="0"/>
          <w:sz w:val="28"/>
        </w:rPr>
        <w:t xml:space="preserve">) двигателей, производимые на территории Российской Федерации (далее – норматив отчислений) на период 2020-2022 годы отражен в размере </w:t>
      </w:r>
      <w:r w:rsidRPr="006808AD">
        <w:rPr>
          <w:rFonts w:ascii="Times New Roman" w:hAnsi="Times New Roman" w:cs="Times New Roman"/>
          <w:b w:val="0"/>
          <w:bCs/>
          <w:sz w:val="28"/>
          <w:szCs w:val="28"/>
        </w:rPr>
        <w:t>0,</w:t>
      </w:r>
      <w:r w:rsidR="00C214EA">
        <w:rPr>
          <w:rFonts w:ascii="Times New Roman" w:hAnsi="Times New Roman" w:cs="Times New Roman"/>
          <w:b w:val="0"/>
          <w:bCs/>
          <w:sz w:val="28"/>
          <w:szCs w:val="28"/>
        </w:rPr>
        <w:t>1030</w:t>
      </w:r>
      <w:r w:rsidRPr="006808AD">
        <w:rPr>
          <w:rFonts w:ascii="Times New Roman" w:hAnsi="Times New Roman" w:cs="Times New Roman"/>
          <w:b w:val="0"/>
          <w:bCs/>
          <w:sz w:val="28"/>
          <w:szCs w:val="28"/>
        </w:rPr>
        <w:t>. В соответствии с</w:t>
      </w:r>
      <w:r>
        <w:rPr>
          <w:rFonts w:ascii="Times New Roman" w:hAnsi="Times New Roman" w:cs="Times New Roman"/>
          <w:b w:val="0"/>
          <w:bCs/>
          <w:sz w:val="28"/>
          <w:szCs w:val="28"/>
        </w:rPr>
        <w:t xml:space="preserve"> пунктом 10</w:t>
      </w:r>
      <w:r w:rsidR="00C214EA">
        <w:rPr>
          <w:rFonts w:ascii="Times New Roman" w:hAnsi="Times New Roman" w:cs="Times New Roman"/>
          <w:b w:val="0"/>
          <w:bCs/>
          <w:sz w:val="28"/>
          <w:szCs w:val="28"/>
        </w:rPr>
        <w:t>5</w:t>
      </w:r>
      <w:r w:rsidRPr="006808AD">
        <w:rPr>
          <w:rFonts w:ascii="Times New Roman" w:hAnsi="Times New Roman" w:cs="Times New Roman"/>
          <w:b w:val="0"/>
          <w:bCs/>
          <w:sz w:val="28"/>
          <w:szCs w:val="28"/>
        </w:rPr>
        <w:t xml:space="preserve"> </w:t>
      </w:r>
      <w:r w:rsidRPr="006808AD">
        <w:rPr>
          <w:rFonts w:ascii="Times New Roman" w:hAnsi="Times New Roman" w:cs="Times New Roman"/>
          <w:b w:val="0"/>
          <w:sz w:val="28"/>
        </w:rPr>
        <w:t>Приложени</w:t>
      </w:r>
      <w:r>
        <w:rPr>
          <w:rFonts w:ascii="Times New Roman" w:hAnsi="Times New Roman" w:cs="Times New Roman"/>
          <w:b w:val="0"/>
          <w:sz w:val="28"/>
        </w:rPr>
        <w:t>я</w:t>
      </w:r>
      <w:r w:rsidRPr="006808AD">
        <w:rPr>
          <w:rFonts w:ascii="Times New Roman" w:hAnsi="Times New Roman" w:cs="Times New Roman"/>
          <w:b w:val="0"/>
          <w:sz w:val="28"/>
        </w:rPr>
        <w:t xml:space="preserve"> 17 к Закону Республики Карелия «О бюджете Республики Карелия на 2020 год и на плановый период 2021 и 2022 годов» норматив отчислений в бюджет </w:t>
      </w:r>
      <w:r w:rsidR="00C214EA">
        <w:rPr>
          <w:rFonts w:ascii="Times New Roman" w:hAnsi="Times New Roman" w:cs="Times New Roman"/>
          <w:b w:val="0"/>
          <w:sz w:val="28"/>
          <w:szCs w:val="28"/>
        </w:rPr>
        <w:t>Хелюльского</w:t>
      </w:r>
      <w:r w:rsidRPr="006808AD">
        <w:rPr>
          <w:rFonts w:ascii="Times New Roman" w:hAnsi="Times New Roman" w:cs="Times New Roman"/>
          <w:b w:val="0"/>
          <w:sz w:val="28"/>
          <w:szCs w:val="28"/>
        </w:rPr>
        <w:t xml:space="preserve"> </w:t>
      </w:r>
      <w:r w:rsidR="00C214EA">
        <w:rPr>
          <w:rFonts w:ascii="Times New Roman" w:hAnsi="Times New Roman" w:cs="Times New Roman"/>
          <w:b w:val="0"/>
          <w:sz w:val="28"/>
          <w:szCs w:val="28"/>
        </w:rPr>
        <w:t>городского</w:t>
      </w:r>
      <w:r w:rsidRPr="006808AD">
        <w:rPr>
          <w:rFonts w:ascii="Times New Roman" w:hAnsi="Times New Roman" w:cs="Times New Roman"/>
          <w:b w:val="0"/>
          <w:sz w:val="28"/>
          <w:szCs w:val="28"/>
        </w:rPr>
        <w:t xml:space="preserve"> поселения установлен в размере</w:t>
      </w:r>
      <w:r w:rsidRPr="006808AD">
        <w:rPr>
          <w:rFonts w:ascii="Times New Roman" w:hAnsi="Times New Roman"/>
          <w:b w:val="0"/>
          <w:bCs/>
          <w:sz w:val="28"/>
          <w:szCs w:val="28"/>
        </w:rPr>
        <w:t xml:space="preserve"> </w:t>
      </w:r>
      <w:r w:rsidR="00C214EA">
        <w:rPr>
          <w:rFonts w:ascii="Times New Roman" w:hAnsi="Times New Roman" w:cs="Times New Roman"/>
          <w:b w:val="0"/>
          <w:bCs/>
          <w:sz w:val="28"/>
          <w:szCs w:val="28"/>
        </w:rPr>
        <w:t>0,0306</w:t>
      </w:r>
      <w:r w:rsidRPr="004D65D9">
        <w:rPr>
          <w:rFonts w:ascii="Times New Roman" w:hAnsi="Times New Roman" w:cs="Times New Roman"/>
          <w:b w:val="0"/>
          <w:bCs/>
          <w:sz w:val="28"/>
          <w:szCs w:val="28"/>
        </w:rPr>
        <w:t xml:space="preserve"> что не соответствует нормативу (0,</w:t>
      </w:r>
      <w:r w:rsidR="001B2682">
        <w:rPr>
          <w:rFonts w:ascii="Times New Roman" w:hAnsi="Times New Roman" w:cs="Times New Roman"/>
          <w:b w:val="0"/>
          <w:bCs/>
          <w:sz w:val="28"/>
          <w:szCs w:val="28"/>
        </w:rPr>
        <w:t>1030)</w:t>
      </w:r>
      <w:r w:rsidRPr="004D65D9">
        <w:rPr>
          <w:rFonts w:ascii="Times New Roman" w:hAnsi="Times New Roman" w:cs="Times New Roman"/>
          <w:b w:val="0"/>
          <w:bCs/>
          <w:sz w:val="28"/>
          <w:szCs w:val="28"/>
        </w:rPr>
        <w:t xml:space="preserve"> указанному в </w:t>
      </w:r>
      <w:r w:rsidRPr="004D65D9">
        <w:rPr>
          <w:rFonts w:ascii="Times New Roman" w:hAnsi="Times New Roman"/>
          <w:b w:val="0"/>
          <w:sz w:val="28"/>
          <w:szCs w:val="28"/>
        </w:rPr>
        <w:t xml:space="preserve">Реестре источников доходов бюджета </w:t>
      </w:r>
      <w:r w:rsidR="001B2682">
        <w:rPr>
          <w:rFonts w:ascii="Times New Roman" w:hAnsi="Times New Roman" w:cs="Times New Roman"/>
          <w:b w:val="0"/>
          <w:sz w:val="28"/>
          <w:szCs w:val="28"/>
        </w:rPr>
        <w:t>Хелюльского</w:t>
      </w:r>
      <w:r w:rsidR="001B2682" w:rsidRPr="006808AD">
        <w:rPr>
          <w:rFonts w:ascii="Times New Roman" w:hAnsi="Times New Roman" w:cs="Times New Roman"/>
          <w:b w:val="0"/>
          <w:sz w:val="28"/>
          <w:szCs w:val="28"/>
        </w:rPr>
        <w:t xml:space="preserve"> </w:t>
      </w:r>
      <w:r w:rsidR="001B2682">
        <w:rPr>
          <w:rFonts w:ascii="Times New Roman" w:hAnsi="Times New Roman" w:cs="Times New Roman"/>
          <w:b w:val="0"/>
          <w:sz w:val="28"/>
          <w:szCs w:val="28"/>
        </w:rPr>
        <w:t>городского</w:t>
      </w:r>
      <w:r w:rsidR="001B2682" w:rsidRPr="006808AD">
        <w:rPr>
          <w:rFonts w:ascii="Times New Roman" w:hAnsi="Times New Roman" w:cs="Times New Roman"/>
          <w:b w:val="0"/>
          <w:sz w:val="28"/>
          <w:szCs w:val="28"/>
        </w:rPr>
        <w:t xml:space="preserve"> </w:t>
      </w:r>
      <w:r w:rsidRPr="004D65D9">
        <w:rPr>
          <w:rFonts w:ascii="Times New Roman" w:hAnsi="Times New Roman"/>
          <w:b w:val="0"/>
          <w:sz w:val="28"/>
          <w:szCs w:val="28"/>
        </w:rPr>
        <w:t>поселения</w:t>
      </w:r>
      <w:r w:rsidRPr="004D65D9">
        <w:rPr>
          <w:rFonts w:ascii="Times New Roman" w:hAnsi="Times New Roman" w:cs="Times New Roman"/>
          <w:b w:val="0"/>
          <w:bCs/>
          <w:sz w:val="28"/>
          <w:szCs w:val="28"/>
        </w:rPr>
        <w:t xml:space="preserve">. </w:t>
      </w:r>
    </w:p>
    <w:p w:rsidR="008658B4" w:rsidRPr="004D65D9" w:rsidRDefault="008658B4" w:rsidP="00981515">
      <w:pPr>
        <w:pStyle w:val="ConsPlusTitle"/>
        <w:ind w:firstLine="560"/>
        <w:jc w:val="both"/>
        <w:rPr>
          <w:rFonts w:ascii="Times New Roman" w:hAnsi="Times New Roman"/>
          <w:b w:val="0"/>
          <w:sz w:val="28"/>
          <w:szCs w:val="28"/>
        </w:rPr>
      </w:pPr>
      <w:r w:rsidRPr="004D65D9">
        <w:rPr>
          <w:rFonts w:ascii="Times New Roman" w:hAnsi="Times New Roman"/>
          <w:b w:val="0"/>
          <w:sz w:val="28"/>
          <w:szCs w:val="28"/>
        </w:rPr>
        <w:t xml:space="preserve">В Реестре источников доходов бюджета </w:t>
      </w:r>
      <w:r w:rsidR="00FC4748">
        <w:rPr>
          <w:rFonts w:ascii="Times New Roman" w:hAnsi="Times New Roman" w:cs="Times New Roman"/>
          <w:b w:val="0"/>
          <w:sz w:val="28"/>
          <w:szCs w:val="28"/>
        </w:rPr>
        <w:t>Хелюльского</w:t>
      </w:r>
      <w:r w:rsidR="00FC4748" w:rsidRPr="006808AD">
        <w:rPr>
          <w:rFonts w:ascii="Times New Roman" w:hAnsi="Times New Roman" w:cs="Times New Roman"/>
          <w:b w:val="0"/>
          <w:sz w:val="28"/>
          <w:szCs w:val="28"/>
        </w:rPr>
        <w:t xml:space="preserve"> </w:t>
      </w:r>
      <w:r w:rsidR="00FC4748">
        <w:rPr>
          <w:rFonts w:ascii="Times New Roman" w:hAnsi="Times New Roman" w:cs="Times New Roman"/>
          <w:b w:val="0"/>
          <w:sz w:val="28"/>
          <w:szCs w:val="28"/>
        </w:rPr>
        <w:t>городского</w:t>
      </w:r>
      <w:r w:rsidR="00FC4748" w:rsidRPr="006808AD">
        <w:rPr>
          <w:rFonts w:ascii="Times New Roman" w:hAnsi="Times New Roman" w:cs="Times New Roman"/>
          <w:b w:val="0"/>
          <w:sz w:val="28"/>
          <w:szCs w:val="28"/>
        </w:rPr>
        <w:t xml:space="preserve"> </w:t>
      </w:r>
      <w:r w:rsidR="001B2682">
        <w:rPr>
          <w:rFonts w:ascii="Times New Roman" w:hAnsi="Times New Roman"/>
          <w:b w:val="0"/>
          <w:sz w:val="28"/>
          <w:szCs w:val="28"/>
        </w:rPr>
        <w:t>поселения» присутству</w:t>
      </w:r>
      <w:r w:rsidR="00425192">
        <w:rPr>
          <w:rFonts w:ascii="Times New Roman" w:hAnsi="Times New Roman"/>
          <w:b w:val="0"/>
          <w:sz w:val="28"/>
          <w:szCs w:val="28"/>
        </w:rPr>
        <w:t>е</w:t>
      </w:r>
      <w:r w:rsidR="001B2682">
        <w:rPr>
          <w:rFonts w:ascii="Times New Roman" w:hAnsi="Times New Roman"/>
          <w:b w:val="0"/>
          <w:sz w:val="28"/>
          <w:szCs w:val="28"/>
        </w:rPr>
        <w:t>т код по</w:t>
      </w:r>
      <w:r w:rsidRPr="004D65D9">
        <w:rPr>
          <w:rFonts w:ascii="Times New Roman" w:hAnsi="Times New Roman"/>
          <w:b w:val="0"/>
          <w:sz w:val="28"/>
          <w:szCs w:val="28"/>
        </w:rPr>
        <w:t xml:space="preserve"> бюджетной классификации</w:t>
      </w:r>
      <w:r w:rsidR="001B2682">
        <w:rPr>
          <w:rFonts w:ascii="Times New Roman" w:hAnsi="Times New Roman"/>
          <w:b w:val="0"/>
          <w:sz w:val="28"/>
          <w:szCs w:val="28"/>
        </w:rPr>
        <w:t xml:space="preserve"> доходов Российской Федерации, </w:t>
      </w:r>
      <w:r w:rsidRPr="004D65D9">
        <w:rPr>
          <w:rFonts w:ascii="Times New Roman" w:hAnsi="Times New Roman"/>
          <w:b w:val="0"/>
          <w:sz w:val="28"/>
          <w:szCs w:val="28"/>
        </w:rPr>
        <w:t>не соответствующи</w:t>
      </w:r>
      <w:r w:rsidR="001B2682">
        <w:rPr>
          <w:rFonts w:ascii="Times New Roman" w:hAnsi="Times New Roman"/>
          <w:b w:val="0"/>
          <w:sz w:val="28"/>
          <w:szCs w:val="28"/>
        </w:rPr>
        <w:t>й</w:t>
      </w:r>
      <w:r w:rsidRPr="004D65D9">
        <w:rPr>
          <w:rFonts w:ascii="Times New Roman" w:hAnsi="Times New Roman"/>
          <w:b w:val="0"/>
          <w:sz w:val="28"/>
          <w:szCs w:val="28"/>
        </w:rPr>
        <w:t xml:space="preserve"> </w:t>
      </w:r>
      <w:r w:rsidRPr="004D65D9">
        <w:rPr>
          <w:rFonts w:ascii="Times New Roman" w:hAnsi="Times New Roman"/>
          <w:b w:val="0"/>
          <w:color w:val="000000"/>
          <w:sz w:val="28"/>
          <w:szCs w:val="28"/>
        </w:rPr>
        <w:t xml:space="preserve">Указаниям №85Н: </w:t>
      </w:r>
      <w:r w:rsidRPr="004D65D9">
        <w:rPr>
          <w:rFonts w:ascii="Times New Roman" w:hAnsi="Times New Roman" w:cs="Times New Roman"/>
          <w:b w:val="0"/>
          <w:sz w:val="28"/>
          <w:szCs w:val="28"/>
        </w:rPr>
        <w:t xml:space="preserve">1 </w:t>
      </w:r>
      <w:r w:rsidRPr="004D65D9">
        <w:rPr>
          <w:rStyle w:val="highlightsearch4"/>
          <w:rFonts w:ascii="Times New Roman" w:hAnsi="Times New Roman" w:cs="Times New Roman"/>
          <w:b w:val="0"/>
          <w:sz w:val="28"/>
          <w:szCs w:val="28"/>
        </w:rPr>
        <w:t>16</w:t>
      </w:r>
      <w:r w:rsidRPr="004D65D9">
        <w:rPr>
          <w:rFonts w:ascii="Times New Roman" w:hAnsi="Times New Roman" w:cs="Times New Roman"/>
          <w:b w:val="0"/>
          <w:sz w:val="28"/>
          <w:szCs w:val="28"/>
        </w:rPr>
        <w:t xml:space="preserve"> </w:t>
      </w:r>
      <w:r w:rsidRPr="004D65D9">
        <w:rPr>
          <w:rStyle w:val="highlightsearch4"/>
          <w:rFonts w:ascii="Times New Roman" w:hAnsi="Times New Roman" w:cs="Times New Roman"/>
          <w:b w:val="0"/>
          <w:sz w:val="28"/>
          <w:szCs w:val="28"/>
        </w:rPr>
        <w:t>51040</w:t>
      </w:r>
      <w:r w:rsidR="00541C17">
        <w:rPr>
          <w:rFonts w:ascii="Times New Roman" w:hAnsi="Times New Roman" w:cs="Times New Roman"/>
          <w:b w:val="0"/>
          <w:sz w:val="28"/>
          <w:szCs w:val="28"/>
        </w:rPr>
        <w:t xml:space="preserve"> 02 0000 140</w:t>
      </w:r>
      <w:r w:rsidRPr="004D65D9">
        <w:rPr>
          <w:rFonts w:ascii="Times New Roman" w:hAnsi="Times New Roman" w:cs="Times New Roman"/>
          <w:b w:val="0"/>
          <w:sz w:val="28"/>
          <w:szCs w:val="28"/>
        </w:rPr>
        <w:t>.</w:t>
      </w:r>
      <w:r w:rsidRPr="004D65D9">
        <w:rPr>
          <w:rFonts w:ascii="Times New Roman" w:hAnsi="Times New Roman"/>
          <w:b w:val="0"/>
          <w:sz w:val="28"/>
          <w:szCs w:val="28"/>
        </w:rPr>
        <w:t xml:space="preserve"> </w:t>
      </w:r>
    </w:p>
    <w:p w:rsidR="008658B4" w:rsidRPr="00425192" w:rsidRDefault="008658B4" w:rsidP="00981515">
      <w:pPr>
        <w:spacing w:after="0" w:line="240" w:lineRule="auto"/>
        <w:ind w:firstLine="567"/>
        <w:jc w:val="both"/>
        <w:rPr>
          <w:rFonts w:ascii="Times New Roman" w:hAnsi="Times New Roman"/>
          <w:b/>
          <w:color w:val="000000"/>
          <w:sz w:val="28"/>
          <w:szCs w:val="28"/>
          <w:u w:val="single"/>
        </w:rPr>
      </w:pPr>
      <w:r w:rsidRPr="00425192">
        <w:rPr>
          <w:rFonts w:ascii="Times New Roman" w:hAnsi="Times New Roman"/>
          <w:b/>
          <w:sz w:val="28"/>
          <w:szCs w:val="28"/>
          <w:u w:val="single"/>
        </w:rPr>
        <w:t xml:space="preserve">Реестр источников доходов в части кодов бюджетной классификации, несоответствующих </w:t>
      </w:r>
      <w:r w:rsidRPr="00425192">
        <w:rPr>
          <w:rFonts w:ascii="Times New Roman" w:hAnsi="Times New Roman"/>
          <w:b/>
          <w:color w:val="000000"/>
          <w:sz w:val="28"/>
          <w:szCs w:val="28"/>
          <w:u w:val="single"/>
        </w:rPr>
        <w:t xml:space="preserve">Указаниям №85Н и </w:t>
      </w:r>
      <w:r w:rsidRPr="00425192">
        <w:rPr>
          <w:rFonts w:ascii="Times New Roman" w:hAnsi="Times New Roman"/>
          <w:b/>
          <w:sz w:val="28"/>
          <w:szCs w:val="28"/>
          <w:u w:val="single"/>
        </w:rPr>
        <w:t xml:space="preserve">норматива распределения </w:t>
      </w:r>
      <w:r w:rsidRPr="00425192">
        <w:rPr>
          <w:rFonts w:ascii="Times New Roman" w:hAnsi="Times New Roman"/>
          <w:b/>
          <w:sz w:val="28"/>
          <w:u w:val="single"/>
        </w:rPr>
        <w:t xml:space="preserve">отчислений от акцизов </w:t>
      </w:r>
      <w:r w:rsidRPr="00425192">
        <w:rPr>
          <w:rFonts w:ascii="Times New Roman" w:hAnsi="Times New Roman"/>
          <w:b/>
          <w:color w:val="000000"/>
          <w:sz w:val="28"/>
          <w:szCs w:val="28"/>
          <w:u w:val="single"/>
        </w:rPr>
        <w:t>требует корректировки.</w:t>
      </w:r>
    </w:p>
    <w:p w:rsidR="008658B4" w:rsidRDefault="008658B4" w:rsidP="00780F41">
      <w:pPr>
        <w:pStyle w:val="ConsPlusTitle"/>
        <w:ind w:firstLine="560"/>
        <w:jc w:val="both"/>
        <w:rPr>
          <w:sz w:val="28"/>
          <w:szCs w:val="28"/>
        </w:rPr>
      </w:pPr>
    </w:p>
    <w:p w:rsidR="00654670" w:rsidRPr="00142A69" w:rsidRDefault="00654670" w:rsidP="00780F41">
      <w:pPr>
        <w:overflowPunct w:val="0"/>
        <w:autoSpaceDE w:val="0"/>
        <w:autoSpaceDN w:val="0"/>
        <w:adjustRightInd w:val="0"/>
        <w:spacing w:after="0" w:line="240" w:lineRule="auto"/>
        <w:ind w:firstLine="560"/>
        <w:jc w:val="both"/>
        <w:textAlignment w:val="baseline"/>
        <w:rPr>
          <w:rFonts w:ascii="Times New Roman" w:hAnsi="Times New Roman"/>
          <w:sz w:val="28"/>
          <w:szCs w:val="28"/>
        </w:rPr>
      </w:pPr>
    </w:p>
    <w:p w:rsidR="00163381" w:rsidRDefault="0070092B" w:rsidP="00780F41">
      <w:pPr>
        <w:pStyle w:val="cb"/>
        <w:spacing w:before="0" w:beforeAutospacing="0" w:after="0" w:afterAutospacing="0"/>
        <w:ind w:left="560"/>
        <w:rPr>
          <w:sz w:val="28"/>
          <w:szCs w:val="28"/>
        </w:rPr>
      </w:pPr>
      <w:r>
        <w:rPr>
          <w:sz w:val="28"/>
          <w:szCs w:val="28"/>
        </w:rPr>
        <w:t>4.1</w:t>
      </w:r>
      <w:r w:rsidR="00163381">
        <w:rPr>
          <w:sz w:val="28"/>
          <w:szCs w:val="28"/>
        </w:rPr>
        <w:t>.Доходы бюджета</w:t>
      </w:r>
      <w:r w:rsidR="00163381" w:rsidRPr="00F306E4">
        <w:rPr>
          <w:sz w:val="28"/>
          <w:szCs w:val="28"/>
        </w:rPr>
        <w:t xml:space="preserve"> </w:t>
      </w:r>
      <w:r w:rsidR="00163381">
        <w:rPr>
          <w:sz w:val="28"/>
          <w:szCs w:val="28"/>
        </w:rPr>
        <w:t>Хелюль</w:t>
      </w:r>
      <w:r w:rsidR="00163381" w:rsidRPr="008A0FB9">
        <w:rPr>
          <w:sz w:val="28"/>
          <w:szCs w:val="28"/>
        </w:rPr>
        <w:t xml:space="preserve">ского </w:t>
      </w:r>
      <w:r w:rsidR="00163381">
        <w:rPr>
          <w:sz w:val="28"/>
          <w:szCs w:val="28"/>
        </w:rPr>
        <w:t>городского поселения</w:t>
      </w:r>
    </w:p>
    <w:p w:rsidR="00163381" w:rsidRDefault="00163381" w:rsidP="00780F41">
      <w:pPr>
        <w:pStyle w:val="cb"/>
        <w:spacing w:before="0" w:beforeAutospacing="0" w:after="0" w:afterAutospacing="0"/>
        <w:ind w:firstLine="560"/>
      </w:pPr>
    </w:p>
    <w:p w:rsidR="00163381" w:rsidRDefault="00163381" w:rsidP="00981515">
      <w:pPr>
        <w:pStyle w:val="a8"/>
        <w:widowControl w:val="0"/>
        <w:tabs>
          <w:tab w:val="left" w:pos="567"/>
        </w:tabs>
        <w:spacing w:after="0" w:line="240" w:lineRule="auto"/>
        <w:ind w:left="0" w:firstLine="567"/>
        <w:jc w:val="both"/>
        <w:rPr>
          <w:rFonts w:ascii="Times New Roman" w:hAnsi="Times New Roman"/>
          <w:sz w:val="28"/>
          <w:szCs w:val="28"/>
        </w:rPr>
      </w:pPr>
      <w:r w:rsidRPr="0086366A">
        <w:rPr>
          <w:rFonts w:ascii="Times New Roman" w:hAnsi="Times New Roman"/>
          <w:sz w:val="28"/>
          <w:szCs w:val="28"/>
        </w:rPr>
        <w:t xml:space="preserve">Согласно Пояснительной записки к проекту бюджета </w:t>
      </w:r>
      <w:r>
        <w:rPr>
          <w:rFonts w:ascii="Times New Roman" w:hAnsi="Times New Roman"/>
          <w:sz w:val="28"/>
          <w:szCs w:val="28"/>
        </w:rPr>
        <w:t xml:space="preserve">Хелюльского городского </w:t>
      </w:r>
      <w:r w:rsidRPr="0086366A">
        <w:rPr>
          <w:rFonts w:ascii="Times New Roman" w:hAnsi="Times New Roman"/>
          <w:sz w:val="28"/>
          <w:szCs w:val="28"/>
        </w:rPr>
        <w:t xml:space="preserve">поселения на </w:t>
      </w:r>
      <w:r w:rsidR="00A55DD0">
        <w:rPr>
          <w:rFonts w:ascii="Times New Roman" w:hAnsi="Times New Roman"/>
          <w:sz w:val="28"/>
          <w:szCs w:val="28"/>
        </w:rPr>
        <w:t>20</w:t>
      </w:r>
      <w:r w:rsidR="00425CE0">
        <w:rPr>
          <w:rFonts w:ascii="Times New Roman" w:hAnsi="Times New Roman"/>
          <w:sz w:val="28"/>
          <w:szCs w:val="28"/>
        </w:rPr>
        <w:t>20</w:t>
      </w:r>
      <w:r w:rsidRPr="00414FC9">
        <w:rPr>
          <w:rFonts w:ascii="Times New Roman" w:hAnsi="Times New Roman"/>
          <w:sz w:val="28"/>
          <w:szCs w:val="28"/>
        </w:rPr>
        <w:t xml:space="preserve"> год и на плановый период 20</w:t>
      </w:r>
      <w:r w:rsidR="00436B92">
        <w:rPr>
          <w:rFonts w:ascii="Times New Roman" w:hAnsi="Times New Roman"/>
          <w:sz w:val="28"/>
          <w:szCs w:val="28"/>
        </w:rPr>
        <w:t>2</w:t>
      </w:r>
      <w:r w:rsidR="00425CE0">
        <w:rPr>
          <w:rFonts w:ascii="Times New Roman" w:hAnsi="Times New Roman"/>
          <w:sz w:val="28"/>
          <w:szCs w:val="28"/>
        </w:rPr>
        <w:t>1</w:t>
      </w:r>
      <w:r w:rsidRPr="00414FC9">
        <w:rPr>
          <w:rFonts w:ascii="Times New Roman" w:hAnsi="Times New Roman"/>
          <w:sz w:val="28"/>
          <w:szCs w:val="28"/>
        </w:rPr>
        <w:t xml:space="preserve"> и 20</w:t>
      </w:r>
      <w:r w:rsidR="00A55DD0">
        <w:rPr>
          <w:rFonts w:ascii="Times New Roman" w:hAnsi="Times New Roman"/>
          <w:sz w:val="28"/>
          <w:szCs w:val="28"/>
        </w:rPr>
        <w:t>2</w:t>
      </w:r>
      <w:r w:rsidR="00425CE0">
        <w:rPr>
          <w:rFonts w:ascii="Times New Roman" w:hAnsi="Times New Roman"/>
          <w:sz w:val="28"/>
          <w:szCs w:val="28"/>
        </w:rPr>
        <w:t>2</w:t>
      </w:r>
      <w:r w:rsidRPr="00414FC9">
        <w:rPr>
          <w:rFonts w:ascii="Times New Roman" w:hAnsi="Times New Roman"/>
          <w:sz w:val="28"/>
          <w:szCs w:val="28"/>
        </w:rPr>
        <w:t xml:space="preserve"> годов</w:t>
      </w:r>
      <w:r>
        <w:rPr>
          <w:rFonts w:ascii="Times New Roman" w:hAnsi="Times New Roman"/>
          <w:sz w:val="28"/>
          <w:szCs w:val="28"/>
        </w:rPr>
        <w:t xml:space="preserve"> </w:t>
      </w:r>
      <w:r w:rsidRPr="0086366A">
        <w:rPr>
          <w:rFonts w:ascii="Times New Roman" w:hAnsi="Times New Roman"/>
          <w:sz w:val="28"/>
          <w:szCs w:val="28"/>
        </w:rPr>
        <w:t>формирование</w:t>
      </w:r>
      <w:r w:rsidRPr="005F6057">
        <w:rPr>
          <w:rFonts w:ascii="Times New Roman" w:hAnsi="Times New Roman"/>
          <w:sz w:val="28"/>
          <w:szCs w:val="28"/>
        </w:rPr>
        <w:t xml:space="preserve"> доходной части бюджета </w:t>
      </w:r>
      <w:r>
        <w:rPr>
          <w:rFonts w:ascii="Times New Roman" w:hAnsi="Times New Roman"/>
          <w:sz w:val="28"/>
          <w:szCs w:val="28"/>
        </w:rPr>
        <w:t xml:space="preserve">Хелюльского городского поселения </w:t>
      </w:r>
      <w:r w:rsidRPr="005F6057">
        <w:rPr>
          <w:rFonts w:ascii="Times New Roman" w:hAnsi="Times New Roman"/>
          <w:sz w:val="28"/>
          <w:szCs w:val="28"/>
        </w:rPr>
        <w:t>производилось с учетом основных направлений бюджетной</w:t>
      </w:r>
      <w:r>
        <w:rPr>
          <w:rFonts w:ascii="Times New Roman" w:hAnsi="Times New Roman"/>
          <w:sz w:val="28"/>
          <w:szCs w:val="28"/>
        </w:rPr>
        <w:t xml:space="preserve"> и</w:t>
      </w:r>
      <w:r w:rsidRPr="005F6057">
        <w:rPr>
          <w:rFonts w:ascii="Times New Roman" w:hAnsi="Times New Roman"/>
          <w:sz w:val="28"/>
          <w:szCs w:val="28"/>
        </w:rPr>
        <w:t xml:space="preserve"> налоговой политики </w:t>
      </w:r>
      <w:r>
        <w:rPr>
          <w:rFonts w:ascii="Times New Roman" w:hAnsi="Times New Roman"/>
          <w:sz w:val="28"/>
          <w:szCs w:val="28"/>
        </w:rPr>
        <w:t>Хелюльского городского поселения</w:t>
      </w:r>
      <w:r w:rsidRPr="005F6057">
        <w:rPr>
          <w:rFonts w:ascii="Times New Roman" w:hAnsi="Times New Roman"/>
          <w:sz w:val="28"/>
          <w:szCs w:val="28"/>
        </w:rPr>
        <w:t xml:space="preserve"> на 20</w:t>
      </w:r>
      <w:r w:rsidR="00425CE0">
        <w:rPr>
          <w:rFonts w:ascii="Times New Roman" w:hAnsi="Times New Roman"/>
          <w:sz w:val="28"/>
          <w:szCs w:val="28"/>
        </w:rPr>
        <w:t>20</w:t>
      </w:r>
      <w:r w:rsidRPr="005F6057">
        <w:rPr>
          <w:rFonts w:ascii="Times New Roman" w:hAnsi="Times New Roman"/>
          <w:sz w:val="28"/>
          <w:szCs w:val="28"/>
        </w:rPr>
        <w:t xml:space="preserve"> год и плановый период 20</w:t>
      </w:r>
      <w:r w:rsidR="001C7797">
        <w:rPr>
          <w:rFonts w:ascii="Times New Roman" w:hAnsi="Times New Roman"/>
          <w:sz w:val="28"/>
          <w:szCs w:val="28"/>
        </w:rPr>
        <w:t>2</w:t>
      </w:r>
      <w:r w:rsidR="00425CE0">
        <w:rPr>
          <w:rFonts w:ascii="Times New Roman" w:hAnsi="Times New Roman"/>
          <w:sz w:val="28"/>
          <w:szCs w:val="28"/>
        </w:rPr>
        <w:t>1</w:t>
      </w:r>
      <w:r w:rsidRPr="005F6057">
        <w:rPr>
          <w:rFonts w:ascii="Times New Roman" w:hAnsi="Times New Roman"/>
          <w:sz w:val="28"/>
          <w:szCs w:val="28"/>
        </w:rPr>
        <w:t xml:space="preserve"> и 20</w:t>
      </w:r>
      <w:r w:rsidR="00637A00">
        <w:rPr>
          <w:rFonts w:ascii="Times New Roman" w:hAnsi="Times New Roman"/>
          <w:sz w:val="28"/>
          <w:szCs w:val="28"/>
        </w:rPr>
        <w:t>2</w:t>
      </w:r>
      <w:r w:rsidR="00425CE0">
        <w:rPr>
          <w:rFonts w:ascii="Times New Roman" w:hAnsi="Times New Roman"/>
          <w:sz w:val="28"/>
          <w:szCs w:val="28"/>
        </w:rPr>
        <w:t xml:space="preserve">2 </w:t>
      </w:r>
      <w:r w:rsidRPr="005F6057">
        <w:rPr>
          <w:rFonts w:ascii="Times New Roman" w:hAnsi="Times New Roman"/>
          <w:sz w:val="28"/>
          <w:szCs w:val="28"/>
        </w:rPr>
        <w:t xml:space="preserve">годов; Прогноза социально-экономического развития </w:t>
      </w:r>
      <w:r>
        <w:rPr>
          <w:rFonts w:ascii="Times New Roman" w:hAnsi="Times New Roman"/>
          <w:sz w:val="28"/>
          <w:szCs w:val="28"/>
        </w:rPr>
        <w:t>Хелюльского городского поселения</w:t>
      </w:r>
      <w:r w:rsidRPr="005F6057">
        <w:rPr>
          <w:rFonts w:ascii="Times New Roman" w:hAnsi="Times New Roman"/>
          <w:sz w:val="28"/>
          <w:szCs w:val="28"/>
        </w:rPr>
        <w:t xml:space="preserve">, а также </w:t>
      </w:r>
      <w:r>
        <w:rPr>
          <w:rFonts w:ascii="Times New Roman" w:hAnsi="Times New Roman"/>
          <w:sz w:val="28"/>
          <w:szCs w:val="28"/>
        </w:rPr>
        <w:t>данных о прогнозируемом объеме территориальных органов федеральных органов исполнительной власти, органов исполнительной власти Республики Карелия, главных администраторов доходов бюджета Хелюльского городского поселения.</w:t>
      </w:r>
    </w:p>
    <w:p w:rsidR="00163381" w:rsidRDefault="00163381" w:rsidP="00981515">
      <w:pPr>
        <w:pStyle w:val="a8"/>
        <w:widowControl w:val="0"/>
        <w:tabs>
          <w:tab w:val="left" w:pos="567"/>
        </w:tabs>
        <w:spacing w:after="0" w:line="240" w:lineRule="auto"/>
        <w:ind w:left="0" w:firstLine="567"/>
        <w:jc w:val="both"/>
        <w:rPr>
          <w:rFonts w:ascii="Times New Roman" w:hAnsi="Times New Roman"/>
          <w:sz w:val="28"/>
          <w:szCs w:val="28"/>
        </w:rPr>
      </w:pPr>
      <w:r w:rsidRPr="008A0FB9">
        <w:rPr>
          <w:rFonts w:ascii="Times New Roman" w:hAnsi="Times New Roman"/>
          <w:sz w:val="28"/>
          <w:szCs w:val="28"/>
        </w:rPr>
        <w:lastRenderedPageBreak/>
        <w:t xml:space="preserve">Динамика показателей доходной части бюджета </w:t>
      </w:r>
      <w:r>
        <w:rPr>
          <w:rFonts w:ascii="Times New Roman" w:hAnsi="Times New Roman"/>
          <w:sz w:val="28"/>
          <w:szCs w:val="28"/>
        </w:rPr>
        <w:t>Хелюльского городского поселения</w:t>
      </w:r>
      <w:r w:rsidRPr="008A0FB9">
        <w:rPr>
          <w:rFonts w:ascii="Times New Roman" w:hAnsi="Times New Roman"/>
          <w:sz w:val="28"/>
          <w:szCs w:val="28"/>
        </w:rPr>
        <w:t xml:space="preserve"> за пятилетний период (с 201</w:t>
      </w:r>
      <w:r w:rsidR="00425CE0">
        <w:rPr>
          <w:rFonts w:ascii="Times New Roman" w:hAnsi="Times New Roman"/>
          <w:sz w:val="28"/>
          <w:szCs w:val="28"/>
        </w:rPr>
        <w:t>8</w:t>
      </w:r>
      <w:r w:rsidRPr="008A0FB9">
        <w:rPr>
          <w:rFonts w:ascii="Times New Roman" w:hAnsi="Times New Roman"/>
          <w:sz w:val="28"/>
          <w:szCs w:val="28"/>
        </w:rPr>
        <w:t xml:space="preserve"> по 20</w:t>
      </w:r>
      <w:r w:rsidR="00637A00">
        <w:rPr>
          <w:rFonts w:ascii="Times New Roman" w:hAnsi="Times New Roman"/>
          <w:sz w:val="28"/>
          <w:szCs w:val="28"/>
        </w:rPr>
        <w:t>2</w:t>
      </w:r>
      <w:r w:rsidR="00425CE0">
        <w:rPr>
          <w:rFonts w:ascii="Times New Roman" w:hAnsi="Times New Roman"/>
          <w:sz w:val="28"/>
          <w:szCs w:val="28"/>
        </w:rPr>
        <w:t>2</w:t>
      </w:r>
      <w:r w:rsidRPr="008A0FB9">
        <w:rPr>
          <w:rFonts w:ascii="Times New Roman" w:hAnsi="Times New Roman"/>
          <w:sz w:val="28"/>
          <w:szCs w:val="28"/>
        </w:rPr>
        <w:t xml:space="preserve"> годы) представлена в таблице:</w:t>
      </w:r>
    </w:p>
    <w:p w:rsidR="005B1C83" w:rsidRPr="00DE7E86" w:rsidRDefault="00DE7E86" w:rsidP="00780F41">
      <w:pPr>
        <w:widowControl w:val="0"/>
        <w:tabs>
          <w:tab w:val="left" w:pos="567"/>
        </w:tabs>
        <w:spacing w:line="240" w:lineRule="auto"/>
        <w:ind w:firstLine="567"/>
        <w:jc w:val="right"/>
        <w:rPr>
          <w:rFonts w:ascii="Times New Roman" w:hAnsi="Times New Roman"/>
          <w:b/>
          <w:sz w:val="20"/>
          <w:szCs w:val="20"/>
        </w:rPr>
      </w:pPr>
      <w:r>
        <w:rPr>
          <w:rFonts w:ascii="Times New Roman" w:hAnsi="Times New Roman"/>
          <w:b/>
          <w:sz w:val="20"/>
          <w:szCs w:val="20"/>
        </w:rPr>
        <w:t xml:space="preserve">     </w:t>
      </w:r>
      <w:r w:rsidR="00CD74B6" w:rsidRPr="00DE7E86">
        <w:rPr>
          <w:rFonts w:ascii="Times New Roman" w:hAnsi="Times New Roman"/>
          <w:b/>
          <w:sz w:val="20"/>
          <w:szCs w:val="20"/>
        </w:rPr>
        <w:t xml:space="preserve">Таблица </w:t>
      </w:r>
      <w:r w:rsidR="005B1C83" w:rsidRPr="00DE7E86">
        <w:rPr>
          <w:rFonts w:ascii="Times New Roman" w:hAnsi="Times New Roman"/>
          <w:b/>
          <w:sz w:val="20"/>
          <w:szCs w:val="20"/>
        </w:rPr>
        <w:t>2</w:t>
      </w:r>
      <w:r w:rsidR="0000239B" w:rsidRPr="00DE7E86">
        <w:rPr>
          <w:rFonts w:ascii="Times New Roman" w:hAnsi="Times New Roman"/>
          <w:b/>
          <w:sz w:val="20"/>
          <w:szCs w:val="20"/>
        </w:rPr>
        <w:t xml:space="preserve">, </w:t>
      </w:r>
      <w:r w:rsidR="00160D14" w:rsidRPr="00DE7E86">
        <w:rPr>
          <w:rFonts w:ascii="Times New Roman" w:hAnsi="Times New Roman"/>
          <w:b/>
          <w:sz w:val="20"/>
          <w:szCs w:val="20"/>
        </w:rPr>
        <w:t>(</w:t>
      </w:r>
      <w:r w:rsidR="0000239B" w:rsidRPr="00DE7E86">
        <w:rPr>
          <w:rFonts w:ascii="Times New Roman" w:hAnsi="Times New Roman"/>
          <w:b/>
          <w:sz w:val="20"/>
          <w:szCs w:val="20"/>
        </w:rPr>
        <w:t>тыс. руб</w:t>
      </w:r>
      <w:r w:rsidR="00160D14" w:rsidRPr="00DE7E86">
        <w:rPr>
          <w:rFonts w:ascii="Times New Roman" w:hAnsi="Times New Roman"/>
          <w:b/>
          <w:sz w:val="20"/>
          <w:szCs w:val="20"/>
        </w:rPr>
        <w:t>лей)</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0"/>
        <w:gridCol w:w="851"/>
        <w:gridCol w:w="850"/>
        <w:gridCol w:w="567"/>
        <w:gridCol w:w="851"/>
        <w:gridCol w:w="709"/>
        <w:gridCol w:w="567"/>
        <w:gridCol w:w="850"/>
        <w:gridCol w:w="851"/>
        <w:gridCol w:w="567"/>
        <w:gridCol w:w="850"/>
        <w:gridCol w:w="567"/>
        <w:gridCol w:w="567"/>
      </w:tblGrid>
      <w:tr w:rsidR="00A06BF4" w:rsidRPr="0076457D" w:rsidTr="00200490">
        <w:trPr>
          <w:trHeight w:val="429"/>
        </w:trPr>
        <w:tc>
          <w:tcPr>
            <w:tcW w:w="851" w:type="dxa"/>
            <w:vMerge w:val="restart"/>
          </w:tcPr>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Наименование показателя</w:t>
            </w:r>
          </w:p>
        </w:tc>
        <w:tc>
          <w:tcPr>
            <w:tcW w:w="850" w:type="dxa"/>
            <w:vMerge w:val="restart"/>
          </w:tcPr>
          <w:p w:rsidR="00A06BF4" w:rsidRPr="00425CE0" w:rsidRDefault="00A06BF4" w:rsidP="00780F41">
            <w:pPr>
              <w:widowControl w:val="0"/>
              <w:spacing w:after="0" w:line="240" w:lineRule="auto"/>
              <w:ind w:right="-127"/>
              <w:jc w:val="center"/>
              <w:rPr>
                <w:rFonts w:ascii="Times New Roman" w:hAnsi="Times New Roman"/>
                <w:b/>
                <w:sz w:val="16"/>
                <w:szCs w:val="16"/>
              </w:rPr>
            </w:pPr>
            <w:r w:rsidRPr="00425CE0">
              <w:rPr>
                <w:rFonts w:ascii="Times New Roman" w:hAnsi="Times New Roman"/>
                <w:b/>
                <w:sz w:val="16"/>
                <w:szCs w:val="16"/>
              </w:rPr>
              <w:t>201</w:t>
            </w:r>
            <w:r w:rsidR="00425CE0" w:rsidRPr="00425CE0">
              <w:rPr>
                <w:rFonts w:ascii="Times New Roman" w:hAnsi="Times New Roman"/>
                <w:b/>
                <w:sz w:val="16"/>
                <w:szCs w:val="16"/>
              </w:rPr>
              <w:t>8</w:t>
            </w:r>
            <w:r w:rsidRPr="00425CE0">
              <w:rPr>
                <w:rFonts w:ascii="Times New Roman" w:hAnsi="Times New Roman"/>
                <w:b/>
                <w:sz w:val="16"/>
                <w:szCs w:val="16"/>
              </w:rPr>
              <w:t xml:space="preserve"> год</w:t>
            </w:r>
            <w:r w:rsidR="003D7023" w:rsidRPr="00425CE0">
              <w:rPr>
                <w:rFonts w:ascii="Times New Roman" w:hAnsi="Times New Roman"/>
                <w:b/>
                <w:sz w:val="16"/>
                <w:szCs w:val="16"/>
              </w:rPr>
              <w:t>,</w:t>
            </w:r>
            <w:r w:rsidRPr="00425CE0">
              <w:rPr>
                <w:rFonts w:ascii="Times New Roman" w:hAnsi="Times New Roman"/>
                <w:b/>
                <w:sz w:val="16"/>
                <w:szCs w:val="16"/>
              </w:rPr>
              <w:t xml:space="preserve"> исполнение</w:t>
            </w:r>
          </w:p>
        </w:tc>
        <w:tc>
          <w:tcPr>
            <w:tcW w:w="2268" w:type="dxa"/>
            <w:gridSpan w:val="3"/>
          </w:tcPr>
          <w:p w:rsidR="00A06BF4" w:rsidRPr="00425CE0" w:rsidRDefault="00A06BF4" w:rsidP="00780F41">
            <w:pPr>
              <w:widowControl w:val="0"/>
              <w:spacing w:after="0" w:line="240" w:lineRule="auto"/>
              <w:ind w:right="-127"/>
              <w:jc w:val="center"/>
              <w:rPr>
                <w:rFonts w:ascii="Times New Roman" w:hAnsi="Times New Roman"/>
                <w:b/>
                <w:sz w:val="16"/>
                <w:szCs w:val="16"/>
              </w:rPr>
            </w:pPr>
            <w:r w:rsidRPr="00425CE0">
              <w:rPr>
                <w:rFonts w:ascii="Times New Roman" w:hAnsi="Times New Roman"/>
                <w:b/>
                <w:sz w:val="16"/>
                <w:szCs w:val="16"/>
              </w:rPr>
              <w:t>201</w:t>
            </w:r>
            <w:r w:rsidR="00425CE0" w:rsidRPr="00425CE0">
              <w:rPr>
                <w:rFonts w:ascii="Times New Roman" w:hAnsi="Times New Roman"/>
                <w:b/>
                <w:sz w:val="16"/>
                <w:szCs w:val="16"/>
              </w:rPr>
              <w:t>9</w:t>
            </w:r>
            <w:r w:rsidRPr="00425CE0">
              <w:rPr>
                <w:rFonts w:ascii="Times New Roman" w:hAnsi="Times New Roman"/>
                <w:b/>
                <w:sz w:val="16"/>
                <w:szCs w:val="16"/>
              </w:rPr>
              <w:t xml:space="preserve"> год (оценка)</w:t>
            </w:r>
          </w:p>
        </w:tc>
        <w:tc>
          <w:tcPr>
            <w:tcW w:w="2127" w:type="dxa"/>
            <w:gridSpan w:val="3"/>
          </w:tcPr>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20</w:t>
            </w:r>
            <w:r w:rsidR="00425CE0" w:rsidRPr="00425CE0">
              <w:rPr>
                <w:rFonts w:ascii="Times New Roman" w:hAnsi="Times New Roman"/>
                <w:b/>
                <w:sz w:val="16"/>
                <w:szCs w:val="16"/>
              </w:rPr>
              <w:t>20</w:t>
            </w:r>
            <w:r w:rsidRPr="00425CE0">
              <w:rPr>
                <w:rFonts w:ascii="Times New Roman" w:hAnsi="Times New Roman"/>
                <w:b/>
                <w:sz w:val="16"/>
                <w:szCs w:val="16"/>
              </w:rPr>
              <w:t xml:space="preserve"> год</w:t>
            </w:r>
          </w:p>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(прогноз)</w:t>
            </w:r>
          </w:p>
        </w:tc>
        <w:tc>
          <w:tcPr>
            <w:tcW w:w="2268" w:type="dxa"/>
            <w:gridSpan w:val="3"/>
          </w:tcPr>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20</w:t>
            </w:r>
            <w:r w:rsidR="001C7797" w:rsidRPr="00425CE0">
              <w:rPr>
                <w:rFonts w:ascii="Times New Roman" w:hAnsi="Times New Roman"/>
                <w:b/>
                <w:sz w:val="16"/>
                <w:szCs w:val="16"/>
              </w:rPr>
              <w:t>2</w:t>
            </w:r>
            <w:r w:rsidR="00425CE0" w:rsidRPr="00425CE0">
              <w:rPr>
                <w:rFonts w:ascii="Times New Roman" w:hAnsi="Times New Roman"/>
                <w:b/>
                <w:sz w:val="16"/>
                <w:szCs w:val="16"/>
              </w:rPr>
              <w:t>1</w:t>
            </w:r>
            <w:r w:rsidRPr="00425CE0">
              <w:rPr>
                <w:rFonts w:ascii="Times New Roman" w:hAnsi="Times New Roman"/>
                <w:b/>
                <w:sz w:val="16"/>
                <w:szCs w:val="16"/>
              </w:rPr>
              <w:t xml:space="preserve"> год</w:t>
            </w:r>
          </w:p>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(прогноз)</w:t>
            </w:r>
          </w:p>
        </w:tc>
        <w:tc>
          <w:tcPr>
            <w:tcW w:w="1984" w:type="dxa"/>
            <w:gridSpan w:val="3"/>
          </w:tcPr>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20</w:t>
            </w:r>
            <w:r w:rsidR="002E7C10" w:rsidRPr="00425CE0">
              <w:rPr>
                <w:rFonts w:ascii="Times New Roman" w:hAnsi="Times New Roman"/>
                <w:b/>
                <w:sz w:val="16"/>
                <w:szCs w:val="16"/>
              </w:rPr>
              <w:t>2</w:t>
            </w:r>
            <w:r w:rsidR="00425CE0" w:rsidRPr="00425CE0">
              <w:rPr>
                <w:rFonts w:ascii="Times New Roman" w:hAnsi="Times New Roman"/>
                <w:b/>
                <w:sz w:val="16"/>
                <w:szCs w:val="16"/>
              </w:rPr>
              <w:t>2</w:t>
            </w:r>
            <w:r w:rsidR="002E7C10" w:rsidRPr="00425CE0">
              <w:rPr>
                <w:rFonts w:ascii="Times New Roman" w:hAnsi="Times New Roman"/>
                <w:b/>
                <w:sz w:val="16"/>
                <w:szCs w:val="16"/>
              </w:rPr>
              <w:t xml:space="preserve"> </w:t>
            </w:r>
            <w:r w:rsidRPr="00425CE0">
              <w:rPr>
                <w:rFonts w:ascii="Times New Roman" w:hAnsi="Times New Roman"/>
                <w:b/>
                <w:sz w:val="16"/>
                <w:szCs w:val="16"/>
              </w:rPr>
              <w:t>год</w:t>
            </w:r>
          </w:p>
          <w:p w:rsidR="00A06BF4" w:rsidRPr="00425CE0" w:rsidRDefault="00A06BF4" w:rsidP="00780F41">
            <w:pPr>
              <w:widowControl w:val="0"/>
              <w:spacing w:after="0" w:line="240" w:lineRule="auto"/>
              <w:jc w:val="center"/>
              <w:rPr>
                <w:rFonts w:ascii="Times New Roman" w:hAnsi="Times New Roman"/>
                <w:b/>
                <w:sz w:val="16"/>
                <w:szCs w:val="16"/>
              </w:rPr>
            </w:pPr>
            <w:r w:rsidRPr="00425CE0">
              <w:rPr>
                <w:rFonts w:ascii="Times New Roman" w:hAnsi="Times New Roman"/>
                <w:b/>
                <w:sz w:val="16"/>
                <w:szCs w:val="16"/>
              </w:rPr>
              <w:t>(прогноз)</w:t>
            </w:r>
          </w:p>
        </w:tc>
      </w:tr>
      <w:tr w:rsidR="00524637" w:rsidRPr="0076457D" w:rsidTr="00200490">
        <w:tc>
          <w:tcPr>
            <w:tcW w:w="851" w:type="dxa"/>
            <w:vMerge/>
            <w:vAlign w:val="center"/>
          </w:tcPr>
          <w:p w:rsidR="00A06BF4" w:rsidRPr="00425CE0" w:rsidRDefault="00A06BF4" w:rsidP="00780F41">
            <w:pPr>
              <w:spacing w:after="0" w:line="240" w:lineRule="auto"/>
              <w:rPr>
                <w:rFonts w:ascii="Times New Roman" w:hAnsi="Times New Roman"/>
                <w:b/>
                <w:sz w:val="16"/>
                <w:szCs w:val="16"/>
              </w:rPr>
            </w:pPr>
          </w:p>
        </w:tc>
        <w:tc>
          <w:tcPr>
            <w:tcW w:w="850" w:type="dxa"/>
            <w:vMerge/>
          </w:tcPr>
          <w:p w:rsidR="00A06BF4" w:rsidRPr="00425CE0" w:rsidRDefault="00A06BF4" w:rsidP="00780F41">
            <w:pPr>
              <w:widowControl w:val="0"/>
              <w:tabs>
                <w:tab w:val="left" w:pos="567"/>
              </w:tabs>
              <w:spacing w:after="0" w:line="240" w:lineRule="auto"/>
              <w:jc w:val="center"/>
              <w:rPr>
                <w:rFonts w:ascii="Times New Roman" w:hAnsi="Times New Roman"/>
                <w:b/>
                <w:sz w:val="16"/>
                <w:szCs w:val="16"/>
              </w:rPr>
            </w:pPr>
          </w:p>
        </w:tc>
        <w:tc>
          <w:tcPr>
            <w:tcW w:w="851" w:type="dxa"/>
          </w:tcPr>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Сумма, тыс. рублей</w:t>
            </w:r>
          </w:p>
        </w:tc>
        <w:tc>
          <w:tcPr>
            <w:tcW w:w="850" w:type="dxa"/>
          </w:tcPr>
          <w:p w:rsidR="00A06BF4" w:rsidRPr="00425CE0" w:rsidRDefault="00CC1517"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Отклонение в тыс. руб. от 201</w:t>
            </w:r>
            <w:r w:rsidR="00425CE0" w:rsidRPr="00425CE0">
              <w:rPr>
                <w:rFonts w:ascii="Times New Roman" w:hAnsi="Times New Roman"/>
                <w:b/>
                <w:sz w:val="16"/>
                <w:szCs w:val="16"/>
              </w:rPr>
              <w:t>8</w:t>
            </w:r>
            <w:r w:rsidRPr="00425CE0">
              <w:rPr>
                <w:rFonts w:ascii="Times New Roman" w:hAnsi="Times New Roman"/>
                <w:b/>
                <w:sz w:val="16"/>
                <w:szCs w:val="16"/>
              </w:rPr>
              <w:t>г.</w:t>
            </w:r>
          </w:p>
        </w:tc>
        <w:tc>
          <w:tcPr>
            <w:tcW w:w="567" w:type="dxa"/>
          </w:tcPr>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 к исполнению 201</w:t>
            </w:r>
            <w:r w:rsidR="00425CE0" w:rsidRPr="00425CE0">
              <w:rPr>
                <w:rFonts w:ascii="Times New Roman" w:hAnsi="Times New Roman"/>
                <w:b/>
                <w:sz w:val="16"/>
                <w:szCs w:val="16"/>
              </w:rPr>
              <w:t>8</w:t>
            </w:r>
            <w:r w:rsidRPr="00425CE0">
              <w:rPr>
                <w:rFonts w:ascii="Times New Roman" w:hAnsi="Times New Roman"/>
                <w:b/>
                <w:sz w:val="16"/>
                <w:szCs w:val="16"/>
              </w:rPr>
              <w:t>г.</w:t>
            </w:r>
          </w:p>
        </w:tc>
        <w:tc>
          <w:tcPr>
            <w:tcW w:w="851" w:type="dxa"/>
          </w:tcPr>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Сумма, тыс. рублей</w:t>
            </w:r>
          </w:p>
        </w:tc>
        <w:tc>
          <w:tcPr>
            <w:tcW w:w="709" w:type="dxa"/>
          </w:tcPr>
          <w:p w:rsidR="00A06BF4" w:rsidRPr="00425CE0" w:rsidRDefault="0052467D"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Отклонение в тыс. руб. от 201</w:t>
            </w:r>
            <w:r w:rsidR="00425CE0" w:rsidRPr="00425CE0">
              <w:rPr>
                <w:rFonts w:ascii="Times New Roman" w:hAnsi="Times New Roman"/>
                <w:b/>
                <w:sz w:val="16"/>
                <w:szCs w:val="16"/>
              </w:rPr>
              <w:t>9</w:t>
            </w:r>
            <w:r w:rsidR="00CC1517" w:rsidRPr="00425CE0">
              <w:rPr>
                <w:rFonts w:ascii="Times New Roman" w:hAnsi="Times New Roman"/>
                <w:b/>
                <w:sz w:val="16"/>
                <w:szCs w:val="16"/>
              </w:rPr>
              <w:t>г.</w:t>
            </w:r>
          </w:p>
        </w:tc>
        <w:tc>
          <w:tcPr>
            <w:tcW w:w="567" w:type="dxa"/>
          </w:tcPr>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 к оценке 201</w:t>
            </w:r>
            <w:r w:rsidR="00E62B78" w:rsidRPr="00425CE0">
              <w:rPr>
                <w:rFonts w:ascii="Times New Roman" w:hAnsi="Times New Roman"/>
                <w:b/>
                <w:sz w:val="16"/>
                <w:szCs w:val="16"/>
              </w:rPr>
              <w:t>8</w:t>
            </w:r>
            <w:r w:rsidRPr="00425CE0">
              <w:rPr>
                <w:rFonts w:ascii="Times New Roman" w:hAnsi="Times New Roman"/>
                <w:b/>
                <w:sz w:val="16"/>
                <w:szCs w:val="16"/>
              </w:rPr>
              <w:t xml:space="preserve"> г.</w:t>
            </w:r>
          </w:p>
        </w:tc>
        <w:tc>
          <w:tcPr>
            <w:tcW w:w="850" w:type="dxa"/>
          </w:tcPr>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Сумма, тыс. рублей</w:t>
            </w:r>
          </w:p>
        </w:tc>
        <w:tc>
          <w:tcPr>
            <w:tcW w:w="851" w:type="dxa"/>
          </w:tcPr>
          <w:p w:rsidR="00A06BF4" w:rsidRPr="00425CE0" w:rsidRDefault="00CC1517" w:rsidP="00780F41">
            <w:pPr>
              <w:widowControl w:val="0"/>
              <w:tabs>
                <w:tab w:val="left" w:pos="567"/>
              </w:tabs>
              <w:spacing w:after="0" w:line="240" w:lineRule="auto"/>
              <w:ind w:firstLine="21"/>
              <w:jc w:val="right"/>
              <w:rPr>
                <w:rFonts w:ascii="Times New Roman" w:hAnsi="Times New Roman"/>
                <w:b/>
                <w:sz w:val="16"/>
                <w:szCs w:val="16"/>
              </w:rPr>
            </w:pPr>
            <w:r w:rsidRPr="00425CE0">
              <w:rPr>
                <w:rFonts w:ascii="Times New Roman" w:hAnsi="Times New Roman"/>
                <w:b/>
                <w:sz w:val="16"/>
                <w:szCs w:val="16"/>
              </w:rPr>
              <w:t>Отклонение в тыс. руб. от 20</w:t>
            </w:r>
            <w:r w:rsidR="00425CE0" w:rsidRPr="00425CE0">
              <w:rPr>
                <w:rFonts w:ascii="Times New Roman" w:hAnsi="Times New Roman"/>
                <w:b/>
                <w:sz w:val="16"/>
                <w:szCs w:val="16"/>
              </w:rPr>
              <w:t>20</w:t>
            </w:r>
            <w:r w:rsidRPr="00425CE0">
              <w:rPr>
                <w:rFonts w:ascii="Times New Roman" w:hAnsi="Times New Roman"/>
                <w:b/>
                <w:sz w:val="16"/>
                <w:szCs w:val="16"/>
              </w:rPr>
              <w:t>г.</w:t>
            </w:r>
          </w:p>
        </w:tc>
        <w:tc>
          <w:tcPr>
            <w:tcW w:w="567" w:type="dxa"/>
          </w:tcPr>
          <w:p w:rsidR="00A06BF4" w:rsidRPr="00425CE0" w:rsidRDefault="00A06BF4" w:rsidP="00780F41">
            <w:pPr>
              <w:widowControl w:val="0"/>
              <w:tabs>
                <w:tab w:val="left" w:pos="567"/>
              </w:tabs>
              <w:spacing w:after="0" w:line="240" w:lineRule="auto"/>
              <w:ind w:firstLine="21"/>
              <w:jc w:val="right"/>
              <w:rPr>
                <w:rFonts w:ascii="Times New Roman" w:hAnsi="Times New Roman"/>
                <w:b/>
                <w:sz w:val="16"/>
                <w:szCs w:val="16"/>
              </w:rPr>
            </w:pPr>
            <w:r w:rsidRPr="00425CE0">
              <w:rPr>
                <w:rFonts w:ascii="Times New Roman" w:hAnsi="Times New Roman"/>
                <w:b/>
                <w:sz w:val="16"/>
                <w:szCs w:val="16"/>
              </w:rPr>
              <w:t>% к прогнозу 20</w:t>
            </w:r>
            <w:r w:rsidR="00425CE0" w:rsidRPr="00425CE0">
              <w:rPr>
                <w:rFonts w:ascii="Times New Roman" w:hAnsi="Times New Roman"/>
                <w:b/>
                <w:sz w:val="16"/>
                <w:szCs w:val="16"/>
              </w:rPr>
              <w:t xml:space="preserve">20 </w:t>
            </w:r>
            <w:r w:rsidRPr="00425CE0">
              <w:rPr>
                <w:rFonts w:ascii="Times New Roman" w:hAnsi="Times New Roman"/>
                <w:b/>
                <w:sz w:val="16"/>
                <w:szCs w:val="16"/>
              </w:rPr>
              <w:t>года</w:t>
            </w:r>
          </w:p>
          <w:p w:rsidR="00A06BF4" w:rsidRPr="00425CE0" w:rsidRDefault="00A06BF4" w:rsidP="00780F41">
            <w:pPr>
              <w:widowControl w:val="0"/>
              <w:tabs>
                <w:tab w:val="left" w:pos="567"/>
              </w:tabs>
              <w:spacing w:after="0" w:line="240" w:lineRule="auto"/>
              <w:ind w:firstLine="30"/>
              <w:jc w:val="right"/>
              <w:rPr>
                <w:rFonts w:ascii="Times New Roman" w:hAnsi="Times New Roman"/>
                <w:b/>
                <w:sz w:val="16"/>
                <w:szCs w:val="16"/>
              </w:rPr>
            </w:pPr>
          </w:p>
        </w:tc>
        <w:tc>
          <w:tcPr>
            <w:tcW w:w="850" w:type="dxa"/>
          </w:tcPr>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r w:rsidRPr="00425CE0">
              <w:rPr>
                <w:rFonts w:ascii="Times New Roman" w:hAnsi="Times New Roman"/>
                <w:b/>
                <w:sz w:val="16"/>
                <w:szCs w:val="16"/>
              </w:rPr>
              <w:t>Сумма, тыс. рублей</w:t>
            </w:r>
          </w:p>
        </w:tc>
        <w:tc>
          <w:tcPr>
            <w:tcW w:w="567" w:type="dxa"/>
          </w:tcPr>
          <w:p w:rsidR="00A06BF4" w:rsidRPr="00425CE0" w:rsidRDefault="00CC1517" w:rsidP="00780F41">
            <w:pPr>
              <w:widowControl w:val="0"/>
              <w:tabs>
                <w:tab w:val="left" w:pos="567"/>
              </w:tabs>
              <w:spacing w:after="0" w:line="240" w:lineRule="auto"/>
              <w:ind w:firstLine="21"/>
              <w:jc w:val="right"/>
              <w:rPr>
                <w:rFonts w:ascii="Times New Roman" w:hAnsi="Times New Roman"/>
                <w:b/>
                <w:sz w:val="16"/>
                <w:szCs w:val="16"/>
              </w:rPr>
            </w:pPr>
            <w:r w:rsidRPr="00425CE0">
              <w:rPr>
                <w:rFonts w:ascii="Times New Roman" w:hAnsi="Times New Roman"/>
                <w:b/>
                <w:sz w:val="16"/>
                <w:szCs w:val="16"/>
              </w:rPr>
              <w:t>Отклонение в тыс. руб. от 20</w:t>
            </w:r>
            <w:r w:rsidR="0052467D" w:rsidRPr="00425CE0">
              <w:rPr>
                <w:rFonts w:ascii="Times New Roman" w:hAnsi="Times New Roman"/>
                <w:b/>
                <w:sz w:val="16"/>
                <w:szCs w:val="16"/>
              </w:rPr>
              <w:t>2</w:t>
            </w:r>
            <w:r w:rsidR="00425CE0">
              <w:rPr>
                <w:rFonts w:ascii="Times New Roman" w:hAnsi="Times New Roman"/>
                <w:b/>
                <w:sz w:val="16"/>
                <w:szCs w:val="16"/>
              </w:rPr>
              <w:t xml:space="preserve">1 </w:t>
            </w:r>
            <w:r w:rsidRPr="00425CE0">
              <w:rPr>
                <w:rFonts w:ascii="Times New Roman" w:hAnsi="Times New Roman"/>
                <w:b/>
                <w:sz w:val="16"/>
                <w:szCs w:val="16"/>
              </w:rPr>
              <w:t>г.</w:t>
            </w:r>
          </w:p>
        </w:tc>
        <w:tc>
          <w:tcPr>
            <w:tcW w:w="567" w:type="dxa"/>
          </w:tcPr>
          <w:p w:rsidR="00A06BF4" w:rsidRPr="00425CE0" w:rsidRDefault="00A06BF4" w:rsidP="00780F41">
            <w:pPr>
              <w:widowControl w:val="0"/>
              <w:tabs>
                <w:tab w:val="left" w:pos="567"/>
              </w:tabs>
              <w:spacing w:after="0" w:line="240" w:lineRule="auto"/>
              <w:ind w:firstLine="21"/>
              <w:jc w:val="right"/>
              <w:rPr>
                <w:rFonts w:ascii="Times New Roman" w:hAnsi="Times New Roman"/>
                <w:b/>
                <w:sz w:val="16"/>
                <w:szCs w:val="16"/>
              </w:rPr>
            </w:pPr>
            <w:r w:rsidRPr="00425CE0">
              <w:rPr>
                <w:rFonts w:ascii="Times New Roman" w:hAnsi="Times New Roman"/>
                <w:b/>
                <w:sz w:val="16"/>
                <w:szCs w:val="16"/>
              </w:rPr>
              <w:t>% к прогнозу 20</w:t>
            </w:r>
            <w:r w:rsidR="00E62B78" w:rsidRPr="00425CE0">
              <w:rPr>
                <w:rFonts w:ascii="Times New Roman" w:hAnsi="Times New Roman"/>
                <w:b/>
                <w:sz w:val="16"/>
                <w:szCs w:val="16"/>
              </w:rPr>
              <w:t>2</w:t>
            </w:r>
            <w:r w:rsidR="00425CE0">
              <w:rPr>
                <w:rFonts w:ascii="Times New Roman" w:hAnsi="Times New Roman"/>
                <w:b/>
                <w:sz w:val="16"/>
                <w:szCs w:val="16"/>
              </w:rPr>
              <w:t>1</w:t>
            </w:r>
            <w:r w:rsidRPr="00425CE0">
              <w:rPr>
                <w:rFonts w:ascii="Times New Roman" w:hAnsi="Times New Roman"/>
                <w:b/>
                <w:sz w:val="16"/>
                <w:szCs w:val="16"/>
              </w:rPr>
              <w:t>года</w:t>
            </w:r>
          </w:p>
          <w:p w:rsidR="00A06BF4" w:rsidRPr="00425CE0" w:rsidRDefault="00A06BF4" w:rsidP="00780F41">
            <w:pPr>
              <w:widowControl w:val="0"/>
              <w:tabs>
                <w:tab w:val="left" w:pos="567"/>
              </w:tabs>
              <w:spacing w:after="0" w:line="240" w:lineRule="auto"/>
              <w:jc w:val="right"/>
              <w:rPr>
                <w:rFonts w:ascii="Times New Roman" w:hAnsi="Times New Roman"/>
                <w:b/>
                <w:sz w:val="16"/>
                <w:szCs w:val="16"/>
              </w:rPr>
            </w:pPr>
          </w:p>
        </w:tc>
      </w:tr>
      <w:tr w:rsidR="00200490" w:rsidRPr="0076457D" w:rsidTr="00200490">
        <w:trPr>
          <w:trHeight w:val="278"/>
        </w:trPr>
        <w:tc>
          <w:tcPr>
            <w:tcW w:w="851" w:type="dxa"/>
            <w:vAlign w:val="center"/>
          </w:tcPr>
          <w:p w:rsidR="00200490" w:rsidRPr="00651E98" w:rsidRDefault="00200490" w:rsidP="00780F41">
            <w:pPr>
              <w:widowControl w:val="0"/>
              <w:spacing w:after="0" w:line="240" w:lineRule="auto"/>
              <w:ind w:left="-57" w:right="-131"/>
              <w:rPr>
                <w:rFonts w:ascii="Times New Roman" w:hAnsi="Times New Roman"/>
                <w:sz w:val="20"/>
                <w:szCs w:val="20"/>
              </w:rPr>
            </w:pPr>
            <w:r w:rsidRPr="00651E98">
              <w:rPr>
                <w:rFonts w:ascii="Times New Roman" w:hAnsi="Times New Roman"/>
                <w:sz w:val="20"/>
                <w:szCs w:val="20"/>
              </w:rPr>
              <w:t>Доходы всего,</w:t>
            </w:r>
          </w:p>
          <w:p w:rsidR="00200490" w:rsidRPr="00651E98" w:rsidRDefault="00200490" w:rsidP="00780F41">
            <w:pPr>
              <w:widowControl w:val="0"/>
              <w:spacing w:after="0" w:line="240" w:lineRule="auto"/>
              <w:ind w:left="-57" w:right="-131"/>
              <w:rPr>
                <w:rFonts w:ascii="Times New Roman" w:hAnsi="Times New Roman"/>
                <w:sz w:val="20"/>
                <w:szCs w:val="20"/>
              </w:rPr>
            </w:pPr>
            <w:r w:rsidRPr="00651E98">
              <w:rPr>
                <w:rFonts w:ascii="Times New Roman" w:hAnsi="Times New Roman"/>
                <w:sz w:val="20"/>
                <w:szCs w:val="20"/>
              </w:rPr>
              <w:t xml:space="preserve">в </w:t>
            </w:r>
            <w:proofErr w:type="spellStart"/>
            <w:r w:rsidRPr="00651E98">
              <w:rPr>
                <w:rFonts w:ascii="Times New Roman" w:hAnsi="Times New Roman"/>
                <w:sz w:val="20"/>
                <w:szCs w:val="20"/>
              </w:rPr>
              <w:t>т.ч</w:t>
            </w:r>
            <w:proofErr w:type="spellEnd"/>
            <w:r w:rsidRPr="00651E98">
              <w:rPr>
                <w:rFonts w:ascii="Times New Roman" w:hAnsi="Times New Roman"/>
                <w:sz w:val="20"/>
                <w:szCs w:val="20"/>
              </w:rPr>
              <w:t>.:</w:t>
            </w:r>
          </w:p>
        </w:tc>
        <w:tc>
          <w:tcPr>
            <w:tcW w:w="850" w:type="dxa"/>
          </w:tcPr>
          <w:p w:rsidR="00200490" w:rsidRPr="00200490" w:rsidRDefault="00200490" w:rsidP="00780F41">
            <w:pPr>
              <w:spacing w:after="0" w:line="240" w:lineRule="auto"/>
              <w:ind w:left="-113"/>
              <w:jc w:val="right"/>
              <w:rPr>
                <w:rFonts w:ascii="Times New Roman" w:hAnsi="Times New Roman"/>
                <w:b/>
                <w:color w:val="000000"/>
                <w:sz w:val="16"/>
                <w:szCs w:val="16"/>
                <w:lang w:eastAsia="ru-RU"/>
              </w:rPr>
            </w:pPr>
            <w:r w:rsidRPr="00200490">
              <w:rPr>
                <w:rFonts w:ascii="Times New Roman" w:hAnsi="Times New Roman"/>
                <w:b/>
                <w:color w:val="000000"/>
                <w:sz w:val="16"/>
                <w:szCs w:val="16"/>
              </w:rPr>
              <w:t>70 260,62</w:t>
            </w:r>
          </w:p>
        </w:tc>
        <w:tc>
          <w:tcPr>
            <w:tcW w:w="851"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19551,6</w:t>
            </w:r>
          </w:p>
        </w:tc>
        <w:tc>
          <w:tcPr>
            <w:tcW w:w="850"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-50 709,02</w:t>
            </w:r>
          </w:p>
        </w:tc>
        <w:tc>
          <w:tcPr>
            <w:tcW w:w="567"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28</w:t>
            </w:r>
          </w:p>
        </w:tc>
        <w:tc>
          <w:tcPr>
            <w:tcW w:w="851"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14255,8</w:t>
            </w:r>
          </w:p>
        </w:tc>
        <w:tc>
          <w:tcPr>
            <w:tcW w:w="709"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-5295,8</w:t>
            </w:r>
          </w:p>
        </w:tc>
        <w:tc>
          <w:tcPr>
            <w:tcW w:w="567"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73</w:t>
            </w:r>
          </w:p>
        </w:tc>
        <w:tc>
          <w:tcPr>
            <w:tcW w:w="850"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12783</w:t>
            </w:r>
          </w:p>
        </w:tc>
        <w:tc>
          <w:tcPr>
            <w:tcW w:w="851"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-1473</w:t>
            </w:r>
          </w:p>
        </w:tc>
        <w:tc>
          <w:tcPr>
            <w:tcW w:w="567"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90</w:t>
            </w:r>
          </w:p>
        </w:tc>
        <w:tc>
          <w:tcPr>
            <w:tcW w:w="850"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12887,7</w:t>
            </w:r>
          </w:p>
        </w:tc>
        <w:tc>
          <w:tcPr>
            <w:tcW w:w="567" w:type="dxa"/>
          </w:tcPr>
          <w:p w:rsidR="00200490" w:rsidRPr="00200490" w:rsidRDefault="006E6886" w:rsidP="00780F41">
            <w:pPr>
              <w:spacing w:line="240" w:lineRule="auto"/>
              <w:ind w:left="-113"/>
              <w:jc w:val="right"/>
              <w:rPr>
                <w:rFonts w:ascii="Times New Roman" w:hAnsi="Times New Roman"/>
                <w:b/>
                <w:bCs/>
                <w:color w:val="000000"/>
                <w:sz w:val="16"/>
                <w:szCs w:val="16"/>
              </w:rPr>
            </w:pPr>
            <w:r>
              <w:rPr>
                <w:rFonts w:ascii="Times New Roman" w:hAnsi="Times New Roman"/>
                <w:b/>
                <w:bCs/>
                <w:color w:val="000000"/>
                <w:sz w:val="16"/>
                <w:szCs w:val="16"/>
              </w:rPr>
              <w:t>+</w:t>
            </w:r>
            <w:r w:rsidR="00200490" w:rsidRPr="00200490">
              <w:rPr>
                <w:rFonts w:ascii="Times New Roman" w:hAnsi="Times New Roman"/>
                <w:b/>
                <w:bCs/>
                <w:color w:val="000000"/>
                <w:sz w:val="16"/>
                <w:szCs w:val="16"/>
              </w:rPr>
              <w:t>104,7</w:t>
            </w:r>
          </w:p>
        </w:tc>
        <w:tc>
          <w:tcPr>
            <w:tcW w:w="567" w:type="dxa"/>
          </w:tcPr>
          <w:p w:rsidR="00200490" w:rsidRPr="00200490" w:rsidRDefault="00200490" w:rsidP="00780F41">
            <w:pPr>
              <w:spacing w:line="240" w:lineRule="auto"/>
              <w:ind w:left="-113"/>
              <w:jc w:val="right"/>
              <w:rPr>
                <w:rFonts w:ascii="Times New Roman" w:hAnsi="Times New Roman"/>
                <w:b/>
                <w:bCs/>
                <w:color w:val="000000"/>
                <w:sz w:val="16"/>
                <w:szCs w:val="16"/>
              </w:rPr>
            </w:pPr>
            <w:r w:rsidRPr="00200490">
              <w:rPr>
                <w:rFonts w:ascii="Times New Roman" w:hAnsi="Times New Roman"/>
                <w:b/>
                <w:bCs/>
                <w:color w:val="000000"/>
                <w:sz w:val="16"/>
                <w:szCs w:val="16"/>
              </w:rPr>
              <w:t>101</w:t>
            </w:r>
          </w:p>
        </w:tc>
      </w:tr>
      <w:tr w:rsidR="00200490" w:rsidRPr="0076457D" w:rsidTr="00200490">
        <w:trPr>
          <w:trHeight w:val="545"/>
        </w:trPr>
        <w:tc>
          <w:tcPr>
            <w:tcW w:w="851" w:type="dxa"/>
            <w:vAlign w:val="center"/>
          </w:tcPr>
          <w:p w:rsidR="00200490" w:rsidRPr="00651E98" w:rsidRDefault="00200490" w:rsidP="00780F41">
            <w:pPr>
              <w:widowControl w:val="0"/>
              <w:spacing w:after="0" w:line="240" w:lineRule="auto"/>
              <w:ind w:left="-57" w:right="-131"/>
              <w:rPr>
                <w:rFonts w:ascii="Times New Roman" w:hAnsi="Times New Roman"/>
                <w:sz w:val="20"/>
                <w:szCs w:val="20"/>
              </w:rPr>
            </w:pPr>
            <w:r w:rsidRPr="00651E98">
              <w:rPr>
                <w:rFonts w:ascii="Times New Roman" w:hAnsi="Times New Roman"/>
                <w:sz w:val="20"/>
                <w:szCs w:val="20"/>
              </w:rPr>
              <w:t>Налоговые и неналоговые доходы</w:t>
            </w:r>
          </w:p>
        </w:tc>
        <w:tc>
          <w:tcPr>
            <w:tcW w:w="850"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8758,04</w:t>
            </w:r>
          </w:p>
        </w:tc>
        <w:tc>
          <w:tcPr>
            <w:tcW w:w="851"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11951,1</w:t>
            </w:r>
          </w:p>
        </w:tc>
        <w:tc>
          <w:tcPr>
            <w:tcW w:w="850" w:type="dxa"/>
          </w:tcPr>
          <w:p w:rsidR="00200490" w:rsidRPr="00200490" w:rsidRDefault="006E6886" w:rsidP="00780F41">
            <w:pPr>
              <w:spacing w:line="240" w:lineRule="auto"/>
              <w:ind w:left="-113"/>
              <w:jc w:val="right"/>
              <w:rPr>
                <w:rFonts w:ascii="Times New Roman" w:hAnsi="Times New Roman"/>
                <w:bCs/>
                <w:color w:val="000000"/>
                <w:sz w:val="16"/>
                <w:szCs w:val="16"/>
              </w:rPr>
            </w:pPr>
            <w:r>
              <w:rPr>
                <w:rFonts w:ascii="Times New Roman" w:hAnsi="Times New Roman"/>
                <w:bCs/>
                <w:color w:val="000000"/>
                <w:sz w:val="16"/>
                <w:szCs w:val="16"/>
              </w:rPr>
              <w:t>+</w:t>
            </w:r>
            <w:r w:rsidR="00200490" w:rsidRPr="00200490">
              <w:rPr>
                <w:rFonts w:ascii="Times New Roman" w:hAnsi="Times New Roman"/>
                <w:bCs/>
                <w:color w:val="000000"/>
                <w:sz w:val="16"/>
                <w:szCs w:val="16"/>
              </w:rPr>
              <w:t>3 193,06</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136</w:t>
            </w:r>
          </w:p>
        </w:tc>
        <w:tc>
          <w:tcPr>
            <w:tcW w:w="851"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12199,6</w:t>
            </w:r>
          </w:p>
        </w:tc>
        <w:tc>
          <w:tcPr>
            <w:tcW w:w="709" w:type="dxa"/>
          </w:tcPr>
          <w:p w:rsidR="00200490" w:rsidRPr="00200490" w:rsidRDefault="006E6886" w:rsidP="00780F41">
            <w:pPr>
              <w:spacing w:line="240" w:lineRule="auto"/>
              <w:ind w:left="-113"/>
              <w:jc w:val="right"/>
              <w:rPr>
                <w:rFonts w:ascii="Times New Roman" w:hAnsi="Times New Roman"/>
                <w:bCs/>
                <w:color w:val="000000"/>
                <w:sz w:val="16"/>
                <w:szCs w:val="16"/>
              </w:rPr>
            </w:pPr>
            <w:r>
              <w:rPr>
                <w:rFonts w:ascii="Times New Roman" w:hAnsi="Times New Roman"/>
                <w:bCs/>
                <w:color w:val="000000"/>
                <w:sz w:val="16"/>
                <w:szCs w:val="16"/>
              </w:rPr>
              <w:t>+</w:t>
            </w:r>
            <w:r w:rsidR="00200490" w:rsidRPr="00200490">
              <w:rPr>
                <w:rFonts w:ascii="Times New Roman" w:hAnsi="Times New Roman"/>
                <w:bCs/>
                <w:color w:val="000000"/>
                <w:sz w:val="16"/>
                <w:szCs w:val="16"/>
              </w:rPr>
              <w:t>248,5</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102</w:t>
            </w:r>
          </w:p>
        </w:tc>
        <w:tc>
          <w:tcPr>
            <w:tcW w:w="850"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12301,2</w:t>
            </w:r>
          </w:p>
        </w:tc>
        <w:tc>
          <w:tcPr>
            <w:tcW w:w="851" w:type="dxa"/>
          </w:tcPr>
          <w:p w:rsidR="00200490" w:rsidRPr="00200490" w:rsidRDefault="00485996" w:rsidP="00780F41">
            <w:pPr>
              <w:spacing w:line="240" w:lineRule="auto"/>
              <w:ind w:left="-113"/>
              <w:jc w:val="right"/>
              <w:rPr>
                <w:rFonts w:ascii="Times New Roman" w:hAnsi="Times New Roman"/>
                <w:bCs/>
                <w:color w:val="000000"/>
                <w:sz w:val="16"/>
                <w:szCs w:val="16"/>
              </w:rPr>
            </w:pPr>
            <w:r>
              <w:rPr>
                <w:rFonts w:ascii="Times New Roman" w:hAnsi="Times New Roman"/>
                <w:bCs/>
                <w:color w:val="000000"/>
                <w:sz w:val="16"/>
                <w:szCs w:val="16"/>
              </w:rPr>
              <w:t>+</w:t>
            </w:r>
            <w:r w:rsidR="00200490" w:rsidRPr="00200490">
              <w:rPr>
                <w:rFonts w:ascii="Times New Roman" w:hAnsi="Times New Roman"/>
                <w:bCs/>
                <w:color w:val="000000"/>
                <w:sz w:val="16"/>
                <w:szCs w:val="16"/>
              </w:rPr>
              <w:t>102</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101</w:t>
            </w:r>
          </w:p>
        </w:tc>
        <w:tc>
          <w:tcPr>
            <w:tcW w:w="850"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12398,3</w:t>
            </w:r>
          </w:p>
        </w:tc>
        <w:tc>
          <w:tcPr>
            <w:tcW w:w="567" w:type="dxa"/>
          </w:tcPr>
          <w:p w:rsidR="00200490" w:rsidRPr="00200490" w:rsidRDefault="006E6886" w:rsidP="00780F41">
            <w:pPr>
              <w:spacing w:line="240" w:lineRule="auto"/>
              <w:ind w:left="-113"/>
              <w:jc w:val="right"/>
              <w:rPr>
                <w:rFonts w:ascii="Times New Roman" w:hAnsi="Times New Roman"/>
                <w:bCs/>
                <w:color w:val="000000"/>
                <w:sz w:val="16"/>
                <w:szCs w:val="16"/>
              </w:rPr>
            </w:pPr>
            <w:r>
              <w:rPr>
                <w:rFonts w:ascii="Times New Roman" w:hAnsi="Times New Roman"/>
                <w:bCs/>
                <w:color w:val="000000"/>
                <w:sz w:val="16"/>
                <w:szCs w:val="16"/>
              </w:rPr>
              <w:t>+</w:t>
            </w:r>
            <w:r w:rsidR="00200490" w:rsidRPr="00200490">
              <w:rPr>
                <w:rFonts w:ascii="Times New Roman" w:hAnsi="Times New Roman"/>
                <w:bCs/>
                <w:color w:val="000000"/>
                <w:sz w:val="16"/>
                <w:szCs w:val="16"/>
              </w:rPr>
              <w:t>97,1</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101</w:t>
            </w:r>
          </w:p>
        </w:tc>
      </w:tr>
      <w:tr w:rsidR="00200490" w:rsidRPr="0076457D" w:rsidTr="00200490">
        <w:tc>
          <w:tcPr>
            <w:tcW w:w="851" w:type="dxa"/>
            <w:vAlign w:val="center"/>
          </w:tcPr>
          <w:p w:rsidR="00200490" w:rsidRPr="00651E98" w:rsidRDefault="00200490" w:rsidP="00780F41">
            <w:pPr>
              <w:widowControl w:val="0"/>
              <w:spacing w:after="0" w:line="240" w:lineRule="auto"/>
              <w:ind w:left="-57" w:right="-131"/>
              <w:rPr>
                <w:rFonts w:ascii="Times New Roman" w:hAnsi="Times New Roman"/>
                <w:sz w:val="20"/>
                <w:szCs w:val="20"/>
              </w:rPr>
            </w:pPr>
            <w:r w:rsidRPr="00651E98">
              <w:rPr>
                <w:rFonts w:ascii="Times New Roman" w:hAnsi="Times New Roman"/>
                <w:sz w:val="20"/>
                <w:szCs w:val="20"/>
              </w:rPr>
              <w:t>Безвозмездные поступления</w:t>
            </w:r>
          </w:p>
        </w:tc>
        <w:tc>
          <w:tcPr>
            <w:tcW w:w="850"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61 502,58</w:t>
            </w:r>
          </w:p>
        </w:tc>
        <w:tc>
          <w:tcPr>
            <w:tcW w:w="851"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7600,5</w:t>
            </w:r>
          </w:p>
        </w:tc>
        <w:tc>
          <w:tcPr>
            <w:tcW w:w="850"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-53 902,08</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12</w:t>
            </w:r>
          </w:p>
        </w:tc>
        <w:tc>
          <w:tcPr>
            <w:tcW w:w="851"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2056,2</w:t>
            </w:r>
          </w:p>
        </w:tc>
        <w:tc>
          <w:tcPr>
            <w:tcW w:w="709"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-5544,3</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27</w:t>
            </w:r>
          </w:p>
        </w:tc>
        <w:tc>
          <w:tcPr>
            <w:tcW w:w="850"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481,8</w:t>
            </w:r>
          </w:p>
        </w:tc>
        <w:tc>
          <w:tcPr>
            <w:tcW w:w="851"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-1574</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23</w:t>
            </w:r>
          </w:p>
        </w:tc>
        <w:tc>
          <w:tcPr>
            <w:tcW w:w="850" w:type="dxa"/>
          </w:tcPr>
          <w:p w:rsidR="00200490" w:rsidRPr="00200490" w:rsidRDefault="00200490" w:rsidP="00780F41">
            <w:pPr>
              <w:spacing w:line="240" w:lineRule="auto"/>
              <w:ind w:left="-113"/>
              <w:jc w:val="right"/>
              <w:rPr>
                <w:rFonts w:ascii="Times New Roman" w:hAnsi="Times New Roman"/>
                <w:color w:val="000000"/>
                <w:sz w:val="16"/>
                <w:szCs w:val="16"/>
              </w:rPr>
            </w:pPr>
            <w:r w:rsidRPr="00200490">
              <w:rPr>
                <w:rFonts w:ascii="Times New Roman" w:hAnsi="Times New Roman"/>
                <w:color w:val="000000"/>
                <w:sz w:val="16"/>
                <w:szCs w:val="16"/>
              </w:rPr>
              <w:t>489,4</w:t>
            </w:r>
          </w:p>
        </w:tc>
        <w:tc>
          <w:tcPr>
            <w:tcW w:w="567" w:type="dxa"/>
          </w:tcPr>
          <w:p w:rsidR="00200490" w:rsidRPr="00200490" w:rsidRDefault="006E6886" w:rsidP="00780F41">
            <w:pPr>
              <w:spacing w:line="240" w:lineRule="auto"/>
              <w:ind w:left="-113"/>
              <w:jc w:val="right"/>
              <w:rPr>
                <w:rFonts w:ascii="Times New Roman" w:hAnsi="Times New Roman"/>
                <w:bCs/>
                <w:color w:val="000000"/>
                <w:sz w:val="16"/>
                <w:szCs w:val="16"/>
              </w:rPr>
            </w:pPr>
            <w:r>
              <w:rPr>
                <w:rFonts w:ascii="Times New Roman" w:hAnsi="Times New Roman"/>
                <w:bCs/>
                <w:color w:val="000000"/>
                <w:sz w:val="16"/>
                <w:szCs w:val="16"/>
              </w:rPr>
              <w:t>+</w:t>
            </w:r>
            <w:r w:rsidR="00200490" w:rsidRPr="00200490">
              <w:rPr>
                <w:rFonts w:ascii="Times New Roman" w:hAnsi="Times New Roman"/>
                <w:bCs/>
                <w:color w:val="000000"/>
                <w:sz w:val="16"/>
                <w:szCs w:val="16"/>
              </w:rPr>
              <w:t>7,6</w:t>
            </w:r>
          </w:p>
        </w:tc>
        <w:tc>
          <w:tcPr>
            <w:tcW w:w="567" w:type="dxa"/>
          </w:tcPr>
          <w:p w:rsidR="00200490" w:rsidRPr="00200490" w:rsidRDefault="00200490" w:rsidP="00780F41">
            <w:pPr>
              <w:spacing w:line="240" w:lineRule="auto"/>
              <w:ind w:left="-113"/>
              <w:jc w:val="right"/>
              <w:rPr>
                <w:rFonts w:ascii="Times New Roman" w:hAnsi="Times New Roman"/>
                <w:bCs/>
                <w:color w:val="000000"/>
                <w:sz w:val="16"/>
                <w:szCs w:val="16"/>
              </w:rPr>
            </w:pPr>
            <w:r w:rsidRPr="00200490">
              <w:rPr>
                <w:rFonts w:ascii="Times New Roman" w:hAnsi="Times New Roman"/>
                <w:bCs/>
                <w:color w:val="000000"/>
                <w:sz w:val="16"/>
                <w:szCs w:val="16"/>
              </w:rPr>
              <w:t>102</w:t>
            </w:r>
          </w:p>
        </w:tc>
      </w:tr>
    </w:tbl>
    <w:p w:rsidR="00A06BF4" w:rsidRPr="00973771" w:rsidRDefault="00A06BF4" w:rsidP="00780F41">
      <w:pPr>
        <w:widowControl w:val="0"/>
        <w:tabs>
          <w:tab w:val="left" w:pos="567"/>
        </w:tabs>
        <w:spacing w:line="240" w:lineRule="auto"/>
        <w:ind w:firstLine="567"/>
        <w:jc w:val="both"/>
        <w:rPr>
          <w:rFonts w:ascii="Times New Roman" w:hAnsi="Times New Roman"/>
          <w:bCs/>
          <w:spacing w:val="-6"/>
          <w:sz w:val="16"/>
          <w:szCs w:val="16"/>
        </w:rPr>
      </w:pPr>
    </w:p>
    <w:p w:rsidR="00A06BF4" w:rsidRDefault="00A06BF4" w:rsidP="00981515">
      <w:pPr>
        <w:spacing w:after="0" w:line="240" w:lineRule="auto"/>
        <w:jc w:val="both"/>
        <w:rPr>
          <w:rFonts w:ascii="Times New Roman" w:hAnsi="Times New Roman"/>
          <w:sz w:val="28"/>
          <w:szCs w:val="28"/>
        </w:rPr>
      </w:pPr>
      <w:r w:rsidRPr="009A23C2">
        <w:rPr>
          <w:rFonts w:ascii="Times New Roman" w:hAnsi="Times New Roman"/>
          <w:sz w:val="28"/>
          <w:szCs w:val="28"/>
        </w:rPr>
        <w:t xml:space="preserve">Доходы проекта бюджета </w:t>
      </w:r>
      <w:r w:rsidR="00F954CF" w:rsidRPr="00467939">
        <w:rPr>
          <w:rFonts w:ascii="Times New Roman" w:hAnsi="Times New Roman"/>
          <w:sz w:val="28"/>
          <w:szCs w:val="28"/>
        </w:rPr>
        <w:t>Хелюльского</w:t>
      </w:r>
      <w:r w:rsidRPr="009A23C2">
        <w:rPr>
          <w:rFonts w:ascii="Times New Roman" w:hAnsi="Times New Roman"/>
          <w:sz w:val="28"/>
          <w:szCs w:val="28"/>
        </w:rPr>
        <w:t xml:space="preserve"> </w:t>
      </w:r>
      <w:r>
        <w:rPr>
          <w:rFonts w:ascii="Times New Roman" w:hAnsi="Times New Roman"/>
          <w:sz w:val="28"/>
          <w:szCs w:val="28"/>
        </w:rPr>
        <w:t>городского поселения</w:t>
      </w:r>
      <w:r w:rsidRPr="009A23C2">
        <w:rPr>
          <w:rFonts w:ascii="Times New Roman" w:hAnsi="Times New Roman"/>
          <w:sz w:val="28"/>
          <w:szCs w:val="28"/>
        </w:rPr>
        <w:t xml:space="preserve"> на 20</w:t>
      </w:r>
      <w:r w:rsidR="00EF2E44">
        <w:rPr>
          <w:rFonts w:ascii="Times New Roman" w:hAnsi="Times New Roman"/>
          <w:sz w:val="28"/>
          <w:szCs w:val="28"/>
        </w:rPr>
        <w:t>20</w:t>
      </w:r>
      <w:r w:rsidRPr="009A23C2">
        <w:rPr>
          <w:rFonts w:ascii="Times New Roman" w:hAnsi="Times New Roman"/>
          <w:sz w:val="28"/>
          <w:szCs w:val="28"/>
        </w:rPr>
        <w:t xml:space="preserve"> год предусмотрены в объеме </w:t>
      </w:r>
      <w:r w:rsidR="00EF2E44">
        <w:rPr>
          <w:rFonts w:ascii="Times New Roman" w:hAnsi="Times New Roman"/>
          <w:sz w:val="28"/>
          <w:szCs w:val="28"/>
        </w:rPr>
        <w:t>14 255,8</w:t>
      </w:r>
      <w:r w:rsidRPr="009A23C2">
        <w:rPr>
          <w:rFonts w:ascii="Times New Roman" w:hAnsi="Times New Roman"/>
          <w:sz w:val="28"/>
          <w:szCs w:val="28"/>
        </w:rPr>
        <w:t xml:space="preserve"> тыс. рублей, что </w:t>
      </w:r>
      <w:r w:rsidR="0048375A">
        <w:rPr>
          <w:rFonts w:ascii="Times New Roman" w:hAnsi="Times New Roman"/>
          <w:sz w:val="28"/>
          <w:szCs w:val="28"/>
        </w:rPr>
        <w:t>ниже</w:t>
      </w:r>
      <w:r w:rsidR="0048375A" w:rsidRPr="009A23C2">
        <w:rPr>
          <w:rFonts w:ascii="Times New Roman" w:hAnsi="Times New Roman"/>
          <w:sz w:val="28"/>
          <w:szCs w:val="28"/>
        </w:rPr>
        <w:t xml:space="preserve"> ожидаемого уровня,</w:t>
      </w:r>
      <w:r w:rsidRPr="009A23C2">
        <w:rPr>
          <w:rFonts w:ascii="Times New Roman" w:hAnsi="Times New Roman"/>
          <w:sz w:val="28"/>
          <w:szCs w:val="28"/>
        </w:rPr>
        <w:t xml:space="preserve"> текущего 201</w:t>
      </w:r>
      <w:r w:rsidR="00EF2E44">
        <w:rPr>
          <w:rFonts w:ascii="Times New Roman" w:hAnsi="Times New Roman"/>
          <w:sz w:val="28"/>
          <w:szCs w:val="28"/>
        </w:rPr>
        <w:t>9</w:t>
      </w:r>
      <w:r w:rsidRPr="009A23C2">
        <w:rPr>
          <w:rFonts w:ascii="Times New Roman" w:hAnsi="Times New Roman"/>
          <w:sz w:val="28"/>
          <w:szCs w:val="28"/>
        </w:rPr>
        <w:t xml:space="preserve"> года на </w:t>
      </w:r>
      <w:r w:rsidR="00EF2E44" w:rsidRPr="00200490">
        <w:rPr>
          <w:rFonts w:ascii="Times New Roman" w:hAnsi="Times New Roman"/>
          <w:bCs/>
          <w:color w:val="000000"/>
          <w:sz w:val="28"/>
          <w:szCs w:val="28"/>
        </w:rPr>
        <w:t>5</w:t>
      </w:r>
      <w:r w:rsidR="00200490">
        <w:rPr>
          <w:rFonts w:ascii="Times New Roman" w:hAnsi="Times New Roman"/>
          <w:bCs/>
          <w:color w:val="000000"/>
          <w:sz w:val="28"/>
          <w:szCs w:val="28"/>
        </w:rPr>
        <w:t xml:space="preserve"> </w:t>
      </w:r>
      <w:r w:rsidR="00EF2E44" w:rsidRPr="00200490">
        <w:rPr>
          <w:rFonts w:ascii="Times New Roman" w:hAnsi="Times New Roman"/>
          <w:bCs/>
          <w:color w:val="000000"/>
          <w:sz w:val="28"/>
          <w:szCs w:val="28"/>
        </w:rPr>
        <w:t>295,8</w:t>
      </w:r>
      <w:r w:rsidR="00E62A68">
        <w:rPr>
          <w:rFonts w:ascii="Times New Roman" w:hAnsi="Times New Roman"/>
          <w:b/>
          <w:color w:val="000000"/>
          <w:sz w:val="16"/>
          <w:szCs w:val="16"/>
        </w:rPr>
        <w:t xml:space="preserve"> </w:t>
      </w:r>
      <w:r w:rsidRPr="009A23C2">
        <w:rPr>
          <w:rFonts w:ascii="Times New Roman" w:hAnsi="Times New Roman"/>
          <w:sz w:val="28"/>
          <w:szCs w:val="28"/>
        </w:rPr>
        <w:t xml:space="preserve">тыс. рублей, или на </w:t>
      </w:r>
      <w:r w:rsidR="00EF2E44">
        <w:rPr>
          <w:rFonts w:ascii="Times New Roman" w:hAnsi="Times New Roman"/>
          <w:sz w:val="28"/>
          <w:szCs w:val="28"/>
        </w:rPr>
        <w:t>27</w:t>
      </w:r>
      <w:r w:rsidRPr="009A23C2">
        <w:rPr>
          <w:rFonts w:ascii="Times New Roman" w:hAnsi="Times New Roman"/>
          <w:sz w:val="28"/>
          <w:szCs w:val="28"/>
        </w:rPr>
        <w:t xml:space="preserve"> процент</w:t>
      </w:r>
      <w:r w:rsidR="00E62A68">
        <w:rPr>
          <w:rFonts w:ascii="Times New Roman" w:hAnsi="Times New Roman"/>
          <w:sz w:val="28"/>
          <w:szCs w:val="28"/>
        </w:rPr>
        <w:t>ов</w:t>
      </w:r>
      <w:r w:rsidRPr="009A23C2">
        <w:rPr>
          <w:rFonts w:ascii="Times New Roman" w:hAnsi="Times New Roman"/>
          <w:sz w:val="28"/>
          <w:szCs w:val="28"/>
        </w:rPr>
        <w:t xml:space="preserve">. </w:t>
      </w:r>
      <w:r w:rsidR="0048375A">
        <w:rPr>
          <w:rFonts w:ascii="Times New Roman" w:hAnsi="Times New Roman"/>
          <w:sz w:val="28"/>
          <w:szCs w:val="28"/>
        </w:rPr>
        <w:t>Снижение</w:t>
      </w:r>
      <w:r w:rsidRPr="009A23C2">
        <w:rPr>
          <w:rFonts w:ascii="Times New Roman" w:hAnsi="Times New Roman"/>
          <w:sz w:val="28"/>
          <w:szCs w:val="28"/>
        </w:rPr>
        <w:t xml:space="preserve"> доходов бюджета в 20</w:t>
      </w:r>
      <w:r w:rsidR="00EF2E44">
        <w:rPr>
          <w:rFonts w:ascii="Times New Roman" w:hAnsi="Times New Roman"/>
          <w:sz w:val="28"/>
          <w:szCs w:val="28"/>
        </w:rPr>
        <w:t>20</w:t>
      </w:r>
      <w:r w:rsidRPr="009A23C2">
        <w:rPr>
          <w:rFonts w:ascii="Times New Roman" w:hAnsi="Times New Roman"/>
          <w:sz w:val="28"/>
          <w:szCs w:val="28"/>
        </w:rPr>
        <w:t xml:space="preserve"> году по сравнению с 201</w:t>
      </w:r>
      <w:r w:rsidR="00EF2E44">
        <w:rPr>
          <w:rFonts w:ascii="Times New Roman" w:hAnsi="Times New Roman"/>
          <w:sz w:val="28"/>
          <w:szCs w:val="28"/>
        </w:rPr>
        <w:t>9</w:t>
      </w:r>
      <w:r w:rsidRPr="009A23C2">
        <w:rPr>
          <w:rFonts w:ascii="Times New Roman" w:hAnsi="Times New Roman"/>
          <w:sz w:val="28"/>
          <w:szCs w:val="28"/>
        </w:rPr>
        <w:t xml:space="preserve"> годом произо</w:t>
      </w:r>
      <w:r w:rsidR="00EF2E44">
        <w:rPr>
          <w:rFonts w:ascii="Times New Roman" w:hAnsi="Times New Roman"/>
          <w:sz w:val="28"/>
          <w:szCs w:val="28"/>
        </w:rPr>
        <w:t>йдет</w:t>
      </w:r>
      <w:r w:rsidRPr="009A23C2">
        <w:rPr>
          <w:rFonts w:ascii="Times New Roman" w:hAnsi="Times New Roman"/>
          <w:sz w:val="28"/>
          <w:szCs w:val="28"/>
        </w:rPr>
        <w:t xml:space="preserve"> за счет планируемого </w:t>
      </w:r>
      <w:r w:rsidR="003C2876" w:rsidRPr="009A23C2">
        <w:rPr>
          <w:rFonts w:ascii="Times New Roman" w:hAnsi="Times New Roman"/>
          <w:sz w:val="28"/>
          <w:szCs w:val="28"/>
        </w:rPr>
        <w:t>снижени</w:t>
      </w:r>
      <w:r w:rsidR="003C2876">
        <w:rPr>
          <w:rFonts w:ascii="Times New Roman" w:hAnsi="Times New Roman"/>
          <w:sz w:val="28"/>
          <w:szCs w:val="28"/>
        </w:rPr>
        <w:t>я</w:t>
      </w:r>
      <w:r w:rsidR="003C2876" w:rsidRPr="009A23C2">
        <w:rPr>
          <w:rFonts w:ascii="Times New Roman" w:hAnsi="Times New Roman"/>
          <w:sz w:val="28"/>
          <w:szCs w:val="28"/>
        </w:rPr>
        <w:t xml:space="preserve"> безвозмездных поступлений на </w:t>
      </w:r>
      <w:r w:rsidR="00EF2E44">
        <w:rPr>
          <w:rFonts w:ascii="Times New Roman" w:hAnsi="Times New Roman"/>
          <w:color w:val="000000"/>
          <w:sz w:val="28"/>
          <w:szCs w:val="28"/>
        </w:rPr>
        <w:t>5 544</w:t>
      </w:r>
      <w:r w:rsidR="004D19C1" w:rsidRPr="004D19C1">
        <w:rPr>
          <w:rFonts w:ascii="Times New Roman" w:hAnsi="Times New Roman"/>
          <w:color w:val="000000"/>
          <w:sz w:val="28"/>
          <w:szCs w:val="28"/>
        </w:rPr>
        <w:t>,</w:t>
      </w:r>
      <w:r w:rsidR="00EF2E44">
        <w:rPr>
          <w:rFonts w:ascii="Times New Roman" w:hAnsi="Times New Roman"/>
          <w:color w:val="000000"/>
          <w:sz w:val="28"/>
          <w:szCs w:val="28"/>
        </w:rPr>
        <w:t>3</w:t>
      </w:r>
      <w:r w:rsidR="004D19C1">
        <w:rPr>
          <w:rFonts w:ascii="Times New Roman" w:hAnsi="Times New Roman"/>
          <w:color w:val="000000"/>
          <w:sz w:val="16"/>
          <w:szCs w:val="16"/>
        </w:rPr>
        <w:t xml:space="preserve"> </w:t>
      </w:r>
      <w:r w:rsidR="003C2876" w:rsidRPr="009A23C2">
        <w:rPr>
          <w:rFonts w:ascii="Times New Roman" w:hAnsi="Times New Roman"/>
          <w:sz w:val="28"/>
          <w:szCs w:val="28"/>
        </w:rPr>
        <w:t xml:space="preserve">тыс. руб. или </w:t>
      </w:r>
      <w:r w:rsidR="003C2876">
        <w:rPr>
          <w:rFonts w:ascii="Times New Roman" w:hAnsi="Times New Roman"/>
          <w:sz w:val="28"/>
          <w:szCs w:val="28"/>
        </w:rPr>
        <w:t xml:space="preserve">на </w:t>
      </w:r>
      <w:r w:rsidR="00EF2E44">
        <w:rPr>
          <w:rFonts w:ascii="Times New Roman" w:hAnsi="Times New Roman"/>
          <w:sz w:val="28"/>
          <w:szCs w:val="28"/>
        </w:rPr>
        <w:t>73</w:t>
      </w:r>
      <w:r w:rsidR="003C2876" w:rsidRPr="009A23C2">
        <w:rPr>
          <w:rFonts w:ascii="Times New Roman" w:hAnsi="Times New Roman"/>
          <w:sz w:val="28"/>
          <w:szCs w:val="28"/>
        </w:rPr>
        <w:t xml:space="preserve"> процент</w:t>
      </w:r>
      <w:r w:rsidR="00EF2E44">
        <w:rPr>
          <w:rFonts w:ascii="Times New Roman" w:hAnsi="Times New Roman"/>
          <w:sz w:val="28"/>
          <w:szCs w:val="28"/>
        </w:rPr>
        <w:t>а</w:t>
      </w:r>
      <w:r w:rsidR="00200490">
        <w:rPr>
          <w:rFonts w:ascii="Times New Roman" w:hAnsi="Times New Roman"/>
          <w:sz w:val="28"/>
          <w:szCs w:val="28"/>
        </w:rPr>
        <w:t>.</w:t>
      </w:r>
      <w:r w:rsidR="00485996">
        <w:rPr>
          <w:rFonts w:ascii="Times New Roman" w:hAnsi="Times New Roman"/>
          <w:sz w:val="28"/>
          <w:szCs w:val="28"/>
        </w:rPr>
        <w:t xml:space="preserve"> </w:t>
      </w:r>
      <w:r w:rsidR="00225E53">
        <w:rPr>
          <w:rFonts w:ascii="Times New Roman" w:hAnsi="Times New Roman"/>
          <w:sz w:val="28"/>
          <w:szCs w:val="28"/>
        </w:rPr>
        <w:t>По</w:t>
      </w:r>
      <w:r w:rsidRPr="009A23C2">
        <w:rPr>
          <w:rFonts w:ascii="Times New Roman" w:hAnsi="Times New Roman"/>
          <w:sz w:val="28"/>
          <w:szCs w:val="28"/>
        </w:rPr>
        <w:t xml:space="preserve"> поступлени</w:t>
      </w:r>
      <w:r w:rsidR="00485996">
        <w:rPr>
          <w:rFonts w:ascii="Times New Roman" w:hAnsi="Times New Roman"/>
          <w:sz w:val="28"/>
          <w:szCs w:val="28"/>
        </w:rPr>
        <w:t>ям</w:t>
      </w:r>
      <w:r w:rsidRPr="009A23C2">
        <w:rPr>
          <w:rFonts w:ascii="Times New Roman" w:hAnsi="Times New Roman"/>
          <w:sz w:val="28"/>
          <w:szCs w:val="28"/>
        </w:rPr>
        <w:t xml:space="preserve"> </w:t>
      </w:r>
      <w:r w:rsidR="003C2876">
        <w:rPr>
          <w:rFonts w:ascii="Times New Roman" w:hAnsi="Times New Roman"/>
          <w:sz w:val="28"/>
          <w:szCs w:val="28"/>
        </w:rPr>
        <w:t xml:space="preserve">налоговых и </w:t>
      </w:r>
      <w:r w:rsidRPr="009A23C2">
        <w:rPr>
          <w:rFonts w:ascii="Times New Roman" w:hAnsi="Times New Roman"/>
          <w:sz w:val="28"/>
          <w:szCs w:val="28"/>
        </w:rPr>
        <w:t xml:space="preserve">неналоговых доходов </w:t>
      </w:r>
      <w:r w:rsidR="00200490">
        <w:rPr>
          <w:rFonts w:ascii="Times New Roman" w:hAnsi="Times New Roman"/>
          <w:sz w:val="28"/>
          <w:szCs w:val="28"/>
        </w:rPr>
        <w:t xml:space="preserve">прогнозируется </w:t>
      </w:r>
      <w:r w:rsidR="00225E53">
        <w:rPr>
          <w:rFonts w:ascii="Times New Roman" w:hAnsi="Times New Roman"/>
          <w:sz w:val="28"/>
          <w:szCs w:val="28"/>
        </w:rPr>
        <w:t xml:space="preserve">рост </w:t>
      </w:r>
      <w:r w:rsidRPr="009A23C2">
        <w:rPr>
          <w:rFonts w:ascii="Times New Roman" w:hAnsi="Times New Roman"/>
          <w:sz w:val="28"/>
          <w:szCs w:val="28"/>
        </w:rPr>
        <w:t xml:space="preserve">на </w:t>
      </w:r>
      <w:r w:rsidR="00200490">
        <w:rPr>
          <w:rFonts w:ascii="Times New Roman" w:hAnsi="Times New Roman"/>
          <w:color w:val="000000"/>
          <w:sz w:val="28"/>
          <w:szCs w:val="28"/>
        </w:rPr>
        <w:t>248,5</w:t>
      </w:r>
      <w:r w:rsidR="00D72267" w:rsidRPr="00D72267">
        <w:rPr>
          <w:rFonts w:ascii="Times New Roman" w:hAnsi="Times New Roman"/>
          <w:color w:val="000000"/>
          <w:sz w:val="28"/>
          <w:szCs w:val="28"/>
        </w:rPr>
        <w:t xml:space="preserve"> </w:t>
      </w:r>
      <w:r w:rsidR="008E6BC0">
        <w:rPr>
          <w:rFonts w:ascii="Times New Roman" w:hAnsi="Times New Roman"/>
          <w:sz w:val="28"/>
          <w:szCs w:val="28"/>
        </w:rPr>
        <w:t>тыс. рублей</w:t>
      </w:r>
      <w:r w:rsidRPr="009A23C2">
        <w:rPr>
          <w:rFonts w:ascii="Times New Roman" w:hAnsi="Times New Roman"/>
          <w:sz w:val="28"/>
          <w:szCs w:val="28"/>
        </w:rPr>
        <w:t xml:space="preserve"> или на </w:t>
      </w:r>
      <w:r w:rsidR="00200490">
        <w:rPr>
          <w:rFonts w:ascii="Times New Roman" w:hAnsi="Times New Roman"/>
          <w:sz w:val="28"/>
          <w:szCs w:val="28"/>
        </w:rPr>
        <w:t>2</w:t>
      </w:r>
      <w:r w:rsidR="003C2876">
        <w:rPr>
          <w:rFonts w:ascii="Times New Roman" w:hAnsi="Times New Roman"/>
          <w:sz w:val="28"/>
          <w:szCs w:val="28"/>
        </w:rPr>
        <w:t xml:space="preserve"> </w:t>
      </w:r>
      <w:r w:rsidRPr="009A23C2">
        <w:rPr>
          <w:rFonts w:ascii="Times New Roman" w:hAnsi="Times New Roman"/>
          <w:sz w:val="28"/>
          <w:szCs w:val="28"/>
        </w:rPr>
        <w:t>процент</w:t>
      </w:r>
      <w:r w:rsidR="00200490">
        <w:rPr>
          <w:rFonts w:ascii="Times New Roman" w:hAnsi="Times New Roman"/>
          <w:sz w:val="28"/>
          <w:szCs w:val="28"/>
        </w:rPr>
        <w:t>а</w:t>
      </w:r>
      <w:r w:rsidR="003C2876">
        <w:rPr>
          <w:rFonts w:ascii="Times New Roman" w:hAnsi="Times New Roman"/>
          <w:sz w:val="28"/>
          <w:szCs w:val="28"/>
        </w:rPr>
        <w:t>.</w:t>
      </w:r>
    </w:p>
    <w:p w:rsidR="00A06BF4" w:rsidRDefault="00A06BF4" w:rsidP="00981515">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 </w:t>
      </w:r>
      <w:r w:rsidRPr="00AC6AC0">
        <w:rPr>
          <w:rFonts w:ascii="Times New Roman" w:hAnsi="Times New Roman"/>
          <w:sz w:val="28"/>
          <w:szCs w:val="28"/>
        </w:rPr>
        <w:t>20</w:t>
      </w:r>
      <w:r w:rsidR="00C15013">
        <w:rPr>
          <w:rFonts w:ascii="Times New Roman" w:hAnsi="Times New Roman"/>
          <w:sz w:val="28"/>
          <w:szCs w:val="28"/>
        </w:rPr>
        <w:t>2</w:t>
      </w:r>
      <w:r w:rsidR="00F07CBF">
        <w:rPr>
          <w:rFonts w:ascii="Times New Roman" w:hAnsi="Times New Roman"/>
          <w:sz w:val="28"/>
          <w:szCs w:val="28"/>
        </w:rPr>
        <w:t>1</w:t>
      </w:r>
      <w:r w:rsidRPr="00AC6AC0">
        <w:rPr>
          <w:rFonts w:ascii="Times New Roman" w:hAnsi="Times New Roman"/>
          <w:sz w:val="28"/>
          <w:szCs w:val="28"/>
        </w:rPr>
        <w:t xml:space="preserve"> году прогнозируется</w:t>
      </w:r>
      <w:r>
        <w:rPr>
          <w:rFonts w:ascii="Times New Roman" w:hAnsi="Times New Roman"/>
          <w:sz w:val="28"/>
          <w:szCs w:val="28"/>
        </w:rPr>
        <w:t xml:space="preserve"> </w:t>
      </w:r>
      <w:r w:rsidR="00485996">
        <w:rPr>
          <w:rFonts w:ascii="Times New Roman" w:hAnsi="Times New Roman"/>
          <w:sz w:val="28"/>
          <w:szCs w:val="28"/>
        </w:rPr>
        <w:t>сокращение</w:t>
      </w:r>
      <w:r>
        <w:rPr>
          <w:rFonts w:ascii="Times New Roman" w:hAnsi="Times New Roman"/>
          <w:sz w:val="28"/>
          <w:szCs w:val="28"/>
        </w:rPr>
        <w:t xml:space="preserve"> объема доходов по отношению к 20</w:t>
      </w:r>
      <w:r w:rsidR="00485996">
        <w:rPr>
          <w:rFonts w:ascii="Times New Roman" w:hAnsi="Times New Roman"/>
          <w:sz w:val="28"/>
          <w:szCs w:val="28"/>
        </w:rPr>
        <w:t>20</w:t>
      </w:r>
      <w:r>
        <w:rPr>
          <w:rFonts w:ascii="Times New Roman" w:hAnsi="Times New Roman"/>
          <w:sz w:val="28"/>
          <w:szCs w:val="28"/>
        </w:rPr>
        <w:t xml:space="preserve"> году на</w:t>
      </w:r>
      <w:r w:rsidRPr="00AC6AC0">
        <w:rPr>
          <w:rFonts w:ascii="Times New Roman" w:hAnsi="Times New Roman"/>
          <w:sz w:val="28"/>
          <w:szCs w:val="28"/>
        </w:rPr>
        <w:t xml:space="preserve"> </w:t>
      </w:r>
      <w:r w:rsidR="00485996">
        <w:rPr>
          <w:rFonts w:ascii="Times New Roman" w:hAnsi="Times New Roman"/>
          <w:sz w:val="28"/>
          <w:szCs w:val="28"/>
        </w:rPr>
        <w:t>10</w:t>
      </w:r>
      <w:r w:rsidRPr="00AC6AC0">
        <w:rPr>
          <w:rFonts w:ascii="Times New Roman" w:hAnsi="Times New Roman"/>
          <w:sz w:val="28"/>
          <w:szCs w:val="28"/>
        </w:rPr>
        <w:t xml:space="preserve"> проц</w:t>
      </w:r>
      <w:r>
        <w:rPr>
          <w:rFonts w:ascii="Times New Roman" w:hAnsi="Times New Roman"/>
          <w:sz w:val="28"/>
          <w:szCs w:val="28"/>
        </w:rPr>
        <w:t>ент</w:t>
      </w:r>
      <w:r w:rsidR="00F07CBF">
        <w:rPr>
          <w:rFonts w:ascii="Times New Roman" w:hAnsi="Times New Roman"/>
          <w:sz w:val="28"/>
          <w:szCs w:val="28"/>
        </w:rPr>
        <w:t>ов</w:t>
      </w:r>
      <w:r>
        <w:rPr>
          <w:rFonts w:ascii="Times New Roman" w:hAnsi="Times New Roman"/>
          <w:sz w:val="28"/>
          <w:szCs w:val="28"/>
        </w:rPr>
        <w:t xml:space="preserve">, в абсолютном выражении на </w:t>
      </w:r>
      <w:r w:rsidR="00485996" w:rsidRPr="00200490">
        <w:rPr>
          <w:rFonts w:ascii="Times New Roman" w:hAnsi="Times New Roman"/>
          <w:b/>
          <w:bCs/>
          <w:color w:val="000000"/>
          <w:sz w:val="16"/>
          <w:szCs w:val="16"/>
        </w:rPr>
        <w:t>1</w:t>
      </w:r>
      <w:r w:rsidR="00485996">
        <w:rPr>
          <w:rFonts w:ascii="Times New Roman" w:hAnsi="Times New Roman"/>
          <w:b/>
          <w:bCs/>
          <w:color w:val="000000"/>
          <w:sz w:val="16"/>
          <w:szCs w:val="16"/>
        </w:rPr>
        <w:t xml:space="preserve"> </w:t>
      </w:r>
      <w:r w:rsidR="00485996" w:rsidRPr="00200490">
        <w:rPr>
          <w:rFonts w:ascii="Times New Roman" w:hAnsi="Times New Roman"/>
          <w:b/>
          <w:bCs/>
          <w:color w:val="000000"/>
          <w:sz w:val="16"/>
          <w:szCs w:val="16"/>
        </w:rPr>
        <w:t>473</w:t>
      </w:r>
      <w:r w:rsidR="00485996">
        <w:rPr>
          <w:rFonts w:ascii="Times New Roman" w:hAnsi="Times New Roman"/>
          <w:b/>
          <w:bCs/>
          <w:color w:val="000000"/>
          <w:sz w:val="16"/>
          <w:szCs w:val="16"/>
        </w:rPr>
        <w:t>,0</w:t>
      </w:r>
      <w:r>
        <w:rPr>
          <w:rFonts w:ascii="Times New Roman" w:hAnsi="Times New Roman"/>
          <w:sz w:val="28"/>
          <w:szCs w:val="28"/>
        </w:rPr>
        <w:t xml:space="preserve"> тыс. рублей, за счет</w:t>
      </w:r>
      <w:r w:rsidR="00485996" w:rsidRPr="00485996">
        <w:rPr>
          <w:rFonts w:ascii="Times New Roman" w:hAnsi="Times New Roman"/>
          <w:sz w:val="28"/>
          <w:szCs w:val="28"/>
        </w:rPr>
        <w:t xml:space="preserve"> </w:t>
      </w:r>
      <w:r w:rsidR="00485996">
        <w:rPr>
          <w:rFonts w:ascii="Times New Roman" w:hAnsi="Times New Roman"/>
          <w:sz w:val="28"/>
          <w:szCs w:val="28"/>
        </w:rPr>
        <w:t>снижения безвозмездных поступлений на 1 5474,0 тыс. рублей или на 77 процентов. У</w:t>
      </w:r>
      <w:r>
        <w:rPr>
          <w:rFonts w:ascii="Times New Roman" w:hAnsi="Times New Roman"/>
          <w:sz w:val="28"/>
          <w:szCs w:val="28"/>
        </w:rPr>
        <w:t>величени</w:t>
      </w:r>
      <w:r w:rsidR="00485996">
        <w:rPr>
          <w:rFonts w:ascii="Times New Roman" w:hAnsi="Times New Roman"/>
          <w:sz w:val="28"/>
          <w:szCs w:val="28"/>
        </w:rPr>
        <w:t>е</w:t>
      </w:r>
      <w:r>
        <w:rPr>
          <w:rFonts w:ascii="Times New Roman" w:hAnsi="Times New Roman"/>
          <w:sz w:val="28"/>
          <w:szCs w:val="28"/>
        </w:rPr>
        <w:t xml:space="preserve"> налоговых и неналоговых доходов </w:t>
      </w:r>
      <w:r w:rsidR="008E6BC0">
        <w:rPr>
          <w:rFonts w:ascii="Times New Roman" w:hAnsi="Times New Roman"/>
          <w:sz w:val="28"/>
          <w:szCs w:val="28"/>
        </w:rPr>
        <w:t xml:space="preserve">на сумму </w:t>
      </w:r>
      <w:r w:rsidR="00485996">
        <w:rPr>
          <w:rFonts w:ascii="Times New Roman" w:hAnsi="Times New Roman"/>
          <w:sz w:val="28"/>
          <w:szCs w:val="28"/>
        </w:rPr>
        <w:t>прогнозируется на 102,0</w:t>
      </w:r>
      <w:r w:rsidR="008E6BC0">
        <w:rPr>
          <w:rFonts w:ascii="Times New Roman" w:hAnsi="Times New Roman"/>
          <w:sz w:val="28"/>
          <w:szCs w:val="28"/>
        </w:rPr>
        <w:t xml:space="preserve"> тыс. рублей или </w:t>
      </w:r>
      <w:r>
        <w:rPr>
          <w:rFonts w:ascii="Times New Roman" w:hAnsi="Times New Roman"/>
          <w:sz w:val="28"/>
          <w:szCs w:val="28"/>
        </w:rPr>
        <w:t xml:space="preserve">на </w:t>
      </w:r>
      <w:r w:rsidR="00485996">
        <w:rPr>
          <w:rFonts w:ascii="Times New Roman" w:hAnsi="Times New Roman"/>
          <w:sz w:val="28"/>
          <w:szCs w:val="28"/>
        </w:rPr>
        <w:t>1</w:t>
      </w:r>
      <w:r w:rsidR="008E6BC0">
        <w:rPr>
          <w:rFonts w:ascii="Times New Roman" w:hAnsi="Times New Roman"/>
          <w:sz w:val="28"/>
          <w:szCs w:val="28"/>
        </w:rPr>
        <w:t xml:space="preserve"> процент</w:t>
      </w:r>
      <w:r w:rsidR="00485996">
        <w:rPr>
          <w:rFonts w:ascii="Times New Roman" w:hAnsi="Times New Roman"/>
          <w:sz w:val="28"/>
          <w:szCs w:val="28"/>
        </w:rPr>
        <w:t>.</w:t>
      </w:r>
      <w:r>
        <w:rPr>
          <w:rFonts w:ascii="Times New Roman" w:hAnsi="Times New Roman"/>
          <w:sz w:val="28"/>
          <w:szCs w:val="28"/>
        </w:rPr>
        <w:t xml:space="preserve"> </w:t>
      </w:r>
    </w:p>
    <w:p w:rsidR="00485996" w:rsidRPr="00AC6AC0" w:rsidRDefault="00485996" w:rsidP="00981515">
      <w:pPr>
        <w:pStyle w:val="a8"/>
        <w:widowControl w:val="0"/>
        <w:tabs>
          <w:tab w:val="left" w:pos="567"/>
        </w:tabs>
        <w:spacing w:after="0" w:line="240" w:lineRule="auto"/>
        <w:ind w:left="0" w:firstLine="567"/>
        <w:jc w:val="both"/>
        <w:rPr>
          <w:rFonts w:ascii="Times New Roman" w:hAnsi="Times New Roman"/>
          <w:sz w:val="28"/>
          <w:szCs w:val="28"/>
        </w:rPr>
      </w:pPr>
      <w:r w:rsidRPr="00AC6AC0">
        <w:rPr>
          <w:rFonts w:ascii="Times New Roman" w:hAnsi="Times New Roman"/>
          <w:sz w:val="28"/>
          <w:szCs w:val="28"/>
        </w:rPr>
        <w:t>В</w:t>
      </w:r>
      <w:r>
        <w:rPr>
          <w:rFonts w:ascii="Times New Roman" w:hAnsi="Times New Roman"/>
          <w:sz w:val="28"/>
          <w:szCs w:val="28"/>
        </w:rPr>
        <w:t xml:space="preserve"> 2022 </w:t>
      </w:r>
      <w:r w:rsidRPr="00AC6AC0">
        <w:rPr>
          <w:rFonts w:ascii="Times New Roman" w:hAnsi="Times New Roman"/>
          <w:sz w:val="28"/>
          <w:szCs w:val="28"/>
        </w:rPr>
        <w:t>году прогнозируется</w:t>
      </w:r>
      <w:r>
        <w:rPr>
          <w:rFonts w:ascii="Times New Roman" w:hAnsi="Times New Roman"/>
          <w:sz w:val="28"/>
          <w:szCs w:val="28"/>
        </w:rPr>
        <w:t xml:space="preserve"> увеличение объема доходов по отношению к 2021 году на</w:t>
      </w:r>
      <w:r w:rsidRPr="00AC6AC0">
        <w:rPr>
          <w:rFonts w:ascii="Times New Roman" w:hAnsi="Times New Roman"/>
          <w:sz w:val="28"/>
          <w:szCs w:val="28"/>
        </w:rPr>
        <w:t xml:space="preserve"> </w:t>
      </w:r>
      <w:r>
        <w:rPr>
          <w:rFonts w:ascii="Times New Roman" w:hAnsi="Times New Roman"/>
          <w:sz w:val="28"/>
          <w:szCs w:val="28"/>
        </w:rPr>
        <w:t xml:space="preserve">1 </w:t>
      </w:r>
      <w:r w:rsidRPr="00AC6AC0">
        <w:rPr>
          <w:rFonts w:ascii="Times New Roman" w:hAnsi="Times New Roman"/>
          <w:sz w:val="28"/>
          <w:szCs w:val="28"/>
        </w:rPr>
        <w:t>проц</w:t>
      </w:r>
      <w:r>
        <w:rPr>
          <w:rFonts w:ascii="Times New Roman" w:hAnsi="Times New Roman"/>
          <w:sz w:val="28"/>
          <w:szCs w:val="28"/>
        </w:rPr>
        <w:t>ент, в абсолютном выражении на 104,7 тыс. рублей, за счет увеличения налоговых и неналоговых доходов на сумму 97,1 тыс. рублей или на 1 процент и росте безвозмездных поступлений на 7,6 тыс. рублей или на 2 процента.</w:t>
      </w:r>
    </w:p>
    <w:p w:rsidR="00AB3D08" w:rsidRPr="00485996" w:rsidRDefault="00AB3D08" w:rsidP="00780F41">
      <w:pPr>
        <w:pStyle w:val="a3"/>
        <w:spacing w:after="0"/>
        <w:ind w:firstLine="560"/>
        <w:jc w:val="both"/>
        <w:rPr>
          <w:rFonts w:ascii="Times New Roman" w:hAnsi="Times New Roman"/>
          <w:b/>
          <w:color w:val="auto"/>
          <w:sz w:val="24"/>
          <w:szCs w:val="24"/>
        </w:rPr>
      </w:pPr>
    </w:p>
    <w:p w:rsidR="00B47CF2" w:rsidRPr="00485996" w:rsidRDefault="00B47CF2" w:rsidP="00780F41">
      <w:pPr>
        <w:pStyle w:val="a8"/>
        <w:widowControl w:val="0"/>
        <w:tabs>
          <w:tab w:val="left" w:pos="567"/>
        </w:tabs>
        <w:spacing w:after="0" w:line="240" w:lineRule="auto"/>
        <w:ind w:left="0" w:firstLine="567"/>
        <w:jc w:val="center"/>
        <w:rPr>
          <w:rFonts w:ascii="Times New Roman" w:hAnsi="Times New Roman"/>
          <w:b/>
          <w:sz w:val="28"/>
          <w:szCs w:val="28"/>
        </w:rPr>
      </w:pPr>
      <w:r w:rsidRPr="00485996">
        <w:rPr>
          <w:rFonts w:ascii="Times New Roman" w:hAnsi="Times New Roman"/>
          <w:b/>
          <w:sz w:val="28"/>
          <w:szCs w:val="28"/>
        </w:rPr>
        <w:t>Структура доходов Хелюльского городского поселения</w:t>
      </w:r>
    </w:p>
    <w:p w:rsidR="005B1C83" w:rsidRPr="0057386A" w:rsidRDefault="005B1C83" w:rsidP="00780F41">
      <w:pPr>
        <w:widowControl w:val="0"/>
        <w:tabs>
          <w:tab w:val="left" w:pos="567"/>
        </w:tabs>
        <w:spacing w:line="240" w:lineRule="auto"/>
        <w:ind w:firstLine="567"/>
        <w:jc w:val="right"/>
        <w:rPr>
          <w:rFonts w:ascii="Times New Roman" w:hAnsi="Times New Roman"/>
          <w:b/>
          <w:sz w:val="20"/>
          <w:szCs w:val="20"/>
        </w:rPr>
      </w:pPr>
      <w:r w:rsidRPr="00485996">
        <w:rPr>
          <w:rFonts w:ascii="Times New Roman" w:hAnsi="Times New Roman"/>
          <w:b/>
          <w:sz w:val="20"/>
          <w:szCs w:val="20"/>
        </w:rPr>
        <w:t>Табл</w:t>
      </w:r>
      <w:r w:rsidR="00DE4E62" w:rsidRPr="00485996">
        <w:rPr>
          <w:rFonts w:ascii="Times New Roman" w:hAnsi="Times New Roman"/>
          <w:b/>
          <w:sz w:val="20"/>
          <w:szCs w:val="20"/>
        </w:rPr>
        <w:t>ица</w:t>
      </w:r>
      <w:r w:rsidRPr="00485996">
        <w:rPr>
          <w:rFonts w:ascii="Times New Roman" w:hAnsi="Times New Roman"/>
          <w:b/>
          <w:sz w:val="20"/>
          <w:szCs w:val="20"/>
        </w:rPr>
        <w:t xml:space="preserve"> 3</w:t>
      </w:r>
      <w:r w:rsidR="0000239B" w:rsidRPr="00485996">
        <w:rPr>
          <w:rFonts w:ascii="Times New Roman" w:hAnsi="Times New Roman"/>
          <w:b/>
          <w:sz w:val="20"/>
          <w:szCs w:val="20"/>
        </w:rPr>
        <w:t>,</w:t>
      </w:r>
      <w:r w:rsidR="0000239B" w:rsidRPr="0057386A">
        <w:rPr>
          <w:rFonts w:ascii="Times New Roman" w:hAnsi="Times New Roman"/>
          <w:b/>
          <w:sz w:val="20"/>
          <w:szCs w:val="20"/>
        </w:rPr>
        <w:t xml:space="preserve"> </w:t>
      </w:r>
      <w:r w:rsidR="00160D14" w:rsidRPr="0057386A">
        <w:rPr>
          <w:rFonts w:ascii="Times New Roman" w:hAnsi="Times New Roman"/>
          <w:b/>
          <w:sz w:val="20"/>
          <w:szCs w:val="20"/>
        </w:rPr>
        <w:t>(</w:t>
      </w:r>
      <w:r w:rsidR="0000239B" w:rsidRPr="0057386A">
        <w:rPr>
          <w:rFonts w:ascii="Times New Roman" w:hAnsi="Times New Roman"/>
          <w:b/>
          <w:sz w:val="20"/>
          <w:szCs w:val="20"/>
        </w:rPr>
        <w:t>тыс. руб</w:t>
      </w:r>
      <w:r w:rsidR="00160D14" w:rsidRPr="0057386A">
        <w:rPr>
          <w:rFonts w:ascii="Times New Roman" w:hAnsi="Times New Roman"/>
          <w:b/>
          <w:sz w:val="20"/>
          <w:szCs w:val="20"/>
        </w:rPr>
        <w:t>лей)</w:t>
      </w: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3"/>
        <w:gridCol w:w="925"/>
        <w:gridCol w:w="993"/>
        <w:gridCol w:w="992"/>
        <w:gridCol w:w="992"/>
        <w:gridCol w:w="851"/>
        <w:gridCol w:w="992"/>
        <w:gridCol w:w="992"/>
      </w:tblGrid>
      <w:tr w:rsidR="0070092B" w:rsidRPr="0076457D" w:rsidTr="00E12C54">
        <w:trPr>
          <w:trHeight w:val="730"/>
        </w:trPr>
        <w:tc>
          <w:tcPr>
            <w:tcW w:w="1844" w:type="dxa"/>
            <w:vMerge w:val="restart"/>
          </w:tcPr>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Наименование показателя</w:t>
            </w:r>
          </w:p>
        </w:tc>
        <w:tc>
          <w:tcPr>
            <w:tcW w:w="1918" w:type="dxa"/>
            <w:gridSpan w:val="2"/>
          </w:tcPr>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201</w:t>
            </w:r>
            <w:r w:rsidR="00E12C54" w:rsidRPr="009633A8">
              <w:rPr>
                <w:rFonts w:ascii="Times New Roman" w:hAnsi="Times New Roman"/>
                <w:sz w:val="20"/>
                <w:szCs w:val="20"/>
              </w:rPr>
              <w:t>9</w:t>
            </w:r>
            <w:r w:rsidRPr="009633A8">
              <w:rPr>
                <w:rFonts w:ascii="Times New Roman" w:hAnsi="Times New Roman"/>
                <w:sz w:val="20"/>
                <w:szCs w:val="20"/>
              </w:rPr>
              <w:t xml:space="preserve"> год </w:t>
            </w:r>
          </w:p>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(оценка)</w:t>
            </w:r>
          </w:p>
        </w:tc>
        <w:tc>
          <w:tcPr>
            <w:tcW w:w="1985" w:type="dxa"/>
            <w:gridSpan w:val="2"/>
          </w:tcPr>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20</w:t>
            </w:r>
            <w:r w:rsidR="00E12C54" w:rsidRPr="009633A8">
              <w:rPr>
                <w:rFonts w:ascii="Times New Roman" w:hAnsi="Times New Roman"/>
                <w:sz w:val="20"/>
                <w:szCs w:val="20"/>
              </w:rPr>
              <w:t>20</w:t>
            </w:r>
            <w:r w:rsidR="007847EB">
              <w:rPr>
                <w:rFonts w:ascii="Times New Roman" w:hAnsi="Times New Roman"/>
                <w:sz w:val="20"/>
                <w:szCs w:val="20"/>
              </w:rPr>
              <w:t xml:space="preserve"> </w:t>
            </w:r>
            <w:r w:rsidRPr="009633A8">
              <w:rPr>
                <w:rFonts w:ascii="Times New Roman" w:hAnsi="Times New Roman"/>
                <w:sz w:val="20"/>
                <w:szCs w:val="20"/>
              </w:rPr>
              <w:t>год</w:t>
            </w:r>
          </w:p>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(прогноз)</w:t>
            </w:r>
          </w:p>
        </w:tc>
        <w:tc>
          <w:tcPr>
            <w:tcW w:w="1843" w:type="dxa"/>
            <w:gridSpan w:val="2"/>
          </w:tcPr>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20</w:t>
            </w:r>
            <w:r w:rsidR="00C3538E" w:rsidRPr="009633A8">
              <w:rPr>
                <w:rFonts w:ascii="Times New Roman" w:hAnsi="Times New Roman"/>
                <w:sz w:val="20"/>
                <w:szCs w:val="20"/>
              </w:rPr>
              <w:t>2</w:t>
            </w:r>
            <w:r w:rsidR="00E12C54" w:rsidRPr="009633A8">
              <w:rPr>
                <w:rFonts w:ascii="Times New Roman" w:hAnsi="Times New Roman"/>
                <w:sz w:val="20"/>
                <w:szCs w:val="20"/>
              </w:rPr>
              <w:t>1</w:t>
            </w:r>
            <w:r w:rsidRPr="009633A8">
              <w:rPr>
                <w:rFonts w:ascii="Times New Roman" w:hAnsi="Times New Roman"/>
                <w:sz w:val="20"/>
                <w:szCs w:val="20"/>
              </w:rPr>
              <w:t xml:space="preserve"> год</w:t>
            </w:r>
          </w:p>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(прогноз)</w:t>
            </w:r>
          </w:p>
        </w:tc>
        <w:tc>
          <w:tcPr>
            <w:tcW w:w="1984" w:type="dxa"/>
            <w:gridSpan w:val="2"/>
          </w:tcPr>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20</w:t>
            </w:r>
            <w:r w:rsidR="007005D8" w:rsidRPr="009633A8">
              <w:rPr>
                <w:rFonts w:ascii="Times New Roman" w:hAnsi="Times New Roman"/>
                <w:sz w:val="20"/>
                <w:szCs w:val="20"/>
              </w:rPr>
              <w:t>2</w:t>
            </w:r>
            <w:r w:rsidR="00E12C54" w:rsidRPr="009633A8">
              <w:rPr>
                <w:rFonts w:ascii="Times New Roman" w:hAnsi="Times New Roman"/>
                <w:sz w:val="20"/>
                <w:szCs w:val="20"/>
              </w:rPr>
              <w:t>2</w:t>
            </w:r>
            <w:r w:rsidR="007005D8" w:rsidRPr="009633A8">
              <w:rPr>
                <w:rFonts w:ascii="Times New Roman" w:hAnsi="Times New Roman"/>
                <w:sz w:val="20"/>
                <w:szCs w:val="20"/>
              </w:rPr>
              <w:t xml:space="preserve"> </w:t>
            </w:r>
            <w:r w:rsidRPr="009633A8">
              <w:rPr>
                <w:rFonts w:ascii="Times New Roman" w:hAnsi="Times New Roman"/>
                <w:sz w:val="20"/>
                <w:szCs w:val="20"/>
              </w:rPr>
              <w:t>год</w:t>
            </w:r>
          </w:p>
          <w:p w:rsidR="0070092B" w:rsidRPr="009633A8" w:rsidRDefault="0070092B" w:rsidP="00780F41">
            <w:pPr>
              <w:widowControl w:val="0"/>
              <w:spacing w:after="0" w:line="240" w:lineRule="auto"/>
              <w:jc w:val="center"/>
              <w:rPr>
                <w:rFonts w:ascii="Times New Roman" w:hAnsi="Times New Roman"/>
                <w:sz w:val="20"/>
                <w:szCs w:val="20"/>
              </w:rPr>
            </w:pPr>
            <w:r w:rsidRPr="009633A8">
              <w:rPr>
                <w:rFonts w:ascii="Times New Roman" w:hAnsi="Times New Roman"/>
                <w:sz w:val="20"/>
                <w:szCs w:val="20"/>
              </w:rPr>
              <w:t>(прогноз)</w:t>
            </w:r>
          </w:p>
        </w:tc>
      </w:tr>
      <w:tr w:rsidR="0070092B" w:rsidRPr="0076457D" w:rsidTr="002941F3">
        <w:tc>
          <w:tcPr>
            <w:tcW w:w="1844" w:type="dxa"/>
            <w:vMerge/>
            <w:vAlign w:val="center"/>
          </w:tcPr>
          <w:p w:rsidR="0070092B" w:rsidRPr="009633A8" w:rsidRDefault="0070092B" w:rsidP="00780F41">
            <w:pPr>
              <w:spacing w:after="0" w:line="240" w:lineRule="auto"/>
              <w:rPr>
                <w:rFonts w:ascii="Times New Roman" w:hAnsi="Times New Roman"/>
                <w:sz w:val="20"/>
                <w:szCs w:val="20"/>
              </w:rPr>
            </w:pPr>
          </w:p>
        </w:tc>
        <w:tc>
          <w:tcPr>
            <w:tcW w:w="993"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тыс. рублей</w:t>
            </w:r>
          </w:p>
        </w:tc>
        <w:tc>
          <w:tcPr>
            <w:tcW w:w="925"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Удельный вес, %</w:t>
            </w:r>
          </w:p>
        </w:tc>
        <w:tc>
          <w:tcPr>
            <w:tcW w:w="993"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тыс. рублей</w:t>
            </w:r>
          </w:p>
        </w:tc>
        <w:tc>
          <w:tcPr>
            <w:tcW w:w="992"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Удельный вес, %</w:t>
            </w:r>
          </w:p>
        </w:tc>
        <w:tc>
          <w:tcPr>
            <w:tcW w:w="992"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тыс. рублей</w:t>
            </w:r>
          </w:p>
        </w:tc>
        <w:tc>
          <w:tcPr>
            <w:tcW w:w="851"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Удельный вес, %</w:t>
            </w:r>
          </w:p>
        </w:tc>
        <w:tc>
          <w:tcPr>
            <w:tcW w:w="992"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тыс. рублей</w:t>
            </w:r>
          </w:p>
        </w:tc>
        <w:tc>
          <w:tcPr>
            <w:tcW w:w="992" w:type="dxa"/>
          </w:tcPr>
          <w:p w:rsidR="0070092B" w:rsidRPr="009633A8" w:rsidRDefault="0070092B" w:rsidP="00780F41">
            <w:pPr>
              <w:widowControl w:val="0"/>
              <w:tabs>
                <w:tab w:val="left" w:pos="567"/>
              </w:tabs>
              <w:spacing w:after="0" w:line="240" w:lineRule="auto"/>
              <w:jc w:val="center"/>
              <w:rPr>
                <w:rFonts w:ascii="Times New Roman" w:hAnsi="Times New Roman"/>
                <w:sz w:val="20"/>
                <w:szCs w:val="20"/>
              </w:rPr>
            </w:pPr>
            <w:r w:rsidRPr="009633A8">
              <w:rPr>
                <w:rFonts w:ascii="Times New Roman" w:hAnsi="Times New Roman"/>
                <w:sz w:val="20"/>
                <w:szCs w:val="20"/>
              </w:rPr>
              <w:t>Удельный вес, %</w:t>
            </w:r>
          </w:p>
        </w:tc>
      </w:tr>
      <w:tr w:rsidR="00D446B0" w:rsidRPr="002833A9" w:rsidTr="00D446B0">
        <w:trPr>
          <w:trHeight w:val="278"/>
        </w:trPr>
        <w:tc>
          <w:tcPr>
            <w:tcW w:w="1844" w:type="dxa"/>
            <w:vAlign w:val="center"/>
          </w:tcPr>
          <w:p w:rsidR="00D446B0" w:rsidRPr="009633A8" w:rsidRDefault="00D446B0" w:rsidP="00780F41">
            <w:pPr>
              <w:widowControl w:val="0"/>
              <w:spacing w:after="0" w:line="240" w:lineRule="auto"/>
              <w:rPr>
                <w:rFonts w:ascii="Times New Roman" w:hAnsi="Times New Roman"/>
                <w:b/>
                <w:sz w:val="20"/>
                <w:szCs w:val="20"/>
              </w:rPr>
            </w:pPr>
            <w:r w:rsidRPr="009633A8">
              <w:rPr>
                <w:rFonts w:ascii="Times New Roman" w:hAnsi="Times New Roman"/>
                <w:b/>
                <w:sz w:val="20"/>
                <w:szCs w:val="20"/>
              </w:rPr>
              <w:t>Доходы всего,</w:t>
            </w:r>
          </w:p>
          <w:p w:rsidR="00D446B0" w:rsidRPr="009633A8" w:rsidRDefault="00D446B0" w:rsidP="00780F41">
            <w:pPr>
              <w:widowControl w:val="0"/>
              <w:spacing w:after="0" w:line="240" w:lineRule="auto"/>
              <w:rPr>
                <w:rFonts w:ascii="Times New Roman" w:hAnsi="Times New Roman"/>
                <w:b/>
                <w:sz w:val="20"/>
                <w:szCs w:val="20"/>
              </w:rPr>
            </w:pPr>
            <w:r w:rsidRPr="009633A8">
              <w:rPr>
                <w:rFonts w:ascii="Times New Roman" w:hAnsi="Times New Roman"/>
                <w:b/>
                <w:sz w:val="20"/>
                <w:szCs w:val="20"/>
              </w:rPr>
              <w:t xml:space="preserve">в </w:t>
            </w:r>
            <w:proofErr w:type="spellStart"/>
            <w:r w:rsidRPr="009633A8">
              <w:rPr>
                <w:rFonts w:ascii="Times New Roman" w:hAnsi="Times New Roman"/>
                <w:b/>
                <w:sz w:val="20"/>
                <w:szCs w:val="20"/>
              </w:rPr>
              <w:t>т.ч</w:t>
            </w:r>
            <w:proofErr w:type="spellEnd"/>
            <w:r w:rsidRPr="009633A8">
              <w:rPr>
                <w:rFonts w:ascii="Times New Roman" w:hAnsi="Times New Roman"/>
                <w:b/>
                <w:sz w:val="20"/>
                <w:szCs w:val="20"/>
              </w:rPr>
              <w:t>.:</w:t>
            </w:r>
          </w:p>
        </w:tc>
        <w:tc>
          <w:tcPr>
            <w:tcW w:w="993" w:type="dxa"/>
          </w:tcPr>
          <w:p w:rsidR="00D446B0" w:rsidRPr="00D446B0" w:rsidRDefault="00D446B0" w:rsidP="00780F41">
            <w:pPr>
              <w:spacing w:after="0" w:line="240" w:lineRule="auto"/>
              <w:jc w:val="right"/>
              <w:rPr>
                <w:rFonts w:ascii="Times New Roman" w:hAnsi="Times New Roman"/>
                <w:b/>
                <w:bCs/>
                <w:color w:val="000000"/>
                <w:sz w:val="20"/>
                <w:szCs w:val="20"/>
                <w:lang w:eastAsia="ru-RU"/>
              </w:rPr>
            </w:pPr>
            <w:r w:rsidRPr="00D446B0">
              <w:rPr>
                <w:rFonts w:ascii="Times New Roman" w:hAnsi="Times New Roman"/>
                <w:b/>
                <w:bCs/>
                <w:color w:val="000000"/>
                <w:sz w:val="20"/>
                <w:szCs w:val="20"/>
              </w:rPr>
              <w:t>19 551,6</w:t>
            </w:r>
          </w:p>
        </w:tc>
        <w:tc>
          <w:tcPr>
            <w:tcW w:w="925"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100</w:t>
            </w:r>
          </w:p>
        </w:tc>
        <w:tc>
          <w:tcPr>
            <w:tcW w:w="993"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14 255,8</w:t>
            </w:r>
          </w:p>
        </w:tc>
        <w:tc>
          <w:tcPr>
            <w:tcW w:w="992"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100</w:t>
            </w:r>
          </w:p>
        </w:tc>
        <w:tc>
          <w:tcPr>
            <w:tcW w:w="992"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12 783,0</w:t>
            </w:r>
          </w:p>
        </w:tc>
        <w:tc>
          <w:tcPr>
            <w:tcW w:w="851"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100</w:t>
            </w:r>
          </w:p>
        </w:tc>
        <w:tc>
          <w:tcPr>
            <w:tcW w:w="992"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12 887,7</w:t>
            </w:r>
          </w:p>
        </w:tc>
        <w:tc>
          <w:tcPr>
            <w:tcW w:w="992" w:type="dxa"/>
          </w:tcPr>
          <w:p w:rsidR="00D446B0" w:rsidRPr="00D446B0" w:rsidRDefault="00D446B0" w:rsidP="00780F41">
            <w:pPr>
              <w:spacing w:line="240" w:lineRule="auto"/>
              <w:jc w:val="right"/>
              <w:rPr>
                <w:rFonts w:ascii="Times New Roman" w:hAnsi="Times New Roman"/>
                <w:b/>
                <w:bCs/>
                <w:color w:val="000000"/>
                <w:sz w:val="20"/>
                <w:szCs w:val="20"/>
              </w:rPr>
            </w:pPr>
            <w:r w:rsidRPr="00D446B0">
              <w:rPr>
                <w:rFonts w:ascii="Times New Roman" w:hAnsi="Times New Roman"/>
                <w:b/>
                <w:bCs/>
                <w:color w:val="000000"/>
                <w:sz w:val="20"/>
                <w:szCs w:val="20"/>
              </w:rPr>
              <w:t>100</w:t>
            </w:r>
          </w:p>
        </w:tc>
      </w:tr>
      <w:tr w:rsidR="00D446B0" w:rsidRPr="002833A9" w:rsidTr="00D446B0">
        <w:trPr>
          <w:trHeight w:val="545"/>
        </w:trPr>
        <w:tc>
          <w:tcPr>
            <w:tcW w:w="1844" w:type="dxa"/>
            <w:vAlign w:val="center"/>
          </w:tcPr>
          <w:p w:rsidR="00D446B0" w:rsidRPr="009633A8" w:rsidRDefault="00D446B0" w:rsidP="00780F41">
            <w:pPr>
              <w:widowControl w:val="0"/>
              <w:spacing w:after="0" w:line="240" w:lineRule="auto"/>
              <w:rPr>
                <w:rFonts w:ascii="Times New Roman" w:hAnsi="Times New Roman"/>
                <w:sz w:val="20"/>
                <w:szCs w:val="20"/>
              </w:rPr>
            </w:pPr>
            <w:r w:rsidRPr="009633A8">
              <w:rPr>
                <w:rFonts w:ascii="Times New Roman" w:hAnsi="Times New Roman"/>
                <w:sz w:val="20"/>
                <w:szCs w:val="20"/>
              </w:rPr>
              <w:t>Налоговые доходы</w:t>
            </w:r>
          </w:p>
        </w:tc>
        <w:tc>
          <w:tcPr>
            <w:tcW w:w="993"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9 183,4</w:t>
            </w:r>
          </w:p>
        </w:tc>
        <w:tc>
          <w:tcPr>
            <w:tcW w:w="925"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47</w:t>
            </w:r>
          </w:p>
        </w:tc>
        <w:tc>
          <w:tcPr>
            <w:tcW w:w="993"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9 295,1</w:t>
            </w:r>
          </w:p>
        </w:tc>
        <w:tc>
          <w:tcPr>
            <w:tcW w:w="992"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65</w:t>
            </w:r>
          </w:p>
        </w:tc>
        <w:tc>
          <w:tcPr>
            <w:tcW w:w="992"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9 386,7</w:t>
            </w:r>
          </w:p>
        </w:tc>
        <w:tc>
          <w:tcPr>
            <w:tcW w:w="851"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73</w:t>
            </w:r>
          </w:p>
        </w:tc>
        <w:tc>
          <w:tcPr>
            <w:tcW w:w="992"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9 483,8</w:t>
            </w:r>
          </w:p>
        </w:tc>
        <w:tc>
          <w:tcPr>
            <w:tcW w:w="992"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7</w:t>
            </w:r>
            <w:r w:rsidR="00F750DC" w:rsidRPr="007847EB">
              <w:rPr>
                <w:rFonts w:ascii="Times New Roman" w:hAnsi="Times New Roman"/>
                <w:bCs/>
                <w:color w:val="000000"/>
                <w:sz w:val="20"/>
                <w:szCs w:val="20"/>
              </w:rPr>
              <w:t>3</w:t>
            </w:r>
          </w:p>
        </w:tc>
      </w:tr>
      <w:tr w:rsidR="00D446B0" w:rsidRPr="002833A9" w:rsidTr="00D446B0">
        <w:trPr>
          <w:trHeight w:val="545"/>
        </w:trPr>
        <w:tc>
          <w:tcPr>
            <w:tcW w:w="1844" w:type="dxa"/>
            <w:vAlign w:val="center"/>
          </w:tcPr>
          <w:p w:rsidR="00D446B0" w:rsidRPr="009633A8" w:rsidRDefault="00D446B0" w:rsidP="00780F41">
            <w:pPr>
              <w:widowControl w:val="0"/>
              <w:spacing w:after="0" w:line="240" w:lineRule="auto"/>
              <w:rPr>
                <w:rFonts w:ascii="Times New Roman" w:hAnsi="Times New Roman"/>
                <w:sz w:val="20"/>
                <w:szCs w:val="20"/>
              </w:rPr>
            </w:pPr>
            <w:r w:rsidRPr="009633A8">
              <w:rPr>
                <w:rFonts w:ascii="Times New Roman" w:hAnsi="Times New Roman"/>
                <w:sz w:val="20"/>
                <w:szCs w:val="20"/>
              </w:rPr>
              <w:t>Неналоговые доходы</w:t>
            </w:r>
          </w:p>
        </w:tc>
        <w:tc>
          <w:tcPr>
            <w:tcW w:w="993"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2 767,7</w:t>
            </w:r>
          </w:p>
        </w:tc>
        <w:tc>
          <w:tcPr>
            <w:tcW w:w="925"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14</w:t>
            </w:r>
          </w:p>
        </w:tc>
        <w:tc>
          <w:tcPr>
            <w:tcW w:w="993"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2 904,5</w:t>
            </w:r>
          </w:p>
        </w:tc>
        <w:tc>
          <w:tcPr>
            <w:tcW w:w="992"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20</w:t>
            </w:r>
          </w:p>
        </w:tc>
        <w:tc>
          <w:tcPr>
            <w:tcW w:w="992"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2 914,5</w:t>
            </w:r>
          </w:p>
        </w:tc>
        <w:tc>
          <w:tcPr>
            <w:tcW w:w="851"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23</w:t>
            </w:r>
          </w:p>
        </w:tc>
        <w:tc>
          <w:tcPr>
            <w:tcW w:w="992"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2 914,5</w:t>
            </w:r>
          </w:p>
        </w:tc>
        <w:tc>
          <w:tcPr>
            <w:tcW w:w="992"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23</w:t>
            </w:r>
          </w:p>
        </w:tc>
      </w:tr>
      <w:tr w:rsidR="00D446B0" w:rsidRPr="002833A9" w:rsidTr="00D446B0">
        <w:tc>
          <w:tcPr>
            <w:tcW w:w="1844" w:type="dxa"/>
            <w:vAlign w:val="center"/>
          </w:tcPr>
          <w:p w:rsidR="00D446B0" w:rsidRPr="009633A8" w:rsidRDefault="00D446B0" w:rsidP="00780F41">
            <w:pPr>
              <w:widowControl w:val="0"/>
              <w:spacing w:after="0" w:line="240" w:lineRule="auto"/>
              <w:rPr>
                <w:rFonts w:ascii="Times New Roman" w:hAnsi="Times New Roman"/>
                <w:sz w:val="20"/>
                <w:szCs w:val="20"/>
              </w:rPr>
            </w:pPr>
            <w:r w:rsidRPr="009633A8">
              <w:rPr>
                <w:rFonts w:ascii="Times New Roman" w:hAnsi="Times New Roman"/>
                <w:sz w:val="20"/>
                <w:szCs w:val="20"/>
              </w:rPr>
              <w:t>Безвозмездные поступления</w:t>
            </w:r>
          </w:p>
        </w:tc>
        <w:tc>
          <w:tcPr>
            <w:tcW w:w="993"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7 600,5</w:t>
            </w:r>
          </w:p>
        </w:tc>
        <w:tc>
          <w:tcPr>
            <w:tcW w:w="925"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39</w:t>
            </w:r>
          </w:p>
        </w:tc>
        <w:tc>
          <w:tcPr>
            <w:tcW w:w="993"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2 056,2</w:t>
            </w:r>
          </w:p>
        </w:tc>
        <w:tc>
          <w:tcPr>
            <w:tcW w:w="992"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14</w:t>
            </w:r>
          </w:p>
        </w:tc>
        <w:tc>
          <w:tcPr>
            <w:tcW w:w="992"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481,8</w:t>
            </w:r>
          </w:p>
        </w:tc>
        <w:tc>
          <w:tcPr>
            <w:tcW w:w="851"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4</w:t>
            </w:r>
          </w:p>
        </w:tc>
        <w:tc>
          <w:tcPr>
            <w:tcW w:w="992" w:type="dxa"/>
          </w:tcPr>
          <w:p w:rsidR="00D446B0" w:rsidRPr="007847EB" w:rsidRDefault="00D446B0" w:rsidP="00780F41">
            <w:pPr>
              <w:spacing w:line="240" w:lineRule="auto"/>
              <w:jc w:val="right"/>
              <w:rPr>
                <w:rFonts w:ascii="Times New Roman" w:hAnsi="Times New Roman"/>
                <w:color w:val="000000"/>
                <w:sz w:val="20"/>
                <w:szCs w:val="20"/>
              </w:rPr>
            </w:pPr>
            <w:r w:rsidRPr="007847EB">
              <w:rPr>
                <w:rFonts w:ascii="Times New Roman" w:hAnsi="Times New Roman"/>
                <w:color w:val="000000"/>
                <w:sz w:val="20"/>
                <w:szCs w:val="20"/>
              </w:rPr>
              <w:t>489,4</w:t>
            </w:r>
          </w:p>
        </w:tc>
        <w:tc>
          <w:tcPr>
            <w:tcW w:w="992" w:type="dxa"/>
          </w:tcPr>
          <w:p w:rsidR="00D446B0" w:rsidRPr="007847EB" w:rsidRDefault="00D446B0" w:rsidP="00780F41">
            <w:pPr>
              <w:spacing w:line="240" w:lineRule="auto"/>
              <w:jc w:val="right"/>
              <w:rPr>
                <w:rFonts w:ascii="Times New Roman" w:hAnsi="Times New Roman"/>
                <w:bCs/>
                <w:color w:val="000000"/>
                <w:sz w:val="20"/>
                <w:szCs w:val="20"/>
              </w:rPr>
            </w:pPr>
            <w:r w:rsidRPr="007847EB">
              <w:rPr>
                <w:rFonts w:ascii="Times New Roman" w:hAnsi="Times New Roman"/>
                <w:bCs/>
                <w:color w:val="000000"/>
                <w:sz w:val="20"/>
                <w:szCs w:val="20"/>
              </w:rPr>
              <w:t>4</w:t>
            </w:r>
          </w:p>
        </w:tc>
      </w:tr>
    </w:tbl>
    <w:p w:rsidR="0070092B" w:rsidRDefault="0070092B" w:rsidP="00780F41">
      <w:pPr>
        <w:pStyle w:val="a8"/>
        <w:widowControl w:val="0"/>
        <w:tabs>
          <w:tab w:val="left" w:pos="567"/>
        </w:tabs>
        <w:spacing w:after="0" w:line="240" w:lineRule="auto"/>
        <w:ind w:left="0"/>
        <w:jc w:val="both"/>
        <w:rPr>
          <w:rFonts w:ascii="Times New Roman" w:hAnsi="Times New Roman"/>
          <w:sz w:val="28"/>
          <w:szCs w:val="28"/>
        </w:rPr>
      </w:pPr>
    </w:p>
    <w:p w:rsidR="0070092B" w:rsidRDefault="0070092B" w:rsidP="00780F41">
      <w:pPr>
        <w:pStyle w:val="a8"/>
        <w:widowControl w:val="0"/>
        <w:tabs>
          <w:tab w:val="left" w:pos="567"/>
        </w:tabs>
        <w:spacing w:after="0" w:line="240" w:lineRule="auto"/>
        <w:ind w:left="0" w:firstLine="567"/>
        <w:jc w:val="both"/>
        <w:rPr>
          <w:rFonts w:ascii="Times New Roman" w:hAnsi="Times New Roman"/>
          <w:sz w:val="28"/>
          <w:szCs w:val="28"/>
        </w:rPr>
      </w:pPr>
      <w:r w:rsidRPr="00C176E6">
        <w:rPr>
          <w:rFonts w:ascii="Times New Roman" w:hAnsi="Times New Roman"/>
          <w:sz w:val="28"/>
          <w:szCs w:val="28"/>
        </w:rPr>
        <w:t>Удельный вес налоговых доходов в общем объеме доходов бюджета в 20</w:t>
      </w:r>
      <w:r w:rsidR="007847EB">
        <w:rPr>
          <w:rFonts w:ascii="Times New Roman" w:hAnsi="Times New Roman"/>
          <w:sz w:val="28"/>
          <w:szCs w:val="28"/>
        </w:rPr>
        <w:t>20</w:t>
      </w:r>
      <w:r w:rsidRPr="00C176E6">
        <w:rPr>
          <w:rFonts w:ascii="Times New Roman" w:hAnsi="Times New Roman"/>
          <w:sz w:val="28"/>
          <w:szCs w:val="28"/>
        </w:rPr>
        <w:t xml:space="preserve"> году по сравнению с 201</w:t>
      </w:r>
      <w:r w:rsidR="007847EB">
        <w:rPr>
          <w:rFonts w:ascii="Times New Roman" w:hAnsi="Times New Roman"/>
          <w:sz w:val="28"/>
          <w:szCs w:val="28"/>
        </w:rPr>
        <w:t>9</w:t>
      </w:r>
      <w:r>
        <w:rPr>
          <w:rFonts w:ascii="Times New Roman" w:hAnsi="Times New Roman"/>
          <w:sz w:val="28"/>
          <w:szCs w:val="28"/>
        </w:rPr>
        <w:t xml:space="preserve"> </w:t>
      </w:r>
      <w:r w:rsidRPr="00C176E6">
        <w:rPr>
          <w:rFonts w:ascii="Times New Roman" w:hAnsi="Times New Roman"/>
          <w:sz w:val="28"/>
          <w:szCs w:val="28"/>
        </w:rPr>
        <w:t>годом у</w:t>
      </w:r>
      <w:r>
        <w:rPr>
          <w:rFonts w:ascii="Times New Roman" w:hAnsi="Times New Roman"/>
          <w:sz w:val="28"/>
          <w:szCs w:val="28"/>
        </w:rPr>
        <w:t xml:space="preserve">величится на </w:t>
      </w:r>
      <w:r w:rsidR="007847EB">
        <w:rPr>
          <w:rFonts w:ascii="Times New Roman" w:hAnsi="Times New Roman"/>
          <w:sz w:val="28"/>
          <w:szCs w:val="28"/>
        </w:rPr>
        <w:t>18</w:t>
      </w:r>
      <w:r w:rsidRPr="00C176E6">
        <w:rPr>
          <w:rFonts w:ascii="Times New Roman" w:hAnsi="Times New Roman"/>
          <w:sz w:val="28"/>
          <w:szCs w:val="28"/>
        </w:rPr>
        <w:t xml:space="preserve"> процент</w:t>
      </w:r>
      <w:r w:rsidR="007847EB">
        <w:rPr>
          <w:rFonts w:ascii="Times New Roman" w:hAnsi="Times New Roman"/>
          <w:sz w:val="28"/>
          <w:szCs w:val="28"/>
        </w:rPr>
        <w:t>ов</w:t>
      </w:r>
      <w:r w:rsidRPr="00C176E6">
        <w:rPr>
          <w:rFonts w:ascii="Times New Roman" w:hAnsi="Times New Roman"/>
          <w:sz w:val="28"/>
          <w:szCs w:val="28"/>
        </w:rPr>
        <w:t xml:space="preserve"> и составит </w:t>
      </w:r>
      <w:r w:rsidR="007847EB">
        <w:rPr>
          <w:rFonts w:ascii="Times New Roman" w:hAnsi="Times New Roman"/>
          <w:sz w:val="28"/>
          <w:szCs w:val="28"/>
        </w:rPr>
        <w:t>65</w:t>
      </w:r>
      <w:r w:rsidR="006D385B">
        <w:rPr>
          <w:rFonts w:ascii="Times New Roman" w:hAnsi="Times New Roman"/>
          <w:sz w:val="28"/>
          <w:szCs w:val="28"/>
        </w:rPr>
        <w:t xml:space="preserve"> </w:t>
      </w:r>
      <w:r w:rsidR="00067F26">
        <w:rPr>
          <w:rFonts w:ascii="Times New Roman" w:hAnsi="Times New Roman"/>
          <w:sz w:val="28"/>
          <w:szCs w:val="28"/>
        </w:rPr>
        <w:t>процент</w:t>
      </w:r>
      <w:r w:rsidR="008B7FC4">
        <w:rPr>
          <w:rFonts w:ascii="Times New Roman" w:hAnsi="Times New Roman"/>
          <w:sz w:val="28"/>
          <w:szCs w:val="28"/>
        </w:rPr>
        <w:t>а</w:t>
      </w:r>
      <w:r w:rsidR="00067F26">
        <w:rPr>
          <w:rFonts w:ascii="Times New Roman" w:hAnsi="Times New Roman"/>
          <w:sz w:val="28"/>
          <w:szCs w:val="28"/>
        </w:rPr>
        <w:t xml:space="preserve"> (в 201</w:t>
      </w:r>
      <w:r w:rsidR="007847EB">
        <w:rPr>
          <w:rFonts w:ascii="Times New Roman" w:hAnsi="Times New Roman"/>
          <w:sz w:val="28"/>
          <w:szCs w:val="28"/>
        </w:rPr>
        <w:t>9</w:t>
      </w:r>
      <w:r>
        <w:rPr>
          <w:rFonts w:ascii="Times New Roman" w:hAnsi="Times New Roman"/>
          <w:sz w:val="28"/>
          <w:szCs w:val="28"/>
        </w:rPr>
        <w:t xml:space="preserve"> году – </w:t>
      </w:r>
      <w:r w:rsidR="007847EB">
        <w:rPr>
          <w:rFonts w:ascii="Times New Roman" w:hAnsi="Times New Roman"/>
          <w:sz w:val="28"/>
          <w:szCs w:val="28"/>
        </w:rPr>
        <w:t>47</w:t>
      </w:r>
      <w:r w:rsidR="00AB4C4D">
        <w:rPr>
          <w:rFonts w:ascii="Times New Roman" w:hAnsi="Times New Roman"/>
          <w:sz w:val="28"/>
          <w:szCs w:val="28"/>
        </w:rPr>
        <w:t>%</w:t>
      </w:r>
      <w:r w:rsidRPr="00C176E6">
        <w:rPr>
          <w:rFonts w:ascii="Times New Roman" w:hAnsi="Times New Roman"/>
          <w:sz w:val="28"/>
          <w:szCs w:val="28"/>
        </w:rPr>
        <w:t>).</w:t>
      </w:r>
      <w:r w:rsidR="007847EB">
        <w:rPr>
          <w:rFonts w:ascii="Times New Roman" w:hAnsi="Times New Roman"/>
          <w:sz w:val="28"/>
          <w:szCs w:val="28"/>
        </w:rPr>
        <w:t xml:space="preserve"> В плановом периоде 2021 и 2022 годов</w:t>
      </w:r>
      <w:r w:rsidR="003F07AE">
        <w:rPr>
          <w:rFonts w:ascii="Times New Roman" w:hAnsi="Times New Roman"/>
          <w:sz w:val="28"/>
          <w:szCs w:val="28"/>
        </w:rPr>
        <w:t xml:space="preserve"> </w:t>
      </w:r>
      <w:r w:rsidR="007847EB">
        <w:rPr>
          <w:rFonts w:ascii="Times New Roman" w:hAnsi="Times New Roman"/>
          <w:sz w:val="28"/>
          <w:szCs w:val="28"/>
        </w:rPr>
        <w:t>у</w:t>
      </w:r>
      <w:r w:rsidR="007847EB" w:rsidRPr="00C176E6">
        <w:rPr>
          <w:rFonts w:ascii="Times New Roman" w:hAnsi="Times New Roman"/>
          <w:sz w:val="28"/>
          <w:szCs w:val="28"/>
        </w:rPr>
        <w:t xml:space="preserve">дельный вес </w:t>
      </w:r>
      <w:r w:rsidR="007847EB">
        <w:rPr>
          <w:rFonts w:ascii="Times New Roman" w:hAnsi="Times New Roman"/>
          <w:sz w:val="28"/>
          <w:szCs w:val="28"/>
        </w:rPr>
        <w:t xml:space="preserve">налоговых доходов прогнозируется в объеме 73 процента ежегодно, что на 8 процентов выше уровня, прогнозируемого на 2020 год.  </w:t>
      </w:r>
    </w:p>
    <w:p w:rsidR="0070092B" w:rsidRPr="00FC4F68" w:rsidRDefault="0070092B" w:rsidP="00780F41">
      <w:pPr>
        <w:pStyle w:val="a8"/>
        <w:widowControl w:val="0"/>
        <w:tabs>
          <w:tab w:val="left" w:pos="567"/>
        </w:tabs>
        <w:spacing w:after="0" w:line="240" w:lineRule="auto"/>
        <w:ind w:left="0" w:firstLine="567"/>
        <w:jc w:val="both"/>
        <w:rPr>
          <w:rFonts w:ascii="Times New Roman" w:hAnsi="Times New Roman"/>
          <w:sz w:val="28"/>
          <w:szCs w:val="28"/>
        </w:rPr>
      </w:pPr>
      <w:r w:rsidRPr="00FC4F68">
        <w:rPr>
          <w:rFonts w:ascii="Times New Roman" w:hAnsi="Times New Roman"/>
          <w:sz w:val="28"/>
          <w:szCs w:val="28"/>
        </w:rPr>
        <w:t>Основную долю в составе налоговых доходов в 20</w:t>
      </w:r>
      <w:r w:rsidR="003E17A8">
        <w:rPr>
          <w:rFonts w:ascii="Times New Roman" w:hAnsi="Times New Roman"/>
          <w:sz w:val="28"/>
          <w:szCs w:val="28"/>
        </w:rPr>
        <w:t>20</w:t>
      </w:r>
      <w:r w:rsidRPr="00FC4F68">
        <w:rPr>
          <w:rFonts w:ascii="Times New Roman" w:hAnsi="Times New Roman"/>
          <w:sz w:val="28"/>
          <w:szCs w:val="28"/>
        </w:rPr>
        <w:t>-20</w:t>
      </w:r>
      <w:r w:rsidR="00981338">
        <w:rPr>
          <w:rFonts w:ascii="Times New Roman" w:hAnsi="Times New Roman"/>
          <w:sz w:val="28"/>
          <w:szCs w:val="28"/>
        </w:rPr>
        <w:t>2</w:t>
      </w:r>
      <w:r w:rsidR="003E17A8">
        <w:rPr>
          <w:rFonts w:ascii="Times New Roman" w:hAnsi="Times New Roman"/>
          <w:sz w:val="28"/>
          <w:szCs w:val="28"/>
        </w:rPr>
        <w:t>2</w:t>
      </w:r>
      <w:r w:rsidRPr="00FC4F68">
        <w:rPr>
          <w:rFonts w:ascii="Times New Roman" w:hAnsi="Times New Roman"/>
          <w:sz w:val="28"/>
          <w:szCs w:val="28"/>
        </w:rPr>
        <w:t xml:space="preserve"> годах занимает налог на </w:t>
      </w:r>
      <w:r w:rsidR="007C560E">
        <w:rPr>
          <w:rFonts w:ascii="Times New Roman" w:hAnsi="Times New Roman"/>
          <w:sz w:val="28"/>
          <w:szCs w:val="28"/>
        </w:rPr>
        <w:t>доходы физических лиц. На 20</w:t>
      </w:r>
      <w:r w:rsidR="003E17A8">
        <w:rPr>
          <w:rFonts w:ascii="Times New Roman" w:hAnsi="Times New Roman"/>
          <w:sz w:val="28"/>
          <w:szCs w:val="28"/>
        </w:rPr>
        <w:t>20</w:t>
      </w:r>
      <w:r w:rsidR="007C560E">
        <w:rPr>
          <w:rFonts w:ascii="Times New Roman" w:hAnsi="Times New Roman"/>
          <w:sz w:val="28"/>
          <w:szCs w:val="28"/>
        </w:rPr>
        <w:t xml:space="preserve"> год поступления спрогнозированы </w:t>
      </w:r>
      <w:r w:rsidR="00AB4C4D">
        <w:rPr>
          <w:rFonts w:ascii="Times New Roman" w:hAnsi="Times New Roman"/>
          <w:sz w:val="28"/>
          <w:szCs w:val="28"/>
        </w:rPr>
        <w:t xml:space="preserve">в сумме </w:t>
      </w:r>
      <w:r w:rsidR="003E17A8">
        <w:rPr>
          <w:rFonts w:ascii="Times New Roman" w:hAnsi="Times New Roman"/>
          <w:sz w:val="28"/>
          <w:szCs w:val="28"/>
        </w:rPr>
        <w:t>5 845,0</w:t>
      </w:r>
      <w:r w:rsidRPr="00FC4F68">
        <w:rPr>
          <w:rFonts w:ascii="Times New Roman" w:hAnsi="Times New Roman"/>
          <w:sz w:val="28"/>
          <w:szCs w:val="28"/>
        </w:rPr>
        <w:t xml:space="preserve"> тыс. рублей или</w:t>
      </w:r>
      <w:r w:rsidR="00AB4C4D">
        <w:rPr>
          <w:rFonts w:ascii="Times New Roman" w:hAnsi="Times New Roman"/>
          <w:sz w:val="28"/>
          <w:szCs w:val="28"/>
        </w:rPr>
        <w:t xml:space="preserve"> </w:t>
      </w:r>
      <w:r w:rsidR="003E17A8">
        <w:rPr>
          <w:rFonts w:ascii="Times New Roman" w:hAnsi="Times New Roman"/>
          <w:sz w:val="28"/>
          <w:szCs w:val="28"/>
        </w:rPr>
        <w:t>63</w:t>
      </w:r>
      <w:r w:rsidR="007C560E">
        <w:rPr>
          <w:rFonts w:ascii="Times New Roman" w:hAnsi="Times New Roman"/>
          <w:sz w:val="28"/>
          <w:szCs w:val="28"/>
        </w:rPr>
        <w:t xml:space="preserve"> процент</w:t>
      </w:r>
      <w:r w:rsidR="003E17A8">
        <w:rPr>
          <w:rFonts w:ascii="Times New Roman" w:hAnsi="Times New Roman"/>
          <w:sz w:val="28"/>
          <w:szCs w:val="28"/>
        </w:rPr>
        <w:t>а</w:t>
      </w:r>
      <w:r w:rsidR="007C560E">
        <w:rPr>
          <w:rFonts w:ascii="Times New Roman" w:hAnsi="Times New Roman"/>
          <w:sz w:val="28"/>
          <w:szCs w:val="28"/>
        </w:rPr>
        <w:t xml:space="preserve"> от общего объема налоговых доходов, на 20</w:t>
      </w:r>
      <w:r w:rsidR="00981338">
        <w:rPr>
          <w:rFonts w:ascii="Times New Roman" w:hAnsi="Times New Roman"/>
          <w:sz w:val="28"/>
          <w:szCs w:val="28"/>
        </w:rPr>
        <w:t>2</w:t>
      </w:r>
      <w:r w:rsidR="003E17A8">
        <w:rPr>
          <w:rFonts w:ascii="Times New Roman" w:hAnsi="Times New Roman"/>
          <w:sz w:val="28"/>
          <w:szCs w:val="28"/>
        </w:rPr>
        <w:t>1</w:t>
      </w:r>
      <w:r w:rsidR="007C560E">
        <w:rPr>
          <w:rFonts w:ascii="Times New Roman" w:hAnsi="Times New Roman"/>
          <w:sz w:val="28"/>
          <w:szCs w:val="28"/>
        </w:rPr>
        <w:t xml:space="preserve"> и 202</w:t>
      </w:r>
      <w:r w:rsidR="003E17A8">
        <w:rPr>
          <w:rFonts w:ascii="Times New Roman" w:hAnsi="Times New Roman"/>
          <w:sz w:val="28"/>
          <w:szCs w:val="28"/>
        </w:rPr>
        <w:t>2</w:t>
      </w:r>
      <w:r w:rsidR="007C560E">
        <w:rPr>
          <w:rFonts w:ascii="Times New Roman" w:hAnsi="Times New Roman"/>
          <w:sz w:val="28"/>
          <w:szCs w:val="28"/>
        </w:rPr>
        <w:t xml:space="preserve"> год</w:t>
      </w:r>
      <w:r w:rsidRPr="00FC4F68">
        <w:rPr>
          <w:rFonts w:ascii="Times New Roman" w:hAnsi="Times New Roman"/>
          <w:sz w:val="28"/>
          <w:szCs w:val="28"/>
        </w:rPr>
        <w:t xml:space="preserve"> </w:t>
      </w:r>
      <w:r w:rsidR="007C560E">
        <w:rPr>
          <w:rFonts w:ascii="Times New Roman" w:hAnsi="Times New Roman"/>
          <w:sz w:val="28"/>
          <w:szCs w:val="28"/>
        </w:rPr>
        <w:t xml:space="preserve">в сумме </w:t>
      </w:r>
      <w:r w:rsidR="003E17A8">
        <w:rPr>
          <w:rFonts w:ascii="Times New Roman" w:hAnsi="Times New Roman"/>
          <w:sz w:val="28"/>
          <w:szCs w:val="28"/>
        </w:rPr>
        <w:t>5 903,0</w:t>
      </w:r>
      <w:r w:rsidR="007C560E" w:rsidRPr="00FC4F68">
        <w:rPr>
          <w:rFonts w:ascii="Times New Roman" w:hAnsi="Times New Roman"/>
          <w:sz w:val="28"/>
          <w:szCs w:val="28"/>
        </w:rPr>
        <w:t xml:space="preserve"> тыс. рублей </w:t>
      </w:r>
      <w:r w:rsidR="007C560E">
        <w:rPr>
          <w:rFonts w:ascii="Times New Roman" w:hAnsi="Times New Roman"/>
          <w:sz w:val="28"/>
          <w:szCs w:val="28"/>
        </w:rPr>
        <w:t xml:space="preserve">и </w:t>
      </w:r>
      <w:r w:rsidR="003E17A8">
        <w:rPr>
          <w:rFonts w:ascii="Times New Roman" w:hAnsi="Times New Roman"/>
          <w:sz w:val="28"/>
          <w:szCs w:val="28"/>
        </w:rPr>
        <w:t>5 964,0</w:t>
      </w:r>
      <w:r w:rsidR="007C560E">
        <w:rPr>
          <w:rFonts w:ascii="Times New Roman" w:hAnsi="Times New Roman"/>
          <w:sz w:val="28"/>
          <w:szCs w:val="28"/>
        </w:rPr>
        <w:t xml:space="preserve"> тыс. руб. соответственно </w:t>
      </w:r>
      <w:r w:rsidR="0047378F">
        <w:rPr>
          <w:rFonts w:ascii="Times New Roman" w:hAnsi="Times New Roman"/>
          <w:sz w:val="28"/>
          <w:szCs w:val="28"/>
        </w:rPr>
        <w:t xml:space="preserve">или </w:t>
      </w:r>
      <w:r w:rsidR="003E17A8">
        <w:rPr>
          <w:rFonts w:ascii="Times New Roman" w:hAnsi="Times New Roman"/>
          <w:sz w:val="28"/>
          <w:szCs w:val="28"/>
        </w:rPr>
        <w:t>63</w:t>
      </w:r>
      <w:r w:rsidR="008E3478">
        <w:rPr>
          <w:rFonts w:ascii="Times New Roman" w:hAnsi="Times New Roman"/>
          <w:sz w:val="28"/>
          <w:szCs w:val="28"/>
        </w:rPr>
        <w:t xml:space="preserve">% </w:t>
      </w:r>
      <w:r w:rsidR="00013F90">
        <w:rPr>
          <w:rFonts w:ascii="Times New Roman" w:hAnsi="Times New Roman"/>
          <w:sz w:val="28"/>
          <w:szCs w:val="28"/>
        </w:rPr>
        <w:t>от общего объема налоговых доходов</w:t>
      </w:r>
      <w:r w:rsidR="007C560E">
        <w:rPr>
          <w:rFonts w:ascii="Times New Roman" w:hAnsi="Times New Roman"/>
          <w:sz w:val="28"/>
          <w:szCs w:val="28"/>
        </w:rPr>
        <w:t xml:space="preserve"> </w:t>
      </w:r>
      <w:r w:rsidR="003E17A8">
        <w:rPr>
          <w:rFonts w:ascii="Times New Roman" w:hAnsi="Times New Roman"/>
          <w:sz w:val="28"/>
          <w:szCs w:val="28"/>
        </w:rPr>
        <w:t>ежегод</w:t>
      </w:r>
      <w:r w:rsidR="008E3478">
        <w:rPr>
          <w:rFonts w:ascii="Times New Roman" w:hAnsi="Times New Roman"/>
          <w:sz w:val="28"/>
          <w:szCs w:val="28"/>
        </w:rPr>
        <w:t>но</w:t>
      </w:r>
      <w:r w:rsidRPr="00FC4F68">
        <w:rPr>
          <w:rFonts w:ascii="Times New Roman" w:hAnsi="Times New Roman"/>
          <w:sz w:val="28"/>
          <w:szCs w:val="28"/>
        </w:rPr>
        <w:t xml:space="preserve">. </w:t>
      </w:r>
    </w:p>
    <w:p w:rsidR="0070092B" w:rsidRPr="00B93651" w:rsidRDefault="0070092B" w:rsidP="00780F41">
      <w:pPr>
        <w:pStyle w:val="a8"/>
        <w:widowControl w:val="0"/>
        <w:tabs>
          <w:tab w:val="left" w:pos="567"/>
        </w:tabs>
        <w:spacing w:after="0" w:line="240" w:lineRule="auto"/>
        <w:ind w:left="0" w:firstLine="567"/>
        <w:jc w:val="both"/>
        <w:rPr>
          <w:rFonts w:ascii="Times New Roman" w:hAnsi="Times New Roman"/>
          <w:sz w:val="28"/>
          <w:szCs w:val="28"/>
        </w:rPr>
      </w:pPr>
      <w:r w:rsidRPr="00FC4F68">
        <w:rPr>
          <w:rFonts w:ascii="Times New Roman" w:hAnsi="Times New Roman"/>
          <w:sz w:val="28"/>
          <w:szCs w:val="28"/>
        </w:rPr>
        <w:t xml:space="preserve">Удельный </w:t>
      </w:r>
      <w:r w:rsidRPr="00B93651">
        <w:rPr>
          <w:rFonts w:ascii="Times New Roman" w:hAnsi="Times New Roman"/>
          <w:sz w:val="28"/>
          <w:szCs w:val="28"/>
        </w:rPr>
        <w:t>вес неналоговых доходов в общ</w:t>
      </w:r>
      <w:r>
        <w:rPr>
          <w:rFonts w:ascii="Times New Roman" w:hAnsi="Times New Roman"/>
          <w:sz w:val="28"/>
          <w:szCs w:val="28"/>
        </w:rPr>
        <w:t>ем объеме доходов бюджета в 20</w:t>
      </w:r>
      <w:r w:rsidR="00E124A4">
        <w:rPr>
          <w:rFonts w:ascii="Times New Roman" w:hAnsi="Times New Roman"/>
          <w:sz w:val="28"/>
          <w:szCs w:val="28"/>
        </w:rPr>
        <w:t>20</w:t>
      </w:r>
      <w:r w:rsidRPr="00B93651">
        <w:rPr>
          <w:rFonts w:ascii="Times New Roman" w:hAnsi="Times New Roman"/>
          <w:sz w:val="28"/>
          <w:szCs w:val="28"/>
        </w:rPr>
        <w:t xml:space="preserve"> году по сравнению с 201</w:t>
      </w:r>
      <w:r w:rsidR="00E124A4">
        <w:rPr>
          <w:rFonts w:ascii="Times New Roman" w:hAnsi="Times New Roman"/>
          <w:sz w:val="28"/>
          <w:szCs w:val="28"/>
        </w:rPr>
        <w:t>9</w:t>
      </w:r>
      <w:r w:rsidRPr="00B93651">
        <w:rPr>
          <w:rFonts w:ascii="Times New Roman" w:hAnsi="Times New Roman"/>
          <w:sz w:val="28"/>
          <w:szCs w:val="28"/>
        </w:rPr>
        <w:t xml:space="preserve"> годом </w:t>
      </w:r>
      <w:r>
        <w:rPr>
          <w:rFonts w:ascii="Times New Roman" w:hAnsi="Times New Roman"/>
          <w:sz w:val="28"/>
          <w:szCs w:val="28"/>
        </w:rPr>
        <w:t>увеличи</w:t>
      </w:r>
      <w:r w:rsidR="00EA5D3E">
        <w:rPr>
          <w:rFonts w:ascii="Times New Roman" w:hAnsi="Times New Roman"/>
          <w:sz w:val="28"/>
          <w:szCs w:val="28"/>
        </w:rPr>
        <w:t>т</w:t>
      </w:r>
      <w:r>
        <w:rPr>
          <w:rFonts w:ascii="Times New Roman" w:hAnsi="Times New Roman"/>
          <w:sz w:val="28"/>
          <w:szCs w:val="28"/>
        </w:rPr>
        <w:t>ся</w:t>
      </w:r>
      <w:r w:rsidRPr="00B93651">
        <w:rPr>
          <w:rFonts w:ascii="Times New Roman" w:hAnsi="Times New Roman"/>
          <w:sz w:val="28"/>
          <w:szCs w:val="28"/>
        </w:rPr>
        <w:t xml:space="preserve"> на </w:t>
      </w:r>
      <w:r w:rsidR="00E124A4">
        <w:rPr>
          <w:rFonts w:ascii="Times New Roman" w:hAnsi="Times New Roman"/>
          <w:sz w:val="28"/>
          <w:szCs w:val="28"/>
        </w:rPr>
        <w:t>6</w:t>
      </w:r>
      <w:r w:rsidR="00AB4C4D">
        <w:rPr>
          <w:rFonts w:ascii="Times New Roman" w:hAnsi="Times New Roman"/>
          <w:sz w:val="28"/>
          <w:szCs w:val="28"/>
        </w:rPr>
        <w:t>,0</w:t>
      </w:r>
      <w:r w:rsidRPr="00B93651">
        <w:rPr>
          <w:rFonts w:ascii="Times New Roman" w:hAnsi="Times New Roman"/>
          <w:sz w:val="28"/>
          <w:szCs w:val="28"/>
        </w:rPr>
        <w:t xml:space="preserve"> процентных пункта и составит </w:t>
      </w:r>
      <w:r w:rsidR="00E124A4">
        <w:rPr>
          <w:rFonts w:ascii="Times New Roman" w:hAnsi="Times New Roman"/>
          <w:sz w:val="28"/>
          <w:szCs w:val="28"/>
        </w:rPr>
        <w:t>20</w:t>
      </w:r>
      <w:r w:rsidR="0047378F">
        <w:rPr>
          <w:rFonts w:ascii="Times New Roman" w:hAnsi="Times New Roman"/>
          <w:sz w:val="28"/>
          <w:szCs w:val="28"/>
        </w:rPr>
        <w:t>%</w:t>
      </w:r>
      <w:r w:rsidRPr="00B93651">
        <w:rPr>
          <w:rFonts w:ascii="Times New Roman" w:hAnsi="Times New Roman"/>
          <w:sz w:val="28"/>
          <w:szCs w:val="28"/>
        </w:rPr>
        <w:t xml:space="preserve"> (в 201</w:t>
      </w:r>
      <w:r w:rsidR="00E124A4">
        <w:rPr>
          <w:rFonts w:ascii="Times New Roman" w:hAnsi="Times New Roman"/>
          <w:sz w:val="28"/>
          <w:szCs w:val="28"/>
        </w:rPr>
        <w:t>9</w:t>
      </w:r>
      <w:r w:rsidRPr="00B93651">
        <w:rPr>
          <w:rFonts w:ascii="Times New Roman" w:hAnsi="Times New Roman"/>
          <w:sz w:val="28"/>
          <w:szCs w:val="28"/>
        </w:rPr>
        <w:t xml:space="preserve"> году – </w:t>
      </w:r>
      <w:r w:rsidR="00E124A4">
        <w:rPr>
          <w:rFonts w:ascii="Times New Roman" w:hAnsi="Times New Roman"/>
          <w:sz w:val="28"/>
          <w:szCs w:val="28"/>
        </w:rPr>
        <w:t>14</w:t>
      </w:r>
      <w:r w:rsidR="00AB4C4D">
        <w:rPr>
          <w:rFonts w:ascii="Times New Roman" w:hAnsi="Times New Roman"/>
          <w:sz w:val="28"/>
          <w:szCs w:val="28"/>
        </w:rPr>
        <w:t>%</w:t>
      </w:r>
      <w:r w:rsidRPr="00B93651">
        <w:rPr>
          <w:rFonts w:ascii="Times New Roman" w:hAnsi="Times New Roman"/>
          <w:sz w:val="28"/>
          <w:szCs w:val="28"/>
        </w:rPr>
        <w:t xml:space="preserve">). В </w:t>
      </w:r>
      <w:r w:rsidR="00E124A4">
        <w:rPr>
          <w:rFonts w:ascii="Times New Roman" w:hAnsi="Times New Roman"/>
          <w:sz w:val="28"/>
          <w:szCs w:val="28"/>
        </w:rPr>
        <w:t xml:space="preserve">плановом периоде </w:t>
      </w:r>
      <w:r w:rsidRPr="00B93651">
        <w:rPr>
          <w:rFonts w:ascii="Times New Roman" w:hAnsi="Times New Roman"/>
          <w:sz w:val="28"/>
          <w:szCs w:val="28"/>
        </w:rPr>
        <w:t>20</w:t>
      </w:r>
      <w:r w:rsidR="00A71899">
        <w:rPr>
          <w:rFonts w:ascii="Times New Roman" w:hAnsi="Times New Roman"/>
          <w:sz w:val="28"/>
          <w:szCs w:val="28"/>
        </w:rPr>
        <w:t>2</w:t>
      </w:r>
      <w:r w:rsidR="00E124A4">
        <w:rPr>
          <w:rFonts w:ascii="Times New Roman" w:hAnsi="Times New Roman"/>
          <w:sz w:val="28"/>
          <w:szCs w:val="28"/>
        </w:rPr>
        <w:t>1,2020</w:t>
      </w:r>
      <w:r w:rsidRPr="00B93651">
        <w:rPr>
          <w:rFonts w:ascii="Times New Roman" w:hAnsi="Times New Roman"/>
          <w:sz w:val="28"/>
          <w:szCs w:val="28"/>
        </w:rPr>
        <w:t xml:space="preserve"> год</w:t>
      </w:r>
      <w:r w:rsidR="00E124A4">
        <w:rPr>
          <w:rFonts w:ascii="Times New Roman" w:hAnsi="Times New Roman"/>
          <w:sz w:val="28"/>
          <w:szCs w:val="28"/>
        </w:rPr>
        <w:t>ов</w:t>
      </w:r>
      <w:r w:rsidRPr="00B93651">
        <w:rPr>
          <w:rFonts w:ascii="Times New Roman" w:hAnsi="Times New Roman"/>
          <w:sz w:val="28"/>
          <w:szCs w:val="28"/>
        </w:rPr>
        <w:t xml:space="preserve"> удельный вес неналоговых доходов составит </w:t>
      </w:r>
      <w:r w:rsidR="00E124A4">
        <w:rPr>
          <w:rFonts w:ascii="Times New Roman" w:hAnsi="Times New Roman"/>
          <w:sz w:val="28"/>
          <w:szCs w:val="28"/>
        </w:rPr>
        <w:t>23</w:t>
      </w:r>
      <w:r w:rsidRPr="00B93651">
        <w:rPr>
          <w:rFonts w:ascii="Times New Roman" w:hAnsi="Times New Roman"/>
          <w:sz w:val="28"/>
          <w:szCs w:val="28"/>
        </w:rPr>
        <w:t xml:space="preserve"> процент</w:t>
      </w:r>
      <w:r w:rsidR="00E124A4">
        <w:rPr>
          <w:rFonts w:ascii="Times New Roman" w:hAnsi="Times New Roman"/>
          <w:sz w:val="28"/>
          <w:szCs w:val="28"/>
        </w:rPr>
        <w:t>а</w:t>
      </w:r>
      <w:r w:rsidRPr="00B93651">
        <w:rPr>
          <w:rFonts w:ascii="Times New Roman" w:hAnsi="Times New Roman"/>
          <w:sz w:val="28"/>
          <w:szCs w:val="28"/>
        </w:rPr>
        <w:t xml:space="preserve"> </w:t>
      </w:r>
      <w:r w:rsidR="00E124A4">
        <w:rPr>
          <w:rFonts w:ascii="Times New Roman" w:hAnsi="Times New Roman"/>
          <w:sz w:val="28"/>
          <w:szCs w:val="28"/>
        </w:rPr>
        <w:t xml:space="preserve">ежегодно </w:t>
      </w:r>
      <w:r w:rsidRPr="00B93651">
        <w:rPr>
          <w:rFonts w:ascii="Times New Roman" w:hAnsi="Times New Roman"/>
          <w:sz w:val="28"/>
          <w:szCs w:val="28"/>
        </w:rPr>
        <w:t>(</w:t>
      </w:r>
      <w:r w:rsidR="00501251">
        <w:rPr>
          <w:rFonts w:ascii="Times New Roman" w:hAnsi="Times New Roman"/>
          <w:sz w:val="28"/>
          <w:szCs w:val="28"/>
        </w:rPr>
        <w:t>увеличение</w:t>
      </w:r>
      <w:r w:rsidRPr="00B93651">
        <w:rPr>
          <w:rFonts w:ascii="Times New Roman" w:hAnsi="Times New Roman"/>
          <w:sz w:val="28"/>
          <w:szCs w:val="28"/>
        </w:rPr>
        <w:t xml:space="preserve"> к 20</w:t>
      </w:r>
      <w:r w:rsidR="00E124A4">
        <w:rPr>
          <w:rFonts w:ascii="Times New Roman" w:hAnsi="Times New Roman"/>
          <w:sz w:val="28"/>
          <w:szCs w:val="28"/>
        </w:rPr>
        <w:t>20</w:t>
      </w:r>
      <w:r w:rsidRPr="00B93651">
        <w:rPr>
          <w:rFonts w:ascii="Times New Roman" w:hAnsi="Times New Roman"/>
          <w:sz w:val="28"/>
          <w:szCs w:val="28"/>
        </w:rPr>
        <w:t xml:space="preserve"> году </w:t>
      </w:r>
      <w:r w:rsidR="00EE22BF">
        <w:rPr>
          <w:rFonts w:ascii="Times New Roman" w:hAnsi="Times New Roman"/>
          <w:sz w:val="28"/>
          <w:szCs w:val="28"/>
        </w:rPr>
        <w:t>на</w:t>
      </w:r>
      <w:r w:rsidRPr="00B93651">
        <w:rPr>
          <w:rFonts w:ascii="Times New Roman" w:hAnsi="Times New Roman"/>
          <w:sz w:val="28"/>
          <w:szCs w:val="28"/>
        </w:rPr>
        <w:t xml:space="preserve"> </w:t>
      </w:r>
      <w:r w:rsidR="00E124A4">
        <w:rPr>
          <w:rFonts w:ascii="Times New Roman" w:hAnsi="Times New Roman"/>
          <w:sz w:val="28"/>
          <w:szCs w:val="28"/>
        </w:rPr>
        <w:t>3</w:t>
      </w:r>
      <w:r w:rsidR="00EE22BF">
        <w:rPr>
          <w:rFonts w:ascii="Times New Roman" w:hAnsi="Times New Roman"/>
          <w:sz w:val="28"/>
          <w:szCs w:val="28"/>
        </w:rPr>
        <w:t xml:space="preserve"> </w:t>
      </w:r>
      <w:r w:rsidRPr="00B93651">
        <w:rPr>
          <w:rFonts w:ascii="Times New Roman" w:hAnsi="Times New Roman"/>
          <w:sz w:val="28"/>
          <w:szCs w:val="28"/>
        </w:rPr>
        <w:t>процентн</w:t>
      </w:r>
      <w:r w:rsidR="00472D6B">
        <w:rPr>
          <w:rFonts w:ascii="Times New Roman" w:hAnsi="Times New Roman"/>
          <w:sz w:val="28"/>
          <w:szCs w:val="28"/>
        </w:rPr>
        <w:t>ы</w:t>
      </w:r>
      <w:r w:rsidR="0047378F">
        <w:rPr>
          <w:rFonts w:ascii="Times New Roman" w:hAnsi="Times New Roman"/>
          <w:sz w:val="28"/>
          <w:szCs w:val="28"/>
        </w:rPr>
        <w:t>х</w:t>
      </w:r>
      <w:r w:rsidR="00E124A4">
        <w:rPr>
          <w:rFonts w:ascii="Times New Roman" w:hAnsi="Times New Roman"/>
          <w:sz w:val="28"/>
          <w:szCs w:val="28"/>
        </w:rPr>
        <w:t xml:space="preserve"> пункта)</w:t>
      </w:r>
      <w:r w:rsidRPr="00B93651">
        <w:rPr>
          <w:rFonts w:ascii="Times New Roman" w:hAnsi="Times New Roman"/>
          <w:sz w:val="28"/>
          <w:szCs w:val="28"/>
        </w:rPr>
        <w:t>.</w:t>
      </w:r>
    </w:p>
    <w:p w:rsidR="00EA5D3E" w:rsidRDefault="0070092B" w:rsidP="00780F41">
      <w:pPr>
        <w:pStyle w:val="a8"/>
        <w:widowControl w:val="0"/>
        <w:tabs>
          <w:tab w:val="left" w:pos="567"/>
        </w:tabs>
        <w:spacing w:after="0" w:line="240" w:lineRule="auto"/>
        <w:ind w:left="0" w:firstLine="567"/>
        <w:jc w:val="both"/>
        <w:rPr>
          <w:rFonts w:ascii="Times New Roman" w:hAnsi="Times New Roman"/>
          <w:sz w:val="28"/>
          <w:szCs w:val="28"/>
        </w:rPr>
      </w:pPr>
      <w:r w:rsidRPr="009C5F27">
        <w:rPr>
          <w:rFonts w:ascii="Times New Roman" w:hAnsi="Times New Roman"/>
          <w:sz w:val="28"/>
          <w:szCs w:val="28"/>
        </w:rPr>
        <w:t xml:space="preserve">Основную долю в составе неналоговых доходов занимают </w:t>
      </w:r>
      <w:r w:rsidR="00EE22BF">
        <w:rPr>
          <w:rFonts w:ascii="Times New Roman" w:hAnsi="Times New Roman"/>
          <w:sz w:val="28"/>
          <w:szCs w:val="28"/>
        </w:rPr>
        <w:t>прочие поступления от использования имущества, находящиеся в собственности поселения</w:t>
      </w:r>
      <w:r w:rsidR="00472D6B">
        <w:rPr>
          <w:rFonts w:ascii="Times New Roman" w:hAnsi="Times New Roman"/>
          <w:sz w:val="28"/>
          <w:szCs w:val="28"/>
        </w:rPr>
        <w:t xml:space="preserve"> </w:t>
      </w:r>
      <w:r w:rsidRPr="009C5F27">
        <w:rPr>
          <w:rFonts w:ascii="Times New Roman" w:hAnsi="Times New Roman"/>
          <w:sz w:val="28"/>
          <w:szCs w:val="28"/>
        </w:rPr>
        <w:t>в 20</w:t>
      </w:r>
      <w:r w:rsidR="005E4508">
        <w:rPr>
          <w:rFonts w:ascii="Times New Roman" w:hAnsi="Times New Roman"/>
          <w:sz w:val="28"/>
          <w:szCs w:val="28"/>
        </w:rPr>
        <w:t>20</w:t>
      </w:r>
      <w:r w:rsidRPr="009C5F27">
        <w:rPr>
          <w:rFonts w:ascii="Times New Roman" w:hAnsi="Times New Roman"/>
          <w:sz w:val="28"/>
          <w:szCs w:val="28"/>
        </w:rPr>
        <w:t xml:space="preserve"> году</w:t>
      </w:r>
      <w:r w:rsidR="005E4508">
        <w:rPr>
          <w:rFonts w:ascii="Times New Roman" w:hAnsi="Times New Roman"/>
          <w:sz w:val="28"/>
          <w:szCs w:val="28"/>
        </w:rPr>
        <w:t xml:space="preserve"> и плановом периоде </w:t>
      </w:r>
      <w:r w:rsidR="005E4508" w:rsidRPr="009C5F27">
        <w:rPr>
          <w:rFonts w:ascii="Times New Roman" w:hAnsi="Times New Roman"/>
          <w:sz w:val="28"/>
          <w:szCs w:val="28"/>
        </w:rPr>
        <w:t>20</w:t>
      </w:r>
      <w:r w:rsidR="005E4508">
        <w:rPr>
          <w:rFonts w:ascii="Times New Roman" w:hAnsi="Times New Roman"/>
          <w:sz w:val="28"/>
          <w:szCs w:val="28"/>
        </w:rPr>
        <w:t>21, 2022 года</w:t>
      </w:r>
      <w:r w:rsidRPr="009C5F27">
        <w:rPr>
          <w:rFonts w:ascii="Times New Roman" w:hAnsi="Times New Roman"/>
          <w:sz w:val="28"/>
          <w:szCs w:val="28"/>
        </w:rPr>
        <w:t xml:space="preserve"> </w:t>
      </w:r>
      <w:r w:rsidR="005E4508">
        <w:rPr>
          <w:rFonts w:ascii="Times New Roman" w:hAnsi="Times New Roman"/>
          <w:sz w:val="28"/>
          <w:szCs w:val="28"/>
        </w:rPr>
        <w:t>по</w:t>
      </w:r>
      <w:r w:rsidRPr="009C5F27">
        <w:rPr>
          <w:rFonts w:ascii="Times New Roman" w:hAnsi="Times New Roman"/>
          <w:sz w:val="28"/>
          <w:szCs w:val="28"/>
        </w:rPr>
        <w:t xml:space="preserve"> </w:t>
      </w:r>
      <w:r w:rsidR="00C75D7C">
        <w:rPr>
          <w:rFonts w:ascii="Times New Roman" w:hAnsi="Times New Roman"/>
          <w:sz w:val="28"/>
          <w:szCs w:val="28"/>
        </w:rPr>
        <w:t>99,9</w:t>
      </w:r>
      <w:r w:rsidR="00EE22BF">
        <w:rPr>
          <w:rFonts w:ascii="Times New Roman" w:hAnsi="Times New Roman"/>
          <w:sz w:val="28"/>
          <w:szCs w:val="28"/>
        </w:rPr>
        <w:t xml:space="preserve"> процент</w:t>
      </w:r>
      <w:r w:rsidR="005E4508">
        <w:rPr>
          <w:rFonts w:ascii="Times New Roman" w:hAnsi="Times New Roman"/>
          <w:sz w:val="28"/>
          <w:szCs w:val="28"/>
        </w:rPr>
        <w:t>ов</w:t>
      </w:r>
      <w:r>
        <w:rPr>
          <w:rFonts w:ascii="Times New Roman" w:hAnsi="Times New Roman"/>
          <w:sz w:val="28"/>
          <w:szCs w:val="28"/>
        </w:rPr>
        <w:t xml:space="preserve"> </w:t>
      </w:r>
      <w:r w:rsidR="005E4508">
        <w:rPr>
          <w:rFonts w:ascii="Times New Roman" w:hAnsi="Times New Roman"/>
          <w:sz w:val="28"/>
          <w:szCs w:val="28"/>
        </w:rPr>
        <w:t xml:space="preserve">от объема неналоговых поступлений </w:t>
      </w:r>
      <w:r w:rsidR="00001B0B">
        <w:rPr>
          <w:rFonts w:ascii="Times New Roman" w:hAnsi="Times New Roman"/>
          <w:sz w:val="28"/>
          <w:szCs w:val="28"/>
        </w:rPr>
        <w:t>ежегодно</w:t>
      </w:r>
      <w:r w:rsidR="005E4508">
        <w:rPr>
          <w:rFonts w:ascii="Times New Roman" w:hAnsi="Times New Roman"/>
          <w:sz w:val="28"/>
          <w:szCs w:val="28"/>
        </w:rPr>
        <w:t>.</w:t>
      </w:r>
      <w:r w:rsidR="00001B0B">
        <w:rPr>
          <w:rFonts w:ascii="Times New Roman" w:hAnsi="Times New Roman"/>
          <w:sz w:val="28"/>
          <w:szCs w:val="28"/>
        </w:rPr>
        <w:t xml:space="preserve"> </w:t>
      </w:r>
    </w:p>
    <w:p w:rsidR="005E4508" w:rsidRDefault="005E4508" w:rsidP="00780F41">
      <w:pPr>
        <w:pStyle w:val="a8"/>
        <w:widowControl w:val="0"/>
        <w:tabs>
          <w:tab w:val="left" w:pos="567"/>
        </w:tabs>
        <w:spacing w:after="0" w:line="240" w:lineRule="auto"/>
        <w:ind w:left="0" w:firstLine="567"/>
        <w:jc w:val="both"/>
        <w:rPr>
          <w:rFonts w:ascii="Times New Roman" w:hAnsi="Times New Roman"/>
          <w:sz w:val="28"/>
          <w:szCs w:val="28"/>
        </w:rPr>
      </w:pPr>
      <w:r w:rsidRPr="00C176E6">
        <w:rPr>
          <w:rFonts w:ascii="Times New Roman" w:hAnsi="Times New Roman"/>
          <w:sz w:val="28"/>
          <w:szCs w:val="28"/>
        </w:rPr>
        <w:t xml:space="preserve">Удельный вес </w:t>
      </w:r>
      <w:r>
        <w:rPr>
          <w:rFonts w:ascii="Times New Roman" w:hAnsi="Times New Roman"/>
          <w:sz w:val="28"/>
          <w:szCs w:val="28"/>
        </w:rPr>
        <w:t>безвозмездных поступлений в проекте бюджета на 2020 год составляет 14 процентов, что на 25 процентов меньше чем в 2019 году (39%), в и плановом периоде 2021,2022 года составит 4 процента ежегодно.</w:t>
      </w:r>
      <w:r w:rsidRPr="00C176E6">
        <w:rPr>
          <w:rFonts w:ascii="Times New Roman" w:hAnsi="Times New Roman"/>
          <w:sz w:val="28"/>
          <w:szCs w:val="28"/>
        </w:rPr>
        <w:t xml:space="preserve"> </w:t>
      </w:r>
    </w:p>
    <w:p w:rsidR="00001B0B" w:rsidRPr="00EA5D3E" w:rsidRDefault="00001B0B" w:rsidP="00780F41">
      <w:pPr>
        <w:pStyle w:val="a8"/>
        <w:widowControl w:val="0"/>
        <w:tabs>
          <w:tab w:val="left" w:pos="567"/>
        </w:tabs>
        <w:spacing w:after="0" w:line="240" w:lineRule="auto"/>
        <w:ind w:left="0" w:firstLine="567"/>
        <w:jc w:val="both"/>
        <w:rPr>
          <w:rFonts w:ascii="Times New Roman" w:hAnsi="Times New Roman"/>
          <w:sz w:val="28"/>
          <w:szCs w:val="28"/>
        </w:rPr>
      </w:pPr>
    </w:p>
    <w:p w:rsidR="005B1C83" w:rsidRPr="00A77872" w:rsidRDefault="005B1C83" w:rsidP="00780F41">
      <w:pPr>
        <w:tabs>
          <w:tab w:val="left" w:pos="567"/>
        </w:tabs>
        <w:spacing w:line="240" w:lineRule="auto"/>
        <w:ind w:firstLine="567"/>
        <w:jc w:val="center"/>
        <w:rPr>
          <w:rFonts w:ascii="Times New Roman" w:hAnsi="Times New Roman"/>
          <w:b/>
          <w:sz w:val="28"/>
          <w:szCs w:val="28"/>
        </w:rPr>
      </w:pPr>
      <w:r w:rsidRPr="00A77872">
        <w:rPr>
          <w:rFonts w:ascii="Times New Roman" w:hAnsi="Times New Roman"/>
          <w:b/>
          <w:sz w:val="28"/>
          <w:szCs w:val="28"/>
        </w:rPr>
        <w:t>4.</w:t>
      </w:r>
      <w:r w:rsidR="0070092B">
        <w:rPr>
          <w:rFonts w:ascii="Times New Roman" w:hAnsi="Times New Roman"/>
          <w:b/>
          <w:sz w:val="28"/>
          <w:szCs w:val="28"/>
        </w:rPr>
        <w:t>2</w:t>
      </w:r>
      <w:r w:rsidRPr="00A77872">
        <w:rPr>
          <w:rFonts w:ascii="Times New Roman" w:hAnsi="Times New Roman"/>
          <w:b/>
          <w:sz w:val="28"/>
          <w:szCs w:val="28"/>
        </w:rPr>
        <w:t xml:space="preserve">. Налоговые доходы бюджета </w:t>
      </w:r>
      <w:r w:rsidR="00AF314B">
        <w:rPr>
          <w:rFonts w:ascii="Times New Roman" w:hAnsi="Times New Roman"/>
          <w:b/>
          <w:sz w:val="28"/>
          <w:szCs w:val="28"/>
        </w:rPr>
        <w:t>Хелю</w:t>
      </w:r>
      <w:r w:rsidR="00A77872" w:rsidRPr="00A77872">
        <w:rPr>
          <w:rFonts w:ascii="Times New Roman" w:hAnsi="Times New Roman"/>
          <w:b/>
          <w:sz w:val="28"/>
          <w:szCs w:val="28"/>
        </w:rPr>
        <w:t>льского</w:t>
      </w:r>
      <w:r w:rsidRPr="00A77872">
        <w:rPr>
          <w:rFonts w:ascii="Times New Roman" w:hAnsi="Times New Roman"/>
          <w:b/>
          <w:sz w:val="28"/>
          <w:szCs w:val="28"/>
        </w:rPr>
        <w:t xml:space="preserve"> городского поселения</w:t>
      </w:r>
    </w:p>
    <w:p w:rsidR="001D5D7A" w:rsidRDefault="001D5D7A" w:rsidP="00780F41">
      <w:pPr>
        <w:pStyle w:val="a8"/>
        <w:widowControl w:val="0"/>
        <w:tabs>
          <w:tab w:val="left" w:pos="567"/>
        </w:tabs>
        <w:spacing w:after="0" w:line="240" w:lineRule="auto"/>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A47C71">
        <w:rPr>
          <w:rFonts w:ascii="Times New Roman" w:hAnsi="Times New Roman"/>
          <w:sz w:val="28"/>
          <w:szCs w:val="28"/>
        </w:rPr>
        <w:t>9</w:t>
      </w:r>
      <w:r w:rsidR="0021735C">
        <w:rPr>
          <w:rFonts w:ascii="Times New Roman" w:hAnsi="Times New Roman"/>
          <w:sz w:val="28"/>
          <w:szCs w:val="28"/>
        </w:rPr>
        <w:t xml:space="preserve"> </w:t>
      </w:r>
      <w:r w:rsidRPr="00D21322">
        <w:rPr>
          <w:rFonts w:ascii="Times New Roman" w:hAnsi="Times New Roman"/>
          <w:sz w:val="28"/>
          <w:szCs w:val="28"/>
        </w:rPr>
        <w:t>годом поступления налоговых доходов в 20</w:t>
      </w:r>
      <w:r w:rsidR="00A47C71">
        <w:rPr>
          <w:rFonts w:ascii="Times New Roman" w:hAnsi="Times New Roman"/>
          <w:sz w:val="28"/>
          <w:szCs w:val="28"/>
        </w:rPr>
        <w:t>20</w:t>
      </w:r>
      <w:r w:rsidRPr="00D21322">
        <w:rPr>
          <w:rFonts w:ascii="Times New Roman" w:hAnsi="Times New Roman"/>
          <w:sz w:val="28"/>
          <w:szCs w:val="28"/>
        </w:rPr>
        <w:t xml:space="preserve"> году прогнозируются </w:t>
      </w:r>
      <w:r w:rsidR="00A47C71">
        <w:rPr>
          <w:rFonts w:ascii="Times New Roman" w:hAnsi="Times New Roman"/>
          <w:sz w:val="28"/>
          <w:szCs w:val="28"/>
        </w:rPr>
        <w:t>с увеличением</w:t>
      </w:r>
      <w:r w:rsidRPr="00D21322">
        <w:rPr>
          <w:rFonts w:ascii="Times New Roman" w:hAnsi="Times New Roman"/>
          <w:sz w:val="28"/>
          <w:szCs w:val="28"/>
        </w:rPr>
        <w:t xml:space="preserve"> составляющим </w:t>
      </w:r>
      <w:r w:rsidR="00A47C71">
        <w:rPr>
          <w:rFonts w:ascii="Times New Roman" w:hAnsi="Times New Roman"/>
          <w:sz w:val="28"/>
          <w:szCs w:val="28"/>
        </w:rPr>
        <w:t>1</w:t>
      </w:r>
      <w:r>
        <w:rPr>
          <w:rFonts w:ascii="Times New Roman" w:hAnsi="Times New Roman"/>
          <w:sz w:val="28"/>
          <w:szCs w:val="28"/>
        </w:rPr>
        <w:t xml:space="preserve"> процент</w:t>
      </w:r>
      <w:r w:rsidR="001C432F">
        <w:rPr>
          <w:rFonts w:ascii="Times New Roman" w:hAnsi="Times New Roman"/>
          <w:sz w:val="28"/>
          <w:szCs w:val="28"/>
        </w:rPr>
        <w:t xml:space="preserve"> или </w:t>
      </w:r>
      <w:r w:rsidR="00A47C71">
        <w:rPr>
          <w:rFonts w:ascii="Times New Roman" w:hAnsi="Times New Roman"/>
          <w:sz w:val="28"/>
          <w:szCs w:val="28"/>
        </w:rPr>
        <w:t>111,7</w:t>
      </w:r>
      <w:r w:rsidR="001C432F">
        <w:rPr>
          <w:rFonts w:ascii="Times New Roman" w:hAnsi="Times New Roman"/>
          <w:sz w:val="28"/>
          <w:szCs w:val="28"/>
        </w:rPr>
        <w:t xml:space="preserve"> тыс. руб</w:t>
      </w:r>
      <w:r w:rsidR="00EA5D3E">
        <w:rPr>
          <w:rFonts w:ascii="Times New Roman" w:hAnsi="Times New Roman"/>
          <w:sz w:val="28"/>
          <w:szCs w:val="28"/>
        </w:rPr>
        <w:t>лей.</w:t>
      </w:r>
    </w:p>
    <w:p w:rsidR="001D5D7A" w:rsidRDefault="001D5D7A" w:rsidP="00780F41">
      <w:pPr>
        <w:pStyle w:val="a8"/>
        <w:widowControl w:val="0"/>
        <w:tabs>
          <w:tab w:val="left" w:pos="567"/>
        </w:tabs>
        <w:spacing w:after="0" w:line="240" w:lineRule="auto"/>
        <w:ind w:left="0" w:firstLine="567"/>
        <w:jc w:val="both"/>
        <w:rPr>
          <w:rFonts w:ascii="Times New Roman" w:hAnsi="Times New Roman"/>
          <w:sz w:val="28"/>
          <w:szCs w:val="28"/>
        </w:rPr>
      </w:pPr>
      <w:r w:rsidRPr="00D21322">
        <w:rPr>
          <w:rFonts w:ascii="Times New Roman" w:hAnsi="Times New Roman"/>
          <w:sz w:val="28"/>
          <w:szCs w:val="28"/>
        </w:rPr>
        <w:t xml:space="preserve">Налоговые доходы бюджета </w:t>
      </w:r>
      <w:r w:rsidR="001C432F">
        <w:rPr>
          <w:rFonts w:ascii="Times New Roman" w:hAnsi="Times New Roman"/>
          <w:sz w:val="28"/>
          <w:szCs w:val="28"/>
        </w:rPr>
        <w:t>Хелюль</w:t>
      </w:r>
      <w:r>
        <w:rPr>
          <w:rFonts w:ascii="Times New Roman" w:hAnsi="Times New Roman"/>
          <w:sz w:val="28"/>
          <w:szCs w:val="28"/>
        </w:rPr>
        <w:t>ского городского поселения</w:t>
      </w:r>
      <w:r w:rsidRPr="008A0FB9">
        <w:rPr>
          <w:rFonts w:ascii="Times New Roman" w:hAnsi="Times New Roman"/>
          <w:sz w:val="28"/>
          <w:szCs w:val="28"/>
        </w:rPr>
        <w:t xml:space="preserve"> </w:t>
      </w:r>
      <w:r w:rsidRPr="00D21322">
        <w:rPr>
          <w:rFonts w:ascii="Times New Roman" w:hAnsi="Times New Roman"/>
          <w:sz w:val="28"/>
          <w:szCs w:val="28"/>
        </w:rPr>
        <w:t>на 20</w:t>
      </w:r>
      <w:r w:rsidR="00A47C71">
        <w:rPr>
          <w:rFonts w:ascii="Times New Roman" w:hAnsi="Times New Roman"/>
          <w:sz w:val="28"/>
          <w:szCs w:val="28"/>
        </w:rPr>
        <w:t>20</w:t>
      </w:r>
      <w:r w:rsidRPr="00D21322">
        <w:rPr>
          <w:rFonts w:ascii="Times New Roman" w:hAnsi="Times New Roman"/>
          <w:sz w:val="28"/>
          <w:szCs w:val="28"/>
        </w:rPr>
        <w:t xml:space="preserve"> год </w:t>
      </w:r>
      <w:r w:rsidR="00D07A7A" w:rsidRPr="00D21322">
        <w:rPr>
          <w:rFonts w:ascii="Times New Roman" w:hAnsi="Times New Roman"/>
          <w:sz w:val="28"/>
          <w:szCs w:val="28"/>
        </w:rPr>
        <w:t xml:space="preserve">прогнозируются в объеме </w:t>
      </w:r>
      <w:r w:rsidR="00A47C71">
        <w:rPr>
          <w:rFonts w:ascii="Times New Roman" w:hAnsi="Times New Roman"/>
          <w:sz w:val="28"/>
          <w:szCs w:val="28"/>
        </w:rPr>
        <w:t>9 295,1</w:t>
      </w:r>
      <w:r w:rsidR="00D07A7A">
        <w:rPr>
          <w:rFonts w:ascii="Times New Roman" w:hAnsi="Times New Roman"/>
          <w:spacing w:val="-12"/>
          <w:sz w:val="28"/>
          <w:szCs w:val="28"/>
        </w:rPr>
        <w:t xml:space="preserve"> на</w:t>
      </w:r>
      <w:r>
        <w:rPr>
          <w:rFonts w:ascii="Times New Roman" w:hAnsi="Times New Roman"/>
          <w:sz w:val="28"/>
          <w:szCs w:val="28"/>
        </w:rPr>
        <w:t xml:space="preserve"> </w:t>
      </w:r>
      <w:r w:rsidRPr="00D21322">
        <w:rPr>
          <w:rFonts w:ascii="Times New Roman" w:hAnsi="Times New Roman"/>
          <w:sz w:val="28"/>
          <w:szCs w:val="28"/>
        </w:rPr>
        <w:t>плановый период 20</w:t>
      </w:r>
      <w:r w:rsidR="00EB2E0D">
        <w:rPr>
          <w:rFonts w:ascii="Times New Roman" w:hAnsi="Times New Roman"/>
          <w:sz w:val="28"/>
          <w:szCs w:val="28"/>
        </w:rPr>
        <w:t>2</w:t>
      </w:r>
      <w:r w:rsidR="00A47C71">
        <w:rPr>
          <w:rFonts w:ascii="Times New Roman" w:hAnsi="Times New Roman"/>
          <w:sz w:val="28"/>
          <w:szCs w:val="28"/>
        </w:rPr>
        <w:t>1</w:t>
      </w:r>
      <w:r w:rsidR="00D07A7A">
        <w:rPr>
          <w:rFonts w:ascii="Times New Roman" w:hAnsi="Times New Roman"/>
          <w:sz w:val="28"/>
          <w:szCs w:val="28"/>
        </w:rPr>
        <w:t xml:space="preserve"> и 202</w:t>
      </w:r>
      <w:r w:rsidR="00A47C71">
        <w:rPr>
          <w:rFonts w:ascii="Times New Roman" w:hAnsi="Times New Roman"/>
          <w:sz w:val="28"/>
          <w:szCs w:val="28"/>
        </w:rPr>
        <w:t>2</w:t>
      </w:r>
      <w:r w:rsidRPr="00D21322">
        <w:rPr>
          <w:rFonts w:ascii="Times New Roman" w:hAnsi="Times New Roman"/>
          <w:sz w:val="28"/>
          <w:szCs w:val="28"/>
        </w:rPr>
        <w:t xml:space="preserve"> год</w:t>
      </w:r>
      <w:r w:rsidR="00A47C71">
        <w:rPr>
          <w:rFonts w:ascii="Times New Roman" w:hAnsi="Times New Roman"/>
          <w:sz w:val="28"/>
          <w:szCs w:val="28"/>
        </w:rPr>
        <w:t>а</w:t>
      </w:r>
      <w:r w:rsidRPr="00D21322">
        <w:rPr>
          <w:rFonts w:ascii="Times New Roman" w:hAnsi="Times New Roman"/>
          <w:sz w:val="28"/>
          <w:szCs w:val="28"/>
        </w:rPr>
        <w:t xml:space="preserve"> в объеме </w:t>
      </w:r>
      <w:r w:rsidR="00A47C71">
        <w:rPr>
          <w:rFonts w:ascii="Times New Roman" w:hAnsi="Times New Roman"/>
          <w:sz w:val="28"/>
          <w:szCs w:val="28"/>
        </w:rPr>
        <w:t>9 386,7</w:t>
      </w:r>
      <w:r>
        <w:rPr>
          <w:rFonts w:ascii="Times New Roman" w:hAnsi="Times New Roman"/>
          <w:spacing w:val="-12"/>
          <w:sz w:val="28"/>
          <w:szCs w:val="28"/>
        </w:rPr>
        <w:t xml:space="preserve"> </w:t>
      </w:r>
      <w:r w:rsidRPr="00C375B8">
        <w:rPr>
          <w:rFonts w:ascii="Times New Roman" w:hAnsi="Times New Roman"/>
          <w:sz w:val="28"/>
          <w:szCs w:val="28"/>
        </w:rPr>
        <w:t>тыс</w:t>
      </w:r>
      <w:r>
        <w:rPr>
          <w:rFonts w:ascii="Times New Roman" w:hAnsi="Times New Roman"/>
          <w:sz w:val="28"/>
          <w:szCs w:val="28"/>
        </w:rPr>
        <w:t xml:space="preserve">. рублей </w:t>
      </w:r>
      <w:r w:rsidR="00C82A23">
        <w:rPr>
          <w:rFonts w:ascii="Times New Roman" w:hAnsi="Times New Roman"/>
          <w:sz w:val="28"/>
          <w:szCs w:val="28"/>
        </w:rPr>
        <w:t xml:space="preserve">и </w:t>
      </w:r>
      <w:r w:rsidR="00A47C71">
        <w:rPr>
          <w:rFonts w:ascii="Times New Roman" w:hAnsi="Times New Roman"/>
          <w:sz w:val="28"/>
          <w:szCs w:val="28"/>
        </w:rPr>
        <w:t>9 483,8</w:t>
      </w:r>
      <w:r w:rsidR="00C82A23">
        <w:rPr>
          <w:rFonts w:ascii="Times New Roman" w:hAnsi="Times New Roman"/>
          <w:sz w:val="28"/>
          <w:szCs w:val="28"/>
        </w:rPr>
        <w:t xml:space="preserve"> тыс. руб. соответственно</w:t>
      </w:r>
      <w:r>
        <w:rPr>
          <w:rFonts w:ascii="Times New Roman" w:hAnsi="Times New Roman"/>
          <w:sz w:val="28"/>
          <w:szCs w:val="28"/>
        </w:rPr>
        <w:t>.</w:t>
      </w:r>
    </w:p>
    <w:p w:rsidR="001D5D7A" w:rsidRDefault="001D5D7A" w:rsidP="00780F41">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Наибольшую долю налоговых доходов бюджета в трехлетней перспективе по-прежнему будут составлять поступления от </w:t>
      </w:r>
      <w:r w:rsidR="001C432F">
        <w:rPr>
          <w:rFonts w:ascii="Times New Roman" w:hAnsi="Times New Roman"/>
          <w:sz w:val="28"/>
          <w:szCs w:val="28"/>
        </w:rPr>
        <w:t>налог</w:t>
      </w:r>
      <w:r w:rsidR="00C82A23">
        <w:rPr>
          <w:rFonts w:ascii="Times New Roman" w:hAnsi="Times New Roman"/>
          <w:sz w:val="28"/>
          <w:szCs w:val="28"/>
        </w:rPr>
        <w:t xml:space="preserve">а на доходы </w:t>
      </w:r>
      <w:r w:rsidR="00C82A23">
        <w:rPr>
          <w:rFonts w:ascii="Times New Roman" w:hAnsi="Times New Roman"/>
          <w:sz w:val="28"/>
          <w:szCs w:val="28"/>
        </w:rPr>
        <w:lastRenderedPageBreak/>
        <w:t xml:space="preserve">физических лиц </w:t>
      </w:r>
      <w:r w:rsidR="00D43685">
        <w:rPr>
          <w:rFonts w:ascii="Times New Roman" w:hAnsi="Times New Roman"/>
          <w:sz w:val="28"/>
          <w:szCs w:val="28"/>
        </w:rPr>
        <w:t>в 20</w:t>
      </w:r>
      <w:r w:rsidR="00A47C71">
        <w:rPr>
          <w:rFonts w:ascii="Times New Roman" w:hAnsi="Times New Roman"/>
          <w:sz w:val="28"/>
          <w:szCs w:val="28"/>
        </w:rPr>
        <w:t>20</w:t>
      </w:r>
      <w:r w:rsidR="00D43685">
        <w:rPr>
          <w:rFonts w:ascii="Times New Roman" w:hAnsi="Times New Roman"/>
          <w:sz w:val="28"/>
          <w:szCs w:val="28"/>
        </w:rPr>
        <w:t xml:space="preserve"> </w:t>
      </w:r>
      <w:r w:rsidR="00A47C71">
        <w:rPr>
          <w:rFonts w:ascii="Times New Roman" w:hAnsi="Times New Roman"/>
          <w:sz w:val="28"/>
          <w:szCs w:val="28"/>
        </w:rPr>
        <w:t xml:space="preserve">году и плановом периоде 2021 и 2022 годов </w:t>
      </w:r>
      <w:r w:rsidR="00CF465C">
        <w:rPr>
          <w:rFonts w:ascii="Times New Roman" w:hAnsi="Times New Roman"/>
          <w:sz w:val="28"/>
          <w:szCs w:val="28"/>
        </w:rPr>
        <w:t>63% ежегодно</w:t>
      </w:r>
      <w:r>
        <w:rPr>
          <w:rFonts w:ascii="Times New Roman" w:hAnsi="Times New Roman"/>
          <w:sz w:val="28"/>
          <w:szCs w:val="28"/>
        </w:rPr>
        <w:t>.</w:t>
      </w:r>
    </w:p>
    <w:p w:rsidR="005B1C83" w:rsidRDefault="005B1C83" w:rsidP="00780F41">
      <w:pPr>
        <w:pStyle w:val="a8"/>
        <w:widowControl w:val="0"/>
        <w:tabs>
          <w:tab w:val="left" w:pos="567"/>
        </w:tabs>
        <w:spacing w:after="0" w:line="240" w:lineRule="auto"/>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по основным налоговым источникам представлена в </w:t>
      </w:r>
      <w:r w:rsidR="005832FD">
        <w:rPr>
          <w:rFonts w:ascii="Times New Roman" w:hAnsi="Times New Roman"/>
          <w:sz w:val="28"/>
          <w:szCs w:val="28"/>
        </w:rPr>
        <w:t>Т</w:t>
      </w:r>
      <w:r w:rsidRPr="001E617D">
        <w:rPr>
          <w:rFonts w:ascii="Times New Roman" w:hAnsi="Times New Roman"/>
          <w:sz w:val="28"/>
          <w:szCs w:val="28"/>
        </w:rPr>
        <w:t>аблице</w:t>
      </w:r>
      <w:r w:rsidR="005832FD">
        <w:rPr>
          <w:rFonts w:ascii="Times New Roman" w:hAnsi="Times New Roman"/>
          <w:sz w:val="28"/>
          <w:szCs w:val="28"/>
        </w:rPr>
        <w:t xml:space="preserve"> 4</w:t>
      </w:r>
      <w:r w:rsidR="001C432F">
        <w:rPr>
          <w:rFonts w:ascii="Times New Roman" w:hAnsi="Times New Roman"/>
          <w:sz w:val="28"/>
          <w:szCs w:val="28"/>
        </w:rPr>
        <w:t>.</w:t>
      </w:r>
    </w:p>
    <w:p w:rsidR="005B1C83" w:rsidRPr="001E617D" w:rsidRDefault="005B1C83" w:rsidP="00780F41">
      <w:pPr>
        <w:pStyle w:val="a8"/>
        <w:widowControl w:val="0"/>
        <w:tabs>
          <w:tab w:val="left" w:pos="567"/>
        </w:tabs>
        <w:spacing w:after="0" w:line="240" w:lineRule="auto"/>
        <w:ind w:left="0" w:firstLine="567"/>
        <w:jc w:val="both"/>
        <w:rPr>
          <w:rFonts w:ascii="Times New Roman" w:hAnsi="Times New Roman"/>
          <w:sz w:val="28"/>
          <w:szCs w:val="28"/>
        </w:rPr>
      </w:pPr>
    </w:p>
    <w:p w:rsidR="005B1C83" w:rsidRPr="00DE7E86" w:rsidRDefault="005B1C83" w:rsidP="00780F41">
      <w:pPr>
        <w:pStyle w:val="a8"/>
        <w:widowControl w:val="0"/>
        <w:tabs>
          <w:tab w:val="left" w:pos="567"/>
        </w:tabs>
        <w:spacing w:after="0" w:line="240" w:lineRule="auto"/>
        <w:ind w:left="0" w:firstLine="567"/>
        <w:jc w:val="right"/>
        <w:rPr>
          <w:rFonts w:ascii="Times New Roman" w:hAnsi="Times New Roman"/>
          <w:b/>
          <w:sz w:val="20"/>
          <w:szCs w:val="20"/>
        </w:rPr>
      </w:pPr>
      <w:r w:rsidRPr="00DE7E86">
        <w:rPr>
          <w:rFonts w:ascii="Times New Roman" w:hAnsi="Times New Roman"/>
          <w:b/>
          <w:sz w:val="20"/>
          <w:szCs w:val="20"/>
        </w:rPr>
        <w:t>Табл</w:t>
      </w:r>
      <w:r w:rsidR="005832FD" w:rsidRPr="00DE7E86">
        <w:rPr>
          <w:rFonts w:ascii="Times New Roman" w:hAnsi="Times New Roman"/>
          <w:b/>
          <w:sz w:val="20"/>
          <w:szCs w:val="20"/>
        </w:rPr>
        <w:t>ица 4</w:t>
      </w:r>
      <w:r w:rsidR="00542554" w:rsidRPr="00DE7E86">
        <w:rPr>
          <w:rFonts w:ascii="Times New Roman" w:hAnsi="Times New Roman"/>
          <w:b/>
          <w:sz w:val="20"/>
          <w:szCs w:val="20"/>
        </w:rPr>
        <w:t xml:space="preserve">, </w:t>
      </w:r>
      <w:r w:rsidR="00160D14" w:rsidRPr="00DE7E86">
        <w:rPr>
          <w:rFonts w:ascii="Times New Roman" w:hAnsi="Times New Roman"/>
          <w:b/>
          <w:sz w:val="20"/>
          <w:szCs w:val="20"/>
        </w:rPr>
        <w:t>(</w:t>
      </w:r>
      <w:r w:rsidR="00542554" w:rsidRPr="00DE7E86">
        <w:rPr>
          <w:rFonts w:ascii="Times New Roman" w:hAnsi="Times New Roman"/>
          <w:b/>
          <w:sz w:val="20"/>
          <w:szCs w:val="20"/>
        </w:rPr>
        <w:t>тыс. руб</w:t>
      </w:r>
      <w:r w:rsidR="00160D14" w:rsidRPr="00DE7E86">
        <w:rPr>
          <w:rFonts w:ascii="Times New Roman" w:hAnsi="Times New Roman"/>
          <w:b/>
          <w:sz w:val="20"/>
          <w:szCs w:val="20"/>
        </w:rPr>
        <w:t>лей)</w:t>
      </w:r>
    </w:p>
    <w:p w:rsidR="002941F3" w:rsidRDefault="002941F3" w:rsidP="00780F41">
      <w:pPr>
        <w:pStyle w:val="a8"/>
        <w:widowControl w:val="0"/>
        <w:tabs>
          <w:tab w:val="left" w:pos="567"/>
        </w:tabs>
        <w:spacing w:after="0" w:line="240" w:lineRule="auto"/>
        <w:ind w:left="0" w:firstLine="567"/>
        <w:jc w:val="right"/>
        <w:rPr>
          <w:rFonts w:ascii="Times New Roman" w:hAnsi="Times New Roman"/>
          <w:sz w:val="28"/>
          <w:szCs w:val="2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1134"/>
        <w:gridCol w:w="992"/>
        <w:gridCol w:w="850"/>
        <w:gridCol w:w="1134"/>
        <w:gridCol w:w="851"/>
        <w:gridCol w:w="992"/>
        <w:gridCol w:w="709"/>
      </w:tblGrid>
      <w:tr w:rsidR="002941F3" w:rsidRPr="0076457D" w:rsidTr="00076B98">
        <w:trPr>
          <w:trHeight w:val="429"/>
        </w:trPr>
        <w:tc>
          <w:tcPr>
            <w:tcW w:w="2761" w:type="dxa"/>
            <w:vMerge w:val="restart"/>
          </w:tcPr>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Наименование показателя</w:t>
            </w:r>
          </w:p>
        </w:tc>
        <w:tc>
          <w:tcPr>
            <w:tcW w:w="1134" w:type="dxa"/>
            <w:vAlign w:val="center"/>
          </w:tcPr>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201</w:t>
            </w:r>
            <w:r w:rsidR="00CF465C" w:rsidRPr="00E975C6">
              <w:rPr>
                <w:rFonts w:ascii="Times New Roman" w:hAnsi="Times New Roman"/>
                <w:b/>
                <w:sz w:val="20"/>
                <w:szCs w:val="20"/>
              </w:rPr>
              <w:t>9</w:t>
            </w:r>
            <w:r w:rsidRPr="00E975C6">
              <w:rPr>
                <w:rFonts w:ascii="Times New Roman" w:hAnsi="Times New Roman"/>
                <w:b/>
                <w:sz w:val="20"/>
                <w:szCs w:val="20"/>
              </w:rPr>
              <w:t xml:space="preserve"> год (оценка)</w:t>
            </w:r>
          </w:p>
        </w:tc>
        <w:tc>
          <w:tcPr>
            <w:tcW w:w="1842" w:type="dxa"/>
            <w:gridSpan w:val="2"/>
          </w:tcPr>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20</w:t>
            </w:r>
            <w:r w:rsidR="00CF465C" w:rsidRPr="00E975C6">
              <w:rPr>
                <w:rFonts w:ascii="Times New Roman" w:hAnsi="Times New Roman"/>
                <w:b/>
                <w:sz w:val="20"/>
                <w:szCs w:val="20"/>
              </w:rPr>
              <w:t>20</w:t>
            </w:r>
            <w:r w:rsidRPr="00E975C6">
              <w:rPr>
                <w:rFonts w:ascii="Times New Roman" w:hAnsi="Times New Roman"/>
                <w:b/>
                <w:sz w:val="20"/>
                <w:szCs w:val="20"/>
              </w:rPr>
              <w:t xml:space="preserve"> год</w:t>
            </w:r>
          </w:p>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(прогноз)</w:t>
            </w:r>
          </w:p>
        </w:tc>
        <w:tc>
          <w:tcPr>
            <w:tcW w:w="1985" w:type="dxa"/>
            <w:gridSpan w:val="2"/>
          </w:tcPr>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20</w:t>
            </w:r>
            <w:r w:rsidR="008305B7" w:rsidRPr="00E975C6">
              <w:rPr>
                <w:rFonts w:ascii="Times New Roman" w:hAnsi="Times New Roman"/>
                <w:b/>
                <w:sz w:val="20"/>
                <w:szCs w:val="20"/>
              </w:rPr>
              <w:t>2</w:t>
            </w:r>
            <w:r w:rsidR="00CF465C" w:rsidRPr="00E975C6">
              <w:rPr>
                <w:rFonts w:ascii="Times New Roman" w:hAnsi="Times New Roman"/>
                <w:b/>
                <w:sz w:val="20"/>
                <w:szCs w:val="20"/>
              </w:rPr>
              <w:t>1</w:t>
            </w:r>
            <w:r w:rsidRPr="00E975C6">
              <w:rPr>
                <w:rFonts w:ascii="Times New Roman" w:hAnsi="Times New Roman"/>
                <w:b/>
                <w:sz w:val="20"/>
                <w:szCs w:val="20"/>
              </w:rPr>
              <w:t xml:space="preserve"> год</w:t>
            </w:r>
          </w:p>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(прогноз)</w:t>
            </w:r>
          </w:p>
        </w:tc>
        <w:tc>
          <w:tcPr>
            <w:tcW w:w="1701" w:type="dxa"/>
            <w:gridSpan w:val="2"/>
          </w:tcPr>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20</w:t>
            </w:r>
            <w:r w:rsidR="00C82A23" w:rsidRPr="00E975C6">
              <w:rPr>
                <w:rFonts w:ascii="Times New Roman" w:hAnsi="Times New Roman"/>
                <w:b/>
                <w:sz w:val="20"/>
                <w:szCs w:val="20"/>
              </w:rPr>
              <w:t>2</w:t>
            </w:r>
            <w:r w:rsidR="00CF465C" w:rsidRPr="00E975C6">
              <w:rPr>
                <w:rFonts w:ascii="Times New Roman" w:hAnsi="Times New Roman"/>
                <w:b/>
                <w:sz w:val="20"/>
                <w:szCs w:val="20"/>
              </w:rPr>
              <w:t>2</w:t>
            </w:r>
            <w:r w:rsidRPr="00E975C6">
              <w:rPr>
                <w:rFonts w:ascii="Times New Roman" w:hAnsi="Times New Roman"/>
                <w:b/>
                <w:sz w:val="20"/>
                <w:szCs w:val="20"/>
              </w:rPr>
              <w:t xml:space="preserve"> год</w:t>
            </w:r>
          </w:p>
          <w:p w:rsidR="002941F3" w:rsidRPr="00E975C6" w:rsidRDefault="002941F3"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(прогноз)</w:t>
            </w:r>
          </w:p>
        </w:tc>
      </w:tr>
      <w:tr w:rsidR="00027AAD" w:rsidRPr="0076457D" w:rsidTr="00076B98">
        <w:tc>
          <w:tcPr>
            <w:tcW w:w="2761" w:type="dxa"/>
            <w:vMerge/>
            <w:vAlign w:val="center"/>
          </w:tcPr>
          <w:p w:rsidR="00027AAD" w:rsidRPr="00E975C6" w:rsidRDefault="00027AAD" w:rsidP="00780F41">
            <w:pPr>
              <w:spacing w:after="0" w:line="240" w:lineRule="auto"/>
              <w:rPr>
                <w:rFonts w:ascii="Times New Roman" w:hAnsi="Times New Roman"/>
                <w:b/>
                <w:sz w:val="20"/>
                <w:szCs w:val="20"/>
              </w:rPr>
            </w:pPr>
          </w:p>
        </w:tc>
        <w:tc>
          <w:tcPr>
            <w:tcW w:w="1134"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тыс. рублей</w:t>
            </w:r>
          </w:p>
        </w:tc>
        <w:tc>
          <w:tcPr>
            <w:tcW w:w="992"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тыс. рублей</w:t>
            </w:r>
          </w:p>
        </w:tc>
        <w:tc>
          <w:tcPr>
            <w:tcW w:w="850"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 к пред. году</w:t>
            </w:r>
          </w:p>
        </w:tc>
        <w:tc>
          <w:tcPr>
            <w:tcW w:w="1134"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тыс. рублей</w:t>
            </w:r>
          </w:p>
        </w:tc>
        <w:tc>
          <w:tcPr>
            <w:tcW w:w="851"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 к пред. году</w:t>
            </w:r>
          </w:p>
        </w:tc>
        <w:tc>
          <w:tcPr>
            <w:tcW w:w="992"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тыс. рублей</w:t>
            </w:r>
          </w:p>
        </w:tc>
        <w:tc>
          <w:tcPr>
            <w:tcW w:w="709" w:type="dxa"/>
          </w:tcPr>
          <w:p w:rsidR="00027AAD" w:rsidRPr="00E975C6" w:rsidRDefault="00027AAD" w:rsidP="00780F41">
            <w:pPr>
              <w:widowControl w:val="0"/>
              <w:spacing w:after="0" w:line="240" w:lineRule="auto"/>
              <w:jc w:val="center"/>
              <w:rPr>
                <w:rFonts w:ascii="Times New Roman" w:hAnsi="Times New Roman"/>
                <w:b/>
                <w:sz w:val="20"/>
                <w:szCs w:val="20"/>
              </w:rPr>
            </w:pPr>
            <w:r w:rsidRPr="00E975C6">
              <w:rPr>
                <w:rFonts w:ascii="Times New Roman" w:hAnsi="Times New Roman"/>
                <w:b/>
                <w:sz w:val="20"/>
                <w:szCs w:val="20"/>
              </w:rPr>
              <w:t>% к пред. году</w:t>
            </w:r>
          </w:p>
        </w:tc>
      </w:tr>
      <w:tr w:rsidR="0004256E" w:rsidRPr="0076457D" w:rsidTr="0004256E">
        <w:trPr>
          <w:trHeight w:val="278"/>
        </w:trPr>
        <w:tc>
          <w:tcPr>
            <w:tcW w:w="2761" w:type="dxa"/>
            <w:vAlign w:val="center"/>
          </w:tcPr>
          <w:p w:rsidR="0004256E" w:rsidRPr="00E975C6" w:rsidRDefault="0004256E" w:rsidP="00780F41">
            <w:pPr>
              <w:widowControl w:val="0"/>
              <w:spacing w:after="0" w:line="240" w:lineRule="auto"/>
              <w:rPr>
                <w:rFonts w:ascii="Times New Roman" w:hAnsi="Times New Roman"/>
                <w:b/>
                <w:sz w:val="20"/>
                <w:szCs w:val="20"/>
              </w:rPr>
            </w:pPr>
            <w:r w:rsidRPr="00E975C6">
              <w:rPr>
                <w:rFonts w:ascii="Times New Roman" w:hAnsi="Times New Roman"/>
                <w:b/>
                <w:sz w:val="20"/>
                <w:szCs w:val="20"/>
              </w:rPr>
              <w:t xml:space="preserve">Налоговые доходы всего, в </w:t>
            </w:r>
            <w:proofErr w:type="spellStart"/>
            <w:r w:rsidRPr="00E975C6">
              <w:rPr>
                <w:rFonts w:ascii="Times New Roman" w:hAnsi="Times New Roman"/>
                <w:b/>
                <w:sz w:val="20"/>
                <w:szCs w:val="20"/>
              </w:rPr>
              <w:t>т.ч</w:t>
            </w:r>
            <w:proofErr w:type="spellEnd"/>
            <w:r w:rsidRPr="00E975C6">
              <w:rPr>
                <w:rFonts w:ascii="Times New Roman" w:hAnsi="Times New Roman"/>
                <w:b/>
                <w:sz w:val="20"/>
                <w:szCs w:val="20"/>
              </w:rPr>
              <w:t>.:</w:t>
            </w:r>
          </w:p>
        </w:tc>
        <w:tc>
          <w:tcPr>
            <w:tcW w:w="1134" w:type="dxa"/>
          </w:tcPr>
          <w:p w:rsidR="0004256E" w:rsidRPr="0004256E" w:rsidRDefault="0004256E" w:rsidP="00780F41">
            <w:pPr>
              <w:spacing w:after="0" w:line="240" w:lineRule="auto"/>
              <w:jc w:val="right"/>
              <w:rPr>
                <w:rFonts w:ascii="Times New Roman" w:hAnsi="Times New Roman"/>
                <w:b/>
                <w:bCs/>
                <w:color w:val="000000"/>
                <w:sz w:val="20"/>
                <w:szCs w:val="20"/>
                <w:lang w:eastAsia="ru-RU"/>
              </w:rPr>
            </w:pPr>
            <w:r w:rsidRPr="0004256E">
              <w:rPr>
                <w:rFonts w:ascii="Times New Roman" w:hAnsi="Times New Roman"/>
                <w:b/>
                <w:bCs/>
                <w:color w:val="000000"/>
                <w:sz w:val="20"/>
                <w:szCs w:val="20"/>
              </w:rPr>
              <w:t>9 183,4</w:t>
            </w:r>
          </w:p>
        </w:tc>
        <w:tc>
          <w:tcPr>
            <w:tcW w:w="992" w:type="dxa"/>
          </w:tcPr>
          <w:p w:rsidR="0004256E" w:rsidRPr="0004256E" w:rsidRDefault="0004256E" w:rsidP="00780F41">
            <w:pPr>
              <w:spacing w:line="240" w:lineRule="auto"/>
              <w:jc w:val="right"/>
              <w:rPr>
                <w:rFonts w:ascii="Times New Roman" w:hAnsi="Times New Roman"/>
                <w:b/>
                <w:bCs/>
                <w:color w:val="000000"/>
                <w:sz w:val="20"/>
                <w:szCs w:val="20"/>
              </w:rPr>
            </w:pPr>
            <w:r w:rsidRPr="0004256E">
              <w:rPr>
                <w:rFonts w:ascii="Times New Roman" w:hAnsi="Times New Roman"/>
                <w:b/>
                <w:bCs/>
                <w:color w:val="000000"/>
                <w:sz w:val="20"/>
                <w:szCs w:val="20"/>
              </w:rPr>
              <w:t>9 295,1</w:t>
            </w:r>
          </w:p>
        </w:tc>
        <w:tc>
          <w:tcPr>
            <w:tcW w:w="850" w:type="dxa"/>
          </w:tcPr>
          <w:p w:rsidR="0004256E" w:rsidRPr="0004256E" w:rsidRDefault="0004256E" w:rsidP="00780F41">
            <w:pPr>
              <w:spacing w:line="240" w:lineRule="auto"/>
              <w:jc w:val="right"/>
              <w:rPr>
                <w:rFonts w:ascii="Times New Roman" w:hAnsi="Times New Roman"/>
                <w:b/>
                <w:bCs/>
                <w:color w:val="000000"/>
                <w:sz w:val="20"/>
                <w:szCs w:val="20"/>
              </w:rPr>
            </w:pPr>
            <w:r w:rsidRPr="0004256E">
              <w:rPr>
                <w:rFonts w:ascii="Times New Roman" w:hAnsi="Times New Roman"/>
                <w:b/>
                <w:bCs/>
                <w:color w:val="000000"/>
                <w:sz w:val="20"/>
                <w:szCs w:val="20"/>
              </w:rPr>
              <w:t>101</w:t>
            </w:r>
          </w:p>
        </w:tc>
        <w:tc>
          <w:tcPr>
            <w:tcW w:w="1134" w:type="dxa"/>
          </w:tcPr>
          <w:p w:rsidR="0004256E" w:rsidRPr="0004256E" w:rsidRDefault="0004256E" w:rsidP="00780F41">
            <w:pPr>
              <w:spacing w:line="240" w:lineRule="auto"/>
              <w:jc w:val="right"/>
              <w:rPr>
                <w:rFonts w:ascii="Times New Roman" w:hAnsi="Times New Roman"/>
                <w:b/>
                <w:bCs/>
                <w:color w:val="000000"/>
                <w:sz w:val="20"/>
                <w:szCs w:val="20"/>
              </w:rPr>
            </w:pPr>
            <w:r w:rsidRPr="0004256E">
              <w:rPr>
                <w:rFonts w:ascii="Times New Roman" w:hAnsi="Times New Roman"/>
                <w:b/>
                <w:bCs/>
                <w:color w:val="000000"/>
                <w:sz w:val="20"/>
                <w:szCs w:val="20"/>
              </w:rPr>
              <w:t>9 386,7</w:t>
            </w:r>
          </w:p>
        </w:tc>
        <w:tc>
          <w:tcPr>
            <w:tcW w:w="851" w:type="dxa"/>
          </w:tcPr>
          <w:p w:rsidR="0004256E" w:rsidRPr="0004256E" w:rsidRDefault="0004256E" w:rsidP="00780F41">
            <w:pPr>
              <w:spacing w:line="240" w:lineRule="auto"/>
              <w:jc w:val="right"/>
              <w:rPr>
                <w:rFonts w:ascii="Times New Roman" w:hAnsi="Times New Roman"/>
                <w:b/>
                <w:bCs/>
                <w:color w:val="000000"/>
                <w:sz w:val="20"/>
                <w:szCs w:val="20"/>
              </w:rPr>
            </w:pPr>
            <w:r w:rsidRPr="0004256E">
              <w:rPr>
                <w:rFonts w:ascii="Times New Roman" w:hAnsi="Times New Roman"/>
                <w:b/>
                <w:bCs/>
                <w:color w:val="000000"/>
                <w:sz w:val="20"/>
                <w:szCs w:val="20"/>
              </w:rPr>
              <w:t>101</w:t>
            </w:r>
          </w:p>
        </w:tc>
        <w:tc>
          <w:tcPr>
            <w:tcW w:w="992" w:type="dxa"/>
          </w:tcPr>
          <w:p w:rsidR="0004256E" w:rsidRPr="0004256E" w:rsidRDefault="0004256E" w:rsidP="00780F41">
            <w:pPr>
              <w:spacing w:line="240" w:lineRule="auto"/>
              <w:jc w:val="right"/>
              <w:rPr>
                <w:rFonts w:ascii="Times New Roman" w:hAnsi="Times New Roman"/>
                <w:b/>
                <w:bCs/>
                <w:color w:val="000000"/>
                <w:sz w:val="20"/>
                <w:szCs w:val="20"/>
              </w:rPr>
            </w:pPr>
            <w:r w:rsidRPr="0004256E">
              <w:rPr>
                <w:rFonts w:ascii="Times New Roman" w:hAnsi="Times New Roman"/>
                <w:b/>
                <w:bCs/>
                <w:color w:val="000000"/>
                <w:sz w:val="20"/>
                <w:szCs w:val="20"/>
              </w:rPr>
              <w:t>9 483,8</w:t>
            </w:r>
          </w:p>
        </w:tc>
        <w:tc>
          <w:tcPr>
            <w:tcW w:w="709" w:type="dxa"/>
          </w:tcPr>
          <w:p w:rsidR="0004256E" w:rsidRPr="0004256E" w:rsidRDefault="0004256E" w:rsidP="00780F41">
            <w:pPr>
              <w:spacing w:line="240" w:lineRule="auto"/>
              <w:jc w:val="right"/>
              <w:rPr>
                <w:rFonts w:ascii="Times New Roman" w:hAnsi="Times New Roman"/>
                <w:b/>
                <w:bCs/>
                <w:color w:val="000000"/>
                <w:sz w:val="20"/>
                <w:szCs w:val="20"/>
              </w:rPr>
            </w:pPr>
            <w:r w:rsidRPr="0004256E">
              <w:rPr>
                <w:rFonts w:ascii="Times New Roman" w:hAnsi="Times New Roman"/>
                <w:b/>
                <w:bCs/>
                <w:color w:val="000000"/>
                <w:sz w:val="20"/>
                <w:szCs w:val="20"/>
              </w:rPr>
              <w:t>101</w:t>
            </w:r>
          </w:p>
        </w:tc>
      </w:tr>
      <w:tr w:rsidR="0004256E" w:rsidRPr="0076457D" w:rsidTr="0004256E">
        <w:trPr>
          <w:trHeight w:val="545"/>
        </w:trPr>
        <w:tc>
          <w:tcPr>
            <w:tcW w:w="2761" w:type="dxa"/>
            <w:vAlign w:val="center"/>
          </w:tcPr>
          <w:p w:rsidR="0004256E" w:rsidRPr="00E975C6" w:rsidRDefault="0004256E" w:rsidP="00780F41">
            <w:pPr>
              <w:widowControl w:val="0"/>
              <w:spacing w:after="0" w:line="240" w:lineRule="auto"/>
              <w:rPr>
                <w:rFonts w:ascii="Times New Roman" w:hAnsi="Times New Roman"/>
                <w:spacing w:val="-8"/>
                <w:sz w:val="20"/>
                <w:szCs w:val="20"/>
              </w:rPr>
            </w:pPr>
            <w:r w:rsidRPr="00E975C6">
              <w:rPr>
                <w:rFonts w:ascii="Times New Roman" w:hAnsi="Times New Roman"/>
                <w:sz w:val="20"/>
                <w:szCs w:val="20"/>
              </w:rPr>
              <w:t>Налог на доходы физических лиц</w:t>
            </w:r>
          </w:p>
        </w:tc>
        <w:tc>
          <w:tcPr>
            <w:tcW w:w="1134"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5 760,1</w:t>
            </w:r>
          </w:p>
        </w:tc>
        <w:tc>
          <w:tcPr>
            <w:tcW w:w="992"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5 845,0</w:t>
            </w:r>
          </w:p>
        </w:tc>
        <w:tc>
          <w:tcPr>
            <w:tcW w:w="850"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c>
          <w:tcPr>
            <w:tcW w:w="1134"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5 903,0</w:t>
            </w:r>
          </w:p>
        </w:tc>
        <w:tc>
          <w:tcPr>
            <w:tcW w:w="851"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c>
          <w:tcPr>
            <w:tcW w:w="992"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5 964,0</w:t>
            </w:r>
          </w:p>
        </w:tc>
        <w:tc>
          <w:tcPr>
            <w:tcW w:w="709"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r>
      <w:tr w:rsidR="0004256E" w:rsidRPr="0076457D" w:rsidTr="0004256E">
        <w:tc>
          <w:tcPr>
            <w:tcW w:w="2761" w:type="dxa"/>
            <w:vAlign w:val="center"/>
          </w:tcPr>
          <w:p w:rsidR="0004256E" w:rsidRPr="00E975C6" w:rsidRDefault="0004256E" w:rsidP="00780F41">
            <w:pPr>
              <w:widowControl w:val="0"/>
              <w:spacing w:after="0" w:line="240" w:lineRule="auto"/>
              <w:rPr>
                <w:rFonts w:ascii="Times New Roman" w:hAnsi="Times New Roman"/>
                <w:i/>
                <w:sz w:val="20"/>
                <w:szCs w:val="20"/>
              </w:rPr>
            </w:pPr>
            <w:r w:rsidRPr="00E975C6">
              <w:rPr>
                <w:rFonts w:ascii="Times New Roman" w:hAnsi="Times New Roman"/>
                <w:sz w:val="20"/>
                <w:szCs w:val="20"/>
              </w:rPr>
              <w:t>Акцизы по подакцизным товарам (продукции) производимым на территории РФ</w:t>
            </w:r>
          </w:p>
        </w:tc>
        <w:tc>
          <w:tcPr>
            <w:tcW w:w="1134"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1 084,3</w:t>
            </w:r>
          </w:p>
        </w:tc>
        <w:tc>
          <w:tcPr>
            <w:tcW w:w="992"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1 084,1</w:t>
            </w:r>
          </w:p>
        </w:tc>
        <w:tc>
          <w:tcPr>
            <w:tcW w:w="850"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100</w:t>
            </w:r>
          </w:p>
        </w:tc>
        <w:tc>
          <w:tcPr>
            <w:tcW w:w="1134"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1 094,7</w:t>
            </w:r>
          </w:p>
        </w:tc>
        <w:tc>
          <w:tcPr>
            <w:tcW w:w="851"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c>
          <w:tcPr>
            <w:tcW w:w="992"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1 106,8</w:t>
            </w:r>
          </w:p>
        </w:tc>
        <w:tc>
          <w:tcPr>
            <w:tcW w:w="709"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r>
      <w:tr w:rsidR="0004256E" w:rsidRPr="0076457D" w:rsidTr="0004256E">
        <w:tc>
          <w:tcPr>
            <w:tcW w:w="2761" w:type="dxa"/>
            <w:vAlign w:val="center"/>
          </w:tcPr>
          <w:p w:rsidR="0004256E" w:rsidRPr="00E975C6" w:rsidRDefault="0004256E" w:rsidP="00780F41">
            <w:pPr>
              <w:widowControl w:val="0"/>
              <w:spacing w:after="0" w:line="240" w:lineRule="auto"/>
              <w:rPr>
                <w:rFonts w:ascii="Times New Roman" w:hAnsi="Times New Roman"/>
                <w:sz w:val="20"/>
                <w:szCs w:val="20"/>
              </w:rPr>
            </w:pPr>
            <w:r w:rsidRPr="00E975C6">
              <w:rPr>
                <w:rFonts w:ascii="Times New Roman" w:hAnsi="Times New Roman"/>
                <w:sz w:val="20"/>
                <w:szCs w:val="20"/>
              </w:rPr>
              <w:t xml:space="preserve">Налоги на имущество в </w:t>
            </w:r>
            <w:proofErr w:type="spellStart"/>
            <w:r w:rsidRPr="00E975C6">
              <w:rPr>
                <w:rFonts w:ascii="Times New Roman" w:hAnsi="Times New Roman"/>
                <w:sz w:val="20"/>
                <w:szCs w:val="20"/>
              </w:rPr>
              <w:t>т.ч</w:t>
            </w:r>
            <w:proofErr w:type="spellEnd"/>
            <w:r w:rsidRPr="00E975C6">
              <w:rPr>
                <w:rFonts w:ascii="Times New Roman" w:hAnsi="Times New Roman"/>
                <w:sz w:val="20"/>
                <w:szCs w:val="20"/>
              </w:rPr>
              <w:t>.</w:t>
            </w:r>
          </w:p>
        </w:tc>
        <w:tc>
          <w:tcPr>
            <w:tcW w:w="1134"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2 339,0</w:t>
            </w:r>
          </w:p>
        </w:tc>
        <w:tc>
          <w:tcPr>
            <w:tcW w:w="992"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2 366,0</w:t>
            </w:r>
          </w:p>
        </w:tc>
        <w:tc>
          <w:tcPr>
            <w:tcW w:w="850"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c>
          <w:tcPr>
            <w:tcW w:w="1134"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2 389,0</w:t>
            </w:r>
          </w:p>
        </w:tc>
        <w:tc>
          <w:tcPr>
            <w:tcW w:w="851"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c>
          <w:tcPr>
            <w:tcW w:w="992" w:type="dxa"/>
          </w:tcPr>
          <w:p w:rsidR="0004256E" w:rsidRPr="0004256E" w:rsidRDefault="0004256E" w:rsidP="00780F41">
            <w:pPr>
              <w:spacing w:line="240" w:lineRule="auto"/>
              <w:jc w:val="right"/>
              <w:rPr>
                <w:rFonts w:ascii="Times New Roman" w:hAnsi="Times New Roman"/>
                <w:color w:val="000000"/>
                <w:sz w:val="20"/>
                <w:szCs w:val="20"/>
              </w:rPr>
            </w:pPr>
            <w:r w:rsidRPr="0004256E">
              <w:rPr>
                <w:rFonts w:ascii="Times New Roman" w:hAnsi="Times New Roman"/>
                <w:color w:val="000000"/>
                <w:sz w:val="20"/>
                <w:szCs w:val="20"/>
              </w:rPr>
              <w:t>2 413,0</w:t>
            </w:r>
          </w:p>
        </w:tc>
        <w:tc>
          <w:tcPr>
            <w:tcW w:w="709" w:type="dxa"/>
          </w:tcPr>
          <w:p w:rsidR="0004256E" w:rsidRPr="0004256E" w:rsidRDefault="0004256E" w:rsidP="00780F41">
            <w:pPr>
              <w:spacing w:line="240" w:lineRule="auto"/>
              <w:jc w:val="right"/>
              <w:rPr>
                <w:rFonts w:ascii="Times New Roman" w:hAnsi="Times New Roman"/>
                <w:bCs/>
                <w:color w:val="000000"/>
                <w:sz w:val="20"/>
                <w:szCs w:val="20"/>
              </w:rPr>
            </w:pPr>
            <w:r w:rsidRPr="0004256E">
              <w:rPr>
                <w:rFonts w:ascii="Times New Roman" w:hAnsi="Times New Roman"/>
                <w:bCs/>
                <w:color w:val="000000"/>
                <w:sz w:val="20"/>
                <w:szCs w:val="20"/>
              </w:rPr>
              <w:t>101</w:t>
            </w:r>
          </w:p>
        </w:tc>
      </w:tr>
      <w:tr w:rsidR="0004256E" w:rsidRPr="0076457D" w:rsidTr="0004256E">
        <w:tc>
          <w:tcPr>
            <w:tcW w:w="2761" w:type="dxa"/>
            <w:vAlign w:val="center"/>
          </w:tcPr>
          <w:p w:rsidR="0004256E" w:rsidRPr="004628AD" w:rsidRDefault="0004256E" w:rsidP="00780F41">
            <w:pPr>
              <w:widowControl w:val="0"/>
              <w:spacing w:after="0" w:line="240" w:lineRule="auto"/>
              <w:rPr>
                <w:rFonts w:ascii="Times New Roman" w:hAnsi="Times New Roman"/>
                <w:i/>
                <w:sz w:val="20"/>
                <w:szCs w:val="20"/>
              </w:rPr>
            </w:pPr>
            <w:r w:rsidRPr="004628AD">
              <w:rPr>
                <w:rFonts w:ascii="Times New Roman" w:hAnsi="Times New Roman"/>
                <w:i/>
                <w:sz w:val="20"/>
                <w:szCs w:val="20"/>
              </w:rPr>
              <w:t>Налог на имущество физических лиц</w:t>
            </w:r>
          </w:p>
        </w:tc>
        <w:tc>
          <w:tcPr>
            <w:tcW w:w="1134" w:type="dxa"/>
          </w:tcPr>
          <w:p w:rsidR="0004256E" w:rsidRPr="0004256E" w:rsidRDefault="0004256E" w:rsidP="00780F41">
            <w:pPr>
              <w:spacing w:line="240" w:lineRule="auto"/>
              <w:jc w:val="right"/>
              <w:rPr>
                <w:rFonts w:ascii="Times New Roman" w:hAnsi="Times New Roman"/>
                <w:i/>
                <w:iCs/>
                <w:color w:val="000000"/>
                <w:sz w:val="20"/>
                <w:szCs w:val="20"/>
              </w:rPr>
            </w:pPr>
            <w:r w:rsidRPr="0004256E">
              <w:rPr>
                <w:rFonts w:ascii="Times New Roman" w:hAnsi="Times New Roman"/>
                <w:i/>
                <w:iCs/>
                <w:color w:val="000000"/>
                <w:sz w:val="20"/>
                <w:szCs w:val="20"/>
              </w:rPr>
              <w:t>491,0</w:t>
            </w:r>
          </w:p>
        </w:tc>
        <w:tc>
          <w:tcPr>
            <w:tcW w:w="992" w:type="dxa"/>
          </w:tcPr>
          <w:p w:rsidR="0004256E" w:rsidRPr="0004256E" w:rsidRDefault="0004256E" w:rsidP="00780F41">
            <w:pPr>
              <w:spacing w:line="240" w:lineRule="auto"/>
              <w:jc w:val="right"/>
              <w:rPr>
                <w:rFonts w:ascii="Times New Roman" w:hAnsi="Times New Roman"/>
                <w:i/>
                <w:iCs/>
                <w:color w:val="000000"/>
                <w:sz w:val="20"/>
                <w:szCs w:val="20"/>
              </w:rPr>
            </w:pPr>
            <w:r w:rsidRPr="0004256E">
              <w:rPr>
                <w:rFonts w:ascii="Times New Roman" w:hAnsi="Times New Roman"/>
                <w:i/>
                <w:iCs/>
                <w:color w:val="000000"/>
                <w:sz w:val="20"/>
                <w:szCs w:val="20"/>
              </w:rPr>
              <w:t>499,0</w:t>
            </w:r>
          </w:p>
        </w:tc>
        <w:tc>
          <w:tcPr>
            <w:tcW w:w="850" w:type="dxa"/>
          </w:tcPr>
          <w:p w:rsidR="0004256E" w:rsidRPr="004628AD" w:rsidRDefault="0004256E" w:rsidP="00780F41">
            <w:pPr>
              <w:spacing w:line="240" w:lineRule="auto"/>
              <w:jc w:val="right"/>
              <w:rPr>
                <w:rFonts w:ascii="Times New Roman" w:hAnsi="Times New Roman"/>
                <w:bCs/>
                <w:i/>
                <w:color w:val="000000"/>
                <w:sz w:val="20"/>
                <w:szCs w:val="20"/>
              </w:rPr>
            </w:pPr>
            <w:r w:rsidRPr="004628AD">
              <w:rPr>
                <w:rFonts w:ascii="Times New Roman" w:hAnsi="Times New Roman"/>
                <w:bCs/>
                <w:i/>
                <w:color w:val="000000"/>
                <w:sz w:val="20"/>
                <w:szCs w:val="20"/>
              </w:rPr>
              <w:t>10</w:t>
            </w:r>
            <w:r w:rsidR="004628AD">
              <w:rPr>
                <w:rFonts w:ascii="Times New Roman" w:hAnsi="Times New Roman"/>
                <w:bCs/>
                <w:i/>
                <w:color w:val="000000"/>
                <w:sz w:val="20"/>
                <w:szCs w:val="20"/>
              </w:rPr>
              <w:t>1</w:t>
            </w:r>
          </w:p>
        </w:tc>
        <w:tc>
          <w:tcPr>
            <w:tcW w:w="1134" w:type="dxa"/>
          </w:tcPr>
          <w:p w:rsidR="0004256E" w:rsidRPr="004628AD" w:rsidRDefault="0004256E" w:rsidP="00780F41">
            <w:pPr>
              <w:spacing w:line="240" w:lineRule="auto"/>
              <w:jc w:val="right"/>
              <w:rPr>
                <w:rFonts w:ascii="Times New Roman" w:hAnsi="Times New Roman"/>
                <w:i/>
                <w:iCs/>
                <w:color w:val="000000"/>
                <w:sz w:val="20"/>
                <w:szCs w:val="20"/>
              </w:rPr>
            </w:pPr>
            <w:r w:rsidRPr="004628AD">
              <w:rPr>
                <w:rFonts w:ascii="Times New Roman" w:hAnsi="Times New Roman"/>
                <w:i/>
                <w:iCs/>
                <w:color w:val="000000"/>
                <w:sz w:val="20"/>
                <w:szCs w:val="20"/>
              </w:rPr>
              <w:t>504,0</w:t>
            </w:r>
          </w:p>
        </w:tc>
        <w:tc>
          <w:tcPr>
            <w:tcW w:w="851" w:type="dxa"/>
          </w:tcPr>
          <w:p w:rsidR="0004256E" w:rsidRPr="004628AD" w:rsidRDefault="0004256E" w:rsidP="00780F41">
            <w:pPr>
              <w:spacing w:line="240" w:lineRule="auto"/>
              <w:jc w:val="right"/>
              <w:rPr>
                <w:rFonts w:ascii="Times New Roman" w:hAnsi="Times New Roman"/>
                <w:bCs/>
                <w:i/>
                <w:color w:val="000000"/>
                <w:sz w:val="20"/>
                <w:szCs w:val="20"/>
              </w:rPr>
            </w:pPr>
            <w:r w:rsidRPr="004628AD">
              <w:rPr>
                <w:rFonts w:ascii="Times New Roman" w:hAnsi="Times New Roman"/>
                <w:bCs/>
                <w:i/>
                <w:color w:val="000000"/>
                <w:sz w:val="20"/>
                <w:szCs w:val="20"/>
              </w:rPr>
              <w:t>101</w:t>
            </w:r>
          </w:p>
        </w:tc>
        <w:tc>
          <w:tcPr>
            <w:tcW w:w="992" w:type="dxa"/>
          </w:tcPr>
          <w:p w:rsidR="0004256E" w:rsidRPr="004628AD" w:rsidRDefault="0004256E" w:rsidP="00780F41">
            <w:pPr>
              <w:spacing w:line="240" w:lineRule="auto"/>
              <w:jc w:val="right"/>
              <w:rPr>
                <w:rFonts w:ascii="Times New Roman" w:hAnsi="Times New Roman"/>
                <w:i/>
                <w:iCs/>
                <w:color w:val="000000"/>
                <w:sz w:val="20"/>
                <w:szCs w:val="20"/>
              </w:rPr>
            </w:pPr>
            <w:r w:rsidRPr="004628AD">
              <w:rPr>
                <w:rFonts w:ascii="Times New Roman" w:hAnsi="Times New Roman"/>
                <w:i/>
                <w:iCs/>
                <w:color w:val="000000"/>
                <w:sz w:val="20"/>
                <w:szCs w:val="20"/>
              </w:rPr>
              <w:t>509,0</w:t>
            </w:r>
          </w:p>
        </w:tc>
        <w:tc>
          <w:tcPr>
            <w:tcW w:w="709" w:type="dxa"/>
          </w:tcPr>
          <w:p w:rsidR="0004256E" w:rsidRPr="004628AD" w:rsidRDefault="0004256E" w:rsidP="00780F41">
            <w:pPr>
              <w:spacing w:line="240" w:lineRule="auto"/>
              <w:jc w:val="right"/>
              <w:rPr>
                <w:rFonts w:ascii="Times New Roman" w:hAnsi="Times New Roman"/>
                <w:bCs/>
                <w:i/>
                <w:color w:val="000000"/>
                <w:sz w:val="20"/>
                <w:szCs w:val="20"/>
              </w:rPr>
            </w:pPr>
            <w:r w:rsidRPr="004628AD">
              <w:rPr>
                <w:rFonts w:ascii="Times New Roman" w:hAnsi="Times New Roman"/>
                <w:bCs/>
                <w:i/>
                <w:color w:val="000000"/>
                <w:sz w:val="20"/>
                <w:szCs w:val="20"/>
              </w:rPr>
              <w:t>101</w:t>
            </w:r>
          </w:p>
        </w:tc>
      </w:tr>
      <w:tr w:rsidR="0004256E" w:rsidRPr="00940399" w:rsidTr="0004256E">
        <w:tc>
          <w:tcPr>
            <w:tcW w:w="2761" w:type="dxa"/>
            <w:vAlign w:val="center"/>
          </w:tcPr>
          <w:p w:rsidR="0004256E" w:rsidRPr="004628AD" w:rsidRDefault="0004256E" w:rsidP="00780F41">
            <w:pPr>
              <w:widowControl w:val="0"/>
              <w:spacing w:after="0" w:line="240" w:lineRule="auto"/>
              <w:rPr>
                <w:rFonts w:ascii="Times New Roman" w:hAnsi="Times New Roman"/>
                <w:i/>
                <w:sz w:val="20"/>
                <w:szCs w:val="20"/>
              </w:rPr>
            </w:pPr>
            <w:r w:rsidRPr="004628AD">
              <w:rPr>
                <w:rFonts w:ascii="Times New Roman" w:hAnsi="Times New Roman"/>
                <w:i/>
                <w:sz w:val="20"/>
                <w:szCs w:val="20"/>
              </w:rPr>
              <w:t>Земельный налог</w:t>
            </w:r>
          </w:p>
        </w:tc>
        <w:tc>
          <w:tcPr>
            <w:tcW w:w="1134" w:type="dxa"/>
          </w:tcPr>
          <w:p w:rsidR="0004256E" w:rsidRPr="0004256E" w:rsidRDefault="0004256E" w:rsidP="00780F41">
            <w:pPr>
              <w:spacing w:line="240" w:lineRule="auto"/>
              <w:jc w:val="right"/>
              <w:rPr>
                <w:rFonts w:ascii="Times New Roman" w:hAnsi="Times New Roman"/>
                <w:i/>
                <w:iCs/>
                <w:color w:val="000000"/>
                <w:sz w:val="20"/>
                <w:szCs w:val="20"/>
              </w:rPr>
            </w:pPr>
            <w:r w:rsidRPr="0004256E">
              <w:rPr>
                <w:rFonts w:ascii="Times New Roman" w:hAnsi="Times New Roman"/>
                <w:i/>
                <w:iCs/>
                <w:color w:val="000000"/>
                <w:sz w:val="20"/>
                <w:szCs w:val="20"/>
              </w:rPr>
              <w:t>1 848,0</w:t>
            </w:r>
          </w:p>
        </w:tc>
        <w:tc>
          <w:tcPr>
            <w:tcW w:w="992" w:type="dxa"/>
          </w:tcPr>
          <w:p w:rsidR="0004256E" w:rsidRPr="0004256E" w:rsidRDefault="0004256E" w:rsidP="00780F41">
            <w:pPr>
              <w:spacing w:line="240" w:lineRule="auto"/>
              <w:jc w:val="right"/>
              <w:rPr>
                <w:rFonts w:ascii="Times New Roman" w:hAnsi="Times New Roman"/>
                <w:i/>
                <w:iCs/>
                <w:color w:val="000000"/>
                <w:sz w:val="20"/>
                <w:szCs w:val="20"/>
              </w:rPr>
            </w:pPr>
            <w:r w:rsidRPr="0004256E">
              <w:rPr>
                <w:rFonts w:ascii="Times New Roman" w:hAnsi="Times New Roman"/>
                <w:i/>
                <w:iCs/>
                <w:color w:val="000000"/>
                <w:sz w:val="20"/>
                <w:szCs w:val="20"/>
              </w:rPr>
              <w:t>1 867,0</w:t>
            </w:r>
          </w:p>
        </w:tc>
        <w:tc>
          <w:tcPr>
            <w:tcW w:w="850" w:type="dxa"/>
          </w:tcPr>
          <w:p w:rsidR="0004256E" w:rsidRPr="004628AD" w:rsidRDefault="0004256E" w:rsidP="00780F41">
            <w:pPr>
              <w:spacing w:line="240" w:lineRule="auto"/>
              <w:jc w:val="right"/>
              <w:rPr>
                <w:rFonts w:ascii="Times New Roman" w:hAnsi="Times New Roman"/>
                <w:bCs/>
                <w:i/>
                <w:color w:val="000000"/>
                <w:sz w:val="20"/>
                <w:szCs w:val="20"/>
              </w:rPr>
            </w:pPr>
            <w:r w:rsidRPr="004628AD">
              <w:rPr>
                <w:rFonts w:ascii="Times New Roman" w:hAnsi="Times New Roman"/>
                <w:bCs/>
                <w:i/>
                <w:color w:val="000000"/>
                <w:sz w:val="20"/>
                <w:szCs w:val="20"/>
              </w:rPr>
              <w:t>101</w:t>
            </w:r>
          </w:p>
        </w:tc>
        <w:tc>
          <w:tcPr>
            <w:tcW w:w="1134" w:type="dxa"/>
          </w:tcPr>
          <w:p w:rsidR="0004256E" w:rsidRPr="004628AD" w:rsidRDefault="0004256E" w:rsidP="00780F41">
            <w:pPr>
              <w:spacing w:line="240" w:lineRule="auto"/>
              <w:jc w:val="right"/>
              <w:rPr>
                <w:rFonts w:ascii="Times New Roman" w:hAnsi="Times New Roman"/>
                <w:i/>
                <w:iCs/>
                <w:color w:val="000000"/>
                <w:sz w:val="20"/>
                <w:szCs w:val="20"/>
              </w:rPr>
            </w:pPr>
            <w:r w:rsidRPr="004628AD">
              <w:rPr>
                <w:rFonts w:ascii="Times New Roman" w:hAnsi="Times New Roman"/>
                <w:i/>
                <w:iCs/>
                <w:color w:val="000000"/>
                <w:sz w:val="20"/>
                <w:szCs w:val="20"/>
              </w:rPr>
              <w:t>1 885,0</w:t>
            </w:r>
          </w:p>
        </w:tc>
        <w:tc>
          <w:tcPr>
            <w:tcW w:w="851" w:type="dxa"/>
          </w:tcPr>
          <w:p w:rsidR="0004256E" w:rsidRPr="004628AD" w:rsidRDefault="0004256E" w:rsidP="00780F41">
            <w:pPr>
              <w:spacing w:line="240" w:lineRule="auto"/>
              <w:jc w:val="right"/>
              <w:rPr>
                <w:rFonts w:ascii="Times New Roman" w:hAnsi="Times New Roman"/>
                <w:bCs/>
                <w:i/>
                <w:color w:val="000000"/>
                <w:sz w:val="20"/>
                <w:szCs w:val="20"/>
              </w:rPr>
            </w:pPr>
            <w:r w:rsidRPr="004628AD">
              <w:rPr>
                <w:rFonts w:ascii="Times New Roman" w:hAnsi="Times New Roman"/>
                <w:bCs/>
                <w:i/>
                <w:color w:val="000000"/>
                <w:sz w:val="20"/>
                <w:szCs w:val="20"/>
              </w:rPr>
              <w:t>101</w:t>
            </w:r>
          </w:p>
        </w:tc>
        <w:tc>
          <w:tcPr>
            <w:tcW w:w="992" w:type="dxa"/>
          </w:tcPr>
          <w:p w:rsidR="0004256E" w:rsidRPr="004628AD" w:rsidRDefault="0004256E" w:rsidP="00780F41">
            <w:pPr>
              <w:spacing w:line="240" w:lineRule="auto"/>
              <w:jc w:val="right"/>
              <w:rPr>
                <w:rFonts w:ascii="Times New Roman" w:hAnsi="Times New Roman"/>
                <w:i/>
                <w:iCs/>
                <w:color w:val="000000"/>
                <w:sz w:val="20"/>
                <w:szCs w:val="20"/>
              </w:rPr>
            </w:pPr>
            <w:r w:rsidRPr="004628AD">
              <w:rPr>
                <w:rFonts w:ascii="Times New Roman" w:hAnsi="Times New Roman"/>
                <w:i/>
                <w:iCs/>
                <w:color w:val="000000"/>
                <w:sz w:val="20"/>
                <w:szCs w:val="20"/>
              </w:rPr>
              <w:t>1 904,0</w:t>
            </w:r>
          </w:p>
        </w:tc>
        <w:tc>
          <w:tcPr>
            <w:tcW w:w="709" w:type="dxa"/>
          </w:tcPr>
          <w:p w:rsidR="0004256E" w:rsidRPr="004628AD" w:rsidRDefault="0004256E" w:rsidP="00780F41">
            <w:pPr>
              <w:spacing w:line="240" w:lineRule="auto"/>
              <w:jc w:val="right"/>
              <w:rPr>
                <w:rFonts w:ascii="Times New Roman" w:hAnsi="Times New Roman"/>
                <w:bCs/>
                <w:i/>
                <w:color w:val="000000"/>
                <w:sz w:val="20"/>
                <w:szCs w:val="20"/>
              </w:rPr>
            </w:pPr>
            <w:r w:rsidRPr="004628AD">
              <w:rPr>
                <w:rFonts w:ascii="Times New Roman" w:hAnsi="Times New Roman"/>
                <w:bCs/>
                <w:i/>
                <w:color w:val="000000"/>
                <w:sz w:val="20"/>
                <w:szCs w:val="20"/>
              </w:rPr>
              <w:t>101</w:t>
            </w:r>
          </w:p>
        </w:tc>
      </w:tr>
    </w:tbl>
    <w:p w:rsidR="002941F3" w:rsidRDefault="002941F3" w:rsidP="00981515">
      <w:pPr>
        <w:pStyle w:val="a8"/>
        <w:widowControl w:val="0"/>
        <w:tabs>
          <w:tab w:val="left" w:pos="567"/>
        </w:tabs>
        <w:spacing w:after="0" w:line="240" w:lineRule="auto"/>
        <w:ind w:left="0" w:firstLine="567"/>
        <w:jc w:val="right"/>
        <w:rPr>
          <w:rFonts w:ascii="Times New Roman" w:hAnsi="Times New Roman"/>
          <w:sz w:val="28"/>
          <w:szCs w:val="28"/>
        </w:rPr>
      </w:pPr>
    </w:p>
    <w:p w:rsidR="001C432F" w:rsidRPr="00193B9B" w:rsidRDefault="001C432F" w:rsidP="00981515">
      <w:pPr>
        <w:pStyle w:val="a8"/>
        <w:widowControl w:val="0"/>
        <w:tabs>
          <w:tab w:val="left" w:pos="567"/>
        </w:tabs>
        <w:spacing w:after="0" w:line="240" w:lineRule="auto"/>
        <w:ind w:left="0" w:firstLine="567"/>
        <w:jc w:val="both"/>
        <w:rPr>
          <w:rFonts w:ascii="Times New Roman" w:hAnsi="Times New Roman"/>
          <w:sz w:val="28"/>
          <w:szCs w:val="28"/>
        </w:rPr>
      </w:pPr>
      <w:r w:rsidRPr="001E6C04">
        <w:rPr>
          <w:rFonts w:ascii="Times New Roman" w:hAnsi="Times New Roman"/>
          <w:sz w:val="28"/>
          <w:szCs w:val="28"/>
        </w:rPr>
        <w:t xml:space="preserve">Анализ приведенных </w:t>
      </w:r>
      <w:r>
        <w:rPr>
          <w:rFonts w:ascii="Times New Roman" w:hAnsi="Times New Roman"/>
          <w:sz w:val="28"/>
          <w:szCs w:val="28"/>
        </w:rPr>
        <w:t xml:space="preserve">в таблице </w:t>
      </w:r>
      <w:r w:rsidRPr="001E6C04">
        <w:rPr>
          <w:rFonts w:ascii="Times New Roman" w:hAnsi="Times New Roman"/>
          <w:sz w:val="28"/>
          <w:szCs w:val="28"/>
        </w:rPr>
        <w:t xml:space="preserve">данных свидетельствует, что доходы </w:t>
      </w:r>
      <w:r w:rsidRPr="00193B9B">
        <w:rPr>
          <w:rFonts w:ascii="Times New Roman" w:hAnsi="Times New Roman"/>
          <w:sz w:val="28"/>
          <w:szCs w:val="28"/>
        </w:rPr>
        <w:t xml:space="preserve">бюджета и в абсолютных значениях, и в процентах </w:t>
      </w:r>
      <w:r w:rsidR="004628AD">
        <w:rPr>
          <w:rFonts w:ascii="Times New Roman" w:hAnsi="Times New Roman"/>
          <w:sz w:val="28"/>
          <w:szCs w:val="28"/>
        </w:rPr>
        <w:t>по всем</w:t>
      </w:r>
      <w:r w:rsidRPr="00193B9B">
        <w:rPr>
          <w:rFonts w:ascii="Times New Roman" w:hAnsi="Times New Roman"/>
          <w:sz w:val="28"/>
          <w:szCs w:val="28"/>
        </w:rPr>
        <w:t xml:space="preserve"> налоговы</w:t>
      </w:r>
      <w:r w:rsidR="004628AD">
        <w:rPr>
          <w:rFonts w:ascii="Times New Roman" w:hAnsi="Times New Roman"/>
          <w:sz w:val="28"/>
          <w:szCs w:val="28"/>
        </w:rPr>
        <w:t>м</w:t>
      </w:r>
      <w:r w:rsidRPr="00193B9B">
        <w:rPr>
          <w:rFonts w:ascii="Times New Roman" w:hAnsi="Times New Roman"/>
          <w:sz w:val="28"/>
          <w:szCs w:val="28"/>
        </w:rPr>
        <w:t xml:space="preserve"> источник</w:t>
      </w:r>
      <w:r w:rsidR="004628AD">
        <w:rPr>
          <w:rFonts w:ascii="Times New Roman" w:hAnsi="Times New Roman"/>
          <w:sz w:val="28"/>
          <w:szCs w:val="28"/>
        </w:rPr>
        <w:t>ам</w:t>
      </w:r>
      <w:r w:rsidRPr="00193B9B">
        <w:rPr>
          <w:rFonts w:ascii="Times New Roman" w:hAnsi="Times New Roman"/>
          <w:sz w:val="28"/>
          <w:szCs w:val="28"/>
        </w:rPr>
        <w:t xml:space="preserve"> </w:t>
      </w:r>
      <w:r w:rsidR="004628AD">
        <w:rPr>
          <w:rFonts w:ascii="Times New Roman" w:hAnsi="Times New Roman"/>
          <w:sz w:val="28"/>
          <w:szCs w:val="28"/>
        </w:rPr>
        <w:t xml:space="preserve">за исключением доходов от акцизов </w:t>
      </w:r>
      <w:r w:rsidRPr="00193B9B">
        <w:rPr>
          <w:rFonts w:ascii="Times New Roman" w:hAnsi="Times New Roman"/>
          <w:sz w:val="28"/>
          <w:szCs w:val="28"/>
        </w:rPr>
        <w:t>в 20</w:t>
      </w:r>
      <w:r w:rsidR="004628AD">
        <w:rPr>
          <w:rFonts w:ascii="Times New Roman" w:hAnsi="Times New Roman"/>
          <w:sz w:val="28"/>
          <w:szCs w:val="28"/>
        </w:rPr>
        <w:t>20</w:t>
      </w:r>
      <w:r w:rsidRPr="00193B9B">
        <w:rPr>
          <w:rFonts w:ascii="Times New Roman" w:hAnsi="Times New Roman"/>
          <w:sz w:val="28"/>
          <w:szCs w:val="28"/>
        </w:rPr>
        <w:t xml:space="preserve"> году увеличатся</w:t>
      </w:r>
      <w:r w:rsidR="004628AD">
        <w:rPr>
          <w:rFonts w:ascii="Times New Roman" w:hAnsi="Times New Roman"/>
          <w:sz w:val="28"/>
          <w:szCs w:val="28"/>
        </w:rPr>
        <w:t xml:space="preserve"> на 1процент</w:t>
      </w:r>
      <w:r w:rsidRPr="00193B9B">
        <w:rPr>
          <w:rFonts w:ascii="Times New Roman" w:hAnsi="Times New Roman"/>
          <w:sz w:val="28"/>
          <w:szCs w:val="28"/>
        </w:rPr>
        <w:t>.</w:t>
      </w:r>
      <w:r w:rsidR="004B74E2" w:rsidRPr="004B74E2">
        <w:rPr>
          <w:rFonts w:ascii="Times New Roman" w:hAnsi="Times New Roman"/>
        </w:rPr>
        <w:t xml:space="preserve"> </w:t>
      </w:r>
      <w:r w:rsidR="004B74E2" w:rsidRPr="004B74E2">
        <w:rPr>
          <w:rFonts w:ascii="Times New Roman" w:hAnsi="Times New Roman"/>
          <w:sz w:val="28"/>
          <w:szCs w:val="28"/>
        </w:rPr>
        <w:t xml:space="preserve">Поступления </w:t>
      </w:r>
      <w:r w:rsidR="004628AD">
        <w:rPr>
          <w:rFonts w:ascii="Times New Roman" w:hAnsi="Times New Roman"/>
          <w:sz w:val="28"/>
          <w:szCs w:val="28"/>
        </w:rPr>
        <w:t>доходов от акцизов</w:t>
      </w:r>
      <w:r w:rsidRPr="004B74E2">
        <w:rPr>
          <w:rFonts w:ascii="Times New Roman" w:hAnsi="Times New Roman"/>
          <w:sz w:val="28"/>
          <w:szCs w:val="28"/>
        </w:rPr>
        <w:t xml:space="preserve"> </w:t>
      </w:r>
      <w:r w:rsidR="004B74E2" w:rsidRPr="004B74E2">
        <w:rPr>
          <w:rFonts w:ascii="Times New Roman" w:hAnsi="Times New Roman"/>
          <w:sz w:val="28"/>
          <w:szCs w:val="28"/>
        </w:rPr>
        <w:t>прогнозиру</w:t>
      </w:r>
      <w:r w:rsidR="004628AD">
        <w:rPr>
          <w:rFonts w:ascii="Times New Roman" w:hAnsi="Times New Roman"/>
          <w:sz w:val="28"/>
          <w:szCs w:val="28"/>
        </w:rPr>
        <w:t>е</w:t>
      </w:r>
      <w:r w:rsidR="004B74E2" w:rsidRPr="004B74E2">
        <w:rPr>
          <w:rFonts w:ascii="Times New Roman" w:hAnsi="Times New Roman"/>
          <w:sz w:val="28"/>
          <w:szCs w:val="28"/>
        </w:rPr>
        <w:t>тся</w:t>
      </w:r>
      <w:r w:rsidR="004B74E2">
        <w:rPr>
          <w:rFonts w:ascii="Times New Roman" w:hAnsi="Times New Roman"/>
          <w:sz w:val="28"/>
          <w:szCs w:val="28"/>
        </w:rPr>
        <w:t xml:space="preserve"> на уровне оценки 201</w:t>
      </w:r>
      <w:r w:rsidR="004628AD">
        <w:rPr>
          <w:rFonts w:ascii="Times New Roman" w:hAnsi="Times New Roman"/>
          <w:sz w:val="28"/>
          <w:szCs w:val="28"/>
        </w:rPr>
        <w:t>9</w:t>
      </w:r>
      <w:r w:rsidR="004B74E2">
        <w:rPr>
          <w:rFonts w:ascii="Times New Roman" w:hAnsi="Times New Roman"/>
          <w:sz w:val="28"/>
          <w:szCs w:val="28"/>
        </w:rPr>
        <w:t xml:space="preserve"> года. </w:t>
      </w:r>
      <w:r w:rsidRPr="00193B9B">
        <w:rPr>
          <w:rFonts w:ascii="Times New Roman" w:hAnsi="Times New Roman"/>
          <w:sz w:val="28"/>
          <w:szCs w:val="28"/>
        </w:rPr>
        <w:t>В планируемом периоде 20</w:t>
      </w:r>
      <w:r w:rsidR="00343C7D" w:rsidRPr="00193B9B">
        <w:rPr>
          <w:rFonts w:ascii="Times New Roman" w:hAnsi="Times New Roman"/>
          <w:sz w:val="28"/>
          <w:szCs w:val="28"/>
        </w:rPr>
        <w:t>2</w:t>
      </w:r>
      <w:r w:rsidR="004628AD">
        <w:rPr>
          <w:rFonts w:ascii="Times New Roman" w:hAnsi="Times New Roman"/>
          <w:sz w:val="28"/>
          <w:szCs w:val="28"/>
        </w:rPr>
        <w:t>1</w:t>
      </w:r>
      <w:r w:rsidRPr="00193B9B">
        <w:rPr>
          <w:rFonts w:ascii="Times New Roman" w:hAnsi="Times New Roman"/>
          <w:sz w:val="28"/>
          <w:szCs w:val="28"/>
        </w:rPr>
        <w:t xml:space="preserve"> и 20</w:t>
      </w:r>
      <w:r w:rsidR="008E2748" w:rsidRPr="00193B9B">
        <w:rPr>
          <w:rFonts w:ascii="Times New Roman" w:hAnsi="Times New Roman"/>
          <w:sz w:val="28"/>
          <w:szCs w:val="28"/>
        </w:rPr>
        <w:t>2</w:t>
      </w:r>
      <w:r w:rsidR="004628AD">
        <w:rPr>
          <w:rFonts w:ascii="Times New Roman" w:hAnsi="Times New Roman"/>
          <w:sz w:val="28"/>
          <w:szCs w:val="28"/>
        </w:rPr>
        <w:t>2</w:t>
      </w:r>
      <w:r w:rsidRPr="00193B9B">
        <w:rPr>
          <w:rFonts w:ascii="Times New Roman" w:hAnsi="Times New Roman"/>
          <w:sz w:val="28"/>
          <w:szCs w:val="28"/>
        </w:rPr>
        <w:t xml:space="preserve"> годов </w:t>
      </w:r>
      <w:r w:rsidR="00670078" w:rsidRPr="00193B9B">
        <w:rPr>
          <w:rFonts w:ascii="Times New Roman" w:hAnsi="Times New Roman"/>
          <w:sz w:val="28"/>
          <w:szCs w:val="28"/>
        </w:rPr>
        <w:t xml:space="preserve">прогнозируется увеличение поступлений </w:t>
      </w:r>
      <w:r w:rsidR="004628AD">
        <w:rPr>
          <w:rFonts w:ascii="Times New Roman" w:hAnsi="Times New Roman"/>
          <w:sz w:val="28"/>
          <w:szCs w:val="28"/>
        </w:rPr>
        <w:t>по всем</w:t>
      </w:r>
      <w:r w:rsidR="004628AD" w:rsidRPr="00193B9B">
        <w:rPr>
          <w:rFonts w:ascii="Times New Roman" w:hAnsi="Times New Roman"/>
          <w:sz w:val="28"/>
          <w:szCs w:val="28"/>
        </w:rPr>
        <w:t xml:space="preserve"> налоговы</w:t>
      </w:r>
      <w:r w:rsidR="004628AD">
        <w:rPr>
          <w:rFonts w:ascii="Times New Roman" w:hAnsi="Times New Roman"/>
          <w:sz w:val="28"/>
          <w:szCs w:val="28"/>
        </w:rPr>
        <w:t>м</w:t>
      </w:r>
      <w:r w:rsidR="004628AD" w:rsidRPr="00193B9B">
        <w:rPr>
          <w:rFonts w:ascii="Times New Roman" w:hAnsi="Times New Roman"/>
          <w:sz w:val="28"/>
          <w:szCs w:val="28"/>
        </w:rPr>
        <w:t xml:space="preserve"> источник</w:t>
      </w:r>
      <w:r w:rsidR="004628AD">
        <w:rPr>
          <w:rFonts w:ascii="Times New Roman" w:hAnsi="Times New Roman"/>
          <w:sz w:val="28"/>
          <w:szCs w:val="28"/>
        </w:rPr>
        <w:t>ам относительно уровня предыдущего года на 1 процент.</w:t>
      </w:r>
    </w:p>
    <w:p w:rsidR="001C432F" w:rsidRDefault="001C432F" w:rsidP="00981515">
      <w:pPr>
        <w:pStyle w:val="a8"/>
        <w:widowControl w:val="0"/>
        <w:tabs>
          <w:tab w:val="left" w:pos="567"/>
        </w:tabs>
        <w:spacing w:after="0" w:line="240" w:lineRule="auto"/>
        <w:ind w:left="0" w:firstLine="567"/>
        <w:jc w:val="both"/>
        <w:rPr>
          <w:rFonts w:ascii="Times New Roman" w:hAnsi="Times New Roman"/>
          <w:sz w:val="28"/>
          <w:szCs w:val="28"/>
        </w:rPr>
      </w:pPr>
      <w:r w:rsidRPr="001E6C04">
        <w:rPr>
          <w:rFonts w:ascii="Times New Roman" w:hAnsi="Times New Roman"/>
          <w:sz w:val="28"/>
          <w:szCs w:val="28"/>
        </w:rPr>
        <w:t xml:space="preserve">Рассмотрим прогнозируемые поступления в бюджет </w:t>
      </w:r>
      <w:r w:rsidR="00396072" w:rsidRPr="00AF314B">
        <w:rPr>
          <w:rFonts w:ascii="Times New Roman" w:hAnsi="Times New Roman"/>
          <w:sz w:val="28"/>
          <w:szCs w:val="28"/>
        </w:rPr>
        <w:t>Хелюльского</w:t>
      </w:r>
      <w:r w:rsidR="00396072">
        <w:rPr>
          <w:rFonts w:ascii="Times New Roman" w:hAnsi="Times New Roman"/>
          <w:sz w:val="28"/>
          <w:szCs w:val="28"/>
        </w:rPr>
        <w:t xml:space="preserve"> </w:t>
      </w:r>
      <w:r>
        <w:rPr>
          <w:rFonts w:ascii="Times New Roman" w:hAnsi="Times New Roman"/>
          <w:sz w:val="28"/>
          <w:szCs w:val="28"/>
        </w:rPr>
        <w:t>городского поселения</w:t>
      </w:r>
      <w:r w:rsidRPr="008A0FB9">
        <w:rPr>
          <w:rFonts w:ascii="Times New Roman" w:hAnsi="Times New Roman"/>
          <w:sz w:val="28"/>
          <w:szCs w:val="28"/>
        </w:rPr>
        <w:t xml:space="preserve"> </w:t>
      </w:r>
      <w:r w:rsidRPr="001E6C04">
        <w:rPr>
          <w:rFonts w:ascii="Times New Roman" w:hAnsi="Times New Roman"/>
          <w:sz w:val="28"/>
          <w:szCs w:val="28"/>
        </w:rPr>
        <w:t>в разрезе</w:t>
      </w:r>
      <w:r>
        <w:rPr>
          <w:rFonts w:ascii="Times New Roman" w:hAnsi="Times New Roman"/>
          <w:sz w:val="28"/>
          <w:szCs w:val="28"/>
        </w:rPr>
        <w:t xml:space="preserve"> основных налоговых источников.</w:t>
      </w:r>
    </w:p>
    <w:p w:rsidR="0007128F" w:rsidRDefault="0007128F" w:rsidP="00981515">
      <w:pPr>
        <w:pStyle w:val="a8"/>
        <w:widowControl w:val="0"/>
        <w:tabs>
          <w:tab w:val="left" w:pos="567"/>
        </w:tabs>
        <w:spacing w:after="0" w:line="240" w:lineRule="auto"/>
        <w:ind w:left="0" w:firstLine="567"/>
        <w:jc w:val="both"/>
        <w:rPr>
          <w:rFonts w:ascii="Times New Roman" w:hAnsi="Times New Roman"/>
          <w:sz w:val="28"/>
          <w:szCs w:val="28"/>
        </w:rPr>
      </w:pPr>
    </w:p>
    <w:p w:rsidR="0007128F" w:rsidRPr="0007128F" w:rsidRDefault="0007128F" w:rsidP="00981515">
      <w:pPr>
        <w:pStyle w:val="5"/>
        <w:tabs>
          <w:tab w:val="left" w:pos="567"/>
        </w:tabs>
        <w:spacing w:before="0" w:after="0" w:line="240" w:lineRule="auto"/>
        <w:ind w:firstLine="567"/>
        <w:jc w:val="both"/>
        <w:rPr>
          <w:rFonts w:ascii="Times New Roman" w:hAnsi="Times New Roman"/>
          <w:b w:val="0"/>
          <w:i w:val="0"/>
          <w:sz w:val="28"/>
          <w:szCs w:val="28"/>
        </w:rPr>
      </w:pPr>
      <w:r w:rsidRPr="00555B99">
        <w:rPr>
          <w:i w:val="0"/>
        </w:rPr>
        <w:t>4.</w:t>
      </w:r>
      <w:r>
        <w:rPr>
          <w:i w:val="0"/>
        </w:rPr>
        <w:t>2</w:t>
      </w:r>
      <w:r w:rsidRPr="00555B99">
        <w:rPr>
          <w:i w:val="0"/>
        </w:rPr>
        <w:t>.</w:t>
      </w:r>
      <w:r>
        <w:rPr>
          <w:i w:val="0"/>
        </w:rPr>
        <w:t xml:space="preserve">1. </w:t>
      </w:r>
      <w:r w:rsidRPr="0007128F">
        <w:rPr>
          <w:rFonts w:ascii="Times New Roman" w:hAnsi="Times New Roman"/>
          <w:i w:val="0"/>
          <w:sz w:val="28"/>
          <w:szCs w:val="28"/>
        </w:rPr>
        <w:t>Динамика доходов от уплаты налога на доходы физических лиц</w:t>
      </w:r>
      <w:r w:rsidRPr="00555B99">
        <w:rPr>
          <w:i w:val="0"/>
          <w:sz w:val="28"/>
          <w:szCs w:val="28"/>
        </w:rPr>
        <w:t xml:space="preserve"> </w:t>
      </w:r>
      <w:r w:rsidRPr="0007128F">
        <w:rPr>
          <w:rFonts w:ascii="Times New Roman" w:hAnsi="Times New Roman"/>
          <w:b w:val="0"/>
          <w:i w:val="0"/>
          <w:sz w:val="28"/>
          <w:szCs w:val="28"/>
        </w:rPr>
        <w:t>в</w:t>
      </w:r>
      <w:r w:rsidRPr="0007128F">
        <w:rPr>
          <w:rFonts w:ascii="Times New Roman" w:hAnsi="Times New Roman"/>
          <w:i w:val="0"/>
          <w:sz w:val="28"/>
          <w:szCs w:val="28"/>
        </w:rPr>
        <w:t xml:space="preserve"> </w:t>
      </w:r>
      <w:r w:rsidRPr="0007128F">
        <w:rPr>
          <w:rFonts w:ascii="Times New Roman" w:hAnsi="Times New Roman"/>
          <w:b w:val="0"/>
          <w:i w:val="0"/>
          <w:sz w:val="28"/>
          <w:szCs w:val="28"/>
        </w:rPr>
        <w:t>201</w:t>
      </w:r>
      <w:r w:rsidR="0061085A">
        <w:rPr>
          <w:rFonts w:ascii="Times New Roman" w:hAnsi="Times New Roman"/>
          <w:b w:val="0"/>
          <w:i w:val="0"/>
          <w:sz w:val="28"/>
          <w:szCs w:val="28"/>
        </w:rPr>
        <w:t>9</w:t>
      </w:r>
      <w:r w:rsidRPr="0007128F">
        <w:rPr>
          <w:rFonts w:ascii="Times New Roman" w:hAnsi="Times New Roman"/>
          <w:b w:val="0"/>
          <w:i w:val="0"/>
          <w:sz w:val="28"/>
          <w:szCs w:val="28"/>
        </w:rPr>
        <w:t xml:space="preserve"> -202</w:t>
      </w:r>
      <w:r w:rsidR="0061085A">
        <w:rPr>
          <w:rFonts w:ascii="Times New Roman" w:hAnsi="Times New Roman"/>
          <w:b w:val="0"/>
          <w:i w:val="0"/>
          <w:sz w:val="28"/>
          <w:szCs w:val="28"/>
        </w:rPr>
        <w:t>2</w:t>
      </w:r>
      <w:r w:rsidRPr="0007128F">
        <w:rPr>
          <w:rFonts w:ascii="Times New Roman" w:hAnsi="Times New Roman"/>
          <w:b w:val="0"/>
          <w:i w:val="0"/>
          <w:sz w:val="28"/>
          <w:szCs w:val="28"/>
        </w:rPr>
        <w:t xml:space="preserve"> годах приведена в следующей таблице:</w:t>
      </w:r>
    </w:p>
    <w:tbl>
      <w:tblPr>
        <w:tblW w:w="9502" w:type="dxa"/>
        <w:tblInd w:w="137" w:type="dxa"/>
        <w:tblLook w:val="04A0" w:firstRow="1" w:lastRow="0" w:firstColumn="1" w:lastColumn="0" w:noHBand="0" w:noVBand="1"/>
      </w:tblPr>
      <w:tblGrid>
        <w:gridCol w:w="4082"/>
        <w:gridCol w:w="1420"/>
        <w:gridCol w:w="1240"/>
        <w:gridCol w:w="1380"/>
        <w:gridCol w:w="1380"/>
      </w:tblGrid>
      <w:tr w:rsidR="0007128F" w:rsidRPr="00706E77" w:rsidTr="005517BC">
        <w:trPr>
          <w:trHeight w:val="43"/>
          <w:tblHeader/>
        </w:trPr>
        <w:tc>
          <w:tcPr>
            <w:tcW w:w="40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Оценка</w:t>
            </w:r>
            <w:r>
              <w:rPr>
                <w:rFonts w:ascii="Times New Roman" w:hAnsi="Times New Roman"/>
                <w:b/>
                <w:bCs/>
                <w:sz w:val="20"/>
                <w:szCs w:val="20"/>
              </w:rPr>
              <w:t xml:space="preserve"> </w:t>
            </w:r>
            <w:r w:rsidRPr="006D0E23">
              <w:rPr>
                <w:rFonts w:ascii="Times New Roman" w:hAnsi="Times New Roman"/>
                <w:b/>
                <w:bCs/>
                <w:sz w:val="20"/>
                <w:szCs w:val="20"/>
              </w:rPr>
              <w:t>201</w:t>
            </w:r>
            <w:r w:rsidR="0061085A">
              <w:rPr>
                <w:rFonts w:ascii="Times New Roman" w:hAnsi="Times New Roman"/>
                <w:b/>
                <w:bCs/>
                <w:sz w:val="20"/>
                <w:szCs w:val="20"/>
              </w:rPr>
              <w:t>9</w:t>
            </w:r>
            <w:r w:rsidRPr="006D0E23">
              <w:rPr>
                <w:rFonts w:ascii="Times New Roman" w:hAnsi="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Прогноз</w:t>
            </w:r>
          </w:p>
        </w:tc>
      </w:tr>
      <w:tr w:rsidR="0007128F" w:rsidRPr="00706E77" w:rsidTr="005517BC">
        <w:trPr>
          <w:trHeight w:val="194"/>
          <w:tblHeader/>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07128F" w:rsidRPr="006D0E23" w:rsidRDefault="0007128F" w:rsidP="00780F41">
            <w:pPr>
              <w:spacing w:line="240" w:lineRule="auto"/>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61085A" w:rsidP="00780F41">
            <w:pPr>
              <w:spacing w:line="240" w:lineRule="auto"/>
              <w:jc w:val="center"/>
              <w:rPr>
                <w:rFonts w:ascii="Times New Roman" w:hAnsi="Times New Roman"/>
                <w:b/>
                <w:bCs/>
                <w:sz w:val="20"/>
                <w:szCs w:val="20"/>
              </w:rPr>
            </w:pPr>
            <w:r>
              <w:rPr>
                <w:rFonts w:ascii="Times New Roman" w:hAnsi="Times New Roman"/>
                <w:b/>
                <w:bCs/>
                <w:sz w:val="20"/>
                <w:szCs w:val="20"/>
              </w:rPr>
              <w:t>2020</w:t>
            </w:r>
            <w:r w:rsidR="0007128F" w:rsidRPr="006D0E23">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20</w:t>
            </w:r>
            <w:r>
              <w:rPr>
                <w:rFonts w:ascii="Times New Roman" w:hAnsi="Times New Roman"/>
                <w:b/>
                <w:bCs/>
                <w:sz w:val="20"/>
                <w:szCs w:val="20"/>
              </w:rPr>
              <w:t>2</w:t>
            </w:r>
            <w:r w:rsidR="0061085A">
              <w:rPr>
                <w:rFonts w:ascii="Times New Roman" w:hAnsi="Times New Roman"/>
                <w:b/>
                <w:bCs/>
                <w:sz w:val="20"/>
                <w:szCs w:val="20"/>
              </w:rPr>
              <w:t>1</w:t>
            </w:r>
            <w:r w:rsidRPr="006D0E23">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202</w:t>
            </w:r>
            <w:r w:rsidR="0061085A">
              <w:rPr>
                <w:rFonts w:ascii="Times New Roman" w:hAnsi="Times New Roman"/>
                <w:b/>
                <w:bCs/>
                <w:sz w:val="20"/>
                <w:szCs w:val="20"/>
              </w:rPr>
              <w:t>2</w:t>
            </w:r>
            <w:r w:rsidRPr="006D0E23">
              <w:rPr>
                <w:rFonts w:ascii="Times New Roman" w:hAnsi="Times New Roman"/>
                <w:b/>
                <w:bCs/>
                <w:sz w:val="20"/>
                <w:szCs w:val="20"/>
              </w:rPr>
              <w:t xml:space="preserve"> год</w:t>
            </w:r>
          </w:p>
        </w:tc>
      </w:tr>
      <w:tr w:rsidR="0007128F" w:rsidRPr="00706E77" w:rsidTr="005517BC">
        <w:trPr>
          <w:trHeight w:val="66"/>
        </w:trPr>
        <w:tc>
          <w:tcPr>
            <w:tcW w:w="4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rPr>
                <w:rFonts w:ascii="Times New Roman" w:hAnsi="Times New Roman"/>
                <w:b/>
                <w:bCs/>
                <w:sz w:val="20"/>
                <w:szCs w:val="20"/>
              </w:rPr>
            </w:pPr>
            <w:r w:rsidRPr="006D0E23">
              <w:rPr>
                <w:rFonts w:ascii="Times New Roman" w:hAnsi="Times New Roman"/>
                <w:b/>
                <w:bCs/>
                <w:sz w:val="20"/>
                <w:szCs w:val="20"/>
              </w:rPr>
              <w:t>Проект (20</w:t>
            </w:r>
            <w:r w:rsidR="0061085A">
              <w:rPr>
                <w:rFonts w:ascii="Times New Roman" w:hAnsi="Times New Roman"/>
                <w:b/>
                <w:bCs/>
                <w:sz w:val="20"/>
                <w:szCs w:val="20"/>
              </w:rPr>
              <w:t>20</w:t>
            </w:r>
            <w:r w:rsidRPr="006D0E23">
              <w:rPr>
                <w:rFonts w:ascii="Times New Roman" w:hAnsi="Times New Roman"/>
                <w:b/>
                <w:bCs/>
                <w:sz w:val="20"/>
                <w:szCs w:val="20"/>
              </w:rPr>
              <w:t>-202</w:t>
            </w:r>
            <w:r w:rsidR="0061085A">
              <w:rPr>
                <w:rFonts w:ascii="Times New Roman" w:hAnsi="Times New Roman"/>
                <w:b/>
                <w:bCs/>
                <w:sz w:val="20"/>
                <w:szCs w:val="20"/>
              </w:rPr>
              <w:t xml:space="preserve">2 гг.), </w:t>
            </w:r>
            <w:r w:rsidRPr="006D0E23">
              <w:rPr>
                <w:rFonts w:ascii="Times New Roman" w:hAnsi="Times New Roman"/>
                <w:b/>
                <w:bCs/>
                <w:sz w:val="20"/>
                <w:szCs w:val="20"/>
              </w:rPr>
              <w:t>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b/>
                <w:bCs/>
                <w:sz w:val="20"/>
                <w:szCs w:val="20"/>
              </w:rPr>
            </w:pPr>
            <w:r>
              <w:rPr>
                <w:rFonts w:ascii="Times New Roman" w:hAnsi="Times New Roman"/>
                <w:b/>
                <w:bCs/>
                <w:sz w:val="20"/>
                <w:szCs w:val="20"/>
              </w:rPr>
              <w:t>5760,1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b/>
                <w:bCs/>
                <w:sz w:val="20"/>
                <w:szCs w:val="20"/>
              </w:rPr>
            </w:pPr>
            <w:r>
              <w:rPr>
                <w:rFonts w:ascii="Times New Roman" w:hAnsi="Times New Roman"/>
                <w:b/>
                <w:bCs/>
                <w:sz w:val="20"/>
                <w:szCs w:val="20"/>
              </w:rPr>
              <w:t>5845,0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b/>
                <w:bCs/>
                <w:sz w:val="20"/>
                <w:szCs w:val="20"/>
              </w:rPr>
            </w:pPr>
            <w:r>
              <w:rPr>
                <w:rFonts w:ascii="Times New Roman" w:hAnsi="Times New Roman"/>
                <w:b/>
                <w:bCs/>
                <w:sz w:val="20"/>
                <w:szCs w:val="20"/>
              </w:rPr>
              <w:t>5903,0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b/>
                <w:bCs/>
                <w:sz w:val="20"/>
                <w:szCs w:val="20"/>
              </w:rPr>
            </w:pPr>
            <w:r>
              <w:rPr>
                <w:rFonts w:ascii="Times New Roman" w:hAnsi="Times New Roman"/>
                <w:b/>
                <w:bCs/>
                <w:sz w:val="20"/>
                <w:szCs w:val="20"/>
              </w:rPr>
              <w:t>5964,0</w:t>
            </w:r>
          </w:p>
        </w:tc>
      </w:tr>
      <w:tr w:rsidR="0007128F" w:rsidRPr="00706E77" w:rsidTr="005517BC">
        <w:trPr>
          <w:trHeight w:val="99"/>
        </w:trPr>
        <w:tc>
          <w:tcPr>
            <w:tcW w:w="4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rPr>
                <w:rFonts w:ascii="Times New Roman" w:hAnsi="Times New Roman"/>
                <w:sz w:val="20"/>
                <w:szCs w:val="20"/>
              </w:rPr>
            </w:pPr>
            <w:r w:rsidRPr="006D0E23">
              <w:rPr>
                <w:rFonts w:ascii="Times New Roman" w:hAnsi="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sz w:val="20"/>
                <w:szCs w:val="20"/>
              </w:rPr>
            </w:pPr>
            <w:r>
              <w:rPr>
                <w:rFonts w:ascii="Times New Roman" w:hAnsi="Times New Roman"/>
                <w:sz w:val="20"/>
                <w:szCs w:val="20"/>
              </w:rPr>
              <w:t>63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sz w:val="20"/>
                <w:szCs w:val="20"/>
              </w:rPr>
            </w:pPr>
            <w:r>
              <w:rPr>
                <w:rFonts w:ascii="Times New Roman" w:hAnsi="Times New Roman"/>
                <w:sz w:val="20"/>
                <w:szCs w:val="20"/>
              </w:rPr>
              <w:t>63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sz w:val="20"/>
                <w:szCs w:val="20"/>
              </w:rPr>
            </w:pPr>
            <w:r>
              <w:rPr>
                <w:rFonts w:ascii="Times New Roman" w:hAnsi="Times New Roman"/>
                <w:sz w:val="20"/>
                <w:szCs w:val="20"/>
              </w:rPr>
              <w:t>63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sz w:val="20"/>
                <w:szCs w:val="20"/>
              </w:rPr>
            </w:pPr>
            <w:r>
              <w:rPr>
                <w:rFonts w:ascii="Times New Roman" w:hAnsi="Times New Roman"/>
                <w:sz w:val="20"/>
                <w:szCs w:val="20"/>
              </w:rPr>
              <w:t>63</w:t>
            </w:r>
          </w:p>
        </w:tc>
      </w:tr>
      <w:tr w:rsidR="00815C6A" w:rsidRPr="00706E77" w:rsidTr="005517BC">
        <w:trPr>
          <w:trHeight w:val="145"/>
        </w:trPr>
        <w:tc>
          <w:tcPr>
            <w:tcW w:w="4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C6A" w:rsidRPr="006D0E23" w:rsidRDefault="00815C6A" w:rsidP="00780F41">
            <w:pPr>
              <w:spacing w:line="240" w:lineRule="auto"/>
              <w:rPr>
                <w:rFonts w:ascii="Times New Roman" w:hAnsi="Times New Roman"/>
                <w:sz w:val="20"/>
                <w:szCs w:val="20"/>
              </w:rPr>
            </w:pPr>
            <w:r>
              <w:rPr>
                <w:rFonts w:ascii="Times New Roman" w:hAnsi="Times New Roman"/>
                <w:sz w:val="20"/>
                <w:szCs w:val="20"/>
              </w:rPr>
              <w:t>к предыдущему году,</w:t>
            </w:r>
            <w:r w:rsidRPr="006D0E23">
              <w:rPr>
                <w:rFonts w:ascii="Times New Roman" w:hAnsi="Times New Roman"/>
                <w:sz w:val="20"/>
                <w:szCs w:val="20"/>
              </w:rPr>
              <w:t xml:space="preserve">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+84,9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+58,0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+61</w:t>
            </w:r>
          </w:p>
        </w:tc>
      </w:tr>
      <w:tr w:rsidR="00815C6A" w:rsidRPr="00706E77" w:rsidTr="005517BC">
        <w:trPr>
          <w:trHeight w:val="92"/>
        </w:trPr>
        <w:tc>
          <w:tcPr>
            <w:tcW w:w="4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C6A" w:rsidRPr="006D0E23" w:rsidRDefault="00815C6A" w:rsidP="00780F41">
            <w:pPr>
              <w:spacing w:line="240" w:lineRule="auto"/>
              <w:rPr>
                <w:rFonts w:ascii="Times New Roman" w:hAnsi="Times New Roman"/>
                <w:sz w:val="20"/>
                <w:szCs w:val="20"/>
              </w:rPr>
            </w:pPr>
            <w:r w:rsidRPr="006D0E23">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r>
      <w:tr w:rsidR="0007128F" w:rsidRPr="00706E77" w:rsidTr="005517BC">
        <w:trPr>
          <w:trHeight w:val="67"/>
        </w:trPr>
        <w:tc>
          <w:tcPr>
            <w:tcW w:w="40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128F" w:rsidRPr="006D0E23" w:rsidRDefault="0007128F" w:rsidP="00780F41">
            <w:pPr>
              <w:spacing w:line="240" w:lineRule="auto"/>
              <w:rPr>
                <w:rFonts w:ascii="Times New Roman" w:hAnsi="Times New Roman"/>
                <w:sz w:val="20"/>
                <w:szCs w:val="20"/>
              </w:rPr>
            </w:pPr>
            <w:r w:rsidRPr="006D0E23">
              <w:rPr>
                <w:rFonts w:ascii="Times New Roman" w:hAnsi="Times New Roman"/>
                <w:sz w:val="20"/>
                <w:szCs w:val="20"/>
              </w:rPr>
              <w:t xml:space="preserve">темпы роста к </w:t>
            </w:r>
            <w:r w:rsidR="00815C6A">
              <w:rPr>
                <w:rFonts w:ascii="Times New Roman" w:hAnsi="Times New Roman"/>
                <w:sz w:val="20"/>
                <w:szCs w:val="20"/>
              </w:rPr>
              <w:t>2019</w:t>
            </w:r>
            <w:r w:rsidR="0061085A">
              <w:rPr>
                <w:rFonts w:ascii="Times New Roman" w:hAnsi="Times New Roman"/>
                <w:sz w:val="20"/>
                <w:szCs w:val="20"/>
              </w:rPr>
              <w:t xml:space="preserve"> году</w:t>
            </w:r>
            <w:r w:rsidRPr="006D0E23">
              <w:rPr>
                <w:rFonts w:ascii="Times New Roman" w:hAnsi="Times New Roman"/>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A2CF9"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07128F" w:rsidRPr="006D0E23" w:rsidRDefault="0061085A" w:rsidP="00780F41">
            <w:pPr>
              <w:spacing w:line="240" w:lineRule="auto"/>
              <w:jc w:val="center"/>
              <w:rPr>
                <w:rFonts w:ascii="Times New Roman" w:hAnsi="Times New Roman"/>
                <w:sz w:val="20"/>
                <w:szCs w:val="20"/>
              </w:rPr>
            </w:pPr>
            <w:r>
              <w:rPr>
                <w:rFonts w:ascii="Times New Roman" w:hAnsi="Times New Roman"/>
                <w:sz w:val="20"/>
                <w:szCs w:val="20"/>
              </w:rPr>
              <w:t>10</w:t>
            </w:r>
            <w:r w:rsidR="00815C6A">
              <w:rPr>
                <w:rFonts w:ascii="Times New Roman" w:hAnsi="Times New Roman"/>
                <w:sz w:val="20"/>
                <w:szCs w:val="20"/>
              </w:rPr>
              <w:t>4</w:t>
            </w:r>
          </w:p>
        </w:tc>
      </w:tr>
    </w:tbl>
    <w:p w:rsidR="002D77C4" w:rsidRDefault="002D77C4" w:rsidP="00780F41">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В представленной вместе с проектом бюджета Пояснительной записке приведены пояснения на основе каких данных произведен расчет прогнозируемых поступлений на доходы физических лиц. Согласно Пояснительной записке, прогноз налога на доходы физических лиц на 2019 год и плановый период 2020-2021 годы определен исходя из прогноза поступления доходов в бюджет </w:t>
      </w:r>
      <w:r w:rsidRPr="00AF314B">
        <w:rPr>
          <w:rFonts w:ascii="Times New Roman" w:hAnsi="Times New Roman"/>
          <w:sz w:val="28"/>
          <w:szCs w:val="28"/>
        </w:rPr>
        <w:t>Хелюльского</w:t>
      </w:r>
      <w:r w:rsidRPr="00925054">
        <w:rPr>
          <w:rFonts w:ascii="Times New Roman" w:hAnsi="Times New Roman"/>
          <w:sz w:val="28"/>
          <w:szCs w:val="28"/>
        </w:rPr>
        <w:t xml:space="preserve"> городского поселения,</w:t>
      </w:r>
      <w:r w:rsidRPr="00E314C5">
        <w:rPr>
          <w:rFonts w:ascii="Times New Roman" w:hAnsi="Times New Roman"/>
          <w:sz w:val="28"/>
          <w:szCs w:val="28"/>
        </w:rPr>
        <w:t xml:space="preserve"> </w:t>
      </w:r>
      <w:r>
        <w:rPr>
          <w:rFonts w:ascii="Times New Roman" w:hAnsi="Times New Roman"/>
          <w:sz w:val="28"/>
          <w:szCs w:val="28"/>
        </w:rPr>
        <w:t>представленного Управлением ФНС России по РК.</w:t>
      </w:r>
    </w:p>
    <w:p w:rsidR="002D77C4" w:rsidRPr="00391786" w:rsidRDefault="002D77C4" w:rsidP="00780F41">
      <w:pPr>
        <w:pStyle w:val="a8"/>
        <w:widowControl w:val="0"/>
        <w:tabs>
          <w:tab w:val="left" w:pos="567"/>
        </w:tabs>
        <w:spacing w:after="0" w:line="240" w:lineRule="auto"/>
        <w:ind w:left="0" w:firstLine="567"/>
        <w:jc w:val="both"/>
        <w:rPr>
          <w:rFonts w:ascii="Times New Roman" w:hAnsi="Times New Roman"/>
          <w:sz w:val="28"/>
          <w:szCs w:val="28"/>
        </w:rPr>
      </w:pPr>
      <w:r w:rsidRPr="00391786">
        <w:rPr>
          <w:rFonts w:ascii="Times New Roman" w:hAnsi="Times New Roman"/>
          <w:sz w:val="28"/>
          <w:szCs w:val="28"/>
        </w:rPr>
        <w:t>Согласно ст. 174.1 БК РФ доходы бюджета прогнозируются на основе прогноза социально-экономического развития территории.</w:t>
      </w:r>
    </w:p>
    <w:p w:rsidR="002D77C4" w:rsidRPr="007E393E" w:rsidRDefault="002D77C4" w:rsidP="00780F41">
      <w:pPr>
        <w:pStyle w:val="a8"/>
        <w:widowControl w:val="0"/>
        <w:tabs>
          <w:tab w:val="left" w:pos="567"/>
        </w:tabs>
        <w:spacing w:after="0" w:line="240" w:lineRule="auto"/>
        <w:ind w:left="0" w:firstLine="567"/>
        <w:jc w:val="both"/>
        <w:rPr>
          <w:rFonts w:ascii="Times New Roman" w:hAnsi="Times New Roman"/>
          <w:sz w:val="28"/>
          <w:szCs w:val="28"/>
        </w:rPr>
      </w:pPr>
      <w:r w:rsidRPr="007E393E">
        <w:rPr>
          <w:rFonts w:ascii="Times New Roman" w:hAnsi="Times New Roman"/>
          <w:sz w:val="28"/>
          <w:szCs w:val="28"/>
        </w:rPr>
        <w:t>Представленный Прогноз социально-экономического развития Хелюльского городского поселения не содержит показателя на основе которого должно производится прогнозирование поступления данного вида налогового дохода (Фонд заработной платы с учетом необлагаемой его части).</w:t>
      </w:r>
    </w:p>
    <w:p w:rsidR="002D77C4" w:rsidRDefault="002D77C4" w:rsidP="00780F4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2D77C4" w:rsidRDefault="002D77C4" w:rsidP="00780F41">
      <w:pPr>
        <w:spacing w:after="0" w:line="240" w:lineRule="auto"/>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доходы физических лиц, спрогнозированная по данным задолженности предыдущих периодов и результатам работы по взысканию задолженности по данному налогу. </w:t>
      </w:r>
    </w:p>
    <w:p w:rsidR="002D77C4" w:rsidRPr="00CA5471" w:rsidRDefault="002D77C4" w:rsidP="00780F41">
      <w:pPr>
        <w:spacing w:after="0" w:line="240" w:lineRule="auto"/>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Pr="00AC6AC0" w:rsidRDefault="005B1C83" w:rsidP="00780F41">
      <w:pPr>
        <w:pStyle w:val="a8"/>
        <w:widowControl w:val="0"/>
        <w:tabs>
          <w:tab w:val="left" w:pos="567"/>
        </w:tabs>
        <w:spacing w:after="0" w:line="240" w:lineRule="auto"/>
        <w:ind w:left="0"/>
        <w:jc w:val="both"/>
        <w:rPr>
          <w:rFonts w:ascii="Times New Roman" w:hAnsi="Times New Roman"/>
          <w:sz w:val="28"/>
          <w:szCs w:val="28"/>
        </w:rPr>
      </w:pPr>
    </w:p>
    <w:p w:rsidR="005B1C83" w:rsidRPr="002D77C4" w:rsidRDefault="005B1C83" w:rsidP="00780F41">
      <w:pPr>
        <w:pStyle w:val="a3"/>
        <w:spacing w:after="0"/>
        <w:ind w:firstLine="540"/>
        <w:jc w:val="center"/>
        <w:rPr>
          <w:rFonts w:ascii="Times New Roman" w:hAnsi="Times New Roman"/>
          <w:b/>
          <w:sz w:val="28"/>
          <w:szCs w:val="28"/>
        </w:rPr>
      </w:pPr>
      <w:r w:rsidRPr="003E6246">
        <w:rPr>
          <w:rFonts w:ascii="Times New Roman" w:hAnsi="Times New Roman"/>
          <w:b/>
          <w:sz w:val="28"/>
          <w:szCs w:val="28"/>
        </w:rPr>
        <w:t>4.</w:t>
      </w:r>
      <w:r w:rsidR="00940399">
        <w:rPr>
          <w:rFonts w:ascii="Times New Roman" w:hAnsi="Times New Roman"/>
          <w:b/>
          <w:sz w:val="28"/>
          <w:szCs w:val="28"/>
        </w:rPr>
        <w:t>2</w:t>
      </w:r>
      <w:r w:rsidRPr="003E6246">
        <w:rPr>
          <w:rFonts w:ascii="Times New Roman" w:hAnsi="Times New Roman"/>
          <w:b/>
          <w:sz w:val="28"/>
          <w:szCs w:val="28"/>
        </w:rPr>
        <w:t xml:space="preserve">.2. </w:t>
      </w:r>
      <w:r w:rsidR="002D77C4" w:rsidRPr="002D77C4">
        <w:rPr>
          <w:rFonts w:ascii="Times New Roman" w:hAnsi="Times New Roman"/>
          <w:b/>
          <w:sz w:val="28"/>
          <w:szCs w:val="28"/>
        </w:rPr>
        <w:t>Динамика доходов от уплаты н</w:t>
      </w:r>
      <w:r w:rsidRPr="002D77C4">
        <w:rPr>
          <w:rFonts w:ascii="Times New Roman" w:hAnsi="Times New Roman"/>
          <w:b/>
          <w:sz w:val="28"/>
          <w:szCs w:val="28"/>
        </w:rPr>
        <w:t>алог</w:t>
      </w:r>
      <w:r w:rsidR="002D77C4" w:rsidRPr="002D77C4">
        <w:rPr>
          <w:rFonts w:ascii="Times New Roman" w:hAnsi="Times New Roman"/>
          <w:b/>
          <w:sz w:val="28"/>
          <w:szCs w:val="28"/>
        </w:rPr>
        <w:t>а</w:t>
      </w:r>
      <w:r w:rsidRPr="002D77C4">
        <w:rPr>
          <w:rFonts w:ascii="Times New Roman" w:hAnsi="Times New Roman"/>
          <w:b/>
          <w:sz w:val="28"/>
          <w:szCs w:val="28"/>
        </w:rPr>
        <w:t xml:space="preserve"> на имущество</w:t>
      </w:r>
      <w:r w:rsidR="002D77C4" w:rsidRPr="002D77C4">
        <w:rPr>
          <w:rFonts w:ascii="Times New Roman" w:hAnsi="Times New Roman"/>
          <w:b/>
          <w:sz w:val="28"/>
          <w:szCs w:val="28"/>
        </w:rPr>
        <w:t xml:space="preserve"> </w:t>
      </w:r>
      <w:r w:rsidR="002D77C4" w:rsidRPr="000D6F0D">
        <w:rPr>
          <w:rFonts w:ascii="Times New Roman" w:hAnsi="Times New Roman"/>
          <w:b/>
          <w:sz w:val="28"/>
          <w:szCs w:val="28"/>
        </w:rPr>
        <w:t>в 2019 -2022</w:t>
      </w:r>
      <w:r w:rsidR="002D77C4" w:rsidRPr="002D77C4">
        <w:rPr>
          <w:rFonts w:ascii="Times New Roman" w:hAnsi="Times New Roman"/>
          <w:b/>
          <w:sz w:val="28"/>
          <w:szCs w:val="28"/>
        </w:rPr>
        <w:t xml:space="preserve"> годах приведена в следующей таблице:</w:t>
      </w:r>
    </w:p>
    <w:tbl>
      <w:tblPr>
        <w:tblW w:w="9234" w:type="dxa"/>
        <w:tblInd w:w="-5" w:type="dxa"/>
        <w:tblLook w:val="04A0" w:firstRow="1" w:lastRow="0" w:firstColumn="1" w:lastColumn="0" w:noHBand="0" w:noVBand="1"/>
      </w:tblPr>
      <w:tblGrid>
        <w:gridCol w:w="4224"/>
        <w:gridCol w:w="1163"/>
        <w:gridCol w:w="1497"/>
        <w:gridCol w:w="1380"/>
        <w:gridCol w:w="970"/>
      </w:tblGrid>
      <w:tr w:rsidR="002D77C4" w:rsidRPr="006D0E23" w:rsidTr="005517BC">
        <w:trPr>
          <w:trHeight w:val="43"/>
          <w:tblHeader/>
        </w:trPr>
        <w:tc>
          <w:tcPr>
            <w:tcW w:w="42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Показатели</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Оценка</w:t>
            </w:r>
            <w:r>
              <w:rPr>
                <w:rFonts w:ascii="Times New Roman" w:hAnsi="Times New Roman"/>
                <w:b/>
                <w:bCs/>
                <w:sz w:val="20"/>
                <w:szCs w:val="20"/>
              </w:rPr>
              <w:t xml:space="preserve"> </w:t>
            </w:r>
            <w:r w:rsidRPr="006D0E23">
              <w:rPr>
                <w:rFonts w:ascii="Times New Roman" w:hAnsi="Times New Roman"/>
                <w:b/>
                <w:bCs/>
                <w:sz w:val="20"/>
                <w:szCs w:val="20"/>
              </w:rPr>
              <w:t>201</w:t>
            </w:r>
            <w:r>
              <w:rPr>
                <w:rFonts w:ascii="Times New Roman" w:hAnsi="Times New Roman"/>
                <w:b/>
                <w:bCs/>
                <w:sz w:val="20"/>
                <w:szCs w:val="20"/>
              </w:rPr>
              <w:t>9</w:t>
            </w:r>
            <w:r w:rsidRPr="006D0E23">
              <w:rPr>
                <w:rFonts w:ascii="Times New Roman" w:hAnsi="Times New Roman"/>
                <w:b/>
                <w:bCs/>
                <w:sz w:val="20"/>
                <w:szCs w:val="20"/>
              </w:rPr>
              <w:t xml:space="preserve"> год*</w:t>
            </w:r>
          </w:p>
        </w:tc>
        <w:tc>
          <w:tcPr>
            <w:tcW w:w="38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Прогноз</w:t>
            </w:r>
          </w:p>
        </w:tc>
      </w:tr>
      <w:tr w:rsidR="002D77C4" w:rsidRPr="006D0E23" w:rsidTr="005517BC">
        <w:trPr>
          <w:trHeight w:val="194"/>
          <w:tblHeader/>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2D77C4" w:rsidRPr="006D0E23" w:rsidRDefault="002D77C4" w:rsidP="00780F41">
            <w:pPr>
              <w:spacing w:line="240" w:lineRule="auto"/>
              <w:rPr>
                <w:rFonts w:ascii="Times New Roman" w:hAnsi="Times New Roman"/>
                <w:b/>
                <w:bCs/>
                <w:sz w:val="20"/>
                <w:szCs w:val="20"/>
              </w:rPr>
            </w:pPr>
          </w:p>
        </w:tc>
        <w:tc>
          <w:tcPr>
            <w:tcW w:w="1163"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r>
              <w:rPr>
                <w:rFonts w:ascii="Times New Roman" w:hAnsi="Times New Roman"/>
                <w:b/>
                <w:bCs/>
                <w:sz w:val="20"/>
                <w:szCs w:val="20"/>
              </w:rPr>
              <w:t>2020</w:t>
            </w:r>
            <w:r w:rsidRPr="006D0E23">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20</w:t>
            </w:r>
            <w:r>
              <w:rPr>
                <w:rFonts w:ascii="Times New Roman" w:hAnsi="Times New Roman"/>
                <w:b/>
                <w:bCs/>
                <w:sz w:val="20"/>
                <w:szCs w:val="20"/>
              </w:rPr>
              <w:t>21</w:t>
            </w:r>
            <w:r w:rsidRPr="006D0E23">
              <w:rPr>
                <w:rFonts w:ascii="Times New Roman" w:hAnsi="Times New Roman"/>
                <w:b/>
                <w:bCs/>
                <w:sz w:val="20"/>
                <w:szCs w:val="20"/>
              </w:rPr>
              <w:t xml:space="preserve"> год</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202</w:t>
            </w:r>
            <w:r>
              <w:rPr>
                <w:rFonts w:ascii="Times New Roman" w:hAnsi="Times New Roman"/>
                <w:b/>
                <w:bCs/>
                <w:sz w:val="20"/>
                <w:szCs w:val="20"/>
              </w:rPr>
              <w:t>2</w:t>
            </w:r>
            <w:r w:rsidRPr="006D0E23">
              <w:rPr>
                <w:rFonts w:ascii="Times New Roman" w:hAnsi="Times New Roman"/>
                <w:b/>
                <w:bCs/>
                <w:sz w:val="20"/>
                <w:szCs w:val="20"/>
              </w:rPr>
              <w:t xml:space="preserve"> год</w:t>
            </w:r>
          </w:p>
        </w:tc>
      </w:tr>
      <w:tr w:rsidR="002D77C4" w:rsidRPr="006D0E23" w:rsidTr="005517BC">
        <w:trPr>
          <w:trHeight w:val="66"/>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rPr>
                <w:rFonts w:ascii="Times New Roman" w:hAnsi="Times New Roman"/>
                <w:b/>
                <w:bCs/>
                <w:sz w:val="20"/>
                <w:szCs w:val="20"/>
              </w:rPr>
            </w:pPr>
            <w:r w:rsidRPr="006D0E23">
              <w:rPr>
                <w:rFonts w:ascii="Times New Roman" w:hAnsi="Times New Roman"/>
                <w:b/>
                <w:bCs/>
                <w:sz w:val="20"/>
                <w:szCs w:val="20"/>
              </w:rPr>
              <w:t>Проект (20</w:t>
            </w:r>
            <w:r>
              <w:rPr>
                <w:rFonts w:ascii="Times New Roman" w:hAnsi="Times New Roman"/>
                <w:b/>
                <w:bCs/>
                <w:sz w:val="20"/>
                <w:szCs w:val="20"/>
              </w:rPr>
              <w:t>20</w:t>
            </w:r>
            <w:r w:rsidRPr="006D0E23">
              <w:rPr>
                <w:rFonts w:ascii="Times New Roman" w:hAnsi="Times New Roman"/>
                <w:b/>
                <w:bCs/>
                <w:sz w:val="20"/>
                <w:szCs w:val="20"/>
              </w:rPr>
              <w:t>-202</w:t>
            </w:r>
            <w:r>
              <w:rPr>
                <w:rFonts w:ascii="Times New Roman" w:hAnsi="Times New Roman"/>
                <w:b/>
                <w:bCs/>
                <w:sz w:val="20"/>
                <w:szCs w:val="20"/>
              </w:rPr>
              <w:t xml:space="preserve">2 гг.), </w:t>
            </w:r>
            <w:r w:rsidRPr="006D0E23">
              <w:rPr>
                <w:rFonts w:ascii="Times New Roman" w:hAnsi="Times New Roman"/>
                <w:b/>
                <w:bCs/>
                <w:sz w:val="20"/>
                <w:szCs w:val="20"/>
              </w:rPr>
              <w:t>тыс. рублей</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b/>
                <w:bCs/>
                <w:sz w:val="20"/>
                <w:szCs w:val="20"/>
              </w:rPr>
            </w:pPr>
            <w:r>
              <w:rPr>
                <w:rFonts w:ascii="Times New Roman" w:hAnsi="Times New Roman"/>
                <w:b/>
                <w:bCs/>
                <w:sz w:val="20"/>
                <w:szCs w:val="20"/>
              </w:rPr>
              <w:t>2 339,0</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b/>
                <w:bCs/>
                <w:sz w:val="20"/>
                <w:szCs w:val="20"/>
              </w:rPr>
            </w:pPr>
            <w:r>
              <w:rPr>
                <w:rFonts w:ascii="Times New Roman" w:hAnsi="Times New Roman"/>
                <w:b/>
                <w:bCs/>
                <w:sz w:val="20"/>
                <w:szCs w:val="20"/>
              </w:rPr>
              <w:t>2366,0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b/>
                <w:bCs/>
                <w:sz w:val="20"/>
                <w:szCs w:val="20"/>
              </w:rPr>
            </w:pPr>
            <w:r>
              <w:rPr>
                <w:rFonts w:ascii="Times New Roman" w:hAnsi="Times New Roman"/>
                <w:b/>
                <w:bCs/>
                <w:sz w:val="20"/>
                <w:szCs w:val="20"/>
              </w:rPr>
              <w:t>2389,0</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b/>
                <w:bCs/>
                <w:sz w:val="20"/>
                <w:szCs w:val="20"/>
              </w:rPr>
            </w:pPr>
            <w:r>
              <w:rPr>
                <w:rFonts w:ascii="Times New Roman" w:hAnsi="Times New Roman"/>
                <w:b/>
                <w:bCs/>
                <w:sz w:val="20"/>
                <w:szCs w:val="20"/>
              </w:rPr>
              <w:t>2413,0</w:t>
            </w:r>
          </w:p>
        </w:tc>
      </w:tr>
      <w:tr w:rsidR="002D77C4" w:rsidRPr="006D0E23" w:rsidTr="005517BC">
        <w:trPr>
          <w:trHeight w:val="99"/>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rPr>
                <w:rFonts w:ascii="Times New Roman" w:hAnsi="Times New Roman"/>
                <w:sz w:val="20"/>
                <w:szCs w:val="20"/>
              </w:rPr>
            </w:pPr>
            <w:r w:rsidRPr="006D0E23">
              <w:rPr>
                <w:rFonts w:ascii="Times New Roman" w:hAnsi="Times New Roman"/>
                <w:sz w:val="20"/>
                <w:szCs w:val="20"/>
              </w:rPr>
              <w:t>доля в налоговых доходах,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26</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26</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26</w:t>
            </w:r>
          </w:p>
        </w:tc>
      </w:tr>
      <w:tr w:rsidR="002D77C4" w:rsidRPr="006D0E23" w:rsidTr="005517BC">
        <w:trPr>
          <w:trHeight w:val="145"/>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rPr>
                <w:rFonts w:ascii="Times New Roman" w:hAnsi="Times New Roman"/>
                <w:sz w:val="20"/>
                <w:szCs w:val="20"/>
              </w:rPr>
            </w:pPr>
            <w:r>
              <w:rPr>
                <w:rFonts w:ascii="Times New Roman" w:hAnsi="Times New Roman"/>
                <w:sz w:val="20"/>
                <w:szCs w:val="20"/>
              </w:rPr>
              <w:t>к предыдущему году,</w:t>
            </w:r>
            <w:r w:rsidRPr="006D0E23">
              <w:rPr>
                <w:rFonts w:ascii="Times New Roman" w:hAnsi="Times New Roman"/>
                <w:sz w:val="20"/>
                <w:szCs w:val="20"/>
              </w:rPr>
              <w:t xml:space="preserve"> тыс. рублей</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2D77C4"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+27,0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+23,0</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0D6F0D" w:rsidP="00780F41">
            <w:pPr>
              <w:spacing w:line="240" w:lineRule="auto"/>
              <w:jc w:val="center"/>
              <w:rPr>
                <w:rFonts w:ascii="Times New Roman" w:hAnsi="Times New Roman"/>
                <w:sz w:val="20"/>
                <w:szCs w:val="20"/>
              </w:rPr>
            </w:pPr>
            <w:r>
              <w:rPr>
                <w:rFonts w:ascii="Times New Roman" w:hAnsi="Times New Roman"/>
                <w:sz w:val="20"/>
                <w:szCs w:val="20"/>
              </w:rPr>
              <w:t>+24,0</w:t>
            </w:r>
          </w:p>
        </w:tc>
      </w:tr>
      <w:tr w:rsidR="00815C6A" w:rsidRPr="006D0E23" w:rsidTr="005517BC">
        <w:trPr>
          <w:trHeight w:val="92"/>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5C6A" w:rsidRPr="006D0E23" w:rsidRDefault="00815C6A" w:rsidP="00780F41">
            <w:pPr>
              <w:spacing w:line="240" w:lineRule="auto"/>
              <w:rPr>
                <w:rFonts w:ascii="Times New Roman" w:hAnsi="Times New Roman"/>
                <w:sz w:val="20"/>
                <w:szCs w:val="20"/>
              </w:rPr>
            </w:pPr>
            <w:r w:rsidRPr="006D0E23">
              <w:rPr>
                <w:rFonts w:ascii="Times New Roman" w:hAnsi="Times New Roman"/>
                <w:sz w:val="20"/>
                <w:szCs w:val="20"/>
              </w:rPr>
              <w:t>к предыдущему году,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815C6A"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r>
      <w:tr w:rsidR="002D77C4" w:rsidRPr="006D0E23" w:rsidTr="005517BC">
        <w:trPr>
          <w:trHeight w:val="67"/>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D77C4" w:rsidRPr="006D0E23" w:rsidRDefault="002D77C4" w:rsidP="00780F41">
            <w:pPr>
              <w:spacing w:line="240" w:lineRule="auto"/>
              <w:rPr>
                <w:rFonts w:ascii="Times New Roman" w:hAnsi="Times New Roman"/>
                <w:sz w:val="20"/>
                <w:szCs w:val="20"/>
              </w:rPr>
            </w:pPr>
            <w:r w:rsidRPr="006D0E23">
              <w:rPr>
                <w:rFonts w:ascii="Times New Roman" w:hAnsi="Times New Roman"/>
                <w:sz w:val="20"/>
                <w:szCs w:val="20"/>
              </w:rPr>
              <w:t xml:space="preserve">темпы роста к </w:t>
            </w:r>
            <w:r w:rsidR="00815C6A">
              <w:rPr>
                <w:rFonts w:ascii="Times New Roman" w:hAnsi="Times New Roman"/>
                <w:sz w:val="20"/>
                <w:szCs w:val="20"/>
              </w:rPr>
              <w:t>2019</w:t>
            </w:r>
            <w:r>
              <w:rPr>
                <w:rFonts w:ascii="Times New Roman" w:hAnsi="Times New Roman"/>
                <w:sz w:val="20"/>
                <w:szCs w:val="20"/>
              </w:rPr>
              <w:t xml:space="preserve"> году</w:t>
            </w:r>
            <w:r w:rsidRPr="006D0E23">
              <w:rPr>
                <w:rFonts w:ascii="Times New Roman" w:hAnsi="Times New Roman"/>
                <w:sz w:val="20"/>
                <w:szCs w:val="20"/>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2D77C4"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497"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2D77C4"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2D77C4" w:rsidP="00780F41">
            <w:pPr>
              <w:spacing w:line="240" w:lineRule="auto"/>
              <w:jc w:val="center"/>
              <w:rPr>
                <w:rFonts w:ascii="Times New Roman" w:hAnsi="Times New Roman"/>
                <w:sz w:val="20"/>
                <w:szCs w:val="20"/>
              </w:rPr>
            </w:pPr>
            <w:r>
              <w:rPr>
                <w:rFonts w:ascii="Times New Roman" w:hAnsi="Times New Roman"/>
                <w:sz w:val="20"/>
                <w:szCs w:val="20"/>
              </w:rPr>
              <w:t>10</w:t>
            </w:r>
            <w:r w:rsidR="00815C6A">
              <w:rPr>
                <w:rFonts w:ascii="Times New Roman" w:hAnsi="Times New Roman"/>
                <w:sz w:val="20"/>
                <w:szCs w:val="20"/>
              </w:rPr>
              <w:t>2</w:t>
            </w:r>
          </w:p>
        </w:tc>
        <w:tc>
          <w:tcPr>
            <w:tcW w:w="970" w:type="dxa"/>
            <w:tcBorders>
              <w:top w:val="single" w:sz="4" w:space="0" w:color="auto"/>
              <w:left w:val="single" w:sz="4" w:space="0" w:color="auto"/>
              <w:bottom w:val="single" w:sz="4" w:space="0" w:color="auto"/>
              <w:right w:val="single" w:sz="4" w:space="0" w:color="auto"/>
            </w:tcBorders>
            <w:shd w:val="clear" w:color="000000" w:fill="FFFFFF"/>
            <w:vAlign w:val="center"/>
          </w:tcPr>
          <w:p w:rsidR="002D77C4" w:rsidRPr="006D0E23" w:rsidRDefault="002D77C4" w:rsidP="00780F41">
            <w:pPr>
              <w:spacing w:line="240" w:lineRule="auto"/>
              <w:jc w:val="center"/>
              <w:rPr>
                <w:rFonts w:ascii="Times New Roman" w:hAnsi="Times New Roman"/>
                <w:sz w:val="20"/>
                <w:szCs w:val="20"/>
              </w:rPr>
            </w:pPr>
            <w:r>
              <w:rPr>
                <w:rFonts w:ascii="Times New Roman" w:hAnsi="Times New Roman"/>
                <w:sz w:val="20"/>
                <w:szCs w:val="20"/>
              </w:rPr>
              <w:t>1</w:t>
            </w:r>
            <w:r w:rsidR="00815C6A">
              <w:rPr>
                <w:rFonts w:ascii="Times New Roman" w:hAnsi="Times New Roman"/>
                <w:sz w:val="20"/>
                <w:szCs w:val="20"/>
              </w:rPr>
              <w:t>03</w:t>
            </w:r>
          </w:p>
        </w:tc>
      </w:tr>
    </w:tbl>
    <w:p w:rsidR="00656869" w:rsidRDefault="000353F1" w:rsidP="00780F41">
      <w:pPr>
        <w:pStyle w:val="a3"/>
        <w:spacing w:after="0"/>
        <w:ind w:firstLine="540"/>
        <w:jc w:val="both"/>
        <w:rPr>
          <w:rFonts w:ascii="Times New Roman" w:hAnsi="Times New Roman"/>
          <w:sz w:val="28"/>
          <w:szCs w:val="28"/>
        </w:rPr>
      </w:pPr>
      <w:r>
        <w:rPr>
          <w:rFonts w:ascii="Times New Roman" w:hAnsi="Times New Roman"/>
          <w:sz w:val="28"/>
          <w:szCs w:val="28"/>
        </w:rPr>
        <w:t>Поступление н</w:t>
      </w:r>
      <w:r w:rsidR="00656869">
        <w:rPr>
          <w:rFonts w:ascii="Times New Roman" w:hAnsi="Times New Roman"/>
          <w:sz w:val="28"/>
          <w:szCs w:val="28"/>
        </w:rPr>
        <w:t>алог</w:t>
      </w:r>
      <w:r>
        <w:rPr>
          <w:rFonts w:ascii="Times New Roman" w:hAnsi="Times New Roman"/>
          <w:sz w:val="28"/>
          <w:szCs w:val="28"/>
        </w:rPr>
        <w:t>а</w:t>
      </w:r>
      <w:r w:rsidR="00656869">
        <w:rPr>
          <w:rFonts w:ascii="Times New Roman" w:hAnsi="Times New Roman"/>
          <w:sz w:val="28"/>
          <w:szCs w:val="28"/>
        </w:rPr>
        <w:t xml:space="preserve"> на имущество </w:t>
      </w:r>
      <w:r>
        <w:rPr>
          <w:rFonts w:ascii="Times New Roman" w:hAnsi="Times New Roman"/>
          <w:sz w:val="28"/>
          <w:szCs w:val="28"/>
        </w:rPr>
        <w:t>в 201</w:t>
      </w:r>
      <w:r w:rsidR="00B55696">
        <w:rPr>
          <w:rFonts w:ascii="Times New Roman" w:hAnsi="Times New Roman"/>
          <w:sz w:val="28"/>
          <w:szCs w:val="28"/>
        </w:rPr>
        <w:t>9</w:t>
      </w:r>
      <w:r>
        <w:rPr>
          <w:rFonts w:ascii="Times New Roman" w:hAnsi="Times New Roman"/>
          <w:sz w:val="28"/>
          <w:szCs w:val="28"/>
        </w:rPr>
        <w:t xml:space="preserve"> году </w:t>
      </w:r>
      <w:r w:rsidR="00B55696">
        <w:rPr>
          <w:rFonts w:ascii="Times New Roman" w:hAnsi="Times New Roman"/>
          <w:sz w:val="28"/>
          <w:szCs w:val="28"/>
        </w:rPr>
        <w:t xml:space="preserve">и в плановом периоде 2020,2021 года </w:t>
      </w:r>
      <w:r>
        <w:rPr>
          <w:rFonts w:ascii="Times New Roman" w:hAnsi="Times New Roman"/>
          <w:sz w:val="28"/>
          <w:szCs w:val="28"/>
        </w:rPr>
        <w:t xml:space="preserve">спрогнозировано </w:t>
      </w:r>
      <w:r w:rsidR="00656869">
        <w:rPr>
          <w:rFonts w:ascii="Times New Roman" w:hAnsi="Times New Roman"/>
          <w:sz w:val="28"/>
          <w:szCs w:val="28"/>
        </w:rPr>
        <w:t xml:space="preserve">в сумме </w:t>
      </w:r>
      <w:r w:rsidR="00B55696">
        <w:rPr>
          <w:rFonts w:ascii="Times New Roman" w:hAnsi="Times New Roman"/>
          <w:sz w:val="28"/>
          <w:szCs w:val="28"/>
        </w:rPr>
        <w:t>1931,0</w:t>
      </w:r>
      <w:r w:rsidR="00656869">
        <w:rPr>
          <w:rFonts w:ascii="Times New Roman" w:hAnsi="Times New Roman"/>
          <w:sz w:val="28"/>
          <w:szCs w:val="28"/>
        </w:rPr>
        <w:t xml:space="preserve"> тыс. рублей, в том числе:</w:t>
      </w:r>
    </w:p>
    <w:p w:rsidR="00656869" w:rsidRDefault="00656869" w:rsidP="00780F41">
      <w:pPr>
        <w:pStyle w:val="a3"/>
        <w:spacing w:after="0"/>
        <w:ind w:firstLine="540"/>
        <w:jc w:val="both"/>
        <w:rPr>
          <w:rFonts w:ascii="Times New Roman" w:hAnsi="Times New Roman"/>
          <w:sz w:val="28"/>
          <w:szCs w:val="28"/>
        </w:rPr>
      </w:pPr>
      <w:r>
        <w:rPr>
          <w:rFonts w:ascii="Times New Roman" w:hAnsi="Times New Roman"/>
          <w:sz w:val="28"/>
          <w:szCs w:val="28"/>
        </w:rPr>
        <w:t xml:space="preserve">- налог на имущество физических лиц </w:t>
      </w:r>
      <w:r w:rsidR="00B975C1">
        <w:rPr>
          <w:rFonts w:ascii="Times New Roman" w:hAnsi="Times New Roman"/>
          <w:sz w:val="28"/>
          <w:szCs w:val="28"/>
        </w:rPr>
        <w:t xml:space="preserve">спрогнозирован в сумме </w:t>
      </w:r>
      <w:r w:rsidR="001A6E11">
        <w:rPr>
          <w:rFonts w:ascii="Times New Roman" w:hAnsi="Times New Roman"/>
          <w:sz w:val="28"/>
          <w:szCs w:val="28"/>
        </w:rPr>
        <w:t>347,</w:t>
      </w:r>
      <w:r w:rsidR="00CD3CC0">
        <w:rPr>
          <w:rFonts w:ascii="Times New Roman" w:hAnsi="Times New Roman"/>
          <w:sz w:val="28"/>
          <w:szCs w:val="28"/>
        </w:rPr>
        <w:t>0</w:t>
      </w:r>
      <w:r>
        <w:rPr>
          <w:rFonts w:ascii="Times New Roman" w:hAnsi="Times New Roman"/>
          <w:sz w:val="28"/>
          <w:szCs w:val="28"/>
        </w:rPr>
        <w:t xml:space="preserve"> тыс. рублей ежегодно;</w:t>
      </w:r>
    </w:p>
    <w:p w:rsidR="00656869" w:rsidRDefault="00656869" w:rsidP="00780F41">
      <w:pPr>
        <w:pStyle w:val="a3"/>
        <w:spacing w:after="0"/>
        <w:ind w:firstLine="540"/>
        <w:jc w:val="both"/>
        <w:rPr>
          <w:rFonts w:ascii="Times New Roman" w:hAnsi="Times New Roman"/>
          <w:sz w:val="28"/>
          <w:szCs w:val="28"/>
        </w:rPr>
      </w:pPr>
      <w:r>
        <w:rPr>
          <w:rFonts w:ascii="Times New Roman" w:hAnsi="Times New Roman"/>
          <w:sz w:val="28"/>
          <w:szCs w:val="28"/>
        </w:rPr>
        <w:t xml:space="preserve">- земельный налог в сумме </w:t>
      </w:r>
      <w:r w:rsidR="001A6E11">
        <w:rPr>
          <w:rFonts w:ascii="Times New Roman" w:hAnsi="Times New Roman"/>
          <w:sz w:val="28"/>
          <w:szCs w:val="28"/>
        </w:rPr>
        <w:t>1584,</w:t>
      </w:r>
      <w:r w:rsidR="00895AE3">
        <w:rPr>
          <w:rFonts w:ascii="Times New Roman" w:hAnsi="Times New Roman"/>
          <w:sz w:val="28"/>
          <w:szCs w:val="28"/>
        </w:rPr>
        <w:t>0 тыс. рублей</w:t>
      </w:r>
      <w:r>
        <w:rPr>
          <w:rFonts w:ascii="Times New Roman" w:hAnsi="Times New Roman"/>
          <w:sz w:val="28"/>
          <w:szCs w:val="28"/>
        </w:rPr>
        <w:t>.</w:t>
      </w:r>
    </w:p>
    <w:p w:rsidR="000D4A10" w:rsidRDefault="000D4A10" w:rsidP="00780F41">
      <w:pPr>
        <w:pStyle w:val="a8"/>
        <w:widowControl w:val="0"/>
        <w:tabs>
          <w:tab w:val="left" w:pos="567"/>
        </w:tabs>
        <w:spacing w:after="0" w:line="240" w:lineRule="auto"/>
        <w:ind w:left="0" w:firstLine="567"/>
        <w:jc w:val="both"/>
        <w:rPr>
          <w:rFonts w:ascii="Times New Roman" w:hAnsi="Times New Roman"/>
          <w:sz w:val="28"/>
          <w:szCs w:val="28"/>
        </w:rPr>
      </w:pPr>
      <w:r w:rsidRPr="00EE32C2">
        <w:rPr>
          <w:rFonts w:ascii="Times New Roman" w:hAnsi="Times New Roman"/>
          <w:sz w:val="28"/>
          <w:szCs w:val="28"/>
        </w:rPr>
        <w:lastRenderedPageBreak/>
        <w:t xml:space="preserve">Удельный вес </w:t>
      </w:r>
      <w:r>
        <w:rPr>
          <w:rFonts w:ascii="Times New Roman" w:hAnsi="Times New Roman"/>
          <w:sz w:val="28"/>
          <w:szCs w:val="28"/>
        </w:rPr>
        <w:t>налога на имущество</w:t>
      </w:r>
      <w:r w:rsidRPr="00EE32C2">
        <w:rPr>
          <w:rFonts w:ascii="Times New Roman" w:hAnsi="Times New Roman"/>
          <w:sz w:val="28"/>
          <w:szCs w:val="28"/>
        </w:rPr>
        <w:t xml:space="preserve"> в общем объеме налоговых доходов бюджета </w:t>
      </w:r>
      <w:r>
        <w:rPr>
          <w:rFonts w:ascii="Times New Roman" w:hAnsi="Times New Roman"/>
          <w:sz w:val="28"/>
          <w:szCs w:val="28"/>
        </w:rPr>
        <w:t>поселения</w:t>
      </w:r>
      <w:r w:rsidRPr="00EE32C2">
        <w:rPr>
          <w:rFonts w:ascii="Times New Roman" w:hAnsi="Times New Roman"/>
          <w:sz w:val="28"/>
          <w:szCs w:val="28"/>
        </w:rPr>
        <w:t xml:space="preserve"> в 20</w:t>
      </w:r>
      <w:r w:rsidR="00297DB8">
        <w:rPr>
          <w:rFonts w:ascii="Times New Roman" w:hAnsi="Times New Roman"/>
          <w:sz w:val="28"/>
          <w:szCs w:val="28"/>
        </w:rPr>
        <w:t>1</w:t>
      </w:r>
      <w:r w:rsidR="009D57C9">
        <w:rPr>
          <w:rFonts w:ascii="Times New Roman" w:hAnsi="Times New Roman"/>
          <w:sz w:val="28"/>
          <w:szCs w:val="28"/>
        </w:rPr>
        <w:t>9</w:t>
      </w:r>
      <w:r w:rsidRPr="00EE32C2">
        <w:rPr>
          <w:rFonts w:ascii="Times New Roman" w:hAnsi="Times New Roman"/>
          <w:sz w:val="28"/>
          <w:szCs w:val="28"/>
        </w:rPr>
        <w:t xml:space="preserve"> году </w:t>
      </w:r>
      <w:r w:rsidR="00297DB8">
        <w:rPr>
          <w:rFonts w:ascii="Times New Roman" w:hAnsi="Times New Roman"/>
          <w:sz w:val="28"/>
          <w:szCs w:val="28"/>
        </w:rPr>
        <w:t xml:space="preserve">составит </w:t>
      </w:r>
      <w:r w:rsidR="009D57C9">
        <w:rPr>
          <w:rFonts w:ascii="Times New Roman" w:hAnsi="Times New Roman"/>
          <w:sz w:val="28"/>
          <w:szCs w:val="28"/>
        </w:rPr>
        <w:t>35</w:t>
      </w:r>
      <w:r w:rsidR="00297DB8">
        <w:rPr>
          <w:rFonts w:ascii="Times New Roman" w:hAnsi="Times New Roman"/>
          <w:sz w:val="28"/>
          <w:szCs w:val="28"/>
        </w:rPr>
        <w:t>% в</w:t>
      </w:r>
      <w:r>
        <w:rPr>
          <w:rFonts w:ascii="Times New Roman" w:hAnsi="Times New Roman"/>
          <w:sz w:val="28"/>
          <w:szCs w:val="28"/>
        </w:rPr>
        <w:t xml:space="preserve"> плановом периоде 20</w:t>
      </w:r>
      <w:r w:rsidR="009D57C9">
        <w:rPr>
          <w:rFonts w:ascii="Times New Roman" w:hAnsi="Times New Roman"/>
          <w:sz w:val="28"/>
          <w:szCs w:val="28"/>
        </w:rPr>
        <w:t>20</w:t>
      </w:r>
      <w:r w:rsidR="00297DB8">
        <w:rPr>
          <w:rFonts w:ascii="Times New Roman" w:hAnsi="Times New Roman"/>
          <w:sz w:val="28"/>
          <w:szCs w:val="28"/>
        </w:rPr>
        <w:t>-202</w:t>
      </w:r>
      <w:r w:rsidR="009D57C9">
        <w:rPr>
          <w:rFonts w:ascii="Times New Roman" w:hAnsi="Times New Roman"/>
          <w:sz w:val="28"/>
          <w:szCs w:val="28"/>
        </w:rPr>
        <w:t>1</w:t>
      </w:r>
      <w:r>
        <w:rPr>
          <w:rFonts w:ascii="Times New Roman" w:hAnsi="Times New Roman"/>
          <w:sz w:val="28"/>
          <w:szCs w:val="28"/>
        </w:rPr>
        <w:t xml:space="preserve"> годов </w:t>
      </w:r>
      <w:r w:rsidR="009D57C9">
        <w:rPr>
          <w:rFonts w:ascii="Times New Roman" w:hAnsi="Times New Roman"/>
          <w:sz w:val="28"/>
          <w:szCs w:val="28"/>
        </w:rPr>
        <w:t>31</w:t>
      </w:r>
      <w:r w:rsidR="008D1857">
        <w:rPr>
          <w:rFonts w:ascii="Times New Roman" w:hAnsi="Times New Roman"/>
          <w:sz w:val="28"/>
          <w:szCs w:val="28"/>
        </w:rPr>
        <w:t xml:space="preserve">% </w:t>
      </w:r>
      <w:r w:rsidR="00297DB8">
        <w:rPr>
          <w:rFonts w:ascii="Times New Roman" w:hAnsi="Times New Roman"/>
          <w:sz w:val="28"/>
          <w:szCs w:val="28"/>
        </w:rPr>
        <w:t xml:space="preserve">и </w:t>
      </w:r>
      <w:r w:rsidR="009D57C9">
        <w:rPr>
          <w:rFonts w:ascii="Times New Roman" w:hAnsi="Times New Roman"/>
          <w:sz w:val="28"/>
          <w:szCs w:val="28"/>
        </w:rPr>
        <w:t>27</w:t>
      </w:r>
      <w:r w:rsidR="00297DB8">
        <w:rPr>
          <w:rFonts w:ascii="Times New Roman" w:hAnsi="Times New Roman"/>
          <w:sz w:val="28"/>
          <w:szCs w:val="28"/>
        </w:rPr>
        <w:t>% соответственно.</w:t>
      </w:r>
      <w:r w:rsidRPr="00EE32C2">
        <w:rPr>
          <w:rFonts w:ascii="Times New Roman" w:hAnsi="Times New Roman"/>
          <w:sz w:val="28"/>
          <w:szCs w:val="28"/>
        </w:rPr>
        <w:t xml:space="preserve"> </w:t>
      </w:r>
    </w:p>
    <w:p w:rsidR="0046388B" w:rsidRDefault="00656869" w:rsidP="00780F41">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Согласно пояснительной записке н</w:t>
      </w:r>
      <w:r w:rsidRPr="008E0E66">
        <w:rPr>
          <w:rFonts w:ascii="Times New Roman" w:hAnsi="Times New Roman"/>
          <w:sz w:val="28"/>
          <w:szCs w:val="28"/>
        </w:rPr>
        <w:t>алоговый потенциал определен исходя из</w:t>
      </w:r>
      <w:r>
        <w:rPr>
          <w:rFonts w:ascii="Times New Roman" w:hAnsi="Times New Roman"/>
          <w:sz w:val="28"/>
          <w:szCs w:val="28"/>
        </w:rPr>
        <w:t xml:space="preserve"> сведений, предоставленных налоговыми органами с учетом норматива зачисления в бюджет Хелюльского городского поселения в размере 100%, с учетом </w:t>
      </w:r>
      <w:r w:rsidR="0046388B">
        <w:rPr>
          <w:rFonts w:ascii="Times New Roman" w:hAnsi="Times New Roman"/>
          <w:sz w:val="28"/>
          <w:szCs w:val="28"/>
        </w:rPr>
        <w:t xml:space="preserve">кадастровой </w:t>
      </w:r>
      <w:r w:rsidR="0023705D">
        <w:rPr>
          <w:rFonts w:ascii="Times New Roman" w:hAnsi="Times New Roman"/>
          <w:sz w:val="28"/>
          <w:szCs w:val="28"/>
        </w:rPr>
        <w:t>стоимости имущества</w:t>
      </w:r>
      <w:r w:rsidR="0046388B">
        <w:rPr>
          <w:rFonts w:ascii="Times New Roman" w:hAnsi="Times New Roman"/>
          <w:sz w:val="28"/>
          <w:szCs w:val="28"/>
        </w:rPr>
        <w:t>.</w:t>
      </w:r>
    </w:p>
    <w:p w:rsidR="000D4A10" w:rsidRDefault="00656869" w:rsidP="00780F41">
      <w:pPr>
        <w:pStyle w:val="a8"/>
        <w:widowControl w:val="0"/>
        <w:tabs>
          <w:tab w:val="left" w:pos="567"/>
        </w:tabs>
        <w:spacing w:after="0" w:line="240" w:lineRule="auto"/>
        <w:ind w:left="0" w:firstLine="567"/>
        <w:jc w:val="both"/>
        <w:rPr>
          <w:rFonts w:ascii="Times New Roman" w:hAnsi="Times New Roman"/>
          <w:b/>
          <w:sz w:val="28"/>
          <w:szCs w:val="28"/>
        </w:rPr>
      </w:pPr>
      <w:r w:rsidRPr="00391786">
        <w:rPr>
          <w:rFonts w:ascii="Times New Roman" w:hAnsi="Times New Roman"/>
          <w:sz w:val="28"/>
          <w:szCs w:val="28"/>
        </w:rPr>
        <w:t>Согласно ст. 174.1 БК РФ доходы бюджета должны прогнозироваться на основе прогноза социально-экономического развития территории.</w:t>
      </w:r>
      <w:r w:rsidR="00391786">
        <w:rPr>
          <w:rFonts w:ascii="Times New Roman" w:hAnsi="Times New Roman"/>
          <w:sz w:val="28"/>
          <w:szCs w:val="28"/>
        </w:rPr>
        <w:t xml:space="preserve"> </w:t>
      </w:r>
      <w:r w:rsidRPr="0055221A">
        <w:rPr>
          <w:rFonts w:ascii="Times New Roman" w:hAnsi="Times New Roman"/>
          <w:sz w:val="28"/>
          <w:szCs w:val="28"/>
        </w:rPr>
        <w:t xml:space="preserve">В прогнозе социально-экономического развития </w:t>
      </w:r>
      <w:r>
        <w:rPr>
          <w:rFonts w:ascii="Times New Roman" w:hAnsi="Times New Roman"/>
          <w:sz w:val="28"/>
          <w:szCs w:val="28"/>
        </w:rPr>
        <w:t>Хелюльского</w:t>
      </w:r>
      <w:r w:rsidRPr="0055221A">
        <w:rPr>
          <w:rFonts w:ascii="Times New Roman" w:hAnsi="Times New Roman"/>
          <w:sz w:val="28"/>
          <w:szCs w:val="28"/>
        </w:rPr>
        <w:t xml:space="preserve"> </w:t>
      </w:r>
      <w:r w:rsidR="009555EC" w:rsidRPr="0055221A">
        <w:rPr>
          <w:rFonts w:ascii="Times New Roman" w:hAnsi="Times New Roman"/>
          <w:sz w:val="28"/>
          <w:szCs w:val="28"/>
        </w:rPr>
        <w:t>городского поселения,</w:t>
      </w:r>
      <w:r w:rsidRPr="0055221A">
        <w:rPr>
          <w:rFonts w:ascii="Times New Roman" w:hAnsi="Times New Roman"/>
          <w:sz w:val="28"/>
          <w:szCs w:val="28"/>
        </w:rPr>
        <w:t xml:space="preserve"> показатели на основе которых рассчитывается доход по налогу на имущество физических лиц отсутству</w:t>
      </w:r>
      <w:r w:rsidR="0046388B">
        <w:rPr>
          <w:rFonts w:ascii="Times New Roman" w:hAnsi="Times New Roman"/>
          <w:sz w:val="28"/>
          <w:szCs w:val="28"/>
        </w:rPr>
        <w:t>ю</w:t>
      </w:r>
      <w:r w:rsidRPr="0055221A">
        <w:rPr>
          <w:rFonts w:ascii="Times New Roman" w:hAnsi="Times New Roman"/>
          <w:sz w:val="28"/>
          <w:szCs w:val="28"/>
        </w:rPr>
        <w:t>т.</w:t>
      </w:r>
    </w:p>
    <w:p w:rsidR="000D4A10" w:rsidRDefault="000D4A10" w:rsidP="00780F41">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В представленной Пояснительной записке не содержится информация при каком уровне собираемости спрогнозирован объем поступлений по данному налогу. Таким образом, в случае если объем поступлений спрогнозирован в размере 100% собираемости, то существует риск </w:t>
      </w:r>
      <w:proofErr w:type="spellStart"/>
      <w:r>
        <w:rPr>
          <w:rFonts w:ascii="Times New Roman" w:hAnsi="Times New Roman"/>
          <w:sz w:val="28"/>
          <w:szCs w:val="28"/>
        </w:rPr>
        <w:t>недопоступления</w:t>
      </w:r>
      <w:proofErr w:type="spellEnd"/>
      <w:r>
        <w:rPr>
          <w:rFonts w:ascii="Times New Roman" w:hAnsi="Times New Roman"/>
          <w:sz w:val="28"/>
          <w:szCs w:val="28"/>
        </w:rPr>
        <w:t xml:space="preserve"> налога.</w:t>
      </w:r>
    </w:p>
    <w:p w:rsidR="000D4A10" w:rsidRDefault="000D4A10" w:rsidP="00780F41">
      <w:pPr>
        <w:spacing w:after="0" w:line="240" w:lineRule="auto"/>
        <w:ind w:firstLine="851"/>
        <w:jc w:val="both"/>
        <w:rPr>
          <w:rFonts w:ascii="Times New Roman" w:hAnsi="Times New Roman"/>
          <w:sz w:val="28"/>
          <w:szCs w:val="28"/>
        </w:rPr>
      </w:pPr>
      <w:r w:rsidRPr="00421BF1">
        <w:rPr>
          <w:rFonts w:ascii="Times New Roman" w:hAnsi="Times New Roman"/>
          <w:sz w:val="28"/>
          <w:szCs w:val="28"/>
        </w:rPr>
        <w:t xml:space="preserve">Кроме того, в Пояснительной записке отсутствует информация о дополнительных поступлениях налога на </w:t>
      </w:r>
      <w:r w:rsidR="004A1EA5">
        <w:rPr>
          <w:rFonts w:ascii="Times New Roman" w:hAnsi="Times New Roman"/>
          <w:sz w:val="28"/>
          <w:szCs w:val="28"/>
        </w:rPr>
        <w:t>имущество</w:t>
      </w:r>
      <w:r w:rsidRPr="00421BF1">
        <w:rPr>
          <w:rFonts w:ascii="Times New Roman" w:hAnsi="Times New Roman"/>
          <w:sz w:val="28"/>
          <w:szCs w:val="28"/>
        </w:rPr>
        <w:t xml:space="preserve">, спрогнозированная по данным задолженности предыдущих периодов и результатам работы по взысканию задолженности по данному налогу. </w:t>
      </w:r>
    </w:p>
    <w:p w:rsidR="00656869" w:rsidRPr="00CA5471" w:rsidRDefault="00656869" w:rsidP="00780F41">
      <w:pPr>
        <w:spacing w:after="0" w:line="240" w:lineRule="auto"/>
        <w:ind w:firstLine="560"/>
        <w:jc w:val="both"/>
        <w:rPr>
          <w:rFonts w:ascii="Times New Roman" w:hAnsi="Times New Roman"/>
          <w:sz w:val="28"/>
          <w:szCs w:val="28"/>
        </w:rPr>
      </w:pPr>
      <w:r w:rsidRPr="0055221A">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B1C83" w:rsidRDefault="005B1C83" w:rsidP="00780F41">
      <w:pPr>
        <w:pStyle w:val="a3"/>
        <w:spacing w:after="0"/>
        <w:ind w:firstLine="540"/>
        <w:jc w:val="both"/>
        <w:rPr>
          <w:rFonts w:ascii="Times New Roman" w:hAnsi="Times New Roman"/>
          <w:sz w:val="28"/>
          <w:szCs w:val="28"/>
        </w:rPr>
      </w:pPr>
    </w:p>
    <w:p w:rsidR="0023705D" w:rsidRPr="002D77C4" w:rsidRDefault="00940399" w:rsidP="00780F41">
      <w:pPr>
        <w:pStyle w:val="a3"/>
        <w:spacing w:after="0"/>
        <w:ind w:firstLine="540"/>
        <w:jc w:val="both"/>
        <w:rPr>
          <w:rFonts w:ascii="Times New Roman" w:hAnsi="Times New Roman"/>
          <w:b/>
          <w:sz w:val="28"/>
          <w:szCs w:val="28"/>
        </w:rPr>
      </w:pPr>
      <w:r>
        <w:rPr>
          <w:rFonts w:ascii="Times New Roman" w:hAnsi="Times New Roman"/>
          <w:b/>
          <w:sz w:val="28"/>
          <w:szCs w:val="28"/>
        </w:rPr>
        <w:t>4.2</w:t>
      </w:r>
      <w:r w:rsidR="005B1C83" w:rsidRPr="00064A6E">
        <w:rPr>
          <w:rFonts w:ascii="Times New Roman" w:hAnsi="Times New Roman"/>
          <w:b/>
          <w:sz w:val="28"/>
          <w:szCs w:val="28"/>
        </w:rPr>
        <w:t>.3.</w:t>
      </w:r>
      <w:r w:rsidR="005B1C83" w:rsidRPr="00064A6E">
        <w:rPr>
          <w:rFonts w:ascii="Times New Roman" w:hAnsi="Times New Roman"/>
          <w:sz w:val="28"/>
          <w:szCs w:val="28"/>
        </w:rPr>
        <w:t xml:space="preserve"> </w:t>
      </w:r>
      <w:r w:rsidR="0023705D" w:rsidRPr="002D77C4">
        <w:rPr>
          <w:rFonts w:ascii="Times New Roman" w:hAnsi="Times New Roman"/>
          <w:b/>
          <w:sz w:val="28"/>
          <w:szCs w:val="28"/>
        </w:rPr>
        <w:t xml:space="preserve">Динамика доходов от </w:t>
      </w:r>
      <w:r w:rsidR="00E74B78">
        <w:rPr>
          <w:rFonts w:ascii="Times New Roman" w:hAnsi="Times New Roman"/>
          <w:b/>
          <w:sz w:val="28"/>
          <w:szCs w:val="28"/>
        </w:rPr>
        <w:t xml:space="preserve">уплаты </w:t>
      </w:r>
      <w:r w:rsidR="0023705D" w:rsidRPr="00183801">
        <w:rPr>
          <w:rFonts w:ascii="Times New Roman" w:hAnsi="Times New Roman"/>
          <w:b/>
          <w:sz w:val="28"/>
          <w:szCs w:val="28"/>
        </w:rPr>
        <w:t>Акциз</w:t>
      </w:r>
      <w:r w:rsidR="00E74B78">
        <w:rPr>
          <w:rFonts w:ascii="Times New Roman" w:hAnsi="Times New Roman"/>
          <w:b/>
          <w:sz w:val="28"/>
          <w:szCs w:val="28"/>
        </w:rPr>
        <w:t>ов</w:t>
      </w:r>
      <w:r w:rsidR="0023705D" w:rsidRPr="00183801">
        <w:rPr>
          <w:rFonts w:ascii="Times New Roman" w:hAnsi="Times New Roman"/>
          <w:b/>
          <w:sz w:val="28"/>
          <w:szCs w:val="28"/>
        </w:rPr>
        <w:t xml:space="preserve"> по подакцизным товарам (продукции), производимым на территории Российской Федерации</w:t>
      </w:r>
      <w:r w:rsidR="0023705D" w:rsidRPr="002D77C4">
        <w:rPr>
          <w:rFonts w:ascii="Times New Roman" w:hAnsi="Times New Roman"/>
          <w:b/>
          <w:sz w:val="28"/>
          <w:szCs w:val="28"/>
        </w:rPr>
        <w:t xml:space="preserve"> </w:t>
      </w:r>
      <w:r w:rsidR="0023705D" w:rsidRPr="000D6F0D">
        <w:rPr>
          <w:rFonts w:ascii="Times New Roman" w:hAnsi="Times New Roman"/>
          <w:b/>
          <w:sz w:val="28"/>
          <w:szCs w:val="28"/>
        </w:rPr>
        <w:t>в 2019 -2022</w:t>
      </w:r>
      <w:r w:rsidR="0023705D" w:rsidRPr="002D77C4">
        <w:rPr>
          <w:rFonts w:ascii="Times New Roman" w:hAnsi="Times New Roman"/>
          <w:b/>
          <w:sz w:val="28"/>
          <w:szCs w:val="28"/>
        </w:rPr>
        <w:t xml:space="preserve"> годах приведена в следующей таблице:</w:t>
      </w:r>
    </w:p>
    <w:tbl>
      <w:tblPr>
        <w:tblW w:w="9644" w:type="dxa"/>
        <w:tblInd w:w="-5" w:type="dxa"/>
        <w:tblLook w:val="04A0" w:firstRow="1" w:lastRow="0" w:firstColumn="1" w:lastColumn="0" w:noHBand="0" w:noVBand="1"/>
      </w:tblPr>
      <w:tblGrid>
        <w:gridCol w:w="4224"/>
        <w:gridCol w:w="1420"/>
        <w:gridCol w:w="1240"/>
        <w:gridCol w:w="1380"/>
        <w:gridCol w:w="1380"/>
      </w:tblGrid>
      <w:tr w:rsidR="0023705D" w:rsidRPr="006D0E23" w:rsidTr="005517BC">
        <w:trPr>
          <w:trHeight w:val="43"/>
          <w:tblHeader/>
        </w:trPr>
        <w:tc>
          <w:tcPr>
            <w:tcW w:w="42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Оценка</w:t>
            </w:r>
            <w:r>
              <w:rPr>
                <w:rFonts w:ascii="Times New Roman" w:hAnsi="Times New Roman"/>
                <w:b/>
                <w:bCs/>
                <w:sz w:val="20"/>
                <w:szCs w:val="20"/>
              </w:rPr>
              <w:t xml:space="preserve"> </w:t>
            </w:r>
            <w:r w:rsidRPr="006D0E23">
              <w:rPr>
                <w:rFonts w:ascii="Times New Roman" w:hAnsi="Times New Roman"/>
                <w:b/>
                <w:bCs/>
                <w:sz w:val="20"/>
                <w:szCs w:val="20"/>
              </w:rPr>
              <w:t>201</w:t>
            </w:r>
            <w:r>
              <w:rPr>
                <w:rFonts w:ascii="Times New Roman" w:hAnsi="Times New Roman"/>
                <w:b/>
                <w:bCs/>
                <w:sz w:val="20"/>
                <w:szCs w:val="20"/>
              </w:rPr>
              <w:t>9</w:t>
            </w:r>
            <w:r w:rsidRPr="006D0E23">
              <w:rPr>
                <w:rFonts w:ascii="Times New Roman" w:hAnsi="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Прогноз</w:t>
            </w:r>
          </w:p>
        </w:tc>
      </w:tr>
      <w:tr w:rsidR="0023705D" w:rsidRPr="006D0E23" w:rsidTr="005517BC">
        <w:trPr>
          <w:trHeight w:val="194"/>
          <w:tblHeader/>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23705D" w:rsidRPr="006D0E23" w:rsidRDefault="0023705D" w:rsidP="00780F41">
            <w:pPr>
              <w:spacing w:line="240" w:lineRule="auto"/>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r>
              <w:rPr>
                <w:rFonts w:ascii="Times New Roman" w:hAnsi="Times New Roman"/>
                <w:b/>
                <w:bCs/>
                <w:sz w:val="20"/>
                <w:szCs w:val="20"/>
              </w:rPr>
              <w:t>2020</w:t>
            </w:r>
            <w:r w:rsidRPr="006D0E23">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20</w:t>
            </w:r>
            <w:r>
              <w:rPr>
                <w:rFonts w:ascii="Times New Roman" w:hAnsi="Times New Roman"/>
                <w:b/>
                <w:bCs/>
                <w:sz w:val="20"/>
                <w:szCs w:val="20"/>
              </w:rPr>
              <w:t>21</w:t>
            </w:r>
            <w:r w:rsidRPr="006D0E23">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jc w:val="center"/>
              <w:rPr>
                <w:rFonts w:ascii="Times New Roman" w:hAnsi="Times New Roman"/>
                <w:b/>
                <w:bCs/>
                <w:sz w:val="20"/>
                <w:szCs w:val="20"/>
              </w:rPr>
            </w:pPr>
            <w:r w:rsidRPr="006D0E23">
              <w:rPr>
                <w:rFonts w:ascii="Times New Roman" w:hAnsi="Times New Roman"/>
                <w:b/>
                <w:bCs/>
                <w:sz w:val="20"/>
                <w:szCs w:val="20"/>
              </w:rPr>
              <w:t>202</w:t>
            </w:r>
            <w:r>
              <w:rPr>
                <w:rFonts w:ascii="Times New Roman" w:hAnsi="Times New Roman"/>
                <w:b/>
                <w:bCs/>
                <w:sz w:val="20"/>
                <w:szCs w:val="20"/>
              </w:rPr>
              <w:t>2</w:t>
            </w:r>
            <w:r w:rsidRPr="006D0E23">
              <w:rPr>
                <w:rFonts w:ascii="Times New Roman" w:hAnsi="Times New Roman"/>
                <w:b/>
                <w:bCs/>
                <w:sz w:val="20"/>
                <w:szCs w:val="20"/>
              </w:rPr>
              <w:t xml:space="preserve"> год</w:t>
            </w:r>
          </w:p>
        </w:tc>
      </w:tr>
      <w:tr w:rsidR="0023705D" w:rsidRPr="006D0E23" w:rsidTr="005517BC">
        <w:trPr>
          <w:trHeight w:val="66"/>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rPr>
                <w:rFonts w:ascii="Times New Roman" w:hAnsi="Times New Roman"/>
                <w:b/>
                <w:bCs/>
                <w:sz w:val="20"/>
                <w:szCs w:val="20"/>
              </w:rPr>
            </w:pPr>
            <w:r w:rsidRPr="006D0E23">
              <w:rPr>
                <w:rFonts w:ascii="Times New Roman" w:hAnsi="Times New Roman"/>
                <w:b/>
                <w:bCs/>
                <w:sz w:val="20"/>
                <w:szCs w:val="20"/>
              </w:rPr>
              <w:t>Проект (20</w:t>
            </w:r>
            <w:r>
              <w:rPr>
                <w:rFonts w:ascii="Times New Roman" w:hAnsi="Times New Roman"/>
                <w:b/>
                <w:bCs/>
                <w:sz w:val="20"/>
                <w:szCs w:val="20"/>
              </w:rPr>
              <w:t>20</w:t>
            </w:r>
            <w:r w:rsidRPr="006D0E23">
              <w:rPr>
                <w:rFonts w:ascii="Times New Roman" w:hAnsi="Times New Roman"/>
                <w:b/>
                <w:bCs/>
                <w:sz w:val="20"/>
                <w:szCs w:val="20"/>
              </w:rPr>
              <w:t>-202</w:t>
            </w:r>
            <w:r>
              <w:rPr>
                <w:rFonts w:ascii="Times New Roman" w:hAnsi="Times New Roman"/>
                <w:b/>
                <w:bCs/>
                <w:sz w:val="20"/>
                <w:szCs w:val="20"/>
              </w:rPr>
              <w:t xml:space="preserve">2 гг.), </w:t>
            </w:r>
            <w:r w:rsidRPr="006D0E23">
              <w:rPr>
                <w:rFonts w:ascii="Times New Roman" w:hAnsi="Times New Roman"/>
                <w:b/>
                <w:bCs/>
                <w:sz w:val="20"/>
                <w:szCs w:val="20"/>
              </w:rPr>
              <w:t>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b/>
                <w:bCs/>
                <w:sz w:val="20"/>
                <w:szCs w:val="20"/>
              </w:rPr>
            </w:pPr>
            <w:r>
              <w:rPr>
                <w:rFonts w:ascii="Times New Roman" w:hAnsi="Times New Roman"/>
                <w:b/>
                <w:bCs/>
                <w:sz w:val="20"/>
                <w:szCs w:val="20"/>
              </w:rPr>
              <w:t>1084,3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b/>
                <w:bCs/>
                <w:sz w:val="20"/>
                <w:szCs w:val="20"/>
              </w:rPr>
            </w:pPr>
            <w:r>
              <w:rPr>
                <w:rFonts w:ascii="Times New Roman" w:hAnsi="Times New Roman"/>
                <w:b/>
                <w:bCs/>
                <w:sz w:val="20"/>
                <w:szCs w:val="20"/>
              </w:rPr>
              <w:t>1084,1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b/>
                <w:bCs/>
                <w:sz w:val="20"/>
                <w:szCs w:val="20"/>
              </w:rPr>
            </w:pPr>
            <w:r>
              <w:rPr>
                <w:rFonts w:ascii="Times New Roman" w:hAnsi="Times New Roman"/>
                <w:b/>
                <w:bCs/>
                <w:sz w:val="20"/>
                <w:szCs w:val="20"/>
              </w:rPr>
              <w:t>1094,7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b/>
                <w:bCs/>
                <w:sz w:val="20"/>
                <w:szCs w:val="20"/>
              </w:rPr>
            </w:pPr>
            <w:r>
              <w:rPr>
                <w:rFonts w:ascii="Times New Roman" w:hAnsi="Times New Roman"/>
                <w:b/>
                <w:bCs/>
                <w:sz w:val="20"/>
                <w:szCs w:val="20"/>
              </w:rPr>
              <w:t>1106,8</w:t>
            </w:r>
          </w:p>
        </w:tc>
      </w:tr>
      <w:tr w:rsidR="0023705D" w:rsidRPr="006D0E23" w:rsidTr="005517BC">
        <w:trPr>
          <w:trHeight w:val="99"/>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rPr>
                <w:rFonts w:ascii="Times New Roman" w:hAnsi="Times New Roman"/>
                <w:sz w:val="20"/>
                <w:szCs w:val="20"/>
              </w:rPr>
            </w:pPr>
            <w:r w:rsidRPr="006D0E23">
              <w:rPr>
                <w:rFonts w:ascii="Times New Roman" w:hAnsi="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12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12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12</w:t>
            </w:r>
          </w:p>
        </w:tc>
      </w:tr>
      <w:tr w:rsidR="0023705D" w:rsidRPr="006D0E23" w:rsidTr="005517BC">
        <w:trPr>
          <w:trHeight w:val="145"/>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rPr>
                <w:rFonts w:ascii="Times New Roman" w:hAnsi="Times New Roman"/>
                <w:sz w:val="20"/>
                <w:szCs w:val="20"/>
              </w:rPr>
            </w:pPr>
            <w:r>
              <w:rPr>
                <w:rFonts w:ascii="Times New Roman" w:hAnsi="Times New Roman"/>
                <w:sz w:val="20"/>
                <w:szCs w:val="20"/>
              </w:rPr>
              <w:t>к предыдущему году,</w:t>
            </w:r>
            <w:r w:rsidRPr="006D0E23">
              <w:rPr>
                <w:rFonts w:ascii="Times New Roman" w:hAnsi="Times New Roman"/>
                <w:sz w:val="20"/>
                <w:szCs w:val="20"/>
              </w:rPr>
              <w:t xml:space="preserve">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23705D"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+10,6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74B78" w:rsidP="00780F41">
            <w:pPr>
              <w:spacing w:line="240" w:lineRule="auto"/>
              <w:jc w:val="center"/>
              <w:rPr>
                <w:rFonts w:ascii="Times New Roman" w:hAnsi="Times New Roman"/>
                <w:sz w:val="20"/>
                <w:szCs w:val="20"/>
              </w:rPr>
            </w:pPr>
            <w:r>
              <w:rPr>
                <w:rFonts w:ascii="Times New Roman" w:hAnsi="Times New Roman"/>
                <w:sz w:val="20"/>
                <w:szCs w:val="20"/>
              </w:rPr>
              <w:t>+12,1</w:t>
            </w:r>
          </w:p>
        </w:tc>
      </w:tr>
      <w:tr w:rsidR="0023705D" w:rsidRPr="006D0E23" w:rsidTr="005517BC">
        <w:trPr>
          <w:trHeight w:val="92"/>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rPr>
                <w:rFonts w:ascii="Times New Roman" w:hAnsi="Times New Roman"/>
                <w:sz w:val="20"/>
                <w:szCs w:val="20"/>
              </w:rPr>
            </w:pPr>
            <w:r w:rsidRPr="006D0E23">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23705D"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815C6A"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A508E" w:rsidP="00780F41">
            <w:pPr>
              <w:spacing w:line="240" w:lineRule="auto"/>
              <w:jc w:val="center"/>
              <w:rPr>
                <w:rFonts w:ascii="Times New Roman" w:hAnsi="Times New Roman"/>
                <w:sz w:val="20"/>
                <w:szCs w:val="20"/>
              </w:rPr>
            </w:pPr>
            <w:r>
              <w:rPr>
                <w:rFonts w:ascii="Times New Roman" w:hAnsi="Times New Roman"/>
                <w:sz w:val="20"/>
                <w:szCs w:val="20"/>
              </w:rPr>
              <w:t>101</w:t>
            </w:r>
          </w:p>
        </w:tc>
      </w:tr>
      <w:tr w:rsidR="0023705D" w:rsidRPr="006D0E23" w:rsidTr="005517BC">
        <w:trPr>
          <w:trHeight w:val="67"/>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705D" w:rsidRPr="006D0E23" w:rsidRDefault="0023705D" w:rsidP="00780F41">
            <w:pPr>
              <w:spacing w:line="240" w:lineRule="auto"/>
              <w:rPr>
                <w:rFonts w:ascii="Times New Roman" w:hAnsi="Times New Roman"/>
                <w:sz w:val="20"/>
                <w:szCs w:val="20"/>
              </w:rPr>
            </w:pPr>
            <w:r w:rsidRPr="006D0E23">
              <w:rPr>
                <w:rFonts w:ascii="Times New Roman" w:hAnsi="Times New Roman"/>
                <w:sz w:val="20"/>
                <w:szCs w:val="20"/>
              </w:rPr>
              <w:t xml:space="preserve">темпы роста к </w:t>
            </w:r>
            <w:r>
              <w:rPr>
                <w:rFonts w:ascii="Times New Roman" w:hAnsi="Times New Roman"/>
                <w:sz w:val="20"/>
                <w:szCs w:val="20"/>
              </w:rPr>
              <w:t>предыдущему году</w:t>
            </w:r>
            <w:r w:rsidRPr="006D0E23">
              <w:rPr>
                <w:rFonts w:ascii="Times New Roman" w:hAnsi="Times New Roman"/>
                <w:sz w:val="20"/>
                <w:szCs w:val="20"/>
              </w:rPr>
              <w:t>,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23705D"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23705D"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23705D" w:rsidP="00780F41">
            <w:pPr>
              <w:spacing w:line="240" w:lineRule="auto"/>
              <w:jc w:val="center"/>
              <w:rPr>
                <w:rFonts w:ascii="Times New Roman" w:hAnsi="Times New Roman"/>
                <w:sz w:val="20"/>
                <w:szCs w:val="20"/>
              </w:rPr>
            </w:pPr>
            <w:r>
              <w:rPr>
                <w:rFonts w:ascii="Times New Roman" w:hAnsi="Times New Roman"/>
                <w:sz w:val="20"/>
                <w:szCs w:val="20"/>
              </w:rPr>
              <w:t>101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23705D" w:rsidRPr="006D0E23" w:rsidRDefault="00EA508E" w:rsidP="00780F41">
            <w:pPr>
              <w:spacing w:line="240" w:lineRule="auto"/>
              <w:jc w:val="center"/>
              <w:rPr>
                <w:rFonts w:ascii="Times New Roman" w:hAnsi="Times New Roman"/>
                <w:sz w:val="20"/>
                <w:szCs w:val="20"/>
              </w:rPr>
            </w:pPr>
            <w:r>
              <w:rPr>
                <w:rFonts w:ascii="Times New Roman" w:hAnsi="Times New Roman"/>
                <w:sz w:val="20"/>
                <w:szCs w:val="20"/>
              </w:rPr>
              <w:t>102</w:t>
            </w:r>
          </w:p>
        </w:tc>
      </w:tr>
    </w:tbl>
    <w:p w:rsidR="009555EC" w:rsidRDefault="009555EC" w:rsidP="00780F41">
      <w:pPr>
        <w:spacing w:after="0" w:line="240" w:lineRule="auto"/>
        <w:ind w:firstLine="567"/>
        <w:jc w:val="both"/>
        <w:rPr>
          <w:rFonts w:ascii="Times New Roman" w:hAnsi="Times New Roman"/>
          <w:sz w:val="28"/>
          <w:szCs w:val="28"/>
        </w:rPr>
      </w:pPr>
      <w:r w:rsidRPr="00183801">
        <w:rPr>
          <w:rFonts w:ascii="Times New Roman" w:hAnsi="Times New Roman"/>
          <w:sz w:val="28"/>
          <w:szCs w:val="28"/>
        </w:rPr>
        <w:t xml:space="preserve">Согласно </w:t>
      </w:r>
      <w:r>
        <w:rPr>
          <w:rFonts w:ascii="Times New Roman" w:hAnsi="Times New Roman"/>
          <w:sz w:val="28"/>
          <w:szCs w:val="28"/>
        </w:rPr>
        <w:t>П</w:t>
      </w:r>
      <w:r w:rsidRPr="00183801">
        <w:rPr>
          <w:rFonts w:ascii="Times New Roman" w:hAnsi="Times New Roman"/>
          <w:sz w:val="28"/>
          <w:szCs w:val="28"/>
        </w:rPr>
        <w:t xml:space="preserve">ояснительной записке к проекту Решения, прогноз поступления доходов в бюджет </w:t>
      </w:r>
      <w:r w:rsidRPr="001B267B">
        <w:rPr>
          <w:rFonts w:ascii="Times New Roman" w:hAnsi="Times New Roman"/>
          <w:sz w:val="28"/>
          <w:szCs w:val="28"/>
        </w:rPr>
        <w:t>Хелюльского</w:t>
      </w:r>
      <w:r w:rsidRPr="004E1A45">
        <w:rPr>
          <w:rFonts w:ascii="Times New Roman" w:hAnsi="Times New Roman"/>
          <w:sz w:val="28"/>
          <w:szCs w:val="28"/>
        </w:rPr>
        <w:t xml:space="preserve"> городского поселения </w:t>
      </w:r>
      <w:r w:rsidRPr="00183801">
        <w:rPr>
          <w:rFonts w:ascii="Times New Roman" w:hAnsi="Times New Roman"/>
          <w:sz w:val="28"/>
          <w:szCs w:val="28"/>
        </w:rPr>
        <w:t>от уплаты акцизов на нефтепродукты (дизельное топливо, моторные масла для дизельных и (или) карбюраторных (</w:t>
      </w:r>
      <w:proofErr w:type="spellStart"/>
      <w:r w:rsidRPr="00183801">
        <w:rPr>
          <w:rFonts w:ascii="Times New Roman" w:hAnsi="Times New Roman"/>
          <w:sz w:val="28"/>
          <w:szCs w:val="28"/>
        </w:rPr>
        <w:t>инжекторных</w:t>
      </w:r>
      <w:proofErr w:type="spellEnd"/>
      <w:r w:rsidRPr="00183801">
        <w:rPr>
          <w:rFonts w:ascii="Times New Roman" w:hAnsi="Times New Roman"/>
          <w:sz w:val="28"/>
          <w:szCs w:val="28"/>
        </w:rPr>
        <w:t xml:space="preserve">) двигателей, автомобильный бензин) определен </w:t>
      </w:r>
      <w:r w:rsidR="00AB6A4B">
        <w:rPr>
          <w:rFonts w:ascii="Times New Roman" w:hAnsi="Times New Roman"/>
          <w:sz w:val="28"/>
          <w:szCs w:val="28"/>
        </w:rPr>
        <w:t>на основании прогноза представленного</w:t>
      </w:r>
      <w:r w:rsidR="004A0AA8">
        <w:rPr>
          <w:rFonts w:ascii="Times New Roman" w:hAnsi="Times New Roman"/>
          <w:sz w:val="28"/>
          <w:szCs w:val="28"/>
        </w:rPr>
        <w:t xml:space="preserve"> </w:t>
      </w:r>
      <w:r w:rsidR="004A0AA8">
        <w:rPr>
          <w:rFonts w:ascii="Times New Roman" w:hAnsi="Times New Roman"/>
          <w:sz w:val="28"/>
          <w:szCs w:val="28"/>
        </w:rPr>
        <w:lastRenderedPageBreak/>
        <w:t xml:space="preserve">администратором дохода </w:t>
      </w:r>
      <w:r w:rsidRPr="00183801">
        <w:rPr>
          <w:rFonts w:ascii="Times New Roman" w:hAnsi="Times New Roman"/>
          <w:sz w:val="28"/>
          <w:szCs w:val="28"/>
        </w:rPr>
        <w:t>Управлени</w:t>
      </w:r>
      <w:r w:rsidR="004A0AA8">
        <w:rPr>
          <w:rFonts w:ascii="Times New Roman" w:hAnsi="Times New Roman"/>
          <w:sz w:val="28"/>
          <w:szCs w:val="28"/>
        </w:rPr>
        <w:t>ем</w:t>
      </w:r>
      <w:r w:rsidRPr="00183801">
        <w:rPr>
          <w:rFonts w:ascii="Times New Roman" w:hAnsi="Times New Roman"/>
          <w:sz w:val="28"/>
          <w:szCs w:val="28"/>
        </w:rPr>
        <w:t xml:space="preserve"> Федерального казначейства по Республике Карелия</w:t>
      </w:r>
      <w:r>
        <w:rPr>
          <w:rFonts w:ascii="Times New Roman" w:hAnsi="Times New Roman"/>
          <w:sz w:val="28"/>
          <w:szCs w:val="28"/>
        </w:rPr>
        <w:t>.</w:t>
      </w:r>
    </w:p>
    <w:p w:rsidR="009555EC" w:rsidRPr="00E314C5" w:rsidRDefault="009555EC" w:rsidP="00780F41">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Пояснительной записке отсутствует пояснения </w:t>
      </w:r>
      <w:r w:rsidR="002A49DD">
        <w:rPr>
          <w:rFonts w:ascii="Times New Roman" w:hAnsi="Times New Roman"/>
          <w:sz w:val="28"/>
          <w:szCs w:val="28"/>
        </w:rPr>
        <w:t xml:space="preserve">о том, </w:t>
      </w:r>
      <w:r>
        <w:rPr>
          <w:rFonts w:ascii="Times New Roman" w:hAnsi="Times New Roman"/>
          <w:sz w:val="28"/>
          <w:szCs w:val="28"/>
        </w:rPr>
        <w:t xml:space="preserve">что данный источник спрогнозирован на </w:t>
      </w:r>
      <w:r w:rsidR="00EE24DA">
        <w:rPr>
          <w:rFonts w:ascii="Times New Roman" w:hAnsi="Times New Roman"/>
          <w:sz w:val="28"/>
          <w:szCs w:val="28"/>
        </w:rPr>
        <w:t xml:space="preserve">с учетом </w:t>
      </w:r>
      <w:r>
        <w:rPr>
          <w:rFonts w:ascii="Times New Roman" w:hAnsi="Times New Roman"/>
          <w:sz w:val="28"/>
          <w:szCs w:val="28"/>
        </w:rPr>
        <w:t>данных прогноза социально экономического прогноза территории</w:t>
      </w:r>
      <w:r w:rsidR="0063368D">
        <w:rPr>
          <w:rFonts w:ascii="Times New Roman" w:hAnsi="Times New Roman"/>
          <w:sz w:val="28"/>
          <w:szCs w:val="28"/>
        </w:rPr>
        <w:t xml:space="preserve"> (протяженность автомобильных дорог общего пользования местного значения)</w:t>
      </w:r>
      <w:r>
        <w:rPr>
          <w:rFonts w:ascii="Times New Roman" w:hAnsi="Times New Roman"/>
          <w:sz w:val="28"/>
          <w:szCs w:val="28"/>
        </w:rPr>
        <w:t>.</w:t>
      </w:r>
    </w:p>
    <w:p w:rsidR="00993B03" w:rsidRDefault="00993B03" w:rsidP="00780F41">
      <w:pPr>
        <w:spacing w:after="0" w:line="240" w:lineRule="auto"/>
        <w:ind w:firstLine="567"/>
        <w:jc w:val="both"/>
        <w:rPr>
          <w:rFonts w:ascii="Times New Roman" w:hAnsi="Times New Roman"/>
          <w:sz w:val="28"/>
          <w:szCs w:val="28"/>
        </w:rPr>
      </w:pPr>
      <w:r>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631FBE" w:rsidRPr="0058537E" w:rsidRDefault="00631FBE" w:rsidP="00780F41">
      <w:pPr>
        <w:pStyle w:val="a8"/>
        <w:widowControl w:val="0"/>
        <w:tabs>
          <w:tab w:val="left" w:pos="567"/>
        </w:tabs>
        <w:spacing w:after="0" w:line="240" w:lineRule="auto"/>
        <w:ind w:left="0" w:firstLine="567"/>
        <w:jc w:val="both"/>
        <w:rPr>
          <w:rFonts w:ascii="Times New Roman" w:hAnsi="Times New Roman"/>
          <w:sz w:val="28"/>
          <w:szCs w:val="28"/>
        </w:rPr>
      </w:pPr>
    </w:p>
    <w:p w:rsidR="005B1C83" w:rsidRPr="00CA08EF" w:rsidRDefault="005B1C83" w:rsidP="00780F41">
      <w:pPr>
        <w:tabs>
          <w:tab w:val="left" w:pos="567"/>
        </w:tabs>
        <w:spacing w:line="240" w:lineRule="auto"/>
        <w:ind w:firstLine="567"/>
        <w:jc w:val="center"/>
        <w:rPr>
          <w:b/>
          <w:sz w:val="28"/>
          <w:szCs w:val="28"/>
        </w:rPr>
      </w:pPr>
      <w:r w:rsidRPr="00FE10B5">
        <w:rPr>
          <w:rFonts w:ascii="Times New Roman" w:hAnsi="Times New Roman"/>
          <w:b/>
          <w:sz w:val="28"/>
          <w:szCs w:val="28"/>
        </w:rPr>
        <w:t>4.</w:t>
      </w:r>
      <w:r w:rsidR="00631FBE">
        <w:rPr>
          <w:rFonts w:ascii="Times New Roman" w:hAnsi="Times New Roman"/>
          <w:b/>
          <w:sz w:val="28"/>
          <w:szCs w:val="28"/>
        </w:rPr>
        <w:t>3</w:t>
      </w:r>
      <w:r w:rsidRPr="00FE10B5">
        <w:rPr>
          <w:rFonts w:ascii="Times New Roman" w:hAnsi="Times New Roman"/>
          <w:b/>
          <w:sz w:val="28"/>
          <w:szCs w:val="28"/>
        </w:rPr>
        <w:t xml:space="preserve">. </w:t>
      </w:r>
      <w:r w:rsidRPr="00EC1ED2">
        <w:rPr>
          <w:rFonts w:ascii="Times New Roman" w:hAnsi="Times New Roman"/>
          <w:b/>
          <w:sz w:val="28"/>
          <w:szCs w:val="28"/>
        </w:rPr>
        <w:t xml:space="preserve">Неналоговые доходы бюджета </w:t>
      </w:r>
      <w:r w:rsidR="00EC1ED2" w:rsidRPr="00EC1ED2">
        <w:rPr>
          <w:rFonts w:ascii="Times New Roman" w:hAnsi="Times New Roman"/>
          <w:b/>
          <w:sz w:val="28"/>
          <w:szCs w:val="28"/>
        </w:rPr>
        <w:t xml:space="preserve">Хелюльского городского </w:t>
      </w:r>
      <w:r w:rsidRPr="00EC1ED2">
        <w:rPr>
          <w:rFonts w:ascii="Times New Roman" w:hAnsi="Times New Roman"/>
          <w:b/>
          <w:sz w:val="28"/>
          <w:szCs w:val="28"/>
        </w:rPr>
        <w:t>поселения</w:t>
      </w:r>
    </w:p>
    <w:p w:rsidR="008C1216" w:rsidRPr="00E1516C" w:rsidRDefault="008C1216" w:rsidP="00981515">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Нен</w:t>
      </w:r>
      <w:r w:rsidRPr="00D21322">
        <w:rPr>
          <w:rFonts w:ascii="Times New Roman" w:hAnsi="Times New Roman"/>
          <w:sz w:val="28"/>
          <w:szCs w:val="28"/>
        </w:rPr>
        <w:t xml:space="preserve">алоговые доходы бюджета </w:t>
      </w:r>
      <w:r w:rsidRPr="001B267B">
        <w:rPr>
          <w:rFonts w:ascii="Times New Roman" w:hAnsi="Times New Roman"/>
          <w:sz w:val="28"/>
          <w:szCs w:val="28"/>
        </w:rPr>
        <w:t>Хелюльского</w:t>
      </w:r>
      <w:r w:rsidRPr="005C0418">
        <w:rPr>
          <w:rFonts w:ascii="Times New Roman" w:hAnsi="Times New Roman"/>
          <w:sz w:val="28"/>
          <w:szCs w:val="28"/>
        </w:rPr>
        <w:t xml:space="preserve"> городского поселения</w:t>
      </w:r>
      <w:r w:rsidRPr="00D21322">
        <w:rPr>
          <w:rFonts w:ascii="Times New Roman" w:hAnsi="Times New Roman"/>
          <w:sz w:val="28"/>
          <w:szCs w:val="28"/>
        </w:rPr>
        <w:t xml:space="preserve"> на 20</w:t>
      </w:r>
      <w:r w:rsidR="00BD5CBD">
        <w:rPr>
          <w:rFonts w:ascii="Times New Roman" w:hAnsi="Times New Roman"/>
          <w:sz w:val="28"/>
          <w:szCs w:val="28"/>
        </w:rPr>
        <w:t>20</w:t>
      </w:r>
      <w:r w:rsidRPr="00D21322">
        <w:rPr>
          <w:rFonts w:ascii="Times New Roman" w:hAnsi="Times New Roman"/>
          <w:sz w:val="28"/>
          <w:szCs w:val="28"/>
        </w:rPr>
        <w:t xml:space="preserve"> год прогнозируются в объеме </w:t>
      </w:r>
      <w:r w:rsidR="00BD5CBD">
        <w:rPr>
          <w:rFonts w:ascii="Times New Roman" w:hAnsi="Times New Roman"/>
          <w:sz w:val="28"/>
          <w:szCs w:val="28"/>
        </w:rPr>
        <w:t>2 904,5</w:t>
      </w:r>
      <w:r>
        <w:rPr>
          <w:rFonts w:ascii="Times New Roman" w:hAnsi="Times New Roman"/>
          <w:sz w:val="18"/>
          <w:szCs w:val="18"/>
        </w:rPr>
        <w:t xml:space="preserve"> </w:t>
      </w:r>
      <w:r w:rsidRPr="00D21322">
        <w:rPr>
          <w:rFonts w:ascii="Times New Roman" w:hAnsi="Times New Roman"/>
          <w:sz w:val="28"/>
          <w:szCs w:val="28"/>
        </w:rPr>
        <w:t>тыс. рублей</w:t>
      </w:r>
      <w:r>
        <w:rPr>
          <w:rFonts w:ascii="Times New Roman" w:hAnsi="Times New Roman"/>
          <w:sz w:val="28"/>
          <w:szCs w:val="28"/>
        </w:rPr>
        <w:t>, на 20</w:t>
      </w:r>
      <w:r w:rsidR="00F51B5A">
        <w:rPr>
          <w:rFonts w:ascii="Times New Roman" w:hAnsi="Times New Roman"/>
          <w:sz w:val="28"/>
          <w:szCs w:val="28"/>
        </w:rPr>
        <w:t>2</w:t>
      </w:r>
      <w:r w:rsidR="00BD5CBD">
        <w:rPr>
          <w:rFonts w:ascii="Times New Roman" w:hAnsi="Times New Roman"/>
          <w:sz w:val="28"/>
          <w:szCs w:val="28"/>
        </w:rPr>
        <w:t>1</w:t>
      </w:r>
      <w:r>
        <w:rPr>
          <w:rFonts w:ascii="Times New Roman" w:hAnsi="Times New Roman"/>
          <w:sz w:val="28"/>
          <w:szCs w:val="28"/>
        </w:rPr>
        <w:t xml:space="preserve"> год </w:t>
      </w:r>
      <w:r w:rsidR="0056613C">
        <w:rPr>
          <w:rFonts w:ascii="Times New Roman" w:hAnsi="Times New Roman"/>
          <w:sz w:val="28"/>
          <w:szCs w:val="28"/>
        </w:rPr>
        <w:t>и 202</w:t>
      </w:r>
      <w:r w:rsidR="00F51B5A">
        <w:rPr>
          <w:rFonts w:ascii="Times New Roman" w:hAnsi="Times New Roman"/>
          <w:sz w:val="28"/>
          <w:szCs w:val="28"/>
        </w:rPr>
        <w:t>1</w:t>
      </w:r>
      <w:r w:rsidR="0056613C">
        <w:rPr>
          <w:rFonts w:ascii="Times New Roman" w:hAnsi="Times New Roman"/>
          <w:sz w:val="28"/>
          <w:szCs w:val="28"/>
        </w:rPr>
        <w:t xml:space="preserve"> год </w:t>
      </w:r>
      <w:r>
        <w:rPr>
          <w:rFonts w:ascii="Times New Roman" w:hAnsi="Times New Roman"/>
          <w:sz w:val="28"/>
          <w:szCs w:val="28"/>
        </w:rPr>
        <w:t xml:space="preserve">в объеме </w:t>
      </w:r>
      <w:r w:rsidR="00BD5CBD">
        <w:rPr>
          <w:rFonts w:ascii="Times New Roman" w:hAnsi="Times New Roman"/>
          <w:sz w:val="28"/>
          <w:szCs w:val="28"/>
        </w:rPr>
        <w:t>2 914,5</w:t>
      </w:r>
      <w:r>
        <w:rPr>
          <w:rFonts w:ascii="Times New Roman" w:hAnsi="Times New Roman"/>
          <w:sz w:val="18"/>
          <w:szCs w:val="18"/>
        </w:rPr>
        <w:t xml:space="preserve"> </w:t>
      </w:r>
      <w:r>
        <w:rPr>
          <w:rFonts w:ascii="Times New Roman" w:hAnsi="Times New Roman"/>
          <w:sz w:val="28"/>
          <w:szCs w:val="28"/>
        </w:rPr>
        <w:t xml:space="preserve">тыс. рублей, </w:t>
      </w:r>
      <w:r w:rsidR="0056613C">
        <w:rPr>
          <w:rFonts w:ascii="Times New Roman" w:hAnsi="Times New Roman"/>
          <w:sz w:val="28"/>
          <w:szCs w:val="28"/>
        </w:rPr>
        <w:t>ежегодно</w:t>
      </w:r>
      <w:r w:rsidRPr="00E1516C">
        <w:rPr>
          <w:rFonts w:ascii="Times New Roman" w:hAnsi="Times New Roman"/>
          <w:sz w:val="28"/>
          <w:szCs w:val="28"/>
        </w:rPr>
        <w:t xml:space="preserve">. </w:t>
      </w:r>
    </w:p>
    <w:p w:rsidR="008C1216" w:rsidRDefault="008C1216" w:rsidP="00981515">
      <w:pPr>
        <w:pStyle w:val="a8"/>
        <w:widowControl w:val="0"/>
        <w:tabs>
          <w:tab w:val="left" w:pos="567"/>
        </w:tabs>
        <w:spacing w:after="0" w:line="240" w:lineRule="auto"/>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BD5CBD">
        <w:rPr>
          <w:rFonts w:ascii="Times New Roman" w:hAnsi="Times New Roman"/>
          <w:sz w:val="28"/>
          <w:szCs w:val="28"/>
        </w:rPr>
        <w:t>9</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w:t>
      </w:r>
      <w:r w:rsidR="00BD5CBD">
        <w:rPr>
          <w:rFonts w:ascii="Times New Roman" w:hAnsi="Times New Roman"/>
          <w:sz w:val="28"/>
          <w:szCs w:val="28"/>
        </w:rPr>
        <w:t>20</w:t>
      </w:r>
      <w:r w:rsidRPr="00D21322">
        <w:rPr>
          <w:rFonts w:ascii="Times New Roman" w:hAnsi="Times New Roman"/>
          <w:sz w:val="28"/>
          <w:szCs w:val="28"/>
        </w:rPr>
        <w:t xml:space="preserve"> году прогнозируются </w:t>
      </w:r>
      <w:r w:rsidR="00BD5CBD">
        <w:rPr>
          <w:rFonts w:ascii="Times New Roman" w:hAnsi="Times New Roman"/>
          <w:sz w:val="28"/>
          <w:szCs w:val="28"/>
        </w:rPr>
        <w:t>с увеличением</w:t>
      </w:r>
      <w:r w:rsidRPr="00D21322">
        <w:rPr>
          <w:rFonts w:ascii="Times New Roman" w:hAnsi="Times New Roman"/>
          <w:sz w:val="28"/>
          <w:szCs w:val="28"/>
        </w:rPr>
        <w:t xml:space="preserve">, составляющим </w:t>
      </w:r>
      <w:r w:rsidR="00BD5CBD">
        <w:rPr>
          <w:rFonts w:ascii="Times New Roman" w:hAnsi="Times New Roman"/>
          <w:sz w:val="28"/>
          <w:szCs w:val="28"/>
        </w:rPr>
        <w:t>5</w:t>
      </w:r>
      <w:r w:rsidRPr="00D21322">
        <w:rPr>
          <w:rFonts w:ascii="Times New Roman" w:hAnsi="Times New Roman"/>
          <w:sz w:val="28"/>
          <w:szCs w:val="28"/>
        </w:rPr>
        <w:t xml:space="preserve"> процент</w:t>
      </w:r>
      <w:r w:rsidR="00C1678C">
        <w:rPr>
          <w:rFonts w:ascii="Times New Roman" w:hAnsi="Times New Roman"/>
          <w:sz w:val="28"/>
          <w:szCs w:val="28"/>
        </w:rPr>
        <w:t>ов</w:t>
      </w:r>
      <w:r>
        <w:rPr>
          <w:rFonts w:ascii="Times New Roman" w:hAnsi="Times New Roman"/>
          <w:sz w:val="28"/>
          <w:szCs w:val="28"/>
        </w:rPr>
        <w:t xml:space="preserve"> или на </w:t>
      </w:r>
      <w:r w:rsidR="00BD5CBD">
        <w:rPr>
          <w:rFonts w:ascii="Times New Roman" w:hAnsi="Times New Roman"/>
          <w:sz w:val="28"/>
          <w:szCs w:val="28"/>
        </w:rPr>
        <w:t>136,8</w:t>
      </w:r>
      <w:r>
        <w:rPr>
          <w:rFonts w:ascii="Times New Roman" w:hAnsi="Times New Roman"/>
          <w:sz w:val="28"/>
          <w:szCs w:val="28"/>
        </w:rPr>
        <w:t xml:space="preserve"> тыс. руб. На </w:t>
      </w:r>
      <w:r w:rsidR="00547504">
        <w:rPr>
          <w:rFonts w:ascii="Times New Roman" w:hAnsi="Times New Roman"/>
          <w:sz w:val="28"/>
          <w:szCs w:val="28"/>
        </w:rPr>
        <w:t xml:space="preserve">плановый период </w:t>
      </w:r>
      <w:r w:rsidR="00D81575">
        <w:rPr>
          <w:rFonts w:ascii="Times New Roman" w:hAnsi="Times New Roman"/>
          <w:sz w:val="28"/>
          <w:szCs w:val="28"/>
        </w:rPr>
        <w:t>20</w:t>
      </w:r>
      <w:r w:rsidR="00C1678C">
        <w:rPr>
          <w:rFonts w:ascii="Times New Roman" w:hAnsi="Times New Roman"/>
          <w:sz w:val="28"/>
          <w:szCs w:val="28"/>
        </w:rPr>
        <w:t>2</w:t>
      </w:r>
      <w:r w:rsidR="00BD5CBD">
        <w:rPr>
          <w:rFonts w:ascii="Times New Roman" w:hAnsi="Times New Roman"/>
          <w:sz w:val="28"/>
          <w:szCs w:val="28"/>
        </w:rPr>
        <w:t>1</w:t>
      </w:r>
      <w:r w:rsidR="00547504">
        <w:rPr>
          <w:rFonts w:ascii="Times New Roman" w:hAnsi="Times New Roman"/>
          <w:sz w:val="28"/>
          <w:szCs w:val="28"/>
        </w:rPr>
        <w:t xml:space="preserve"> </w:t>
      </w:r>
      <w:r w:rsidR="00C14885">
        <w:rPr>
          <w:rFonts w:ascii="Times New Roman" w:hAnsi="Times New Roman"/>
          <w:sz w:val="28"/>
          <w:szCs w:val="28"/>
        </w:rPr>
        <w:t>-</w:t>
      </w:r>
      <w:r w:rsidR="00547504">
        <w:rPr>
          <w:rFonts w:ascii="Times New Roman" w:hAnsi="Times New Roman"/>
          <w:sz w:val="28"/>
          <w:szCs w:val="28"/>
        </w:rPr>
        <w:t xml:space="preserve"> 20</w:t>
      </w:r>
      <w:r w:rsidR="00C1678C">
        <w:rPr>
          <w:rFonts w:ascii="Times New Roman" w:hAnsi="Times New Roman"/>
          <w:sz w:val="28"/>
          <w:szCs w:val="28"/>
        </w:rPr>
        <w:t>2</w:t>
      </w:r>
      <w:r w:rsidR="00BD5CBD">
        <w:rPr>
          <w:rFonts w:ascii="Times New Roman" w:hAnsi="Times New Roman"/>
          <w:sz w:val="28"/>
          <w:szCs w:val="28"/>
        </w:rPr>
        <w:t>2</w:t>
      </w:r>
      <w:r w:rsidR="00547504">
        <w:rPr>
          <w:rFonts w:ascii="Times New Roman" w:hAnsi="Times New Roman"/>
          <w:sz w:val="28"/>
          <w:szCs w:val="28"/>
        </w:rPr>
        <w:t xml:space="preserve"> </w:t>
      </w:r>
      <w:r>
        <w:rPr>
          <w:rFonts w:ascii="Times New Roman" w:hAnsi="Times New Roman"/>
          <w:sz w:val="28"/>
          <w:szCs w:val="28"/>
        </w:rPr>
        <w:t>год</w:t>
      </w:r>
      <w:r w:rsidR="00547504">
        <w:rPr>
          <w:rFonts w:ascii="Times New Roman" w:hAnsi="Times New Roman"/>
          <w:sz w:val="28"/>
          <w:szCs w:val="28"/>
        </w:rPr>
        <w:t>ов</w:t>
      </w:r>
      <w:r>
        <w:rPr>
          <w:rFonts w:ascii="Times New Roman" w:hAnsi="Times New Roman"/>
          <w:sz w:val="28"/>
          <w:szCs w:val="28"/>
        </w:rPr>
        <w:t xml:space="preserve"> </w:t>
      </w:r>
      <w:r w:rsidRPr="00D21322">
        <w:rPr>
          <w:rFonts w:ascii="Times New Roman" w:hAnsi="Times New Roman"/>
          <w:sz w:val="28"/>
          <w:szCs w:val="28"/>
        </w:rPr>
        <w:t>прогнозируются</w:t>
      </w:r>
      <w:r>
        <w:rPr>
          <w:rFonts w:ascii="Times New Roman" w:hAnsi="Times New Roman"/>
          <w:sz w:val="28"/>
          <w:szCs w:val="28"/>
        </w:rPr>
        <w:t xml:space="preserve"> </w:t>
      </w:r>
      <w:r w:rsidR="00547504">
        <w:rPr>
          <w:rFonts w:ascii="Times New Roman" w:hAnsi="Times New Roman"/>
          <w:sz w:val="28"/>
          <w:szCs w:val="28"/>
        </w:rPr>
        <w:t>увеличение</w:t>
      </w:r>
      <w:r>
        <w:rPr>
          <w:rFonts w:ascii="Times New Roman" w:hAnsi="Times New Roman"/>
          <w:sz w:val="28"/>
          <w:szCs w:val="28"/>
        </w:rPr>
        <w:t xml:space="preserve"> </w:t>
      </w:r>
      <w:r w:rsidRPr="00D21322">
        <w:rPr>
          <w:rFonts w:ascii="Times New Roman" w:hAnsi="Times New Roman"/>
          <w:sz w:val="28"/>
          <w:szCs w:val="28"/>
        </w:rPr>
        <w:t>поступлени</w:t>
      </w:r>
      <w:r w:rsidR="00547504">
        <w:rPr>
          <w:rFonts w:ascii="Times New Roman" w:hAnsi="Times New Roman"/>
          <w:sz w:val="28"/>
          <w:szCs w:val="28"/>
        </w:rPr>
        <w:t>й</w:t>
      </w:r>
      <w:r w:rsidRPr="00D21322">
        <w:rPr>
          <w:rFonts w:ascii="Times New Roman" w:hAnsi="Times New Roman"/>
          <w:sz w:val="28"/>
          <w:szCs w:val="28"/>
        </w:rPr>
        <w:t xml:space="preserve"> </w:t>
      </w:r>
      <w:r>
        <w:rPr>
          <w:rFonts w:ascii="Times New Roman" w:hAnsi="Times New Roman"/>
          <w:sz w:val="28"/>
          <w:szCs w:val="28"/>
        </w:rPr>
        <w:t>не</w:t>
      </w:r>
      <w:r w:rsidRPr="00D21322">
        <w:rPr>
          <w:rFonts w:ascii="Times New Roman" w:hAnsi="Times New Roman"/>
          <w:sz w:val="28"/>
          <w:szCs w:val="28"/>
        </w:rPr>
        <w:t>налоговых доходов</w:t>
      </w:r>
      <w:r>
        <w:rPr>
          <w:rFonts w:ascii="Times New Roman" w:hAnsi="Times New Roman"/>
          <w:sz w:val="28"/>
          <w:szCs w:val="28"/>
        </w:rPr>
        <w:t xml:space="preserve"> на сумму </w:t>
      </w:r>
      <w:r w:rsidR="00BD5CBD">
        <w:rPr>
          <w:rFonts w:ascii="Times New Roman" w:hAnsi="Times New Roman"/>
          <w:sz w:val="28"/>
          <w:szCs w:val="28"/>
        </w:rPr>
        <w:t>10,0</w:t>
      </w:r>
      <w:r>
        <w:rPr>
          <w:rFonts w:ascii="Times New Roman" w:hAnsi="Times New Roman"/>
          <w:sz w:val="28"/>
          <w:szCs w:val="28"/>
        </w:rPr>
        <w:t xml:space="preserve"> тыс. рублей или на </w:t>
      </w:r>
      <w:r w:rsidR="00BD5CBD">
        <w:rPr>
          <w:rFonts w:ascii="Times New Roman" w:hAnsi="Times New Roman"/>
          <w:sz w:val="28"/>
          <w:szCs w:val="28"/>
        </w:rPr>
        <w:t>0,3</w:t>
      </w:r>
      <w:r>
        <w:rPr>
          <w:rFonts w:ascii="Times New Roman" w:hAnsi="Times New Roman"/>
          <w:sz w:val="28"/>
          <w:szCs w:val="28"/>
        </w:rPr>
        <w:t xml:space="preserve"> процент</w:t>
      </w:r>
      <w:r w:rsidR="00BD5CBD">
        <w:rPr>
          <w:rFonts w:ascii="Times New Roman" w:hAnsi="Times New Roman"/>
          <w:sz w:val="28"/>
          <w:szCs w:val="28"/>
        </w:rPr>
        <w:t>а на каждый год планового периода</w:t>
      </w:r>
      <w:r w:rsidR="00547504">
        <w:rPr>
          <w:rFonts w:ascii="Times New Roman" w:hAnsi="Times New Roman"/>
          <w:sz w:val="28"/>
          <w:szCs w:val="28"/>
        </w:rPr>
        <w:t xml:space="preserve"> </w:t>
      </w:r>
      <w:r w:rsidR="00D81575">
        <w:rPr>
          <w:rFonts w:ascii="Times New Roman" w:hAnsi="Times New Roman"/>
          <w:sz w:val="28"/>
          <w:szCs w:val="28"/>
        </w:rPr>
        <w:t>в</w:t>
      </w:r>
      <w:r w:rsidR="00D81575" w:rsidRPr="00D21322">
        <w:rPr>
          <w:rFonts w:ascii="Times New Roman" w:hAnsi="Times New Roman"/>
          <w:sz w:val="28"/>
          <w:szCs w:val="28"/>
        </w:rPr>
        <w:t xml:space="preserve"> сравнении с 20</w:t>
      </w:r>
      <w:r w:rsidR="00BD5CBD">
        <w:rPr>
          <w:rFonts w:ascii="Times New Roman" w:hAnsi="Times New Roman"/>
          <w:sz w:val="28"/>
          <w:szCs w:val="28"/>
        </w:rPr>
        <w:t>20</w:t>
      </w:r>
      <w:r w:rsidR="00D81575" w:rsidRPr="00D21322">
        <w:rPr>
          <w:rFonts w:ascii="Times New Roman" w:hAnsi="Times New Roman"/>
          <w:sz w:val="28"/>
          <w:szCs w:val="28"/>
        </w:rPr>
        <w:t xml:space="preserve"> годом</w:t>
      </w:r>
      <w:r>
        <w:rPr>
          <w:rFonts w:ascii="Times New Roman" w:hAnsi="Times New Roman"/>
          <w:sz w:val="28"/>
          <w:szCs w:val="28"/>
        </w:rPr>
        <w:t>.</w:t>
      </w:r>
    </w:p>
    <w:p w:rsidR="00C75D7C" w:rsidRPr="00C75D7C" w:rsidRDefault="00BD5CBD" w:rsidP="00981515">
      <w:pPr>
        <w:pStyle w:val="a8"/>
        <w:widowControl w:val="0"/>
        <w:tabs>
          <w:tab w:val="left" w:pos="567"/>
        </w:tabs>
        <w:spacing w:after="0" w:line="240" w:lineRule="auto"/>
        <w:ind w:left="0" w:firstLine="567"/>
        <w:jc w:val="both"/>
        <w:rPr>
          <w:rFonts w:ascii="Times New Roman" w:hAnsi="Times New Roman"/>
          <w:sz w:val="28"/>
          <w:szCs w:val="28"/>
        </w:rPr>
      </w:pPr>
      <w:r w:rsidRPr="00C75D7C">
        <w:rPr>
          <w:rFonts w:ascii="Times New Roman" w:hAnsi="Times New Roman"/>
          <w:sz w:val="28"/>
          <w:szCs w:val="28"/>
        </w:rPr>
        <w:t xml:space="preserve">Основную долю в составе неналоговых доходов занимают прочие поступления от использования имущества, находящиеся в собственности поселения в 2020 году и плановом периоде 2021, 2022 года по </w:t>
      </w:r>
      <w:r w:rsidR="00C75D7C" w:rsidRPr="00C75D7C">
        <w:rPr>
          <w:rFonts w:ascii="Times New Roman" w:hAnsi="Times New Roman"/>
          <w:sz w:val="28"/>
          <w:szCs w:val="28"/>
        </w:rPr>
        <w:t>99,9</w:t>
      </w:r>
      <w:r w:rsidRPr="00C75D7C">
        <w:rPr>
          <w:rFonts w:ascii="Times New Roman" w:hAnsi="Times New Roman"/>
          <w:sz w:val="28"/>
          <w:szCs w:val="28"/>
        </w:rPr>
        <w:t xml:space="preserve"> процентов от объема неналоговых поступлений ежегодно.</w:t>
      </w:r>
    </w:p>
    <w:p w:rsidR="00C75D7C" w:rsidRPr="00C75D7C" w:rsidRDefault="00C75D7C" w:rsidP="00981515">
      <w:pPr>
        <w:pStyle w:val="a8"/>
        <w:widowControl w:val="0"/>
        <w:tabs>
          <w:tab w:val="left" w:pos="567"/>
        </w:tabs>
        <w:spacing w:after="0" w:line="240" w:lineRule="auto"/>
        <w:ind w:left="0" w:firstLine="567"/>
        <w:jc w:val="both"/>
        <w:rPr>
          <w:rFonts w:ascii="Times New Roman" w:hAnsi="Times New Roman"/>
          <w:sz w:val="28"/>
          <w:szCs w:val="28"/>
        </w:rPr>
      </w:pPr>
      <w:r w:rsidRPr="00C75D7C">
        <w:rPr>
          <w:rFonts w:ascii="Times New Roman" w:hAnsi="Times New Roman"/>
          <w:sz w:val="28"/>
          <w:szCs w:val="28"/>
        </w:rPr>
        <w:t>Доходы от аренды земли в общей сумме неналоговых доходов составят: 2020 год и плановый период 2021,2022 года по 40 процентов ежегодно. Прочие поступления от использования имущества на 2020 год и плановый период 2021,2022 года по 60 процентов ежегодно.</w:t>
      </w:r>
    </w:p>
    <w:p w:rsidR="008C1216" w:rsidRDefault="00473232" w:rsidP="00981515">
      <w:pPr>
        <w:pStyle w:val="a8"/>
        <w:widowControl w:val="0"/>
        <w:tabs>
          <w:tab w:val="left" w:pos="567"/>
        </w:tabs>
        <w:spacing w:after="0" w:line="240" w:lineRule="auto"/>
        <w:ind w:left="0" w:firstLine="567"/>
        <w:jc w:val="both"/>
        <w:rPr>
          <w:rFonts w:ascii="Times New Roman" w:hAnsi="Times New Roman"/>
          <w:sz w:val="28"/>
          <w:szCs w:val="28"/>
        </w:rPr>
      </w:pPr>
      <w:r>
        <w:rPr>
          <w:rFonts w:ascii="Times New Roman" w:hAnsi="Times New Roman"/>
          <w:sz w:val="28"/>
          <w:szCs w:val="28"/>
        </w:rPr>
        <w:t>Незначительную</w:t>
      </w:r>
      <w:r w:rsidR="008C1216" w:rsidRPr="001E617D">
        <w:rPr>
          <w:rFonts w:ascii="Times New Roman" w:hAnsi="Times New Roman"/>
          <w:sz w:val="28"/>
          <w:szCs w:val="28"/>
        </w:rPr>
        <w:t xml:space="preserve"> долю</w:t>
      </w:r>
      <w:r w:rsidR="008C1216">
        <w:rPr>
          <w:rFonts w:ascii="Times New Roman" w:hAnsi="Times New Roman"/>
          <w:sz w:val="28"/>
          <w:szCs w:val="28"/>
        </w:rPr>
        <w:t xml:space="preserve"> в</w:t>
      </w:r>
      <w:r w:rsidR="008C1216" w:rsidRPr="001E617D">
        <w:rPr>
          <w:rFonts w:ascii="Times New Roman" w:hAnsi="Times New Roman"/>
          <w:sz w:val="28"/>
          <w:szCs w:val="28"/>
        </w:rPr>
        <w:t xml:space="preserve"> </w:t>
      </w:r>
      <w:r w:rsidR="008C1216">
        <w:rPr>
          <w:rFonts w:ascii="Times New Roman" w:hAnsi="Times New Roman"/>
          <w:sz w:val="28"/>
          <w:szCs w:val="28"/>
        </w:rPr>
        <w:t>не</w:t>
      </w:r>
      <w:r w:rsidR="008C1216" w:rsidRPr="001E617D">
        <w:rPr>
          <w:rFonts w:ascii="Times New Roman" w:hAnsi="Times New Roman"/>
          <w:sz w:val="28"/>
          <w:szCs w:val="28"/>
        </w:rPr>
        <w:t>налоговых доход</w:t>
      </w:r>
      <w:r w:rsidR="008C1216">
        <w:rPr>
          <w:rFonts w:ascii="Times New Roman" w:hAnsi="Times New Roman"/>
          <w:sz w:val="28"/>
          <w:szCs w:val="28"/>
        </w:rPr>
        <w:t>ах</w:t>
      </w:r>
      <w:r w:rsidR="008C1216" w:rsidRPr="001E617D">
        <w:rPr>
          <w:rFonts w:ascii="Times New Roman" w:hAnsi="Times New Roman"/>
          <w:sz w:val="28"/>
          <w:szCs w:val="28"/>
        </w:rPr>
        <w:t xml:space="preserve"> </w:t>
      </w:r>
      <w:r w:rsidR="008C1216">
        <w:rPr>
          <w:rFonts w:ascii="Times New Roman" w:hAnsi="Times New Roman"/>
          <w:sz w:val="28"/>
          <w:szCs w:val="28"/>
        </w:rPr>
        <w:t>б</w:t>
      </w:r>
      <w:r w:rsidR="008C1216" w:rsidRPr="001E617D">
        <w:rPr>
          <w:rFonts w:ascii="Times New Roman" w:hAnsi="Times New Roman"/>
          <w:sz w:val="28"/>
          <w:szCs w:val="28"/>
        </w:rPr>
        <w:t>ю</w:t>
      </w:r>
      <w:r w:rsidR="008C1216">
        <w:rPr>
          <w:rFonts w:ascii="Times New Roman" w:hAnsi="Times New Roman"/>
          <w:sz w:val="28"/>
          <w:szCs w:val="28"/>
        </w:rPr>
        <w:t xml:space="preserve">джета в трехлетней перспективе </w:t>
      </w:r>
      <w:r w:rsidR="00AC1EEF">
        <w:rPr>
          <w:rFonts w:ascii="Times New Roman" w:hAnsi="Times New Roman"/>
          <w:sz w:val="28"/>
          <w:szCs w:val="28"/>
        </w:rPr>
        <w:t>(</w:t>
      </w:r>
      <w:r w:rsidR="00EE521C">
        <w:rPr>
          <w:rFonts w:ascii="Times New Roman" w:hAnsi="Times New Roman"/>
          <w:sz w:val="28"/>
          <w:szCs w:val="28"/>
        </w:rPr>
        <w:t>0,1 процента</w:t>
      </w:r>
      <w:r w:rsidR="00AC1EEF">
        <w:rPr>
          <w:rFonts w:ascii="Times New Roman" w:hAnsi="Times New Roman"/>
          <w:sz w:val="28"/>
          <w:szCs w:val="28"/>
        </w:rPr>
        <w:t>)</w:t>
      </w:r>
      <w:r w:rsidR="00EE521C">
        <w:rPr>
          <w:rFonts w:ascii="Times New Roman" w:hAnsi="Times New Roman"/>
          <w:sz w:val="28"/>
          <w:szCs w:val="28"/>
        </w:rPr>
        <w:t xml:space="preserve"> </w:t>
      </w:r>
      <w:r w:rsidR="008C1216" w:rsidRPr="001E617D">
        <w:rPr>
          <w:rFonts w:ascii="Times New Roman" w:hAnsi="Times New Roman"/>
          <w:sz w:val="28"/>
          <w:szCs w:val="28"/>
        </w:rPr>
        <w:t xml:space="preserve">будут составлять </w:t>
      </w:r>
      <w:r w:rsidR="008C1216">
        <w:rPr>
          <w:rFonts w:ascii="Times New Roman" w:hAnsi="Times New Roman"/>
          <w:sz w:val="28"/>
          <w:szCs w:val="28"/>
        </w:rPr>
        <w:t>доходы от штрафов, санкций, возмещение ущерба</w:t>
      </w:r>
      <w:r w:rsidR="00EE521C">
        <w:rPr>
          <w:rFonts w:ascii="Times New Roman" w:hAnsi="Times New Roman"/>
          <w:sz w:val="28"/>
          <w:szCs w:val="28"/>
        </w:rPr>
        <w:t>.</w:t>
      </w:r>
    </w:p>
    <w:p w:rsidR="008C1216" w:rsidRPr="00AC1EEF" w:rsidRDefault="008C1216" w:rsidP="00981515">
      <w:pPr>
        <w:pStyle w:val="a8"/>
        <w:widowControl w:val="0"/>
        <w:tabs>
          <w:tab w:val="left" w:pos="567"/>
        </w:tabs>
        <w:spacing w:after="0" w:line="240" w:lineRule="auto"/>
        <w:ind w:left="0" w:firstLine="567"/>
        <w:jc w:val="both"/>
        <w:rPr>
          <w:rFonts w:ascii="Times New Roman" w:hAnsi="Times New Roman"/>
          <w:sz w:val="28"/>
          <w:szCs w:val="28"/>
        </w:rPr>
      </w:pPr>
      <w:r w:rsidRPr="00AC1EEF">
        <w:rPr>
          <w:rFonts w:ascii="Times New Roman" w:hAnsi="Times New Roman"/>
          <w:sz w:val="28"/>
          <w:szCs w:val="28"/>
        </w:rPr>
        <w:t>Динамика прогнозируемого поступления по основным неналоговым источникам представлена в таблице</w:t>
      </w:r>
      <w:r w:rsidR="00547504" w:rsidRPr="00AC1EEF">
        <w:rPr>
          <w:rFonts w:ascii="Times New Roman" w:hAnsi="Times New Roman"/>
          <w:sz w:val="28"/>
          <w:szCs w:val="28"/>
        </w:rPr>
        <w:t xml:space="preserve"> №5:</w:t>
      </w:r>
    </w:p>
    <w:p w:rsidR="00263C6F" w:rsidRPr="00DE7E86" w:rsidRDefault="00290FB3" w:rsidP="00780F41">
      <w:pPr>
        <w:pStyle w:val="a8"/>
        <w:widowControl w:val="0"/>
        <w:tabs>
          <w:tab w:val="left" w:pos="567"/>
        </w:tabs>
        <w:spacing w:after="0" w:line="240" w:lineRule="auto"/>
        <w:ind w:left="0" w:firstLine="567"/>
        <w:jc w:val="right"/>
        <w:rPr>
          <w:rFonts w:ascii="Times New Roman" w:hAnsi="Times New Roman"/>
          <w:b/>
          <w:sz w:val="20"/>
          <w:szCs w:val="20"/>
        </w:rPr>
      </w:pPr>
      <w:r w:rsidRPr="00DE7E86">
        <w:rPr>
          <w:rFonts w:ascii="Times New Roman" w:hAnsi="Times New Roman"/>
          <w:b/>
          <w:sz w:val="20"/>
          <w:szCs w:val="20"/>
        </w:rPr>
        <w:t>Таблица 5</w:t>
      </w:r>
      <w:r w:rsidR="008421AE" w:rsidRPr="00DE7E86">
        <w:rPr>
          <w:rFonts w:ascii="Times New Roman" w:hAnsi="Times New Roman"/>
          <w:b/>
          <w:sz w:val="20"/>
          <w:szCs w:val="20"/>
        </w:rPr>
        <w:t xml:space="preserve">, </w:t>
      </w:r>
      <w:r w:rsidR="00160D14" w:rsidRPr="00DE7E86">
        <w:rPr>
          <w:rFonts w:ascii="Times New Roman" w:hAnsi="Times New Roman"/>
          <w:b/>
          <w:sz w:val="20"/>
          <w:szCs w:val="20"/>
        </w:rPr>
        <w:t>(</w:t>
      </w:r>
      <w:r w:rsidR="008421AE" w:rsidRPr="00DE7E86">
        <w:rPr>
          <w:rFonts w:ascii="Times New Roman" w:hAnsi="Times New Roman"/>
          <w:b/>
          <w:sz w:val="20"/>
          <w:szCs w:val="20"/>
        </w:rPr>
        <w:t>тыс. руб</w:t>
      </w:r>
      <w:r w:rsidR="00160D14" w:rsidRPr="00DE7E86">
        <w:rPr>
          <w:rFonts w:ascii="Times New Roman" w:hAnsi="Times New Roman"/>
          <w:b/>
          <w:sz w:val="20"/>
          <w:szCs w:val="20"/>
        </w:rPr>
        <w:t>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5"/>
        <w:gridCol w:w="1134"/>
        <w:gridCol w:w="851"/>
        <w:gridCol w:w="992"/>
        <w:gridCol w:w="709"/>
        <w:gridCol w:w="992"/>
        <w:gridCol w:w="709"/>
      </w:tblGrid>
      <w:tr w:rsidR="00263C6F" w:rsidRPr="00FD5AA7" w:rsidTr="00FD5AA7">
        <w:trPr>
          <w:trHeight w:val="429"/>
        </w:trPr>
        <w:tc>
          <w:tcPr>
            <w:tcW w:w="2694" w:type="dxa"/>
            <w:vMerge w:val="restart"/>
            <w:tcBorders>
              <w:top w:val="single" w:sz="4" w:space="0" w:color="auto"/>
              <w:left w:val="single" w:sz="4" w:space="0" w:color="auto"/>
              <w:bottom w:val="single" w:sz="4" w:space="0" w:color="auto"/>
              <w:right w:val="single" w:sz="4" w:space="0" w:color="auto"/>
            </w:tcBorders>
            <w:hideMark/>
          </w:tcPr>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201</w:t>
            </w:r>
            <w:r w:rsidR="00CC0EE8">
              <w:rPr>
                <w:rFonts w:ascii="Times New Roman" w:hAnsi="Times New Roman"/>
                <w:b/>
                <w:sz w:val="18"/>
                <w:szCs w:val="18"/>
              </w:rPr>
              <w:t>9</w:t>
            </w:r>
            <w:r w:rsidRPr="00FD5AA7">
              <w:rPr>
                <w:rFonts w:ascii="Times New Roman" w:hAnsi="Times New Roman"/>
                <w:b/>
                <w:sz w:val="18"/>
                <w:szCs w:val="18"/>
              </w:rPr>
              <w:t xml:space="preserve"> год </w:t>
            </w:r>
          </w:p>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w:t>
            </w:r>
            <w:r w:rsidR="00346D5D" w:rsidRPr="00FD5AA7">
              <w:rPr>
                <w:rFonts w:ascii="Times New Roman" w:hAnsi="Times New Roman"/>
                <w:b/>
                <w:sz w:val="18"/>
                <w:szCs w:val="18"/>
              </w:rPr>
              <w:t>о</w:t>
            </w:r>
            <w:r w:rsidRPr="00FD5AA7">
              <w:rPr>
                <w:rFonts w:ascii="Times New Roman" w:hAnsi="Times New Roman"/>
                <w:b/>
                <w:sz w:val="18"/>
                <w:szCs w:val="18"/>
              </w:rPr>
              <w:t>ценка)</w:t>
            </w:r>
          </w:p>
        </w:tc>
        <w:tc>
          <w:tcPr>
            <w:tcW w:w="1985" w:type="dxa"/>
            <w:gridSpan w:val="2"/>
            <w:tcBorders>
              <w:top w:val="single" w:sz="4" w:space="0" w:color="auto"/>
              <w:left w:val="single" w:sz="4" w:space="0" w:color="auto"/>
              <w:bottom w:val="single" w:sz="4" w:space="0" w:color="auto"/>
              <w:right w:val="single" w:sz="4" w:space="0" w:color="auto"/>
            </w:tcBorders>
            <w:hideMark/>
          </w:tcPr>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20</w:t>
            </w:r>
            <w:r w:rsidR="00CC0EE8">
              <w:rPr>
                <w:rFonts w:ascii="Times New Roman" w:hAnsi="Times New Roman"/>
                <w:b/>
                <w:sz w:val="18"/>
                <w:szCs w:val="18"/>
              </w:rPr>
              <w:t>20</w:t>
            </w:r>
            <w:r w:rsidRPr="00FD5AA7">
              <w:rPr>
                <w:rFonts w:ascii="Times New Roman" w:hAnsi="Times New Roman"/>
                <w:b/>
                <w:sz w:val="18"/>
                <w:szCs w:val="18"/>
              </w:rPr>
              <w:t xml:space="preserve"> год</w:t>
            </w:r>
          </w:p>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(прогноз)</w:t>
            </w:r>
          </w:p>
        </w:tc>
        <w:tc>
          <w:tcPr>
            <w:tcW w:w="1701" w:type="dxa"/>
            <w:gridSpan w:val="2"/>
            <w:tcBorders>
              <w:top w:val="single" w:sz="4" w:space="0" w:color="auto"/>
              <w:left w:val="single" w:sz="4" w:space="0" w:color="auto"/>
              <w:bottom w:val="single" w:sz="4" w:space="0" w:color="auto"/>
              <w:right w:val="single" w:sz="4" w:space="0" w:color="auto"/>
            </w:tcBorders>
            <w:hideMark/>
          </w:tcPr>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20</w:t>
            </w:r>
            <w:r w:rsidR="00346D5D" w:rsidRPr="00FD5AA7">
              <w:rPr>
                <w:rFonts w:ascii="Times New Roman" w:hAnsi="Times New Roman"/>
                <w:b/>
                <w:sz w:val="18"/>
                <w:szCs w:val="18"/>
              </w:rPr>
              <w:t>2</w:t>
            </w:r>
            <w:r w:rsidR="00CC0EE8">
              <w:rPr>
                <w:rFonts w:ascii="Times New Roman" w:hAnsi="Times New Roman"/>
                <w:b/>
                <w:sz w:val="18"/>
                <w:szCs w:val="18"/>
              </w:rPr>
              <w:t>1</w:t>
            </w:r>
            <w:r w:rsidR="00854E0E" w:rsidRPr="00FD5AA7">
              <w:rPr>
                <w:rFonts w:ascii="Times New Roman" w:hAnsi="Times New Roman"/>
                <w:b/>
                <w:sz w:val="18"/>
                <w:szCs w:val="18"/>
              </w:rPr>
              <w:t xml:space="preserve"> </w:t>
            </w:r>
            <w:r w:rsidRPr="00FD5AA7">
              <w:rPr>
                <w:rFonts w:ascii="Times New Roman" w:hAnsi="Times New Roman"/>
                <w:b/>
                <w:sz w:val="18"/>
                <w:szCs w:val="18"/>
              </w:rPr>
              <w:t>год</w:t>
            </w:r>
          </w:p>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(прогноз)</w:t>
            </w:r>
          </w:p>
        </w:tc>
        <w:tc>
          <w:tcPr>
            <w:tcW w:w="1701" w:type="dxa"/>
            <w:gridSpan w:val="2"/>
            <w:tcBorders>
              <w:top w:val="single" w:sz="4" w:space="0" w:color="auto"/>
              <w:left w:val="single" w:sz="4" w:space="0" w:color="auto"/>
              <w:bottom w:val="single" w:sz="4" w:space="0" w:color="auto"/>
              <w:right w:val="single" w:sz="4" w:space="0" w:color="auto"/>
            </w:tcBorders>
            <w:hideMark/>
          </w:tcPr>
          <w:p w:rsidR="00263C6F" w:rsidRPr="00FD5AA7" w:rsidRDefault="00854E0E"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202</w:t>
            </w:r>
            <w:r w:rsidR="00CC0EE8">
              <w:rPr>
                <w:rFonts w:ascii="Times New Roman" w:hAnsi="Times New Roman"/>
                <w:b/>
                <w:sz w:val="18"/>
                <w:szCs w:val="18"/>
              </w:rPr>
              <w:t>2</w:t>
            </w:r>
            <w:r w:rsidR="00263C6F" w:rsidRPr="00FD5AA7">
              <w:rPr>
                <w:rFonts w:ascii="Times New Roman" w:hAnsi="Times New Roman"/>
                <w:b/>
                <w:sz w:val="18"/>
                <w:szCs w:val="18"/>
              </w:rPr>
              <w:t xml:space="preserve"> год</w:t>
            </w:r>
          </w:p>
          <w:p w:rsidR="00263C6F" w:rsidRPr="00FD5AA7" w:rsidRDefault="00263C6F"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(прогноз)</w:t>
            </w:r>
          </w:p>
        </w:tc>
      </w:tr>
      <w:tr w:rsidR="00977F8D" w:rsidRPr="00FD5AA7" w:rsidTr="00FD5AA7">
        <w:tc>
          <w:tcPr>
            <w:tcW w:w="2694" w:type="dxa"/>
            <w:vMerge/>
            <w:tcBorders>
              <w:top w:val="single" w:sz="4" w:space="0" w:color="auto"/>
              <w:left w:val="single" w:sz="4" w:space="0" w:color="auto"/>
              <w:bottom w:val="single" w:sz="4" w:space="0" w:color="auto"/>
              <w:right w:val="single" w:sz="4" w:space="0" w:color="auto"/>
            </w:tcBorders>
            <w:vAlign w:val="center"/>
            <w:hideMark/>
          </w:tcPr>
          <w:p w:rsidR="00977F8D" w:rsidRPr="00FD5AA7" w:rsidRDefault="00977F8D" w:rsidP="00780F41">
            <w:pPr>
              <w:spacing w:after="0" w:line="240" w:lineRule="auto"/>
              <w:rPr>
                <w:rFonts w:ascii="Times New Roman" w:hAnsi="Times New Roman"/>
                <w:b/>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тыс. рублей</w:t>
            </w:r>
          </w:p>
          <w:p w:rsidR="00977F8D" w:rsidRPr="00FD5AA7" w:rsidRDefault="00977F8D" w:rsidP="00780F41">
            <w:pPr>
              <w:widowControl w:val="0"/>
              <w:spacing w:after="0" w:line="240" w:lineRule="auto"/>
              <w:jc w:val="center"/>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тыс. рублей</w:t>
            </w:r>
          </w:p>
        </w:tc>
        <w:tc>
          <w:tcPr>
            <w:tcW w:w="851"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 к пред. году</w:t>
            </w:r>
          </w:p>
        </w:tc>
        <w:tc>
          <w:tcPr>
            <w:tcW w:w="992"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 к пред.</w:t>
            </w:r>
          </w:p>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году</w:t>
            </w:r>
          </w:p>
        </w:tc>
        <w:tc>
          <w:tcPr>
            <w:tcW w:w="992"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тыс. рублей</w:t>
            </w:r>
          </w:p>
        </w:tc>
        <w:tc>
          <w:tcPr>
            <w:tcW w:w="709" w:type="dxa"/>
            <w:tcBorders>
              <w:top w:val="single" w:sz="4" w:space="0" w:color="auto"/>
              <w:left w:val="single" w:sz="4" w:space="0" w:color="auto"/>
              <w:bottom w:val="single" w:sz="4" w:space="0" w:color="auto"/>
              <w:right w:val="single" w:sz="4" w:space="0" w:color="auto"/>
            </w:tcBorders>
            <w:hideMark/>
          </w:tcPr>
          <w:p w:rsidR="00977F8D" w:rsidRPr="00FD5AA7" w:rsidRDefault="00977F8D" w:rsidP="00780F41">
            <w:pPr>
              <w:widowControl w:val="0"/>
              <w:spacing w:after="0" w:line="240" w:lineRule="auto"/>
              <w:jc w:val="center"/>
              <w:rPr>
                <w:rFonts w:ascii="Times New Roman" w:hAnsi="Times New Roman"/>
                <w:b/>
                <w:sz w:val="18"/>
                <w:szCs w:val="18"/>
              </w:rPr>
            </w:pPr>
            <w:r w:rsidRPr="00FD5AA7">
              <w:rPr>
                <w:rFonts w:ascii="Times New Roman" w:hAnsi="Times New Roman"/>
                <w:b/>
                <w:sz w:val="18"/>
                <w:szCs w:val="18"/>
              </w:rPr>
              <w:t>% к пред. году</w:t>
            </w:r>
          </w:p>
        </w:tc>
      </w:tr>
      <w:tr w:rsidR="00363EA9" w:rsidRPr="00671571" w:rsidTr="00FD5AA7">
        <w:trPr>
          <w:trHeight w:val="278"/>
        </w:trPr>
        <w:tc>
          <w:tcPr>
            <w:tcW w:w="2694" w:type="dxa"/>
            <w:tcBorders>
              <w:top w:val="single" w:sz="4" w:space="0" w:color="auto"/>
              <w:left w:val="single" w:sz="4" w:space="0" w:color="auto"/>
              <w:bottom w:val="single" w:sz="4" w:space="0" w:color="auto"/>
              <w:right w:val="single" w:sz="4" w:space="0" w:color="auto"/>
            </w:tcBorders>
            <w:vAlign w:val="center"/>
            <w:hideMark/>
          </w:tcPr>
          <w:p w:rsidR="00363EA9" w:rsidRPr="00FD5AA7" w:rsidRDefault="00363EA9" w:rsidP="00780F41">
            <w:pPr>
              <w:widowControl w:val="0"/>
              <w:spacing w:after="0" w:line="240" w:lineRule="auto"/>
              <w:rPr>
                <w:rFonts w:ascii="Times New Roman" w:hAnsi="Times New Roman"/>
                <w:b/>
                <w:sz w:val="18"/>
                <w:szCs w:val="18"/>
              </w:rPr>
            </w:pPr>
            <w:r w:rsidRPr="00FD5AA7">
              <w:rPr>
                <w:rFonts w:ascii="Times New Roman" w:hAnsi="Times New Roman"/>
                <w:b/>
                <w:sz w:val="18"/>
                <w:szCs w:val="18"/>
              </w:rPr>
              <w:t xml:space="preserve">Неналоговые доходы всего, в </w:t>
            </w:r>
            <w:proofErr w:type="spellStart"/>
            <w:r w:rsidRPr="00FD5AA7">
              <w:rPr>
                <w:rFonts w:ascii="Times New Roman" w:hAnsi="Times New Roman"/>
                <w:b/>
                <w:sz w:val="18"/>
                <w:szCs w:val="18"/>
              </w:rPr>
              <w:t>т.ч</w:t>
            </w:r>
            <w:proofErr w:type="spellEnd"/>
            <w:r w:rsidRPr="00FD5AA7">
              <w:rPr>
                <w:rFonts w:ascii="Times New Roman" w:hAnsi="Times New Roman"/>
                <w:b/>
                <w:sz w:val="18"/>
                <w:szCs w:val="18"/>
              </w:rPr>
              <w:t>.:</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after="0" w:line="240" w:lineRule="auto"/>
              <w:jc w:val="right"/>
              <w:rPr>
                <w:rFonts w:ascii="Times New Roman" w:hAnsi="Times New Roman"/>
                <w:b/>
                <w:bCs/>
                <w:color w:val="000000"/>
                <w:sz w:val="18"/>
                <w:szCs w:val="18"/>
                <w:lang w:eastAsia="ru-RU"/>
              </w:rPr>
            </w:pPr>
            <w:r>
              <w:rPr>
                <w:rFonts w:ascii="Times New Roman" w:hAnsi="Times New Roman"/>
                <w:b/>
                <w:bCs/>
                <w:color w:val="000000"/>
                <w:sz w:val="18"/>
                <w:szCs w:val="18"/>
                <w:lang w:eastAsia="ru-RU"/>
              </w:rPr>
              <w:t>2767,7</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rPr>
              <w:t>2904,5</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556ED5" w:rsidP="00780F41">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rPr>
              <w:t>105</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rPr>
              <w:t>2914,5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556ED5" w:rsidP="00780F41">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rPr>
              <w:t>2914,5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556ED5" w:rsidP="00780F41">
            <w:pPr>
              <w:spacing w:line="240" w:lineRule="auto"/>
              <w:jc w:val="right"/>
              <w:rPr>
                <w:rFonts w:ascii="Times New Roman" w:hAnsi="Times New Roman"/>
                <w:b/>
                <w:bCs/>
                <w:color w:val="000000"/>
                <w:sz w:val="18"/>
                <w:szCs w:val="18"/>
              </w:rPr>
            </w:pPr>
            <w:r>
              <w:rPr>
                <w:rFonts w:ascii="Times New Roman" w:hAnsi="Times New Roman"/>
                <w:b/>
                <w:bCs/>
                <w:color w:val="000000"/>
                <w:sz w:val="18"/>
                <w:szCs w:val="18"/>
              </w:rPr>
              <w:t>100</w:t>
            </w:r>
          </w:p>
        </w:tc>
      </w:tr>
      <w:tr w:rsidR="00363EA9" w:rsidTr="00FD5AA7">
        <w:trPr>
          <w:trHeight w:val="545"/>
        </w:trPr>
        <w:tc>
          <w:tcPr>
            <w:tcW w:w="2694" w:type="dxa"/>
            <w:tcBorders>
              <w:top w:val="single" w:sz="4" w:space="0" w:color="auto"/>
              <w:left w:val="single" w:sz="4" w:space="0" w:color="auto"/>
              <w:bottom w:val="single" w:sz="4" w:space="0" w:color="auto"/>
              <w:right w:val="single" w:sz="4" w:space="0" w:color="auto"/>
            </w:tcBorders>
            <w:vAlign w:val="center"/>
            <w:hideMark/>
          </w:tcPr>
          <w:p w:rsidR="00363EA9" w:rsidRPr="00FD5AA7" w:rsidRDefault="00363EA9" w:rsidP="00780F41">
            <w:pPr>
              <w:widowControl w:val="0"/>
              <w:spacing w:after="0" w:line="240" w:lineRule="auto"/>
              <w:rPr>
                <w:rFonts w:ascii="Times New Roman" w:hAnsi="Times New Roman"/>
                <w:spacing w:val="-8"/>
                <w:sz w:val="18"/>
                <w:szCs w:val="18"/>
              </w:rPr>
            </w:pPr>
            <w:r w:rsidRPr="00FD5AA7">
              <w:rPr>
                <w:rFonts w:ascii="Times New Roman" w:hAnsi="Times New Roman"/>
                <w:spacing w:val="-8"/>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Pr="00FD5AA7">
              <w:rPr>
                <w:rFonts w:ascii="Times New Roman" w:hAnsi="Times New Roman"/>
                <w:spacing w:val="-8"/>
                <w:sz w:val="18"/>
                <w:szCs w:val="18"/>
              </w:rPr>
              <w:lastRenderedPageBreak/>
              <w:t>поселений</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lastRenderedPageBreak/>
              <w:t>1066,0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1161,5</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E26ED9" w:rsidP="00780F41">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109</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1161,5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E26ED9" w:rsidP="00780F41">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1161,5</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E26ED9" w:rsidP="00780F41">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100</w:t>
            </w:r>
          </w:p>
        </w:tc>
      </w:tr>
      <w:tr w:rsidR="00363EA9" w:rsidTr="00FD5AA7">
        <w:tc>
          <w:tcPr>
            <w:tcW w:w="2694" w:type="dxa"/>
            <w:tcBorders>
              <w:top w:val="single" w:sz="4" w:space="0" w:color="auto"/>
              <w:left w:val="single" w:sz="4" w:space="0" w:color="auto"/>
              <w:bottom w:val="single" w:sz="4" w:space="0" w:color="auto"/>
              <w:right w:val="single" w:sz="4" w:space="0" w:color="auto"/>
            </w:tcBorders>
            <w:vAlign w:val="center"/>
            <w:hideMark/>
          </w:tcPr>
          <w:p w:rsidR="00363EA9" w:rsidRPr="00FD5AA7" w:rsidRDefault="00363EA9" w:rsidP="00780F41">
            <w:pPr>
              <w:widowControl w:val="0"/>
              <w:spacing w:after="0" w:line="240" w:lineRule="auto"/>
              <w:rPr>
                <w:rFonts w:ascii="Times New Roman" w:hAnsi="Times New Roman"/>
                <w:i/>
                <w:sz w:val="18"/>
                <w:szCs w:val="18"/>
              </w:rPr>
            </w:pPr>
            <w:r w:rsidRPr="00FD5AA7">
              <w:rPr>
                <w:rFonts w:ascii="Times New Roman" w:hAnsi="Times New Roman"/>
                <w:sz w:val="18"/>
                <w:szCs w:val="18"/>
              </w:rPr>
              <w:lastRenderedPageBreak/>
              <w:t>Прочие поступления от использования имущества</w:t>
            </w:r>
          </w:p>
        </w:tc>
        <w:tc>
          <w:tcPr>
            <w:tcW w:w="1275"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1700,0</w:t>
            </w:r>
          </w:p>
        </w:tc>
        <w:tc>
          <w:tcPr>
            <w:tcW w:w="1134"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1740,</w:t>
            </w:r>
          </w:p>
        </w:tc>
        <w:tc>
          <w:tcPr>
            <w:tcW w:w="851" w:type="dxa"/>
            <w:tcBorders>
              <w:top w:val="single" w:sz="4" w:space="0" w:color="auto"/>
              <w:left w:val="single" w:sz="4" w:space="0" w:color="auto"/>
              <w:bottom w:val="single" w:sz="4" w:space="0" w:color="auto"/>
              <w:right w:val="single" w:sz="4" w:space="0" w:color="auto"/>
            </w:tcBorders>
          </w:tcPr>
          <w:p w:rsidR="00363EA9" w:rsidRPr="00FD5AA7" w:rsidRDefault="00E26ED9" w:rsidP="00780F41">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102</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1750,0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E26ED9" w:rsidP="00780F41">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101</w:t>
            </w:r>
          </w:p>
        </w:tc>
        <w:tc>
          <w:tcPr>
            <w:tcW w:w="992" w:type="dxa"/>
            <w:tcBorders>
              <w:top w:val="single" w:sz="4" w:space="0" w:color="auto"/>
              <w:left w:val="single" w:sz="4" w:space="0" w:color="auto"/>
              <w:bottom w:val="single" w:sz="4" w:space="0" w:color="auto"/>
              <w:right w:val="single" w:sz="4" w:space="0" w:color="auto"/>
            </w:tcBorders>
          </w:tcPr>
          <w:p w:rsidR="00363EA9"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1750,0</w:t>
            </w:r>
          </w:p>
        </w:tc>
        <w:tc>
          <w:tcPr>
            <w:tcW w:w="709" w:type="dxa"/>
            <w:tcBorders>
              <w:top w:val="single" w:sz="4" w:space="0" w:color="auto"/>
              <w:left w:val="single" w:sz="4" w:space="0" w:color="auto"/>
              <w:bottom w:val="single" w:sz="4" w:space="0" w:color="auto"/>
              <w:right w:val="single" w:sz="4" w:space="0" w:color="auto"/>
            </w:tcBorders>
          </w:tcPr>
          <w:p w:rsidR="00363EA9" w:rsidRPr="00FD5AA7" w:rsidRDefault="00E26ED9" w:rsidP="00780F41">
            <w:pPr>
              <w:spacing w:line="240" w:lineRule="auto"/>
              <w:jc w:val="right"/>
              <w:rPr>
                <w:rFonts w:ascii="Times New Roman" w:hAnsi="Times New Roman"/>
                <w:bCs/>
                <w:color w:val="000000"/>
                <w:sz w:val="18"/>
                <w:szCs w:val="18"/>
              </w:rPr>
            </w:pPr>
            <w:r>
              <w:rPr>
                <w:rFonts w:ascii="Times New Roman" w:hAnsi="Times New Roman"/>
                <w:bCs/>
                <w:color w:val="000000"/>
                <w:sz w:val="18"/>
                <w:szCs w:val="18"/>
              </w:rPr>
              <w:t>100</w:t>
            </w:r>
          </w:p>
        </w:tc>
      </w:tr>
      <w:tr w:rsidR="00371785" w:rsidTr="00FD5AA7">
        <w:tc>
          <w:tcPr>
            <w:tcW w:w="2694" w:type="dxa"/>
            <w:tcBorders>
              <w:top w:val="single" w:sz="4" w:space="0" w:color="auto"/>
              <w:left w:val="single" w:sz="4" w:space="0" w:color="auto"/>
              <w:bottom w:val="single" w:sz="4" w:space="0" w:color="auto"/>
              <w:right w:val="single" w:sz="4" w:space="0" w:color="auto"/>
            </w:tcBorders>
            <w:vAlign w:val="center"/>
            <w:hideMark/>
          </w:tcPr>
          <w:p w:rsidR="00371785" w:rsidRPr="00FD5AA7" w:rsidRDefault="00371785" w:rsidP="00780F41">
            <w:pPr>
              <w:widowControl w:val="0"/>
              <w:spacing w:after="0" w:line="240" w:lineRule="auto"/>
              <w:rPr>
                <w:rFonts w:ascii="Times New Roman" w:hAnsi="Times New Roman"/>
                <w:sz w:val="18"/>
                <w:szCs w:val="18"/>
              </w:rPr>
            </w:pPr>
            <w:r w:rsidRPr="00FD5AA7">
              <w:rPr>
                <w:rFonts w:ascii="Times New Roman" w:hAnsi="Times New Roman"/>
                <w:sz w:val="18"/>
                <w:szCs w:val="18"/>
              </w:rPr>
              <w:t>Штрафы, санкции, возмещение ущерба</w:t>
            </w:r>
          </w:p>
        </w:tc>
        <w:tc>
          <w:tcPr>
            <w:tcW w:w="1275" w:type="dxa"/>
            <w:tcBorders>
              <w:top w:val="single" w:sz="4" w:space="0" w:color="auto"/>
              <w:left w:val="single" w:sz="4" w:space="0" w:color="auto"/>
              <w:bottom w:val="single" w:sz="4" w:space="0" w:color="auto"/>
              <w:right w:val="single" w:sz="4" w:space="0" w:color="auto"/>
            </w:tcBorders>
          </w:tcPr>
          <w:p w:rsidR="00371785" w:rsidRPr="00FD5AA7" w:rsidRDefault="00CC0EE8" w:rsidP="00780F41">
            <w:pPr>
              <w:spacing w:line="240" w:lineRule="auto"/>
              <w:jc w:val="right"/>
              <w:rPr>
                <w:rFonts w:ascii="Times New Roman" w:hAnsi="Times New Roman"/>
                <w:color w:val="000000"/>
                <w:sz w:val="18"/>
                <w:szCs w:val="18"/>
              </w:rPr>
            </w:pPr>
            <w:r>
              <w:rPr>
                <w:rFonts w:ascii="Times New Roman" w:hAnsi="Times New Roman"/>
                <w:color w:val="000000"/>
                <w:sz w:val="18"/>
                <w:szCs w:val="18"/>
              </w:rPr>
              <w:t>1,7</w:t>
            </w:r>
          </w:p>
        </w:tc>
        <w:tc>
          <w:tcPr>
            <w:tcW w:w="1134" w:type="dxa"/>
            <w:tcBorders>
              <w:top w:val="single" w:sz="4" w:space="0" w:color="auto"/>
              <w:left w:val="single" w:sz="4" w:space="0" w:color="auto"/>
              <w:bottom w:val="single" w:sz="4" w:space="0" w:color="auto"/>
              <w:right w:val="single" w:sz="4" w:space="0" w:color="auto"/>
            </w:tcBorders>
          </w:tcPr>
          <w:p w:rsidR="00371785" w:rsidRPr="00FD5AA7" w:rsidRDefault="00371785" w:rsidP="00780F41">
            <w:pPr>
              <w:spacing w:line="240" w:lineRule="auto"/>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tcPr>
          <w:p w:rsidR="00371785" w:rsidRPr="00FD5AA7" w:rsidRDefault="00371785" w:rsidP="00780F41">
            <w:pPr>
              <w:spacing w:line="240" w:lineRule="auto"/>
              <w:jc w:val="right"/>
              <w:rPr>
                <w:rFonts w:ascii="Times New Roman" w:hAnsi="Times New Roman"/>
                <w:bCs/>
                <w:color w:val="000000"/>
                <w:sz w:val="18"/>
                <w:szCs w:val="18"/>
              </w:rPr>
            </w:pPr>
            <w:r w:rsidRPr="00FD5AA7">
              <w:rPr>
                <w:rFonts w:ascii="Times New Roman" w:hAnsi="Times New Roman"/>
                <w:bCs/>
                <w:color w:val="000000"/>
                <w:sz w:val="18"/>
                <w:szCs w:val="18"/>
              </w:rPr>
              <w:t>1</w:t>
            </w:r>
            <w:r w:rsidR="00CC0EE8">
              <w:rPr>
                <w:rFonts w:ascii="Times New Roman" w:hAnsi="Times New Roman"/>
                <w:bCs/>
                <w:color w:val="000000"/>
                <w:sz w:val="18"/>
                <w:szCs w:val="18"/>
              </w:rPr>
              <w:t>76</w:t>
            </w:r>
          </w:p>
        </w:tc>
        <w:tc>
          <w:tcPr>
            <w:tcW w:w="992" w:type="dxa"/>
            <w:tcBorders>
              <w:top w:val="single" w:sz="4" w:space="0" w:color="auto"/>
              <w:left w:val="single" w:sz="4" w:space="0" w:color="auto"/>
              <w:bottom w:val="single" w:sz="4" w:space="0" w:color="auto"/>
              <w:right w:val="single" w:sz="4" w:space="0" w:color="auto"/>
            </w:tcBorders>
          </w:tcPr>
          <w:p w:rsidR="00371785" w:rsidRPr="00FD5AA7" w:rsidRDefault="00371785" w:rsidP="00780F41">
            <w:pPr>
              <w:spacing w:line="240" w:lineRule="auto"/>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71785" w:rsidRPr="00FD5AA7" w:rsidRDefault="00371785" w:rsidP="00780F41">
            <w:pPr>
              <w:spacing w:line="240" w:lineRule="auto"/>
              <w:jc w:val="right"/>
              <w:rPr>
                <w:rFonts w:ascii="Times New Roman" w:hAnsi="Times New Roman"/>
                <w:bCs/>
                <w:color w:val="000000"/>
                <w:sz w:val="18"/>
                <w:szCs w:val="18"/>
              </w:rPr>
            </w:pPr>
            <w:r w:rsidRPr="00FD5AA7">
              <w:rPr>
                <w:rFonts w:ascii="Times New Roman" w:hAnsi="Times New Roman"/>
                <w:bCs/>
                <w:color w:val="000000"/>
                <w:sz w:val="18"/>
                <w:szCs w:val="18"/>
              </w:rPr>
              <w:t>100</w:t>
            </w:r>
          </w:p>
        </w:tc>
        <w:tc>
          <w:tcPr>
            <w:tcW w:w="992" w:type="dxa"/>
            <w:tcBorders>
              <w:top w:val="single" w:sz="4" w:space="0" w:color="auto"/>
              <w:left w:val="single" w:sz="4" w:space="0" w:color="auto"/>
              <w:bottom w:val="single" w:sz="4" w:space="0" w:color="auto"/>
              <w:right w:val="single" w:sz="4" w:space="0" w:color="auto"/>
            </w:tcBorders>
          </w:tcPr>
          <w:p w:rsidR="00371785" w:rsidRPr="00FD5AA7" w:rsidRDefault="00371785" w:rsidP="00780F41">
            <w:pPr>
              <w:spacing w:line="240" w:lineRule="auto"/>
              <w:jc w:val="right"/>
              <w:rPr>
                <w:rFonts w:ascii="Times New Roman" w:hAnsi="Times New Roman"/>
                <w:color w:val="000000"/>
                <w:sz w:val="18"/>
                <w:szCs w:val="18"/>
              </w:rPr>
            </w:pPr>
            <w:r w:rsidRPr="00FD5AA7">
              <w:rPr>
                <w:rFonts w:ascii="Times New Roman" w:hAnsi="Times New Roman"/>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371785" w:rsidRPr="00FD5AA7" w:rsidRDefault="00371785" w:rsidP="00780F41">
            <w:pPr>
              <w:spacing w:line="240" w:lineRule="auto"/>
              <w:jc w:val="right"/>
              <w:rPr>
                <w:rFonts w:ascii="Times New Roman" w:hAnsi="Times New Roman"/>
                <w:bCs/>
                <w:color w:val="000000"/>
                <w:sz w:val="18"/>
                <w:szCs w:val="18"/>
              </w:rPr>
            </w:pPr>
            <w:r w:rsidRPr="00FD5AA7">
              <w:rPr>
                <w:rFonts w:ascii="Times New Roman" w:hAnsi="Times New Roman"/>
                <w:bCs/>
                <w:color w:val="000000"/>
                <w:sz w:val="18"/>
                <w:szCs w:val="18"/>
              </w:rPr>
              <w:t>100</w:t>
            </w:r>
          </w:p>
        </w:tc>
      </w:tr>
    </w:tbl>
    <w:p w:rsidR="003E19CF" w:rsidRDefault="003E19CF" w:rsidP="00780F41">
      <w:pPr>
        <w:pStyle w:val="a8"/>
        <w:widowControl w:val="0"/>
        <w:tabs>
          <w:tab w:val="left" w:pos="567"/>
        </w:tabs>
        <w:spacing w:after="0" w:line="240" w:lineRule="auto"/>
        <w:ind w:left="0" w:firstLine="567"/>
        <w:jc w:val="both"/>
        <w:rPr>
          <w:rFonts w:ascii="Times New Roman" w:hAnsi="Times New Roman"/>
          <w:sz w:val="28"/>
          <w:szCs w:val="28"/>
        </w:rPr>
      </w:pPr>
    </w:p>
    <w:p w:rsidR="003E19CF" w:rsidRPr="00F73486" w:rsidRDefault="003E19CF" w:rsidP="00981515">
      <w:pPr>
        <w:pStyle w:val="a8"/>
        <w:widowControl w:val="0"/>
        <w:tabs>
          <w:tab w:val="left" w:pos="567"/>
        </w:tabs>
        <w:spacing w:after="0" w:line="240" w:lineRule="auto"/>
        <w:ind w:left="0" w:firstLine="567"/>
        <w:jc w:val="both"/>
        <w:rPr>
          <w:rFonts w:ascii="Times New Roman" w:hAnsi="Times New Roman"/>
          <w:sz w:val="28"/>
          <w:szCs w:val="28"/>
        </w:rPr>
      </w:pPr>
      <w:r w:rsidRPr="00F73486">
        <w:rPr>
          <w:rFonts w:ascii="Times New Roman" w:hAnsi="Times New Roman"/>
          <w:sz w:val="28"/>
          <w:szCs w:val="28"/>
        </w:rPr>
        <w:t>Анализ приведенных данных свидетельствует о том, что неналоговые доходы бюджета в 20</w:t>
      </w:r>
      <w:r w:rsidR="00425048">
        <w:rPr>
          <w:rFonts w:ascii="Times New Roman" w:hAnsi="Times New Roman"/>
          <w:sz w:val="28"/>
          <w:szCs w:val="28"/>
        </w:rPr>
        <w:t>20</w:t>
      </w:r>
      <w:r w:rsidRPr="00F73486">
        <w:rPr>
          <w:rFonts w:ascii="Times New Roman" w:hAnsi="Times New Roman"/>
          <w:sz w:val="28"/>
          <w:szCs w:val="28"/>
        </w:rPr>
        <w:t xml:space="preserve"> году прогнозируются </w:t>
      </w:r>
      <w:r w:rsidR="00425048">
        <w:rPr>
          <w:rFonts w:ascii="Times New Roman" w:hAnsi="Times New Roman"/>
          <w:sz w:val="28"/>
          <w:szCs w:val="28"/>
        </w:rPr>
        <w:t xml:space="preserve">всем </w:t>
      </w:r>
      <w:r w:rsidR="00973051">
        <w:rPr>
          <w:rFonts w:ascii="Times New Roman" w:hAnsi="Times New Roman"/>
          <w:sz w:val="28"/>
          <w:szCs w:val="28"/>
        </w:rPr>
        <w:t>тре</w:t>
      </w:r>
      <w:r w:rsidR="00425048">
        <w:rPr>
          <w:rFonts w:ascii="Times New Roman" w:hAnsi="Times New Roman"/>
          <w:sz w:val="28"/>
          <w:szCs w:val="28"/>
        </w:rPr>
        <w:t>м</w:t>
      </w:r>
      <w:r w:rsidR="00973051">
        <w:rPr>
          <w:rFonts w:ascii="Times New Roman" w:hAnsi="Times New Roman"/>
          <w:sz w:val="28"/>
          <w:szCs w:val="28"/>
        </w:rPr>
        <w:t xml:space="preserve"> неналоговы</w:t>
      </w:r>
      <w:r w:rsidR="00425048">
        <w:rPr>
          <w:rFonts w:ascii="Times New Roman" w:hAnsi="Times New Roman"/>
          <w:sz w:val="28"/>
          <w:szCs w:val="28"/>
        </w:rPr>
        <w:t>м</w:t>
      </w:r>
      <w:r w:rsidR="00973051">
        <w:rPr>
          <w:rFonts w:ascii="Times New Roman" w:hAnsi="Times New Roman"/>
          <w:sz w:val="28"/>
          <w:szCs w:val="28"/>
        </w:rPr>
        <w:t xml:space="preserve"> источник</w:t>
      </w:r>
      <w:r w:rsidR="00425048">
        <w:rPr>
          <w:rFonts w:ascii="Times New Roman" w:hAnsi="Times New Roman"/>
          <w:sz w:val="28"/>
          <w:szCs w:val="28"/>
        </w:rPr>
        <w:t>ам</w:t>
      </w:r>
      <w:r w:rsidR="00973051">
        <w:rPr>
          <w:rFonts w:ascii="Times New Roman" w:hAnsi="Times New Roman"/>
          <w:sz w:val="28"/>
          <w:szCs w:val="28"/>
        </w:rPr>
        <w:t xml:space="preserve"> с</w:t>
      </w:r>
      <w:r w:rsidR="00425048">
        <w:rPr>
          <w:rFonts w:ascii="Times New Roman" w:hAnsi="Times New Roman"/>
          <w:sz w:val="28"/>
          <w:szCs w:val="28"/>
        </w:rPr>
        <w:t xml:space="preserve"> увеличен</w:t>
      </w:r>
      <w:r w:rsidR="00973051">
        <w:rPr>
          <w:rFonts w:ascii="Times New Roman" w:hAnsi="Times New Roman"/>
          <w:sz w:val="28"/>
          <w:szCs w:val="28"/>
        </w:rPr>
        <w:t xml:space="preserve">ием </w:t>
      </w:r>
      <w:r w:rsidRPr="00F73486">
        <w:rPr>
          <w:rFonts w:ascii="Times New Roman" w:hAnsi="Times New Roman"/>
          <w:sz w:val="28"/>
          <w:szCs w:val="28"/>
        </w:rPr>
        <w:t>относительно объема 201</w:t>
      </w:r>
      <w:r w:rsidR="00425048">
        <w:rPr>
          <w:rFonts w:ascii="Times New Roman" w:hAnsi="Times New Roman"/>
          <w:sz w:val="28"/>
          <w:szCs w:val="28"/>
        </w:rPr>
        <w:t>9</w:t>
      </w:r>
      <w:r w:rsidRPr="00F73486">
        <w:rPr>
          <w:rFonts w:ascii="Times New Roman" w:hAnsi="Times New Roman"/>
          <w:sz w:val="28"/>
          <w:szCs w:val="28"/>
        </w:rPr>
        <w:t xml:space="preserve"> года</w:t>
      </w:r>
      <w:r w:rsidRPr="00973051">
        <w:rPr>
          <w:rFonts w:ascii="Times New Roman" w:hAnsi="Times New Roman"/>
          <w:sz w:val="28"/>
          <w:szCs w:val="28"/>
        </w:rPr>
        <w:t>.</w:t>
      </w:r>
      <w:r w:rsidRPr="00F73486">
        <w:rPr>
          <w:rFonts w:ascii="Times New Roman" w:hAnsi="Times New Roman"/>
          <w:sz w:val="28"/>
          <w:szCs w:val="28"/>
        </w:rPr>
        <w:t xml:space="preserve"> На плановый период 20</w:t>
      </w:r>
      <w:r w:rsidR="00425048">
        <w:rPr>
          <w:rFonts w:ascii="Times New Roman" w:hAnsi="Times New Roman"/>
          <w:sz w:val="28"/>
          <w:szCs w:val="28"/>
        </w:rPr>
        <w:t>21</w:t>
      </w:r>
      <w:r w:rsidRPr="00F73486">
        <w:rPr>
          <w:rFonts w:ascii="Times New Roman" w:hAnsi="Times New Roman"/>
          <w:sz w:val="28"/>
          <w:szCs w:val="28"/>
        </w:rPr>
        <w:t xml:space="preserve"> год</w:t>
      </w:r>
      <w:r w:rsidR="00F73486" w:rsidRPr="00F73486">
        <w:rPr>
          <w:rFonts w:ascii="Times New Roman" w:hAnsi="Times New Roman"/>
          <w:sz w:val="28"/>
          <w:szCs w:val="28"/>
        </w:rPr>
        <w:t>а</w:t>
      </w:r>
      <w:r w:rsidRPr="00F73486">
        <w:rPr>
          <w:rFonts w:ascii="Times New Roman" w:hAnsi="Times New Roman"/>
          <w:sz w:val="28"/>
          <w:szCs w:val="28"/>
        </w:rPr>
        <w:t xml:space="preserve"> </w:t>
      </w:r>
      <w:r w:rsidR="004D59B8">
        <w:rPr>
          <w:rFonts w:ascii="Times New Roman" w:hAnsi="Times New Roman"/>
          <w:sz w:val="28"/>
          <w:szCs w:val="28"/>
        </w:rPr>
        <w:t>по одному</w:t>
      </w:r>
      <w:r w:rsidRPr="00F73486">
        <w:rPr>
          <w:rFonts w:ascii="Times New Roman" w:hAnsi="Times New Roman"/>
          <w:sz w:val="28"/>
          <w:szCs w:val="28"/>
        </w:rPr>
        <w:t xml:space="preserve"> неналогов</w:t>
      </w:r>
      <w:r w:rsidR="004D59B8">
        <w:rPr>
          <w:rFonts w:ascii="Times New Roman" w:hAnsi="Times New Roman"/>
          <w:sz w:val="28"/>
          <w:szCs w:val="28"/>
        </w:rPr>
        <w:t>ому</w:t>
      </w:r>
      <w:r w:rsidRPr="00F73486">
        <w:rPr>
          <w:rFonts w:ascii="Times New Roman" w:hAnsi="Times New Roman"/>
          <w:sz w:val="28"/>
          <w:szCs w:val="28"/>
        </w:rPr>
        <w:t xml:space="preserve"> источник</w:t>
      </w:r>
      <w:r w:rsidR="004D59B8">
        <w:rPr>
          <w:rFonts w:ascii="Times New Roman" w:hAnsi="Times New Roman"/>
          <w:sz w:val="28"/>
          <w:szCs w:val="28"/>
        </w:rPr>
        <w:t>у</w:t>
      </w:r>
      <w:r w:rsidR="00425048" w:rsidRPr="00425048">
        <w:rPr>
          <w:rFonts w:ascii="Times New Roman" w:hAnsi="Times New Roman"/>
          <w:sz w:val="28"/>
          <w:szCs w:val="28"/>
        </w:rPr>
        <w:t xml:space="preserve"> </w:t>
      </w:r>
      <w:r w:rsidR="00425048" w:rsidRPr="004D59B8">
        <w:rPr>
          <w:rFonts w:ascii="Times New Roman" w:hAnsi="Times New Roman"/>
          <w:sz w:val="28"/>
          <w:szCs w:val="28"/>
        </w:rPr>
        <w:t xml:space="preserve">прочие </w:t>
      </w:r>
      <w:r w:rsidR="00425048">
        <w:rPr>
          <w:rFonts w:ascii="Times New Roman" w:hAnsi="Times New Roman"/>
          <w:sz w:val="28"/>
          <w:szCs w:val="28"/>
        </w:rPr>
        <w:t>(</w:t>
      </w:r>
      <w:r w:rsidR="00425048" w:rsidRPr="004D59B8">
        <w:rPr>
          <w:rFonts w:ascii="Times New Roman" w:hAnsi="Times New Roman"/>
          <w:sz w:val="28"/>
          <w:szCs w:val="28"/>
        </w:rPr>
        <w:t>поступления от использования имущества</w:t>
      </w:r>
      <w:r w:rsidR="00425048">
        <w:rPr>
          <w:rFonts w:ascii="Times New Roman" w:hAnsi="Times New Roman"/>
          <w:sz w:val="28"/>
          <w:szCs w:val="28"/>
        </w:rPr>
        <w:t>)</w:t>
      </w:r>
      <w:r w:rsidRPr="00F73486">
        <w:rPr>
          <w:rFonts w:ascii="Times New Roman" w:hAnsi="Times New Roman"/>
          <w:sz w:val="28"/>
          <w:szCs w:val="28"/>
        </w:rPr>
        <w:t xml:space="preserve"> поступления прогнозируются с </w:t>
      </w:r>
      <w:r w:rsidRPr="004D59B8">
        <w:rPr>
          <w:rFonts w:ascii="Times New Roman" w:hAnsi="Times New Roman"/>
          <w:sz w:val="28"/>
          <w:szCs w:val="28"/>
        </w:rPr>
        <w:t>увеличением к предыдущему году</w:t>
      </w:r>
      <w:r w:rsidR="00425048">
        <w:rPr>
          <w:rFonts w:ascii="Times New Roman" w:hAnsi="Times New Roman"/>
          <w:sz w:val="28"/>
          <w:szCs w:val="28"/>
        </w:rPr>
        <w:t xml:space="preserve"> </w:t>
      </w:r>
      <w:r w:rsidR="00425048" w:rsidRPr="00425048">
        <w:rPr>
          <w:rFonts w:ascii="Times New Roman" w:hAnsi="Times New Roman"/>
          <w:sz w:val="28"/>
          <w:szCs w:val="28"/>
        </w:rPr>
        <w:t>на 1%.</w:t>
      </w:r>
      <w:r w:rsidR="004D59B8" w:rsidRPr="00425048">
        <w:rPr>
          <w:rFonts w:ascii="Times New Roman" w:hAnsi="Times New Roman"/>
          <w:sz w:val="28"/>
          <w:szCs w:val="28"/>
        </w:rPr>
        <w:t xml:space="preserve"> </w:t>
      </w:r>
      <w:r w:rsidR="00425048" w:rsidRPr="00425048">
        <w:rPr>
          <w:rFonts w:ascii="Times New Roman" w:hAnsi="Times New Roman"/>
          <w:spacing w:val="-8"/>
          <w:sz w:val="28"/>
          <w:szCs w:val="28"/>
        </w:rPr>
        <w:t>Доходы, получаемые в виде арендной платы за земельные участки</w:t>
      </w:r>
      <w:r w:rsidR="00425048" w:rsidRPr="00425048">
        <w:rPr>
          <w:rFonts w:ascii="Times New Roman" w:hAnsi="Times New Roman"/>
          <w:sz w:val="28"/>
          <w:szCs w:val="28"/>
        </w:rPr>
        <w:t xml:space="preserve"> и </w:t>
      </w:r>
      <w:r w:rsidR="00F73486" w:rsidRPr="00425048">
        <w:rPr>
          <w:rFonts w:ascii="Times New Roman" w:hAnsi="Times New Roman"/>
          <w:sz w:val="28"/>
          <w:szCs w:val="28"/>
        </w:rPr>
        <w:t>поступлени</w:t>
      </w:r>
      <w:r w:rsidR="004D59B8" w:rsidRPr="00425048">
        <w:rPr>
          <w:rFonts w:ascii="Times New Roman" w:hAnsi="Times New Roman"/>
          <w:sz w:val="28"/>
          <w:szCs w:val="28"/>
        </w:rPr>
        <w:t>я</w:t>
      </w:r>
      <w:r w:rsidR="00F73486" w:rsidRPr="00425048">
        <w:rPr>
          <w:rFonts w:ascii="Times New Roman" w:hAnsi="Times New Roman"/>
          <w:sz w:val="28"/>
          <w:szCs w:val="28"/>
        </w:rPr>
        <w:t xml:space="preserve"> штраф</w:t>
      </w:r>
      <w:r w:rsidR="004D59B8" w:rsidRPr="00425048">
        <w:rPr>
          <w:rFonts w:ascii="Times New Roman" w:hAnsi="Times New Roman"/>
          <w:sz w:val="28"/>
          <w:szCs w:val="28"/>
        </w:rPr>
        <w:t>ов, санкции, возмещение ущерба</w:t>
      </w:r>
      <w:r w:rsidR="00F73486" w:rsidRPr="00425048">
        <w:rPr>
          <w:rFonts w:ascii="Times New Roman" w:hAnsi="Times New Roman"/>
          <w:sz w:val="28"/>
          <w:szCs w:val="28"/>
        </w:rPr>
        <w:t xml:space="preserve"> запланированы на уровне 20</w:t>
      </w:r>
      <w:r w:rsidR="00425048" w:rsidRPr="00425048">
        <w:rPr>
          <w:rFonts w:ascii="Times New Roman" w:hAnsi="Times New Roman"/>
          <w:sz w:val="28"/>
          <w:szCs w:val="28"/>
        </w:rPr>
        <w:t>20</w:t>
      </w:r>
      <w:r w:rsidR="00F73486" w:rsidRPr="00425048">
        <w:rPr>
          <w:rFonts w:ascii="Times New Roman" w:hAnsi="Times New Roman"/>
          <w:sz w:val="28"/>
          <w:szCs w:val="28"/>
        </w:rPr>
        <w:t xml:space="preserve"> года.</w:t>
      </w:r>
      <w:r w:rsidRPr="00F73486">
        <w:rPr>
          <w:rFonts w:ascii="Times New Roman" w:hAnsi="Times New Roman"/>
          <w:sz w:val="28"/>
          <w:szCs w:val="28"/>
        </w:rPr>
        <w:t xml:space="preserve"> </w:t>
      </w:r>
      <w:r w:rsidR="00C03FF3" w:rsidRPr="00F73486">
        <w:rPr>
          <w:rFonts w:ascii="Times New Roman" w:hAnsi="Times New Roman"/>
          <w:sz w:val="28"/>
          <w:szCs w:val="28"/>
        </w:rPr>
        <w:t>На плановый период 20</w:t>
      </w:r>
      <w:r w:rsidR="004D59B8">
        <w:rPr>
          <w:rFonts w:ascii="Times New Roman" w:hAnsi="Times New Roman"/>
          <w:sz w:val="28"/>
          <w:szCs w:val="28"/>
        </w:rPr>
        <w:t>2</w:t>
      </w:r>
      <w:r w:rsidR="00425048">
        <w:rPr>
          <w:rFonts w:ascii="Times New Roman" w:hAnsi="Times New Roman"/>
          <w:sz w:val="28"/>
          <w:szCs w:val="28"/>
        </w:rPr>
        <w:t>1</w:t>
      </w:r>
      <w:r w:rsidR="00C03FF3" w:rsidRPr="00F73486">
        <w:rPr>
          <w:rFonts w:ascii="Times New Roman" w:hAnsi="Times New Roman"/>
          <w:sz w:val="28"/>
          <w:szCs w:val="28"/>
        </w:rPr>
        <w:t xml:space="preserve"> года</w:t>
      </w:r>
      <w:r w:rsidR="00C03FF3">
        <w:rPr>
          <w:rFonts w:ascii="Times New Roman" w:hAnsi="Times New Roman"/>
          <w:sz w:val="28"/>
          <w:szCs w:val="28"/>
        </w:rPr>
        <w:t xml:space="preserve"> </w:t>
      </w:r>
      <w:r w:rsidR="00C03FF3" w:rsidRPr="00F73486">
        <w:rPr>
          <w:rFonts w:ascii="Times New Roman" w:hAnsi="Times New Roman"/>
          <w:sz w:val="28"/>
          <w:szCs w:val="28"/>
        </w:rPr>
        <w:t>по всем неналоговым источникам, поступления прогнозируются</w:t>
      </w:r>
      <w:r w:rsidR="00C03FF3">
        <w:rPr>
          <w:rFonts w:ascii="Times New Roman" w:hAnsi="Times New Roman"/>
          <w:sz w:val="28"/>
          <w:szCs w:val="28"/>
        </w:rPr>
        <w:t xml:space="preserve"> на уровне пред</w:t>
      </w:r>
      <w:r w:rsidR="00F24FC8">
        <w:rPr>
          <w:rFonts w:ascii="Times New Roman" w:hAnsi="Times New Roman"/>
          <w:sz w:val="28"/>
          <w:szCs w:val="28"/>
        </w:rPr>
        <w:t>ы</w:t>
      </w:r>
      <w:r w:rsidR="00C03FF3">
        <w:rPr>
          <w:rFonts w:ascii="Times New Roman" w:hAnsi="Times New Roman"/>
          <w:sz w:val="28"/>
          <w:szCs w:val="28"/>
        </w:rPr>
        <w:t>дущего года.</w:t>
      </w:r>
    </w:p>
    <w:p w:rsidR="005B1C83" w:rsidRPr="004E1A45" w:rsidRDefault="005B1C83" w:rsidP="00981515">
      <w:pPr>
        <w:pStyle w:val="a8"/>
        <w:widowControl w:val="0"/>
        <w:tabs>
          <w:tab w:val="left" w:pos="567"/>
        </w:tabs>
        <w:spacing w:after="0" w:line="240" w:lineRule="auto"/>
        <w:ind w:left="0" w:firstLine="567"/>
        <w:jc w:val="both"/>
        <w:rPr>
          <w:rFonts w:ascii="Times New Roman" w:hAnsi="Times New Roman"/>
          <w:i/>
          <w:sz w:val="28"/>
          <w:szCs w:val="28"/>
        </w:rPr>
      </w:pPr>
      <w:r w:rsidRPr="004E1A45">
        <w:rPr>
          <w:rFonts w:ascii="Times New Roman" w:hAnsi="Times New Roman"/>
          <w:sz w:val="28"/>
          <w:szCs w:val="28"/>
        </w:rPr>
        <w:t xml:space="preserve">Рассмотрим прогнозируемые поступления в бюджет </w:t>
      </w:r>
      <w:r w:rsidR="00121476" w:rsidRPr="001B267B">
        <w:rPr>
          <w:rFonts w:ascii="Times New Roman" w:hAnsi="Times New Roman"/>
          <w:sz w:val="28"/>
          <w:szCs w:val="28"/>
        </w:rPr>
        <w:t xml:space="preserve">Хелюльского городского </w:t>
      </w:r>
      <w:r w:rsidR="00121476" w:rsidRPr="0074799B">
        <w:rPr>
          <w:rFonts w:ascii="Times New Roman" w:hAnsi="Times New Roman"/>
          <w:sz w:val="28"/>
          <w:szCs w:val="28"/>
        </w:rPr>
        <w:t xml:space="preserve">поселения </w:t>
      </w:r>
      <w:r w:rsidRPr="004E1A45">
        <w:rPr>
          <w:rFonts w:ascii="Times New Roman" w:hAnsi="Times New Roman"/>
          <w:sz w:val="28"/>
          <w:szCs w:val="28"/>
        </w:rPr>
        <w:t>в разрезе основных неналоговых источников</w:t>
      </w:r>
      <w:r w:rsidR="002E3329">
        <w:t>.</w:t>
      </w:r>
    </w:p>
    <w:p w:rsidR="00C75D7C" w:rsidRPr="000C324C" w:rsidRDefault="00C75D7C" w:rsidP="00780F41">
      <w:pPr>
        <w:pStyle w:val="a4"/>
        <w:tabs>
          <w:tab w:val="left" w:pos="567"/>
        </w:tabs>
        <w:spacing w:before="100" w:beforeAutospacing="1" w:after="100" w:afterAutospacing="1"/>
        <w:ind w:firstLine="567"/>
        <w:rPr>
          <w:sz w:val="28"/>
          <w:szCs w:val="28"/>
        </w:rPr>
      </w:pPr>
      <w:r w:rsidRPr="000C324C">
        <w:rPr>
          <w:b/>
          <w:sz w:val="28"/>
          <w:szCs w:val="28"/>
        </w:rPr>
        <w:t>4.</w:t>
      </w:r>
      <w:r>
        <w:rPr>
          <w:b/>
          <w:sz w:val="28"/>
          <w:szCs w:val="28"/>
        </w:rPr>
        <w:t>3.</w:t>
      </w:r>
      <w:r w:rsidRPr="000C324C">
        <w:rPr>
          <w:b/>
          <w:sz w:val="28"/>
          <w:szCs w:val="28"/>
        </w:rPr>
        <w:t xml:space="preserve">1. Динамика доходов от использования имущества, находящегося в государственной и муниципальной собственности </w:t>
      </w:r>
      <w:r w:rsidRPr="000C324C">
        <w:rPr>
          <w:sz w:val="28"/>
          <w:szCs w:val="28"/>
        </w:rPr>
        <w:t>в 201</w:t>
      </w:r>
      <w:r>
        <w:rPr>
          <w:sz w:val="28"/>
          <w:szCs w:val="28"/>
        </w:rPr>
        <w:t>9</w:t>
      </w:r>
      <w:r w:rsidRPr="000C324C">
        <w:rPr>
          <w:sz w:val="28"/>
          <w:szCs w:val="28"/>
        </w:rPr>
        <w:t xml:space="preserve"> -202</w:t>
      </w:r>
      <w:r>
        <w:rPr>
          <w:sz w:val="28"/>
          <w:szCs w:val="28"/>
        </w:rPr>
        <w:t>2</w:t>
      </w:r>
      <w:r w:rsidRPr="000C324C">
        <w:rPr>
          <w:sz w:val="28"/>
          <w:szCs w:val="28"/>
        </w:rPr>
        <w:t xml:space="preserve"> годах приведена в следующей таблице:</w:t>
      </w:r>
    </w:p>
    <w:tbl>
      <w:tblPr>
        <w:tblW w:w="9356" w:type="dxa"/>
        <w:tblInd w:w="-5" w:type="dxa"/>
        <w:tblLook w:val="04A0" w:firstRow="1" w:lastRow="0" w:firstColumn="1" w:lastColumn="0" w:noHBand="0" w:noVBand="1"/>
      </w:tblPr>
      <w:tblGrid>
        <w:gridCol w:w="4224"/>
        <w:gridCol w:w="1420"/>
        <w:gridCol w:w="1240"/>
        <w:gridCol w:w="1380"/>
        <w:gridCol w:w="1092"/>
      </w:tblGrid>
      <w:tr w:rsidR="00C75D7C" w:rsidRPr="000C324C" w:rsidTr="00FB2C2A">
        <w:trPr>
          <w:trHeight w:val="43"/>
          <w:tblHeader/>
        </w:trPr>
        <w:tc>
          <w:tcPr>
            <w:tcW w:w="42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r w:rsidRPr="000C324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r w:rsidRPr="000C324C">
              <w:rPr>
                <w:rFonts w:ascii="Times New Roman" w:hAnsi="Times New Roman"/>
                <w:b/>
                <w:bCs/>
                <w:sz w:val="20"/>
                <w:szCs w:val="20"/>
              </w:rPr>
              <w:t>Оценка</w:t>
            </w:r>
            <w:r w:rsidRPr="000C324C">
              <w:rPr>
                <w:rFonts w:ascii="Times New Roman" w:hAnsi="Times New Roman"/>
                <w:b/>
                <w:bCs/>
                <w:sz w:val="20"/>
                <w:szCs w:val="20"/>
              </w:rPr>
              <w:br/>
              <w:t>201</w:t>
            </w:r>
            <w:r w:rsidR="00FB2C2A">
              <w:rPr>
                <w:rFonts w:ascii="Times New Roman" w:hAnsi="Times New Roman"/>
                <w:b/>
                <w:bCs/>
                <w:sz w:val="20"/>
                <w:szCs w:val="20"/>
              </w:rPr>
              <w:t>9</w:t>
            </w:r>
            <w:r w:rsidRPr="000C324C">
              <w:rPr>
                <w:rFonts w:ascii="Times New Roman" w:hAnsi="Times New Roman"/>
                <w:b/>
                <w:bCs/>
                <w:sz w:val="20"/>
                <w:szCs w:val="20"/>
              </w:rPr>
              <w:t xml:space="preserve"> год*</w:t>
            </w:r>
          </w:p>
        </w:tc>
        <w:tc>
          <w:tcPr>
            <w:tcW w:w="37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r w:rsidRPr="000C324C">
              <w:rPr>
                <w:rFonts w:ascii="Times New Roman" w:hAnsi="Times New Roman"/>
                <w:b/>
                <w:bCs/>
                <w:sz w:val="20"/>
                <w:szCs w:val="20"/>
              </w:rPr>
              <w:t>Прогноз</w:t>
            </w:r>
          </w:p>
        </w:tc>
      </w:tr>
      <w:tr w:rsidR="00C75D7C" w:rsidRPr="000C324C" w:rsidTr="00FB2C2A">
        <w:trPr>
          <w:trHeight w:val="194"/>
          <w:tblHeader/>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C75D7C" w:rsidRPr="000C324C" w:rsidRDefault="00C75D7C" w:rsidP="00780F41">
            <w:pPr>
              <w:spacing w:line="240" w:lineRule="auto"/>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r w:rsidRPr="000C324C">
              <w:rPr>
                <w:rFonts w:ascii="Times New Roman" w:hAnsi="Times New Roman"/>
                <w:b/>
                <w:bCs/>
                <w:sz w:val="20"/>
                <w:szCs w:val="20"/>
              </w:rPr>
              <w:t>20</w:t>
            </w:r>
            <w:r w:rsidR="00FB2C2A">
              <w:rPr>
                <w:rFonts w:ascii="Times New Roman" w:hAnsi="Times New Roman"/>
                <w:b/>
                <w:bCs/>
                <w:sz w:val="20"/>
                <w:szCs w:val="20"/>
              </w:rPr>
              <w:t>20</w:t>
            </w:r>
            <w:r w:rsidRPr="000C324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r w:rsidRPr="000C324C">
              <w:rPr>
                <w:rFonts w:ascii="Times New Roman" w:hAnsi="Times New Roman"/>
                <w:b/>
                <w:bCs/>
                <w:sz w:val="20"/>
                <w:szCs w:val="20"/>
              </w:rPr>
              <w:t>20</w:t>
            </w:r>
            <w:r>
              <w:rPr>
                <w:rFonts w:ascii="Times New Roman" w:hAnsi="Times New Roman"/>
                <w:b/>
                <w:bCs/>
                <w:sz w:val="20"/>
                <w:szCs w:val="20"/>
              </w:rPr>
              <w:t>2</w:t>
            </w:r>
            <w:r w:rsidR="00FB2C2A">
              <w:rPr>
                <w:rFonts w:ascii="Times New Roman" w:hAnsi="Times New Roman"/>
                <w:b/>
                <w:bCs/>
                <w:sz w:val="20"/>
                <w:szCs w:val="20"/>
              </w:rPr>
              <w:t>1</w:t>
            </w:r>
            <w:r w:rsidRPr="000C324C">
              <w:rPr>
                <w:rFonts w:ascii="Times New Roman" w:hAnsi="Times New Roman"/>
                <w:b/>
                <w:bCs/>
                <w:sz w:val="20"/>
                <w:szCs w:val="20"/>
              </w:rPr>
              <w:t xml:space="preserve"> год</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jc w:val="center"/>
              <w:rPr>
                <w:rFonts w:ascii="Times New Roman" w:hAnsi="Times New Roman"/>
                <w:b/>
                <w:bCs/>
                <w:sz w:val="20"/>
                <w:szCs w:val="20"/>
              </w:rPr>
            </w:pPr>
            <w:r w:rsidRPr="000C324C">
              <w:rPr>
                <w:rFonts w:ascii="Times New Roman" w:hAnsi="Times New Roman"/>
                <w:b/>
                <w:bCs/>
                <w:sz w:val="20"/>
                <w:szCs w:val="20"/>
              </w:rPr>
              <w:t>202</w:t>
            </w:r>
            <w:r w:rsidR="00FB2C2A">
              <w:rPr>
                <w:rFonts w:ascii="Times New Roman" w:hAnsi="Times New Roman"/>
                <w:b/>
                <w:bCs/>
                <w:sz w:val="20"/>
                <w:szCs w:val="20"/>
              </w:rPr>
              <w:t>2</w:t>
            </w:r>
            <w:r w:rsidRPr="000C324C">
              <w:rPr>
                <w:rFonts w:ascii="Times New Roman" w:hAnsi="Times New Roman"/>
                <w:b/>
                <w:bCs/>
                <w:sz w:val="20"/>
                <w:szCs w:val="20"/>
              </w:rPr>
              <w:t xml:space="preserve"> год</w:t>
            </w:r>
          </w:p>
        </w:tc>
      </w:tr>
      <w:tr w:rsidR="00C75D7C" w:rsidRPr="000C324C" w:rsidTr="00FB2C2A">
        <w:trPr>
          <w:trHeight w:val="287"/>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rPr>
                <w:rFonts w:ascii="Times New Roman" w:hAnsi="Times New Roman"/>
                <w:b/>
                <w:bCs/>
                <w:sz w:val="20"/>
                <w:szCs w:val="20"/>
              </w:rPr>
            </w:pPr>
            <w:r w:rsidRPr="000C324C">
              <w:rPr>
                <w:rFonts w:ascii="Times New Roman" w:hAnsi="Times New Roman"/>
                <w:b/>
                <w:bCs/>
                <w:sz w:val="20"/>
                <w:szCs w:val="20"/>
              </w:rPr>
              <w:t>Проект (20</w:t>
            </w:r>
            <w:r>
              <w:rPr>
                <w:rFonts w:ascii="Times New Roman" w:hAnsi="Times New Roman"/>
                <w:b/>
                <w:bCs/>
                <w:sz w:val="20"/>
                <w:szCs w:val="20"/>
              </w:rPr>
              <w:t>20</w:t>
            </w:r>
            <w:r w:rsidRPr="000C324C">
              <w:rPr>
                <w:rFonts w:ascii="Times New Roman" w:hAnsi="Times New Roman"/>
                <w:b/>
                <w:bCs/>
                <w:sz w:val="20"/>
                <w:szCs w:val="20"/>
              </w:rPr>
              <w:t>-202</w:t>
            </w:r>
            <w:r>
              <w:rPr>
                <w:rFonts w:ascii="Times New Roman" w:hAnsi="Times New Roman"/>
                <w:b/>
                <w:bCs/>
                <w:sz w:val="20"/>
                <w:szCs w:val="20"/>
              </w:rPr>
              <w:t xml:space="preserve">2 гг.), </w:t>
            </w:r>
            <w:r w:rsidRPr="000C324C">
              <w:rPr>
                <w:rFonts w:ascii="Times New Roman" w:hAnsi="Times New Roman"/>
                <w:b/>
                <w:bCs/>
                <w:sz w:val="20"/>
                <w:szCs w:val="20"/>
              </w:rPr>
              <w:t>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B2C2A" w:rsidP="00780F41">
            <w:pPr>
              <w:spacing w:line="240" w:lineRule="auto"/>
              <w:jc w:val="center"/>
              <w:rPr>
                <w:rFonts w:ascii="Times New Roman" w:hAnsi="Times New Roman"/>
                <w:b/>
                <w:bCs/>
                <w:sz w:val="20"/>
                <w:szCs w:val="20"/>
              </w:rPr>
            </w:pPr>
            <w:r>
              <w:rPr>
                <w:rFonts w:ascii="Times New Roman" w:hAnsi="Times New Roman"/>
                <w:b/>
                <w:bCs/>
                <w:sz w:val="20"/>
                <w:szCs w:val="20"/>
              </w:rPr>
              <w:t>2766,0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b/>
                <w:bCs/>
                <w:sz w:val="20"/>
                <w:szCs w:val="20"/>
              </w:rPr>
            </w:pPr>
            <w:r>
              <w:rPr>
                <w:rFonts w:ascii="Times New Roman" w:hAnsi="Times New Roman"/>
                <w:b/>
                <w:bCs/>
                <w:sz w:val="20"/>
                <w:szCs w:val="20"/>
              </w:rPr>
              <w:t>2901,5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b/>
                <w:bCs/>
                <w:sz w:val="20"/>
                <w:szCs w:val="20"/>
              </w:rPr>
            </w:pPr>
            <w:r>
              <w:rPr>
                <w:rFonts w:ascii="Times New Roman" w:hAnsi="Times New Roman"/>
                <w:b/>
                <w:bCs/>
                <w:sz w:val="20"/>
                <w:szCs w:val="20"/>
              </w:rPr>
              <w:t>2911,5</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b/>
                <w:bCs/>
                <w:sz w:val="20"/>
                <w:szCs w:val="20"/>
              </w:rPr>
            </w:pPr>
            <w:r>
              <w:rPr>
                <w:rFonts w:ascii="Times New Roman" w:hAnsi="Times New Roman"/>
                <w:b/>
                <w:bCs/>
                <w:sz w:val="20"/>
                <w:szCs w:val="20"/>
              </w:rPr>
              <w:t>2911,5</w:t>
            </w:r>
          </w:p>
        </w:tc>
      </w:tr>
      <w:tr w:rsidR="00C75D7C" w:rsidRPr="000C324C" w:rsidTr="00FB2C2A">
        <w:trPr>
          <w:trHeight w:val="179"/>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99,9</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99,9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99,9</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99,9</w:t>
            </w:r>
          </w:p>
        </w:tc>
      </w:tr>
      <w:tr w:rsidR="00C75D7C" w:rsidRPr="000C324C" w:rsidTr="00FB2C2A">
        <w:trPr>
          <w:trHeight w:val="181"/>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B2C2A"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+135,5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+10,0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+10,0</w:t>
            </w:r>
          </w:p>
        </w:tc>
      </w:tr>
      <w:tr w:rsidR="00F522DB" w:rsidRPr="000C324C" w:rsidTr="00FB2C2A">
        <w:trPr>
          <w:trHeight w:val="144"/>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22DB" w:rsidRPr="000C324C" w:rsidRDefault="00F522DB" w:rsidP="00780F41">
            <w:pPr>
              <w:spacing w:line="240" w:lineRule="auto"/>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F522DB"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F522DB"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105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F522DB"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100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F522DB" w:rsidRPr="000C324C" w:rsidRDefault="00F522DB" w:rsidP="00780F41">
            <w:pPr>
              <w:spacing w:line="240" w:lineRule="auto"/>
              <w:jc w:val="center"/>
              <w:rPr>
                <w:rFonts w:ascii="Times New Roman" w:hAnsi="Times New Roman"/>
                <w:sz w:val="20"/>
                <w:szCs w:val="20"/>
              </w:rPr>
            </w:pPr>
            <w:r>
              <w:rPr>
                <w:rFonts w:ascii="Times New Roman" w:hAnsi="Times New Roman"/>
                <w:sz w:val="20"/>
                <w:szCs w:val="20"/>
              </w:rPr>
              <w:t>100</w:t>
            </w:r>
          </w:p>
        </w:tc>
      </w:tr>
      <w:tr w:rsidR="00C75D7C" w:rsidRPr="000C324C" w:rsidTr="00FB2C2A">
        <w:trPr>
          <w:trHeight w:val="92"/>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5D7C" w:rsidRPr="000C324C" w:rsidRDefault="00C75D7C" w:rsidP="00780F41">
            <w:pPr>
              <w:spacing w:line="240" w:lineRule="auto"/>
              <w:rPr>
                <w:rFonts w:ascii="Times New Roman" w:hAnsi="Times New Roman"/>
                <w:sz w:val="20"/>
                <w:szCs w:val="20"/>
              </w:rPr>
            </w:pPr>
            <w:r w:rsidRPr="000C324C">
              <w:rPr>
                <w:rFonts w:ascii="Times New Roman" w:hAnsi="Times New Roman"/>
                <w:sz w:val="20"/>
                <w:szCs w:val="20"/>
              </w:rPr>
              <w:t>темпы роста к 201</w:t>
            </w:r>
            <w:r w:rsidR="006D587A">
              <w:rPr>
                <w:rFonts w:ascii="Times New Roman" w:hAnsi="Times New Roman"/>
                <w:sz w:val="20"/>
                <w:szCs w:val="20"/>
              </w:rPr>
              <w:t>9</w:t>
            </w:r>
            <w:r w:rsidRPr="000C324C">
              <w:rPr>
                <w:rFonts w:ascii="Times New Roman" w:hAnsi="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FB2C2A" w:rsidP="00780F41">
            <w:pPr>
              <w:spacing w:line="240" w:lineRule="auto"/>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6D587A" w:rsidP="00780F41">
            <w:pPr>
              <w:spacing w:line="240" w:lineRule="auto"/>
              <w:jc w:val="center"/>
              <w:rPr>
                <w:rFonts w:ascii="Times New Roman" w:hAnsi="Times New Roman"/>
                <w:sz w:val="20"/>
                <w:szCs w:val="20"/>
              </w:rPr>
            </w:pPr>
            <w:r>
              <w:rPr>
                <w:rFonts w:ascii="Times New Roman" w:hAnsi="Times New Roman"/>
                <w:sz w:val="20"/>
                <w:szCs w:val="20"/>
              </w:rPr>
              <w:t>105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6D587A" w:rsidP="00780F41">
            <w:pPr>
              <w:spacing w:line="240" w:lineRule="auto"/>
              <w:jc w:val="center"/>
              <w:rPr>
                <w:rFonts w:ascii="Times New Roman" w:hAnsi="Times New Roman"/>
                <w:sz w:val="20"/>
                <w:szCs w:val="20"/>
              </w:rPr>
            </w:pPr>
            <w:r>
              <w:rPr>
                <w:rFonts w:ascii="Times New Roman" w:hAnsi="Times New Roman"/>
                <w:sz w:val="20"/>
                <w:szCs w:val="20"/>
              </w:rPr>
              <w:t>105</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C75D7C" w:rsidRPr="000C324C" w:rsidRDefault="006D587A" w:rsidP="00780F41">
            <w:pPr>
              <w:spacing w:line="240" w:lineRule="auto"/>
              <w:jc w:val="center"/>
              <w:rPr>
                <w:rFonts w:ascii="Times New Roman" w:hAnsi="Times New Roman"/>
                <w:sz w:val="20"/>
                <w:szCs w:val="20"/>
              </w:rPr>
            </w:pPr>
            <w:r>
              <w:rPr>
                <w:rFonts w:ascii="Times New Roman" w:hAnsi="Times New Roman"/>
                <w:sz w:val="20"/>
                <w:szCs w:val="20"/>
              </w:rPr>
              <w:t>105</w:t>
            </w:r>
          </w:p>
        </w:tc>
      </w:tr>
    </w:tbl>
    <w:p w:rsidR="000653E9" w:rsidRDefault="000653E9" w:rsidP="00981515">
      <w:pPr>
        <w:spacing w:after="0" w:line="240" w:lineRule="auto"/>
        <w:ind w:firstLine="567"/>
        <w:jc w:val="both"/>
        <w:rPr>
          <w:rFonts w:ascii="Times New Roman" w:hAnsi="Times New Roman"/>
          <w:sz w:val="28"/>
          <w:szCs w:val="28"/>
        </w:rPr>
      </w:pPr>
      <w:r w:rsidRPr="000C324C">
        <w:rPr>
          <w:rFonts w:ascii="Times New Roman" w:hAnsi="Times New Roman"/>
          <w:b/>
          <w:i/>
          <w:sz w:val="28"/>
          <w:szCs w:val="28"/>
        </w:rPr>
        <w:t>Доходы, получаемые в виде арендной платы за земельные участки</w:t>
      </w:r>
      <w:r>
        <w:rPr>
          <w:rFonts w:ascii="Times New Roman" w:hAnsi="Times New Roman"/>
          <w:b/>
          <w:i/>
          <w:sz w:val="28"/>
          <w:szCs w:val="28"/>
        </w:rPr>
        <w:t>, государственная собственность на которые не разграничена</w:t>
      </w:r>
      <w:r w:rsidRPr="000C324C">
        <w:rPr>
          <w:rFonts w:ascii="Times New Roman" w:hAnsi="Times New Roman"/>
          <w:sz w:val="28"/>
          <w:szCs w:val="28"/>
        </w:rPr>
        <w:t xml:space="preserve"> в 20</w:t>
      </w:r>
      <w:r>
        <w:rPr>
          <w:rFonts w:ascii="Times New Roman" w:hAnsi="Times New Roman"/>
          <w:sz w:val="28"/>
          <w:szCs w:val="28"/>
        </w:rPr>
        <w:t>20</w:t>
      </w:r>
      <w:r w:rsidRPr="000C324C">
        <w:rPr>
          <w:rFonts w:ascii="Times New Roman" w:hAnsi="Times New Roman"/>
          <w:sz w:val="28"/>
          <w:szCs w:val="28"/>
        </w:rPr>
        <w:t xml:space="preserve"> году прогнозируются в объеме </w:t>
      </w:r>
      <w:r>
        <w:rPr>
          <w:rFonts w:ascii="Times New Roman" w:hAnsi="Times New Roman"/>
          <w:sz w:val="28"/>
          <w:szCs w:val="28"/>
        </w:rPr>
        <w:t>1 161,5</w:t>
      </w:r>
      <w:r w:rsidRPr="000C324C">
        <w:rPr>
          <w:rFonts w:ascii="Times New Roman" w:hAnsi="Times New Roman"/>
          <w:sz w:val="28"/>
          <w:szCs w:val="28"/>
        </w:rPr>
        <w:t xml:space="preserve"> тыс. рублей, что на </w:t>
      </w:r>
      <w:r>
        <w:rPr>
          <w:rFonts w:ascii="Times New Roman" w:hAnsi="Times New Roman"/>
          <w:sz w:val="28"/>
          <w:szCs w:val="28"/>
        </w:rPr>
        <w:t>95,5</w:t>
      </w:r>
      <w:r w:rsidRPr="000C324C">
        <w:rPr>
          <w:rFonts w:ascii="Times New Roman" w:hAnsi="Times New Roman"/>
          <w:sz w:val="28"/>
          <w:szCs w:val="28"/>
        </w:rPr>
        <w:t xml:space="preserve"> тыс. рублей, или на </w:t>
      </w:r>
      <w:r>
        <w:rPr>
          <w:rFonts w:ascii="Times New Roman" w:hAnsi="Times New Roman"/>
          <w:sz w:val="28"/>
          <w:szCs w:val="28"/>
        </w:rPr>
        <w:t>9</w:t>
      </w:r>
      <w:r w:rsidRPr="000C324C">
        <w:rPr>
          <w:rFonts w:ascii="Times New Roman" w:hAnsi="Times New Roman"/>
          <w:sz w:val="28"/>
          <w:szCs w:val="28"/>
        </w:rPr>
        <w:t xml:space="preserve"> %, </w:t>
      </w:r>
      <w:r>
        <w:rPr>
          <w:rFonts w:ascii="Times New Roman" w:hAnsi="Times New Roman"/>
          <w:sz w:val="28"/>
          <w:szCs w:val="28"/>
        </w:rPr>
        <w:t>бол</w:t>
      </w:r>
      <w:r w:rsidRPr="000C324C">
        <w:rPr>
          <w:rFonts w:ascii="Times New Roman" w:hAnsi="Times New Roman"/>
          <w:sz w:val="28"/>
          <w:szCs w:val="28"/>
        </w:rPr>
        <w:t>ьше ожидаемого исполнения 201</w:t>
      </w:r>
      <w:r>
        <w:rPr>
          <w:rFonts w:ascii="Times New Roman" w:hAnsi="Times New Roman"/>
          <w:sz w:val="28"/>
          <w:szCs w:val="28"/>
        </w:rPr>
        <w:t>9</w:t>
      </w:r>
      <w:r w:rsidRPr="000C324C">
        <w:rPr>
          <w:rFonts w:ascii="Times New Roman" w:hAnsi="Times New Roman"/>
          <w:sz w:val="28"/>
          <w:szCs w:val="28"/>
        </w:rPr>
        <w:t xml:space="preserve"> года. В 20</w:t>
      </w:r>
      <w:r>
        <w:rPr>
          <w:rFonts w:ascii="Times New Roman" w:hAnsi="Times New Roman"/>
          <w:sz w:val="28"/>
          <w:szCs w:val="28"/>
        </w:rPr>
        <w:t>21</w:t>
      </w:r>
      <w:r w:rsidRPr="000C324C">
        <w:rPr>
          <w:rFonts w:ascii="Times New Roman" w:hAnsi="Times New Roman"/>
          <w:sz w:val="28"/>
          <w:szCs w:val="28"/>
        </w:rPr>
        <w:t xml:space="preserve"> и 202</w:t>
      </w:r>
      <w:r>
        <w:rPr>
          <w:rFonts w:ascii="Times New Roman" w:hAnsi="Times New Roman"/>
          <w:sz w:val="28"/>
          <w:szCs w:val="28"/>
        </w:rPr>
        <w:t>2</w:t>
      </w:r>
      <w:r w:rsidRPr="000C324C">
        <w:rPr>
          <w:rFonts w:ascii="Times New Roman" w:hAnsi="Times New Roman"/>
          <w:sz w:val="28"/>
          <w:szCs w:val="28"/>
        </w:rPr>
        <w:t xml:space="preserve"> годах указанные доходы составят </w:t>
      </w:r>
      <w:r>
        <w:rPr>
          <w:rFonts w:ascii="Times New Roman" w:hAnsi="Times New Roman"/>
          <w:sz w:val="28"/>
          <w:szCs w:val="28"/>
        </w:rPr>
        <w:t>1 161,5</w:t>
      </w:r>
      <w:r w:rsidRPr="000C324C">
        <w:rPr>
          <w:rFonts w:ascii="Times New Roman" w:hAnsi="Times New Roman"/>
          <w:sz w:val="28"/>
          <w:szCs w:val="28"/>
        </w:rPr>
        <w:t xml:space="preserve"> тыс. рублей в каждый год планового периода</w:t>
      </w:r>
      <w:r>
        <w:rPr>
          <w:rFonts w:ascii="Times New Roman" w:hAnsi="Times New Roman"/>
          <w:sz w:val="28"/>
          <w:szCs w:val="28"/>
        </w:rPr>
        <w:t>.</w:t>
      </w:r>
    </w:p>
    <w:p w:rsidR="00F4306D" w:rsidRDefault="001672BC" w:rsidP="00981515">
      <w:pPr>
        <w:pStyle w:val="a3"/>
        <w:spacing w:after="0"/>
        <w:ind w:firstLine="539"/>
        <w:jc w:val="both"/>
        <w:rPr>
          <w:rFonts w:ascii="Times New Roman" w:hAnsi="Times New Roman"/>
          <w:sz w:val="28"/>
          <w:szCs w:val="28"/>
        </w:rPr>
      </w:pPr>
      <w:r>
        <w:rPr>
          <w:rFonts w:ascii="Times New Roman" w:hAnsi="Times New Roman"/>
          <w:sz w:val="28"/>
          <w:szCs w:val="28"/>
        </w:rPr>
        <w:t>В пояснительной записке к Проекту бюджета поселения на 20</w:t>
      </w:r>
      <w:r w:rsidR="00D14058">
        <w:rPr>
          <w:rFonts w:ascii="Times New Roman" w:hAnsi="Times New Roman"/>
          <w:sz w:val="28"/>
          <w:szCs w:val="28"/>
        </w:rPr>
        <w:t>20</w:t>
      </w:r>
      <w:r>
        <w:rPr>
          <w:rFonts w:ascii="Times New Roman" w:hAnsi="Times New Roman"/>
          <w:sz w:val="28"/>
          <w:szCs w:val="28"/>
        </w:rPr>
        <w:t xml:space="preserve"> год и плановый период 20</w:t>
      </w:r>
      <w:r w:rsidR="00A23749">
        <w:rPr>
          <w:rFonts w:ascii="Times New Roman" w:hAnsi="Times New Roman"/>
          <w:sz w:val="28"/>
          <w:szCs w:val="28"/>
        </w:rPr>
        <w:t>2</w:t>
      </w:r>
      <w:r w:rsidR="00D14058">
        <w:rPr>
          <w:rFonts w:ascii="Times New Roman" w:hAnsi="Times New Roman"/>
          <w:sz w:val="28"/>
          <w:szCs w:val="28"/>
        </w:rPr>
        <w:t>1</w:t>
      </w:r>
      <w:r w:rsidR="00A23749">
        <w:rPr>
          <w:rFonts w:ascii="Times New Roman" w:hAnsi="Times New Roman"/>
          <w:sz w:val="28"/>
          <w:szCs w:val="28"/>
        </w:rPr>
        <w:t>-202</w:t>
      </w:r>
      <w:r w:rsidR="00D14058">
        <w:rPr>
          <w:rFonts w:ascii="Times New Roman" w:hAnsi="Times New Roman"/>
          <w:sz w:val="28"/>
          <w:szCs w:val="28"/>
        </w:rPr>
        <w:t>2</w:t>
      </w:r>
      <w:r>
        <w:rPr>
          <w:rFonts w:ascii="Times New Roman" w:hAnsi="Times New Roman"/>
          <w:sz w:val="28"/>
          <w:szCs w:val="28"/>
        </w:rPr>
        <w:t xml:space="preserve"> годов отсутствует обоснование расчетов планируемых сумм поступления </w:t>
      </w:r>
      <w:r w:rsidR="00C9595A">
        <w:rPr>
          <w:rFonts w:ascii="Times New Roman" w:hAnsi="Times New Roman"/>
          <w:sz w:val="28"/>
          <w:szCs w:val="28"/>
        </w:rPr>
        <w:t xml:space="preserve">указанных </w:t>
      </w:r>
      <w:r>
        <w:rPr>
          <w:rFonts w:ascii="Times New Roman" w:hAnsi="Times New Roman"/>
          <w:sz w:val="28"/>
          <w:szCs w:val="28"/>
        </w:rPr>
        <w:t>доходов</w:t>
      </w:r>
      <w:r w:rsidR="0020551F">
        <w:rPr>
          <w:rFonts w:ascii="Times New Roman" w:hAnsi="Times New Roman"/>
          <w:sz w:val="28"/>
          <w:szCs w:val="28"/>
        </w:rPr>
        <w:t>.</w:t>
      </w:r>
    </w:p>
    <w:p w:rsidR="004F46B8" w:rsidRDefault="000D0664" w:rsidP="00981515">
      <w:pPr>
        <w:spacing w:after="0" w:line="240" w:lineRule="auto"/>
        <w:ind w:firstLine="567"/>
        <w:jc w:val="both"/>
        <w:rPr>
          <w:rFonts w:ascii="Times New Roman" w:hAnsi="Times New Roman"/>
          <w:sz w:val="28"/>
          <w:szCs w:val="28"/>
        </w:rPr>
      </w:pPr>
      <w:r w:rsidRPr="004F46B8">
        <w:rPr>
          <w:rFonts w:ascii="Times New Roman" w:hAnsi="Times New Roman"/>
          <w:b/>
          <w:i/>
          <w:sz w:val="28"/>
          <w:szCs w:val="28"/>
        </w:rPr>
        <w:t>Прочие поступления от использования имущества</w:t>
      </w:r>
      <w:r>
        <w:rPr>
          <w:rFonts w:ascii="Times New Roman" w:hAnsi="Times New Roman"/>
          <w:sz w:val="28"/>
          <w:szCs w:val="28"/>
        </w:rPr>
        <w:t xml:space="preserve"> </w:t>
      </w:r>
      <w:r w:rsidR="004F46B8" w:rsidRPr="000C324C">
        <w:rPr>
          <w:rFonts w:ascii="Times New Roman" w:hAnsi="Times New Roman"/>
          <w:sz w:val="28"/>
          <w:szCs w:val="28"/>
        </w:rPr>
        <w:t>в 20</w:t>
      </w:r>
      <w:r w:rsidR="004F46B8">
        <w:rPr>
          <w:rFonts w:ascii="Times New Roman" w:hAnsi="Times New Roman"/>
          <w:sz w:val="28"/>
          <w:szCs w:val="28"/>
        </w:rPr>
        <w:t>20</w:t>
      </w:r>
      <w:r w:rsidR="004F46B8" w:rsidRPr="000C324C">
        <w:rPr>
          <w:rFonts w:ascii="Times New Roman" w:hAnsi="Times New Roman"/>
          <w:sz w:val="28"/>
          <w:szCs w:val="28"/>
        </w:rPr>
        <w:t xml:space="preserve"> году прогнозируются в объеме </w:t>
      </w:r>
      <w:r w:rsidR="004F46B8">
        <w:rPr>
          <w:rFonts w:ascii="Times New Roman" w:hAnsi="Times New Roman"/>
          <w:sz w:val="28"/>
          <w:szCs w:val="28"/>
        </w:rPr>
        <w:t>1 740,0</w:t>
      </w:r>
      <w:r w:rsidR="004F46B8" w:rsidRPr="000C324C">
        <w:rPr>
          <w:rFonts w:ascii="Times New Roman" w:hAnsi="Times New Roman"/>
          <w:sz w:val="28"/>
          <w:szCs w:val="28"/>
        </w:rPr>
        <w:t xml:space="preserve"> тыс. рублей, что на </w:t>
      </w:r>
      <w:r w:rsidR="004F46B8">
        <w:rPr>
          <w:rFonts w:ascii="Times New Roman" w:hAnsi="Times New Roman"/>
          <w:sz w:val="28"/>
          <w:szCs w:val="28"/>
        </w:rPr>
        <w:t>40,0</w:t>
      </w:r>
      <w:r w:rsidR="004F46B8" w:rsidRPr="000C324C">
        <w:rPr>
          <w:rFonts w:ascii="Times New Roman" w:hAnsi="Times New Roman"/>
          <w:sz w:val="28"/>
          <w:szCs w:val="28"/>
        </w:rPr>
        <w:t xml:space="preserve"> тыс. рублей, или на </w:t>
      </w:r>
      <w:r w:rsidR="004F46B8">
        <w:rPr>
          <w:rFonts w:ascii="Times New Roman" w:hAnsi="Times New Roman"/>
          <w:sz w:val="28"/>
          <w:szCs w:val="28"/>
        </w:rPr>
        <w:lastRenderedPageBreak/>
        <w:t>2</w:t>
      </w:r>
      <w:r w:rsidR="004F46B8" w:rsidRPr="000C324C">
        <w:rPr>
          <w:rFonts w:ascii="Times New Roman" w:hAnsi="Times New Roman"/>
          <w:sz w:val="28"/>
          <w:szCs w:val="28"/>
        </w:rPr>
        <w:t xml:space="preserve">%, </w:t>
      </w:r>
      <w:r w:rsidR="004F46B8">
        <w:rPr>
          <w:rFonts w:ascii="Times New Roman" w:hAnsi="Times New Roman"/>
          <w:sz w:val="28"/>
          <w:szCs w:val="28"/>
        </w:rPr>
        <w:t>бол</w:t>
      </w:r>
      <w:r w:rsidR="004F46B8" w:rsidRPr="000C324C">
        <w:rPr>
          <w:rFonts w:ascii="Times New Roman" w:hAnsi="Times New Roman"/>
          <w:sz w:val="28"/>
          <w:szCs w:val="28"/>
        </w:rPr>
        <w:t>ьше ожидаемого исполнения 201</w:t>
      </w:r>
      <w:r w:rsidR="004F46B8">
        <w:rPr>
          <w:rFonts w:ascii="Times New Roman" w:hAnsi="Times New Roman"/>
          <w:sz w:val="28"/>
          <w:szCs w:val="28"/>
        </w:rPr>
        <w:t>9</w:t>
      </w:r>
      <w:r w:rsidR="004F46B8" w:rsidRPr="000C324C">
        <w:rPr>
          <w:rFonts w:ascii="Times New Roman" w:hAnsi="Times New Roman"/>
          <w:sz w:val="28"/>
          <w:szCs w:val="28"/>
        </w:rPr>
        <w:t xml:space="preserve"> года. В 20</w:t>
      </w:r>
      <w:r w:rsidR="004F46B8">
        <w:rPr>
          <w:rFonts w:ascii="Times New Roman" w:hAnsi="Times New Roman"/>
          <w:sz w:val="28"/>
          <w:szCs w:val="28"/>
        </w:rPr>
        <w:t>21</w:t>
      </w:r>
      <w:r w:rsidR="004F46B8" w:rsidRPr="000C324C">
        <w:rPr>
          <w:rFonts w:ascii="Times New Roman" w:hAnsi="Times New Roman"/>
          <w:sz w:val="28"/>
          <w:szCs w:val="28"/>
        </w:rPr>
        <w:t xml:space="preserve"> и 202</w:t>
      </w:r>
      <w:r w:rsidR="004F46B8">
        <w:rPr>
          <w:rFonts w:ascii="Times New Roman" w:hAnsi="Times New Roman"/>
          <w:sz w:val="28"/>
          <w:szCs w:val="28"/>
        </w:rPr>
        <w:t>2</w:t>
      </w:r>
      <w:r w:rsidR="004F46B8" w:rsidRPr="000C324C">
        <w:rPr>
          <w:rFonts w:ascii="Times New Roman" w:hAnsi="Times New Roman"/>
          <w:sz w:val="28"/>
          <w:szCs w:val="28"/>
        </w:rPr>
        <w:t xml:space="preserve"> годах указанные доходы составят </w:t>
      </w:r>
      <w:r w:rsidR="004F46B8">
        <w:rPr>
          <w:rFonts w:ascii="Times New Roman" w:hAnsi="Times New Roman"/>
          <w:sz w:val="28"/>
          <w:szCs w:val="28"/>
        </w:rPr>
        <w:t>1 </w:t>
      </w:r>
      <w:r w:rsidR="00A838EB">
        <w:rPr>
          <w:rFonts w:ascii="Times New Roman" w:hAnsi="Times New Roman"/>
          <w:sz w:val="28"/>
          <w:szCs w:val="28"/>
        </w:rPr>
        <w:t>750</w:t>
      </w:r>
      <w:r w:rsidR="004F46B8">
        <w:rPr>
          <w:rFonts w:ascii="Times New Roman" w:hAnsi="Times New Roman"/>
          <w:sz w:val="28"/>
          <w:szCs w:val="28"/>
        </w:rPr>
        <w:t>,</w:t>
      </w:r>
      <w:r w:rsidR="00A838EB">
        <w:rPr>
          <w:rFonts w:ascii="Times New Roman" w:hAnsi="Times New Roman"/>
          <w:sz w:val="28"/>
          <w:szCs w:val="28"/>
        </w:rPr>
        <w:t>0</w:t>
      </w:r>
      <w:r w:rsidR="004F46B8" w:rsidRPr="000C324C">
        <w:rPr>
          <w:rFonts w:ascii="Times New Roman" w:hAnsi="Times New Roman"/>
          <w:sz w:val="28"/>
          <w:szCs w:val="28"/>
        </w:rPr>
        <w:t xml:space="preserve"> тыс. рублей в каждый год планового периода</w:t>
      </w:r>
      <w:r w:rsidR="004F46B8">
        <w:rPr>
          <w:rFonts w:ascii="Times New Roman" w:hAnsi="Times New Roman"/>
          <w:sz w:val="28"/>
          <w:szCs w:val="28"/>
        </w:rPr>
        <w:t>.</w:t>
      </w:r>
    </w:p>
    <w:p w:rsidR="00BD004E" w:rsidRDefault="004F46B8" w:rsidP="00981515">
      <w:pPr>
        <w:pStyle w:val="a3"/>
        <w:spacing w:after="0"/>
        <w:ind w:firstLine="539"/>
        <w:jc w:val="both"/>
        <w:rPr>
          <w:rFonts w:ascii="Times New Roman" w:hAnsi="Times New Roman"/>
          <w:sz w:val="28"/>
          <w:szCs w:val="28"/>
        </w:rPr>
      </w:pPr>
      <w:r>
        <w:rPr>
          <w:rFonts w:ascii="Times New Roman" w:hAnsi="Times New Roman"/>
          <w:sz w:val="28"/>
          <w:szCs w:val="28"/>
        </w:rPr>
        <w:t>В пояснительной записке к Проекту бюджета поселения на 2020 год и плановый период 2021-2022 годов отсутствует обоснование расчетов планируемых сумм поступления указанных доходов.</w:t>
      </w:r>
      <w:r w:rsidR="009B39DD">
        <w:rPr>
          <w:rFonts w:ascii="Times New Roman" w:hAnsi="Times New Roman"/>
          <w:sz w:val="28"/>
          <w:szCs w:val="28"/>
        </w:rPr>
        <w:t xml:space="preserve"> </w:t>
      </w:r>
      <w:r w:rsidR="00BD004E" w:rsidRPr="00796AAA">
        <w:rPr>
          <w:rFonts w:ascii="Times New Roman" w:hAnsi="Times New Roman"/>
          <w:sz w:val="28"/>
          <w:szCs w:val="28"/>
        </w:rPr>
        <w:t>В прогнозе соц</w:t>
      </w:r>
      <w:r w:rsidR="00BD004E">
        <w:rPr>
          <w:rFonts w:ascii="Times New Roman" w:hAnsi="Times New Roman"/>
          <w:sz w:val="28"/>
          <w:szCs w:val="28"/>
        </w:rPr>
        <w:t xml:space="preserve">иально-экономического развития </w:t>
      </w:r>
      <w:r w:rsidR="00BD004E" w:rsidRPr="001B267B">
        <w:rPr>
          <w:rFonts w:ascii="Times New Roman" w:hAnsi="Times New Roman"/>
          <w:sz w:val="28"/>
          <w:szCs w:val="28"/>
        </w:rPr>
        <w:t>Хелюльского</w:t>
      </w:r>
      <w:r w:rsidR="00BD004E">
        <w:rPr>
          <w:rFonts w:ascii="Times New Roman" w:hAnsi="Times New Roman"/>
          <w:sz w:val="28"/>
          <w:szCs w:val="28"/>
        </w:rPr>
        <w:t xml:space="preserve"> </w:t>
      </w:r>
      <w:r w:rsidR="004F3102" w:rsidRPr="00EB5160">
        <w:rPr>
          <w:rFonts w:ascii="Times New Roman" w:hAnsi="Times New Roman"/>
          <w:sz w:val="28"/>
          <w:szCs w:val="28"/>
        </w:rPr>
        <w:t>городского поселения,</w:t>
      </w:r>
      <w:r w:rsidR="00BD004E" w:rsidRPr="00EB5160">
        <w:rPr>
          <w:rFonts w:ascii="Times New Roman" w:hAnsi="Times New Roman"/>
          <w:sz w:val="28"/>
          <w:szCs w:val="28"/>
        </w:rPr>
        <w:t xml:space="preserve"> показатели на основе которых рассчитывается доходы от использования имущества (количество земельных участков, переданных в аренду, прогнозируемый объем площадей, сдаваемых в аренду, объем жилых помещений, находящихся в муниципальной собственности и предоставляемых по договорам социального найма) отсутствует. В представленных материалах к проекту Решения представлен расчет по </w:t>
      </w:r>
      <w:r w:rsidR="00BD004E">
        <w:rPr>
          <w:rFonts w:ascii="Times New Roman" w:hAnsi="Times New Roman"/>
          <w:sz w:val="28"/>
          <w:szCs w:val="28"/>
        </w:rPr>
        <w:t>данному виду налогового дохода.</w:t>
      </w:r>
    </w:p>
    <w:p w:rsidR="000D0664" w:rsidRDefault="000D0664" w:rsidP="00981515">
      <w:pPr>
        <w:pStyle w:val="a3"/>
        <w:spacing w:after="0"/>
        <w:jc w:val="both"/>
        <w:rPr>
          <w:rFonts w:ascii="Times New Roman" w:hAnsi="Times New Roman"/>
          <w:sz w:val="28"/>
          <w:szCs w:val="28"/>
        </w:rPr>
      </w:pPr>
    </w:p>
    <w:p w:rsidR="009B39DD" w:rsidRPr="009E427C" w:rsidRDefault="009B39DD" w:rsidP="00981515">
      <w:pPr>
        <w:spacing w:after="0" w:line="240" w:lineRule="auto"/>
        <w:ind w:firstLine="567"/>
        <w:jc w:val="both"/>
        <w:rPr>
          <w:rFonts w:ascii="Times New Roman" w:hAnsi="Times New Roman"/>
          <w:sz w:val="28"/>
          <w:szCs w:val="28"/>
        </w:rPr>
      </w:pPr>
      <w:r w:rsidRPr="009E427C">
        <w:rPr>
          <w:rFonts w:ascii="Times New Roman" w:hAnsi="Times New Roman"/>
          <w:b/>
          <w:sz w:val="28"/>
          <w:szCs w:val="28"/>
        </w:rPr>
        <w:t>4.</w:t>
      </w:r>
      <w:r>
        <w:rPr>
          <w:rFonts w:ascii="Times New Roman" w:hAnsi="Times New Roman"/>
          <w:b/>
          <w:sz w:val="28"/>
          <w:szCs w:val="28"/>
        </w:rPr>
        <w:t>3.</w:t>
      </w:r>
      <w:r w:rsidRPr="009E427C">
        <w:rPr>
          <w:rFonts w:ascii="Times New Roman" w:hAnsi="Times New Roman"/>
          <w:b/>
          <w:sz w:val="28"/>
          <w:szCs w:val="28"/>
        </w:rPr>
        <w:t xml:space="preserve">2. Динамика доходов от штрафов, санкций, возмещения ущерба </w:t>
      </w:r>
      <w:r w:rsidRPr="009E427C">
        <w:rPr>
          <w:rFonts w:ascii="Times New Roman" w:hAnsi="Times New Roman"/>
          <w:sz w:val="28"/>
          <w:szCs w:val="28"/>
        </w:rPr>
        <w:t>в 201</w:t>
      </w:r>
      <w:r w:rsidR="00D06EC5">
        <w:rPr>
          <w:rFonts w:ascii="Times New Roman" w:hAnsi="Times New Roman"/>
          <w:sz w:val="28"/>
          <w:szCs w:val="28"/>
        </w:rPr>
        <w:t>9</w:t>
      </w:r>
      <w:r w:rsidRPr="009E427C">
        <w:rPr>
          <w:rFonts w:ascii="Times New Roman" w:hAnsi="Times New Roman"/>
          <w:sz w:val="28"/>
          <w:szCs w:val="28"/>
        </w:rPr>
        <w:t xml:space="preserve"> -202</w:t>
      </w:r>
      <w:r w:rsidR="00D06EC5">
        <w:rPr>
          <w:rFonts w:ascii="Times New Roman" w:hAnsi="Times New Roman"/>
          <w:sz w:val="28"/>
          <w:szCs w:val="28"/>
        </w:rPr>
        <w:t>2</w:t>
      </w:r>
      <w:r w:rsidRPr="009E427C">
        <w:rPr>
          <w:rFonts w:ascii="Times New Roman" w:hAnsi="Times New Roman"/>
          <w:sz w:val="28"/>
          <w:szCs w:val="28"/>
        </w:rPr>
        <w:t xml:space="preserve"> годах приведена в следующей таблице:</w:t>
      </w:r>
    </w:p>
    <w:tbl>
      <w:tblPr>
        <w:tblW w:w="9356" w:type="dxa"/>
        <w:tblInd w:w="-5" w:type="dxa"/>
        <w:tblLook w:val="04A0" w:firstRow="1" w:lastRow="0" w:firstColumn="1" w:lastColumn="0" w:noHBand="0" w:noVBand="1"/>
      </w:tblPr>
      <w:tblGrid>
        <w:gridCol w:w="4224"/>
        <w:gridCol w:w="1420"/>
        <w:gridCol w:w="1240"/>
        <w:gridCol w:w="1380"/>
        <w:gridCol w:w="1092"/>
      </w:tblGrid>
      <w:tr w:rsidR="009B39DD" w:rsidRPr="009E427C" w:rsidTr="00F932BE">
        <w:trPr>
          <w:trHeight w:val="43"/>
          <w:tblHeader/>
        </w:trPr>
        <w:tc>
          <w:tcPr>
            <w:tcW w:w="42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r w:rsidRPr="009E427C">
              <w:rPr>
                <w:rFonts w:ascii="Times New Roman" w:hAnsi="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r w:rsidRPr="009E427C">
              <w:rPr>
                <w:rFonts w:ascii="Times New Roman" w:hAnsi="Times New Roman"/>
                <w:b/>
                <w:bCs/>
                <w:sz w:val="20"/>
                <w:szCs w:val="20"/>
              </w:rPr>
              <w:t>Оценка</w:t>
            </w:r>
            <w:r w:rsidRPr="009E427C">
              <w:rPr>
                <w:rFonts w:ascii="Times New Roman" w:hAnsi="Times New Roman"/>
                <w:b/>
                <w:bCs/>
                <w:sz w:val="20"/>
                <w:szCs w:val="20"/>
              </w:rPr>
              <w:br/>
              <w:t>201</w:t>
            </w:r>
            <w:r w:rsidR="00A81B58">
              <w:rPr>
                <w:rFonts w:ascii="Times New Roman" w:hAnsi="Times New Roman"/>
                <w:b/>
                <w:bCs/>
                <w:sz w:val="20"/>
                <w:szCs w:val="20"/>
              </w:rPr>
              <w:t>9</w:t>
            </w:r>
            <w:r w:rsidRPr="009E427C">
              <w:rPr>
                <w:rFonts w:ascii="Times New Roman" w:hAnsi="Times New Roman"/>
                <w:b/>
                <w:bCs/>
                <w:sz w:val="20"/>
                <w:szCs w:val="20"/>
              </w:rPr>
              <w:t xml:space="preserve"> год*</w:t>
            </w:r>
          </w:p>
        </w:tc>
        <w:tc>
          <w:tcPr>
            <w:tcW w:w="371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r w:rsidRPr="009E427C">
              <w:rPr>
                <w:rFonts w:ascii="Times New Roman" w:hAnsi="Times New Roman"/>
                <w:b/>
                <w:bCs/>
                <w:sz w:val="20"/>
                <w:szCs w:val="20"/>
              </w:rPr>
              <w:t>Прогноз</w:t>
            </w:r>
          </w:p>
        </w:tc>
      </w:tr>
      <w:tr w:rsidR="009B39DD" w:rsidRPr="009E427C" w:rsidTr="00F932BE">
        <w:trPr>
          <w:trHeight w:val="194"/>
          <w:tblHeader/>
        </w:trPr>
        <w:tc>
          <w:tcPr>
            <w:tcW w:w="4224" w:type="dxa"/>
            <w:vMerge/>
            <w:tcBorders>
              <w:top w:val="single" w:sz="4" w:space="0" w:color="auto"/>
              <w:left w:val="single" w:sz="4" w:space="0" w:color="auto"/>
              <w:bottom w:val="single" w:sz="4" w:space="0" w:color="auto"/>
              <w:right w:val="single" w:sz="4" w:space="0" w:color="auto"/>
            </w:tcBorders>
            <w:vAlign w:val="center"/>
            <w:hideMark/>
          </w:tcPr>
          <w:p w:rsidR="009B39DD" w:rsidRPr="009E427C" w:rsidRDefault="009B39DD" w:rsidP="00981515">
            <w:pPr>
              <w:spacing w:after="0"/>
              <w:rPr>
                <w:rFonts w:ascii="Times New Roman" w:hAnsi="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r w:rsidRPr="009E427C">
              <w:rPr>
                <w:rFonts w:ascii="Times New Roman" w:hAnsi="Times New Roman"/>
                <w:b/>
                <w:bCs/>
                <w:sz w:val="20"/>
                <w:szCs w:val="20"/>
              </w:rPr>
              <w:t>20</w:t>
            </w:r>
            <w:r w:rsidR="00A81B58">
              <w:rPr>
                <w:rFonts w:ascii="Times New Roman" w:hAnsi="Times New Roman"/>
                <w:b/>
                <w:bCs/>
                <w:sz w:val="20"/>
                <w:szCs w:val="20"/>
              </w:rPr>
              <w:t>20</w:t>
            </w:r>
            <w:r w:rsidRPr="009E427C">
              <w:rPr>
                <w:rFonts w:ascii="Times New Roman" w:hAnsi="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r w:rsidRPr="009E427C">
              <w:rPr>
                <w:rFonts w:ascii="Times New Roman" w:hAnsi="Times New Roman"/>
                <w:b/>
                <w:bCs/>
                <w:sz w:val="20"/>
                <w:szCs w:val="20"/>
              </w:rPr>
              <w:t>20</w:t>
            </w:r>
            <w:r w:rsidR="00A81B58">
              <w:rPr>
                <w:rFonts w:ascii="Times New Roman" w:hAnsi="Times New Roman"/>
                <w:b/>
                <w:bCs/>
                <w:sz w:val="20"/>
                <w:szCs w:val="20"/>
              </w:rPr>
              <w:t>21</w:t>
            </w:r>
            <w:r w:rsidRPr="009E427C">
              <w:rPr>
                <w:rFonts w:ascii="Times New Roman" w:hAnsi="Times New Roman"/>
                <w:b/>
                <w:bCs/>
                <w:sz w:val="20"/>
                <w:szCs w:val="20"/>
              </w:rPr>
              <w:t xml:space="preserve"> год</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9DD" w:rsidRPr="009E427C" w:rsidRDefault="009B39DD" w:rsidP="00981515">
            <w:pPr>
              <w:spacing w:after="0"/>
              <w:jc w:val="center"/>
              <w:rPr>
                <w:rFonts w:ascii="Times New Roman" w:hAnsi="Times New Roman"/>
                <w:b/>
                <w:bCs/>
                <w:sz w:val="20"/>
                <w:szCs w:val="20"/>
              </w:rPr>
            </w:pPr>
            <w:r w:rsidRPr="009E427C">
              <w:rPr>
                <w:rFonts w:ascii="Times New Roman" w:hAnsi="Times New Roman"/>
                <w:b/>
                <w:bCs/>
                <w:sz w:val="20"/>
                <w:szCs w:val="20"/>
              </w:rPr>
              <w:t>202</w:t>
            </w:r>
            <w:r w:rsidR="00A81B58">
              <w:rPr>
                <w:rFonts w:ascii="Times New Roman" w:hAnsi="Times New Roman"/>
                <w:b/>
                <w:bCs/>
                <w:sz w:val="20"/>
                <w:szCs w:val="20"/>
              </w:rPr>
              <w:t>2</w:t>
            </w:r>
            <w:r w:rsidRPr="009E427C">
              <w:rPr>
                <w:rFonts w:ascii="Times New Roman" w:hAnsi="Times New Roman"/>
                <w:b/>
                <w:bCs/>
                <w:sz w:val="20"/>
                <w:szCs w:val="20"/>
              </w:rPr>
              <w:t xml:space="preserve"> год</w:t>
            </w:r>
          </w:p>
        </w:tc>
      </w:tr>
      <w:tr w:rsidR="00A81B58" w:rsidRPr="009E427C" w:rsidTr="00F932BE">
        <w:trPr>
          <w:trHeight w:val="179"/>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rPr>
                <w:rFonts w:ascii="Times New Roman" w:hAnsi="Times New Roman"/>
                <w:b/>
                <w:bCs/>
                <w:sz w:val="20"/>
                <w:szCs w:val="20"/>
              </w:rPr>
            </w:pPr>
            <w:r w:rsidRPr="000C324C">
              <w:rPr>
                <w:rFonts w:ascii="Times New Roman" w:hAnsi="Times New Roman"/>
                <w:b/>
                <w:bCs/>
                <w:sz w:val="20"/>
                <w:szCs w:val="20"/>
              </w:rPr>
              <w:t>Проект (20</w:t>
            </w:r>
            <w:r>
              <w:rPr>
                <w:rFonts w:ascii="Times New Roman" w:hAnsi="Times New Roman"/>
                <w:b/>
                <w:bCs/>
                <w:sz w:val="20"/>
                <w:szCs w:val="20"/>
              </w:rPr>
              <w:t>20</w:t>
            </w:r>
            <w:r w:rsidRPr="000C324C">
              <w:rPr>
                <w:rFonts w:ascii="Times New Roman" w:hAnsi="Times New Roman"/>
                <w:b/>
                <w:bCs/>
                <w:sz w:val="20"/>
                <w:szCs w:val="20"/>
              </w:rPr>
              <w:t>-202</w:t>
            </w:r>
            <w:r>
              <w:rPr>
                <w:rFonts w:ascii="Times New Roman" w:hAnsi="Times New Roman"/>
                <w:b/>
                <w:bCs/>
                <w:sz w:val="20"/>
                <w:szCs w:val="20"/>
              </w:rPr>
              <w:t xml:space="preserve">2 гг.), </w:t>
            </w:r>
            <w:r w:rsidRPr="000C324C">
              <w:rPr>
                <w:rFonts w:ascii="Times New Roman" w:hAnsi="Times New Roman"/>
                <w:b/>
                <w:bCs/>
                <w:sz w:val="20"/>
                <w:szCs w:val="20"/>
              </w:rPr>
              <w:t>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b/>
                <w:bCs/>
                <w:sz w:val="20"/>
                <w:szCs w:val="20"/>
              </w:rPr>
            </w:pPr>
            <w:r>
              <w:rPr>
                <w:rFonts w:ascii="Times New Roman" w:hAnsi="Times New Roman"/>
                <w:b/>
                <w:bCs/>
                <w:sz w:val="20"/>
                <w:szCs w:val="20"/>
              </w:rPr>
              <w:t>1,7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b/>
                <w:bCs/>
                <w:sz w:val="20"/>
                <w:szCs w:val="20"/>
              </w:rPr>
            </w:pPr>
            <w:r>
              <w:rPr>
                <w:rFonts w:ascii="Times New Roman" w:hAnsi="Times New Roman"/>
                <w:b/>
                <w:bCs/>
                <w:sz w:val="20"/>
                <w:szCs w:val="20"/>
              </w:rPr>
              <w:t>3,0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b/>
                <w:bCs/>
                <w:sz w:val="20"/>
                <w:szCs w:val="20"/>
              </w:rPr>
            </w:pPr>
            <w:r>
              <w:rPr>
                <w:rFonts w:ascii="Times New Roman" w:hAnsi="Times New Roman"/>
                <w:b/>
                <w:bCs/>
                <w:sz w:val="20"/>
                <w:szCs w:val="20"/>
              </w:rPr>
              <w:t>3,0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b/>
                <w:bCs/>
                <w:sz w:val="20"/>
                <w:szCs w:val="20"/>
              </w:rPr>
            </w:pPr>
            <w:r>
              <w:rPr>
                <w:rFonts w:ascii="Times New Roman" w:hAnsi="Times New Roman"/>
                <w:b/>
                <w:bCs/>
                <w:sz w:val="20"/>
                <w:szCs w:val="20"/>
              </w:rPr>
              <w:t>3,0</w:t>
            </w:r>
          </w:p>
        </w:tc>
      </w:tr>
      <w:tr w:rsidR="00A81B58" w:rsidRPr="009E427C" w:rsidTr="00F932BE">
        <w:trPr>
          <w:trHeight w:val="181"/>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rPr>
                <w:rFonts w:ascii="Times New Roman" w:hAnsi="Times New Roman"/>
                <w:sz w:val="20"/>
                <w:szCs w:val="20"/>
              </w:rPr>
            </w:pPr>
            <w:r w:rsidRPr="000C324C">
              <w:rPr>
                <w:rFonts w:ascii="Times New Roman" w:hAnsi="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CB597C" w:rsidP="00981515">
            <w:pPr>
              <w:spacing w:after="0"/>
              <w:jc w:val="center"/>
              <w:rPr>
                <w:rFonts w:ascii="Times New Roman" w:hAnsi="Times New Roman"/>
                <w:sz w:val="20"/>
                <w:szCs w:val="20"/>
              </w:rPr>
            </w:pPr>
            <w:r>
              <w:rPr>
                <w:rFonts w:ascii="Times New Roman" w:hAnsi="Times New Roman"/>
                <w:sz w:val="20"/>
                <w:szCs w:val="20"/>
              </w:rPr>
              <w:t>0,1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CB597C" w:rsidP="00981515">
            <w:pPr>
              <w:spacing w:after="0"/>
              <w:jc w:val="center"/>
              <w:rPr>
                <w:rFonts w:ascii="Times New Roman" w:hAnsi="Times New Roman"/>
                <w:sz w:val="20"/>
                <w:szCs w:val="20"/>
              </w:rPr>
            </w:pPr>
            <w:r>
              <w:rPr>
                <w:rFonts w:ascii="Times New Roman" w:hAnsi="Times New Roman"/>
                <w:sz w:val="20"/>
                <w:szCs w:val="20"/>
              </w:rPr>
              <w:t>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CB597C" w:rsidP="00981515">
            <w:pPr>
              <w:spacing w:after="0"/>
              <w:jc w:val="center"/>
              <w:rPr>
                <w:rFonts w:ascii="Times New Roman" w:hAnsi="Times New Roman"/>
                <w:sz w:val="20"/>
                <w:szCs w:val="20"/>
              </w:rPr>
            </w:pPr>
            <w:r>
              <w:rPr>
                <w:rFonts w:ascii="Times New Roman" w:hAnsi="Times New Roman"/>
                <w:sz w:val="20"/>
                <w:szCs w:val="20"/>
              </w:rPr>
              <w:t>0,1</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CB597C" w:rsidP="00981515">
            <w:pPr>
              <w:spacing w:after="0"/>
              <w:jc w:val="center"/>
              <w:rPr>
                <w:rFonts w:ascii="Times New Roman" w:hAnsi="Times New Roman"/>
                <w:sz w:val="20"/>
                <w:szCs w:val="20"/>
              </w:rPr>
            </w:pPr>
            <w:r>
              <w:rPr>
                <w:rFonts w:ascii="Times New Roman" w:hAnsi="Times New Roman"/>
                <w:sz w:val="20"/>
                <w:szCs w:val="20"/>
              </w:rPr>
              <w:t>0,1</w:t>
            </w:r>
          </w:p>
        </w:tc>
      </w:tr>
      <w:tr w:rsidR="00A81B58" w:rsidRPr="009E427C" w:rsidTr="00F932BE">
        <w:trPr>
          <w:trHeight w:val="144"/>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rPr>
                <w:rFonts w:ascii="Times New Roman" w:hAnsi="Times New Roman"/>
                <w:sz w:val="20"/>
                <w:szCs w:val="20"/>
              </w:rPr>
            </w:pPr>
            <w:r w:rsidRPr="000C324C">
              <w:rPr>
                <w:rFonts w:ascii="Times New Roman" w:hAnsi="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w:t>
            </w:r>
            <w:r w:rsidR="00CB597C">
              <w:rPr>
                <w:rFonts w:ascii="Times New Roman" w:hAnsi="Times New Roman"/>
                <w:sz w:val="20"/>
                <w:szCs w:val="20"/>
              </w:rPr>
              <w:t>1,3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0,0</w:t>
            </w:r>
          </w:p>
        </w:tc>
      </w:tr>
      <w:tr w:rsidR="00A81B58" w:rsidRPr="009E427C" w:rsidTr="00F932BE">
        <w:trPr>
          <w:trHeight w:val="92"/>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rPr>
                <w:rFonts w:ascii="Times New Roman" w:hAnsi="Times New Roman"/>
                <w:sz w:val="20"/>
                <w:szCs w:val="20"/>
              </w:rPr>
            </w:pPr>
            <w:r w:rsidRPr="000C324C">
              <w:rPr>
                <w:rFonts w:ascii="Times New Roman" w:hAnsi="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CB597C" w:rsidP="00981515">
            <w:pPr>
              <w:spacing w:after="0"/>
              <w:jc w:val="center"/>
              <w:rPr>
                <w:rFonts w:ascii="Times New Roman" w:hAnsi="Times New Roman"/>
                <w:sz w:val="20"/>
                <w:szCs w:val="20"/>
              </w:rPr>
            </w:pPr>
            <w:r>
              <w:rPr>
                <w:rFonts w:ascii="Times New Roman" w:hAnsi="Times New Roman"/>
                <w:sz w:val="20"/>
                <w:szCs w:val="20"/>
              </w:rPr>
              <w:t>177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100</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81B58" w:rsidRPr="000C324C" w:rsidRDefault="00A81B58" w:rsidP="00981515">
            <w:pPr>
              <w:spacing w:after="0"/>
              <w:jc w:val="center"/>
              <w:rPr>
                <w:rFonts w:ascii="Times New Roman" w:hAnsi="Times New Roman"/>
                <w:sz w:val="20"/>
                <w:szCs w:val="20"/>
              </w:rPr>
            </w:pPr>
            <w:r>
              <w:rPr>
                <w:rFonts w:ascii="Times New Roman" w:hAnsi="Times New Roman"/>
                <w:sz w:val="20"/>
                <w:szCs w:val="20"/>
              </w:rPr>
              <w:t>100</w:t>
            </w:r>
          </w:p>
        </w:tc>
      </w:tr>
      <w:tr w:rsidR="00CB597C" w:rsidRPr="009E427C" w:rsidTr="00F932BE">
        <w:trPr>
          <w:trHeight w:val="92"/>
        </w:trPr>
        <w:tc>
          <w:tcPr>
            <w:tcW w:w="4224" w:type="dxa"/>
            <w:tcBorders>
              <w:top w:val="single" w:sz="4" w:space="0" w:color="auto"/>
              <w:left w:val="single" w:sz="4" w:space="0" w:color="auto"/>
              <w:bottom w:val="single" w:sz="4" w:space="0" w:color="auto"/>
              <w:right w:val="single" w:sz="4" w:space="0" w:color="auto"/>
            </w:tcBorders>
            <w:shd w:val="clear" w:color="000000" w:fill="FFFFFF"/>
            <w:vAlign w:val="center"/>
          </w:tcPr>
          <w:p w:rsidR="00CB597C" w:rsidRPr="000C324C" w:rsidRDefault="00CB597C" w:rsidP="00981515">
            <w:pPr>
              <w:spacing w:after="0"/>
              <w:rPr>
                <w:rFonts w:ascii="Times New Roman" w:hAnsi="Times New Roman"/>
                <w:sz w:val="20"/>
                <w:szCs w:val="20"/>
              </w:rPr>
            </w:pPr>
            <w:r w:rsidRPr="000C324C">
              <w:rPr>
                <w:rFonts w:ascii="Times New Roman" w:hAnsi="Times New Roman"/>
                <w:sz w:val="20"/>
                <w:szCs w:val="20"/>
              </w:rPr>
              <w:t>темпы роста к 201</w:t>
            </w:r>
            <w:r>
              <w:rPr>
                <w:rFonts w:ascii="Times New Roman" w:hAnsi="Times New Roman"/>
                <w:sz w:val="20"/>
                <w:szCs w:val="20"/>
              </w:rPr>
              <w:t>9</w:t>
            </w:r>
            <w:r w:rsidRPr="000C324C">
              <w:rPr>
                <w:rFonts w:ascii="Times New Roman" w:hAnsi="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tcPr>
          <w:p w:rsidR="00CB597C" w:rsidRPr="000C324C" w:rsidRDefault="00CB597C" w:rsidP="00981515">
            <w:pPr>
              <w:spacing w:after="0"/>
              <w:jc w:val="center"/>
              <w:rPr>
                <w:rFonts w:ascii="Times New Roman" w:hAnsi="Times New Roman"/>
                <w:sz w:val="20"/>
                <w:szCs w:val="20"/>
              </w:rPr>
            </w:pPr>
            <w:r>
              <w:rPr>
                <w:rFonts w:ascii="Times New Roman" w:hAnsi="Times New Roman"/>
                <w:sz w:val="20"/>
                <w:szCs w:val="20"/>
              </w:rPr>
              <w:t>х</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tcPr>
          <w:p w:rsidR="00CB597C" w:rsidRPr="000C324C" w:rsidRDefault="00CB597C" w:rsidP="00981515">
            <w:pPr>
              <w:spacing w:after="0"/>
              <w:jc w:val="center"/>
              <w:rPr>
                <w:rFonts w:ascii="Times New Roman" w:hAnsi="Times New Roman"/>
                <w:sz w:val="20"/>
                <w:szCs w:val="20"/>
              </w:rPr>
            </w:pPr>
            <w:r>
              <w:rPr>
                <w:rFonts w:ascii="Times New Roman" w:hAnsi="Times New Roman"/>
                <w:sz w:val="20"/>
                <w:szCs w:val="20"/>
              </w:rPr>
              <w:t>177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tcPr>
          <w:p w:rsidR="00CB597C" w:rsidRPr="000C324C" w:rsidRDefault="00CB597C" w:rsidP="00981515">
            <w:pPr>
              <w:spacing w:after="0"/>
              <w:jc w:val="center"/>
              <w:rPr>
                <w:rFonts w:ascii="Times New Roman" w:hAnsi="Times New Roman"/>
                <w:sz w:val="20"/>
                <w:szCs w:val="20"/>
              </w:rPr>
            </w:pPr>
            <w:r>
              <w:rPr>
                <w:rFonts w:ascii="Times New Roman" w:hAnsi="Times New Roman"/>
                <w:sz w:val="20"/>
                <w:szCs w:val="20"/>
              </w:rPr>
              <w:t>177</w:t>
            </w:r>
          </w:p>
        </w:tc>
        <w:tc>
          <w:tcPr>
            <w:tcW w:w="1092" w:type="dxa"/>
            <w:tcBorders>
              <w:top w:val="single" w:sz="4" w:space="0" w:color="auto"/>
              <w:left w:val="single" w:sz="4" w:space="0" w:color="auto"/>
              <w:bottom w:val="single" w:sz="4" w:space="0" w:color="auto"/>
              <w:right w:val="single" w:sz="4" w:space="0" w:color="auto"/>
            </w:tcBorders>
            <w:shd w:val="clear" w:color="000000" w:fill="FFFFFF"/>
            <w:vAlign w:val="center"/>
          </w:tcPr>
          <w:p w:rsidR="00CB597C" w:rsidRPr="000C324C" w:rsidRDefault="00CB597C" w:rsidP="00981515">
            <w:pPr>
              <w:spacing w:after="0"/>
              <w:jc w:val="center"/>
              <w:rPr>
                <w:rFonts w:ascii="Times New Roman" w:hAnsi="Times New Roman"/>
                <w:sz w:val="20"/>
                <w:szCs w:val="20"/>
              </w:rPr>
            </w:pPr>
            <w:r>
              <w:rPr>
                <w:rFonts w:ascii="Times New Roman" w:hAnsi="Times New Roman"/>
                <w:sz w:val="20"/>
                <w:szCs w:val="20"/>
              </w:rPr>
              <w:t>177</w:t>
            </w:r>
          </w:p>
        </w:tc>
      </w:tr>
    </w:tbl>
    <w:p w:rsidR="00EA3D12" w:rsidRDefault="00EA3D12" w:rsidP="00981515">
      <w:pPr>
        <w:pStyle w:val="a3"/>
        <w:spacing w:after="0"/>
        <w:ind w:firstLine="540"/>
        <w:jc w:val="center"/>
        <w:rPr>
          <w:rFonts w:ascii="Times New Roman" w:hAnsi="Times New Roman"/>
          <w:b/>
          <w:sz w:val="28"/>
          <w:szCs w:val="28"/>
        </w:rPr>
      </w:pPr>
    </w:p>
    <w:p w:rsidR="004F3102" w:rsidRPr="007B1A29" w:rsidRDefault="004F3102" w:rsidP="00981515">
      <w:pPr>
        <w:pStyle w:val="a3"/>
        <w:spacing w:after="0"/>
        <w:ind w:firstLine="539"/>
        <w:jc w:val="both"/>
        <w:rPr>
          <w:rFonts w:ascii="Times New Roman" w:hAnsi="Times New Roman"/>
          <w:sz w:val="28"/>
          <w:szCs w:val="28"/>
        </w:rPr>
      </w:pPr>
      <w:r>
        <w:rPr>
          <w:rFonts w:ascii="Times New Roman" w:hAnsi="Times New Roman"/>
          <w:sz w:val="28"/>
          <w:szCs w:val="28"/>
        </w:rPr>
        <w:t xml:space="preserve">В пояснительной записке к Проекту бюджета поселения отсутствует обоснование расчетов планируемых сумм поступления денежных взысканий. </w:t>
      </w:r>
    </w:p>
    <w:p w:rsidR="00614344" w:rsidRDefault="00614344" w:rsidP="00981515">
      <w:pPr>
        <w:pStyle w:val="a3"/>
        <w:spacing w:after="0"/>
        <w:jc w:val="both"/>
        <w:rPr>
          <w:rFonts w:ascii="Times New Roman" w:hAnsi="Times New Roman"/>
          <w:sz w:val="28"/>
          <w:szCs w:val="28"/>
        </w:rPr>
      </w:pPr>
    </w:p>
    <w:p w:rsidR="00254E68" w:rsidRPr="00391786" w:rsidRDefault="00254E68" w:rsidP="00981515">
      <w:pPr>
        <w:spacing w:after="0" w:line="240" w:lineRule="auto"/>
        <w:ind w:firstLine="567"/>
        <w:jc w:val="both"/>
        <w:rPr>
          <w:rFonts w:ascii="Times New Roman" w:hAnsi="Times New Roman"/>
          <w:sz w:val="28"/>
          <w:szCs w:val="28"/>
        </w:rPr>
      </w:pPr>
      <w:r w:rsidRPr="00391786">
        <w:rPr>
          <w:rFonts w:ascii="Times New Roman" w:hAnsi="Times New Roman"/>
          <w:sz w:val="28"/>
          <w:szCs w:val="28"/>
        </w:rPr>
        <w:t xml:space="preserve">Как видно из результатов проверки и анализа прогноза </w:t>
      </w:r>
      <w:r w:rsidR="00236FE7">
        <w:rPr>
          <w:rFonts w:ascii="Times New Roman" w:hAnsi="Times New Roman"/>
          <w:sz w:val="28"/>
          <w:szCs w:val="28"/>
        </w:rPr>
        <w:t xml:space="preserve">поступления </w:t>
      </w:r>
      <w:r w:rsidRPr="00391786">
        <w:rPr>
          <w:rFonts w:ascii="Times New Roman" w:hAnsi="Times New Roman"/>
          <w:sz w:val="28"/>
          <w:szCs w:val="28"/>
        </w:rPr>
        <w:t>налоговых и неналоговых доходов проекта Решения</w:t>
      </w:r>
      <w:r w:rsidR="00236FE7">
        <w:rPr>
          <w:rFonts w:ascii="Times New Roman" w:hAnsi="Times New Roman"/>
          <w:sz w:val="28"/>
          <w:szCs w:val="28"/>
        </w:rPr>
        <w:t>,</w:t>
      </w:r>
      <w:r w:rsidRPr="00391786">
        <w:rPr>
          <w:rFonts w:ascii="Times New Roman" w:hAnsi="Times New Roman"/>
          <w:sz w:val="28"/>
          <w:szCs w:val="28"/>
        </w:rPr>
        <w:t xml:space="preserve"> в составе материалов к проекту Решения не представлены расчеты по доходам</w:t>
      </w:r>
      <w:r w:rsidR="006B2986">
        <w:rPr>
          <w:rFonts w:ascii="Times New Roman" w:hAnsi="Times New Roman"/>
          <w:sz w:val="28"/>
          <w:szCs w:val="28"/>
        </w:rPr>
        <w:t>, что</w:t>
      </w:r>
      <w:r w:rsidRPr="00391786">
        <w:rPr>
          <w:rFonts w:ascii="Times New Roman" w:hAnsi="Times New Roman"/>
          <w:sz w:val="28"/>
          <w:szCs w:val="28"/>
        </w:rPr>
        <w:t xml:space="preserve"> свидетельствует о недостаточной прозрачности формирования доходной базы бюджета Хелюльского городского поселения.</w:t>
      </w:r>
    </w:p>
    <w:p w:rsidR="00254E68" w:rsidRPr="00391786" w:rsidRDefault="00254E68" w:rsidP="00981515">
      <w:pPr>
        <w:spacing w:after="0" w:line="240" w:lineRule="auto"/>
        <w:ind w:firstLine="567"/>
        <w:jc w:val="both"/>
        <w:rPr>
          <w:rFonts w:ascii="Times New Roman" w:hAnsi="Times New Roman"/>
          <w:sz w:val="28"/>
          <w:szCs w:val="28"/>
        </w:rPr>
      </w:pPr>
      <w:r w:rsidRPr="00391786">
        <w:rPr>
          <w:rFonts w:ascii="Times New Roman" w:hAnsi="Times New Roman"/>
          <w:sz w:val="28"/>
          <w:szCs w:val="28"/>
        </w:rPr>
        <w:t>Прогнозирование доходов бюджета Хелюльского городского поселения осуществлено не в соответствии с нормами, установленными статьей 174.1 Бюджетного кодекса Российской Федерации.</w:t>
      </w:r>
    </w:p>
    <w:p w:rsidR="00254E68" w:rsidRPr="00122E2D" w:rsidRDefault="00254E68" w:rsidP="00780F41">
      <w:pPr>
        <w:pStyle w:val="a3"/>
        <w:spacing w:after="0"/>
        <w:ind w:firstLine="539"/>
        <w:jc w:val="both"/>
        <w:rPr>
          <w:rFonts w:ascii="Times New Roman" w:hAnsi="Times New Roman"/>
          <w:sz w:val="28"/>
          <w:szCs w:val="28"/>
        </w:rPr>
      </w:pPr>
    </w:p>
    <w:p w:rsidR="005B1C83" w:rsidRDefault="00AF0567" w:rsidP="00780F41">
      <w:pPr>
        <w:spacing w:after="0" w:line="240" w:lineRule="auto"/>
        <w:ind w:firstLine="560"/>
        <w:jc w:val="center"/>
        <w:rPr>
          <w:rFonts w:ascii="Times New Roman" w:hAnsi="Times New Roman"/>
          <w:b/>
          <w:sz w:val="32"/>
          <w:szCs w:val="32"/>
        </w:rPr>
      </w:pPr>
      <w:r>
        <w:rPr>
          <w:rFonts w:ascii="Times New Roman" w:hAnsi="Times New Roman"/>
          <w:b/>
          <w:sz w:val="32"/>
          <w:szCs w:val="32"/>
        </w:rPr>
        <w:t>4.4</w:t>
      </w:r>
      <w:r w:rsidR="005B1C83" w:rsidRPr="002A7327">
        <w:rPr>
          <w:rFonts w:ascii="Times New Roman" w:hAnsi="Times New Roman"/>
          <w:b/>
          <w:sz w:val="32"/>
          <w:szCs w:val="32"/>
        </w:rPr>
        <w:t>. Безвозмездные поступления</w:t>
      </w:r>
    </w:p>
    <w:p w:rsidR="00981515" w:rsidRDefault="00981515" w:rsidP="00780F41">
      <w:pPr>
        <w:spacing w:after="0" w:line="240" w:lineRule="auto"/>
        <w:ind w:firstLine="560"/>
        <w:jc w:val="center"/>
        <w:rPr>
          <w:rFonts w:ascii="Times New Roman" w:hAnsi="Times New Roman"/>
          <w:b/>
          <w:sz w:val="32"/>
          <w:szCs w:val="32"/>
        </w:rPr>
      </w:pPr>
    </w:p>
    <w:p w:rsidR="00981515" w:rsidRDefault="00981515" w:rsidP="00780F41">
      <w:pPr>
        <w:spacing w:after="0" w:line="240" w:lineRule="auto"/>
        <w:ind w:firstLine="560"/>
        <w:jc w:val="center"/>
        <w:rPr>
          <w:rFonts w:ascii="Times New Roman" w:hAnsi="Times New Roman"/>
          <w:b/>
          <w:sz w:val="32"/>
          <w:szCs w:val="32"/>
        </w:rPr>
      </w:pPr>
    </w:p>
    <w:p w:rsidR="002A7327" w:rsidRDefault="002A7327" w:rsidP="00780F41">
      <w:pPr>
        <w:spacing w:after="0" w:line="240" w:lineRule="auto"/>
        <w:ind w:firstLine="560"/>
        <w:jc w:val="both"/>
        <w:rPr>
          <w:rFonts w:ascii="Times New Roman" w:hAnsi="Times New Roman"/>
          <w:sz w:val="28"/>
          <w:szCs w:val="28"/>
        </w:rPr>
      </w:pPr>
      <w:r w:rsidRPr="002C12F1">
        <w:rPr>
          <w:rFonts w:ascii="Times New Roman" w:hAnsi="Times New Roman"/>
          <w:sz w:val="28"/>
          <w:szCs w:val="28"/>
        </w:rPr>
        <w:t xml:space="preserve">Общий объем безвозмездных поступлений в бюджет Хелюльского городского поселения </w:t>
      </w:r>
      <w:r>
        <w:rPr>
          <w:rFonts w:ascii="Times New Roman" w:hAnsi="Times New Roman"/>
          <w:sz w:val="28"/>
          <w:szCs w:val="28"/>
        </w:rPr>
        <w:t>прогнозируе</w:t>
      </w:r>
      <w:r w:rsidRPr="00F80AA9">
        <w:rPr>
          <w:rFonts w:ascii="Times New Roman" w:hAnsi="Times New Roman"/>
          <w:sz w:val="28"/>
          <w:szCs w:val="28"/>
        </w:rPr>
        <w:t>тся:</w:t>
      </w:r>
    </w:p>
    <w:p w:rsidR="002A7327" w:rsidRDefault="002A7327" w:rsidP="00780F41">
      <w:pPr>
        <w:spacing w:after="0" w:line="240" w:lineRule="auto"/>
        <w:ind w:firstLine="567"/>
        <w:jc w:val="both"/>
        <w:rPr>
          <w:rFonts w:ascii="Times New Roman" w:hAnsi="Times New Roman"/>
          <w:sz w:val="28"/>
          <w:szCs w:val="28"/>
        </w:rPr>
      </w:pPr>
      <w:r>
        <w:rPr>
          <w:rFonts w:ascii="Times New Roman" w:hAnsi="Times New Roman"/>
          <w:sz w:val="28"/>
          <w:szCs w:val="28"/>
        </w:rPr>
        <w:t>-</w:t>
      </w:r>
      <w:r w:rsidRPr="00F80AA9">
        <w:rPr>
          <w:rFonts w:ascii="Times New Roman" w:hAnsi="Times New Roman"/>
          <w:sz w:val="28"/>
          <w:szCs w:val="28"/>
        </w:rPr>
        <w:t>на 20</w:t>
      </w:r>
      <w:r w:rsidR="00E84528">
        <w:rPr>
          <w:rFonts w:ascii="Times New Roman" w:hAnsi="Times New Roman"/>
          <w:sz w:val="28"/>
          <w:szCs w:val="28"/>
        </w:rPr>
        <w:t>20</w:t>
      </w:r>
      <w:r w:rsidRPr="00F80AA9">
        <w:rPr>
          <w:rFonts w:ascii="Times New Roman" w:hAnsi="Times New Roman"/>
          <w:sz w:val="28"/>
          <w:szCs w:val="28"/>
        </w:rPr>
        <w:t xml:space="preserve"> год в объеме </w:t>
      </w:r>
      <w:r w:rsidR="00E84528">
        <w:rPr>
          <w:rFonts w:ascii="Times New Roman" w:hAnsi="Times New Roman"/>
          <w:sz w:val="28"/>
          <w:szCs w:val="28"/>
        </w:rPr>
        <w:t>2 056,2</w:t>
      </w:r>
      <w:r w:rsidRPr="00F80AA9">
        <w:rPr>
          <w:rFonts w:ascii="Times New Roman" w:hAnsi="Times New Roman"/>
          <w:sz w:val="28"/>
          <w:szCs w:val="28"/>
        </w:rPr>
        <w:t xml:space="preserve"> тыс. рублей, что на </w:t>
      </w:r>
      <w:r w:rsidR="00E84528">
        <w:rPr>
          <w:rFonts w:ascii="Times New Roman" w:hAnsi="Times New Roman"/>
          <w:sz w:val="28"/>
          <w:szCs w:val="28"/>
        </w:rPr>
        <w:t>5 544,3</w:t>
      </w:r>
      <w:r w:rsidRPr="00F80AA9">
        <w:rPr>
          <w:rFonts w:ascii="Times New Roman" w:hAnsi="Times New Roman"/>
          <w:sz w:val="28"/>
          <w:szCs w:val="28"/>
        </w:rPr>
        <w:t xml:space="preserve"> тыс. рублей, </w:t>
      </w:r>
      <w:r>
        <w:rPr>
          <w:rFonts w:ascii="Times New Roman" w:hAnsi="Times New Roman"/>
          <w:sz w:val="28"/>
          <w:szCs w:val="28"/>
        </w:rPr>
        <w:t xml:space="preserve">меньше </w:t>
      </w:r>
      <w:r w:rsidRPr="00F80AA9">
        <w:rPr>
          <w:rFonts w:ascii="Times New Roman" w:hAnsi="Times New Roman"/>
          <w:sz w:val="28"/>
          <w:szCs w:val="28"/>
        </w:rPr>
        <w:t xml:space="preserve">ожидаемых поступлений </w:t>
      </w:r>
      <w:r>
        <w:rPr>
          <w:rFonts w:ascii="Times New Roman" w:hAnsi="Times New Roman"/>
          <w:sz w:val="28"/>
          <w:szCs w:val="28"/>
        </w:rPr>
        <w:t>в</w:t>
      </w:r>
      <w:r w:rsidRPr="00F80AA9">
        <w:rPr>
          <w:rFonts w:ascii="Times New Roman" w:hAnsi="Times New Roman"/>
          <w:sz w:val="28"/>
          <w:szCs w:val="28"/>
        </w:rPr>
        <w:t xml:space="preserve"> 201</w:t>
      </w:r>
      <w:r w:rsidR="00E84528">
        <w:rPr>
          <w:rFonts w:ascii="Times New Roman" w:hAnsi="Times New Roman"/>
          <w:sz w:val="28"/>
          <w:szCs w:val="28"/>
        </w:rPr>
        <w:t>9</w:t>
      </w:r>
      <w:r w:rsidRPr="00F80AA9">
        <w:rPr>
          <w:rFonts w:ascii="Times New Roman" w:hAnsi="Times New Roman"/>
          <w:sz w:val="28"/>
          <w:szCs w:val="28"/>
        </w:rPr>
        <w:t xml:space="preserve"> год</w:t>
      </w:r>
      <w:r>
        <w:rPr>
          <w:rFonts w:ascii="Times New Roman" w:hAnsi="Times New Roman"/>
          <w:sz w:val="28"/>
          <w:szCs w:val="28"/>
        </w:rPr>
        <w:t>у</w:t>
      </w:r>
      <w:r w:rsidRPr="00F80AA9">
        <w:rPr>
          <w:rFonts w:ascii="Times New Roman" w:hAnsi="Times New Roman"/>
          <w:sz w:val="28"/>
          <w:szCs w:val="28"/>
        </w:rPr>
        <w:t xml:space="preserve"> (</w:t>
      </w:r>
      <w:r w:rsidR="00E84528">
        <w:rPr>
          <w:rFonts w:ascii="Times New Roman" w:hAnsi="Times New Roman"/>
          <w:sz w:val="28"/>
          <w:szCs w:val="28"/>
        </w:rPr>
        <w:t>7 600,5</w:t>
      </w:r>
      <w:r w:rsidRPr="00F80AA9">
        <w:rPr>
          <w:rFonts w:ascii="Times New Roman" w:hAnsi="Times New Roman"/>
          <w:sz w:val="28"/>
          <w:szCs w:val="28"/>
        </w:rPr>
        <w:t xml:space="preserve"> тыс. рублей);</w:t>
      </w:r>
      <w:r w:rsidRPr="008D57DD">
        <w:rPr>
          <w:rFonts w:ascii="Times New Roman" w:hAnsi="Times New Roman"/>
          <w:sz w:val="28"/>
          <w:szCs w:val="28"/>
        </w:rPr>
        <w:t xml:space="preserve"> </w:t>
      </w:r>
      <w:r w:rsidR="00C70AE6">
        <w:rPr>
          <w:rFonts w:ascii="Times New Roman" w:hAnsi="Times New Roman"/>
          <w:sz w:val="28"/>
          <w:szCs w:val="28"/>
        </w:rPr>
        <w:t>на 20</w:t>
      </w:r>
      <w:r w:rsidR="00D361E2">
        <w:rPr>
          <w:rFonts w:ascii="Times New Roman" w:hAnsi="Times New Roman"/>
          <w:sz w:val="28"/>
          <w:szCs w:val="28"/>
        </w:rPr>
        <w:t>2</w:t>
      </w:r>
      <w:r w:rsidR="00E84528">
        <w:rPr>
          <w:rFonts w:ascii="Times New Roman" w:hAnsi="Times New Roman"/>
          <w:sz w:val="28"/>
          <w:szCs w:val="28"/>
        </w:rPr>
        <w:t>1</w:t>
      </w:r>
      <w:r w:rsidRPr="00F80AA9">
        <w:rPr>
          <w:rFonts w:ascii="Times New Roman" w:hAnsi="Times New Roman"/>
          <w:sz w:val="28"/>
          <w:szCs w:val="28"/>
        </w:rPr>
        <w:t xml:space="preserve"> </w:t>
      </w:r>
      <w:r w:rsidRPr="00F80AA9">
        <w:rPr>
          <w:rFonts w:ascii="Times New Roman" w:hAnsi="Times New Roman"/>
          <w:sz w:val="28"/>
          <w:szCs w:val="28"/>
        </w:rPr>
        <w:lastRenderedPageBreak/>
        <w:t xml:space="preserve">год в объеме </w:t>
      </w:r>
      <w:r w:rsidR="00E84528">
        <w:rPr>
          <w:rFonts w:ascii="Times New Roman" w:hAnsi="Times New Roman"/>
          <w:sz w:val="28"/>
          <w:szCs w:val="28"/>
        </w:rPr>
        <w:t>481,8</w:t>
      </w:r>
      <w:r w:rsidRPr="00F80AA9">
        <w:rPr>
          <w:rFonts w:ascii="Times New Roman" w:hAnsi="Times New Roman"/>
          <w:sz w:val="28"/>
          <w:szCs w:val="28"/>
        </w:rPr>
        <w:t xml:space="preserve"> тыс. рублей</w:t>
      </w:r>
      <w:r>
        <w:rPr>
          <w:rFonts w:ascii="Times New Roman" w:hAnsi="Times New Roman"/>
          <w:sz w:val="28"/>
          <w:szCs w:val="28"/>
        </w:rPr>
        <w:t>,</w:t>
      </w:r>
      <w:r w:rsidRPr="00234E27">
        <w:rPr>
          <w:rFonts w:ascii="Times New Roman" w:hAnsi="Times New Roman"/>
          <w:sz w:val="28"/>
          <w:szCs w:val="28"/>
        </w:rPr>
        <w:t xml:space="preserve"> </w:t>
      </w:r>
      <w:r>
        <w:rPr>
          <w:rFonts w:ascii="Times New Roman" w:hAnsi="Times New Roman"/>
          <w:sz w:val="28"/>
          <w:szCs w:val="28"/>
        </w:rPr>
        <w:t>что н</w:t>
      </w:r>
      <w:r w:rsidRPr="00F80AA9">
        <w:rPr>
          <w:rFonts w:ascii="Times New Roman" w:hAnsi="Times New Roman"/>
          <w:sz w:val="28"/>
          <w:szCs w:val="28"/>
        </w:rPr>
        <w:t xml:space="preserve">а </w:t>
      </w:r>
      <w:r w:rsidR="00E84528">
        <w:rPr>
          <w:rFonts w:ascii="Times New Roman" w:hAnsi="Times New Roman"/>
          <w:sz w:val="28"/>
          <w:szCs w:val="28"/>
        </w:rPr>
        <w:t>1574,4</w:t>
      </w:r>
      <w:r w:rsidR="00E224E4">
        <w:rPr>
          <w:rFonts w:ascii="Times New Roman" w:hAnsi="Times New Roman"/>
          <w:sz w:val="28"/>
          <w:szCs w:val="28"/>
        </w:rPr>
        <w:t xml:space="preserve"> тыс. рублей</w:t>
      </w:r>
      <w:r w:rsidRPr="00F80AA9">
        <w:rPr>
          <w:rFonts w:ascii="Times New Roman" w:hAnsi="Times New Roman"/>
          <w:sz w:val="28"/>
          <w:szCs w:val="28"/>
        </w:rPr>
        <w:t xml:space="preserve"> </w:t>
      </w:r>
      <w:r>
        <w:rPr>
          <w:rFonts w:ascii="Times New Roman" w:hAnsi="Times New Roman"/>
          <w:sz w:val="28"/>
          <w:szCs w:val="28"/>
        </w:rPr>
        <w:t>меньше прогнозируемых</w:t>
      </w:r>
      <w:r w:rsidRPr="00F80AA9">
        <w:rPr>
          <w:rFonts w:ascii="Times New Roman" w:hAnsi="Times New Roman"/>
          <w:sz w:val="28"/>
          <w:szCs w:val="28"/>
        </w:rPr>
        <w:t xml:space="preserve"> поступлений на 20</w:t>
      </w:r>
      <w:r w:rsidR="00E84528">
        <w:rPr>
          <w:rFonts w:ascii="Times New Roman" w:hAnsi="Times New Roman"/>
          <w:sz w:val="28"/>
          <w:szCs w:val="28"/>
        </w:rPr>
        <w:t xml:space="preserve">20 </w:t>
      </w:r>
      <w:r w:rsidRPr="00F80AA9">
        <w:rPr>
          <w:rFonts w:ascii="Times New Roman" w:hAnsi="Times New Roman"/>
          <w:sz w:val="28"/>
          <w:szCs w:val="28"/>
        </w:rPr>
        <w:t>год</w:t>
      </w:r>
      <w:r>
        <w:rPr>
          <w:rFonts w:ascii="Times New Roman" w:hAnsi="Times New Roman"/>
          <w:sz w:val="28"/>
          <w:szCs w:val="28"/>
        </w:rPr>
        <w:t>;</w:t>
      </w:r>
      <w:r w:rsidRPr="00F80AA9">
        <w:rPr>
          <w:rFonts w:ascii="Times New Roman" w:hAnsi="Times New Roman"/>
          <w:sz w:val="28"/>
          <w:szCs w:val="28"/>
        </w:rPr>
        <w:t xml:space="preserve"> </w:t>
      </w:r>
      <w:r>
        <w:rPr>
          <w:rFonts w:ascii="Times New Roman" w:hAnsi="Times New Roman"/>
          <w:sz w:val="28"/>
          <w:szCs w:val="28"/>
        </w:rPr>
        <w:t>на 20</w:t>
      </w:r>
      <w:r w:rsidR="00867C33">
        <w:rPr>
          <w:rFonts w:ascii="Times New Roman" w:hAnsi="Times New Roman"/>
          <w:sz w:val="28"/>
          <w:szCs w:val="28"/>
        </w:rPr>
        <w:t>2</w:t>
      </w:r>
      <w:r w:rsidR="00E84528">
        <w:rPr>
          <w:rFonts w:ascii="Times New Roman" w:hAnsi="Times New Roman"/>
          <w:sz w:val="28"/>
          <w:szCs w:val="28"/>
        </w:rPr>
        <w:t>2</w:t>
      </w:r>
      <w:r>
        <w:rPr>
          <w:rFonts w:ascii="Times New Roman" w:hAnsi="Times New Roman"/>
          <w:sz w:val="28"/>
          <w:szCs w:val="28"/>
        </w:rPr>
        <w:t xml:space="preserve"> год</w:t>
      </w:r>
      <w:r w:rsidRPr="008D57DD">
        <w:rPr>
          <w:rFonts w:ascii="Times New Roman" w:hAnsi="Times New Roman"/>
          <w:sz w:val="28"/>
          <w:szCs w:val="28"/>
        </w:rPr>
        <w:t xml:space="preserve"> </w:t>
      </w:r>
      <w:r>
        <w:rPr>
          <w:rFonts w:ascii="Times New Roman" w:hAnsi="Times New Roman"/>
          <w:sz w:val="28"/>
          <w:szCs w:val="28"/>
        </w:rPr>
        <w:t xml:space="preserve">в </w:t>
      </w:r>
      <w:r w:rsidRPr="00F80AA9">
        <w:rPr>
          <w:rFonts w:ascii="Times New Roman" w:hAnsi="Times New Roman"/>
          <w:sz w:val="28"/>
          <w:szCs w:val="28"/>
        </w:rPr>
        <w:t xml:space="preserve">объеме </w:t>
      </w:r>
      <w:r w:rsidR="00E84528">
        <w:rPr>
          <w:rFonts w:ascii="Times New Roman" w:hAnsi="Times New Roman"/>
          <w:sz w:val="28"/>
          <w:szCs w:val="28"/>
        </w:rPr>
        <w:t>489,4</w:t>
      </w:r>
      <w:r w:rsidRPr="00F80AA9">
        <w:rPr>
          <w:rFonts w:ascii="Times New Roman" w:hAnsi="Times New Roman"/>
          <w:sz w:val="28"/>
          <w:szCs w:val="28"/>
        </w:rPr>
        <w:t xml:space="preserve"> тыс. рублей</w:t>
      </w:r>
      <w:r>
        <w:rPr>
          <w:rFonts w:ascii="Times New Roman" w:hAnsi="Times New Roman"/>
          <w:sz w:val="28"/>
          <w:szCs w:val="28"/>
        </w:rPr>
        <w:t xml:space="preserve">, что </w:t>
      </w:r>
      <w:r w:rsidRPr="00F80AA9">
        <w:rPr>
          <w:rFonts w:ascii="Times New Roman" w:hAnsi="Times New Roman"/>
          <w:sz w:val="28"/>
          <w:szCs w:val="28"/>
        </w:rPr>
        <w:t xml:space="preserve">на </w:t>
      </w:r>
      <w:r w:rsidR="00E84528">
        <w:rPr>
          <w:rFonts w:ascii="Times New Roman" w:hAnsi="Times New Roman"/>
          <w:sz w:val="28"/>
          <w:szCs w:val="28"/>
        </w:rPr>
        <w:t>7,6</w:t>
      </w:r>
      <w:r w:rsidRPr="00F80AA9">
        <w:rPr>
          <w:rFonts w:ascii="Times New Roman" w:hAnsi="Times New Roman"/>
          <w:sz w:val="28"/>
          <w:szCs w:val="28"/>
        </w:rPr>
        <w:t xml:space="preserve"> тыс. рублей, </w:t>
      </w:r>
      <w:r w:rsidR="00E84528">
        <w:rPr>
          <w:rFonts w:ascii="Times New Roman" w:hAnsi="Times New Roman"/>
          <w:sz w:val="28"/>
          <w:szCs w:val="28"/>
        </w:rPr>
        <w:t>бол</w:t>
      </w:r>
      <w:r>
        <w:rPr>
          <w:rFonts w:ascii="Times New Roman" w:hAnsi="Times New Roman"/>
          <w:sz w:val="28"/>
          <w:szCs w:val="28"/>
        </w:rPr>
        <w:t>ьше прогнозируемых</w:t>
      </w:r>
      <w:r w:rsidRPr="00F80AA9">
        <w:rPr>
          <w:rFonts w:ascii="Times New Roman" w:hAnsi="Times New Roman"/>
          <w:sz w:val="28"/>
          <w:szCs w:val="28"/>
        </w:rPr>
        <w:t xml:space="preserve"> поступлений на 20</w:t>
      </w:r>
      <w:r w:rsidR="00E84528">
        <w:rPr>
          <w:rFonts w:ascii="Times New Roman" w:hAnsi="Times New Roman"/>
          <w:sz w:val="28"/>
          <w:szCs w:val="28"/>
        </w:rPr>
        <w:t>21</w:t>
      </w:r>
      <w:r w:rsidRPr="00F80AA9">
        <w:rPr>
          <w:rFonts w:ascii="Times New Roman" w:hAnsi="Times New Roman"/>
          <w:sz w:val="28"/>
          <w:szCs w:val="28"/>
        </w:rPr>
        <w:t xml:space="preserve"> год</w:t>
      </w:r>
      <w:r>
        <w:rPr>
          <w:rFonts w:ascii="Times New Roman" w:hAnsi="Times New Roman"/>
          <w:sz w:val="28"/>
          <w:szCs w:val="28"/>
        </w:rPr>
        <w:t>.</w:t>
      </w:r>
    </w:p>
    <w:p w:rsidR="00981515" w:rsidRPr="00F80AA9" w:rsidRDefault="00981515" w:rsidP="00780F41">
      <w:pPr>
        <w:spacing w:after="0" w:line="240" w:lineRule="auto"/>
        <w:ind w:firstLine="567"/>
        <w:jc w:val="both"/>
        <w:rPr>
          <w:rFonts w:ascii="Times New Roman" w:hAnsi="Times New Roman"/>
          <w:sz w:val="28"/>
          <w:szCs w:val="28"/>
        </w:rPr>
      </w:pPr>
    </w:p>
    <w:p w:rsidR="002A7327" w:rsidRDefault="002A7327" w:rsidP="00780F41">
      <w:pPr>
        <w:spacing w:after="0" w:line="240" w:lineRule="auto"/>
        <w:ind w:firstLine="720"/>
        <w:jc w:val="both"/>
        <w:rPr>
          <w:rFonts w:ascii="Times New Roman" w:hAnsi="Times New Roman"/>
          <w:sz w:val="28"/>
          <w:szCs w:val="28"/>
        </w:rPr>
      </w:pPr>
      <w:r w:rsidRPr="00F80AA9">
        <w:rPr>
          <w:rFonts w:ascii="Times New Roman" w:hAnsi="Times New Roman"/>
          <w:sz w:val="28"/>
          <w:szCs w:val="28"/>
        </w:rPr>
        <w:t xml:space="preserve">Структура безвозмездных поступлений </w:t>
      </w:r>
      <w:r>
        <w:rPr>
          <w:rFonts w:ascii="Times New Roman" w:hAnsi="Times New Roman"/>
          <w:sz w:val="28"/>
          <w:szCs w:val="28"/>
        </w:rPr>
        <w:t>за период 201</w:t>
      </w:r>
      <w:r w:rsidR="004D49B9">
        <w:rPr>
          <w:rFonts w:ascii="Times New Roman" w:hAnsi="Times New Roman"/>
          <w:sz w:val="28"/>
          <w:szCs w:val="28"/>
        </w:rPr>
        <w:t>9</w:t>
      </w:r>
      <w:r w:rsidRPr="00F80AA9">
        <w:rPr>
          <w:rFonts w:ascii="Times New Roman" w:hAnsi="Times New Roman"/>
          <w:sz w:val="28"/>
          <w:szCs w:val="28"/>
        </w:rPr>
        <w:t xml:space="preserve"> </w:t>
      </w:r>
      <w:r>
        <w:rPr>
          <w:rFonts w:ascii="Times New Roman" w:hAnsi="Times New Roman"/>
          <w:sz w:val="28"/>
          <w:szCs w:val="28"/>
        </w:rPr>
        <w:t>-20</w:t>
      </w:r>
      <w:r w:rsidR="00E224E4">
        <w:rPr>
          <w:rFonts w:ascii="Times New Roman" w:hAnsi="Times New Roman"/>
          <w:sz w:val="28"/>
          <w:szCs w:val="28"/>
        </w:rPr>
        <w:t>2</w:t>
      </w:r>
      <w:r w:rsidR="00E84528">
        <w:rPr>
          <w:rFonts w:ascii="Times New Roman" w:hAnsi="Times New Roman"/>
          <w:sz w:val="28"/>
          <w:szCs w:val="28"/>
        </w:rPr>
        <w:t>2</w:t>
      </w:r>
      <w:r>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E84528" w:rsidRDefault="00E84528" w:rsidP="002A7327">
      <w:pPr>
        <w:spacing w:after="0"/>
        <w:ind w:firstLine="720"/>
        <w:jc w:val="both"/>
        <w:rPr>
          <w:rFonts w:ascii="Times New Roman" w:hAnsi="Times New Roman"/>
          <w:sz w:val="28"/>
          <w:szCs w:val="28"/>
        </w:rPr>
      </w:pPr>
    </w:p>
    <w:p w:rsidR="00981515" w:rsidRDefault="00981515" w:rsidP="002A7327">
      <w:pPr>
        <w:spacing w:after="0"/>
        <w:ind w:firstLine="720"/>
        <w:jc w:val="both"/>
        <w:rPr>
          <w:rFonts w:ascii="Times New Roman" w:hAnsi="Times New Roman"/>
          <w:sz w:val="28"/>
          <w:szCs w:val="28"/>
        </w:rPr>
      </w:pPr>
    </w:p>
    <w:p w:rsidR="00981515" w:rsidRDefault="00981515" w:rsidP="002A7327">
      <w:pPr>
        <w:spacing w:after="0"/>
        <w:ind w:firstLine="720"/>
        <w:jc w:val="both"/>
        <w:rPr>
          <w:rFonts w:ascii="Times New Roman" w:hAnsi="Times New Roman"/>
          <w:sz w:val="28"/>
          <w:szCs w:val="28"/>
        </w:rPr>
      </w:pPr>
    </w:p>
    <w:p w:rsidR="00981515" w:rsidRDefault="00981515" w:rsidP="002A7327">
      <w:pPr>
        <w:spacing w:after="0"/>
        <w:ind w:firstLine="720"/>
        <w:jc w:val="both"/>
        <w:rPr>
          <w:rFonts w:ascii="Times New Roman" w:hAnsi="Times New Roman"/>
          <w:sz w:val="28"/>
          <w:szCs w:val="28"/>
        </w:rPr>
      </w:pPr>
    </w:p>
    <w:p w:rsidR="00981515" w:rsidRDefault="00981515" w:rsidP="002A7327">
      <w:pPr>
        <w:spacing w:after="0"/>
        <w:ind w:firstLine="720"/>
        <w:jc w:val="both"/>
        <w:rPr>
          <w:rFonts w:ascii="Times New Roman" w:hAnsi="Times New Roman"/>
          <w:sz w:val="28"/>
          <w:szCs w:val="28"/>
        </w:rPr>
      </w:pPr>
    </w:p>
    <w:p w:rsidR="00DB220B" w:rsidRPr="00DE7E86" w:rsidRDefault="00DF3B74" w:rsidP="00DF3B74">
      <w:pPr>
        <w:tabs>
          <w:tab w:val="left" w:pos="567"/>
        </w:tabs>
        <w:spacing w:line="360" w:lineRule="auto"/>
        <w:jc w:val="right"/>
        <w:rPr>
          <w:rFonts w:ascii="Times New Roman" w:hAnsi="Times New Roman"/>
          <w:b/>
          <w:sz w:val="20"/>
          <w:szCs w:val="20"/>
        </w:rPr>
      </w:pPr>
      <w:r w:rsidRPr="00DE7E86">
        <w:rPr>
          <w:rFonts w:ascii="Times New Roman" w:hAnsi="Times New Roman"/>
          <w:b/>
          <w:sz w:val="20"/>
          <w:szCs w:val="20"/>
        </w:rPr>
        <w:t>Таблица №6 (тыс. рублей)</w:t>
      </w:r>
    </w:p>
    <w:tbl>
      <w:tblPr>
        <w:tblStyle w:val="GridTableLight"/>
        <w:tblW w:w="9209"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ayout w:type="fixed"/>
        <w:tblLook w:val="01E0" w:firstRow="1" w:lastRow="1" w:firstColumn="1" w:lastColumn="1" w:noHBand="0" w:noVBand="0"/>
      </w:tblPr>
      <w:tblGrid>
        <w:gridCol w:w="1980"/>
        <w:gridCol w:w="1134"/>
        <w:gridCol w:w="567"/>
        <w:gridCol w:w="1134"/>
        <w:gridCol w:w="709"/>
        <w:gridCol w:w="1275"/>
        <w:gridCol w:w="142"/>
        <w:gridCol w:w="709"/>
        <w:gridCol w:w="992"/>
        <w:gridCol w:w="567"/>
      </w:tblGrid>
      <w:tr w:rsidR="00216367" w:rsidRPr="0076457D" w:rsidTr="00216367">
        <w:trPr>
          <w:trHeight w:val="429"/>
        </w:trPr>
        <w:tc>
          <w:tcPr>
            <w:tcW w:w="1980" w:type="dxa"/>
            <w:vMerge w:val="restart"/>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Наименование показателя</w:t>
            </w:r>
          </w:p>
        </w:tc>
        <w:tc>
          <w:tcPr>
            <w:tcW w:w="1701" w:type="dxa"/>
            <w:gridSpan w:val="2"/>
            <w:tcBorders>
              <w:top w:val="single" w:sz="4" w:space="0" w:color="auto"/>
              <w:bottom w:val="single" w:sz="4" w:space="0" w:color="auto"/>
            </w:tcBorders>
          </w:tcPr>
          <w:p w:rsidR="00216367" w:rsidRPr="00780F41" w:rsidRDefault="00216367" w:rsidP="00E84528">
            <w:pPr>
              <w:widowControl w:val="0"/>
              <w:spacing w:after="0" w:line="240" w:lineRule="auto"/>
              <w:ind w:right="-127"/>
              <w:jc w:val="center"/>
              <w:rPr>
                <w:rFonts w:ascii="Times New Roman" w:hAnsi="Times New Roman"/>
                <w:b/>
                <w:sz w:val="18"/>
                <w:szCs w:val="18"/>
              </w:rPr>
            </w:pPr>
            <w:r w:rsidRPr="00780F41">
              <w:rPr>
                <w:rFonts w:ascii="Times New Roman" w:hAnsi="Times New Roman"/>
                <w:b/>
                <w:sz w:val="18"/>
                <w:szCs w:val="18"/>
              </w:rPr>
              <w:t>2019 год (оценка)</w:t>
            </w:r>
          </w:p>
        </w:tc>
        <w:tc>
          <w:tcPr>
            <w:tcW w:w="1843" w:type="dxa"/>
            <w:gridSpan w:val="2"/>
            <w:tcBorders>
              <w:top w:val="single" w:sz="4" w:space="0" w:color="auto"/>
              <w:bottom w:val="single" w:sz="4" w:space="0" w:color="auto"/>
            </w:tcBorders>
          </w:tcPr>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2020 год</w:t>
            </w:r>
          </w:p>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(прогноз)</w:t>
            </w:r>
          </w:p>
        </w:tc>
        <w:tc>
          <w:tcPr>
            <w:tcW w:w="2126" w:type="dxa"/>
            <w:gridSpan w:val="3"/>
            <w:tcBorders>
              <w:top w:val="single" w:sz="4" w:space="0" w:color="auto"/>
              <w:bottom w:val="single" w:sz="4" w:space="0" w:color="auto"/>
            </w:tcBorders>
          </w:tcPr>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2021 год</w:t>
            </w:r>
          </w:p>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(прогноз)</w:t>
            </w:r>
          </w:p>
        </w:tc>
        <w:tc>
          <w:tcPr>
            <w:tcW w:w="1559" w:type="dxa"/>
            <w:gridSpan w:val="2"/>
            <w:tcBorders>
              <w:top w:val="single" w:sz="4" w:space="0" w:color="auto"/>
              <w:bottom w:val="single" w:sz="4" w:space="0" w:color="auto"/>
              <w:right w:val="single" w:sz="4" w:space="0" w:color="auto"/>
            </w:tcBorders>
          </w:tcPr>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2022 год</w:t>
            </w:r>
          </w:p>
          <w:p w:rsidR="00216367" w:rsidRPr="00780F41" w:rsidRDefault="00216367" w:rsidP="00E84528">
            <w:pPr>
              <w:widowControl w:val="0"/>
              <w:spacing w:after="0" w:line="240" w:lineRule="auto"/>
              <w:jc w:val="center"/>
              <w:rPr>
                <w:rFonts w:ascii="Times New Roman" w:hAnsi="Times New Roman"/>
                <w:b/>
                <w:sz w:val="18"/>
                <w:szCs w:val="18"/>
              </w:rPr>
            </w:pPr>
            <w:r w:rsidRPr="00780F41">
              <w:rPr>
                <w:rFonts w:ascii="Times New Roman" w:hAnsi="Times New Roman"/>
                <w:b/>
                <w:sz w:val="18"/>
                <w:szCs w:val="18"/>
              </w:rPr>
              <w:t>(прогноз)</w:t>
            </w:r>
          </w:p>
        </w:tc>
      </w:tr>
      <w:tr w:rsidR="00216367" w:rsidRPr="0076457D" w:rsidTr="00AD6E25">
        <w:trPr>
          <w:trHeight w:val="1669"/>
        </w:trPr>
        <w:tc>
          <w:tcPr>
            <w:tcW w:w="1980" w:type="dxa"/>
            <w:vMerge/>
            <w:tcBorders>
              <w:top w:val="single" w:sz="4" w:space="0" w:color="auto"/>
              <w:left w:val="single" w:sz="4" w:space="0" w:color="auto"/>
              <w:bottom w:val="single" w:sz="4" w:space="0" w:color="auto"/>
              <w:right w:val="single" w:sz="4" w:space="0" w:color="auto"/>
            </w:tcBorders>
          </w:tcPr>
          <w:p w:rsidR="00216367" w:rsidRPr="00780F41" w:rsidRDefault="00216367" w:rsidP="00E84528">
            <w:pPr>
              <w:spacing w:after="0" w:line="240" w:lineRule="auto"/>
              <w:rPr>
                <w:rFonts w:ascii="Times New Roman" w:hAnsi="Times New Roman"/>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216367" w:rsidRPr="00780F41" w:rsidRDefault="00216367" w:rsidP="00E84528">
            <w:pPr>
              <w:widowControl w:val="0"/>
              <w:tabs>
                <w:tab w:val="left" w:pos="567"/>
              </w:tabs>
              <w:spacing w:after="0" w:line="240" w:lineRule="auto"/>
              <w:jc w:val="center"/>
              <w:rPr>
                <w:rFonts w:ascii="Times New Roman" w:hAnsi="Times New Roman"/>
                <w:b/>
                <w:sz w:val="18"/>
                <w:szCs w:val="18"/>
              </w:rPr>
            </w:pPr>
            <w:r w:rsidRPr="00780F41">
              <w:rPr>
                <w:rFonts w:ascii="Times New Roman" w:hAnsi="Times New Roman"/>
                <w:b/>
                <w:sz w:val="18"/>
                <w:szCs w:val="18"/>
              </w:rPr>
              <w:t>Сумма, тыс. рублей</w:t>
            </w:r>
          </w:p>
        </w:tc>
        <w:tc>
          <w:tcPr>
            <w:tcW w:w="567" w:type="dxa"/>
            <w:tcBorders>
              <w:top w:val="single" w:sz="4" w:space="0" w:color="auto"/>
              <w:left w:val="single" w:sz="4" w:space="0" w:color="auto"/>
              <w:bottom w:val="single" w:sz="4" w:space="0" w:color="auto"/>
              <w:right w:val="single" w:sz="4" w:space="0" w:color="auto"/>
            </w:tcBorders>
            <w:textDirection w:val="btLr"/>
          </w:tcPr>
          <w:p w:rsidR="00216367" w:rsidRPr="00780F41" w:rsidRDefault="00216367" w:rsidP="00E84528">
            <w:pPr>
              <w:widowControl w:val="0"/>
              <w:tabs>
                <w:tab w:val="left" w:pos="567"/>
              </w:tabs>
              <w:spacing w:after="0" w:line="240" w:lineRule="auto"/>
              <w:ind w:right="113"/>
              <w:jc w:val="center"/>
              <w:rPr>
                <w:rFonts w:ascii="Times New Roman" w:hAnsi="Times New Roman"/>
                <w:b/>
                <w:sz w:val="18"/>
                <w:szCs w:val="18"/>
              </w:rPr>
            </w:pPr>
            <w:r w:rsidRPr="00780F41">
              <w:rPr>
                <w:rFonts w:ascii="Times New Roman" w:hAnsi="Times New Roman"/>
                <w:b/>
                <w:sz w:val="18"/>
                <w:szCs w:val="18"/>
              </w:rPr>
              <w:t>Структура, %</w:t>
            </w:r>
          </w:p>
        </w:tc>
        <w:tc>
          <w:tcPr>
            <w:tcW w:w="1134" w:type="dxa"/>
            <w:tcBorders>
              <w:top w:val="single" w:sz="4" w:space="0" w:color="auto"/>
              <w:left w:val="single" w:sz="4" w:space="0" w:color="auto"/>
              <w:bottom w:val="single" w:sz="4" w:space="0" w:color="auto"/>
              <w:right w:val="single" w:sz="4" w:space="0" w:color="auto"/>
            </w:tcBorders>
          </w:tcPr>
          <w:p w:rsidR="00216367" w:rsidRPr="00780F41" w:rsidRDefault="00216367" w:rsidP="00E84528">
            <w:pPr>
              <w:widowControl w:val="0"/>
              <w:tabs>
                <w:tab w:val="left" w:pos="567"/>
              </w:tabs>
              <w:spacing w:after="0" w:line="240" w:lineRule="auto"/>
              <w:jc w:val="center"/>
              <w:rPr>
                <w:rFonts w:ascii="Times New Roman" w:hAnsi="Times New Roman"/>
                <w:b/>
                <w:sz w:val="18"/>
                <w:szCs w:val="18"/>
              </w:rPr>
            </w:pPr>
            <w:r w:rsidRPr="00780F41">
              <w:rPr>
                <w:rFonts w:ascii="Times New Roman" w:hAnsi="Times New Roman"/>
                <w:b/>
                <w:sz w:val="18"/>
                <w:szCs w:val="18"/>
              </w:rPr>
              <w:t>Сумма, тыс. рублей</w:t>
            </w:r>
          </w:p>
        </w:tc>
        <w:tc>
          <w:tcPr>
            <w:tcW w:w="709" w:type="dxa"/>
            <w:tcBorders>
              <w:top w:val="single" w:sz="4" w:space="0" w:color="auto"/>
              <w:left w:val="single" w:sz="4" w:space="0" w:color="auto"/>
              <w:bottom w:val="single" w:sz="4" w:space="0" w:color="auto"/>
              <w:right w:val="single" w:sz="4" w:space="0" w:color="auto"/>
            </w:tcBorders>
            <w:textDirection w:val="btLr"/>
          </w:tcPr>
          <w:p w:rsidR="00216367" w:rsidRPr="00780F41" w:rsidRDefault="00216367" w:rsidP="00E84528">
            <w:pPr>
              <w:widowControl w:val="0"/>
              <w:tabs>
                <w:tab w:val="left" w:pos="567"/>
              </w:tabs>
              <w:spacing w:after="0" w:line="240" w:lineRule="auto"/>
              <w:ind w:right="113"/>
              <w:jc w:val="center"/>
              <w:rPr>
                <w:rFonts w:ascii="Times New Roman" w:hAnsi="Times New Roman"/>
                <w:b/>
                <w:sz w:val="18"/>
                <w:szCs w:val="18"/>
              </w:rPr>
            </w:pPr>
            <w:r w:rsidRPr="00780F41">
              <w:rPr>
                <w:rFonts w:ascii="Times New Roman" w:hAnsi="Times New Roman"/>
                <w:b/>
                <w:sz w:val="18"/>
                <w:szCs w:val="18"/>
              </w:rPr>
              <w:t>Структура, %</w:t>
            </w:r>
          </w:p>
        </w:tc>
        <w:tc>
          <w:tcPr>
            <w:tcW w:w="1417" w:type="dxa"/>
            <w:gridSpan w:val="2"/>
            <w:tcBorders>
              <w:top w:val="single" w:sz="4" w:space="0" w:color="auto"/>
              <w:left w:val="single" w:sz="4" w:space="0" w:color="auto"/>
              <w:bottom w:val="single" w:sz="4" w:space="0" w:color="auto"/>
              <w:right w:val="single" w:sz="4" w:space="0" w:color="auto"/>
            </w:tcBorders>
          </w:tcPr>
          <w:p w:rsidR="00216367" w:rsidRPr="00780F41" w:rsidRDefault="00216367" w:rsidP="00E84528">
            <w:pPr>
              <w:widowControl w:val="0"/>
              <w:tabs>
                <w:tab w:val="left" w:pos="567"/>
              </w:tabs>
              <w:spacing w:after="0" w:line="240" w:lineRule="auto"/>
              <w:jc w:val="center"/>
              <w:rPr>
                <w:rFonts w:ascii="Times New Roman" w:hAnsi="Times New Roman"/>
                <w:b/>
                <w:sz w:val="18"/>
                <w:szCs w:val="18"/>
              </w:rPr>
            </w:pPr>
            <w:r w:rsidRPr="00780F41">
              <w:rPr>
                <w:rFonts w:ascii="Times New Roman" w:hAnsi="Times New Roman"/>
                <w:b/>
                <w:sz w:val="18"/>
                <w:szCs w:val="18"/>
              </w:rPr>
              <w:t>Сумма, тыс. рублей</w:t>
            </w:r>
          </w:p>
        </w:tc>
        <w:tc>
          <w:tcPr>
            <w:tcW w:w="709" w:type="dxa"/>
            <w:tcBorders>
              <w:top w:val="single" w:sz="4" w:space="0" w:color="auto"/>
              <w:left w:val="single" w:sz="4" w:space="0" w:color="auto"/>
              <w:bottom w:val="single" w:sz="4" w:space="0" w:color="auto"/>
              <w:right w:val="single" w:sz="4" w:space="0" w:color="auto"/>
            </w:tcBorders>
            <w:textDirection w:val="btLr"/>
          </w:tcPr>
          <w:p w:rsidR="00216367" w:rsidRPr="00780F41" w:rsidRDefault="00216367" w:rsidP="00E84528">
            <w:pPr>
              <w:widowControl w:val="0"/>
              <w:tabs>
                <w:tab w:val="left" w:pos="567"/>
              </w:tabs>
              <w:spacing w:after="0" w:line="240" w:lineRule="auto"/>
              <w:ind w:right="113" w:firstLine="30"/>
              <w:jc w:val="center"/>
              <w:rPr>
                <w:rFonts w:ascii="Times New Roman" w:hAnsi="Times New Roman"/>
                <w:b/>
                <w:sz w:val="18"/>
                <w:szCs w:val="18"/>
              </w:rPr>
            </w:pPr>
            <w:r w:rsidRPr="00780F41">
              <w:rPr>
                <w:rFonts w:ascii="Times New Roman" w:hAnsi="Times New Roman"/>
                <w:b/>
                <w:sz w:val="18"/>
                <w:szCs w:val="18"/>
              </w:rPr>
              <w:t>Структура, %</w:t>
            </w:r>
          </w:p>
        </w:tc>
        <w:tc>
          <w:tcPr>
            <w:tcW w:w="992" w:type="dxa"/>
            <w:tcBorders>
              <w:top w:val="single" w:sz="4" w:space="0" w:color="auto"/>
              <w:left w:val="single" w:sz="4" w:space="0" w:color="auto"/>
              <w:bottom w:val="single" w:sz="4" w:space="0" w:color="auto"/>
              <w:right w:val="single" w:sz="4" w:space="0" w:color="auto"/>
            </w:tcBorders>
          </w:tcPr>
          <w:p w:rsidR="00216367" w:rsidRPr="00780F41" w:rsidRDefault="00216367" w:rsidP="00E84528">
            <w:pPr>
              <w:widowControl w:val="0"/>
              <w:tabs>
                <w:tab w:val="left" w:pos="567"/>
              </w:tabs>
              <w:spacing w:after="0" w:line="240" w:lineRule="auto"/>
              <w:jc w:val="center"/>
              <w:rPr>
                <w:rFonts w:ascii="Times New Roman" w:hAnsi="Times New Roman"/>
                <w:b/>
                <w:sz w:val="18"/>
                <w:szCs w:val="18"/>
              </w:rPr>
            </w:pPr>
            <w:r w:rsidRPr="00780F41">
              <w:rPr>
                <w:rFonts w:ascii="Times New Roman" w:hAnsi="Times New Roman"/>
                <w:b/>
                <w:sz w:val="18"/>
                <w:szCs w:val="18"/>
              </w:rPr>
              <w:t>Сумма, тыс. рублей</w:t>
            </w:r>
          </w:p>
        </w:tc>
        <w:tc>
          <w:tcPr>
            <w:tcW w:w="567" w:type="dxa"/>
            <w:tcBorders>
              <w:top w:val="single" w:sz="4" w:space="0" w:color="auto"/>
              <w:left w:val="single" w:sz="4" w:space="0" w:color="auto"/>
              <w:bottom w:val="single" w:sz="4" w:space="0" w:color="auto"/>
              <w:right w:val="single" w:sz="4" w:space="0" w:color="auto"/>
            </w:tcBorders>
            <w:textDirection w:val="btLr"/>
          </w:tcPr>
          <w:p w:rsidR="00216367" w:rsidRPr="00780F41" w:rsidRDefault="00216367" w:rsidP="00E84528">
            <w:pPr>
              <w:widowControl w:val="0"/>
              <w:tabs>
                <w:tab w:val="left" w:pos="567"/>
              </w:tabs>
              <w:spacing w:after="0" w:line="240" w:lineRule="auto"/>
              <w:ind w:right="113"/>
              <w:jc w:val="center"/>
              <w:rPr>
                <w:rFonts w:ascii="Times New Roman" w:hAnsi="Times New Roman"/>
                <w:b/>
                <w:sz w:val="18"/>
                <w:szCs w:val="18"/>
              </w:rPr>
            </w:pPr>
            <w:r w:rsidRPr="00780F41">
              <w:rPr>
                <w:rFonts w:ascii="Times New Roman" w:hAnsi="Times New Roman"/>
                <w:b/>
                <w:sz w:val="18"/>
                <w:szCs w:val="18"/>
              </w:rPr>
              <w:t>Структура, %</w:t>
            </w:r>
          </w:p>
        </w:tc>
      </w:tr>
      <w:tr w:rsidR="00216367" w:rsidRPr="005C7003" w:rsidTr="00216367">
        <w:trPr>
          <w:trHeight w:val="278"/>
        </w:trPr>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Доходы всего,</w:t>
            </w:r>
          </w:p>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 xml:space="preserve">в </w:t>
            </w:r>
            <w:proofErr w:type="spellStart"/>
            <w:r w:rsidRPr="00780F41">
              <w:rPr>
                <w:rFonts w:ascii="Times New Roman" w:hAnsi="Times New Roman"/>
                <w:sz w:val="20"/>
                <w:szCs w:val="20"/>
              </w:rPr>
              <w:t>т.ч</w:t>
            </w:r>
            <w:proofErr w:type="spellEnd"/>
            <w:r w:rsidRPr="00780F41">
              <w:rPr>
                <w:rFonts w:ascii="Times New Roman" w:hAnsi="Times New Roman"/>
                <w:sz w:val="20"/>
                <w:szCs w:val="20"/>
              </w:rPr>
              <w:t>.:</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19 551,6</w:t>
            </w:r>
          </w:p>
        </w:tc>
        <w:tc>
          <w:tcPr>
            <w:tcW w:w="567"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p>
        </w:tc>
        <w:tc>
          <w:tcPr>
            <w:tcW w:w="1134" w:type="dxa"/>
            <w:tcBorders>
              <w:top w:val="single" w:sz="4" w:space="0" w:color="auto"/>
              <w:bottom w:val="single" w:sz="4" w:space="0" w:color="auto"/>
            </w:tcBorders>
          </w:tcPr>
          <w:p w:rsidR="00216367" w:rsidRPr="00780F41" w:rsidRDefault="00216367" w:rsidP="00216367">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14255,8</w:t>
            </w:r>
          </w:p>
        </w:tc>
        <w:tc>
          <w:tcPr>
            <w:tcW w:w="709"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12783,0</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12887,7</w:t>
            </w:r>
          </w:p>
        </w:tc>
        <w:tc>
          <w:tcPr>
            <w:tcW w:w="567" w:type="dxa"/>
            <w:tcBorders>
              <w:top w:val="single" w:sz="4" w:space="0" w:color="auto"/>
              <w:bottom w:val="single" w:sz="4" w:space="0" w:color="auto"/>
              <w:right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p>
        </w:tc>
      </w:tr>
      <w:tr w:rsidR="00216367" w:rsidRPr="005C7003" w:rsidTr="00216367">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Безвозмездные поступления</w:t>
            </w:r>
          </w:p>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удельный вес в общем объеме доходов бюджета, %</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7600,5</w:t>
            </w:r>
          </w:p>
          <w:p w:rsidR="00216367" w:rsidRPr="00780F41" w:rsidRDefault="00216367" w:rsidP="008E0B30">
            <w:pPr>
              <w:spacing w:after="0" w:line="240" w:lineRule="auto"/>
              <w:jc w:val="right"/>
              <w:rPr>
                <w:rFonts w:ascii="Times New Roman" w:hAnsi="Times New Roman"/>
                <w:color w:val="000000"/>
                <w:sz w:val="20"/>
                <w:szCs w:val="20"/>
              </w:rPr>
            </w:pPr>
          </w:p>
          <w:p w:rsidR="00216367" w:rsidRPr="00780F41" w:rsidRDefault="00216367" w:rsidP="008E0B30">
            <w:pPr>
              <w:spacing w:after="0" w:line="240" w:lineRule="auto"/>
              <w:jc w:val="right"/>
              <w:rPr>
                <w:rFonts w:ascii="Times New Roman" w:hAnsi="Times New Roman"/>
                <w:color w:val="000000"/>
                <w:sz w:val="20"/>
                <w:szCs w:val="20"/>
              </w:rPr>
            </w:pPr>
          </w:p>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39</w:t>
            </w:r>
          </w:p>
        </w:tc>
        <w:tc>
          <w:tcPr>
            <w:tcW w:w="567"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100</w:t>
            </w:r>
          </w:p>
        </w:tc>
        <w:tc>
          <w:tcPr>
            <w:tcW w:w="1134"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2056,2</w:t>
            </w:r>
          </w:p>
          <w:p w:rsidR="00216367" w:rsidRPr="00780F41" w:rsidRDefault="00216367" w:rsidP="00E84528">
            <w:pPr>
              <w:spacing w:after="0" w:line="240" w:lineRule="auto"/>
              <w:jc w:val="right"/>
              <w:rPr>
                <w:rFonts w:ascii="Times New Roman" w:hAnsi="Times New Roman"/>
                <w:color w:val="000000"/>
                <w:sz w:val="20"/>
                <w:szCs w:val="20"/>
              </w:rPr>
            </w:pPr>
          </w:p>
          <w:p w:rsidR="00216367" w:rsidRPr="00780F41" w:rsidRDefault="00216367" w:rsidP="00E84528">
            <w:pPr>
              <w:spacing w:after="0" w:line="240" w:lineRule="auto"/>
              <w:jc w:val="right"/>
              <w:rPr>
                <w:rFonts w:ascii="Times New Roman" w:hAnsi="Times New Roman"/>
                <w:color w:val="000000"/>
                <w:sz w:val="20"/>
                <w:szCs w:val="20"/>
              </w:rPr>
            </w:pPr>
          </w:p>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14</w:t>
            </w:r>
          </w:p>
        </w:tc>
        <w:tc>
          <w:tcPr>
            <w:tcW w:w="709"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100</w:t>
            </w: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481,8</w:t>
            </w:r>
          </w:p>
          <w:p w:rsidR="00216367" w:rsidRPr="00780F41" w:rsidRDefault="00216367" w:rsidP="00E84528">
            <w:pPr>
              <w:spacing w:after="0" w:line="240" w:lineRule="auto"/>
              <w:jc w:val="right"/>
              <w:rPr>
                <w:rFonts w:ascii="Times New Roman" w:hAnsi="Times New Roman"/>
                <w:color w:val="000000"/>
                <w:sz w:val="20"/>
                <w:szCs w:val="20"/>
              </w:rPr>
            </w:pPr>
          </w:p>
          <w:p w:rsidR="00216367" w:rsidRPr="00780F41" w:rsidRDefault="00216367" w:rsidP="00E84528">
            <w:pPr>
              <w:spacing w:after="0" w:line="240" w:lineRule="auto"/>
              <w:jc w:val="right"/>
              <w:rPr>
                <w:rFonts w:ascii="Times New Roman" w:hAnsi="Times New Roman"/>
                <w:color w:val="000000"/>
                <w:sz w:val="20"/>
                <w:szCs w:val="20"/>
              </w:rPr>
            </w:pPr>
          </w:p>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100</w:t>
            </w: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489,4</w:t>
            </w:r>
          </w:p>
          <w:p w:rsidR="00216367" w:rsidRPr="00780F41" w:rsidRDefault="00216367" w:rsidP="00E84528">
            <w:pPr>
              <w:spacing w:after="0" w:line="240" w:lineRule="auto"/>
              <w:jc w:val="right"/>
              <w:rPr>
                <w:rFonts w:ascii="Times New Roman" w:hAnsi="Times New Roman"/>
                <w:color w:val="000000"/>
                <w:sz w:val="20"/>
                <w:szCs w:val="20"/>
              </w:rPr>
            </w:pPr>
          </w:p>
          <w:p w:rsidR="00216367" w:rsidRPr="00780F41" w:rsidRDefault="00216367" w:rsidP="00E84528">
            <w:pPr>
              <w:spacing w:after="0" w:line="240" w:lineRule="auto"/>
              <w:jc w:val="right"/>
              <w:rPr>
                <w:rFonts w:ascii="Times New Roman" w:hAnsi="Times New Roman"/>
                <w:color w:val="000000"/>
                <w:sz w:val="20"/>
                <w:szCs w:val="20"/>
              </w:rPr>
            </w:pPr>
          </w:p>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w:t>
            </w:r>
          </w:p>
        </w:tc>
        <w:tc>
          <w:tcPr>
            <w:tcW w:w="567" w:type="dxa"/>
            <w:tcBorders>
              <w:top w:val="single" w:sz="4" w:space="0" w:color="auto"/>
              <w:bottom w:val="single" w:sz="4" w:space="0" w:color="auto"/>
              <w:right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100</w:t>
            </w:r>
          </w:p>
        </w:tc>
      </w:tr>
      <w:tr w:rsidR="00216367" w:rsidRPr="005C7003" w:rsidTr="00216367">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Дотации</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1321,0</w:t>
            </w:r>
          </w:p>
        </w:tc>
        <w:tc>
          <w:tcPr>
            <w:tcW w:w="567"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17</w:t>
            </w:r>
          </w:p>
        </w:tc>
        <w:tc>
          <w:tcPr>
            <w:tcW w:w="1134"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1044,0</w:t>
            </w:r>
          </w:p>
        </w:tc>
        <w:tc>
          <w:tcPr>
            <w:tcW w:w="709"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51</w:t>
            </w: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163,3</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34</w:t>
            </w: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163,3</w:t>
            </w:r>
          </w:p>
        </w:tc>
        <w:tc>
          <w:tcPr>
            <w:tcW w:w="567" w:type="dxa"/>
            <w:tcBorders>
              <w:top w:val="single" w:sz="4" w:space="0" w:color="auto"/>
              <w:bottom w:val="single" w:sz="4" w:space="0" w:color="auto"/>
              <w:right w:val="single" w:sz="4" w:space="0" w:color="auto"/>
            </w:tcBorders>
          </w:tcPr>
          <w:p w:rsidR="00216367" w:rsidRPr="00780F41" w:rsidRDefault="00216367" w:rsidP="000B4F65">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34</w:t>
            </w:r>
          </w:p>
        </w:tc>
      </w:tr>
      <w:tr w:rsidR="00216367" w:rsidRPr="005C7003" w:rsidTr="00216367">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Субвенции</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304,8</w:t>
            </w:r>
          </w:p>
        </w:tc>
        <w:tc>
          <w:tcPr>
            <w:tcW w:w="567"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w:t>
            </w:r>
          </w:p>
        </w:tc>
        <w:tc>
          <w:tcPr>
            <w:tcW w:w="1134"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316,7</w:t>
            </w:r>
          </w:p>
        </w:tc>
        <w:tc>
          <w:tcPr>
            <w:tcW w:w="709"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15</w:t>
            </w: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318,5</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66</w:t>
            </w: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344,1</w:t>
            </w:r>
          </w:p>
        </w:tc>
        <w:tc>
          <w:tcPr>
            <w:tcW w:w="567" w:type="dxa"/>
            <w:tcBorders>
              <w:top w:val="single" w:sz="4" w:space="0" w:color="auto"/>
              <w:bottom w:val="single" w:sz="4" w:space="0" w:color="auto"/>
              <w:right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66</w:t>
            </w:r>
          </w:p>
        </w:tc>
      </w:tr>
      <w:tr w:rsidR="00216367" w:rsidRPr="005C7003" w:rsidTr="00216367">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Субсидии</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3518,0</w:t>
            </w:r>
          </w:p>
        </w:tc>
        <w:tc>
          <w:tcPr>
            <w:tcW w:w="567"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46</w:t>
            </w:r>
          </w:p>
        </w:tc>
        <w:tc>
          <w:tcPr>
            <w:tcW w:w="1134"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709"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567" w:type="dxa"/>
            <w:tcBorders>
              <w:top w:val="single" w:sz="4" w:space="0" w:color="auto"/>
              <w:bottom w:val="single" w:sz="4" w:space="0" w:color="auto"/>
              <w:right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r>
      <w:tr w:rsidR="00216367" w:rsidRPr="005C7003" w:rsidTr="00216367">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Иные межбюджетные трансферты</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2162,7</w:t>
            </w:r>
          </w:p>
        </w:tc>
        <w:tc>
          <w:tcPr>
            <w:tcW w:w="567"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28</w:t>
            </w:r>
          </w:p>
        </w:tc>
        <w:tc>
          <w:tcPr>
            <w:tcW w:w="1134"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709"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567" w:type="dxa"/>
            <w:tcBorders>
              <w:top w:val="single" w:sz="4" w:space="0" w:color="auto"/>
              <w:bottom w:val="single" w:sz="4" w:space="0" w:color="auto"/>
              <w:right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r>
      <w:tr w:rsidR="00216367" w:rsidRPr="005C7003" w:rsidTr="00216367">
        <w:tc>
          <w:tcPr>
            <w:tcW w:w="1980" w:type="dxa"/>
            <w:tcBorders>
              <w:top w:val="single" w:sz="4" w:space="0" w:color="auto"/>
              <w:left w:val="single" w:sz="4" w:space="0" w:color="auto"/>
              <w:bottom w:val="single" w:sz="4" w:space="0" w:color="auto"/>
            </w:tcBorders>
          </w:tcPr>
          <w:p w:rsidR="00216367" w:rsidRPr="00780F41" w:rsidRDefault="00216367" w:rsidP="00E84528">
            <w:pPr>
              <w:widowControl w:val="0"/>
              <w:spacing w:after="0" w:line="240" w:lineRule="auto"/>
              <w:ind w:right="-131"/>
              <w:rPr>
                <w:rFonts w:ascii="Times New Roman" w:hAnsi="Times New Roman"/>
                <w:sz w:val="20"/>
                <w:szCs w:val="20"/>
              </w:rPr>
            </w:pPr>
            <w:r w:rsidRPr="00780F41">
              <w:rPr>
                <w:rFonts w:ascii="Times New Roman" w:hAnsi="Times New Roman"/>
                <w:sz w:val="20"/>
                <w:szCs w:val="20"/>
              </w:rPr>
              <w:t xml:space="preserve">Прочие безвозмездные поступления </w:t>
            </w:r>
          </w:p>
        </w:tc>
        <w:tc>
          <w:tcPr>
            <w:tcW w:w="1134" w:type="dxa"/>
            <w:tcBorders>
              <w:top w:val="single" w:sz="4" w:space="0" w:color="auto"/>
              <w:bottom w:val="single" w:sz="4" w:space="0" w:color="auto"/>
            </w:tcBorders>
          </w:tcPr>
          <w:p w:rsidR="00216367" w:rsidRPr="00780F41" w:rsidRDefault="00216367" w:rsidP="008E0B30">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314,9</w:t>
            </w:r>
          </w:p>
        </w:tc>
        <w:tc>
          <w:tcPr>
            <w:tcW w:w="567"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z w:val="20"/>
                <w:szCs w:val="20"/>
              </w:rPr>
              <w:t>4</w:t>
            </w:r>
          </w:p>
        </w:tc>
        <w:tc>
          <w:tcPr>
            <w:tcW w:w="1134"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695,5</w:t>
            </w:r>
          </w:p>
        </w:tc>
        <w:tc>
          <w:tcPr>
            <w:tcW w:w="709" w:type="dxa"/>
            <w:tcBorders>
              <w:top w:val="single" w:sz="4" w:space="0" w:color="auto"/>
              <w:bottom w:val="single" w:sz="4" w:space="0" w:color="auto"/>
            </w:tcBorders>
          </w:tcPr>
          <w:p w:rsidR="00216367" w:rsidRPr="00780F41" w:rsidRDefault="00AD6E25"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34</w:t>
            </w:r>
          </w:p>
        </w:tc>
        <w:tc>
          <w:tcPr>
            <w:tcW w:w="1275"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851" w:type="dxa"/>
            <w:gridSpan w:val="2"/>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c>
          <w:tcPr>
            <w:tcW w:w="992" w:type="dxa"/>
            <w:tcBorders>
              <w:top w:val="single" w:sz="4" w:space="0" w:color="auto"/>
              <w:bottom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0,0</w:t>
            </w:r>
          </w:p>
        </w:tc>
        <w:tc>
          <w:tcPr>
            <w:tcW w:w="567" w:type="dxa"/>
            <w:tcBorders>
              <w:top w:val="single" w:sz="4" w:space="0" w:color="auto"/>
              <w:bottom w:val="single" w:sz="4" w:space="0" w:color="auto"/>
              <w:right w:val="single" w:sz="4" w:space="0" w:color="auto"/>
            </w:tcBorders>
          </w:tcPr>
          <w:p w:rsidR="00216367" w:rsidRPr="00780F41" w:rsidRDefault="00216367" w:rsidP="00E84528">
            <w:pPr>
              <w:spacing w:after="0" w:line="240" w:lineRule="auto"/>
              <w:jc w:val="right"/>
              <w:rPr>
                <w:rFonts w:ascii="Times New Roman" w:hAnsi="Times New Roman"/>
                <w:color w:val="000000"/>
                <w:sz w:val="20"/>
                <w:szCs w:val="20"/>
              </w:rPr>
            </w:pPr>
            <w:r w:rsidRPr="00780F41">
              <w:rPr>
                <w:rFonts w:ascii="Times New Roman" w:hAnsi="Times New Roman"/>
                <w:color w:val="000000"/>
                <w:spacing w:val="-8"/>
                <w:sz w:val="20"/>
                <w:szCs w:val="20"/>
              </w:rPr>
              <w:t>0</w:t>
            </w:r>
          </w:p>
        </w:tc>
      </w:tr>
    </w:tbl>
    <w:p w:rsidR="00E84528" w:rsidRPr="00780F41" w:rsidRDefault="00E84528" w:rsidP="00780F41">
      <w:pPr>
        <w:spacing w:after="0" w:line="240" w:lineRule="auto"/>
        <w:ind w:firstLine="560"/>
        <w:jc w:val="both"/>
        <w:rPr>
          <w:rFonts w:ascii="Times New Roman" w:hAnsi="Times New Roman"/>
          <w:sz w:val="28"/>
          <w:szCs w:val="28"/>
        </w:rPr>
      </w:pPr>
    </w:p>
    <w:p w:rsidR="00DF3B74" w:rsidRPr="00780F41" w:rsidRDefault="00DF3B74" w:rsidP="00780F41">
      <w:pPr>
        <w:spacing w:after="0" w:line="240" w:lineRule="auto"/>
        <w:ind w:firstLine="560"/>
        <w:jc w:val="both"/>
        <w:rPr>
          <w:rFonts w:ascii="Times New Roman" w:hAnsi="Times New Roman"/>
          <w:sz w:val="28"/>
          <w:szCs w:val="28"/>
        </w:rPr>
      </w:pPr>
      <w:r w:rsidRPr="00780F41">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w:t>
      </w:r>
      <w:r w:rsidR="00216367" w:rsidRPr="00780F41">
        <w:rPr>
          <w:rFonts w:ascii="Times New Roman" w:hAnsi="Times New Roman"/>
          <w:sz w:val="28"/>
          <w:szCs w:val="28"/>
        </w:rPr>
        <w:t>20</w:t>
      </w:r>
      <w:r w:rsidRPr="00780F41">
        <w:rPr>
          <w:rFonts w:ascii="Times New Roman" w:hAnsi="Times New Roman"/>
          <w:sz w:val="28"/>
          <w:szCs w:val="28"/>
        </w:rPr>
        <w:t xml:space="preserve"> году </w:t>
      </w:r>
      <w:r w:rsidR="00FA62D2" w:rsidRPr="00780F41">
        <w:rPr>
          <w:rFonts w:ascii="Times New Roman" w:hAnsi="Times New Roman"/>
          <w:sz w:val="28"/>
          <w:szCs w:val="28"/>
        </w:rPr>
        <w:t xml:space="preserve">составит </w:t>
      </w:r>
      <w:r w:rsidR="00C1079F" w:rsidRPr="00780F41">
        <w:rPr>
          <w:rFonts w:ascii="Times New Roman" w:hAnsi="Times New Roman"/>
          <w:sz w:val="28"/>
          <w:szCs w:val="28"/>
        </w:rPr>
        <w:t>14</w:t>
      </w:r>
      <w:r w:rsidR="00FA62D2" w:rsidRPr="00780F41">
        <w:rPr>
          <w:rFonts w:ascii="Times New Roman" w:hAnsi="Times New Roman"/>
          <w:sz w:val="28"/>
          <w:szCs w:val="28"/>
        </w:rPr>
        <w:t xml:space="preserve"> процент</w:t>
      </w:r>
      <w:r w:rsidR="00690F34" w:rsidRPr="00780F41">
        <w:rPr>
          <w:rFonts w:ascii="Times New Roman" w:hAnsi="Times New Roman"/>
          <w:sz w:val="28"/>
          <w:szCs w:val="28"/>
        </w:rPr>
        <w:t>ов</w:t>
      </w:r>
      <w:r w:rsidR="00FA62D2" w:rsidRPr="00780F41">
        <w:rPr>
          <w:rFonts w:ascii="Times New Roman" w:hAnsi="Times New Roman"/>
          <w:sz w:val="28"/>
          <w:szCs w:val="28"/>
        </w:rPr>
        <w:t xml:space="preserve">, что </w:t>
      </w:r>
      <w:r w:rsidRPr="00780F41">
        <w:rPr>
          <w:rFonts w:ascii="Times New Roman" w:hAnsi="Times New Roman"/>
          <w:sz w:val="28"/>
          <w:szCs w:val="28"/>
        </w:rPr>
        <w:t xml:space="preserve">на </w:t>
      </w:r>
      <w:r w:rsidR="008911FF" w:rsidRPr="00780F41">
        <w:rPr>
          <w:rFonts w:ascii="Times New Roman" w:hAnsi="Times New Roman"/>
          <w:sz w:val="28"/>
          <w:szCs w:val="28"/>
        </w:rPr>
        <w:t xml:space="preserve">25 </w:t>
      </w:r>
      <w:r w:rsidRPr="00780F41">
        <w:rPr>
          <w:rFonts w:ascii="Times New Roman" w:hAnsi="Times New Roman"/>
          <w:sz w:val="28"/>
          <w:szCs w:val="28"/>
        </w:rPr>
        <w:t xml:space="preserve">процентных пункта ниже, чем </w:t>
      </w:r>
      <w:r w:rsidR="00040046" w:rsidRPr="00780F41">
        <w:rPr>
          <w:rFonts w:ascii="Times New Roman" w:hAnsi="Times New Roman"/>
          <w:sz w:val="28"/>
          <w:szCs w:val="28"/>
        </w:rPr>
        <w:t>ожидаемое</w:t>
      </w:r>
      <w:r w:rsidRPr="00780F41">
        <w:rPr>
          <w:rFonts w:ascii="Times New Roman" w:hAnsi="Times New Roman"/>
          <w:sz w:val="28"/>
          <w:szCs w:val="28"/>
        </w:rPr>
        <w:t xml:space="preserve"> исполнени</w:t>
      </w:r>
      <w:r w:rsidR="00040046" w:rsidRPr="00780F41">
        <w:rPr>
          <w:rFonts w:ascii="Times New Roman" w:hAnsi="Times New Roman"/>
          <w:sz w:val="28"/>
          <w:szCs w:val="28"/>
        </w:rPr>
        <w:t>е</w:t>
      </w:r>
      <w:r w:rsidRPr="00780F41">
        <w:rPr>
          <w:rFonts w:ascii="Times New Roman" w:hAnsi="Times New Roman"/>
          <w:sz w:val="28"/>
          <w:szCs w:val="28"/>
        </w:rPr>
        <w:t xml:space="preserve"> за 201</w:t>
      </w:r>
      <w:r w:rsidR="00F86C1F" w:rsidRPr="00780F41">
        <w:rPr>
          <w:rFonts w:ascii="Times New Roman" w:hAnsi="Times New Roman"/>
          <w:sz w:val="28"/>
          <w:szCs w:val="28"/>
        </w:rPr>
        <w:t>9</w:t>
      </w:r>
      <w:r w:rsidRPr="00780F41">
        <w:rPr>
          <w:rFonts w:ascii="Times New Roman" w:hAnsi="Times New Roman"/>
          <w:sz w:val="28"/>
          <w:szCs w:val="28"/>
        </w:rPr>
        <w:t xml:space="preserve"> год (в 201</w:t>
      </w:r>
      <w:r w:rsidR="00216367" w:rsidRPr="00780F41">
        <w:rPr>
          <w:rFonts w:ascii="Times New Roman" w:hAnsi="Times New Roman"/>
          <w:sz w:val="28"/>
          <w:szCs w:val="28"/>
        </w:rPr>
        <w:t>9</w:t>
      </w:r>
      <w:r w:rsidRPr="00780F41">
        <w:rPr>
          <w:rFonts w:ascii="Times New Roman" w:hAnsi="Times New Roman"/>
          <w:sz w:val="28"/>
          <w:szCs w:val="28"/>
        </w:rPr>
        <w:t xml:space="preserve"> году –</w:t>
      </w:r>
      <w:r w:rsidR="00F86C1F" w:rsidRPr="00780F41">
        <w:rPr>
          <w:rFonts w:ascii="Times New Roman" w:hAnsi="Times New Roman"/>
          <w:sz w:val="28"/>
          <w:szCs w:val="28"/>
        </w:rPr>
        <w:t>39</w:t>
      </w:r>
      <w:r w:rsidRPr="00780F41">
        <w:rPr>
          <w:rFonts w:ascii="Times New Roman" w:hAnsi="Times New Roman"/>
          <w:sz w:val="28"/>
          <w:szCs w:val="28"/>
        </w:rPr>
        <w:t xml:space="preserve"> процент</w:t>
      </w:r>
      <w:r w:rsidR="00C1079F" w:rsidRPr="00780F41">
        <w:rPr>
          <w:rFonts w:ascii="Times New Roman" w:hAnsi="Times New Roman"/>
          <w:sz w:val="28"/>
          <w:szCs w:val="28"/>
        </w:rPr>
        <w:t>а</w:t>
      </w:r>
      <w:r w:rsidRPr="00780F41">
        <w:rPr>
          <w:rFonts w:ascii="Times New Roman" w:hAnsi="Times New Roman"/>
          <w:sz w:val="28"/>
          <w:szCs w:val="28"/>
        </w:rPr>
        <w:t xml:space="preserve">). В составе безвозмездных поступлений предусмотрено поступление в форме дотации в объеме </w:t>
      </w:r>
      <w:r w:rsidR="008911FF" w:rsidRPr="00780F41">
        <w:rPr>
          <w:rFonts w:ascii="Times New Roman" w:hAnsi="Times New Roman"/>
          <w:sz w:val="28"/>
          <w:szCs w:val="28"/>
        </w:rPr>
        <w:t>1044,0</w:t>
      </w:r>
      <w:r w:rsidR="00A9654B" w:rsidRPr="00780F41">
        <w:rPr>
          <w:rFonts w:ascii="Times New Roman" w:hAnsi="Times New Roman"/>
          <w:sz w:val="28"/>
          <w:szCs w:val="28"/>
        </w:rPr>
        <w:t xml:space="preserve"> тыс. руб.</w:t>
      </w:r>
      <w:r w:rsidR="008911FF" w:rsidRPr="00780F41">
        <w:rPr>
          <w:rFonts w:ascii="Times New Roman" w:hAnsi="Times New Roman"/>
          <w:sz w:val="28"/>
          <w:szCs w:val="28"/>
        </w:rPr>
        <w:t>,</w:t>
      </w:r>
      <w:r w:rsidR="00A9654B" w:rsidRPr="00780F41">
        <w:rPr>
          <w:rFonts w:ascii="Times New Roman" w:hAnsi="Times New Roman"/>
          <w:sz w:val="28"/>
          <w:szCs w:val="28"/>
        </w:rPr>
        <w:t xml:space="preserve"> субвенций:</w:t>
      </w:r>
      <w:r w:rsidRPr="00780F41">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FA62D2" w:rsidRPr="00780F41">
        <w:rPr>
          <w:rFonts w:ascii="Times New Roman" w:hAnsi="Times New Roman"/>
          <w:sz w:val="28"/>
          <w:szCs w:val="28"/>
        </w:rPr>
        <w:t xml:space="preserve"> и на осуществление полномочий </w:t>
      </w:r>
      <w:r w:rsidR="00446C60" w:rsidRPr="00780F41">
        <w:rPr>
          <w:rFonts w:ascii="Times New Roman" w:hAnsi="Times New Roman"/>
          <w:color w:val="000000"/>
          <w:sz w:val="28"/>
          <w:szCs w:val="28"/>
        </w:rPr>
        <w:t xml:space="preserve">органами местного </w:t>
      </w:r>
      <w:r w:rsidR="00446C60" w:rsidRPr="00780F41">
        <w:rPr>
          <w:rFonts w:ascii="Times New Roman" w:hAnsi="Times New Roman"/>
          <w:color w:val="000000"/>
          <w:sz w:val="28"/>
          <w:szCs w:val="28"/>
        </w:rPr>
        <w:lastRenderedPageBreak/>
        <w:t>самоуправления отдельных государственных полномочий Республики Карелия в области первичного воинского учета</w:t>
      </w:r>
      <w:r w:rsidR="00446C60" w:rsidRPr="00780F41">
        <w:rPr>
          <w:rFonts w:ascii="Times New Roman" w:hAnsi="Times New Roman"/>
          <w:sz w:val="28"/>
          <w:szCs w:val="28"/>
        </w:rPr>
        <w:t xml:space="preserve"> </w:t>
      </w:r>
      <w:r w:rsidR="00FA62D2" w:rsidRPr="00780F41">
        <w:rPr>
          <w:rFonts w:ascii="Times New Roman" w:hAnsi="Times New Roman"/>
          <w:sz w:val="28"/>
          <w:szCs w:val="28"/>
        </w:rPr>
        <w:t xml:space="preserve">в сумме </w:t>
      </w:r>
      <w:r w:rsidR="00C1079F" w:rsidRPr="00780F41">
        <w:rPr>
          <w:rFonts w:ascii="Times New Roman" w:hAnsi="Times New Roman"/>
          <w:sz w:val="28"/>
          <w:szCs w:val="28"/>
        </w:rPr>
        <w:t>3</w:t>
      </w:r>
      <w:r w:rsidR="008911FF" w:rsidRPr="00780F41">
        <w:rPr>
          <w:rFonts w:ascii="Times New Roman" w:hAnsi="Times New Roman"/>
          <w:sz w:val="28"/>
          <w:szCs w:val="28"/>
        </w:rPr>
        <w:t>14,7</w:t>
      </w:r>
      <w:r w:rsidR="00FA62D2" w:rsidRPr="00780F41">
        <w:rPr>
          <w:rFonts w:ascii="Times New Roman" w:hAnsi="Times New Roman"/>
          <w:sz w:val="28"/>
          <w:szCs w:val="28"/>
        </w:rPr>
        <w:t xml:space="preserve"> тыс. руб.</w:t>
      </w:r>
      <w:r w:rsidR="008911FF" w:rsidRPr="00780F41">
        <w:rPr>
          <w:rFonts w:ascii="Times New Roman" w:hAnsi="Times New Roman"/>
          <w:sz w:val="28"/>
          <w:szCs w:val="28"/>
        </w:rPr>
        <w:t xml:space="preserve"> и прочих безвозмездных поступлений в сумме 695,5 тыс. руб.</w:t>
      </w:r>
    </w:p>
    <w:p w:rsidR="00DF3B74" w:rsidRPr="00780F41" w:rsidRDefault="00DF3B74" w:rsidP="00780F41">
      <w:pPr>
        <w:spacing w:after="0" w:line="240" w:lineRule="auto"/>
        <w:ind w:firstLine="560"/>
        <w:jc w:val="both"/>
        <w:rPr>
          <w:rFonts w:ascii="Times New Roman" w:hAnsi="Times New Roman"/>
          <w:sz w:val="28"/>
          <w:szCs w:val="28"/>
        </w:rPr>
      </w:pPr>
      <w:r w:rsidRPr="00780F41">
        <w:rPr>
          <w:rFonts w:ascii="Times New Roman" w:hAnsi="Times New Roman"/>
          <w:sz w:val="28"/>
          <w:szCs w:val="28"/>
        </w:rPr>
        <w:t>В 20</w:t>
      </w:r>
      <w:r w:rsidR="00C1079F" w:rsidRPr="00780F41">
        <w:rPr>
          <w:rFonts w:ascii="Times New Roman" w:hAnsi="Times New Roman"/>
          <w:sz w:val="28"/>
          <w:szCs w:val="28"/>
        </w:rPr>
        <w:t>2</w:t>
      </w:r>
      <w:r w:rsidR="008911FF" w:rsidRPr="00780F41">
        <w:rPr>
          <w:rFonts w:ascii="Times New Roman" w:hAnsi="Times New Roman"/>
          <w:sz w:val="28"/>
          <w:szCs w:val="28"/>
        </w:rPr>
        <w:t>1</w:t>
      </w:r>
      <w:r w:rsidR="00446C60" w:rsidRPr="00780F41">
        <w:rPr>
          <w:rFonts w:ascii="Times New Roman" w:hAnsi="Times New Roman"/>
          <w:sz w:val="28"/>
          <w:szCs w:val="28"/>
        </w:rPr>
        <w:t xml:space="preserve"> - </w:t>
      </w:r>
      <w:r w:rsidRPr="00780F41">
        <w:rPr>
          <w:rFonts w:ascii="Times New Roman" w:hAnsi="Times New Roman"/>
          <w:sz w:val="28"/>
          <w:szCs w:val="28"/>
        </w:rPr>
        <w:t>20</w:t>
      </w:r>
      <w:r w:rsidR="00C1079F" w:rsidRPr="00780F41">
        <w:rPr>
          <w:rFonts w:ascii="Times New Roman" w:hAnsi="Times New Roman"/>
          <w:sz w:val="28"/>
          <w:szCs w:val="28"/>
        </w:rPr>
        <w:t>2</w:t>
      </w:r>
      <w:r w:rsidR="008911FF" w:rsidRPr="00780F41">
        <w:rPr>
          <w:rFonts w:ascii="Times New Roman" w:hAnsi="Times New Roman"/>
          <w:sz w:val="28"/>
          <w:szCs w:val="28"/>
        </w:rPr>
        <w:t>2</w:t>
      </w:r>
      <w:r w:rsidRPr="00780F41">
        <w:rPr>
          <w:rFonts w:ascii="Times New Roman" w:hAnsi="Times New Roman"/>
          <w:sz w:val="28"/>
          <w:szCs w:val="28"/>
        </w:rPr>
        <w:t xml:space="preserve"> годах в составе безвозмездных поступлений из бюджета</w:t>
      </w:r>
      <w:r w:rsidR="008911FF" w:rsidRPr="00780F41">
        <w:rPr>
          <w:rFonts w:ascii="Times New Roman" w:hAnsi="Times New Roman"/>
          <w:sz w:val="28"/>
          <w:szCs w:val="28"/>
        </w:rPr>
        <w:t xml:space="preserve"> другого уровня</w:t>
      </w:r>
      <w:r w:rsidRPr="00780F41">
        <w:rPr>
          <w:rFonts w:ascii="Times New Roman" w:hAnsi="Times New Roman"/>
          <w:sz w:val="28"/>
          <w:szCs w:val="28"/>
        </w:rPr>
        <w:t xml:space="preserve">, предусмотрено поступление в форме дотации в объеме </w:t>
      </w:r>
      <w:r w:rsidR="00690F34" w:rsidRPr="00780F41">
        <w:rPr>
          <w:rFonts w:ascii="Times New Roman" w:hAnsi="Times New Roman"/>
          <w:sz w:val="28"/>
          <w:szCs w:val="28"/>
        </w:rPr>
        <w:t>16</w:t>
      </w:r>
      <w:r w:rsidR="00C1079F" w:rsidRPr="00780F41">
        <w:rPr>
          <w:rFonts w:ascii="Times New Roman" w:hAnsi="Times New Roman"/>
          <w:sz w:val="28"/>
          <w:szCs w:val="28"/>
        </w:rPr>
        <w:t>3</w:t>
      </w:r>
      <w:r w:rsidR="00690F34" w:rsidRPr="00780F41">
        <w:rPr>
          <w:rFonts w:ascii="Times New Roman" w:hAnsi="Times New Roman"/>
          <w:sz w:val="28"/>
          <w:szCs w:val="28"/>
        </w:rPr>
        <w:t>,</w:t>
      </w:r>
      <w:r w:rsidR="008911FF" w:rsidRPr="00780F41">
        <w:rPr>
          <w:rFonts w:ascii="Times New Roman" w:hAnsi="Times New Roman"/>
          <w:sz w:val="28"/>
          <w:szCs w:val="28"/>
        </w:rPr>
        <w:t>3</w:t>
      </w:r>
      <w:r w:rsidRPr="00780F41">
        <w:rPr>
          <w:rFonts w:ascii="Times New Roman" w:hAnsi="Times New Roman"/>
          <w:sz w:val="28"/>
          <w:szCs w:val="28"/>
        </w:rPr>
        <w:t xml:space="preserve"> тыс. руб. </w:t>
      </w:r>
      <w:r w:rsidR="008911FF" w:rsidRPr="00780F41">
        <w:rPr>
          <w:rFonts w:ascii="Times New Roman" w:hAnsi="Times New Roman"/>
          <w:sz w:val="28"/>
          <w:szCs w:val="28"/>
        </w:rPr>
        <w:t>ежегодно</w:t>
      </w:r>
      <w:r w:rsidR="00446C60" w:rsidRPr="00780F41">
        <w:rPr>
          <w:rFonts w:ascii="Times New Roman" w:hAnsi="Times New Roman"/>
          <w:sz w:val="28"/>
          <w:szCs w:val="28"/>
        </w:rPr>
        <w:t xml:space="preserve"> </w:t>
      </w:r>
      <w:r w:rsidRPr="00780F41">
        <w:rPr>
          <w:rFonts w:ascii="Times New Roman" w:hAnsi="Times New Roman"/>
          <w:sz w:val="28"/>
          <w:szCs w:val="28"/>
        </w:rPr>
        <w:t>и 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r w:rsidR="00446C60" w:rsidRPr="00780F41">
        <w:rPr>
          <w:rFonts w:ascii="Times New Roman" w:hAnsi="Times New Roman"/>
          <w:sz w:val="28"/>
          <w:szCs w:val="28"/>
        </w:rPr>
        <w:t xml:space="preserve"> ежегодно и субвенци</w:t>
      </w:r>
      <w:r w:rsidR="008911FF" w:rsidRPr="00780F41">
        <w:rPr>
          <w:rFonts w:ascii="Times New Roman" w:hAnsi="Times New Roman"/>
          <w:sz w:val="28"/>
          <w:szCs w:val="28"/>
        </w:rPr>
        <w:t>и</w:t>
      </w:r>
      <w:r w:rsidR="00446C60" w:rsidRPr="00780F41">
        <w:rPr>
          <w:rFonts w:ascii="Times New Roman" w:hAnsi="Times New Roman"/>
          <w:sz w:val="28"/>
          <w:szCs w:val="28"/>
        </w:rPr>
        <w:t xml:space="preserve"> на осуществление полномочий </w:t>
      </w:r>
      <w:r w:rsidR="00446C60" w:rsidRPr="00780F41">
        <w:rPr>
          <w:rFonts w:ascii="Times New Roman" w:hAnsi="Times New Roman"/>
          <w:color w:val="000000"/>
          <w:sz w:val="28"/>
          <w:szCs w:val="28"/>
        </w:rPr>
        <w:t>органами местного самоуправления отдельных государственных полномочий Республики Карелия в области первичного воинского учета</w:t>
      </w:r>
      <w:r w:rsidR="00446C60" w:rsidRPr="00780F41">
        <w:rPr>
          <w:rFonts w:ascii="Times New Roman" w:hAnsi="Times New Roman"/>
          <w:sz w:val="28"/>
          <w:szCs w:val="28"/>
        </w:rPr>
        <w:t xml:space="preserve"> в сумме </w:t>
      </w:r>
      <w:r w:rsidR="00C1079F" w:rsidRPr="00780F41">
        <w:rPr>
          <w:rFonts w:ascii="Times New Roman" w:hAnsi="Times New Roman"/>
          <w:sz w:val="28"/>
          <w:szCs w:val="28"/>
        </w:rPr>
        <w:t>3</w:t>
      </w:r>
      <w:r w:rsidR="008911FF" w:rsidRPr="00780F41">
        <w:rPr>
          <w:rFonts w:ascii="Times New Roman" w:hAnsi="Times New Roman"/>
          <w:sz w:val="28"/>
          <w:szCs w:val="28"/>
        </w:rPr>
        <w:t>16,5</w:t>
      </w:r>
      <w:r w:rsidR="00446C60" w:rsidRPr="00780F41">
        <w:rPr>
          <w:rFonts w:ascii="Times New Roman" w:hAnsi="Times New Roman"/>
          <w:sz w:val="28"/>
          <w:szCs w:val="28"/>
        </w:rPr>
        <w:t xml:space="preserve"> тыс. руб.</w:t>
      </w:r>
      <w:r w:rsidR="008911FF" w:rsidRPr="00780F41">
        <w:rPr>
          <w:rFonts w:ascii="Times New Roman" w:hAnsi="Times New Roman"/>
          <w:sz w:val="28"/>
          <w:szCs w:val="28"/>
        </w:rPr>
        <w:t xml:space="preserve"> и 324,1 тыс. руб. соответственно</w:t>
      </w:r>
      <w:r w:rsidR="00446C60" w:rsidRPr="00780F41">
        <w:rPr>
          <w:rFonts w:ascii="Times New Roman" w:hAnsi="Times New Roman"/>
          <w:sz w:val="28"/>
          <w:szCs w:val="28"/>
        </w:rPr>
        <w:t>.</w:t>
      </w:r>
    </w:p>
    <w:p w:rsidR="00850923" w:rsidRDefault="00446C60" w:rsidP="00780F41">
      <w:pPr>
        <w:tabs>
          <w:tab w:val="num" w:pos="420"/>
        </w:tabs>
        <w:spacing w:after="0" w:line="240" w:lineRule="auto"/>
        <w:ind w:firstLine="540"/>
        <w:jc w:val="both"/>
        <w:rPr>
          <w:rFonts w:ascii="Times New Roman" w:hAnsi="Times New Roman"/>
          <w:sz w:val="28"/>
          <w:szCs w:val="28"/>
        </w:rPr>
      </w:pPr>
      <w:r w:rsidRPr="00780F41">
        <w:rPr>
          <w:rFonts w:ascii="Times New Roman" w:hAnsi="Times New Roman"/>
          <w:sz w:val="28"/>
          <w:szCs w:val="28"/>
        </w:rPr>
        <w:t>Прочие</w:t>
      </w:r>
      <w:r w:rsidR="00850923" w:rsidRPr="00780F41">
        <w:rPr>
          <w:rFonts w:ascii="Times New Roman" w:hAnsi="Times New Roman"/>
          <w:sz w:val="28"/>
          <w:szCs w:val="28"/>
        </w:rPr>
        <w:t xml:space="preserve"> межбюджетные трансферты </w:t>
      </w:r>
      <w:r w:rsidR="00C1079F" w:rsidRPr="00780F41">
        <w:rPr>
          <w:rFonts w:ascii="Times New Roman" w:hAnsi="Times New Roman"/>
          <w:sz w:val="28"/>
          <w:szCs w:val="28"/>
        </w:rPr>
        <w:t xml:space="preserve">и субсидии </w:t>
      </w:r>
      <w:r w:rsidR="00B0034A" w:rsidRPr="00780F41">
        <w:rPr>
          <w:rFonts w:ascii="Times New Roman" w:hAnsi="Times New Roman"/>
          <w:sz w:val="28"/>
          <w:szCs w:val="28"/>
        </w:rPr>
        <w:t xml:space="preserve">в </w:t>
      </w:r>
      <w:r w:rsidR="00850923" w:rsidRPr="00780F41">
        <w:rPr>
          <w:rFonts w:ascii="Times New Roman" w:hAnsi="Times New Roman"/>
          <w:sz w:val="28"/>
          <w:szCs w:val="28"/>
        </w:rPr>
        <w:t xml:space="preserve">доходах бюджета Хелюльского городского поселения </w:t>
      </w:r>
      <w:r w:rsidR="008911FF" w:rsidRPr="00780F41">
        <w:rPr>
          <w:rFonts w:ascii="Times New Roman" w:hAnsi="Times New Roman"/>
          <w:sz w:val="28"/>
          <w:szCs w:val="28"/>
        </w:rPr>
        <w:t>на</w:t>
      </w:r>
      <w:r w:rsidRPr="00780F41">
        <w:rPr>
          <w:rFonts w:ascii="Times New Roman" w:hAnsi="Times New Roman"/>
          <w:sz w:val="28"/>
          <w:szCs w:val="28"/>
        </w:rPr>
        <w:t xml:space="preserve"> плановый период 20</w:t>
      </w:r>
      <w:r w:rsidR="00C1079F" w:rsidRPr="00780F41">
        <w:rPr>
          <w:rFonts w:ascii="Times New Roman" w:hAnsi="Times New Roman"/>
          <w:sz w:val="28"/>
          <w:szCs w:val="28"/>
        </w:rPr>
        <w:t>2</w:t>
      </w:r>
      <w:r w:rsidR="008911FF" w:rsidRPr="00780F41">
        <w:rPr>
          <w:rFonts w:ascii="Times New Roman" w:hAnsi="Times New Roman"/>
          <w:sz w:val="28"/>
          <w:szCs w:val="28"/>
        </w:rPr>
        <w:t>1</w:t>
      </w:r>
      <w:r w:rsidRPr="00780F41">
        <w:rPr>
          <w:rFonts w:ascii="Times New Roman" w:hAnsi="Times New Roman"/>
          <w:sz w:val="28"/>
          <w:szCs w:val="28"/>
        </w:rPr>
        <w:t>-20</w:t>
      </w:r>
      <w:r w:rsidR="00690F34" w:rsidRPr="00780F41">
        <w:rPr>
          <w:rFonts w:ascii="Times New Roman" w:hAnsi="Times New Roman"/>
          <w:sz w:val="28"/>
          <w:szCs w:val="28"/>
        </w:rPr>
        <w:t>2</w:t>
      </w:r>
      <w:r w:rsidR="008911FF" w:rsidRPr="00780F41">
        <w:rPr>
          <w:rFonts w:ascii="Times New Roman" w:hAnsi="Times New Roman"/>
          <w:sz w:val="28"/>
          <w:szCs w:val="28"/>
        </w:rPr>
        <w:t>2</w:t>
      </w:r>
      <w:r w:rsidRPr="00780F41">
        <w:rPr>
          <w:rFonts w:ascii="Times New Roman" w:hAnsi="Times New Roman"/>
          <w:sz w:val="28"/>
          <w:szCs w:val="28"/>
        </w:rPr>
        <w:t xml:space="preserve"> годов </w:t>
      </w:r>
      <w:r w:rsidR="00850923" w:rsidRPr="00780F41">
        <w:rPr>
          <w:rFonts w:ascii="Times New Roman" w:hAnsi="Times New Roman"/>
          <w:sz w:val="28"/>
          <w:szCs w:val="28"/>
        </w:rPr>
        <w:t>не прогнозируются.</w:t>
      </w:r>
    </w:p>
    <w:p w:rsidR="00981515" w:rsidRDefault="00981515" w:rsidP="00780F41">
      <w:pPr>
        <w:tabs>
          <w:tab w:val="num" w:pos="420"/>
        </w:tabs>
        <w:spacing w:after="0" w:line="240" w:lineRule="auto"/>
        <w:ind w:firstLine="540"/>
        <w:jc w:val="both"/>
        <w:rPr>
          <w:rFonts w:ascii="Times New Roman" w:hAnsi="Times New Roman"/>
          <w:sz w:val="28"/>
          <w:szCs w:val="28"/>
        </w:rPr>
      </w:pPr>
    </w:p>
    <w:p w:rsidR="00425192" w:rsidRPr="008C50B8" w:rsidRDefault="00425192" w:rsidP="00A80F7B">
      <w:pPr>
        <w:pStyle w:val="ConsPlusTitle"/>
        <w:widowControl/>
        <w:ind w:firstLine="540"/>
        <w:jc w:val="both"/>
        <w:rPr>
          <w:rFonts w:ascii="Times New Roman" w:hAnsi="Times New Roman" w:cs="Times New Roman"/>
          <w:sz w:val="28"/>
          <w:szCs w:val="28"/>
          <w:u w:val="single"/>
        </w:rPr>
      </w:pPr>
      <w:r w:rsidRPr="00A80F7B">
        <w:rPr>
          <w:rFonts w:ascii="Times New Roman" w:hAnsi="Times New Roman" w:cs="Times New Roman"/>
          <w:b w:val="0"/>
          <w:sz w:val="28"/>
          <w:szCs w:val="28"/>
        </w:rPr>
        <w:t xml:space="preserve">В приложениях №1 к Проекту Решения «Нормативы отчислений налоговых и неналоговых доходов в бюджет Хелюльского городского поселения на 2020 год и плановый период 2021-2022 года» и «Прогноз поступления доходов в бюджет </w:t>
      </w:r>
      <w:r w:rsidR="00A80F7B" w:rsidRPr="00A80F7B">
        <w:rPr>
          <w:rFonts w:ascii="Times New Roman" w:hAnsi="Times New Roman" w:cs="Times New Roman"/>
          <w:b w:val="0"/>
          <w:sz w:val="28"/>
          <w:szCs w:val="28"/>
        </w:rPr>
        <w:t xml:space="preserve">Хелюльского городского поселения на 2020 год </w:t>
      </w:r>
      <w:r w:rsidR="008C50B8">
        <w:rPr>
          <w:rFonts w:ascii="Times New Roman" w:hAnsi="Times New Roman" w:cs="Times New Roman"/>
          <w:b w:val="0"/>
          <w:sz w:val="28"/>
          <w:szCs w:val="28"/>
        </w:rPr>
        <w:t>и</w:t>
      </w:r>
      <w:r w:rsidR="00A80F7B" w:rsidRPr="00A80F7B">
        <w:rPr>
          <w:rFonts w:ascii="Times New Roman" w:hAnsi="Times New Roman" w:cs="Times New Roman"/>
          <w:b w:val="0"/>
          <w:sz w:val="28"/>
          <w:szCs w:val="28"/>
        </w:rPr>
        <w:t xml:space="preserve"> плановый период 2021-2022 года»</w:t>
      </w:r>
      <w:r w:rsidRPr="00A80F7B">
        <w:rPr>
          <w:rFonts w:ascii="Times New Roman" w:hAnsi="Times New Roman" w:cs="Times New Roman"/>
          <w:b w:val="0"/>
          <w:sz w:val="28"/>
          <w:szCs w:val="28"/>
        </w:rPr>
        <w:t xml:space="preserve"> присутствуют коды по бюджетной классификации доходов Российской Федерации, не соответствующие Указаниям №85Н: 1 </w:t>
      </w:r>
      <w:r w:rsidRPr="00A80F7B">
        <w:rPr>
          <w:rStyle w:val="highlightsearch4"/>
          <w:rFonts w:ascii="Times New Roman" w:hAnsi="Times New Roman" w:cs="Times New Roman"/>
          <w:b w:val="0"/>
          <w:sz w:val="28"/>
          <w:szCs w:val="28"/>
        </w:rPr>
        <w:t>16</w:t>
      </w:r>
      <w:r w:rsidRPr="00A80F7B">
        <w:rPr>
          <w:rFonts w:ascii="Times New Roman" w:hAnsi="Times New Roman" w:cs="Times New Roman"/>
          <w:b w:val="0"/>
          <w:sz w:val="28"/>
          <w:szCs w:val="28"/>
        </w:rPr>
        <w:t xml:space="preserve"> </w:t>
      </w:r>
      <w:r w:rsidRPr="00A80F7B">
        <w:rPr>
          <w:rStyle w:val="highlightsearch4"/>
          <w:rFonts w:ascii="Times New Roman" w:hAnsi="Times New Roman" w:cs="Times New Roman"/>
          <w:b w:val="0"/>
          <w:sz w:val="28"/>
          <w:szCs w:val="28"/>
        </w:rPr>
        <w:t>51040</w:t>
      </w:r>
      <w:r w:rsidRPr="00A80F7B">
        <w:rPr>
          <w:rFonts w:ascii="Times New Roman" w:hAnsi="Times New Roman" w:cs="Times New Roman"/>
          <w:b w:val="0"/>
          <w:sz w:val="28"/>
          <w:szCs w:val="28"/>
        </w:rPr>
        <w:t xml:space="preserve"> 02 0000 140, 1 16 90050 13 0000 140</w:t>
      </w:r>
      <w:r w:rsidR="001E4E00">
        <w:rPr>
          <w:rFonts w:ascii="Times New Roman" w:hAnsi="Times New Roman" w:cs="Times New Roman"/>
          <w:b w:val="0"/>
          <w:sz w:val="28"/>
          <w:szCs w:val="28"/>
        </w:rPr>
        <w:t xml:space="preserve">. </w:t>
      </w:r>
      <w:r w:rsidRPr="008C50B8">
        <w:rPr>
          <w:rFonts w:ascii="Times New Roman" w:hAnsi="Times New Roman" w:cs="Times New Roman"/>
          <w:sz w:val="28"/>
          <w:szCs w:val="28"/>
          <w:u w:val="single"/>
        </w:rPr>
        <w:t>Приложени</w:t>
      </w:r>
      <w:r w:rsidR="008C50B8" w:rsidRPr="008C50B8">
        <w:rPr>
          <w:rFonts w:ascii="Times New Roman" w:hAnsi="Times New Roman" w:cs="Times New Roman"/>
          <w:sz w:val="28"/>
          <w:szCs w:val="28"/>
          <w:u w:val="single"/>
        </w:rPr>
        <w:t>я</w:t>
      </w:r>
      <w:r w:rsidRPr="008C50B8">
        <w:rPr>
          <w:rFonts w:ascii="Times New Roman" w:hAnsi="Times New Roman" w:cs="Times New Roman"/>
          <w:sz w:val="28"/>
          <w:szCs w:val="28"/>
          <w:u w:val="single"/>
        </w:rPr>
        <w:t xml:space="preserve"> №1 в части кодов по бюджетной классификации доходов Российской Федерации несоответствующих Указаниям №85Н требует корректировки.</w:t>
      </w:r>
    </w:p>
    <w:p w:rsidR="005B1C83" w:rsidRPr="00780F41" w:rsidRDefault="005B1C83" w:rsidP="00780F41">
      <w:pPr>
        <w:pStyle w:val="a3"/>
        <w:spacing w:after="0"/>
        <w:ind w:firstLine="560"/>
        <w:jc w:val="both"/>
        <w:rPr>
          <w:rFonts w:ascii="Times New Roman" w:hAnsi="Times New Roman"/>
          <w:i/>
          <w:color w:val="auto"/>
          <w:sz w:val="28"/>
          <w:szCs w:val="28"/>
        </w:rPr>
      </w:pPr>
    </w:p>
    <w:p w:rsidR="005B1C83" w:rsidRPr="00780F41" w:rsidRDefault="008B3B9A" w:rsidP="00780F41">
      <w:pPr>
        <w:pStyle w:val="cb"/>
        <w:numPr>
          <w:ilvl w:val="0"/>
          <w:numId w:val="1"/>
        </w:numPr>
        <w:spacing w:before="0" w:beforeAutospacing="0" w:after="0" w:afterAutospacing="0"/>
        <w:rPr>
          <w:sz w:val="28"/>
          <w:szCs w:val="28"/>
        </w:rPr>
      </w:pPr>
      <w:r w:rsidRPr="00780F41">
        <w:rPr>
          <w:bCs w:val="0"/>
          <w:sz w:val="28"/>
          <w:szCs w:val="28"/>
        </w:rPr>
        <w:t>АНАЛИЗ РАСХОДНОЙ ЧАСТИ БЮДЖЕТА ПОСЕЛЕНИЯ</w:t>
      </w:r>
    </w:p>
    <w:p w:rsidR="009F70C2" w:rsidRPr="00780F41" w:rsidRDefault="009F70C2" w:rsidP="00780F41">
      <w:pPr>
        <w:pStyle w:val="cb"/>
        <w:spacing w:before="0" w:beforeAutospacing="0" w:after="0" w:afterAutospacing="0"/>
        <w:ind w:left="921"/>
        <w:jc w:val="left"/>
        <w:rPr>
          <w:sz w:val="28"/>
          <w:szCs w:val="28"/>
        </w:rPr>
      </w:pPr>
    </w:p>
    <w:p w:rsidR="009F70C2" w:rsidRPr="00780F41" w:rsidRDefault="009F70C2" w:rsidP="00780F41">
      <w:pPr>
        <w:pStyle w:val="a3"/>
        <w:spacing w:after="0"/>
        <w:ind w:firstLine="561"/>
        <w:jc w:val="both"/>
        <w:rPr>
          <w:rFonts w:ascii="Times New Roman" w:hAnsi="Times New Roman"/>
          <w:color w:val="auto"/>
          <w:sz w:val="28"/>
          <w:szCs w:val="28"/>
        </w:rPr>
      </w:pPr>
      <w:r w:rsidRPr="00780F41">
        <w:rPr>
          <w:rStyle w:val="aa"/>
          <w:rFonts w:ascii="Times New Roman" w:hAnsi="Times New Roman"/>
          <w:b w:val="0"/>
          <w:color w:val="auto"/>
          <w:sz w:val="28"/>
          <w:szCs w:val="28"/>
        </w:rPr>
        <w:t>Расходы бюджета</w:t>
      </w:r>
      <w:r w:rsidRPr="00780F41">
        <w:rPr>
          <w:rFonts w:ascii="Times New Roman" w:hAnsi="Times New Roman"/>
          <w:color w:val="auto"/>
          <w:sz w:val="28"/>
          <w:szCs w:val="28"/>
        </w:rPr>
        <w:t xml:space="preserve"> </w:t>
      </w:r>
      <w:r w:rsidRPr="00780F41">
        <w:rPr>
          <w:rFonts w:ascii="Times New Roman" w:hAnsi="Times New Roman"/>
          <w:sz w:val="28"/>
          <w:szCs w:val="28"/>
        </w:rPr>
        <w:t>Хелюльского</w:t>
      </w:r>
      <w:r w:rsidRPr="00780F41">
        <w:rPr>
          <w:rFonts w:ascii="Times New Roman" w:hAnsi="Times New Roman"/>
          <w:color w:val="auto"/>
          <w:sz w:val="28"/>
          <w:szCs w:val="28"/>
        </w:rPr>
        <w:t xml:space="preserve"> городского поселения на 20</w:t>
      </w:r>
      <w:r w:rsidR="004D49B9" w:rsidRPr="00780F41">
        <w:rPr>
          <w:rFonts w:ascii="Times New Roman" w:hAnsi="Times New Roman"/>
          <w:color w:val="auto"/>
          <w:sz w:val="28"/>
          <w:szCs w:val="28"/>
        </w:rPr>
        <w:t>20</w:t>
      </w:r>
      <w:r w:rsidRPr="00780F41">
        <w:rPr>
          <w:rFonts w:ascii="Times New Roman" w:hAnsi="Times New Roman"/>
          <w:color w:val="auto"/>
          <w:sz w:val="28"/>
          <w:szCs w:val="28"/>
        </w:rPr>
        <w:t xml:space="preserve"> год и плановый период 20</w:t>
      </w:r>
      <w:r w:rsidR="00967E34" w:rsidRPr="00780F41">
        <w:rPr>
          <w:rFonts w:ascii="Times New Roman" w:hAnsi="Times New Roman"/>
          <w:color w:val="auto"/>
          <w:sz w:val="28"/>
          <w:szCs w:val="28"/>
        </w:rPr>
        <w:t>2</w:t>
      </w:r>
      <w:r w:rsidR="004D49B9" w:rsidRPr="00780F41">
        <w:rPr>
          <w:rFonts w:ascii="Times New Roman" w:hAnsi="Times New Roman"/>
          <w:color w:val="auto"/>
          <w:sz w:val="28"/>
          <w:szCs w:val="28"/>
        </w:rPr>
        <w:t>1</w:t>
      </w:r>
      <w:r w:rsidRPr="00780F41">
        <w:rPr>
          <w:rFonts w:ascii="Times New Roman" w:hAnsi="Times New Roman"/>
          <w:color w:val="auto"/>
          <w:sz w:val="28"/>
          <w:szCs w:val="28"/>
        </w:rPr>
        <w:t>-20</w:t>
      </w:r>
      <w:r w:rsidR="003040D9" w:rsidRPr="00780F41">
        <w:rPr>
          <w:rFonts w:ascii="Times New Roman" w:hAnsi="Times New Roman"/>
          <w:color w:val="auto"/>
          <w:sz w:val="28"/>
          <w:szCs w:val="28"/>
        </w:rPr>
        <w:t>2</w:t>
      </w:r>
      <w:r w:rsidR="004D49B9" w:rsidRPr="00780F41">
        <w:rPr>
          <w:rFonts w:ascii="Times New Roman" w:hAnsi="Times New Roman"/>
          <w:color w:val="auto"/>
          <w:sz w:val="28"/>
          <w:szCs w:val="28"/>
        </w:rPr>
        <w:t>2</w:t>
      </w:r>
      <w:r w:rsidRPr="00780F41">
        <w:rPr>
          <w:rFonts w:ascii="Times New Roman" w:hAnsi="Times New Roman"/>
          <w:color w:val="auto"/>
          <w:sz w:val="28"/>
          <w:szCs w:val="28"/>
        </w:rPr>
        <w:t xml:space="preserve"> годов учтены исходя из потребности в реализации полномочий органов местного самоуправления </w:t>
      </w:r>
      <w:r w:rsidRPr="00780F41">
        <w:rPr>
          <w:rFonts w:ascii="Times New Roman" w:hAnsi="Times New Roman"/>
          <w:sz w:val="28"/>
          <w:szCs w:val="28"/>
        </w:rPr>
        <w:t>Хелюльского</w:t>
      </w:r>
      <w:r w:rsidRPr="00780F41">
        <w:rPr>
          <w:rFonts w:ascii="Times New Roman" w:hAnsi="Times New Roman"/>
          <w:color w:val="auto"/>
          <w:sz w:val="28"/>
          <w:szCs w:val="28"/>
        </w:rPr>
        <w:t xml:space="preserve"> городского поселения по решению вопросов местного значения, а также из объема средств, переданных из бюджета другого уровня на осуществление государственных полномочий.</w:t>
      </w:r>
    </w:p>
    <w:p w:rsidR="001C1E1B" w:rsidRPr="00780F41" w:rsidRDefault="001C1E1B" w:rsidP="00780F41">
      <w:pPr>
        <w:autoSpaceDE w:val="0"/>
        <w:autoSpaceDN w:val="0"/>
        <w:adjustRightInd w:val="0"/>
        <w:spacing w:after="0" w:line="240" w:lineRule="auto"/>
        <w:ind w:firstLine="720"/>
        <w:jc w:val="both"/>
        <w:rPr>
          <w:rFonts w:ascii="Times New Roman" w:eastAsiaTheme="minorHAnsi" w:hAnsi="Times New Roman"/>
          <w:sz w:val="28"/>
          <w:szCs w:val="28"/>
        </w:rPr>
      </w:pPr>
      <w:r w:rsidRPr="00780F41">
        <w:rPr>
          <w:rFonts w:ascii="Times New Roman" w:eastAsiaTheme="minorHAnsi" w:hAnsi="Times New Roman"/>
          <w:sz w:val="28"/>
          <w:szCs w:val="28"/>
        </w:rPr>
        <w:t>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В нарушение статьи 174.2 БК РФ Методика планирования бюджетных ассигнований бюджета</w:t>
      </w:r>
      <w:r w:rsidRPr="00780F41">
        <w:rPr>
          <w:rFonts w:ascii="Times New Roman" w:hAnsi="Times New Roman"/>
          <w:sz w:val="28"/>
          <w:szCs w:val="28"/>
        </w:rPr>
        <w:t xml:space="preserve"> Хелюльского городского поселения отсутствует.</w:t>
      </w:r>
    </w:p>
    <w:p w:rsidR="001C1E1B" w:rsidRPr="00780F41" w:rsidRDefault="001C1E1B" w:rsidP="00780F41">
      <w:pPr>
        <w:spacing w:after="0" w:line="240" w:lineRule="auto"/>
        <w:ind w:firstLine="418"/>
        <w:jc w:val="both"/>
        <w:rPr>
          <w:rFonts w:ascii="Times New Roman" w:hAnsi="Times New Roman"/>
          <w:sz w:val="28"/>
          <w:szCs w:val="28"/>
        </w:rPr>
      </w:pPr>
      <w:r w:rsidRPr="00780F41">
        <w:rPr>
          <w:rFonts w:ascii="Times New Roman" w:hAnsi="Times New Roman"/>
          <w:sz w:val="28"/>
          <w:szCs w:val="28"/>
        </w:rPr>
        <w:t>В составе иных материалов к проекту Решения о бюджете на 20</w:t>
      </w:r>
      <w:r w:rsidR="004D49B9" w:rsidRPr="00780F41">
        <w:rPr>
          <w:rFonts w:ascii="Times New Roman" w:hAnsi="Times New Roman"/>
          <w:sz w:val="28"/>
          <w:szCs w:val="28"/>
        </w:rPr>
        <w:t>20</w:t>
      </w:r>
      <w:r w:rsidRPr="00780F41">
        <w:rPr>
          <w:rFonts w:ascii="Times New Roman" w:hAnsi="Times New Roman"/>
          <w:sz w:val="28"/>
          <w:szCs w:val="28"/>
        </w:rPr>
        <w:t xml:space="preserve"> год и плановый период 20</w:t>
      </w:r>
      <w:r w:rsidR="001C05AD" w:rsidRPr="00780F41">
        <w:rPr>
          <w:rFonts w:ascii="Times New Roman" w:hAnsi="Times New Roman"/>
          <w:sz w:val="28"/>
          <w:szCs w:val="28"/>
        </w:rPr>
        <w:t>2</w:t>
      </w:r>
      <w:r w:rsidR="004D49B9" w:rsidRPr="00780F41">
        <w:rPr>
          <w:rFonts w:ascii="Times New Roman" w:hAnsi="Times New Roman"/>
          <w:sz w:val="28"/>
          <w:szCs w:val="28"/>
        </w:rPr>
        <w:t>1</w:t>
      </w:r>
      <w:r w:rsidRPr="00780F41">
        <w:rPr>
          <w:rFonts w:ascii="Times New Roman" w:hAnsi="Times New Roman"/>
          <w:sz w:val="28"/>
          <w:szCs w:val="28"/>
        </w:rPr>
        <w:t xml:space="preserve"> и 202</w:t>
      </w:r>
      <w:r w:rsidR="004D49B9" w:rsidRPr="00780F41">
        <w:rPr>
          <w:rFonts w:ascii="Times New Roman" w:hAnsi="Times New Roman"/>
          <w:sz w:val="28"/>
          <w:szCs w:val="28"/>
        </w:rPr>
        <w:t>2</w:t>
      </w:r>
      <w:r w:rsidRPr="00780F41">
        <w:rPr>
          <w:rFonts w:ascii="Times New Roman" w:hAnsi="Times New Roman"/>
          <w:sz w:val="28"/>
          <w:szCs w:val="28"/>
        </w:rPr>
        <w:t xml:space="preserve"> годов не представлены формы обоснований </w:t>
      </w:r>
      <w:r w:rsidRPr="00780F41">
        <w:rPr>
          <w:rFonts w:ascii="Times New Roman" w:hAnsi="Times New Roman"/>
          <w:sz w:val="28"/>
          <w:szCs w:val="28"/>
        </w:rPr>
        <w:lastRenderedPageBreak/>
        <w:t>(расчеты) бюджетных ассигнований главного распорядителя средств бюджета. Данный факт свидетельствует о недостаточной прозрачности формирования расходной части бюджета Хелюльского городского поселения.</w:t>
      </w:r>
    </w:p>
    <w:p w:rsidR="001C1E1B" w:rsidRPr="00780F41" w:rsidRDefault="001C1E1B" w:rsidP="00780F41">
      <w:pPr>
        <w:spacing w:after="0" w:line="240" w:lineRule="auto"/>
        <w:ind w:firstLine="708"/>
        <w:jc w:val="both"/>
        <w:rPr>
          <w:rFonts w:ascii="Times New Roman" w:hAnsi="Times New Roman"/>
          <w:sz w:val="28"/>
          <w:szCs w:val="28"/>
        </w:rPr>
      </w:pPr>
      <w:r w:rsidRPr="00780F41">
        <w:rPr>
          <w:rFonts w:ascii="Times New Roman" w:hAnsi="Times New Roman"/>
          <w:sz w:val="28"/>
          <w:szCs w:val="28"/>
        </w:rPr>
        <w:t>В отсутствии представленных Администрацией Хелюльского городского поселения обоснований бюджетных ассигнований</w:t>
      </w:r>
      <w:r w:rsidR="00796A20" w:rsidRPr="00780F41">
        <w:rPr>
          <w:rFonts w:ascii="Times New Roman" w:hAnsi="Times New Roman"/>
          <w:sz w:val="28"/>
          <w:szCs w:val="28"/>
        </w:rPr>
        <w:t>,</w:t>
      </w:r>
      <w:r w:rsidRPr="00780F41">
        <w:rPr>
          <w:rFonts w:ascii="Times New Roman" w:hAnsi="Times New Roman"/>
          <w:sz w:val="28"/>
          <w:szCs w:val="28"/>
        </w:rPr>
        <w:t xml:space="preserve"> провести проверку и анализ формирования, рассмотрения и корректировки обоснований бюджетных ассигнований не представляется возможным.</w:t>
      </w:r>
    </w:p>
    <w:p w:rsidR="009F70C2" w:rsidRPr="00780F41" w:rsidRDefault="009F70C2" w:rsidP="00780F41">
      <w:pPr>
        <w:spacing w:line="240" w:lineRule="auto"/>
        <w:ind w:firstLine="560"/>
        <w:jc w:val="both"/>
        <w:rPr>
          <w:rFonts w:ascii="Times New Roman" w:hAnsi="Times New Roman"/>
          <w:sz w:val="28"/>
          <w:szCs w:val="28"/>
        </w:rPr>
      </w:pPr>
      <w:r w:rsidRPr="00780F41">
        <w:rPr>
          <w:rFonts w:ascii="Times New Roman" w:hAnsi="Times New Roman"/>
          <w:sz w:val="28"/>
          <w:szCs w:val="28"/>
        </w:rPr>
        <w:t>Проектом решения предлагается утвердить расходы бюджета Хелюльского городского поселения на 20</w:t>
      </w:r>
      <w:r w:rsidR="004D49B9" w:rsidRPr="00780F41">
        <w:rPr>
          <w:rFonts w:ascii="Times New Roman" w:hAnsi="Times New Roman"/>
          <w:sz w:val="28"/>
          <w:szCs w:val="28"/>
        </w:rPr>
        <w:t>20</w:t>
      </w:r>
      <w:r w:rsidRPr="00780F41">
        <w:rPr>
          <w:rFonts w:ascii="Times New Roman" w:hAnsi="Times New Roman"/>
          <w:sz w:val="28"/>
          <w:szCs w:val="28"/>
        </w:rPr>
        <w:t xml:space="preserve"> год в размере </w:t>
      </w:r>
      <w:r w:rsidR="00DC3EC0" w:rsidRPr="00780F41">
        <w:rPr>
          <w:rFonts w:ascii="Times New Roman" w:hAnsi="Times New Roman"/>
          <w:sz w:val="28"/>
          <w:szCs w:val="28"/>
        </w:rPr>
        <w:t xml:space="preserve">15 532,15 </w:t>
      </w:r>
      <w:r w:rsidRPr="00780F41">
        <w:rPr>
          <w:rFonts w:ascii="Times New Roman" w:hAnsi="Times New Roman"/>
          <w:sz w:val="28"/>
          <w:szCs w:val="28"/>
        </w:rPr>
        <w:t xml:space="preserve">тыс. рублей, что на </w:t>
      </w:r>
      <w:r w:rsidR="00DC3EC0" w:rsidRPr="00780F41">
        <w:rPr>
          <w:rFonts w:ascii="Times New Roman" w:hAnsi="Times New Roman"/>
          <w:sz w:val="28"/>
          <w:szCs w:val="28"/>
        </w:rPr>
        <w:t>5 241,45</w:t>
      </w:r>
      <w:r w:rsidRPr="00780F41">
        <w:rPr>
          <w:rFonts w:ascii="Times New Roman" w:hAnsi="Times New Roman"/>
          <w:sz w:val="28"/>
          <w:szCs w:val="28"/>
        </w:rPr>
        <w:t xml:space="preserve"> тыс. рублей или на </w:t>
      </w:r>
      <w:r w:rsidR="00DC3EC0" w:rsidRPr="00780F41">
        <w:rPr>
          <w:rFonts w:ascii="Times New Roman" w:hAnsi="Times New Roman"/>
          <w:sz w:val="28"/>
          <w:szCs w:val="28"/>
        </w:rPr>
        <w:t>25</w:t>
      </w:r>
      <w:r w:rsidRPr="00780F41">
        <w:rPr>
          <w:rFonts w:ascii="Times New Roman" w:hAnsi="Times New Roman"/>
          <w:sz w:val="28"/>
          <w:szCs w:val="28"/>
        </w:rPr>
        <w:t>% ниже ожидаемой оценки исполнения бюджета 201</w:t>
      </w:r>
      <w:r w:rsidR="006D2FCD" w:rsidRPr="00780F41">
        <w:rPr>
          <w:rFonts w:ascii="Times New Roman" w:hAnsi="Times New Roman"/>
          <w:sz w:val="28"/>
          <w:szCs w:val="28"/>
        </w:rPr>
        <w:t>9</w:t>
      </w:r>
      <w:r w:rsidRPr="00780F41">
        <w:rPr>
          <w:rFonts w:ascii="Times New Roman" w:hAnsi="Times New Roman"/>
          <w:sz w:val="28"/>
          <w:szCs w:val="28"/>
        </w:rPr>
        <w:t xml:space="preserve"> года (</w:t>
      </w:r>
      <w:r w:rsidR="006D2FCD" w:rsidRPr="00780F41">
        <w:rPr>
          <w:rFonts w:ascii="Times New Roman" w:hAnsi="Times New Roman"/>
          <w:sz w:val="28"/>
          <w:szCs w:val="28"/>
        </w:rPr>
        <w:t>20 593,6</w:t>
      </w:r>
      <w:r w:rsidRPr="00780F41">
        <w:rPr>
          <w:rFonts w:ascii="Times New Roman" w:hAnsi="Times New Roman"/>
          <w:sz w:val="28"/>
          <w:szCs w:val="28"/>
        </w:rPr>
        <w:t xml:space="preserve"> тыс. руб</w:t>
      </w:r>
      <w:r w:rsidR="00E7538D" w:rsidRPr="00780F41">
        <w:rPr>
          <w:rFonts w:ascii="Times New Roman" w:hAnsi="Times New Roman"/>
          <w:sz w:val="28"/>
          <w:szCs w:val="28"/>
        </w:rPr>
        <w:t>лей</w:t>
      </w:r>
      <w:r w:rsidRPr="00780F41">
        <w:rPr>
          <w:rFonts w:ascii="Times New Roman" w:hAnsi="Times New Roman"/>
          <w:sz w:val="28"/>
          <w:szCs w:val="28"/>
        </w:rPr>
        <w:t>). На плановый период 20</w:t>
      </w:r>
      <w:r w:rsidR="001C05AD" w:rsidRPr="00780F41">
        <w:rPr>
          <w:rFonts w:ascii="Times New Roman" w:hAnsi="Times New Roman"/>
          <w:sz w:val="28"/>
          <w:szCs w:val="28"/>
        </w:rPr>
        <w:t>2</w:t>
      </w:r>
      <w:r w:rsidR="00485373" w:rsidRPr="00780F41">
        <w:rPr>
          <w:rFonts w:ascii="Times New Roman" w:hAnsi="Times New Roman"/>
          <w:sz w:val="28"/>
          <w:szCs w:val="28"/>
        </w:rPr>
        <w:t>1</w:t>
      </w:r>
      <w:r w:rsidRPr="00780F41">
        <w:rPr>
          <w:rFonts w:ascii="Times New Roman" w:hAnsi="Times New Roman"/>
          <w:sz w:val="28"/>
          <w:szCs w:val="28"/>
        </w:rPr>
        <w:t xml:space="preserve"> год – </w:t>
      </w:r>
      <w:r w:rsidR="002070B0" w:rsidRPr="00780F41">
        <w:rPr>
          <w:rFonts w:ascii="Times New Roman" w:hAnsi="Times New Roman"/>
          <w:sz w:val="28"/>
          <w:szCs w:val="28"/>
        </w:rPr>
        <w:t>10 191,4</w:t>
      </w:r>
      <w:r w:rsidRPr="00780F41">
        <w:rPr>
          <w:rFonts w:ascii="Times New Roman" w:hAnsi="Times New Roman"/>
          <w:sz w:val="28"/>
          <w:szCs w:val="28"/>
        </w:rPr>
        <w:t xml:space="preserve"> тыс. рублей, что на </w:t>
      </w:r>
      <w:r w:rsidR="002070B0" w:rsidRPr="00780F41">
        <w:rPr>
          <w:rFonts w:ascii="Times New Roman" w:hAnsi="Times New Roman"/>
          <w:sz w:val="28"/>
          <w:szCs w:val="28"/>
        </w:rPr>
        <w:t>5 160,75</w:t>
      </w:r>
      <w:r w:rsidRPr="00780F41">
        <w:rPr>
          <w:rFonts w:ascii="Times New Roman" w:hAnsi="Times New Roman"/>
          <w:sz w:val="28"/>
          <w:szCs w:val="28"/>
        </w:rPr>
        <w:t xml:space="preserve"> тыс. рублей или на </w:t>
      </w:r>
      <w:r w:rsidR="002070B0" w:rsidRPr="00780F41">
        <w:rPr>
          <w:rFonts w:ascii="Times New Roman" w:hAnsi="Times New Roman"/>
          <w:sz w:val="28"/>
          <w:szCs w:val="28"/>
        </w:rPr>
        <w:t>34</w:t>
      </w:r>
      <w:r w:rsidRPr="00780F41">
        <w:rPr>
          <w:rFonts w:ascii="Times New Roman" w:hAnsi="Times New Roman"/>
          <w:sz w:val="28"/>
          <w:szCs w:val="28"/>
        </w:rPr>
        <w:t xml:space="preserve">% </w:t>
      </w:r>
      <w:r w:rsidR="002162FD" w:rsidRPr="00780F41">
        <w:rPr>
          <w:rFonts w:ascii="Times New Roman" w:hAnsi="Times New Roman"/>
          <w:sz w:val="28"/>
          <w:szCs w:val="28"/>
        </w:rPr>
        <w:t>ниж</w:t>
      </w:r>
      <w:r w:rsidRPr="00780F41">
        <w:rPr>
          <w:rFonts w:ascii="Times New Roman" w:hAnsi="Times New Roman"/>
          <w:sz w:val="28"/>
          <w:szCs w:val="28"/>
        </w:rPr>
        <w:t>е предыдущего года, а на 20</w:t>
      </w:r>
      <w:r w:rsidR="00452A50" w:rsidRPr="00780F41">
        <w:rPr>
          <w:rFonts w:ascii="Times New Roman" w:hAnsi="Times New Roman"/>
          <w:sz w:val="28"/>
          <w:szCs w:val="28"/>
        </w:rPr>
        <w:t>2</w:t>
      </w:r>
      <w:r w:rsidR="005F7A43" w:rsidRPr="00780F41">
        <w:rPr>
          <w:rFonts w:ascii="Times New Roman" w:hAnsi="Times New Roman"/>
          <w:sz w:val="28"/>
          <w:szCs w:val="28"/>
        </w:rPr>
        <w:t>2</w:t>
      </w:r>
      <w:r w:rsidRPr="00780F41">
        <w:rPr>
          <w:rFonts w:ascii="Times New Roman" w:hAnsi="Times New Roman"/>
          <w:sz w:val="28"/>
          <w:szCs w:val="28"/>
        </w:rPr>
        <w:t xml:space="preserve"> год – </w:t>
      </w:r>
      <w:r w:rsidR="001C05AD" w:rsidRPr="00780F41">
        <w:rPr>
          <w:rFonts w:ascii="Times New Roman" w:hAnsi="Times New Roman"/>
          <w:sz w:val="28"/>
          <w:szCs w:val="28"/>
        </w:rPr>
        <w:t>10</w:t>
      </w:r>
      <w:r w:rsidR="002070B0" w:rsidRPr="00780F41">
        <w:rPr>
          <w:rFonts w:ascii="Times New Roman" w:hAnsi="Times New Roman"/>
          <w:sz w:val="28"/>
          <w:szCs w:val="28"/>
        </w:rPr>
        <w:t> 369,1</w:t>
      </w:r>
      <w:r w:rsidRPr="00780F41">
        <w:rPr>
          <w:rFonts w:ascii="Times New Roman" w:hAnsi="Times New Roman"/>
          <w:sz w:val="28"/>
          <w:szCs w:val="28"/>
        </w:rPr>
        <w:t xml:space="preserve"> тыс. рублей, что на </w:t>
      </w:r>
      <w:r w:rsidR="002070B0" w:rsidRPr="00780F41">
        <w:rPr>
          <w:rFonts w:ascii="Times New Roman" w:hAnsi="Times New Roman"/>
          <w:sz w:val="28"/>
          <w:szCs w:val="28"/>
        </w:rPr>
        <w:t>177,7</w:t>
      </w:r>
      <w:r w:rsidRPr="00780F41">
        <w:rPr>
          <w:rFonts w:ascii="Times New Roman" w:hAnsi="Times New Roman"/>
          <w:sz w:val="28"/>
          <w:szCs w:val="28"/>
        </w:rPr>
        <w:t xml:space="preserve"> тыс. рублей или на </w:t>
      </w:r>
      <w:r w:rsidR="002070B0" w:rsidRPr="00780F41">
        <w:rPr>
          <w:rFonts w:ascii="Times New Roman" w:hAnsi="Times New Roman"/>
          <w:sz w:val="28"/>
          <w:szCs w:val="28"/>
        </w:rPr>
        <w:t>2</w:t>
      </w:r>
      <w:r w:rsidRPr="00780F41">
        <w:rPr>
          <w:rFonts w:ascii="Times New Roman" w:hAnsi="Times New Roman"/>
          <w:sz w:val="28"/>
          <w:szCs w:val="28"/>
        </w:rPr>
        <w:t>% выше, чем в 20</w:t>
      </w:r>
      <w:r w:rsidR="001C05AD" w:rsidRPr="00780F41">
        <w:rPr>
          <w:rFonts w:ascii="Times New Roman" w:hAnsi="Times New Roman"/>
          <w:sz w:val="28"/>
          <w:szCs w:val="28"/>
        </w:rPr>
        <w:t>2</w:t>
      </w:r>
      <w:r w:rsidR="002070B0" w:rsidRPr="00780F41">
        <w:rPr>
          <w:rFonts w:ascii="Times New Roman" w:hAnsi="Times New Roman"/>
          <w:sz w:val="28"/>
          <w:szCs w:val="28"/>
        </w:rPr>
        <w:t>1</w:t>
      </w:r>
      <w:r w:rsidRPr="00780F41">
        <w:rPr>
          <w:rFonts w:ascii="Times New Roman" w:hAnsi="Times New Roman"/>
          <w:sz w:val="28"/>
          <w:szCs w:val="28"/>
        </w:rPr>
        <w:t xml:space="preserve"> году.</w:t>
      </w:r>
    </w:p>
    <w:p w:rsidR="004D49B9" w:rsidRPr="00780F41" w:rsidRDefault="004D49B9" w:rsidP="00780F41">
      <w:pPr>
        <w:pStyle w:val="afb"/>
        <w:rPr>
          <w:sz w:val="28"/>
          <w:szCs w:val="28"/>
        </w:rPr>
      </w:pPr>
      <w:r w:rsidRPr="00780F41">
        <w:rPr>
          <w:sz w:val="28"/>
          <w:szCs w:val="28"/>
        </w:rPr>
        <w:t>Структура расходов районного бюджета на 201</w:t>
      </w:r>
      <w:r w:rsidR="002070B0" w:rsidRPr="00780F41">
        <w:rPr>
          <w:sz w:val="28"/>
          <w:szCs w:val="28"/>
        </w:rPr>
        <w:t>8</w:t>
      </w:r>
      <w:r w:rsidRPr="00780F41">
        <w:rPr>
          <w:sz w:val="28"/>
          <w:szCs w:val="28"/>
        </w:rPr>
        <w:t xml:space="preserve"> – 2021 годы по отношению к общей сумме расходов районного бюджета и объему доходов бюджета по разделам классификации расходов бюджетов представлена в следующей таблице:</w:t>
      </w:r>
    </w:p>
    <w:p w:rsidR="004D49B9" w:rsidRPr="00780F41" w:rsidRDefault="004D49B9" w:rsidP="004D49B9">
      <w:pPr>
        <w:pStyle w:val="afb"/>
        <w:jc w:val="right"/>
        <w:rPr>
          <w:sz w:val="20"/>
          <w:szCs w:val="20"/>
        </w:rPr>
      </w:pPr>
      <w:r w:rsidRPr="00780F41">
        <w:rPr>
          <w:sz w:val="20"/>
          <w:szCs w:val="20"/>
        </w:rPr>
        <w:t>(тыс. руб.)</w:t>
      </w:r>
    </w:p>
    <w:tbl>
      <w:tblPr>
        <w:tblStyle w:val="af4"/>
        <w:tblW w:w="0" w:type="auto"/>
        <w:tblLook w:val="04A0" w:firstRow="1" w:lastRow="0" w:firstColumn="1" w:lastColumn="0" w:noHBand="0" w:noVBand="1"/>
      </w:tblPr>
      <w:tblGrid>
        <w:gridCol w:w="2547"/>
        <w:gridCol w:w="1130"/>
        <w:gridCol w:w="1338"/>
        <w:gridCol w:w="1443"/>
        <w:gridCol w:w="1443"/>
        <w:gridCol w:w="1444"/>
      </w:tblGrid>
      <w:tr w:rsidR="00D677A8" w:rsidTr="00DC4287">
        <w:trPr>
          <w:tblHeader/>
        </w:trPr>
        <w:tc>
          <w:tcPr>
            <w:tcW w:w="2547" w:type="dxa"/>
            <w:vAlign w:val="center"/>
          </w:tcPr>
          <w:p w:rsidR="004D49B9" w:rsidRPr="002070B0" w:rsidRDefault="004D49B9" w:rsidP="00386685">
            <w:pPr>
              <w:pStyle w:val="afb"/>
              <w:spacing w:before="0" w:after="0"/>
              <w:ind w:firstLine="0"/>
              <w:jc w:val="center"/>
              <w:rPr>
                <w:b/>
                <w:sz w:val="20"/>
                <w:szCs w:val="20"/>
              </w:rPr>
            </w:pPr>
            <w:r w:rsidRPr="002070B0">
              <w:rPr>
                <w:b/>
                <w:sz w:val="20"/>
                <w:szCs w:val="20"/>
              </w:rPr>
              <w:t>Наименование</w:t>
            </w:r>
          </w:p>
        </w:tc>
        <w:tc>
          <w:tcPr>
            <w:tcW w:w="1130" w:type="dxa"/>
            <w:vAlign w:val="center"/>
          </w:tcPr>
          <w:p w:rsidR="004D49B9" w:rsidRPr="002070B0" w:rsidRDefault="004D49B9" w:rsidP="004D49B9">
            <w:pPr>
              <w:pStyle w:val="afb"/>
              <w:ind w:firstLine="0"/>
              <w:jc w:val="center"/>
              <w:rPr>
                <w:b/>
                <w:sz w:val="20"/>
                <w:szCs w:val="20"/>
              </w:rPr>
            </w:pPr>
            <w:r w:rsidRPr="002070B0">
              <w:rPr>
                <w:b/>
                <w:sz w:val="20"/>
                <w:szCs w:val="20"/>
              </w:rPr>
              <w:t>201</w:t>
            </w:r>
            <w:r w:rsidR="002070B0" w:rsidRPr="002070B0">
              <w:rPr>
                <w:b/>
                <w:sz w:val="20"/>
                <w:szCs w:val="20"/>
              </w:rPr>
              <w:t>8</w:t>
            </w:r>
            <w:r w:rsidRPr="002070B0">
              <w:rPr>
                <w:b/>
                <w:sz w:val="20"/>
                <w:szCs w:val="20"/>
              </w:rPr>
              <w:t xml:space="preserve"> год </w:t>
            </w:r>
          </w:p>
          <w:p w:rsidR="004D49B9" w:rsidRPr="002070B0" w:rsidRDefault="004D49B9" w:rsidP="004D49B9">
            <w:pPr>
              <w:pStyle w:val="afb"/>
              <w:ind w:firstLine="0"/>
              <w:jc w:val="center"/>
              <w:rPr>
                <w:b/>
                <w:sz w:val="20"/>
                <w:szCs w:val="20"/>
              </w:rPr>
            </w:pPr>
            <w:r w:rsidRPr="002070B0">
              <w:rPr>
                <w:b/>
                <w:sz w:val="20"/>
                <w:szCs w:val="20"/>
              </w:rPr>
              <w:t>(отчет)</w:t>
            </w:r>
          </w:p>
        </w:tc>
        <w:tc>
          <w:tcPr>
            <w:tcW w:w="1338" w:type="dxa"/>
            <w:vAlign w:val="center"/>
          </w:tcPr>
          <w:p w:rsidR="004D49B9" w:rsidRPr="002070B0" w:rsidRDefault="004D49B9" w:rsidP="004D49B9">
            <w:pPr>
              <w:pStyle w:val="afb"/>
              <w:ind w:firstLine="0"/>
              <w:jc w:val="center"/>
              <w:rPr>
                <w:b/>
                <w:sz w:val="20"/>
                <w:szCs w:val="20"/>
              </w:rPr>
            </w:pPr>
            <w:r w:rsidRPr="002070B0">
              <w:rPr>
                <w:b/>
                <w:sz w:val="20"/>
                <w:szCs w:val="20"/>
              </w:rPr>
              <w:t>201</w:t>
            </w:r>
            <w:r w:rsidR="002070B0" w:rsidRPr="002070B0">
              <w:rPr>
                <w:b/>
                <w:sz w:val="20"/>
                <w:szCs w:val="20"/>
              </w:rPr>
              <w:t>9</w:t>
            </w:r>
            <w:r w:rsidRPr="002070B0">
              <w:rPr>
                <w:b/>
                <w:sz w:val="20"/>
                <w:szCs w:val="20"/>
              </w:rPr>
              <w:t xml:space="preserve"> год </w:t>
            </w:r>
          </w:p>
          <w:p w:rsidR="004D49B9" w:rsidRPr="002070B0" w:rsidRDefault="002070B0" w:rsidP="004D49B9">
            <w:pPr>
              <w:pStyle w:val="afb"/>
              <w:ind w:firstLine="0"/>
              <w:jc w:val="center"/>
              <w:rPr>
                <w:b/>
                <w:sz w:val="20"/>
                <w:szCs w:val="20"/>
              </w:rPr>
            </w:pPr>
            <w:r>
              <w:rPr>
                <w:b/>
                <w:sz w:val="20"/>
                <w:szCs w:val="20"/>
              </w:rPr>
              <w:t>(ожидаемое исполнение)</w:t>
            </w:r>
          </w:p>
        </w:tc>
        <w:tc>
          <w:tcPr>
            <w:tcW w:w="1443" w:type="dxa"/>
            <w:vAlign w:val="center"/>
          </w:tcPr>
          <w:p w:rsidR="004D49B9" w:rsidRPr="002070B0" w:rsidRDefault="004D49B9" w:rsidP="004D49B9">
            <w:pPr>
              <w:pStyle w:val="afb"/>
              <w:ind w:firstLine="0"/>
              <w:jc w:val="center"/>
              <w:rPr>
                <w:b/>
                <w:sz w:val="20"/>
                <w:szCs w:val="20"/>
              </w:rPr>
            </w:pPr>
            <w:r w:rsidRPr="002070B0">
              <w:rPr>
                <w:b/>
                <w:sz w:val="20"/>
                <w:szCs w:val="20"/>
              </w:rPr>
              <w:t>20</w:t>
            </w:r>
            <w:r w:rsidR="002070B0" w:rsidRPr="002070B0">
              <w:rPr>
                <w:b/>
                <w:sz w:val="20"/>
                <w:szCs w:val="20"/>
              </w:rPr>
              <w:t>20</w:t>
            </w:r>
            <w:r w:rsidRPr="002070B0">
              <w:rPr>
                <w:b/>
                <w:sz w:val="20"/>
                <w:szCs w:val="20"/>
              </w:rPr>
              <w:t xml:space="preserve"> год </w:t>
            </w:r>
          </w:p>
          <w:p w:rsidR="004D49B9" w:rsidRPr="002070B0" w:rsidRDefault="004D49B9" w:rsidP="004D49B9">
            <w:pPr>
              <w:pStyle w:val="afb"/>
              <w:ind w:firstLine="0"/>
              <w:jc w:val="center"/>
              <w:rPr>
                <w:b/>
                <w:sz w:val="20"/>
                <w:szCs w:val="20"/>
              </w:rPr>
            </w:pPr>
            <w:r w:rsidRPr="002070B0">
              <w:rPr>
                <w:b/>
                <w:sz w:val="20"/>
                <w:szCs w:val="20"/>
              </w:rPr>
              <w:t>(проект)</w:t>
            </w:r>
          </w:p>
        </w:tc>
        <w:tc>
          <w:tcPr>
            <w:tcW w:w="1443" w:type="dxa"/>
            <w:vAlign w:val="center"/>
          </w:tcPr>
          <w:p w:rsidR="004D49B9" w:rsidRPr="002070B0" w:rsidRDefault="004D49B9" w:rsidP="004D49B9">
            <w:pPr>
              <w:pStyle w:val="afb"/>
              <w:ind w:firstLine="0"/>
              <w:jc w:val="center"/>
              <w:rPr>
                <w:b/>
                <w:sz w:val="20"/>
                <w:szCs w:val="20"/>
              </w:rPr>
            </w:pPr>
            <w:r w:rsidRPr="002070B0">
              <w:rPr>
                <w:b/>
                <w:sz w:val="20"/>
                <w:szCs w:val="20"/>
              </w:rPr>
              <w:t>202</w:t>
            </w:r>
            <w:r w:rsidR="002070B0" w:rsidRPr="002070B0">
              <w:rPr>
                <w:b/>
                <w:sz w:val="20"/>
                <w:szCs w:val="20"/>
              </w:rPr>
              <w:t>1</w:t>
            </w:r>
            <w:r w:rsidRPr="002070B0">
              <w:rPr>
                <w:b/>
                <w:sz w:val="20"/>
                <w:szCs w:val="20"/>
              </w:rPr>
              <w:t xml:space="preserve"> год</w:t>
            </w:r>
          </w:p>
          <w:p w:rsidR="004D49B9" w:rsidRPr="002070B0" w:rsidRDefault="004D49B9" w:rsidP="004D49B9">
            <w:pPr>
              <w:pStyle w:val="afb"/>
              <w:ind w:firstLine="0"/>
              <w:jc w:val="center"/>
              <w:rPr>
                <w:b/>
                <w:sz w:val="20"/>
                <w:szCs w:val="20"/>
              </w:rPr>
            </w:pPr>
            <w:r w:rsidRPr="002070B0">
              <w:rPr>
                <w:b/>
                <w:sz w:val="20"/>
                <w:szCs w:val="20"/>
              </w:rPr>
              <w:t>(проект)</w:t>
            </w:r>
          </w:p>
        </w:tc>
        <w:tc>
          <w:tcPr>
            <w:tcW w:w="1444" w:type="dxa"/>
            <w:vAlign w:val="center"/>
          </w:tcPr>
          <w:p w:rsidR="004D49B9" w:rsidRPr="002070B0" w:rsidRDefault="004D49B9" w:rsidP="004D49B9">
            <w:pPr>
              <w:pStyle w:val="afb"/>
              <w:ind w:firstLine="0"/>
              <w:jc w:val="center"/>
              <w:rPr>
                <w:b/>
                <w:sz w:val="20"/>
                <w:szCs w:val="20"/>
              </w:rPr>
            </w:pPr>
            <w:r w:rsidRPr="002070B0">
              <w:rPr>
                <w:b/>
                <w:sz w:val="20"/>
                <w:szCs w:val="20"/>
              </w:rPr>
              <w:t>202</w:t>
            </w:r>
            <w:r w:rsidR="002070B0" w:rsidRPr="002070B0">
              <w:rPr>
                <w:b/>
                <w:sz w:val="20"/>
                <w:szCs w:val="20"/>
              </w:rPr>
              <w:t>2</w:t>
            </w:r>
            <w:r w:rsidRPr="002070B0">
              <w:rPr>
                <w:b/>
                <w:sz w:val="20"/>
                <w:szCs w:val="20"/>
              </w:rPr>
              <w:t xml:space="preserve"> год</w:t>
            </w:r>
          </w:p>
          <w:p w:rsidR="004D49B9" w:rsidRPr="002070B0" w:rsidRDefault="004D49B9" w:rsidP="004D49B9">
            <w:pPr>
              <w:pStyle w:val="afb"/>
              <w:ind w:firstLine="0"/>
              <w:jc w:val="center"/>
              <w:rPr>
                <w:b/>
                <w:sz w:val="20"/>
                <w:szCs w:val="20"/>
              </w:rPr>
            </w:pPr>
            <w:r w:rsidRPr="002070B0">
              <w:rPr>
                <w:b/>
                <w:sz w:val="20"/>
                <w:szCs w:val="20"/>
              </w:rPr>
              <w:t>(проект)</w:t>
            </w:r>
          </w:p>
        </w:tc>
      </w:tr>
      <w:tr w:rsidR="00B235D7" w:rsidTr="00340363">
        <w:tc>
          <w:tcPr>
            <w:tcW w:w="2547" w:type="dxa"/>
          </w:tcPr>
          <w:p w:rsidR="00B235D7" w:rsidRPr="006F4ECD" w:rsidRDefault="00B235D7" w:rsidP="00386685">
            <w:pPr>
              <w:pStyle w:val="afb"/>
              <w:spacing w:before="0" w:after="0"/>
              <w:ind w:firstLine="0"/>
              <w:rPr>
                <w:b/>
                <w:sz w:val="18"/>
                <w:szCs w:val="18"/>
              </w:rPr>
            </w:pPr>
            <w:r w:rsidRPr="006F4ECD">
              <w:rPr>
                <w:b/>
                <w:sz w:val="18"/>
                <w:szCs w:val="18"/>
              </w:rPr>
              <w:t xml:space="preserve">Доходы всего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70 260,6</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19 551,6</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14 255,8</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12 783,0</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12 887,7</w:t>
            </w:r>
          </w:p>
        </w:tc>
      </w:tr>
      <w:tr w:rsidR="00B235D7" w:rsidTr="00340363">
        <w:tc>
          <w:tcPr>
            <w:tcW w:w="2547" w:type="dxa"/>
          </w:tcPr>
          <w:p w:rsidR="00B235D7" w:rsidRPr="00CF5508" w:rsidRDefault="00B235D7" w:rsidP="00386685">
            <w:pPr>
              <w:pStyle w:val="afb"/>
              <w:spacing w:before="0" w:after="0"/>
              <w:ind w:firstLine="0"/>
              <w:rPr>
                <w:b/>
                <w:sz w:val="18"/>
                <w:szCs w:val="18"/>
              </w:rPr>
            </w:pPr>
            <w:r w:rsidRPr="00CF5508">
              <w:rPr>
                <w:b/>
                <w:sz w:val="18"/>
                <w:szCs w:val="18"/>
              </w:rPr>
              <w:t>Расходы всего</w:t>
            </w:r>
          </w:p>
        </w:tc>
        <w:tc>
          <w:tcPr>
            <w:tcW w:w="1130" w:type="dxa"/>
          </w:tcPr>
          <w:p w:rsidR="00B235D7" w:rsidRPr="00CF5508" w:rsidRDefault="00B235D7" w:rsidP="00340363">
            <w:pPr>
              <w:spacing w:line="240" w:lineRule="auto"/>
              <w:jc w:val="right"/>
              <w:rPr>
                <w:b/>
                <w:bCs/>
                <w:color w:val="000000"/>
                <w:sz w:val="18"/>
                <w:szCs w:val="18"/>
              </w:rPr>
            </w:pPr>
            <w:r w:rsidRPr="00CF5508">
              <w:rPr>
                <w:b/>
                <w:bCs/>
                <w:color w:val="000000"/>
                <w:sz w:val="18"/>
                <w:szCs w:val="18"/>
              </w:rPr>
              <w:t>71 526,1</w:t>
            </w:r>
          </w:p>
        </w:tc>
        <w:tc>
          <w:tcPr>
            <w:tcW w:w="1338" w:type="dxa"/>
          </w:tcPr>
          <w:p w:rsidR="00B235D7" w:rsidRPr="00CF5508" w:rsidRDefault="00B235D7" w:rsidP="00340363">
            <w:pPr>
              <w:spacing w:line="240" w:lineRule="auto"/>
              <w:jc w:val="right"/>
              <w:rPr>
                <w:b/>
                <w:bCs/>
                <w:color w:val="000000"/>
                <w:sz w:val="18"/>
                <w:szCs w:val="18"/>
              </w:rPr>
            </w:pPr>
            <w:r w:rsidRPr="00CF5508">
              <w:rPr>
                <w:b/>
                <w:bCs/>
                <w:color w:val="000000"/>
                <w:sz w:val="18"/>
                <w:szCs w:val="18"/>
              </w:rPr>
              <w:t>20 593,6</w:t>
            </w:r>
          </w:p>
        </w:tc>
        <w:tc>
          <w:tcPr>
            <w:tcW w:w="1443" w:type="dxa"/>
          </w:tcPr>
          <w:p w:rsidR="00B235D7" w:rsidRPr="00CF5508" w:rsidRDefault="00B235D7" w:rsidP="00340363">
            <w:pPr>
              <w:spacing w:line="240" w:lineRule="auto"/>
              <w:jc w:val="right"/>
              <w:rPr>
                <w:b/>
                <w:bCs/>
                <w:color w:val="000000"/>
                <w:sz w:val="18"/>
                <w:szCs w:val="18"/>
              </w:rPr>
            </w:pPr>
            <w:r w:rsidRPr="00CF5508">
              <w:rPr>
                <w:b/>
                <w:bCs/>
                <w:color w:val="000000"/>
                <w:sz w:val="18"/>
                <w:szCs w:val="18"/>
              </w:rPr>
              <w:t>13 352,1</w:t>
            </w:r>
          </w:p>
        </w:tc>
        <w:tc>
          <w:tcPr>
            <w:tcW w:w="1443" w:type="dxa"/>
          </w:tcPr>
          <w:p w:rsidR="00B235D7" w:rsidRPr="00CF5508" w:rsidRDefault="00B235D7" w:rsidP="00340363">
            <w:pPr>
              <w:spacing w:line="240" w:lineRule="auto"/>
              <w:jc w:val="right"/>
              <w:rPr>
                <w:b/>
                <w:bCs/>
                <w:color w:val="000000"/>
                <w:sz w:val="18"/>
                <w:szCs w:val="18"/>
              </w:rPr>
            </w:pPr>
            <w:r w:rsidRPr="00CF5508">
              <w:rPr>
                <w:b/>
                <w:bCs/>
                <w:color w:val="000000"/>
                <w:sz w:val="18"/>
                <w:szCs w:val="18"/>
              </w:rPr>
              <w:t>10 191,4</w:t>
            </w:r>
          </w:p>
        </w:tc>
        <w:tc>
          <w:tcPr>
            <w:tcW w:w="1444" w:type="dxa"/>
          </w:tcPr>
          <w:p w:rsidR="00B235D7" w:rsidRPr="00CF5508" w:rsidRDefault="00B235D7" w:rsidP="00340363">
            <w:pPr>
              <w:spacing w:line="240" w:lineRule="auto"/>
              <w:jc w:val="right"/>
              <w:rPr>
                <w:b/>
                <w:bCs/>
                <w:color w:val="000000"/>
                <w:sz w:val="18"/>
                <w:szCs w:val="18"/>
              </w:rPr>
            </w:pPr>
            <w:r w:rsidRPr="00CF5508">
              <w:rPr>
                <w:b/>
                <w:bCs/>
                <w:color w:val="000000"/>
                <w:sz w:val="18"/>
                <w:szCs w:val="18"/>
              </w:rPr>
              <w:t>10 369,1</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102</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105</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94</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80</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80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 xml:space="preserve">В </w:t>
            </w:r>
            <w:proofErr w:type="spellStart"/>
            <w:r w:rsidRPr="00CF5508">
              <w:rPr>
                <w:sz w:val="18"/>
                <w:szCs w:val="18"/>
              </w:rPr>
              <w:t>т.ч</w:t>
            </w:r>
            <w:proofErr w:type="spellEnd"/>
            <w:r w:rsidRPr="00CF5508">
              <w:rPr>
                <w:sz w:val="18"/>
                <w:szCs w:val="18"/>
              </w:rPr>
              <w:t>.</w:t>
            </w:r>
          </w:p>
          <w:p w:rsidR="00B235D7" w:rsidRPr="00CF5508" w:rsidRDefault="00DC4287" w:rsidP="00DC4287">
            <w:pPr>
              <w:spacing w:after="0" w:line="240" w:lineRule="auto"/>
              <w:rPr>
                <w:sz w:val="18"/>
                <w:szCs w:val="18"/>
              </w:rPr>
            </w:pPr>
            <w:r>
              <w:rPr>
                <w:b/>
                <w:color w:val="000000"/>
                <w:sz w:val="18"/>
                <w:szCs w:val="18"/>
              </w:rPr>
              <w:t>0100 О</w:t>
            </w:r>
            <w:r w:rsidR="00B235D7" w:rsidRPr="00CF5508">
              <w:rPr>
                <w:b/>
                <w:color w:val="000000"/>
                <w:sz w:val="18"/>
                <w:szCs w:val="18"/>
              </w:rPr>
              <w:t>бщегосударственные вопросы</w:t>
            </w:r>
          </w:p>
        </w:tc>
        <w:tc>
          <w:tcPr>
            <w:tcW w:w="1130" w:type="dxa"/>
          </w:tcPr>
          <w:p w:rsidR="00B235D7" w:rsidRPr="00CF5508" w:rsidRDefault="00B235D7" w:rsidP="00340363">
            <w:pPr>
              <w:spacing w:after="0" w:line="240" w:lineRule="auto"/>
              <w:jc w:val="right"/>
              <w:rPr>
                <w:b/>
                <w:bCs/>
                <w:color w:val="000000"/>
                <w:sz w:val="18"/>
                <w:szCs w:val="18"/>
                <w:lang w:eastAsia="ru-RU"/>
              </w:rPr>
            </w:pPr>
            <w:r w:rsidRPr="00CF5508">
              <w:rPr>
                <w:b/>
                <w:bCs/>
                <w:color w:val="000000"/>
                <w:sz w:val="18"/>
                <w:szCs w:val="18"/>
              </w:rPr>
              <w:t>4 184,97</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7044,2</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6613,6</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4569,7</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4678,8</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темп роста к предыдущему году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168,3</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93,9</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69,1</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102,4</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общим расходам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6</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34</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50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45</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45</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6</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36</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46</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36</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36</w:t>
            </w:r>
          </w:p>
        </w:tc>
      </w:tr>
      <w:tr w:rsidR="00B235D7" w:rsidTr="00340363">
        <w:tc>
          <w:tcPr>
            <w:tcW w:w="2547" w:type="dxa"/>
          </w:tcPr>
          <w:p w:rsidR="00B235D7" w:rsidRPr="00CF5508" w:rsidRDefault="00B235D7" w:rsidP="00DC4287">
            <w:pPr>
              <w:spacing w:after="0" w:line="240" w:lineRule="auto"/>
              <w:rPr>
                <w:sz w:val="18"/>
                <w:szCs w:val="18"/>
              </w:rPr>
            </w:pPr>
            <w:r w:rsidRPr="00CF5508">
              <w:rPr>
                <w:b/>
                <w:color w:val="000000"/>
                <w:sz w:val="18"/>
                <w:szCs w:val="18"/>
              </w:rPr>
              <w:t>0200</w:t>
            </w:r>
            <w:r w:rsidR="00DC4287">
              <w:rPr>
                <w:b/>
                <w:color w:val="000000"/>
                <w:sz w:val="18"/>
                <w:szCs w:val="18"/>
              </w:rPr>
              <w:t xml:space="preserve"> Национальная </w:t>
            </w:r>
            <w:r w:rsidRPr="00CF5508">
              <w:rPr>
                <w:b/>
                <w:color w:val="000000"/>
                <w:sz w:val="18"/>
                <w:szCs w:val="18"/>
              </w:rPr>
              <w:t>оборона</w:t>
            </w:r>
          </w:p>
        </w:tc>
        <w:tc>
          <w:tcPr>
            <w:tcW w:w="1130" w:type="dxa"/>
          </w:tcPr>
          <w:p w:rsidR="00B235D7" w:rsidRPr="00CF5508" w:rsidRDefault="00B235D7" w:rsidP="00340363">
            <w:pPr>
              <w:spacing w:after="0" w:line="240" w:lineRule="auto"/>
              <w:jc w:val="right"/>
              <w:rPr>
                <w:b/>
                <w:bCs/>
                <w:color w:val="000000"/>
                <w:sz w:val="18"/>
                <w:szCs w:val="18"/>
                <w:lang w:eastAsia="ru-RU"/>
              </w:rPr>
            </w:pPr>
            <w:r w:rsidRPr="00CF5508">
              <w:rPr>
                <w:b/>
                <w:bCs/>
                <w:color w:val="000000"/>
                <w:sz w:val="18"/>
                <w:szCs w:val="18"/>
              </w:rPr>
              <w:t>274,42</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302,8</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314,7</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316,5</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324,1</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темп роста к предыдущему году</w:t>
            </w:r>
            <w:r w:rsidR="00DC4287">
              <w:rPr>
                <w:sz w:val="18"/>
                <w:szCs w:val="18"/>
              </w:rPr>
              <w:t xml:space="preserve">, </w:t>
            </w:r>
            <w:r w:rsidRPr="00CF5508">
              <w:rPr>
                <w:sz w:val="18"/>
                <w:szCs w:val="18"/>
              </w:rPr>
              <w:t xml:space="preserve">(%)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110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104</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101</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102</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общим расходам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3</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3</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3</w:t>
            </w:r>
          </w:p>
        </w:tc>
      </w:tr>
      <w:tr w:rsidR="00B235D7" w:rsidTr="00340363">
        <w:tc>
          <w:tcPr>
            <w:tcW w:w="2547" w:type="dxa"/>
          </w:tcPr>
          <w:p w:rsidR="00B235D7" w:rsidRPr="00CF5508" w:rsidRDefault="00B235D7" w:rsidP="00386685">
            <w:pPr>
              <w:spacing w:after="0" w:line="240" w:lineRule="auto"/>
              <w:rPr>
                <w:sz w:val="18"/>
                <w:szCs w:val="18"/>
              </w:rPr>
            </w:pPr>
            <w:r w:rsidRPr="00CF5508">
              <w:rPr>
                <w:b/>
                <w:color w:val="000000"/>
                <w:sz w:val="18"/>
                <w:szCs w:val="18"/>
              </w:rPr>
              <w:t>0300</w:t>
            </w:r>
            <w:r w:rsidR="00386685">
              <w:rPr>
                <w:b/>
                <w:color w:val="000000"/>
                <w:sz w:val="18"/>
                <w:szCs w:val="18"/>
              </w:rPr>
              <w:t xml:space="preserve"> </w:t>
            </w:r>
            <w:r w:rsidRPr="00CF5508">
              <w:rPr>
                <w:b/>
                <w:bCs/>
                <w:sz w:val="18"/>
                <w:szCs w:val="18"/>
              </w:rPr>
              <w:t>Национальная безопасность и правоохранительная деятельность</w:t>
            </w:r>
          </w:p>
        </w:tc>
        <w:tc>
          <w:tcPr>
            <w:tcW w:w="1130" w:type="dxa"/>
          </w:tcPr>
          <w:p w:rsidR="00B235D7" w:rsidRPr="00CF5508" w:rsidRDefault="00B235D7" w:rsidP="00340363">
            <w:pPr>
              <w:spacing w:after="0" w:line="240" w:lineRule="auto"/>
              <w:jc w:val="right"/>
              <w:rPr>
                <w:b/>
                <w:bCs/>
                <w:iCs/>
                <w:color w:val="000000"/>
                <w:sz w:val="18"/>
                <w:szCs w:val="18"/>
                <w:lang w:eastAsia="ru-RU"/>
              </w:rPr>
            </w:pPr>
            <w:r w:rsidRPr="00CF5508">
              <w:rPr>
                <w:b/>
                <w:bCs/>
                <w:iCs/>
                <w:color w:val="000000"/>
                <w:sz w:val="18"/>
                <w:szCs w:val="18"/>
              </w:rPr>
              <w:t>10,0</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18,0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118,0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15,0</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15,0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 xml:space="preserve">темп роста к предыдущему году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180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656</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13</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100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lastRenderedPageBreak/>
              <w:t>в % к общим расходам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r>
      <w:tr w:rsidR="00B235D7" w:rsidTr="00340363">
        <w:tc>
          <w:tcPr>
            <w:tcW w:w="2547" w:type="dxa"/>
          </w:tcPr>
          <w:p w:rsidR="00B235D7" w:rsidRPr="00CF5508" w:rsidRDefault="00B235D7" w:rsidP="00386685">
            <w:pPr>
              <w:spacing w:after="0" w:line="240" w:lineRule="auto"/>
              <w:rPr>
                <w:sz w:val="18"/>
                <w:szCs w:val="18"/>
              </w:rPr>
            </w:pPr>
            <w:r w:rsidRPr="00CF5508">
              <w:rPr>
                <w:b/>
                <w:bCs/>
                <w:sz w:val="18"/>
                <w:szCs w:val="18"/>
              </w:rPr>
              <w:t>0400</w:t>
            </w:r>
            <w:r w:rsidR="00386685">
              <w:rPr>
                <w:b/>
                <w:bCs/>
                <w:sz w:val="18"/>
                <w:szCs w:val="18"/>
              </w:rPr>
              <w:t xml:space="preserve"> </w:t>
            </w:r>
            <w:r w:rsidRPr="00CF5508">
              <w:rPr>
                <w:b/>
                <w:bCs/>
                <w:sz w:val="18"/>
                <w:szCs w:val="18"/>
              </w:rPr>
              <w:t>Национальная экономика</w:t>
            </w:r>
          </w:p>
        </w:tc>
        <w:tc>
          <w:tcPr>
            <w:tcW w:w="1130" w:type="dxa"/>
          </w:tcPr>
          <w:p w:rsidR="00B235D7" w:rsidRPr="00CF5508" w:rsidRDefault="00B235D7" w:rsidP="00340363">
            <w:pPr>
              <w:spacing w:after="0" w:line="240" w:lineRule="auto"/>
              <w:jc w:val="right"/>
              <w:rPr>
                <w:b/>
                <w:bCs/>
                <w:color w:val="000000"/>
                <w:sz w:val="18"/>
                <w:szCs w:val="18"/>
                <w:lang w:eastAsia="ru-RU"/>
              </w:rPr>
            </w:pPr>
            <w:r w:rsidRPr="00CF5508">
              <w:rPr>
                <w:b/>
                <w:bCs/>
                <w:color w:val="000000"/>
                <w:sz w:val="18"/>
                <w:szCs w:val="18"/>
              </w:rPr>
              <w:t>573,8</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324,0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1 084,1</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1 095,0</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1 106,0</w:t>
            </w:r>
          </w:p>
        </w:tc>
      </w:tr>
      <w:tr w:rsidR="00C4235C" w:rsidTr="00340363">
        <w:tc>
          <w:tcPr>
            <w:tcW w:w="2547" w:type="dxa"/>
          </w:tcPr>
          <w:p w:rsidR="00C4235C" w:rsidRPr="00CF5508" w:rsidRDefault="00C4235C" w:rsidP="00386685">
            <w:pPr>
              <w:pStyle w:val="afb"/>
              <w:spacing w:before="0" w:after="0"/>
              <w:ind w:firstLine="0"/>
              <w:rPr>
                <w:sz w:val="18"/>
                <w:szCs w:val="18"/>
              </w:rPr>
            </w:pPr>
            <w:r w:rsidRPr="00CF5508">
              <w:rPr>
                <w:sz w:val="18"/>
                <w:szCs w:val="18"/>
              </w:rPr>
              <w:t>темп роста к предыдущему году (%)</w:t>
            </w:r>
          </w:p>
        </w:tc>
        <w:tc>
          <w:tcPr>
            <w:tcW w:w="1130" w:type="dxa"/>
          </w:tcPr>
          <w:p w:rsidR="00C4235C" w:rsidRPr="00CF5508" w:rsidRDefault="00C4235C"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C4235C" w:rsidRPr="00CF5508" w:rsidRDefault="00C4235C" w:rsidP="00340363">
            <w:pPr>
              <w:spacing w:line="240" w:lineRule="auto"/>
              <w:jc w:val="right"/>
              <w:rPr>
                <w:color w:val="000000"/>
                <w:sz w:val="18"/>
                <w:szCs w:val="18"/>
              </w:rPr>
            </w:pPr>
            <w:r w:rsidRPr="00CF5508">
              <w:rPr>
                <w:color w:val="000000"/>
                <w:sz w:val="18"/>
                <w:szCs w:val="18"/>
              </w:rPr>
              <w:t>56</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335</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101</w:t>
            </w:r>
          </w:p>
        </w:tc>
        <w:tc>
          <w:tcPr>
            <w:tcW w:w="1444" w:type="dxa"/>
          </w:tcPr>
          <w:p w:rsidR="00C4235C" w:rsidRPr="00CF5508" w:rsidRDefault="00C4235C" w:rsidP="00340363">
            <w:pPr>
              <w:spacing w:line="240" w:lineRule="auto"/>
              <w:jc w:val="right"/>
              <w:rPr>
                <w:color w:val="000000"/>
                <w:sz w:val="18"/>
                <w:szCs w:val="18"/>
              </w:rPr>
            </w:pPr>
            <w:r w:rsidRPr="00CF5508">
              <w:rPr>
                <w:color w:val="000000"/>
                <w:sz w:val="18"/>
                <w:szCs w:val="18"/>
              </w:rPr>
              <w:t>101</w:t>
            </w:r>
          </w:p>
        </w:tc>
      </w:tr>
      <w:tr w:rsidR="00C4235C" w:rsidTr="00340363">
        <w:tc>
          <w:tcPr>
            <w:tcW w:w="2547" w:type="dxa"/>
          </w:tcPr>
          <w:p w:rsidR="00C4235C" w:rsidRPr="00CF5508" w:rsidRDefault="00C4235C" w:rsidP="00386685">
            <w:pPr>
              <w:pStyle w:val="afb"/>
              <w:spacing w:before="0" w:after="0"/>
              <w:ind w:firstLine="0"/>
              <w:rPr>
                <w:sz w:val="18"/>
                <w:szCs w:val="18"/>
              </w:rPr>
            </w:pPr>
            <w:r w:rsidRPr="00CF5508">
              <w:rPr>
                <w:sz w:val="18"/>
                <w:szCs w:val="18"/>
              </w:rPr>
              <w:t>в % к общим расходам</w:t>
            </w:r>
          </w:p>
        </w:tc>
        <w:tc>
          <w:tcPr>
            <w:tcW w:w="1130" w:type="dxa"/>
          </w:tcPr>
          <w:p w:rsidR="00C4235C" w:rsidRPr="00CF5508" w:rsidRDefault="00C4235C" w:rsidP="00340363">
            <w:pPr>
              <w:spacing w:line="240" w:lineRule="auto"/>
              <w:jc w:val="right"/>
              <w:rPr>
                <w:color w:val="000000"/>
                <w:sz w:val="18"/>
                <w:szCs w:val="18"/>
              </w:rPr>
            </w:pPr>
            <w:r w:rsidRPr="00CF5508">
              <w:rPr>
                <w:color w:val="000000"/>
                <w:sz w:val="18"/>
                <w:szCs w:val="18"/>
              </w:rPr>
              <w:t>1</w:t>
            </w:r>
          </w:p>
        </w:tc>
        <w:tc>
          <w:tcPr>
            <w:tcW w:w="1338" w:type="dxa"/>
          </w:tcPr>
          <w:p w:rsidR="00C4235C" w:rsidRPr="00CF5508" w:rsidRDefault="00C4235C" w:rsidP="00340363">
            <w:pPr>
              <w:spacing w:line="240" w:lineRule="auto"/>
              <w:jc w:val="right"/>
              <w:rPr>
                <w:color w:val="000000"/>
                <w:sz w:val="18"/>
                <w:szCs w:val="18"/>
              </w:rPr>
            </w:pPr>
            <w:r w:rsidRPr="00CF5508">
              <w:rPr>
                <w:color w:val="000000"/>
                <w:sz w:val="18"/>
                <w:szCs w:val="18"/>
              </w:rPr>
              <w:t>2</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8</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11</w:t>
            </w:r>
          </w:p>
        </w:tc>
        <w:tc>
          <w:tcPr>
            <w:tcW w:w="1444" w:type="dxa"/>
          </w:tcPr>
          <w:p w:rsidR="00C4235C" w:rsidRPr="00CF5508" w:rsidRDefault="00C4235C" w:rsidP="00340363">
            <w:pPr>
              <w:spacing w:line="240" w:lineRule="auto"/>
              <w:jc w:val="right"/>
              <w:rPr>
                <w:color w:val="000000"/>
                <w:sz w:val="18"/>
                <w:szCs w:val="18"/>
              </w:rPr>
            </w:pPr>
            <w:r w:rsidRPr="00CF5508">
              <w:rPr>
                <w:color w:val="000000"/>
                <w:sz w:val="18"/>
                <w:szCs w:val="18"/>
              </w:rPr>
              <w:t>11</w:t>
            </w:r>
          </w:p>
        </w:tc>
      </w:tr>
      <w:tr w:rsidR="00C4235C" w:rsidTr="00340363">
        <w:tc>
          <w:tcPr>
            <w:tcW w:w="2547" w:type="dxa"/>
          </w:tcPr>
          <w:p w:rsidR="00C4235C" w:rsidRPr="00CF5508" w:rsidRDefault="00C4235C" w:rsidP="00386685">
            <w:pPr>
              <w:pStyle w:val="afb"/>
              <w:spacing w:before="0" w:after="0"/>
              <w:ind w:firstLine="0"/>
              <w:rPr>
                <w:sz w:val="18"/>
                <w:szCs w:val="18"/>
              </w:rPr>
            </w:pPr>
            <w:r w:rsidRPr="00CF5508">
              <w:rPr>
                <w:sz w:val="18"/>
                <w:szCs w:val="18"/>
              </w:rPr>
              <w:t>в % к доходам</w:t>
            </w:r>
          </w:p>
        </w:tc>
        <w:tc>
          <w:tcPr>
            <w:tcW w:w="1130" w:type="dxa"/>
          </w:tcPr>
          <w:p w:rsidR="00C4235C" w:rsidRPr="00CF5508" w:rsidRDefault="00C4235C" w:rsidP="00340363">
            <w:pPr>
              <w:spacing w:line="240" w:lineRule="auto"/>
              <w:jc w:val="right"/>
              <w:rPr>
                <w:color w:val="000000"/>
                <w:sz w:val="18"/>
                <w:szCs w:val="18"/>
              </w:rPr>
            </w:pPr>
            <w:r w:rsidRPr="00CF5508">
              <w:rPr>
                <w:color w:val="000000"/>
                <w:sz w:val="18"/>
                <w:szCs w:val="18"/>
              </w:rPr>
              <w:t>1</w:t>
            </w:r>
          </w:p>
        </w:tc>
        <w:tc>
          <w:tcPr>
            <w:tcW w:w="1338" w:type="dxa"/>
          </w:tcPr>
          <w:p w:rsidR="00C4235C" w:rsidRPr="00CF5508" w:rsidRDefault="00C4235C" w:rsidP="00340363">
            <w:pPr>
              <w:spacing w:line="240" w:lineRule="auto"/>
              <w:jc w:val="right"/>
              <w:rPr>
                <w:color w:val="000000"/>
                <w:sz w:val="18"/>
                <w:szCs w:val="18"/>
              </w:rPr>
            </w:pPr>
            <w:r w:rsidRPr="00CF5508">
              <w:rPr>
                <w:color w:val="000000"/>
                <w:sz w:val="18"/>
                <w:szCs w:val="18"/>
              </w:rPr>
              <w:t>2</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8</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9</w:t>
            </w:r>
          </w:p>
        </w:tc>
        <w:tc>
          <w:tcPr>
            <w:tcW w:w="1444" w:type="dxa"/>
          </w:tcPr>
          <w:p w:rsidR="00C4235C" w:rsidRPr="00CF5508" w:rsidRDefault="00C4235C" w:rsidP="00340363">
            <w:pPr>
              <w:spacing w:line="240" w:lineRule="auto"/>
              <w:jc w:val="right"/>
              <w:rPr>
                <w:color w:val="000000"/>
                <w:sz w:val="18"/>
                <w:szCs w:val="18"/>
              </w:rPr>
            </w:pPr>
            <w:r w:rsidRPr="00CF5508">
              <w:rPr>
                <w:color w:val="000000"/>
                <w:sz w:val="18"/>
                <w:szCs w:val="18"/>
              </w:rPr>
              <w:t>9</w:t>
            </w:r>
          </w:p>
        </w:tc>
      </w:tr>
      <w:tr w:rsidR="00D677A8" w:rsidTr="00340363">
        <w:tc>
          <w:tcPr>
            <w:tcW w:w="2547" w:type="dxa"/>
          </w:tcPr>
          <w:p w:rsidR="00D677A8" w:rsidRPr="00CF5508" w:rsidRDefault="00D677A8" w:rsidP="00DC4287">
            <w:pPr>
              <w:spacing w:after="0" w:line="240" w:lineRule="auto"/>
              <w:rPr>
                <w:sz w:val="18"/>
                <w:szCs w:val="18"/>
              </w:rPr>
            </w:pPr>
            <w:r w:rsidRPr="00CF5508">
              <w:rPr>
                <w:b/>
                <w:color w:val="000000"/>
                <w:sz w:val="18"/>
                <w:szCs w:val="18"/>
              </w:rPr>
              <w:t>0500</w:t>
            </w:r>
            <w:r w:rsidR="00386685">
              <w:rPr>
                <w:b/>
                <w:color w:val="000000"/>
                <w:sz w:val="18"/>
                <w:szCs w:val="18"/>
              </w:rPr>
              <w:t xml:space="preserve"> </w:t>
            </w:r>
            <w:r w:rsidRPr="00CF5508">
              <w:rPr>
                <w:b/>
                <w:bCs/>
                <w:sz w:val="18"/>
                <w:szCs w:val="18"/>
              </w:rPr>
              <w:t>Жилищно-коммунальное хозяйство</w:t>
            </w:r>
          </w:p>
        </w:tc>
        <w:tc>
          <w:tcPr>
            <w:tcW w:w="1130" w:type="dxa"/>
          </w:tcPr>
          <w:p w:rsidR="00D677A8" w:rsidRPr="00CF5508" w:rsidRDefault="004B456A" w:rsidP="00340363">
            <w:pPr>
              <w:pStyle w:val="afb"/>
              <w:ind w:firstLine="0"/>
              <w:jc w:val="right"/>
              <w:rPr>
                <w:b/>
                <w:sz w:val="18"/>
                <w:szCs w:val="18"/>
              </w:rPr>
            </w:pPr>
            <w:r w:rsidRPr="00CF5508">
              <w:rPr>
                <w:b/>
                <w:bCs/>
                <w:color w:val="000000"/>
                <w:sz w:val="18"/>
                <w:szCs w:val="18"/>
              </w:rPr>
              <w:t>58 677,13</w:t>
            </w:r>
          </w:p>
        </w:tc>
        <w:tc>
          <w:tcPr>
            <w:tcW w:w="1338" w:type="dxa"/>
          </w:tcPr>
          <w:p w:rsidR="00D677A8" w:rsidRPr="00CF5508" w:rsidRDefault="00D677A8" w:rsidP="00340363">
            <w:pPr>
              <w:pStyle w:val="afb"/>
              <w:ind w:firstLine="0"/>
              <w:jc w:val="right"/>
              <w:rPr>
                <w:b/>
                <w:sz w:val="18"/>
                <w:szCs w:val="18"/>
              </w:rPr>
            </w:pPr>
            <w:r w:rsidRPr="00CF5508">
              <w:rPr>
                <w:b/>
                <w:sz w:val="18"/>
                <w:szCs w:val="18"/>
              </w:rPr>
              <w:t>6599,4</w:t>
            </w:r>
          </w:p>
        </w:tc>
        <w:tc>
          <w:tcPr>
            <w:tcW w:w="1443" w:type="dxa"/>
          </w:tcPr>
          <w:p w:rsidR="00D677A8" w:rsidRPr="00CF5508" w:rsidRDefault="00D677A8" w:rsidP="00340363">
            <w:pPr>
              <w:pStyle w:val="afb"/>
              <w:ind w:firstLine="0"/>
              <w:jc w:val="right"/>
              <w:rPr>
                <w:b/>
                <w:sz w:val="18"/>
                <w:szCs w:val="18"/>
              </w:rPr>
            </w:pPr>
            <w:r w:rsidRPr="00CF5508">
              <w:rPr>
                <w:b/>
                <w:sz w:val="18"/>
                <w:szCs w:val="18"/>
              </w:rPr>
              <w:t>1541,2</w:t>
            </w:r>
          </w:p>
        </w:tc>
        <w:tc>
          <w:tcPr>
            <w:tcW w:w="1443" w:type="dxa"/>
          </w:tcPr>
          <w:p w:rsidR="00D677A8" w:rsidRPr="00CF5508" w:rsidRDefault="00D677A8" w:rsidP="00340363">
            <w:pPr>
              <w:pStyle w:val="afb"/>
              <w:ind w:firstLine="0"/>
              <w:jc w:val="right"/>
              <w:rPr>
                <w:b/>
                <w:sz w:val="18"/>
                <w:szCs w:val="18"/>
              </w:rPr>
            </w:pPr>
            <w:r w:rsidRPr="00CF5508">
              <w:rPr>
                <w:b/>
                <w:sz w:val="18"/>
                <w:szCs w:val="18"/>
              </w:rPr>
              <w:t>620,0</w:t>
            </w:r>
          </w:p>
        </w:tc>
        <w:tc>
          <w:tcPr>
            <w:tcW w:w="1444" w:type="dxa"/>
          </w:tcPr>
          <w:p w:rsidR="00D677A8" w:rsidRPr="00CF5508" w:rsidRDefault="00D677A8" w:rsidP="00340363">
            <w:pPr>
              <w:pStyle w:val="afb"/>
              <w:ind w:firstLine="0"/>
              <w:jc w:val="right"/>
              <w:rPr>
                <w:b/>
                <w:sz w:val="18"/>
                <w:szCs w:val="18"/>
              </w:rPr>
            </w:pPr>
            <w:r w:rsidRPr="00CF5508">
              <w:rPr>
                <w:b/>
                <w:sz w:val="18"/>
                <w:szCs w:val="18"/>
              </w:rPr>
              <w:t>670,0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темп роста к предыдущему году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56</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335</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101</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101</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общим расходам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8</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11</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11</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8</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9</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9</w:t>
            </w:r>
          </w:p>
        </w:tc>
      </w:tr>
      <w:tr w:rsidR="00B235D7" w:rsidTr="00340363">
        <w:tc>
          <w:tcPr>
            <w:tcW w:w="2547" w:type="dxa"/>
          </w:tcPr>
          <w:p w:rsidR="00B235D7" w:rsidRPr="00CF5508" w:rsidRDefault="00B235D7" w:rsidP="00DC4287">
            <w:pPr>
              <w:spacing w:after="0" w:line="240" w:lineRule="auto"/>
              <w:rPr>
                <w:sz w:val="18"/>
                <w:szCs w:val="18"/>
              </w:rPr>
            </w:pPr>
            <w:r w:rsidRPr="00CF5508">
              <w:rPr>
                <w:b/>
                <w:color w:val="000000"/>
                <w:sz w:val="18"/>
                <w:szCs w:val="18"/>
              </w:rPr>
              <w:t>0800</w:t>
            </w:r>
            <w:r w:rsidR="00DC4287">
              <w:rPr>
                <w:b/>
                <w:color w:val="000000"/>
                <w:sz w:val="18"/>
                <w:szCs w:val="18"/>
              </w:rPr>
              <w:t xml:space="preserve"> </w:t>
            </w:r>
            <w:r w:rsidRPr="00CF5508">
              <w:rPr>
                <w:b/>
                <w:bCs/>
                <w:sz w:val="18"/>
                <w:szCs w:val="18"/>
              </w:rPr>
              <w:t>Культура, кинематография</w:t>
            </w:r>
          </w:p>
        </w:tc>
        <w:tc>
          <w:tcPr>
            <w:tcW w:w="1130" w:type="dxa"/>
          </w:tcPr>
          <w:p w:rsidR="00B235D7" w:rsidRPr="00CF5508" w:rsidRDefault="00B235D7" w:rsidP="00340363">
            <w:pPr>
              <w:spacing w:after="0" w:line="240" w:lineRule="auto"/>
              <w:jc w:val="right"/>
              <w:rPr>
                <w:b/>
                <w:bCs/>
                <w:color w:val="000000"/>
                <w:sz w:val="18"/>
                <w:szCs w:val="18"/>
                <w:lang w:eastAsia="ru-RU"/>
              </w:rPr>
            </w:pPr>
            <w:r w:rsidRPr="00CF5508">
              <w:rPr>
                <w:b/>
                <w:bCs/>
                <w:color w:val="000000"/>
                <w:sz w:val="18"/>
                <w:szCs w:val="18"/>
              </w:rPr>
              <w:t>5 949,2</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4 050,0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3 686,2</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2 020,0</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2 020,0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темп роста к предыдущему году</w:t>
            </w:r>
            <w:r w:rsidR="00DC4287">
              <w:rPr>
                <w:sz w:val="18"/>
                <w:szCs w:val="18"/>
              </w:rPr>
              <w:t xml:space="preserve"> </w:t>
            </w:r>
            <w:r w:rsidRPr="00CF5508">
              <w:rPr>
                <w:sz w:val="18"/>
                <w:szCs w:val="18"/>
              </w:rPr>
              <w:t xml:space="preserve">(%)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68</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91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55</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100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общим расходам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8</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20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28</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20</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19</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8</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21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26</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16</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16</w:t>
            </w:r>
          </w:p>
        </w:tc>
      </w:tr>
      <w:tr w:rsidR="00D677A8" w:rsidTr="00340363">
        <w:tc>
          <w:tcPr>
            <w:tcW w:w="2547" w:type="dxa"/>
          </w:tcPr>
          <w:p w:rsidR="00D677A8" w:rsidRPr="00CF5508" w:rsidRDefault="00D677A8" w:rsidP="00DC4287">
            <w:pPr>
              <w:spacing w:after="0" w:line="240" w:lineRule="auto"/>
              <w:rPr>
                <w:sz w:val="18"/>
                <w:szCs w:val="18"/>
              </w:rPr>
            </w:pPr>
            <w:r w:rsidRPr="00CF5508">
              <w:rPr>
                <w:b/>
                <w:color w:val="000000"/>
                <w:sz w:val="18"/>
                <w:szCs w:val="18"/>
              </w:rPr>
              <w:t>1000</w:t>
            </w:r>
            <w:r w:rsidR="00DC4287">
              <w:rPr>
                <w:b/>
                <w:color w:val="000000"/>
                <w:sz w:val="18"/>
                <w:szCs w:val="18"/>
              </w:rPr>
              <w:t xml:space="preserve"> </w:t>
            </w:r>
            <w:r w:rsidRPr="00CF5508">
              <w:rPr>
                <w:b/>
                <w:bCs/>
                <w:sz w:val="18"/>
                <w:szCs w:val="18"/>
              </w:rPr>
              <w:t>Социальная политика</w:t>
            </w:r>
          </w:p>
        </w:tc>
        <w:tc>
          <w:tcPr>
            <w:tcW w:w="1130" w:type="dxa"/>
          </w:tcPr>
          <w:p w:rsidR="00D677A8" w:rsidRPr="00CF5508" w:rsidRDefault="004B456A" w:rsidP="00340363">
            <w:pPr>
              <w:pStyle w:val="afb"/>
              <w:ind w:firstLine="0"/>
              <w:jc w:val="right"/>
              <w:rPr>
                <w:b/>
                <w:sz w:val="18"/>
                <w:szCs w:val="18"/>
              </w:rPr>
            </w:pPr>
            <w:r w:rsidRPr="00CF5508">
              <w:rPr>
                <w:b/>
                <w:sz w:val="18"/>
                <w:szCs w:val="18"/>
              </w:rPr>
              <w:t>75,2</w:t>
            </w:r>
          </w:p>
        </w:tc>
        <w:tc>
          <w:tcPr>
            <w:tcW w:w="1338" w:type="dxa"/>
          </w:tcPr>
          <w:p w:rsidR="00D677A8" w:rsidRPr="00CF5508" w:rsidRDefault="00D677A8" w:rsidP="00340363">
            <w:pPr>
              <w:pStyle w:val="afb"/>
              <w:ind w:firstLine="0"/>
              <w:jc w:val="right"/>
              <w:rPr>
                <w:b/>
                <w:sz w:val="18"/>
                <w:szCs w:val="18"/>
              </w:rPr>
            </w:pPr>
            <w:r w:rsidRPr="00CF5508">
              <w:rPr>
                <w:b/>
                <w:sz w:val="18"/>
                <w:szCs w:val="18"/>
              </w:rPr>
              <w:t>75,2</w:t>
            </w:r>
          </w:p>
        </w:tc>
        <w:tc>
          <w:tcPr>
            <w:tcW w:w="1443" w:type="dxa"/>
          </w:tcPr>
          <w:p w:rsidR="00D677A8" w:rsidRPr="00CF5508" w:rsidRDefault="004100B4" w:rsidP="00340363">
            <w:pPr>
              <w:pStyle w:val="afb"/>
              <w:ind w:firstLine="0"/>
              <w:jc w:val="right"/>
              <w:rPr>
                <w:b/>
                <w:sz w:val="18"/>
                <w:szCs w:val="18"/>
              </w:rPr>
            </w:pPr>
            <w:r w:rsidRPr="00CF5508">
              <w:rPr>
                <w:b/>
                <w:sz w:val="18"/>
                <w:szCs w:val="18"/>
              </w:rPr>
              <w:t>75,2</w:t>
            </w:r>
          </w:p>
        </w:tc>
        <w:tc>
          <w:tcPr>
            <w:tcW w:w="1443" w:type="dxa"/>
          </w:tcPr>
          <w:p w:rsidR="00D677A8" w:rsidRPr="00CF5508" w:rsidRDefault="004100B4" w:rsidP="00340363">
            <w:pPr>
              <w:pStyle w:val="afb"/>
              <w:ind w:firstLine="0"/>
              <w:jc w:val="right"/>
              <w:rPr>
                <w:b/>
                <w:sz w:val="18"/>
                <w:szCs w:val="18"/>
              </w:rPr>
            </w:pPr>
            <w:r w:rsidRPr="00CF5508">
              <w:rPr>
                <w:b/>
                <w:sz w:val="18"/>
                <w:szCs w:val="18"/>
              </w:rPr>
              <w:t>75,2</w:t>
            </w:r>
          </w:p>
        </w:tc>
        <w:tc>
          <w:tcPr>
            <w:tcW w:w="1444" w:type="dxa"/>
          </w:tcPr>
          <w:p w:rsidR="00D677A8" w:rsidRPr="00CF5508" w:rsidRDefault="004100B4" w:rsidP="00340363">
            <w:pPr>
              <w:pStyle w:val="afb"/>
              <w:ind w:firstLine="0"/>
              <w:jc w:val="right"/>
              <w:rPr>
                <w:b/>
                <w:sz w:val="18"/>
                <w:szCs w:val="18"/>
              </w:rPr>
            </w:pPr>
            <w:r w:rsidRPr="00CF5508">
              <w:rPr>
                <w:b/>
                <w:sz w:val="18"/>
                <w:szCs w:val="18"/>
              </w:rPr>
              <w:t>75,2</w:t>
            </w:r>
          </w:p>
        </w:tc>
      </w:tr>
      <w:tr w:rsidR="00CF5508" w:rsidTr="00340363">
        <w:tc>
          <w:tcPr>
            <w:tcW w:w="2547" w:type="dxa"/>
          </w:tcPr>
          <w:p w:rsidR="00CF5508" w:rsidRPr="00CF5508" w:rsidRDefault="00CF5508" w:rsidP="00386685">
            <w:pPr>
              <w:pStyle w:val="afb"/>
              <w:spacing w:before="0" w:after="0"/>
              <w:ind w:firstLine="0"/>
              <w:rPr>
                <w:sz w:val="18"/>
                <w:szCs w:val="18"/>
              </w:rPr>
            </w:pPr>
            <w:r w:rsidRPr="00CF5508">
              <w:rPr>
                <w:sz w:val="18"/>
                <w:szCs w:val="18"/>
              </w:rPr>
              <w:t>темп роста к предыдущему году (%)</w:t>
            </w:r>
          </w:p>
        </w:tc>
        <w:tc>
          <w:tcPr>
            <w:tcW w:w="1130" w:type="dxa"/>
          </w:tcPr>
          <w:p w:rsidR="00CF5508" w:rsidRPr="00CF5508" w:rsidRDefault="00CF5508"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CF5508" w:rsidRPr="00CF5508" w:rsidRDefault="00CF5508" w:rsidP="00340363">
            <w:pPr>
              <w:spacing w:line="240" w:lineRule="auto"/>
              <w:jc w:val="right"/>
              <w:rPr>
                <w:color w:val="000000"/>
                <w:sz w:val="18"/>
                <w:szCs w:val="18"/>
              </w:rPr>
            </w:pPr>
            <w:r w:rsidRPr="00CF5508">
              <w:rPr>
                <w:color w:val="000000"/>
                <w:sz w:val="18"/>
                <w:szCs w:val="18"/>
              </w:rPr>
              <w:t>100</w:t>
            </w:r>
          </w:p>
        </w:tc>
        <w:tc>
          <w:tcPr>
            <w:tcW w:w="1443" w:type="dxa"/>
          </w:tcPr>
          <w:p w:rsidR="00CF5508" w:rsidRPr="00CF5508" w:rsidRDefault="00CF5508" w:rsidP="00340363">
            <w:pPr>
              <w:spacing w:line="240" w:lineRule="auto"/>
              <w:jc w:val="right"/>
              <w:rPr>
                <w:color w:val="000000"/>
                <w:sz w:val="18"/>
                <w:szCs w:val="18"/>
              </w:rPr>
            </w:pPr>
            <w:r w:rsidRPr="00CF5508">
              <w:rPr>
                <w:color w:val="000000"/>
                <w:sz w:val="18"/>
                <w:szCs w:val="18"/>
              </w:rPr>
              <w:t>100</w:t>
            </w:r>
          </w:p>
        </w:tc>
        <w:tc>
          <w:tcPr>
            <w:tcW w:w="1443" w:type="dxa"/>
          </w:tcPr>
          <w:p w:rsidR="00CF5508" w:rsidRPr="00CF5508" w:rsidRDefault="00CF5508" w:rsidP="00340363">
            <w:pPr>
              <w:spacing w:line="240" w:lineRule="auto"/>
              <w:jc w:val="right"/>
              <w:rPr>
                <w:color w:val="000000"/>
                <w:sz w:val="18"/>
                <w:szCs w:val="18"/>
              </w:rPr>
            </w:pPr>
            <w:r w:rsidRPr="00CF5508">
              <w:rPr>
                <w:color w:val="000000"/>
                <w:sz w:val="18"/>
                <w:szCs w:val="18"/>
              </w:rPr>
              <w:t>100</w:t>
            </w:r>
          </w:p>
        </w:tc>
        <w:tc>
          <w:tcPr>
            <w:tcW w:w="1444" w:type="dxa"/>
          </w:tcPr>
          <w:p w:rsidR="00CF5508" w:rsidRPr="00CF5508" w:rsidRDefault="00CF5508" w:rsidP="00340363">
            <w:pPr>
              <w:spacing w:line="240" w:lineRule="auto"/>
              <w:jc w:val="right"/>
              <w:rPr>
                <w:color w:val="000000"/>
                <w:sz w:val="18"/>
                <w:szCs w:val="18"/>
              </w:rPr>
            </w:pPr>
            <w:r w:rsidRPr="00CF5508">
              <w:rPr>
                <w:color w:val="000000"/>
                <w:sz w:val="18"/>
                <w:szCs w:val="18"/>
              </w:rPr>
              <w:t>100</w:t>
            </w:r>
          </w:p>
        </w:tc>
      </w:tr>
      <w:tr w:rsidR="00CF5508" w:rsidTr="00340363">
        <w:tc>
          <w:tcPr>
            <w:tcW w:w="2547" w:type="dxa"/>
          </w:tcPr>
          <w:p w:rsidR="00CF5508" w:rsidRPr="00CF5508" w:rsidRDefault="00CF5508" w:rsidP="00386685">
            <w:pPr>
              <w:pStyle w:val="afb"/>
              <w:spacing w:before="0" w:after="0"/>
              <w:ind w:firstLine="0"/>
              <w:rPr>
                <w:sz w:val="18"/>
                <w:szCs w:val="18"/>
              </w:rPr>
            </w:pPr>
            <w:r w:rsidRPr="00CF5508">
              <w:rPr>
                <w:sz w:val="18"/>
                <w:szCs w:val="18"/>
              </w:rPr>
              <w:t>в % к общим расходам</w:t>
            </w:r>
          </w:p>
        </w:tc>
        <w:tc>
          <w:tcPr>
            <w:tcW w:w="1130" w:type="dxa"/>
          </w:tcPr>
          <w:p w:rsidR="00CF5508" w:rsidRPr="00CF5508" w:rsidRDefault="00CF5508" w:rsidP="00340363">
            <w:pPr>
              <w:spacing w:line="240" w:lineRule="auto"/>
              <w:jc w:val="right"/>
              <w:rPr>
                <w:color w:val="000000"/>
                <w:sz w:val="18"/>
                <w:szCs w:val="18"/>
              </w:rPr>
            </w:pPr>
            <w:r w:rsidRPr="00CF5508">
              <w:rPr>
                <w:color w:val="000000"/>
                <w:sz w:val="18"/>
                <w:szCs w:val="18"/>
              </w:rPr>
              <w:t>0</w:t>
            </w:r>
          </w:p>
        </w:tc>
        <w:tc>
          <w:tcPr>
            <w:tcW w:w="1338" w:type="dxa"/>
          </w:tcPr>
          <w:p w:rsidR="00CF5508" w:rsidRPr="00CF5508" w:rsidRDefault="00CF5508" w:rsidP="00340363">
            <w:pPr>
              <w:spacing w:line="240" w:lineRule="auto"/>
              <w:jc w:val="right"/>
              <w:rPr>
                <w:color w:val="000000"/>
                <w:sz w:val="18"/>
                <w:szCs w:val="18"/>
              </w:rPr>
            </w:pPr>
            <w:r w:rsidRPr="00CF5508">
              <w:rPr>
                <w:color w:val="000000"/>
                <w:sz w:val="18"/>
                <w:szCs w:val="18"/>
              </w:rPr>
              <w:t>0</w:t>
            </w:r>
          </w:p>
        </w:tc>
        <w:tc>
          <w:tcPr>
            <w:tcW w:w="1443" w:type="dxa"/>
          </w:tcPr>
          <w:p w:rsidR="00CF5508" w:rsidRPr="00CF5508" w:rsidRDefault="00CF5508" w:rsidP="00340363">
            <w:pPr>
              <w:spacing w:line="240" w:lineRule="auto"/>
              <w:jc w:val="right"/>
              <w:rPr>
                <w:color w:val="000000"/>
                <w:sz w:val="18"/>
                <w:szCs w:val="18"/>
              </w:rPr>
            </w:pPr>
            <w:r w:rsidRPr="00CF5508">
              <w:rPr>
                <w:color w:val="000000"/>
                <w:sz w:val="18"/>
                <w:szCs w:val="18"/>
              </w:rPr>
              <w:t>1</w:t>
            </w:r>
          </w:p>
        </w:tc>
        <w:tc>
          <w:tcPr>
            <w:tcW w:w="1443" w:type="dxa"/>
          </w:tcPr>
          <w:p w:rsidR="00CF5508" w:rsidRPr="00CF5508" w:rsidRDefault="00CF5508" w:rsidP="00340363">
            <w:pPr>
              <w:spacing w:line="240" w:lineRule="auto"/>
              <w:jc w:val="right"/>
              <w:rPr>
                <w:color w:val="000000"/>
                <w:sz w:val="18"/>
                <w:szCs w:val="18"/>
              </w:rPr>
            </w:pPr>
            <w:r w:rsidRPr="00CF5508">
              <w:rPr>
                <w:color w:val="000000"/>
                <w:sz w:val="18"/>
                <w:szCs w:val="18"/>
              </w:rPr>
              <w:t>1</w:t>
            </w:r>
          </w:p>
        </w:tc>
        <w:tc>
          <w:tcPr>
            <w:tcW w:w="1444" w:type="dxa"/>
          </w:tcPr>
          <w:p w:rsidR="00CF5508" w:rsidRPr="00CF5508" w:rsidRDefault="00CF5508" w:rsidP="00340363">
            <w:pPr>
              <w:spacing w:line="240" w:lineRule="auto"/>
              <w:jc w:val="right"/>
              <w:rPr>
                <w:color w:val="000000"/>
                <w:sz w:val="18"/>
                <w:szCs w:val="18"/>
              </w:rPr>
            </w:pPr>
            <w:r w:rsidRPr="00CF5508">
              <w:rPr>
                <w:color w:val="000000"/>
                <w:sz w:val="18"/>
                <w:szCs w:val="18"/>
              </w:rPr>
              <w:t>1</w:t>
            </w:r>
          </w:p>
        </w:tc>
      </w:tr>
      <w:tr w:rsidR="00CF5508" w:rsidTr="00340363">
        <w:tc>
          <w:tcPr>
            <w:tcW w:w="2547" w:type="dxa"/>
          </w:tcPr>
          <w:p w:rsidR="00CF5508" w:rsidRPr="00CF5508" w:rsidRDefault="00CF5508" w:rsidP="00386685">
            <w:pPr>
              <w:pStyle w:val="afb"/>
              <w:spacing w:before="0" w:after="0"/>
              <w:ind w:firstLine="0"/>
              <w:rPr>
                <w:sz w:val="18"/>
                <w:szCs w:val="18"/>
              </w:rPr>
            </w:pPr>
            <w:r w:rsidRPr="00CF5508">
              <w:rPr>
                <w:sz w:val="18"/>
                <w:szCs w:val="18"/>
              </w:rPr>
              <w:t>в % к доходам</w:t>
            </w:r>
          </w:p>
        </w:tc>
        <w:tc>
          <w:tcPr>
            <w:tcW w:w="1130" w:type="dxa"/>
          </w:tcPr>
          <w:p w:rsidR="00CF5508" w:rsidRPr="00CF5508" w:rsidRDefault="00CF5508" w:rsidP="00340363">
            <w:pPr>
              <w:spacing w:line="240" w:lineRule="auto"/>
              <w:jc w:val="right"/>
              <w:rPr>
                <w:color w:val="000000"/>
                <w:sz w:val="18"/>
                <w:szCs w:val="18"/>
              </w:rPr>
            </w:pPr>
            <w:r w:rsidRPr="00CF5508">
              <w:rPr>
                <w:color w:val="000000"/>
                <w:sz w:val="18"/>
                <w:szCs w:val="18"/>
              </w:rPr>
              <w:t>0</w:t>
            </w:r>
          </w:p>
        </w:tc>
        <w:tc>
          <w:tcPr>
            <w:tcW w:w="1338" w:type="dxa"/>
          </w:tcPr>
          <w:p w:rsidR="00CF5508" w:rsidRPr="00CF5508" w:rsidRDefault="00CF5508" w:rsidP="00340363">
            <w:pPr>
              <w:spacing w:line="240" w:lineRule="auto"/>
              <w:jc w:val="right"/>
              <w:rPr>
                <w:color w:val="000000"/>
                <w:sz w:val="18"/>
                <w:szCs w:val="18"/>
              </w:rPr>
            </w:pPr>
            <w:r w:rsidRPr="00CF5508">
              <w:rPr>
                <w:color w:val="000000"/>
                <w:sz w:val="18"/>
                <w:szCs w:val="18"/>
              </w:rPr>
              <w:t>0</w:t>
            </w:r>
          </w:p>
        </w:tc>
        <w:tc>
          <w:tcPr>
            <w:tcW w:w="1443" w:type="dxa"/>
          </w:tcPr>
          <w:p w:rsidR="00CF5508" w:rsidRPr="00CF5508" w:rsidRDefault="00CF5508" w:rsidP="00340363">
            <w:pPr>
              <w:spacing w:line="240" w:lineRule="auto"/>
              <w:jc w:val="right"/>
              <w:rPr>
                <w:color w:val="000000"/>
                <w:sz w:val="18"/>
                <w:szCs w:val="18"/>
              </w:rPr>
            </w:pPr>
            <w:r w:rsidRPr="00CF5508">
              <w:rPr>
                <w:color w:val="000000"/>
                <w:sz w:val="18"/>
                <w:szCs w:val="18"/>
              </w:rPr>
              <w:t>1</w:t>
            </w:r>
          </w:p>
        </w:tc>
        <w:tc>
          <w:tcPr>
            <w:tcW w:w="1443" w:type="dxa"/>
          </w:tcPr>
          <w:p w:rsidR="00CF5508" w:rsidRPr="00CF5508" w:rsidRDefault="00CF5508" w:rsidP="00340363">
            <w:pPr>
              <w:spacing w:line="240" w:lineRule="auto"/>
              <w:jc w:val="right"/>
              <w:rPr>
                <w:color w:val="000000"/>
                <w:sz w:val="18"/>
                <w:szCs w:val="18"/>
              </w:rPr>
            </w:pPr>
            <w:r w:rsidRPr="00CF5508">
              <w:rPr>
                <w:color w:val="000000"/>
                <w:sz w:val="18"/>
                <w:szCs w:val="18"/>
              </w:rPr>
              <w:t>1</w:t>
            </w:r>
          </w:p>
        </w:tc>
        <w:tc>
          <w:tcPr>
            <w:tcW w:w="1444" w:type="dxa"/>
          </w:tcPr>
          <w:p w:rsidR="00CF5508" w:rsidRPr="00CF5508" w:rsidRDefault="00CF5508" w:rsidP="00340363">
            <w:pPr>
              <w:spacing w:line="240" w:lineRule="auto"/>
              <w:jc w:val="right"/>
              <w:rPr>
                <w:color w:val="000000"/>
                <w:sz w:val="18"/>
                <w:szCs w:val="18"/>
              </w:rPr>
            </w:pPr>
            <w:r w:rsidRPr="00CF5508">
              <w:rPr>
                <w:color w:val="000000"/>
                <w:sz w:val="18"/>
                <w:szCs w:val="18"/>
              </w:rPr>
              <w:t>1</w:t>
            </w:r>
          </w:p>
        </w:tc>
      </w:tr>
      <w:tr w:rsidR="00B235D7" w:rsidTr="00340363">
        <w:tc>
          <w:tcPr>
            <w:tcW w:w="2547" w:type="dxa"/>
          </w:tcPr>
          <w:p w:rsidR="00B235D7" w:rsidRPr="00CF5508" w:rsidRDefault="00B235D7" w:rsidP="00DC4287">
            <w:pPr>
              <w:spacing w:after="0" w:line="240" w:lineRule="auto"/>
              <w:rPr>
                <w:sz w:val="18"/>
                <w:szCs w:val="18"/>
              </w:rPr>
            </w:pPr>
            <w:r w:rsidRPr="00CF5508">
              <w:rPr>
                <w:b/>
                <w:color w:val="000000"/>
                <w:sz w:val="18"/>
                <w:szCs w:val="18"/>
              </w:rPr>
              <w:t>1100</w:t>
            </w:r>
            <w:r w:rsidR="00DC4287">
              <w:rPr>
                <w:b/>
                <w:color w:val="000000"/>
                <w:sz w:val="18"/>
                <w:szCs w:val="18"/>
              </w:rPr>
              <w:t xml:space="preserve"> </w:t>
            </w:r>
            <w:r w:rsidRPr="00CF5508">
              <w:rPr>
                <w:b/>
                <w:bCs/>
                <w:sz w:val="18"/>
                <w:szCs w:val="18"/>
              </w:rPr>
              <w:t>Физическая культура и спорт</w:t>
            </w:r>
          </w:p>
        </w:tc>
        <w:tc>
          <w:tcPr>
            <w:tcW w:w="1130" w:type="dxa"/>
          </w:tcPr>
          <w:p w:rsidR="00B235D7" w:rsidRPr="00CF5508" w:rsidRDefault="00B235D7" w:rsidP="00340363">
            <w:pPr>
              <w:spacing w:after="0" w:line="240" w:lineRule="auto"/>
              <w:jc w:val="right"/>
              <w:rPr>
                <w:b/>
                <w:bCs/>
                <w:color w:val="000000"/>
                <w:sz w:val="18"/>
                <w:szCs w:val="18"/>
                <w:lang w:eastAsia="ru-RU"/>
              </w:rPr>
            </w:pPr>
            <w:r w:rsidRPr="00CF5508">
              <w:rPr>
                <w:b/>
                <w:bCs/>
                <w:color w:val="000000"/>
                <w:sz w:val="18"/>
                <w:szCs w:val="18"/>
              </w:rPr>
              <w:t>1 631,3</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2 000,0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1 721,1</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1 300,0</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1 300,0</w:t>
            </w:r>
          </w:p>
        </w:tc>
      </w:tr>
      <w:tr w:rsidR="00C4235C" w:rsidTr="00340363">
        <w:tc>
          <w:tcPr>
            <w:tcW w:w="2547" w:type="dxa"/>
          </w:tcPr>
          <w:p w:rsidR="00C4235C" w:rsidRPr="00CF5508" w:rsidRDefault="00C4235C" w:rsidP="00386685">
            <w:pPr>
              <w:pStyle w:val="afb"/>
              <w:spacing w:before="0" w:after="0"/>
              <w:ind w:firstLine="0"/>
              <w:rPr>
                <w:sz w:val="18"/>
                <w:szCs w:val="18"/>
              </w:rPr>
            </w:pPr>
            <w:r w:rsidRPr="00CF5508">
              <w:rPr>
                <w:sz w:val="18"/>
                <w:szCs w:val="18"/>
              </w:rPr>
              <w:t>темп роста к предыдущему году</w:t>
            </w:r>
            <w:r w:rsidR="00DC4287">
              <w:rPr>
                <w:sz w:val="18"/>
                <w:szCs w:val="18"/>
              </w:rPr>
              <w:t xml:space="preserve"> </w:t>
            </w:r>
            <w:r w:rsidRPr="00CF5508">
              <w:rPr>
                <w:sz w:val="18"/>
                <w:szCs w:val="18"/>
              </w:rPr>
              <w:t xml:space="preserve">(%) </w:t>
            </w:r>
          </w:p>
        </w:tc>
        <w:tc>
          <w:tcPr>
            <w:tcW w:w="1130" w:type="dxa"/>
          </w:tcPr>
          <w:p w:rsidR="00C4235C" w:rsidRPr="00CF5508" w:rsidRDefault="00C4235C"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C4235C" w:rsidRPr="00CF5508" w:rsidRDefault="00C4235C" w:rsidP="00340363">
            <w:pPr>
              <w:spacing w:line="240" w:lineRule="auto"/>
              <w:jc w:val="right"/>
              <w:rPr>
                <w:color w:val="000000"/>
                <w:sz w:val="18"/>
                <w:szCs w:val="18"/>
              </w:rPr>
            </w:pPr>
            <w:r w:rsidRPr="00CF5508">
              <w:rPr>
                <w:color w:val="000000"/>
                <w:sz w:val="18"/>
                <w:szCs w:val="18"/>
              </w:rPr>
              <w:t>123</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86</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76</w:t>
            </w:r>
          </w:p>
        </w:tc>
        <w:tc>
          <w:tcPr>
            <w:tcW w:w="1444" w:type="dxa"/>
          </w:tcPr>
          <w:p w:rsidR="00C4235C" w:rsidRPr="00CF5508" w:rsidRDefault="00C4235C" w:rsidP="00340363">
            <w:pPr>
              <w:spacing w:line="240" w:lineRule="auto"/>
              <w:jc w:val="right"/>
              <w:rPr>
                <w:color w:val="000000"/>
                <w:sz w:val="18"/>
                <w:szCs w:val="18"/>
              </w:rPr>
            </w:pPr>
            <w:r w:rsidRPr="00CF5508">
              <w:rPr>
                <w:color w:val="000000"/>
                <w:sz w:val="18"/>
                <w:szCs w:val="18"/>
              </w:rPr>
              <w:t>100</w:t>
            </w:r>
          </w:p>
        </w:tc>
      </w:tr>
      <w:tr w:rsidR="00C4235C" w:rsidTr="00340363">
        <w:tc>
          <w:tcPr>
            <w:tcW w:w="2547" w:type="dxa"/>
          </w:tcPr>
          <w:p w:rsidR="00C4235C" w:rsidRPr="00CF5508" w:rsidRDefault="00C4235C" w:rsidP="00386685">
            <w:pPr>
              <w:pStyle w:val="afb"/>
              <w:spacing w:before="0" w:after="0"/>
              <w:ind w:firstLine="0"/>
              <w:rPr>
                <w:sz w:val="18"/>
                <w:szCs w:val="18"/>
              </w:rPr>
            </w:pPr>
            <w:r w:rsidRPr="00CF5508">
              <w:rPr>
                <w:sz w:val="18"/>
                <w:szCs w:val="18"/>
              </w:rPr>
              <w:t>в % к общим расходам</w:t>
            </w:r>
          </w:p>
        </w:tc>
        <w:tc>
          <w:tcPr>
            <w:tcW w:w="1130" w:type="dxa"/>
          </w:tcPr>
          <w:p w:rsidR="00C4235C" w:rsidRPr="00CF5508" w:rsidRDefault="00C4235C" w:rsidP="00340363">
            <w:pPr>
              <w:spacing w:line="240" w:lineRule="auto"/>
              <w:jc w:val="right"/>
              <w:rPr>
                <w:color w:val="000000"/>
                <w:sz w:val="18"/>
                <w:szCs w:val="18"/>
              </w:rPr>
            </w:pPr>
            <w:r w:rsidRPr="00CF5508">
              <w:rPr>
                <w:color w:val="000000"/>
                <w:sz w:val="18"/>
                <w:szCs w:val="18"/>
              </w:rPr>
              <w:t>2</w:t>
            </w:r>
          </w:p>
        </w:tc>
        <w:tc>
          <w:tcPr>
            <w:tcW w:w="1338" w:type="dxa"/>
          </w:tcPr>
          <w:p w:rsidR="00C4235C" w:rsidRPr="00CF5508" w:rsidRDefault="00C4235C" w:rsidP="00340363">
            <w:pPr>
              <w:spacing w:line="240" w:lineRule="auto"/>
              <w:jc w:val="right"/>
              <w:rPr>
                <w:color w:val="000000"/>
                <w:sz w:val="18"/>
                <w:szCs w:val="18"/>
              </w:rPr>
            </w:pPr>
            <w:r w:rsidRPr="00CF5508">
              <w:rPr>
                <w:color w:val="000000"/>
                <w:sz w:val="18"/>
                <w:szCs w:val="18"/>
              </w:rPr>
              <w:t>10</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13</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13</w:t>
            </w:r>
          </w:p>
        </w:tc>
        <w:tc>
          <w:tcPr>
            <w:tcW w:w="1444" w:type="dxa"/>
          </w:tcPr>
          <w:p w:rsidR="00C4235C" w:rsidRPr="00CF5508" w:rsidRDefault="00C4235C" w:rsidP="00340363">
            <w:pPr>
              <w:spacing w:line="240" w:lineRule="auto"/>
              <w:jc w:val="right"/>
              <w:rPr>
                <w:color w:val="000000"/>
                <w:sz w:val="18"/>
                <w:szCs w:val="18"/>
              </w:rPr>
            </w:pPr>
            <w:r w:rsidRPr="00CF5508">
              <w:rPr>
                <w:color w:val="000000"/>
                <w:sz w:val="18"/>
                <w:szCs w:val="18"/>
              </w:rPr>
              <w:t>13</w:t>
            </w:r>
          </w:p>
        </w:tc>
      </w:tr>
      <w:tr w:rsidR="00C4235C" w:rsidTr="00340363">
        <w:tc>
          <w:tcPr>
            <w:tcW w:w="2547" w:type="dxa"/>
          </w:tcPr>
          <w:p w:rsidR="00C4235C" w:rsidRPr="00CF5508" w:rsidRDefault="00C4235C" w:rsidP="00386685">
            <w:pPr>
              <w:pStyle w:val="afb"/>
              <w:spacing w:before="0" w:after="0"/>
              <w:ind w:firstLine="0"/>
              <w:rPr>
                <w:sz w:val="18"/>
                <w:szCs w:val="18"/>
              </w:rPr>
            </w:pPr>
            <w:r w:rsidRPr="00CF5508">
              <w:rPr>
                <w:sz w:val="18"/>
                <w:szCs w:val="18"/>
              </w:rPr>
              <w:t>в % к доходам</w:t>
            </w:r>
          </w:p>
        </w:tc>
        <w:tc>
          <w:tcPr>
            <w:tcW w:w="1130" w:type="dxa"/>
          </w:tcPr>
          <w:p w:rsidR="00C4235C" w:rsidRPr="00CF5508" w:rsidRDefault="00C4235C" w:rsidP="00340363">
            <w:pPr>
              <w:spacing w:line="240" w:lineRule="auto"/>
              <w:jc w:val="right"/>
              <w:rPr>
                <w:color w:val="000000"/>
                <w:sz w:val="18"/>
                <w:szCs w:val="18"/>
              </w:rPr>
            </w:pPr>
            <w:r w:rsidRPr="00CF5508">
              <w:rPr>
                <w:color w:val="000000"/>
                <w:sz w:val="18"/>
                <w:szCs w:val="18"/>
              </w:rPr>
              <w:t>2</w:t>
            </w:r>
          </w:p>
        </w:tc>
        <w:tc>
          <w:tcPr>
            <w:tcW w:w="1338" w:type="dxa"/>
          </w:tcPr>
          <w:p w:rsidR="00C4235C" w:rsidRPr="00CF5508" w:rsidRDefault="00C4235C" w:rsidP="00340363">
            <w:pPr>
              <w:spacing w:line="240" w:lineRule="auto"/>
              <w:jc w:val="right"/>
              <w:rPr>
                <w:color w:val="000000"/>
                <w:sz w:val="18"/>
                <w:szCs w:val="18"/>
              </w:rPr>
            </w:pPr>
            <w:r w:rsidRPr="00CF5508">
              <w:rPr>
                <w:color w:val="000000"/>
                <w:sz w:val="18"/>
                <w:szCs w:val="18"/>
              </w:rPr>
              <w:t>10</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12</w:t>
            </w:r>
          </w:p>
        </w:tc>
        <w:tc>
          <w:tcPr>
            <w:tcW w:w="1443" w:type="dxa"/>
          </w:tcPr>
          <w:p w:rsidR="00C4235C" w:rsidRPr="00CF5508" w:rsidRDefault="00C4235C" w:rsidP="00340363">
            <w:pPr>
              <w:spacing w:line="240" w:lineRule="auto"/>
              <w:jc w:val="right"/>
              <w:rPr>
                <w:color w:val="000000"/>
                <w:sz w:val="18"/>
                <w:szCs w:val="18"/>
              </w:rPr>
            </w:pPr>
            <w:r w:rsidRPr="00CF5508">
              <w:rPr>
                <w:color w:val="000000"/>
                <w:sz w:val="18"/>
                <w:szCs w:val="18"/>
              </w:rPr>
              <w:t>10</w:t>
            </w:r>
          </w:p>
        </w:tc>
        <w:tc>
          <w:tcPr>
            <w:tcW w:w="1444" w:type="dxa"/>
          </w:tcPr>
          <w:p w:rsidR="00C4235C" w:rsidRPr="00CF5508" w:rsidRDefault="00C4235C" w:rsidP="00340363">
            <w:pPr>
              <w:spacing w:line="240" w:lineRule="auto"/>
              <w:jc w:val="right"/>
              <w:rPr>
                <w:color w:val="000000"/>
                <w:sz w:val="18"/>
                <w:szCs w:val="18"/>
              </w:rPr>
            </w:pPr>
            <w:r w:rsidRPr="00CF5508">
              <w:rPr>
                <w:color w:val="000000"/>
                <w:sz w:val="18"/>
                <w:szCs w:val="18"/>
              </w:rPr>
              <w:t>10</w:t>
            </w:r>
          </w:p>
        </w:tc>
      </w:tr>
      <w:tr w:rsidR="00B235D7" w:rsidTr="00340363">
        <w:tc>
          <w:tcPr>
            <w:tcW w:w="2547" w:type="dxa"/>
          </w:tcPr>
          <w:p w:rsidR="00B235D7" w:rsidRPr="00CF5508" w:rsidRDefault="00B235D7" w:rsidP="00DC4287">
            <w:pPr>
              <w:spacing w:after="0" w:line="240" w:lineRule="auto"/>
              <w:rPr>
                <w:sz w:val="18"/>
                <w:szCs w:val="18"/>
              </w:rPr>
            </w:pPr>
            <w:r w:rsidRPr="00CF5508">
              <w:rPr>
                <w:b/>
                <w:sz w:val="18"/>
                <w:szCs w:val="18"/>
              </w:rPr>
              <w:t>1300</w:t>
            </w:r>
            <w:r w:rsidR="00DC4287">
              <w:rPr>
                <w:b/>
                <w:sz w:val="18"/>
                <w:szCs w:val="18"/>
              </w:rPr>
              <w:t xml:space="preserve"> </w:t>
            </w:r>
            <w:r w:rsidRPr="00CF5508">
              <w:rPr>
                <w:b/>
                <w:bCs/>
                <w:sz w:val="18"/>
                <w:szCs w:val="18"/>
              </w:rPr>
              <w:t>Обслуживание государственного и муниципального долга</w:t>
            </w:r>
          </w:p>
        </w:tc>
        <w:tc>
          <w:tcPr>
            <w:tcW w:w="1130" w:type="dxa"/>
          </w:tcPr>
          <w:p w:rsidR="00B235D7" w:rsidRPr="00CF5508" w:rsidRDefault="00B235D7" w:rsidP="00340363">
            <w:pPr>
              <w:spacing w:after="0" w:line="240" w:lineRule="auto"/>
              <w:jc w:val="right"/>
              <w:rPr>
                <w:b/>
                <w:bCs/>
                <w:iCs/>
                <w:color w:val="000000"/>
                <w:sz w:val="18"/>
                <w:szCs w:val="18"/>
                <w:lang w:eastAsia="ru-RU"/>
              </w:rPr>
            </w:pPr>
            <w:r w:rsidRPr="00CF5508">
              <w:rPr>
                <w:b/>
                <w:bCs/>
                <w:iCs/>
                <w:color w:val="000000"/>
                <w:sz w:val="18"/>
                <w:szCs w:val="18"/>
              </w:rPr>
              <w:t>150,0</w:t>
            </w:r>
          </w:p>
        </w:tc>
        <w:tc>
          <w:tcPr>
            <w:tcW w:w="1338"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180,0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198,0</w:t>
            </w:r>
          </w:p>
        </w:tc>
        <w:tc>
          <w:tcPr>
            <w:tcW w:w="1443"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180,0</w:t>
            </w:r>
          </w:p>
        </w:tc>
        <w:tc>
          <w:tcPr>
            <w:tcW w:w="1444" w:type="dxa"/>
          </w:tcPr>
          <w:p w:rsidR="00B235D7" w:rsidRPr="00CF5508" w:rsidRDefault="00B235D7" w:rsidP="00340363">
            <w:pPr>
              <w:spacing w:line="240" w:lineRule="auto"/>
              <w:jc w:val="right"/>
              <w:rPr>
                <w:b/>
                <w:bCs/>
                <w:iCs/>
                <w:color w:val="000000"/>
                <w:sz w:val="18"/>
                <w:szCs w:val="18"/>
              </w:rPr>
            </w:pPr>
            <w:r w:rsidRPr="00CF5508">
              <w:rPr>
                <w:b/>
                <w:bCs/>
                <w:iCs/>
                <w:color w:val="000000"/>
                <w:sz w:val="18"/>
                <w:szCs w:val="18"/>
              </w:rPr>
              <w:t>180,0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темп роста к предыдущему году (%)</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х</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120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110</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91</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100</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общим расходам</w:t>
            </w:r>
          </w:p>
        </w:tc>
        <w:tc>
          <w:tcPr>
            <w:tcW w:w="1130" w:type="dxa"/>
          </w:tcPr>
          <w:p w:rsidR="00B235D7" w:rsidRPr="00CF5508" w:rsidRDefault="00B235D7" w:rsidP="00340363">
            <w:pPr>
              <w:spacing w:line="240" w:lineRule="auto"/>
              <w:jc w:val="right"/>
              <w:rPr>
                <w:color w:val="000000"/>
                <w:sz w:val="18"/>
                <w:szCs w:val="18"/>
              </w:rPr>
            </w:pPr>
            <w:r w:rsidRPr="00CF5508">
              <w:rPr>
                <w:color w:val="000000"/>
                <w:sz w:val="18"/>
                <w:szCs w:val="18"/>
              </w:rPr>
              <w:t>0</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r>
      <w:tr w:rsidR="00B235D7" w:rsidTr="00340363">
        <w:tc>
          <w:tcPr>
            <w:tcW w:w="2547" w:type="dxa"/>
          </w:tcPr>
          <w:p w:rsidR="00B235D7" w:rsidRPr="00CF5508" w:rsidRDefault="00B235D7" w:rsidP="00386685">
            <w:pPr>
              <w:pStyle w:val="afb"/>
              <w:spacing w:before="0" w:after="0"/>
              <w:ind w:firstLine="0"/>
              <w:rPr>
                <w:sz w:val="18"/>
                <w:szCs w:val="18"/>
              </w:rPr>
            </w:pPr>
            <w:r w:rsidRPr="00CF5508">
              <w:rPr>
                <w:sz w:val="18"/>
                <w:szCs w:val="18"/>
              </w:rPr>
              <w:t>в % к доходам</w:t>
            </w:r>
          </w:p>
        </w:tc>
        <w:tc>
          <w:tcPr>
            <w:tcW w:w="1130" w:type="dxa"/>
          </w:tcPr>
          <w:p w:rsidR="00B235D7" w:rsidRPr="00CF5508" w:rsidRDefault="00B235D7" w:rsidP="00340363">
            <w:pPr>
              <w:spacing w:after="0" w:line="240" w:lineRule="auto"/>
              <w:jc w:val="right"/>
              <w:rPr>
                <w:color w:val="000000"/>
                <w:sz w:val="18"/>
                <w:szCs w:val="18"/>
                <w:lang w:eastAsia="ru-RU"/>
              </w:rPr>
            </w:pPr>
            <w:r w:rsidRPr="00CF5508">
              <w:rPr>
                <w:color w:val="000000"/>
                <w:sz w:val="18"/>
                <w:szCs w:val="18"/>
              </w:rPr>
              <w:t>0</w:t>
            </w:r>
          </w:p>
        </w:tc>
        <w:tc>
          <w:tcPr>
            <w:tcW w:w="1338"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1</w:t>
            </w:r>
          </w:p>
        </w:tc>
        <w:tc>
          <w:tcPr>
            <w:tcW w:w="1443"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c>
          <w:tcPr>
            <w:tcW w:w="1444" w:type="dxa"/>
          </w:tcPr>
          <w:p w:rsidR="00B235D7" w:rsidRPr="00CF5508" w:rsidRDefault="00B235D7" w:rsidP="00340363">
            <w:pPr>
              <w:spacing w:line="240" w:lineRule="auto"/>
              <w:jc w:val="right"/>
              <w:rPr>
                <w:color w:val="000000"/>
                <w:sz w:val="18"/>
                <w:szCs w:val="18"/>
              </w:rPr>
            </w:pPr>
            <w:r w:rsidRPr="00CF5508">
              <w:rPr>
                <w:color w:val="000000"/>
                <w:sz w:val="18"/>
                <w:szCs w:val="18"/>
              </w:rPr>
              <w:t>2</w:t>
            </w:r>
          </w:p>
        </w:tc>
      </w:tr>
    </w:tbl>
    <w:p w:rsidR="004D49B9" w:rsidRPr="00780F41" w:rsidRDefault="004D49B9" w:rsidP="00780F41">
      <w:pPr>
        <w:spacing w:line="240" w:lineRule="auto"/>
        <w:ind w:firstLine="560"/>
        <w:jc w:val="both"/>
        <w:rPr>
          <w:rFonts w:ascii="Times New Roman" w:hAnsi="Times New Roman"/>
          <w:sz w:val="28"/>
          <w:szCs w:val="28"/>
        </w:rPr>
      </w:pPr>
    </w:p>
    <w:p w:rsidR="00D11A2D" w:rsidRPr="00780F41" w:rsidRDefault="00B10E98" w:rsidP="00780F41">
      <w:pPr>
        <w:spacing w:after="0" w:line="240" w:lineRule="auto"/>
        <w:jc w:val="both"/>
        <w:rPr>
          <w:rFonts w:ascii="Times New Roman" w:hAnsi="Times New Roman"/>
          <w:sz w:val="28"/>
          <w:szCs w:val="28"/>
        </w:rPr>
      </w:pPr>
      <w:r w:rsidRPr="00780F41">
        <w:rPr>
          <w:rFonts w:ascii="Times New Roman" w:hAnsi="Times New Roman"/>
          <w:sz w:val="28"/>
          <w:szCs w:val="28"/>
        </w:rPr>
        <w:t xml:space="preserve">       Как показывают данные анализа, структура расходов бюджета Хелюльского городского поселения не претерпевает существенных изменений по сравнению с предыдущим бюджетным циклом. </w:t>
      </w:r>
      <w:r w:rsidR="00D11A2D" w:rsidRPr="00780F41">
        <w:rPr>
          <w:rFonts w:ascii="Times New Roman" w:hAnsi="Times New Roman"/>
          <w:sz w:val="28"/>
          <w:szCs w:val="28"/>
        </w:rPr>
        <w:t xml:space="preserve">Приоритетными направлениями расходов Хелюльского городского </w:t>
      </w:r>
      <w:r w:rsidR="00D11A2D" w:rsidRPr="00780F41">
        <w:rPr>
          <w:rFonts w:ascii="Times New Roman" w:hAnsi="Times New Roman"/>
          <w:sz w:val="28"/>
          <w:szCs w:val="28"/>
        </w:rPr>
        <w:lastRenderedPageBreak/>
        <w:t>поселения по-прежнему будут являться расходы, по разделам: «Общегосударственные вопросы», «Культура и кинематография», «Национальная экономика» и «Физическая культура и спорт». Их суммарная доля в общем объеме расходов составит в 20</w:t>
      </w:r>
      <w:r w:rsidR="00FF7D57" w:rsidRPr="00780F41">
        <w:rPr>
          <w:rFonts w:ascii="Times New Roman" w:hAnsi="Times New Roman"/>
          <w:sz w:val="28"/>
          <w:szCs w:val="28"/>
        </w:rPr>
        <w:t>20</w:t>
      </w:r>
      <w:r w:rsidR="00D11A2D" w:rsidRPr="00780F41">
        <w:rPr>
          <w:rFonts w:ascii="Times New Roman" w:hAnsi="Times New Roman"/>
          <w:sz w:val="28"/>
          <w:szCs w:val="28"/>
        </w:rPr>
        <w:t xml:space="preserve"> году - </w:t>
      </w:r>
      <w:r w:rsidR="00FF7D57" w:rsidRPr="00780F41">
        <w:rPr>
          <w:rFonts w:ascii="Times New Roman" w:hAnsi="Times New Roman"/>
          <w:sz w:val="28"/>
          <w:szCs w:val="28"/>
        </w:rPr>
        <w:t>98</w:t>
      </w:r>
      <w:r w:rsidR="00D11A2D" w:rsidRPr="00780F41">
        <w:rPr>
          <w:rFonts w:ascii="Times New Roman" w:hAnsi="Times New Roman"/>
          <w:sz w:val="28"/>
          <w:szCs w:val="28"/>
        </w:rPr>
        <w:t>%, в 202</w:t>
      </w:r>
      <w:r w:rsidR="00FF7D57" w:rsidRPr="00780F41">
        <w:rPr>
          <w:rFonts w:ascii="Times New Roman" w:hAnsi="Times New Roman"/>
          <w:sz w:val="28"/>
          <w:szCs w:val="28"/>
        </w:rPr>
        <w:t>1</w:t>
      </w:r>
      <w:r w:rsidR="00D11A2D" w:rsidRPr="00780F41">
        <w:rPr>
          <w:rFonts w:ascii="Times New Roman" w:hAnsi="Times New Roman"/>
          <w:sz w:val="28"/>
          <w:szCs w:val="28"/>
        </w:rPr>
        <w:t xml:space="preserve"> году - </w:t>
      </w:r>
      <w:r w:rsidR="00FF7D57" w:rsidRPr="00780F41">
        <w:rPr>
          <w:rFonts w:ascii="Times New Roman" w:hAnsi="Times New Roman"/>
          <w:sz w:val="28"/>
          <w:szCs w:val="28"/>
        </w:rPr>
        <w:t>95</w:t>
      </w:r>
      <w:r w:rsidR="00D11A2D" w:rsidRPr="00780F41">
        <w:rPr>
          <w:rFonts w:ascii="Times New Roman" w:hAnsi="Times New Roman"/>
          <w:sz w:val="28"/>
          <w:szCs w:val="28"/>
        </w:rPr>
        <w:t>%, в 202</w:t>
      </w:r>
      <w:r w:rsidR="00FF7D57" w:rsidRPr="00780F41">
        <w:rPr>
          <w:rFonts w:ascii="Times New Roman" w:hAnsi="Times New Roman"/>
          <w:sz w:val="28"/>
          <w:szCs w:val="28"/>
        </w:rPr>
        <w:t>2</w:t>
      </w:r>
      <w:r w:rsidR="00D11A2D" w:rsidRPr="00780F41">
        <w:rPr>
          <w:rFonts w:ascii="Times New Roman" w:hAnsi="Times New Roman"/>
          <w:sz w:val="28"/>
          <w:szCs w:val="28"/>
        </w:rPr>
        <w:t xml:space="preserve"> -</w:t>
      </w:r>
      <w:r w:rsidR="00FF7D57" w:rsidRPr="00780F41">
        <w:rPr>
          <w:rFonts w:ascii="Times New Roman" w:hAnsi="Times New Roman"/>
          <w:sz w:val="28"/>
          <w:szCs w:val="28"/>
        </w:rPr>
        <w:t>94</w:t>
      </w:r>
      <w:r w:rsidR="00D11A2D" w:rsidRPr="00780F41">
        <w:rPr>
          <w:rFonts w:ascii="Times New Roman" w:hAnsi="Times New Roman"/>
          <w:sz w:val="28"/>
          <w:szCs w:val="28"/>
        </w:rPr>
        <w:t>%. Расходы по разделу «Жилищно-коммунальное хозяйство» в 20</w:t>
      </w:r>
      <w:r w:rsidR="00682903" w:rsidRPr="00780F41">
        <w:rPr>
          <w:rFonts w:ascii="Times New Roman" w:hAnsi="Times New Roman"/>
          <w:sz w:val="28"/>
          <w:szCs w:val="28"/>
        </w:rPr>
        <w:t>20</w:t>
      </w:r>
      <w:r w:rsidR="00D11A2D" w:rsidRPr="00780F41">
        <w:rPr>
          <w:rFonts w:ascii="Times New Roman" w:hAnsi="Times New Roman"/>
          <w:sz w:val="28"/>
          <w:szCs w:val="28"/>
        </w:rPr>
        <w:t xml:space="preserve"> году по сравнению с 201</w:t>
      </w:r>
      <w:r w:rsidR="00682903" w:rsidRPr="00780F41">
        <w:rPr>
          <w:rFonts w:ascii="Times New Roman" w:hAnsi="Times New Roman"/>
          <w:sz w:val="28"/>
          <w:szCs w:val="28"/>
        </w:rPr>
        <w:t>9</w:t>
      </w:r>
      <w:r w:rsidR="00D11A2D" w:rsidRPr="00780F41">
        <w:rPr>
          <w:rFonts w:ascii="Times New Roman" w:hAnsi="Times New Roman"/>
          <w:sz w:val="28"/>
          <w:szCs w:val="28"/>
        </w:rPr>
        <w:t xml:space="preserve"> годом значительно сократятся (на </w:t>
      </w:r>
      <w:r w:rsidR="00682903" w:rsidRPr="00780F41">
        <w:rPr>
          <w:rFonts w:ascii="Times New Roman" w:hAnsi="Times New Roman"/>
          <w:sz w:val="28"/>
          <w:szCs w:val="28"/>
        </w:rPr>
        <w:t xml:space="preserve">77%). </w:t>
      </w:r>
      <w:r w:rsidR="00D11A2D" w:rsidRPr="00780F41">
        <w:rPr>
          <w:rFonts w:ascii="Times New Roman" w:hAnsi="Times New Roman"/>
          <w:sz w:val="28"/>
          <w:szCs w:val="28"/>
        </w:rPr>
        <w:t>Расходы, по разделу «Жилищно-коммунальное хозяйство» в 20</w:t>
      </w:r>
      <w:r w:rsidR="00682903" w:rsidRPr="00780F41">
        <w:rPr>
          <w:rFonts w:ascii="Times New Roman" w:hAnsi="Times New Roman"/>
          <w:sz w:val="28"/>
          <w:szCs w:val="28"/>
        </w:rPr>
        <w:t>20</w:t>
      </w:r>
      <w:r w:rsidR="00D11A2D" w:rsidRPr="00780F41">
        <w:rPr>
          <w:rFonts w:ascii="Times New Roman" w:hAnsi="Times New Roman"/>
          <w:sz w:val="28"/>
          <w:szCs w:val="28"/>
        </w:rPr>
        <w:t xml:space="preserve"> году составят </w:t>
      </w:r>
      <w:r w:rsidR="00682903" w:rsidRPr="00780F41">
        <w:rPr>
          <w:rFonts w:ascii="Times New Roman" w:hAnsi="Times New Roman"/>
          <w:sz w:val="28"/>
          <w:szCs w:val="28"/>
        </w:rPr>
        <w:t>12</w:t>
      </w:r>
      <w:r w:rsidR="00D11A2D" w:rsidRPr="00780F41">
        <w:rPr>
          <w:rFonts w:ascii="Times New Roman" w:hAnsi="Times New Roman"/>
          <w:sz w:val="28"/>
          <w:szCs w:val="28"/>
        </w:rPr>
        <w:t>%, в плановом периоде 202</w:t>
      </w:r>
      <w:r w:rsidR="00682903" w:rsidRPr="00780F41">
        <w:rPr>
          <w:rFonts w:ascii="Times New Roman" w:hAnsi="Times New Roman"/>
          <w:sz w:val="28"/>
          <w:szCs w:val="28"/>
        </w:rPr>
        <w:t>1</w:t>
      </w:r>
      <w:r w:rsidR="00D11A2D" w:rsidRPr="00780F41">
        <w:rPr>
          <w:rFonts w:ascii="Times New Roman" w:hAnsi="Times New Roman"/>
          <w:sz w:val="28"/>
          <w:szCs w:val="28"/>
        </w:rPr>
        <w:t xml:space="preserve"> и 202</w:t>
      </w:r>
      <w:r w:rsidR="00682903" w:rsidRPr="00780F41">
        <w:rPr>
          <w:rFonts w:ascii="Times New Roman" w:hAnsi="Times New Roman"/>
          <w:sz w:val="28"/>
          <w:szCs w:val="28"/>
        </w:rPr>
        <w:t>2</w:t>
      </w:r>
      <w:r w:rsidR="00D11A2D" w:rsidRPr="00780F41">
        <w:rPr>
          <w:rFonts w:ascii="Times New Roman" w:hAnsi="Times New Roman"/>
          <w:sz w:val="28"/>
          <w:szCs w:val="28"/>
        </w:rPr>
        <w:t xml:space="preserve"> года по 6% ежегодно (в 201</w:t>
      </w:r>
      <w:r w:rsidR="00682903" w:rsidRPr="00780F41">
        <w:rPr>
          <w:rFonts w:ascii="Times New Roman" w:hAnsi="Times New Roman"/>
          <w:sz w:val="28"/>
          <w:szCs w:val="28"/>
        </w:rPr>
        <w:t>9</w:t>
      </w:r>
      <w:r w:rsidR="00D11A2D" w:rsidRPr="00780F41">
        <w:rPr>
          <w:rFonts w:ascii="Times New Roman" w:hAnsi="Times New Roman"/>
          <w:sz w:val="28"/>
          <w:szCs w:val="28"/>
        </w:rPr>
        <w:t xml:space="preserve"> году -</w:t>
      </w:r>
      <w:r w:rsidR="00682903" w:rsidRPr="00780F41">
        <w:rPr>
          <w:rFonts w:ascii="Times New Roman" w:hAnsi="Times New Roman"/>
          <w:sz w:val="28"/>
          <w:szCs w:val="28"/>
        </w:rPr>
        <w:t>32</w:t>
      </w:r>
      <w:r w:rsidR="00D11A2D" w:rsidRPr="00780F41">
        <w:rPr>
          <w:rFonts w:ascii="Times New Roman" w:hAnsi="Times New Roman"/>
          <w:sz w:val="28"/>
          <w:szCs w:val="28"/>
        </w:rPr>
        <w:t>%). Расходы по разделу «Общегосударственные вопросы» в 20</w:t>
      </w:r>
      <w:r w:rsidR="00682903" w:rsidRPr="00780F41">
        <w:rPr>
          <w:rFonts w:ascii="Times New Roman" w:hAnsi="Times New Roman"/>
          <w:sz w:val="28"/>
          <w:szCs w:val="28"/>
        </w:rPr>
        <w:t>20</w:t>
      </w:r>
      <w:r w:rsidR="00D11A2D" w:rsidRPr="00780F41">
        <w:rPr>
          <w:rFonts w:ascii="Times New Roman" w:hAnsi="Times New Roman"/>
          <w:sz w:val="28"/>
          <w:szCs w:val="28"/>
        </w:rPr>
        <w:t xml:space="preserve"> году составят </w:t>
      </w:r>
      <w:r w:rsidR="00682903" w:rsidRPr="00780F41">
        <w:rPr>
          <w:rFonts w:ascii="Times New Roman" w:hAnsi="Times New Roman"/>
          <w:sz w:val="28"/>
          <w:szCs w:val="28"/>
        </w:rPr>
        <w:t>50</w:t>
      </w:r>
      <w:r w:rsidR="00D11A2D" w:rsidRPr="00780F41">
        <w:rPr>
          <w:rFonts w:ascii="Times New Roman" w:hAnsi="Times New Roman"/>
          <w:sz w:val="28"/>
          <w:szCs w:val="28"/>
        </w:rPr>
        <w:t>%, в плановом периоде 202</w:t>
      </w:r>
      <w:r w:rsidR="00682903" w:rsidRPr="00780F41">
        <w:rPr>
          <w:rFonts w:ascii="Times New Roman" w:hAnsi="Times New Roman"/>
          <w:sz w:val="28"/>
          <w:szCs w:val="28"/>
        </w:rPr>
        <w:t>1</w:t>
      </w:r>
      <w:r w:rsidR="00D11A2D" w:rsidRPr="00780F41">
        <w:rPr>
          <w:rFonts w:ascii="Times New Roman" w:hAnsi="Times New Roman"/>
          <w:sz w:val="28"/>
          <w:szCs w:val="28"/>
        </w:rPr>
        <w:t xml:space="preserve"> и 202</w:t>
      </w:r>
      <w:r w:rsidR="00682903" w:rsidRPr="00780F41">
        <w:rPr>
          <w:rFonts w:ascii="Times New Roman" w:hAnsi="Times New Roman"/>
          <w:sz w:val="28"/>
          <w:szCs w:val="28"/>
        </w:rPr>
        <w:t>2</w:t>
      </w:r>
      <w:r w:rsidR="00D11A2D" w:rsidRPr="00780F41">
        <w:rPr>
          <w:rFonts w:ascii="Times New Roman" w:hAnsi="Times New Roman"/>
          <w:sz w:val="28"/>
          <w:szCs w:val="28"/>
        </w:rPr>
        <w:t xml:space="preserve"> годов - </w:t>
      </w:r>
      <w:r w:rsidR="00682903" w:rsidRPr="00780F41">
        <w:rPr>
          <w:rFonts w:ascii="Times New Roman" w:hAnsi="Times New Roman"/>
          <w:sz w:val="28"/>
          <w:szCs w:val="28"/>
        </w:rPr>
        <w:t>45</w:t>
      </w:r>
      <w:r w:rsidR="00D11A2D" w:rsidRPr="00780F41">
        <w:rPr>
          <w:rFonts w:ascii="Times New Roman" w:hAnsi="Times New Roman"/>
          <w:sz w:val="28"/>
          <w:szCs w:val="28"/>
        </w:rPr>
        <w:t>%</w:t>
      </w:r>
      <w:r w:rsidR="00682903" w:rsidRPr="00780F41">
        <w:rPr>
          <w:rFonts w:ascii="Times New Roman" w:hAnsi="Times New Roman"/>
          <w:sz w:val="28"/>
          <w:szCs w:val="28"/>
        </w:rPr>
        <w:t xml:space="preserve"> ежегод</w:t>
      </w:r>
      <w:r w:rsidR="00D11A2D" w:rsidRPr="00780F41">
        <w:rPr>
          <w:rFonts w:ascii="Times New Roman" w:hAnsi="Times New Roman"/>
          <w:sz w:val="28"/>
          <w:szCs w:val="28"/>
        </w:rPr>
        <w:t>но. Расходы по разделу «Культура, кинематография» в 20</w:t>
      </w:r>
      <w:r w:rsidR="00417512" w:rsidRPr="00780F41">
        <w:rPr>
          <w:rFonts w:ascii="Times New Roman" w:hAnsi="Times New Roman"/>
          <w:sz w:val="28"/>
          <w:szCs w:val="28"/>
        </w:rPr>
        <w:t>20</w:t>
      </w:r>
      <w:r w:rsidR="00D11A2D" w:rsidRPr="00780F41">
        <w:rPr>
          <w:rFonts w:ascii="Times New Roman" w:hAnsi="Times New Roman"/>
          <w:sz w:val="28"/>
          <w:szCs w:val="28"/>
        </w:rPr>
        <w:t xml:space="preserve"> году составят 2</w:t>
      </w:r>
      <w:r w:rsidR="00417512" w:rsidRPr="00780F41">
        <w:rPr>
          <w:rFonts w:ascii="Times New Roman" w:hAnsi="Times New Roman"/>
          <w:sz w:val="28"/>
          <w:szCs w:val="28"/>
        </w:rPr>
        <w:t>8</w:t>
      </w:r>
      <w:r w:rsidR="00D11A2D" w:rsidRPr="00780F41">
        <w:rPr>
          <w:rFonts w:ascii="Times New Roman" w:hAnsi="Times New Roman"/>
          <w:sz w:val="28"/>
          <w:szCs w:val="28"/>
        </w:rPr>
        <w:t>%, в плановом периоде 202</w:t>
      </w:r>
      <w:r w:rsidR="00417512" w:rsidRPr="00780F41">
        <w:rPr>
          <w:rFonts w:ascii="Times New Roman" w:hAnsi="Times New Roman"/>
          <w:sz w:val="28"/>
          <w:szCs w:val="28"/>
        </w:rPr>
        <w:t>1</w:t>
      </w:r>
      <w:r w:rsidR="00D11A2D" w:rsidRPr="00780F41">
        <w:rPr>
          <w:rFonts w:ascii="Times New Roman" w:hAnsi="Times New Roman"/>
          <w:sz w:val="28"/>
          <w:szCs w:val="28"/>
        </w:rPr>
        <w:t xml:space="preserve"> и 202</w:t>
      </w:r>
      <w:r w:rsidR="00417512" w:rsidRPr="00780F41">
        <w:rPr>
          <w:rFonts w:ascii="Times New Roman" w:hAnsi="Times New Roman"/>
          <w:sz w:val="28"/>
          <w:szCs w:val="28"/>
        </w:rPr>
        <w:t>2</w:t>
      </w:r>
      <w:r w:rsidR="00D11A2D" w:rsidRPr="00780F41">
        <w:rPr>
          <w:rFonts w:ascii="Times New Roman" w:hAnsi="Times New Roman"/>
          <w:sz w:val="28"/>
          <w:szCs w:val="28"/>
        </w:rPr>
        <w:t xml:space="preserve"> года составят </w:t>
      </w:r>
      <w:r w:rsidR="00417512" w:rsidRPr="00780F41">
        <w:rPr>
          <w:rFonts w:ascii="Times New Roman" w:hAnsi="Times New Roman"/>
          <w:sz w:val="28"/>
          <w:szCs w:val="28"/>
        </w:rPr>
        <w:t>20</w:t>
      </w:r>
      <w:r w:rsidR="00D11A2D" w:rsidRPr="00780F41">
        <w:rPr>
          <w:rFonts w:ascii="Times New Roman" w:hAnsi="Times New Roman"/>
          <w:sz w:val="28"/>
          <w:szCs w:val="28"/>
        </w:rPr>
        <w:t>% и 19% ежегодно.</w:t>
      </w:r>
    </w:p>
    <w:p w:rsidR="00B10E98" w:rsidRPr="00780F41" w:rsidRDefault="00B10E98" w:rsidP="00780F41">
      <w:pPr>
        <w:spacing w:after="0" w:line="240" w:lineRule="auto"/>
        <w:ind w:firstLine="708"/>
        <w:jc w:val="both"/>
        <w:rPr>
          <w:rFonts w:ascii="Times New Roman" w:hAnsi="Times New Roman"/>
          <w:sz w:val="28"/>
          <w:szCs w:val="28"/>
        </w:rPr>
      </w:pPr>
      <w:r w:rsidRPr="00780F41">
        <w:rPr>
          <w:rFonts w:ascii="Times New Roman" w:hAnsi="Times New Roman"/>
          <w:sz w:val="28"/>
          <w:szCs w:val="28"/>
        </w:rPr>
        <w:t xml:space="preserve">Незначительную долю в расходах бюджета </w:t>
      </w:r>
      <w:r w:rsidR="00DD7E7A" w:rsidRPr="00780F41">
        <w:rPr>
          <w:rFonts w:ascii="Times New Roman" w:hAnsi="Times New Roman"/>
          <w:sz w:val="28"/>
          <w:szCs w:val="28"/>
        </w:rPr>
        <w:t>Хелюльского</w:t>
      </w:r>
      <w:r w:rsidRPr="00780F41">
        <w:rPr>
          <w:rFonts w:ascii="Times New Roman" w:hAnsi="Times New Roman"/>
          <w:sz w:val="28"/>
          <w:szCs w:val="28"/>
        </w:rPr>
        <w:t xml:space="preserve"> городского поселения составляют (</w:t>
      </w:r>
      <w:r w:rsidR="00C01E49" w:rsidRPr="00780F41">
        <w:rPr>
          <w:rFonts w:ascii="Times New Roman" w:hAnsi="Times New Roman"/>
          <w:sz w:val="28"/>
          <w:szCs w:val="28"/>
        </w:rPr>
        <w:t xml:space="preserve">1% и </w:t>
      </w:r>
      <w:r w:rsidRPr="00780F41">
        <w:rPr>
          <w:rFonts w:ascii="Times New Roman" w:hAnsi="Times New Roman"/>
          <w:sz w:val="28"/>
          <w:szCs w:val="28"/>
        </w:rPr>
        <w:t xml:space="preserve">менее) расходы по разделам </w:t>
      </w:r>
      <w:r w:rsidR="00417512" w:rsidRPr="00780F41">
        <w:rPr>
          <w:rFonts w:ascii="Times New Roman" w:hAnsi="Times New Roman"/>
          <w:sz w:val="28"/>
          <w:szCs w:val="28"/>
        </w:rPr>
        <w:t>«Н</w:t>
      </w:r>
      <w:r w:rsidRPr="00780F41">
        <w:rPr>
          <w:rFonts w:ascii="Times New Roman" w:hAnsi="Times New Roman"/>
          <w:sz w:val="28"/>
          <w:szCs w:val="28"/>
        </w:rPr>
        <w:t>ациональная безопасность и правоохранительная деятельность</w:t>
      </w:r>
      <w:r w:rsidR="00417512" w:rsidRPr="00780F41">
        <w:rPr>
          <w:rFonts w:ascii="Times New Roman" w:hAnsi="Times New Roman"/>
          <w:sz w:val="28"/>
          <w:szCs w:val="28"/>
        </w:rPr>
        <w:t>»</w:t>
      </w:r>
      <w:r w:rsidR="00DD7E7A" w:rsidRPr="00780F41">
        <w:rPr>
          <w:rFonts w:ascii="Times New Roman" w:hAnsi="Times New Roman"/>
          <w:sz w:val="28"/>
          <w:szCs w:val="28"/>
        </w:rPr>
        <w:t xml:space="preserve"> и </w:t>
      </w:r>
      <w:r w:rsidR="00417512" w:rsidRPr="00780F41">
        <w:rPr>
          <w:rFonts w:ascii="Times New Roman" w:hAnsi="Times New Roman"/>
          <w:sz w:val="28"/>
          <w:szCs w:val="28"/>
        </w:rPr>
        <w:t>«С</w:t>
      </w:r>
      <w:r w:rsidR="00DD7E7A" w:rsidRPr="00780F41">
        <w:rPr>
          <w:rFonts w:ascii="Times New Roman" w:hAnsi="Times New Roman"/>
          <w:sz w:val="28"/>
          <w:szCs w:val="28"/>
        </w:rPr>
        <w:t>оциальная политика</w:t>
      </w:r>
      <w:r w:rsidR="00417512" w:rsidRPr="00780F41">
        <w:rPr>
          <w:rFonts w:ascii="Times New Roman" w:hAnsi="Times New Roman"/>
          <w:sz w:val="28"/>
          <w:szCs w:val="28"/>
        </w:rPr>
        <w:t>»</w:t>
      </w:r>
      <w:r w:rsidRPr="00780F41">
        <w:rPr>
          <w:rFonts w:ascii="Times New Roman" w:hAnsi="Times New Roman"/>
          <w:sz w:val="28"/>
          <w:szCs w:val="28"/>
        </w:rPr>
        <w:t>.</w:t>
      </w:r>
    </w:p>
    <w:p w:rsidR="005B1C83" w:rsidRPr="00780F41" w:rsidRDefault="00B10E98" w:rsidP="00780F41">
      <w:pPr>
        <w:spacing w:after="0" w:line="240" w:lineRule="auto"/>
        <w:ind w:firstLine="708"/>
        <w:jc w:val="both"/>
        <w:rPr>
          <w:rFonts w:ascii="Times New Roman" w:hAnsi="Times New Roman"/>
          <w:b/>
          <w:sz w:val="28"/>
          <w:szCs w:val="28"/>
        </w:rPr>
      </w:pPr>
      <w:r w:rsidRPr="00780F41">
        <w:rPr>
          <w:rFonts w:ascii="Times New Roman" w:hAnsi="Times New Roman"/>
          <w:sz w:val="28"/>
          <w:szCs w:val="28"/>
        </w:rPr>
        <w:t>Представленным проектом на плановый период 20</w:t>
      </w:r>
      <w:r w:rsidR="00417512" w:rsidRPr="00780F41">
        <w:rPr>
          <w:rFonts w:ascii="Times New Roman" w:hAnsi="Times New Roman"/>
          <w:sz w:val="28"/>
          <w:szCs w:val="28"/>
        </w:rPr>
        <w:t>21</w:t>
      </w:r>
      <w:r w:rsidR="00017769" w:rsidRPr="00780F41">
        <w:rPr>
          <w:rFonts w:ascii="Times New Roman" w:hAnsi="Times New Roman"/>
          <w:sz w:val="28"/>
          <w:szCs w:val="28"/>
        </w:rPr>
        <w:t>,202</w:t>
      </w:r>
      <w:r w:rsidR="00417512" w:rsidRPr="00780F41">
        <w:rPr>
          <w:rFonts w:ascii="Times New Roman" w:hAnsi="Times New Roman"/>
          <w:sz w:val="28"/>
          <w:szCs w:val="28"/>
        </w:rPr>
        <w:t>2</w:t>
      </w:r>
      <w:r w:rsidRPr="00780F41">
        <w:rPr>
          <w:rFonts w:ascii="Times New Roman" w:hAnsi="Times New Roman"/>
          <w:sz w:val="28"/>
          <w:szCs w:val="28"/>
        </w:rPr>
        <w:t xml:space="preserve"> года </w:t>
      </w:r>
      <w:r w:rsidR="00017769" w:rsidRPr="00780F41">
        <w:rPr>
          <w:rFonts w:ascii="Times New Roman" w:hAnsi="Times New Roman"/>
          <w:sz w:val="28"/>
          <w:szCs w:val="28"/>
        </w:rPr>
        <w:t>не прогнозируется значительные изменения доли расходов по разделам относительно уровня предыдущего года</w:t>
      </w:r>
      <w:r w:rsidR="00417512" w:rsidRPr="00780F41">
        <w:rPr>
          <w:rFonts w:ascii="Times New Roman" w:hAnsi="Times New Roman"/>
          <w:sz w:val="28"/>
          <w:szCs w:val="28"/>
        </w:rPr>
        <w:t>.</w:t>
      </w:r>
    </w:p>
    <w:p w:rsidR="00B56846" w:rsidRPr="00780F41" w:rsidRDefault="00B56846" w:rsidP="00780F41">
      <w:pPr>
        <w:autoSpaceDE w:val="0"/>
        <w:autoSpaceDN w:val="0"/>
        <w:adjustRightInd w:val="0"/>
        <w:spacing w:after="0" w:line="240" w:lineRule="auto"/>
        <w:ind w:firstLine="561"/>
        <w:jc w:val="both"/>
        <w:rPr>
          <w:rFonts w:ascii="Times New Roman" w:hAnsi="Times New Roman"/>
          <w:sz w:val="28"/>
          <w:szCs w:val="28"/>
        </w:rPr>
      </w:pPr>
      <w:r w:rsidRPr="00780F41">
        <w:rPr>
          <w:rFonts w:ascii="Times New Roman" w:hAnsi="Times New Roman"/>
          <w:sz w:val="28"/>
          <w:szCs w:val="28"/>
        </w:rPr>
        <w:t xml:space="preserve">По подразделу 0106 «Обеспечение деятельности финансовых, налоговых и </w:t>
      </w:r>
      <w:r w:rsidR="00C16DA4" w:rsidRPr="00780F41">
        <w:rPr>
          <w:rFonts w:ascii="Times New Roman" w:hAnsi="Times New Roman"/>
          <w:sz w:val="28"/>
          <w:szCs w:val="28"/>
        </w:rPr>
        <w:t>таможенных органов,</w:t>
      </w:r>
      <w:r w:rsidRPr="00780F41">
        <w:rPr>
          <w:rFonts w:ascii="Times New Roman" w:hAnsi="Times New Roman"/>
          <w:sz w:val="28"/>
          <w:szCs w:val="28"/>
        </w:rPr>
        <w:t xml:space="preserve"> и органов финансового (финансово-бюджетного) надзора» </w:t>
      </w:r>
      <w:r w:rsidR="00417512" w:rsidRPr="00780F41">
        <w:rPr>
          <w:rFonts w:ascii="Times New Roman" w:hAnsi="Times New Roman"/>
          <w:sz w:val="28"/>
          <w:szCs w:val="28"/>
        </w:rPr>
        <w:t>н</w:t>
      </w:r>
      <w:r w:rsidR="00152653" w:rsidRPr="00780F41">
        <w:rPr>
          <w:rFonts w:ascii="Times New Roman" w:hAnsi="Times New Roman"/>
          <w:sz w:val="28"/>
          <w:szCs w:val="28"/>
        </w:rPr>
        <w:t>а плановый период 202</w:t>
      </w:r>
      <w:r w:rsidR="00417512" w:rsidRPr="00780F41">
        <w:rPr>
          <w:rFonts w:ascii="Times New Roman" w:hAnsi="Times New Roman"/>
          <w:sz w:val="28"/>
          <w:szCs w:val="28"/>
        </w:rPr>
        <w:t>1</w:t>
      </w:r>
      <w:r w:rsidR="00152653" w:rsidRPr="00780F41">
        <w:rPr>
          <w:rFonts w:ascii="Times New Roman" w:hAnsi="Times New Roman"/>
          <w:sz w:val="28"/>
          <w:szCs w:val="28"/>
        </w:rPr>
        <w:t>,202</w:t>
      </w:r>
      <w:r w:rsidR="00B406D0" w:rsidRPr="00780F41">
        <w:rPr>
          <w:rFonts w:ascii="Times New Roman" w:hAnsi="Times New Roman"/>
          <w:sz w:val="28"/>
          <w:szCs w:val="28"/>
        </w:rPr>
        <w:t>2</w:t>
      </w:r>
      <w:r w:rsidR="00152653" w:rsidRPr="00780F41">
        <w:rPr>
          <w:rFonts w:ascii="Times New Roman" w:hAnsi="Times New Roman"/>
          <w:sz w:val="28"/>
          <w:szCs w:val="28"/>
        </w:rPr>
        <w:t xml:space="preserve"> годов по 100,0 тыс. руб. </w:t>
      </w:r>
      <w:r w:rsidR="004B3467" w:rsidRPr="00780F41">
        <w:rPr>
          <w:rFonts w:ascii="Times New Roman" w:hAnsi="Times New Roman"/>
          <w:sz w:val="28"/>
          <w:szCs w:val="28"/>
        </w:rPr>
        <w:t>ежегодно</w:t>
      </w:r>
      <w:r w:rsidRPr="00780F41">
        <w:rPr>
          <w:rFonts w:ascii="Times New Roman" w:hAnsi="Times New Roman"/>
          <w:sz w:val="28"/>
          <w:szCs w:val="28"/>
        </w:rPr>
        <w:t xml:space="preserve">. Согласно расчета, предоставленного Контрольно-счетным комитетом (Письмо от </w:t>
      </w:r>
      <w:r w:rsidR="00796CDA" w:rsidRPr="00780F41">
        <w:rPr>
          <w:rFonts w:ascii="Times New Roman" w:hAnsi="Times New Roman"/>
          <w:sz w:val="28"/>
          <w:szCs w:val="28"/>
        </w:rPr>
        <w:t>13.09</w:t>
      </w:r>
      <w:r w:rsidR="00916B8A" w:rsidRPr="00780F41">
        <w:rPr>
          <w:rFonts w:ascii="Times New Roman" w:hAnsi="Times New Roman"/>
          <w:sz w:val="28"/>
          <w:szCs w:val="28"/>
        </w:rPr>
        <w:t>.201</w:t>
      </w:r>
      <w:r w:rsidR="00B406D0" w:rsidRPr="00780F41">
        <w:rPr>
          <w:rFonts w:ascii="Times New Roman" w:hAnsi="Times New Roman"/>
          <w:sz w:val="28"/>
          <w:szCs w:val="28"/>
        </w:rPr>
        <w:t>9</w:t>
      </w:r>
      <w:r w:rsidRPr="00780F41">
        <w:rPr>
          <w:rFonts w:ascii="Times New Roman" w:hAnsi="Times New Roman"/>
          <w:sz w:val="28"/>
          <w:szCs w:val="28"/>
        </w:rPr>
        <w:t xml:space="preserve">г.) объем финансового обеспечения передаваемых полномочий по осуществлению полномочий внешнего муниципального финансового контроля </w:t>
      </w:r>
      <w:r w:rsidR="00062228" w:rsidRPr="00780F41">
        <w:rPr>
          <w:rFonts w:ascii="Times New Roman" w:hAnsi="Times New Roman"/>
          <w:sz w:val="28"/>
          <w:szCs w:val="28"/>
        </w:rPr>
        <w:t>К</w:t>
      </w:r>
      <w:r w:rsidRPr="00780F41">
        <w:rPr>
          <w:rFonts w:ascii="Times New Roman" w:hAnsi="Times New Roman"/>
          <w:sz w:val="28"/>
          <w:szCs w:val="28"/>
        </w:rPr>
        <w:t>онтрольно - счетного органа поселения Конт</w:t>
      </w:r>
      <w:r w:rsidR="00183B3F" w:rsidRPr="00780F41">
        <w:rPr>
          <w:rFonts w:ascii="Times New Roman" w:hAnsi="Times New Roman"/>
          <w:sz w:val="28"/>
          <w:szCs w:val="28"/>
        </w:rPr>
        <w:t>р</w:t>
      </w:r>
      <w:r w:rsidRPr="00780F41">
        <w:rPr>
          <w:rFonts w:ascii="Times New Roman" w:hAnsi="Times New Roman"/>
          <w:sz w:val="28"/>
          <w:szCs w:val="28"/>
        </w:rPr>
        <w:t xml:space="preserve">ольно-счетному комитету СМР составляет </w:t>
      </w:r>
      <w:r w:rsidR="00BD255B" w:rsidRPr="00780F41">
        <w:rPr>
          <w:rFonts w:ascii="Times New Roman" w:hAnsi="Times New Roman"/>
          <w:sz w:val="28"/>
          <w:szCs w:val="28"/>
        </w:rPr>
        <w:t>27</w:t>
      </w:r>
      <w:r w:rsidR="00B406D0" w:rsidRPr="00780F41">
        <w:rPr>
          <w:rFonts w:ascii="Times New Roman" w:hAnsi="Times New Roman"/>
          <w:sz w:val="28"/>
          <w:szCs w:val="28"/>
        </w:rPr>
        <w:t>6</w:t>
      </w:r>
      <w:r w:rsidR="00BD255B" w:rsidRPr="00780F41">
        <w:rPr>
          <w:rFonts w:ascii="Times New Roman" w:hAnsi="Times New Roman"/>
          <w:sz w:val="28"/>
          <w:szCs w:val="28"/>
        </w:rPr>
        <w:t>,</w:t>
      </w:r>
      <w:r w:rsidR="00B406D0" w:rsidRPr="00780F41">
        <w:rPr>
          <w:rFonts w:ascii="Times New Roman" w:hAnsi="Times New Roman"/>
          <w:sz w:val="28"/>
          <w:szCs w:val="28"/>
        </w:rPr>
        <w:t>7</w:t>
      </w:r>
      <w:r w:rsidRPr="00780F41">
        <w:rPr>
          <w:rFonts w:ascii="Times New Roman" w:hAnsi="Times New Roman"/>
          <w:sz w:val="28"/>
          <w:szCs w:val="28"/>
        </w:rPr>
        <w:t xml:space="preserve"> тыс. рублей. Следовательно, объем бюджетных ассигнований заложенный в проект бюджета</w:t>
      </w:r>
      <w:r w:rsidR="00B406D0" w:rsidRPr="00780F41">
        <w:rPr>
          <w:rFonts w:ascii="Times New Roman" w:hAnsi="Times New Roman"/>
          <w:sz w:val="28"/>
          <w:szCs w:val="28"/>
        </w:rPr>
        <w:t xml:space="preserve"> на плановый период 2021,2022 годов</w:t>
      </w:r>
      <w:r w:rsidRPr="00780F41">
        <w:rPr>
          <w:rFonts w:ascii="Times New Roman" w:hAnsi="Times New Roman"/>
          <w:sz w:val="28"/>
          <w:szCs w:val="28"/>
        </w:rPr>
        <w:t xml:space="preserve"> является финансово-экономически не обоснованным.</w:t>
      </w:r>
    </w:p>
    <w:p w:rsidR="0043543F" w:rsidRPr="00780F41" w:rsidRDefault="0043543F" w:rsidP="00780F41">
      <w:pPr>
        <w:autoSpaceDE w:val="0"/>
        <w:autoSpaceDN w:val="0"/>
        <w:adjustRightInd w:val="0"/>
        <w:spacing w:after="0" w:line="240" w:lineRule="auto"/>
        <w:ind w:firstLine="561"/>
        <w:jc w:val="both"/>
        <w:rPr>
          <w:rFonts w:ascii="Times New Roman" w:hAnsi="Times New Roman"/>
          <w:sz w:val="28"/>
          <w:szCs w:val="28"/>
        </w:rPr>
      </w:pPr>
      <w:r w:rsidRPr="00780F41">
        <w:rPr>
          <w:rFonts w:ascii="Times New Roman" w:hAnsi="Times New Roman"/>
          <w:bCs/>
          <w:sz w:val="28"/>
          <w:szCs w:val="28"/>
        </w:rPr>
        <w:t>В бюджете поселения на 20</w:t>
      </w:r>
      <w:r w:rsidR="00B406D0" w:rsidRPr="00780F41">
        <w:rPr>
          <w:rFonts w:ascii="Times New Roman" w:hAnsi="Times New Roman"/>
          <w:bCs/>
          <w:sz w:val="28"/>
          <w:szCs w:val="28"/>
        </w:rPr>
        <w:t>20</w:t>
      </w:r>
      <w:r w:rsidRPr="00780F41">
        <w:rPr>
          <w:rFonts w:ascii="Times New Roman" w:hAnsi="Times New Roman"/>
          <w:bCs/>
          <w:sz w:val="28"/>
          <w:szCs w:val="28"/>
        </w:rPr>
        <w:t xml:space="preserve"> год и п</w:t>
      </w:r>
      <w:r w:rsidR="00FB6F47" w:rsidRPr="00780F41">
        <w:rPr>
          <w:rFonts w:ascii="Times New Roman" w:hAnsi="Times New Roman"/>
          <w:bCs/>
          <w:sz w:val="28"/>
          <w:szCs w:val="28"/>
        </w:rPr>
        <w:t>лановый период 202</w:t>
      </w:r>
      <w:r w:rsidR="00B406D0" w:rsidRPr="00780F41">
        <w:rPr>
          <w:rFonts w:ascii="Times New Roman" w:hAnsi="Times New Roman"/>
          <w:bCs/>
          <w:sz w:val="28"/>
          <w:szCs w:val="28"/>
        </w:rPr>
        <w:t>1</w:t>
      </w:r>
      <w:r w:rsidRPr="00780F41">
        <w:rPr>
          <w:rFonts w:ascii="Times New Roman" w:hAnsi="Times New Roman"/>
          <w:bCs/>
          <w:sz w:val="28"/>
          <w:szCs w:val="28"/>
        </w:rPr>
        <w:t>-20</w:t>
      </w:r>
      <w:r w:rsidR="002A0C74" w:rsidRPr="00780F41">
        <w:rPr>
          <w:rFonts w:ascii="Times New Roman" w:hAnsi="Times New Roman"/>
          <w:bCs/>
          <w:sz w:val="28"/>
          <w:szCs w:val="28"/>
        </w:rPr>
        <w:t>2</w:t>
      </w:r>
      <w:r w:rsidR="00B406D0" w:rsidRPr="00780F41">
        <w:rPr>
          <w:rFonts w:ascii="Times New Roman" w:hAnsi="Times New Roman"/>
          <w:bCs/>
          <w:sz w:val="28"/>
          <w:szCs w:val="28"/>
        </w:rPr>
        <w:t>2</w:t>
      </w:r>
      <w:r w:rsidRPr="00780F41">
        <w:rPr>
          <w:rFonts w:ascii="Times New Roman" w:hAnsi="Times New Roman"/>
          <w:bCs/>
          <w:sz w:val="28"/>
          <w:szCs w:val="28"/>
        </w:rPr>
        <w:t xml:space="preserve"> год</w:t>
      </w:r>
      <w:r w:rsidR="007A47B5" w:rsidRPr="00780F41">
        <w:rPr>
          <w:rFonts w:ascii="Times New Roman" w:hAnsi="Times New Roman"/>
          <w:bCs/>
          <w:sz w:val="28"/>
          <w:szCs w:val="28"/>
        </w:rPr>
        <w:t>а</w:t>
      </w:r>
      <w:r w:rsidRPr="00780F41">
        <w:rPr>
          <w:rFonts w:ascii="Times New Roman" w:hAnsi="Times New Roman"/>
          <w:bCs/>
          <w:sz w:val="28"/>
          <w:szCs w:val="28"/>
        </w:rPr>
        <w:t xml:space="preserve"> предусмотрены средства на создание резервного фонда </w:t>
      </w:r>
      <w:r w:rsidR="00664B3F" w:rsidRPr="00780F41">
        <w:rPr>
          <w:rFonts w:ascii="Times New Roman" w:hAnsi="Times New Roman"/>
          <w:sz w:val="28"/>
          <w:szCs w:val="28"/>
        </w:rPr>
        <w:t>Хелюльского</w:t>
      </w:r>
      <w:r w:rsidR="00664B3F" w:rsidRPr="00780F41">
        <w:rPr>
          <w:rFonts w:ascii="Times New Roman" w:hAnsi="Times New Roman"/>
          <w:bCs/>
          <w:sz w:val="28"/>
          <w:szCs w:val="28"/>
        </w:rPr>
        <w:t xml:space="preserve"> </w:t>
      </w:r>
      <w:r w:rsidRPr="00780F41">
        <w:rPr>
          <w:rFonts w:ascii="Times New Roman" w:hAnsi="Times New Roman"/>
          <w:bCs/>
          <w:sz w:val="28"/>
          <w:szCs w:val="28"/>
        </w:rPr>
        <w:t xml:space="preserve">городского поселения, направляемые на </w:t>
      </w:r>
      <w:r w:rsidRPr="00780F41">
        <w:rPr>
          <w:rFonts w:ascii="Times New Roman" w:hAnsi="Times New Roman"/>
          <w:sz w:val="28"/>
          <w:szCs w:val="28"/>
        </w:rPr>
        <w:t xml:space="preserve">финансовое </w:t>
      </w:r>
      <w:r w:rsidR="00980FD7" w:rsidRPr="00780F41">
        <w:rPr>
          <w:rFonts w:ascii="Times New Roman" w:hAnsi="Times New Roman"/>
          <w:sz w:val="28"/>
          <w:szCs w:val="28"/>
        </w:rPr>
        <w:t>обеспечени</w:t>
      </w:r>
      <w:r w:rsidR="007A47B5" w:rsidRPr="00780F41">
        <w:rPr>
          <w:rFonts w:ascii="Times New Roman" w:hAnsi="Times New Roman"/>
          <w:sz w:val="28"/>
          <w:szCs w:val="28"/>
        </w:rPr>
        <w:t>е</w:t>
      </w:r>
      <w:r w:rsidR="00980FD7" w:rsidRPr="00780F41">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размере 50,0 тыс. рублей </w:t>
      </w:r>
      <w:r w:rsidR="008B3B9A" w:rsidRPr="00780F41">
        <w:rPr>
          <w:rFonts w:ascii="Times New Roman" w:hAnsi="Times New Roman"/>
          <w:sz w:val="28"/>
          <w:szCs w:val="28"/>
        </w:rPr>
        <w:t xml:space="preserve">или </w:t>
      </w:r>
      <w:r w:rsidR="00092C85" w:rsidRPr="00780F41">
        <w:rPr>
          <w:rFonts w:ascii="Times New Roman" w:hAnsi="Times New Roman"/>
          <w:sz w:val="28"/>
          <w:szCs w:val="28"/>
        </w:rPr>
        <w:t>0,5</w:t>
      </w:r>
      <w:r w:rsidR="008B3B9A" w:rsidRPr="00780F41">
        <w:rPr>
          <w:rFonts w:ascii="Times New Roman" w:hAnsi="Times New Roman"/>
          <w:sz w:val="28"/>
          <w:szCs w:val="28"/>
        </w:rPr>
        <w:t>% от общих расходов бюджета ежегодно</w:t>
      </w:r>
      <w:r w:rsidR="00980FD7" w:rsidRPr="00780F41">
        <w:rPr>
          <w:rFonts w:ascii="Times New Roman" w:hAnsi="Times New Roman"/>
          <w:sz w:val="28"/>
          <w:szCs w:val="28"/>
        </w:rPr>
        <w:t>,</w:t>
      </w:r>
      <w:r w:rsidRPr="00780F41">
        <w:rPr>
          <w:rFonts w:ascii="Times New Roman" w:hAnsi="Times New Roman"/>
          <w:sz w:val="28"/>
          <w:szCs w:val="28"/>
        </w:rPr>
        <w:t xml:space="preserve"> что не превышает предельных ограничений, установленных статьей 81 Бюджетного кодекса Российской Федерации.</w:t>
      </w:r>
    </w:p>
    <w:p w:rsidR="00E4408D" w:rsidRPr="00780F41" w:rsidRDefault="00E4408D" w:rsidP="00780F41">
      <w:pPr>
        <w:spacing w:after="0" w:line="240" w:lineRule="auto"/>
        <w:ind w:firstLine="709"/>
        <w:jc w:val="both"/>
        <w:rPr>
          <w:rFonts w:ascii="Times New Roman" w:hAnsi="Times New Roman"/>
          <w:sz w:val="28"/>
          <w:szCs w:val="28"/>
        </w:rPr>
      </w:pPr>
      <w:r w:rsidRPr="00780F41">
        <w:rPr>
          <w:rFonts w:ascii="Times New Roman" w:hAnsi="Times New Roman"/>
          <w:sz w:val="28"/>
          <w:szCs w:val="28"/>
        </w:rPr>
        <w:t>Бюджетные ассигнования на исполнение публичных нормативных обязательств предусмотрены по разделу 1000 «Социальная политика» подразделу 1001 «Пенсионное обеспечение» на выплаты ежемесячной доплаты к трудовой пенсии по старости (инвалидности) муниципальным служащим, лицам</w:t>
      </w:r>
      <w:r w:rsidR="0055353B" w:rsidRPr="00780F41">
        <w:rPr>
          <w:rFonts w:ascii="Times New Roman" w:hAnsi="Times New Roman"/>
          <w:sz w:val="28"/>
          <w:szCs w:val="28"/>
        </w:rPr>
        <w:t>,</w:t>
      </w:r>
      <w:r w:rsidRPr="00780F41">
        <w:rPr>
          <w:rFonts w:ascii="Times New Roman" w:hAnsi="Times New Roman"/>
          <w:sz w:val="28"/>
          <w:szCs w:val="28"/>
        </w:rPr>
        <w:t xml:space="preserve"> замещавшим муниципальные должности, лицам, занимавшим должности в местных органах государственной власти и управления, органов местного самоуправления до 1 января 1997 года и </w:t>
      </w:r>
      <w:r w:rsidRPr="00780F41">
        <w:rPr>
          <w:rFonts w:ascii="Times New Roman" w:hAnsi="Times New Roman"/>
          <w:sz w:val="28"/>
          <w:szCs w:val="28"/>
        </w:rPr>
        <w:lastRenderedPageBreak/>
        <w:t>проживающих на территории Республики Карелия в объеме на 20</w:t>
      </w:r>
      <w:r w:rsidR="00B406D0" w:rsidRPr="00780F41">
        <w:rPr>
          <w:rFonts w:ascii="Times New Roman" w:hAnsi="Times New Roman"/>
          <w:sz w:val="28"/>
          <w:szCs w:val="28"/>
        </w:rPr>
        <w:t>20</w:t>
      </w:r>
      <w:r w:rsidRPr="00780F41">
        <w:rPr>
          <w:rFonts w:ascii="Times New Roman" w:hAnsi="Times New Roman"/>
          <w:sz w:val="28"/>
          <w:szCs w:val="28"/>
        </w:rPr>
        <w:t xml:space="preserve"> г. -202</w:t>
      </w:r>
      <w:r w:rsidR="00B406D0" w:rsidRPr="00780F41">
        <w:rPr>
          <w:rFonts w:ascii="Times New Roman" w:hAnsi="Times New Roman"/>
          <w:sz w:val="28"/>
          <w:szCs w:val="28"/>
        </w:rPr>
        <w:t>2</w:t>
      </w:r>
      <w:r w:rsidRPr="00780F41">
        <w:rPr>
          <w:rFonts w:ascii="Times New Roman" w:hAnsi="Times New Roman"/>
          <w:sz w:val="28"/>
          <w:szCs w:val="28"/>
        </w:rPr>
        <w:t xml:space="preserve">г. по 75,2 тыс. руб. в каждом году. </w:t>
      </w:r>
    </w:p>
    <w:p w:rsidR="00E4408D" w:rsidRPr="00780F41" w:rsidRDefault="00E4408D" w:rsidP="00780F41">
      <w:pPr>
        <w:spacing w:after="0" w:line="240" w:lineRule="auto"/>
        <w:ind w:firstLine="709"/>
        <w:jc w:val="both"/>
        <w:rPr>
          <w:rFonts w:ascii="Times New Roman" w:hAnsi="Times New Roman"/>
          <w:sz w:val="28"/>
          <w:szCs w:val="28"/>
        </w:rPr>
      </w:pPr>
      <w:r w:rsidRPr="00780F41">
        <w:rPr>
          <w:rFonts w:ascii="Times New Roman" w:hAnsi="Times New Roman"/>
          <w:sz w:val="28"/>
          <w:szCs w:val="28"/>
        </w:rPr>
        <w:t>Анализ объемов бюджетных ассигнований, направляемых на исполнение публичных нормативных обязательств в 201</w:t>
      </w:r>
      <w:r w:rsidR="00B406D0" w:rsidRPr="00780F41">
        <w:rPr>
          <w:rFonts w:ascii="Times New Roman" w:hAnsi="Times New Roman"/>
          <w:sz w:val="28"/>
          <w:szCs w:val="28"/>
        </w:rPr>
        <w:t>9</w:t>
      </w:r>
      <w:r w:rsidRPr="00780F41">
        <w:rPr>
          <w:rFonts w:ascii="Times New Roman" w:hAnsi="Times New Roman"/>
          <w:sz w:val="28"/>
          <w:szCs w:val="28"/>
        </w:rPr>
        <w:t xml:space="preserve"> – 202</w:t>
      </w:r>
      <w:r w:rsidR="00B406D0" w:rsidRPr="00780F41">
        <w:rPr>
          <w:rFonts w:ascii="Times New Roman" w:hAnsi="Times New Roman"/>
          <w:sz w:val="28"/>
          <w:szCs w:val="28"/>
        </w:rPr>
        <w:t>2</w:t>
      </w:r>
      <w:r w:rsidRPr="00780F41">
        <w:rPr>
          <w:rFonts w:ascii="Times New Roman" w:hAnsi="Times New Roman"/>
          <w:sz w:val="28"/>
          <w:szCs w:val="28"/>
        </w:rPr>
        <w:t xml:space="preserve">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стабильными и сохраняются в 20</w:t>
      </w:r>
      <w:r w:rsidR="00B406D0" w:rsidRPr="00780F41">
        <w:rPr>
          <w:rFonts w:ascii="Times New Roman" w:hAnsi="Times New Roman"/>
          <w:sz w:val="28"/>
          <w:szCs w:val="28"/>
        </w:rPr>
        <w:t>20</w:t>
      </w:r>
      <w:r w:rsidRPr="00780F41">
        <w:rPr>
          <w:rFonts w:ascii="Times New Roman" w:hAnsi="Times New Roman"/>
          <w:sz w:val="28"/>
          <w:szCs w:val="28"/>
        </w:rPr>
        <w:t xml:space="preserve"> году и в 20</w:t>
      </w:r>
      <w:r w:rsidR="00987A44" w:rsidRPr="00780F41">
        <w:rPr>
          <w:rFonts w:ascii="Times New Roman" w:hAnsi="Times New Roman"/>
          <w:sz w:val="28"/>
          <w:szCs w:val="28"/>
        </w:rPr>
        <w:t>2</w:t>
      </w:r>
      <w:r w:rsidR="00B406D0" w:rsidRPr="00780F41">
        <w:rPr>
          <w:rFonts w:ascii="Times New Roman" w:hAnsi="Times New Roman"/>
          <w:sz w:val="28"/>
          <w:szCs w:val="28"/>
        </w:rPr>
        <w:t>1</w:t>
      </w:r>
      <w:r w:rsidRPr="00780F41">
        <w:rPr>
          <w:rFonts w:ascii="Times New Roman" w:hAnsi="Times New Roman"/>
          <w:sz w:val="28"/>
          <w:szCs w:val="28"/>
        </w:rPr>
        <w:t xml:space="preserve"> и в 202</w:t>
      </w:r>
      <w:r w:rsidR="00B406D0" w:rsidRPr="00780F41">
        <w:rPr>
          <w:rFonts w:ascii="Times New Roman" w:hAnsi="Times New Roman"/>
          <w:sz w:val="28"/>
          <w:szCs w:val="28"/>
        </w:rPr>
        <w:t>2</w:t>
      </w:r>
      <w:r w:rsidRPr="00780F41">
        <w:rPr>
          <w:rFonts w:ascii="Times New Roman" w:hAnsi="Times New Roman"/>
          <w:sz w:val="28"/>
          <w:szCs w:val="28"/>
        </w:rPr>
        <w:t xml:space="preserve"> годах на уровне ожидаемого исполнения 201</w:t>
      </w:r>
      <w:r w:rsidR="00B406D0" w:rsidRPr="00780F41">
        <w:rPr>
          <w:rFonts w:ascii="Times New Roman" w:hAnsi="Times New Roman"/>
          <w:sz w:val="28"/>
          <w:szCs w:val="28"/>
        </w:rPr>
        <w:t>9</w:t>
      </w:r>
      <w:r w:rsidRPr="00780F41">
        <w:rPr>
          <w:rFonts w:ascii="Times New Roman" w:hAnsi="Times New Roman"/>
          <w:sz w:val="28"/>
          <w:szCs w:val="28"/>
        </w:rPr>
        <w:t xml:space="preserve"> года. Объем бюджетных ассигнований, направляемый на исполнение публичных нормативных обязательств, предусматривается на 201</w:t>
      </w:r>
      <w:r w:rsidR="0077784F" w:rsidRPr="00780F41">
        <w:rPr>
          <w:rFonts w:ascii="Times New Roman" w:hAnsi="Times New Roman"/>
          <w:sz w:val="28"/>
          <w:szCs w:val="28"/>
        </w:rPr>
        <w:t>9</w:t>
      </w:r>
      <w:r w:rsidRPr="00780F41">
        <w:rPr>
          <w:rFonts w:ascii="Times New Roman" w:hAnsi="Times New Roman"/>
          <w:sz w:val="28"/>
          <w:szCs w:val="28"/>
        </w:rPr>
        <w:t xml:space="preserve"> год и в плановом периоде 20</w:t>
      </w:r>
      <w:r w:rsidR="0077784F" w:rsidRPr="00780F41">
        <w:rPr>
          <w:rFonts w:ascii="Times New Roman" w:hAnsi="Times New Roman"/>
          <w:sz w:val="28"/>
          <w:szCs w:val="28"/>
        </w:rPr>
        <w:t>20</w:t>
      </w:r>
      <w:r w:rsidRPr="00780F41">
        <w:rPr>
          <w:rFonts w:ascii="Times New Roman" w:hAnsi="Times New Roman"/>
          <w:sz w:val="28"/>
          <w:szCs w:val="28"/>
        </w:rPr>
        <w:t>-202</w:t>
      </w:r>
      <w:r w:rsidR="0077784F" w:rsidRPr="00780F41">
        <w:rPr>
          <w:rFonts w:ascii="Times New Roman" w:hAnsi="Times New Roman"/>
          <w:sz w:val="28"/>
          <w:szCs w:val="28"/>
        </w:rPr>
        <w:t>1</w:t>
      </w:r>
      <w:r w:rsidRPr="00780F41">
        <w:rPr>
          <w:rFonts w:ascii="Times New Roman" w:hAnsi="Times New Roman"/>
          <w:sz w:val="28"/>
          <w:szCs w:val="28"/>
        </w:rPr>
        <w:t xml:space="preserve"> годов в сумме по </w:t>
      </w:r>
      <w:r w:rsidR="002948CB" w:rsidRPr="00780F41">
        <w:rPr>
          <w:rFonts w:ascii="Times New Roman" w:hAnsi="Times New Roman"/>
          <w:sz w:val="28"/>
          <w:szCs w:val="28"/>
        </w:rPr>
        <w:t>75,2</w:t>
      </w:r>
      <w:r w:rsidRPr="00780F41">
        <w:rPr>
          <w:rFonts w:ascii="Times New Roman" w:hAnsi="Times New Roman"/>
          <w:sz w:val="28"/>
          <w:szCs w:val="28"/>
        </w:rPr>
        <w:t xml:space="preserve"> тыс. рублей ежегодно </w:t>
      </w:r>
      <w:r w:rsidR="00A02D7A" w:rsidRPr="00780F41">
        <w:rPr>
          <w:rFonts w:ascii="Times New Roman" w:hAnsi="Times New Roman"/>
          <w:sz w:val="28"/>
          <w:szCs w:val="28"/>
        </w:rPr>
        <w:t xml:space="preserve">и </w:t>
      </w:r>
      <w:r w:rsidRPr="00780F41">
        <w:rPr>
          <w:rFonts w:ascii="Times New Roman" w:hAnsi="Times New Roman"/>
          <w:sz w:val="28"/>
          <w:szCs w:val="28"/>
        </w:rPr>
        <w:t>составит 1% в общей сумме расходов бюджета.</w:t>
      </w:r>
    </w:p>
    <w:p w:rsidR="00E4408D" w:rsidRPr="00780F41" w:rsidRDefault="00E4408D" w:rsidP="00780F41">
      <w:pPr>
        <w:autoSpaceDE w:val="0"/>
        <w:autoSpaceDN w:val="0"/>
        <w:adjustRightInd w:val="0"/>
        <w:spacing w:after="0" w:line="240" w:lineRule="auto"/>
        <w:ind w:firstLine="720"/>
        <w:jc w:val="both"/>
        <w:rPr>
          <w:rFonts w:ascii="Times New Roman" w:hAnsi="Times New Roman"/>
          <w:sz w:val="28"/>
          <w:szCs w:val="28"/>
        </w:rPr>
      </w:pPr>
      <w:r w:rsidRPr="00780F41">
        <w:rPr>
          <w:rFonts w:ascii="Times New Roman" w:hAnsi="Times New Roman"/>
          <w:sz w:val="28"/>
          <w:szCs w:val="28"/>
          <w:lang w:eastAsia="ru-RU"/>
        </w:rPr>
        <w:t xml:space="preserve">Согласно </w:t>
      </w:r>
      <w:r w:rsidRPr="00780F41">
        <w:rPr>
          <w:rFonts w:ascii="Times New Roman" w:hAnsi="Times New Roman"/>
          <w:sz w:val="28"/>
          <w:szCs w:val="28"/>
        </w:rPr>
        <w:t>приложению №</w:t>
      </w:r>
      <w:r w:rsidR="00B406D0" w:rsidRPr="00780F41">
        <w:rPr>
          <w:rFonts w:ascii="Times New Roman" w:hAnsi="Times New Roman"/>
          <w:sz w:val="28"/>
          <w:szCs w:val="28"/>
        </w:rPr>
        <w:t>3</w:t>
      </w:r>
      <w:r w:rsidRPr="00780F41">
        <w:rPr>
          <w:rFonts w:ascii="Times New Roman" w:hAnsi="Times New Roman"/>
          <w:sz w:val="28"/>
          <w:szCs w:val="28"/>
        </w:rPr>
        <w:t xml:space="preserve"> «Ведомственная структура расходов бюджета </w:t>
      </w:r>
      <w:r w:rsidR="00A02D7A" w:rsidRPr="00780F41">
        <w:rPr>
          <w:rFonts w:ascii="Times New Roman" w:hAnsi="Times New Roman"/>
          <w:sz w:val="28"/>
          <w:szCs w:val="28"/>
        </w:rPr>
        <w:t>ХГ</w:t>
      </w:r>
      <w:r w:rsidRPr="00780F41">
        <w:rPr>
          <w:rFonts w:ascii="Times New Roman" w:hAnsi="Times New Roman"/>
          <w:sz w:val="28"/>
          <w:szCs w:val="28"/>
        </w:rPr>
        <w:t>П на 20</w:t>
      </w:r>
      <w:r w:rsidR="00B406D0" w:rsidRPr="00780F41">
        <w:rPr>
          <w:rFonts w:ascii="Times New Roman" w:hAnsi="Times New Roman"/>
          <w:sz w:val="28"/>
          <w:szCs w:val="28"/>
        </w:rPr>
        <w:t>20</w:t>
      </w:r>
      <w:r w:rsidRPr="00780F41">
        <w:rPr>
          <w:rFonts w:ascii="Times New Roman" w:hAnsi="Times New Roman"/>
          <w:sz w:val="28"/>
          <w:szCs w:val="28"/>
        </w:rPr>
        <w:t xml:space="preserve"> год и плановый период 20</w:t>
      </w:r>
      <w:r w:rsidR="00936E0C" w:rsidRPr="00780F41">
        <w:rPr>
          <w:rFonts w:ascii="Times New Roman" w:hAnsi="Times New Roman"/>
          <w:sz w:val="28"/>
          <w:szCs w:val="28"/>
        </w:rPr>
        <w:t>2</w:t>
      </w:r>
      <w:r w:rsidR="00B406D0" w:rsidRPr="00780F41">
        <w:rPr>
          <w:rFonts w:ascii="Times New Roman" w:hAnsi="Times New Roman"/>
          <w:sz w:val="28"/>
          <w:szCs w:val="28"/>
        </w:rPr>
        <w:t>1</w:t>
      </w:r>
      <w:r w:rsidRPr="00780F41">
        <w:rPr>
          <w:rFonts w:ascii="Times New Roman" w:hAnsi="Times New Roman"/>
          <w:sz w:val="28"/>
          <w:szCs w:val="28"/>
        </w:rPr>
        <w:t>,202</w:t>
      </w:r>
      <w:r w:rsidR="00B406D0" w:rsidRPr="00780F41">
        <w:rPr>
          <w:rFonts w:ascii="Times New Roman" w:hAnsi="Times New Roman"/>
          <w:sz w:val="28"/>
          <w:szCs w:val="28"/>
        </w:rPr>
        <w:t>2</w:t>
      </w:r>
      <w:r w:rsidRPr="00780F41">
        <w:rPr>
          <w:rFonts w:ascii="Times New Roman" w:hAnsi="Times New Roman"/>
          <w:sz w:val="28"/>
          <w:szCs w:val="28"/>
        </w:rPr>
        <w:t xml:space="preserve"> годов» (далее Приложение №</w:t>
      </w:r>
      <w:r w:rsidR="00B406D0" w:rsidRPr="00780F41">
        <w:rPr>
          <w:rFonts w:ascii="Times New Roman" w:hAnsi="Times New Roman"/>
          <w:sz w:val="28"/>
          <w:szCs w:val="28"/>
        </w:rPr>
        <w:t>3</w:t>
      </w:r>
      <w:r w:rsidRPr="00780F41">
        <w:rPr>
          <w:rFonts w:ascii="Times New Roman" w:hAnsi="Times New Roman"/>
          <w:sz w:val="28"/>
          <w:szCs w:val="28"/>
        </w:rPr>
        <w:t xml:space="preserve"> к Проекту), в бюджете поселения предусмотрены иные межбюджетные трансферты, передаваемые из бюджета поселения в сумме </w:t>
      </w:r>
      <w:r w:rsidR="00B406D0" w:rsidRPr="00780F41">
        <w:rPr>
          <w:rFonts w:ascii="Times New Roman" w:hAnsi="Times New Roman"/>
          <w:sz w:val="28"/>
          <w:szCs w:val="28"/>
        </w:rPr>
        <w:t>561,7</w:t>
      </w:r>
      <w:r w:rsidRPr="00780F41">
        <w:rPr>
          <w:rFonts w:ascii="Times New Roman" w:hAnsi="Times New Roman"/>
          <w:sz w:val="28"/>
          <w:szCs w:val="28"/>
        </w:rPr>
        <w:t xml:space="preserve"> тыс. руб. </w:t>
      </w:r>
      <w:r w:rsidR="00B526EF" w:rsidRPr="00780F41">
        <w:rPr>
          <w:rFonts w:ascii="Times New Roman" w:hAnsi="Times New Roman"/>
          <w:sz w:val="28"/>
          <w:szCs w:val="28"/>
        </w:rPr>
        <w:t>на 20</w:t>
      </w:r>
      <w:r w:rsidR="00B406D0" w:rsidRPr="00780F41">
        <w:rPr>
          <w:rFonts w:ascii="Times New Roman" w:hAnsi="Times New Roman"/>
          <w:sz w:val="28"/>
          <w:szCs w:val="28"/>
        </w:rPr>
        <w:t>20</w:t>
      </w:r>
      <w:r w:rsidR="00B526EF" w:rsidRPr="00780F41">
        <w:rPr>
          <w:rFonts w:ascii="Times New Roman" w:hAnsi="Times New Roman"/>
          <w:sz w:val="28"/>
          <w:szCs w:val="28"/>
        </w:rPr>
        <w:t xml:space="preserve"> год и по </w:t>
      </w:r>
      <w:r w:rsidR="00421347" w:rsidRPr="00780F41">
        <w:rPr>
          <w:rFonts w:ascii="Times New Roman" w:hAnsi="Times New Roman"/>
          <w:sz w:val="28"/>
          <w:szCs w:val="28"/>
        </w:rPr>
        <w:t>2</w:t>
      </w:r>
      <w:r w:rsidR="00B526EF" w:rsidRPr="00780F41">
        <w:rPr>
          <w:rFonts w:ascii="Times New Roman" w:hAnsi="Times New Roman"/>
          <w:sz w:val="28"/>
          <w:szCs w:val="28"/>
        </w:rPr>
        <w:t>00,0 на 202</w:t>
      </w:r>
      <w:r w:rsidR="00B406D0" w:rsidRPr="00780F41">
        <w:rPr>
          <w:rFonts w:ascii="Times New Roman" w:hAnsi="Times New Roman"/>
          <w:sz w:val="28"/>
          <w:szCs w:val="28"/>
        </w:rPr>
        <w:t>1</w:t>
      </w:r>
      <w:r w:rsidR="00B526EF" w:rsidRPr="00780F41">
        <w:rPr>
          <w:rFonts w:ascii="Times New Roman" w:hAnsi="Times New Roman"/>
          <w:sz w:val="28"/>
          <w:szCs w:val="28"/>
        </w:rPr>
        <w:t xml:space="preserve"> и 202</w:t>
      </w:r>
      <w:r w:rsidR="00B406D0" w:rsidRPr="00780F41">
        <w:rPr>
          <w:rFonts w:ascii="Times New Roman" w:hAnsi="Times New Roman"/>
          <w:sz w:val="28"/>
          <w:szCs w:val="28"/>
        </w:rPr>
        <w:t>2</w:t>
      </w:r>
      <w:r w:rsidR="00B526EF" w:rsidRPr="00780F41">
        <w:rPr>
          <w:rFonts w:ascii="Times New Roman" w:hAnsi="Times New Roman"/>
          <w:sz w:val="28"/>
          <w:szCs w:val="28"/>
        </w:rPr>
        <w:t xml:space="preserve"> го</w:t>
      </w:r>
      <w:r w:rsidR="005A5513" w:rsidRPr="00780F41">
        <w:rPr>
          <w:rFonts w:ascii="Times New Roman" w:hAnsi="Times New Roman"/>
          <w:sz w:val="28"/>
          <w:szCs w:val="28"/>
        </w:rPr>
        <w:t xml:space="preserve">д </w:t>
      </w:r>
      <w:r w:rsidRPr="00780F41">
        <w:rPr>
          <w:rFonts w:ascii="Times New Roman" w:hAnsi="Times New Roman"/>
          <w:sz w:val="28"/>
          <w:szCs w:val="28"/>
        </w:rPr>
        <w:t xml:space="preserve">ежегодно. </w:t>
      </w:r>
      <w:r w:rsidR="0055353B" w:rsidRPr="00780F41">
        <w:rPr>
          <w:rFonts w:ascii="Times New Roman" w:hAnsi="Times New Roman"/>
          <w:sz w:val="28"/>
          <w:szCs w:val="28"/>
        </w:rPr>
        <w:t>Согласно</w:t>
      </w:r>
      <w:r w:rsidRPr="00780F41">
        <w:rPr>
          <w:rFonts w:ascii="Times New Roman" w:hAnsi="Times New Roman"/>
          <w:sz w:val="28"/>
          <w:szCs w:val="28"/>
        </w:rPr>
        <w:t xml:space="preserve"> стать</w:t>
      </w:r>
      <w:r w:rsidR="0055353B" w:rsidRPr="00780F41">
        <w:rPr>
          <w:rFonts w:ascii="Times New Roman" w:hAnsi="Times New Roman"/>
          <w:sz w:val="28"/>
          <w:szCs w:val="28"/>
        </w:rPr>
        <w:t>и</w:t>
      </w:r>
      <w:r w:rsidRPr="00780F41">
        <w:rPr>
          <w:rFonts w:ascii="Times New Roman" w:hAnsi="Times New Roman"/>
          <w:sz w:val="28"/>
          <w:szCs w:val="28"/>
        </w:rPr>
        <w:t xml:space="preserve"> 184.1 БК РФ </w:t>
      </w:r>
      <w:r w:rsidRPr="00780F41">
        <w:rPr>
          <w:rFonts w:ascii="Times New Roman" w:hAnsi="Times New Roman"/>
          <w:sz w:val="28"/>
          <w:szCs w:val="28"/>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r w:rsidR="0055353B" w:rsidRPr="00780F41">
        <w:rPr>
          <w:rFonts w:ascii="Times New Roman" w:hAnsi="Times New Roman"/>
          <w:sz w:val="28"/>
          <w:szCs w:val="28"/>
          <w:lang w:eastAsia="ru-RU"/>
        </w:rPr>
        <w:t xml:space="preserve">должен </w:t>
      </w:r>
      <w:r w:rsidRPr="00780F41">
        <w:rPr>
          <w:rFonts w:ascii="Times New Roman" w:hAnsi="Times New Roman"/>
          <w:sz w:val="28"/>
          <w:szCs w:val="28"/>
          <w:lang w:eastAsia="ru-RU"/>
        </w:rPr>
        <w:t>утвержда</w:t>
      </w:r>
      <w:r w:rsidR="0055353B" w:rsidRPr="00780F41">
        <w:rPr>
          <w:rFonts w:ascii="Times New Roman" w:hAnsi="Times New Roman"/>
          <w:sz w:val="28"/>
          <w:szCs w:val="28"/>
          <w:lang w:eastAsia="ru-RU"/>
        </w:rPr>
        <w:t>ть</w:t>
      </w:r>
      <w:r w:rsidRPr="00780F41">
        <w:rPr>
          <w:rFonts w:ascii="Times New Roman" w:hAnsi="Times New Roman"/>
          <w:sz w:val="28"/>
          <w:szCs w:val="28"/>
          <w:lang w:eastAsia="ru-RU"/>
        </w:rPr>
        <w:t xml:space="preserve">ся решением о бюджете. </w:t>
      </w:r>
      <w:r w:rsidR="0055353B" w:rsidRPr="00780F41">
        <w:rPr>
          <w:rFonts w:ascii="Times New Roman" w:hAnsi="Times New Roman"/>
          <w:sz w:val="28"/>
          <w:szCs w:val="28"/>
          <w:lang w:eastAsia="ru-RU"/>
        </w:rPr>
        <w:t xml:space="preserve">Текстовая часть </w:t>
      </w:r>
      <w:r w:rsidRPr="00780F41">
        <w:rPr>
          <w:rFonts w:ascii="Times New Roman" w:hAnsi="Times New Roman"/>
          <w:sz w:val="28"/>
          <w:szCs w:val="28"/>
          <w:lang w:eastAsia="ru-RU"/>
        </w:rPr>
        <w:t>Проект</w:t>
      </w:r>
      <w:r w:rsidR="0055353B" w:rsidRPr="00780F41">
        <w:rPr>
          <w:rFonts w:ascii="Times New Roman" w:hAnsi="Times New Roman"/>
          <w:sz w:val="28"/>
          <w:szCs w:val="28"/>
          <w:lang w:eastAsia="ru-RU"/>
        </w:rPr>
        <w:t>а</w:t>
      </w:r>
      <w:r w:rsidRPr="00780F41">
        <w:rPr>
          <w:rFonts w:ascii="Times New Roman" w:hAnsi="Times New Roman"/>
          <w:sz w:val="28"/>
          <w:szCs w:val="28"/>
          <w:lang w:eastAsia="ru-RU"/>
        </w:rPr>
        <w:t xml:space="preserve"> Решения </w:t>
      </w:r>
      <w:r w:rsidRPr="00780F41">
        <w:rPr>
          <w:rFonts w:ascii="Times New Roman" w:hAnsi="Times New Roman"/>
          <w:sz w:val="28"/>
          <w:szCs w:val="28"/>
        </w:rPr>
        <w:t xml:space="preserve">«О бюджете </w:t>
      </w:r>
      <w:r w:rsidR="00A02D7A" w:rsidRPr="00780F41">
        <w:rPr>
          <w:rFonts w:ascii="Times New Roman" w:hAnsi="Times New Roman"/>
          <w:sz w:val="28"/>
          <w:szCs w:val="28"/>
        </w:rPr>
        <w:t>Хелюльского</w:t>
      </w:r>
      <w:r w:rsidRPr="00780F41">
        <w:rPr>
          <w:rFonts w:ascii="Times New Roman" w:hAnsi="Times New Roman"/>
          <w:sz w:val="28"/>
          <w:szCs w:val="28"/>
        </w:rPr>
        <w:t xml:space="preserve"> городского по</w:t>
      </w:r>
      <w:r w:rsidR="00E356E4" w:rsidRPr="00780F41">
        <w:rPr>
          <w:rFonts w:ascii="Times New Roman" w:hAnsi="Times New Roman"/>
          <w:sz w:val="28"/>
          <w:szCs w:val="28"/>
        </w:rPr>
        <w:t>селения на 20</w:t>
      </w:r>
      <w:r w:rsidR="00B406D0" w:rsidRPr="00780F41">
        <w:rPr>
          <w:rFonts w:ascii="Times New Roman" w:hAnsi="Times New Roman"/>
          <w:sz w:val="28"/>
          <w:szCs w:val="28"/>
        </w:rPr>
        <w:t>20</w:t>
      </w:r>
      <w:r w:rsidRPr="00780F41">
        <w:rPr>
          <w:rFonts w:ascii="Times New Roman" w:hAnsi="Times New Roman"/>
          <w:sz w:val="28"/>
          <w:szCs w:val="28"/>
        </w:rPr>
        <w:t xml:space="preserve"> год и плановый период 20</w:t>
      </w:r>
      <w:r w:rsidR="00E356E4" w:rsidRPr="00780F41">
        <w:rPr>
          <w:rFonts w:ascii="Times New Roman" w:hAnsi="Times New Roman"/>
          <w:sz w:val="28"/>
          <w:szCs w:val="28"/>
        </w:rPr>
        <w:t>2</w:t>
      </w:r>
      <w:r w:rsidR="00B406D0" w:rsidRPr="00780F41">
        <w:rPr>
          <w:rFonts w:ascii="Times New Roman" w:hAnsi="Times New Roman"/>
          <w:sz w:val="28"/>
          <w:szCs w:val="28"/>
        </w:rPr>
        <w:t>1</w:t>
      </w:r>
      <w:r w:rsidRPr="00780F41">
        <w:rPr>
          <w:rFonts w:ascii="Times New Roman" w:hAnsi="Times New Roman"/>
          <w:sz w:val="28"/>
          <w:szCs w:val="28"/>
        </w:rPr>
        <w:t>, 202</w:t>
      </w:r>
      <w:r w:rsidR="00B406D0" w:rsidRPr="00780F41">
        <w:rPr>
          <w:rFonts w:ascii="Times New Roman" w:hAnsi="Times New Roman"/>
          <w:sz w:val="28"/>
          <w:szCs w:val="28"/>
        </w:rPr>
        <w:t>2</w:t>
      </w:r>
      <w:r w:rsidRPr="00780F41">
        <w:rPr>
          <w:rFonts w:ascii="Times New Roman" w:hAnsi="Times New Roman"/>
          <w:sz w:val="28"/>
          <w:szCs w:val="28"/>
        </w:rPr>
        <w:t xml:space="preserve"> годов»,</w:t>
      </w:r>
      <w:r w:rsidRPr="00780F41">
        <w:rPr>
          <w:rFonts w:ascii="Times New Roman" w:hAnsi="Times New Roman"/>
          <w:sz w:val="28"/>
          <w:szCs w:val="28"/>
          <w:lang w:eastAsia="ru-RU"/>
        </w:rPr>
        <w:t xml:space="preserve"> </w:t>
      </w:r>
      <w:r w:rsidR="0055353B" w:rsidRPr="00780F41">
        <w:rPr>
          <w:rFonts w:ascii="Times New Roman" w:hAnsi="Times New Roman"/>
          <w:sz w:val="28"/>
          <w:szCs w:val="28"/>
          <w:lang w:eastAsia="ru-RU"/>
        </w:rPr>
        <w:t xml:space="preserve">не содержит </w:t>
      </w:r>
      <w:r w:rsidRPr="00780F41">
        <w:rPr>
          <w:rFonts w:ascii="Times New Roman" w:hAnsi="Times New Roman"/>
          <w:sz w:val="28"/>
          <w:szCs w:val="28"/>
          <w:lang w:eastAsia="ru-RU"/>
        </w:rPr>
        <w:t>объем</w:t>
      </w:r>
      <w:r w:rsidR="0055353B" w:rsidRPr="00780F41">
        <w:rPr>
          <w:rFonts w:ascii="Times New Roman" w:hAnsi="Times New Roman"/>
          <w:sz w:val="28"/>
          <w:szCs w:val="28"/>
          <w:lang w:eastAsia="ru-RU"/>
        </w:rPr>
        <w:t>а</w:t>
      </w:r>
      <w:r w:rsidRPr="00780F41">
        <w:rPr>
          <w:rFonts w:ascii="Times New Roman" w:hAnsi="Times New Roman"/>
          <w:sz w:val="28"/>
          <w:szCs w:val="28"/>
          <w:lang w:eastAsia="ru-RU"/>
        </w:rPr>
        <w:t xml:space="preserve"> межбюджетных трансфертов, предоставляемых бюджету Сортавальского муниципального района в очередном финансовом году и плановом периоде.</w:t>
      </w:r>
    </w:p>
    <w:p w:rsidR="00E4408D" w:rsidRPr="00780F41" w:rsidRDefault="00E4408D" w:rsidP="00780F41">
      <w:pPr>
        <w:autoSpaceDE w:val="0"/>
        <w:autoSpaceDN w:val="0"/>
        <w:adjustRightInd w:val="0"/>
        <w:spacing w:after="0" w:line="240" w:lineRule="auto"/>
        <w:ind w:firstLine="709"/>
        <w:jc w:val="both"/>
        <w:rPr>
          <w:rFonts w:ascii="Times New Roman" w:hAnsi="Times New Roman"/>
          <w:sz w:val="28"/>
          <w:szCs w:val="28"/>
        </w:rPr>
      </w:pPr>
      <w:r w:rsidRPr="00780F41">
        <w:rPr>
          <w:rFonts w:ascii="Times New Roman" w:hAnsi="Times New Roman"/>
          <w:sz w:val="28"/>
          <w:szCs w:val="28"/>
        </w:rPr>
        <w:t>В нарушение абз.7 ст. 184.2 БК РФ в составе материалов к проекту Решения о бюджете на 20</w:t>
      </w:r>
      <w:r w:rsidR="00B406D0" w:rsidRPr="00780F41">
        <w:rPr>
          <w:rFonts w:ascii="Times New Roman" w:hAnsi="Times New Roman"/>
          <w:sz w:val="28"/>
          <w:szCs w:val="28"/>
        </w:rPr>
        <w:t>20</w:t>
      </w:r>
      <w:r w:rsidRPr="00780F41">
        <w:rPr>
          <w:rFonts w:ascii="Times New Roman" w:hAnsi="Times New Roman"/>
          <w:sz w:val="28"/>
          <w:szCs w:val="28"/>
        </w:rPr>
        <w:t xml:space="preserve"> год и плановый период 20</w:t>
      </w:r>
      <w:r w:rsidR="0015119E" w:rsidRPr="00780F41">
        <w:rPr>
          <w:rFonts w:ascii="Times New Roman" w:hAnsi="Times New Roman"/>
          <w:sz w:val="28"/>
          <w:szCs w:val="28"/>
        </w:rPr>
        <w:t>2</w:t>
      </w:r>
      <w:r w:rsidR="00B406D0" w:rsidRPr="00780F41">
        <w:rPr>
          <w:rFonts w:ascii="Times New Roman" w:hAnsi="Times New Roman"/>
          <w:sz w:val="28"/>
          <w:szCs w:val="28"/>
        </w:rPr>
        <w:t>1</w:t>
      </w:r>
      <w:r w:rsidRPr="00780F41">
        <w:rPr>
          <w:rFonts w:ascii="Times New Roman" w:hAnsi="Times New Roman"/>
          <w:sz w:val="28"/>
          <w:szCs w:val="28"/>
        </w:rPr>
        <w:t>-202</w:t>
      </w:r>
      <w:r w:rsidR="00B406D0" w:rsidRPr="00780F41">
        <w:rPr>
          <w:rFonts w:ascii="Times New Roman" w:hAnsi="Times New Roman"/>
          <w:sz w:val="28"/>
          <w:szCs w:val="28"/>
        </w:rPr>
        <w:t>2</w:t>
      </w:r>
      <w:r w:rsidRPr="00780F41">
        <w:rPr>
          <w:rFonts w:ascii="Times New Roman" w:hAnsi="Times New Roman"/>
          <w:sz w:val="28"/>
          <w:szCs w:val="28"/>
        </w:rPr>
        <w:t xml:space="preserve"> годов </w:t>
      </w:r>
      <w:r w:rsidRPr="00780F41">
        <w:rPr>
          <w:rFonts w:ascii="Times New Roman" w:hAnsi="Times New Roman"/>
          <w:sz w:val="28"/>
          <w:szCs w:val="28"/>
          <w:u w:val="single"/>
        </w:rPr>
        <w:t>не представлены расчеты распределения межбюджетных трансфертов</w:t>
      </w:r>
      <w:r w:rsidRPr="00780F41">
        <w:rPr>
          <w:rFonts w:ascii="Times New Roman" w:hAnsi="Times New Roman"/>
          <w:sz w:val="28"/>
          <w:szCs w:val="28"/>
        </w:rPr>
        <w:t>.</w:t>
      </w:r>
    </w:p>
    <w:p w:rsidR="00685F29" w:rsidRPr="00780F41" w:rsidRDefault="00685F29" w:rsidP="00780F41">
      <w:pPr>
        <w:autoSpaceDE w:val="0"/>
        <w:autoSpaceDN w:val="0"/>
        <w:adjustRightInd w:val="0"/>
        <w:spacing w:after="0" w:line="240" w:lineRule="auto"/>
        <w:ind w:firstLine="560"/>
        <w:jc w:val="both"/>
        <w:rPr>
          <w:rFonts w:ascii="Times New Roman" w:hAnsi="Times New Roman"/>
          <w:sz w:val="28"/>
          <w:szCs w:val="28"/>
        </w:rPr>
      </w:pPr>
    </w:p>
    <w:p w:rsidR="00A745C2" w:rsidRPr="00780F41" w:rsidRDefault="00A745C2" w:rsidP="00780F41">
      <w:pPr>
        <w:autoSpaceDE w:val="0"/>
        <w:autoSpaceDN w:val="0"/>
        <w:adjustRightInd w:val="0"/>
        <w:spacing w:after="0" w:line="240" w:lineRule="auto"/>
        <w:jc w:val="both"/>
        <w:rPr>
          <w:rFonts w:ascii="Times New Roman" w:hAnsi="Times New Roman"/>
          <w:sz w:val="28"/>
          <w:szCs w:val="28"/>
        </w:rPr>
      </w:pPr>
      <w:r w:rsidRPr="00780F41">
        <w:rPr>
          <w:rFonts w:ascii="Times New Roman" w:hAnsi="Times New Roman"/>
          <w:b/>
          <w:bCs/>
          <w:sz w:val="28"/>
          <w:szCs w:val="28"/>
        </w:rPr>
        <w:t>Распределение бюджетных ассигнований по группам видов расходов на 20</w:t>
      </w:r>
      <w:r w:rsidR="00775AA3" w:rsidRPr="00780F41">
        <w:rPr>
          <w:rFonts w:ascii="Times New Roman" w:hAnsi="Times New Roman"/>
          <w:b/>
          <w:bCs/>
          <w:sz w:val="28"/>
          <w:szCs w:val="28"/>
        </w:rPr>
        <w:t>20</w:t>
      </w:r>
      <w:r w:rsidRPr="00780F41">
        <w:rPr>
          <w:rFonts w:ascii="Times New Roman" w:hAnsi="Times New Roman"/>
          <w:b/>
          <w:bCs/>
          <w:sz w:val="28"/>
          <w:szCs w:val="28"/>
        </w:rPr>
        <w:t xml:space="preserve"> год и на плановый период 202</w:t>
      </w:r>
      <w:r w:rsidR="00775AA3" w:rsidRPr="00780F41">
        <w:rPr>
          <w:rFonts w:ascii="Times New Roman" w:hAnsi="Times New Roman"/>
          <w:b/>
          <w:bCs/>
          <w:sz w:val="28"/>
          <w:szCs w:val="28"/>
        </w:rPr>
        <w:t>1 и 2022</w:t>
      </w:r>
      <w:r w:rsidRPr="00780F41">
        <w:rPr>
          <w:rFonts w:ascii="Times New Roman" w:hAnsi="Times New Roman"/>
          <w:b/>
          <w:bCs/>
          <w:sz w:val="28"/>
          <w:szCs w:val="28"/>
        </w:rPr>
        <w:t xml:space="preserve"> годов </w:t>
      </w:r>
      <w:r w:rsidRPr="00780F41">
        <w:rPr>
          <w:rFonts w:ascii="Times New Roman" w:hAnsi="Times New Roman"/>
          <w:sz w:val="28"/>
          <w:szCs w:val="28"/>
        </w:rPr>
        <w:t>приведено в следующей таблице.</w:t>
      </w:r>
    </w:p>
    <w:p w:rsidR="00A745C2" w:rsidRDefault="00A745C2" w:rsidP="00A745C2">
      <w:pPr>
        <w:autoSpaceDE w:val="0"/>
        <w:autoSpaceDN w:val="0"/>
        <w:adjustRightInd w:val="0"/>
        <w:spacing w:after="0" w:line="240" w:lineRule="auto"/>
        <w:jc w:val="both"/>
        <w:rPr>
          <w:rFonts w:ascii="Times New Roman" w:hAnsi="Times New Roman"/>
          <w:sz w:val="28"/>
          <w:szCs w:val="28"/>
        </w:rPr>
      </w:pPr>
    </w:p>
    <w:p w:rsidR="00A745C2" w:rsidRPr="00DE7E86" w:rsidRDefault="00A745C2" w:rsidP="00A745C2">
      <w:pPr>
        <w:autoSpaceDE w:val="0"/>
        <w:autoSpaceDN w:val="0"/>
        <w:adjustRightInd w:val="0"/>
        <w:spacing w:after="0" w:line="240" w:lineRule="auto"/>
        <w:jc w:val="right"/>
        <w:rPr>
          <w:rFonts w:ascii="Times New Roman" w:hAnsi="Times New Roman"/>
          <w:b/>
          <w:sz w:val="20"/>
          <w:szCs w:val="20"/>
        </w:rPr>
      </w:pPr>
      <w:r w:rsidRPr="00DE7E86">
        <w:rPr>
          <w:rFonts w:ascii="Times New Roman" w:hAnsi="Times New Roman"/>
          <w:b/>
          <w:sz w:val="20"/>
          <w:szCs w:val="20"/>
        </w:rPr>
        <w:t>Таблица 9 (тыс. рублей)</w:t>
      </w:r>
    </w:p>
    <w:tbl>
      <w:tblPr>
        <w:tblStyle w:val="af4"/>
        <w:tblW w:w="9634" w:type="dxa"/>
        <w:tblLayout w:type="fixed"/>
        <w:tblLook w:val="0000" w:firstRow="0" w:lastRow="0" w:firstColumn="0" w:lastColumn="0" w:noHBand="0" w:noVBand="0"/>
      </w:tblPr>
      <w:tblGrid>
        <w:gridCol w:w="2405"/>
        <w:gridCol w:w="567"/>
        <w:gridCol w:w="992"/>
        <w:gridCol w:w="709"/>
        <w:gridCol w:w="992"/>
        <w:gridCol w:w="709"/>
        <w:gridCol w:w="992"/>
        <w:gridCol w:w="709"/>
        <w:gridCol w:w="992"/>
        <w:gridCol w:w="567"/>
      </w:tblGrid>
      <w:tr w:rsidR="00A745C2" w:rsidRPr="00780F41" w:rsidTr="000B1867">
        <w:trPr>
          <w:trHeight w:val="885"/>
        </w:trPr>
        <w:tc>
          <w:tcPr>
            <w:tcW w:w="2405" w:type="dxa"/>
            <w:vMerge w:val="restart"/>
          </w:tcPr>
          <w:p w:rsidR="00A745C2" w:rsidRPr="00780F41" w:rsidRDefault="00A745C2" w:rsidP="00780F41">
            <w:pPr>
              <w:spacing w:after="0" w:line="240" w:lineRule="auto"/>
              <w:jc w:val="center"/>
              <w:rPr>
                <w:bCs/>
                <w:sz w:val="18"/>
                <w:szCs w:val="18"/>
              </w:rPr>
            </w:pPr>
            <w:r w:rsidRPr="00780F41">
              <w:rPr>
                <w:bCs/>
                <w:sz w:val="18"/>
                <w:szCs w:val="18"/>
              </w:rPr>
              <w:t>Наименование вида расходов</w:t>
            </w:r>
          </w:p>
        </w:tc>
        <w:tc>
          <w:tcPr>
            <w:tcW w:w="567" w:type="dxa"/>
            <w:vMerge w:val="restart"/>
            <w:textDirection w:val="btLr"/>
          </w:tcPr>
          <w:p w:rsidR="00A745C2" w:rsidRPr="00780F41" w:rsidRDefault="00A745C2" w:rsidP="00780F41">
            <w:pPr>
              <w:spacing w:after="0" w:line="240" w:lineRule="auto"/>
              <w:ind w:left="113" w:right="113"/>
              <w:jc w:val="center"/>
              <w:rPr>
                <w:sz w:val="18"/>
                <w:szCs w:val="18"/>
              </w:rPr>
            </w:pPr>
            <w:r w:rsidRPr="00780F41">
              <w:rPr>
                <w:sz w:val="18"/>
                <w:szCs w:val="18"/>
              </w:rPr>
              <w:t>Код вида расходов</w:t>
            </w:r>
          </w:p>
        </w:tc>
        <w:tc>
          <w:tcPr>
            <w:tcW w:w="992" w:type="dxa"/>
            <w:vMerge w:val="restart"/>
          </w:tcPr>
          <w:p w:rsidR="00A745C2" w:rsidRPr="00780F41" w:rsidRDefault="00A745C2" w:rsidP="00780F41">
            <w:pPr>
              <w:spacing w:after="0" w:line="240" w:lineRule="auto"/>
              <w:jc w:val="center"/>
              <w:rPr>
                <w:sz w:val="18"/>
                <w:szCs w:val="18"/>
              </w:rPr>
            </w:pPr>
            <w:r w:rsidRPr="00780F41">
              <w:rPr>
                <w:sz w:val="18"/>
                <w:szCs w:val="18"/>
              </w:rPr>
              <w:t>Утверждено на 201</w:t>
            </w:r>
            <w:r w:rsidR="000F5F8A" w:rsidRPr="00780F41">
              <w:rPr>
                <w:sz w:val="18"/>
                <w:szCs w:val="18"/>
              </w:rPr>
              <w:t>9</w:t>
            </w:r>
            <w:r w:rsidRPr="00780F41">
              <w:rPr>
                <w:sz w:val="18"/>
                <w:szCs w:val="18"/>
              </w:rPr>
              <w:t xml:space="preserve"> год с учетом изменений</w:t>
            </w:r>
          </w:p>
        </w:tc>
        <w:tc>
          <w:tcPr>
            <w:tcW w:w="709" w:type="dxa"/>
            <w:vMerge w:val="restart"/>
          </w:tcPr>
          <w:p w:rsidR="00A745C2" w:rsidRPr="00780F41" w:rsidRDefault="00A745C2" w:rsidP="00780F41">
            <w:pPr>
              <w:spacing w:after="0" w:line="240" w:lineRule="auto"/>
              <w:jc w:val="center"/>
              <w:rPr>
                <w:sz w:val="18"/>
                <w:szCs w:val="18"/>
              </w:rPr>
            </w:pPr>
            <w:r w:rsidRPr="00780F41">
              <w:rPr>
                <w:sz w:val="18"/>
                <w:szCs w:val="18"/>
              </w:rPr>
              <w:t>Доля в общих расходах %</w:t>
            </w:r>
          </w:p>
        </w:tc>
        <w:tc>
          <w:tcPr>
            <w:tcW w:w="4961" w:type="dxa"/>
            <w:gridSpan w:val="6"/>
          </w:tcPr>
          <w:p w:rsidR="00A745C2" w:rsidRPr="00780F41" w:rsidRDefault="00A745C2" w:rsidP="00780F41">
            <w:pPr>
              <w:spacing w:after="0" w:line="240" w:lineRule="auto"/>
              <w:jc w:val="center"/>
              <w:rPr>
                <w:sz w:val="18"/>
                <w:szCs w:val="18"/>
              </w:rPr>
            </w:pPr>
            <w:r w:rsidRPr="00780F41">
              <w:rPr>
                <w:sz w:val="18"/>
                <w:szCs w:val="18"/>
              </w:rPr>
              <w:t>Проект на</w:t>
            </w:r>
          </w:p>
        </w:tc>
      </w:tr>
      <w:tr w:rsidR="00A745C2" w:rsidRPr="00780F41" w:rsidTr="000B1867">
        <w:trPr>
          <w:trHeight w:val="293"/>
        </w:trPr>
        <w:tc>
          <w:tcPr>
            <w:tcW w:w="2405" w:type="dxa"/>
            <w:vMerge/>
          </w:tcPr>
          <w:p w:rsidR="00A745C2" w:rsidRPr="00780F41" w:rsidRDefault="00A745C2" w:rsidP="00780F41">
            <w:pPr>
              <w:spacing w:after="0" w:line="240" w:lineRule="auto"/>
              <w:jc w:val="center"/>
              <w:rPr>
                <w:bCs/>
                <w:sz w:val="18"/>
                <w:szCs w:val="18"/>
              </w:rPr>
            </w:pPr>
          </w:p>
        </w:tc>
        <w:tc>
          <w:tcPr>
            <w:tcW w:w="567" w:type="dxa"/>
            <w:vMerge/>
          </w:tcPr>
          <w:p w:rsidR="00A745C2" w:rsidRPr="00780F41" w:rsidRDefault="00A745C2" w:rsidP="00780F41">
            <w:pPr>
              <w:spacing w:after="0" w:line="240" w:lineRule="auto"/>
              <w:jc w:val="center"/>
              <w:rPr>
                <w:sz w:val="18"/>
                <w:szCs w:val="18"/>
              </w:rPr>
            </w:pPr>
          </w:p>
        </w:tc>
        <w:tc>
          <w:tcPr>
            <w:tcW w:w="992" w:type="dxa"/>
            <w:vMerge/>
          </w:tcPr>
          <w:p w:rsidR="00A745C2" w:rsidRPr="00780F41" w:rsidRDefault="00A745C2" w:rsidP="00780F41">
            <w:pPr>
              <w:spacing w:after="0" w:line="240" w:lineRule="auto"/>
              <w:jc w:val="center"/>
              <w:rPr>
                <w:sz w:val="18"/>
                <w:szCs w:val="18"/>
              </w:rPr>
            </w:pPr>
          </w:p>
        </w:tc>
        <w:tc>
          <w:tcPr>
            <w:tcW w:w="709" w:type="dxa"/>
            <w:vMerge/>
          </w:tcPr>
          <w:p w:rsidR="00A745C2" w:rsidRPr="00780F41" w:rsidRDefault="00A745C2" w:rsidP="00780F41">
            <w:pPr>
              <w:spacing w:after="0" w:line="240" w:lineRule="auto"/>
              <w:jc w:val="center"/>
              <w:rPr>
                <w:sz w:val="18"/>
                <w:szCs w:val="18"/>
              </w:rPr>
            </w:pPr>
          </w:p>
        </w:tc>
        <w:tc>
          <w:tcPr>
            <w:tcW w:w="992" w:type="dxa"/>
          </w:tcPr>
          <w:p w:rsidR="00A745C2" w:rsidRPr="00780F41" w:rsidRDefault="00A745C2" w:rsidP="00780F41">
            <w:pPr>
              <w:spacing w:after="0" w:line="240" w:lineRule="auto"/>
              <w:jc w:val="center"/>
              <w:rPr>
                <w:sz w:val="18"/>
                <w:szCs w:val="18"/>
              </w:rPr>
            </w:pPr>
            <w:r w:rsidRPr="00780F41">
              <w:rPr>
                <w:sz w:val="18"/>
                <w:szCs w:val="18"/>
              </w:rPr>
              <w:t>20</w:t>
            </w:r>
            <w:r w:rsidR="000F5F8A" w:rsidRPr="00780F41">
              <w:rPr>
                <w:sz w:val="18"/>
                <w:szCs w:val="18"/>
              </w:rPr>
              <w:t>20</w:t>
            </w:r>
            <w:r w:rsidRPr="00780F41">
              <w:rPr>
                <w:sz w:val="18"/>
                <w:szCs w:val="18"/>
              </w:rPr>
              <w:t xml:space="preserve"> год</w:t>
            </w:r>
          </w:p>
        </w:tc>
        <w:tc>
          <w:tcPr>
            <w:tcW w:w="709" w:type="dxa"/>
          </w:tcPr>
          <w:p w:rsidR="00A745C2" w:rsidRPr="00780F41" w:rsidRDefault="00A745C2" w:rsidP="00780F41">
            <w:pPr>
              <w:spacing w:after="0" w:line="240" w:lineRule="auto"/>
              <w:jc w:val="center"/>
              <w:rPr>
                <w:sz w:val="18"/>
                <w:szCs w:val="18"/>
              </w:rPr>
            </w:pPr>
            <w:r w:rsidRPr="00780F41">
              <w:rPr>
                <w:sz w:val="18"/>
                <w:szCs w:val="18"/>
              </w:rPr>
              <w:t>Доля в общих расходах %</w:t>
            </w:r>
          </w:p>
        </w:tc>
        <w:tc>
          <w:tcPr>
            <w:tcW w:w="992" w:type="dxa"/>
          </w:tcPr>
          <w:p w:rsidR="00A745C2" w:rsidRPr="00780F41" w:rsidRDefault="00A745C2" w:rsidP="00780F41">
            <w:pPr>
              <w:spacing w:after="0" w:line="240" w:lineRule="auto"/>
              <w:jc w:val="center"/>
              <w:rPr>
                <w:sz w:val="18"/>
                <w:szCs w:val="18"/>
              </w:rPr>
            </w:pPr>
            <w:r w:rsidRPr="00780F41">
              <w:rPr>
                <w:sz w:val="18"/>
                <w:szCs w:val="18"/>
              </w:rPr>
              <w:t>20</w:t>
            </w:r>
            <w:r w:rsidR="000F5F8A" w:rsidRPr="00780F41">
              <w:rPr>
                <w:sz w:val="18"/>
                <w:szCs w:val="18"/>
              </w:rPr>
              <w:t>21</w:t>
            </w:r>
            <w:r w:rsidRPr="00780F41">
              <w:rPr>
                <w:sz w:val="18"/>
                <w:szCs w:val="18"/>
              </w:rPr>
              <w:t xml:space="preserve"> год</w:t>
            </w:r>
          </w:p>
        </w:tc>
        <w:tc>
          <w:tcPr>
            <w:tcW w:w="709" w:type="dxa"/>
          </w:tcPr>
          <w:p w:rsidR="00A745C2" w:rsidRPr="00780F41" w:rsidRDefault="00A745C2" w:rsidP="00780F41">
            <w:pPr>
              <w:spacing w:after="0" w:line="240" w:lineRule="auto"/>
              <w:jc w:val="center"/>
              <w:rPr>
                <w:sz w:val="18"/>
                <w:szCs w:val="18"/>
              </w:rPr>
            </w:pPr>
            <w:r w:rsidRPr="00780F41">
              <w:rPr>
                <w:sz w:val="18"/>
                <w:szCs w:val="18"/>
              </w:rPr>
              <w:t>Доля в общих расходах %</w:t>
            </w:r>
          </w:p>
        </w:tc>
        <w:tc>
          <w:tcPr>
            <w:tcW w:w="992" w:type="dxa"/>
          </w:tcPr>
          <w:p w:rsidR="00A745C2" w:rsidRPr="00780F41" w:rsidRDefault="00A745C2" w:rsidP="00780F41">
            <w:pPr>
              <w:spacing w:after="0" w:line="240" w:lineRule="auto"/>
              <w:jc w:val="center"/>
              <w:rPr>
                <w:sz w:val="18"/>
                <w:szCs w:val="18"/>
              </w:rPr>
            </w:pPr>
            <w:r w:rsidRPr="00780F41">
              <w:rPr>
                <w:sz w:val="18"/>
                <w:szCs w:val="18"/>
              </w:rPr>
              <w:t>202</w:t>
            </w:r>
            <w:r w:rsidR="000F5F8A" w:rsidRPr="00780F41">
              <w:rPr>
                <w:sz w:val="18"/>
                <w:szCs w:val="18"/>
              </w:rPr>
              <w:t>2</w:t>
            </w:r>
            <w:r w:rsidRPr="00780F41">
              <w:rPr>
                <w:sz w:val="18"/>
                <w:szCs w:val="18"/>
              </w:rPr>
              <w:t xml:space="preserve"> год</w:t>
            </w:r>
          </w:p>
        </w:tc>
        <w:tc>
          <w:tcPr>
            <w:tcW w:w="567" w:type="dxa"/>
          </w:tcPr>
          <w:p w:rsidR="00A745C2" w:rsidRPr="00780F41" w:rsidRDefault="00A745C2" w:rsidP="00780F41">
            <w:pPr>
              <w:spacing w:after="0" w:line="240" w:lineRule="auto"/>
              <w:jc w:val="center"/>
              <w:rPr>
                <w:sz w:val="18"/>
                <w:szCs w:val="18"/>
              </w:rPr>
            </w:pPr>
            <w:r w:rsidRPr="00780F41">
              <w:rPr>
                <w:sz w:val="18"/>
                <w:szCs w:val="18"/>
              </w:rPr>
              <w:t>Доля в общих расходах %</w:t>
            </w:r>
          </w:p>
        </w:tc>
      </w:tr>
      <w:tr w:rsidR="0033059E" w:rsidRPr="00780F41" w:rsidTr="000B1867">
        <w:trPr>
          <w:trHeight w:val="622"/>
        </w:trPr>
        <w:tc>
          <w:tcPr>
            <w:tcW w:w="2405" w:type="dxa"/>
          </w:tcPr>
          <w:p w:rsidR="0033059E" w:rsidRPr="00780F41" w:rsidRDefault="0033059E" w:rsidP="00780F41">
            <w:pPr>
              <w:spacing w:after="0" w:line="240" w:lineRule="auto"/>
              <w:jc w:val="center"/>
              <w:rPr>
                <w:bCs/>
                <w:sz w:val="18"/>
                <w:szCs w:val="18"/>
              </w:rPr>
            </w:pPr>
            <w:r w:rsidRPr="00780F41">
              <w:rPr>
                <w:b/>
                <w:sz w:val="18"/>
                <w:szCs w:val="18"/>
              </w:rPr>
              <w:t>Всего расходов:</w:t>
            </w:r>
          </w:p>
        </w:tc>
        <w:tc>
          <w:tcPr>
            <w:tcW w:w="567" w:type="dxa"/>
          </w:tcPr>
          <w:p w:rsidR="0033059E" w:rsidRPr="00780F41" w:rsidRDefault="0033059E" w:rsidP="00780F41">
            <w:pPr>
              <w:spacing w:after="0" w:line="240" w:lineRule="auto"/>
              <w:jc w:val="right"/>
              <w:rPr>
                <w:b/>
                <w:color w:val="000000"/>
                <w:sz w:val="18"/>
                <w:szCs w:val="18"/>
                <w:lang w:eastAsia="ru-RU"/>
              </w:rPr>
            </w:pPr>
            <w:r w:rsidRPr="00780F41">
              <w:rPr>
                <w:b/>
                <w:color w:val="000000"/>
                <w:sz w:val="18"/>
                <w:szCs w:val="18"/>
              </w:rPr>
              <w:t>0</w:t>
            </w:r>
          </w:p>
        </w:tc>
        <w:tc>
          <w:tcPr>
            <w:tcW w:w="992" w:type="dxa"/>
          </w:tcPr>
          <w:p w:rsidR="0033059E" w:rsidRPr="00780F41" w:rsidRDefault="0033059E" w:rsidP="00780F41">
            <w:pPr>
              <w:spacing w:after="0" w:line="240" w:lineRule="auto"/>
              <w:jc w:val="right"/>
              <w:rPr>
                <w:b/>
                <w:sz w:val="18"/>
                <w:szCs w:val="18"/>
                <w:lang w:eastAsia="ru-RU"/>
              </w:rPr>
            </w:pPr>
            <w:r w:rsidRPr="00780F41">
              <w:rPr>
                <w:b/>
                <w:sz w:val="18"/>
                <w:szCs w:val="18"/>
              </w:rPr>
              <w:t>20250,9</w:t>
            </w:r>
          </w:p>
        </w:tc>
        <w:tc>
          <w:tcPr>
            <w:tcW w:w="709" w:type="dxa"/>
          </w:tcPr>
          <w:p w:rsidR="0033059E" w:rsidRPr="00780F41" w:rsidRDefault="0033059E" w:rsidP="00780F41">
            <w:pPr>
              <w:spacing w:after="0" w:line="240" w:lineRule="auto"/>
              <w:jc w:val="right"/>
              <w:rPr>
                <w:b/>
                <w:sz w:val="18"/>
                <w:szCs w:val="18"/>
              </w:rPr>
            </w:pPr>
            <w:r w:rsidRPr="00780F41">
              <w:rPr>
                <w:b/>
                <w:sz w:val="18"/>
                <w:szCs w:val="18"/>
              </w:rPr>
              <w:t>100</w:t>
            </w:r>
          </w:p>
        </w:tc>
        <w:tc>
          <w:tcPr>
            <w:tcW w:w="992" w:type="dxa"/>
          </w:tcPr>
          <w:p w:rsidR="0033059E" w:rsidRPr="00780F41" w:rsidRDefault="0033059E" w:rsidP="00780F41">
            <w:pPr>
              <w:spacing w:after="0" w:line="240" w:lineRule="auto"/>
              <w:jc w:val="right"/>
              <w:rPr>
                <w:b/>
                <w:sz w:val="18"/>
                <w:szCs w:val="18"/>
              </w:rPr>
            </w:pPr>
            <w:r w:rsidRPr="00780F41">
              <w:rPr>
                <w:b/>
                <w:sz w:val="18"/>
                <w:szCs w:val="18"/>
              </w:rPr>
              <w:t>15352,1</w:t>
            </w:r>
          </w:p>
        </w:tc>
        <w:tc>
          <w:tcPr>
            <w:tcW w:w="709" w:type="dxa"/>
          </w:tcPr>
          <w:p w:rsidR="0033059E" w:rsidRPr="00780F41" w:rsidRDefault="0033059E" w:rsidP="00780F41">
            <w:pPr>
              <w:spacing w:after="0" w:line="240" w:lineRule="auto"/>
              <w:jc w:val="right"/>
              <w:rPr>
                <w:b/>
                <w:sz w:val="18"/>
                <w:szCs w:val="18"/>
              </w:rPr>
            </w:pPr>
            <w:r w:rsidRPr="00780F41">
              <w:rPr>
                <w:b/>
                <w:sz w:val="18"/>
                <w:szCs w:val="18"/>
              </w:rPr>
              <w:t xml:space="preserve">100  </w:t>
            </w:r>
          </w:p>
        </w:tc>
        <w:tc>
          <w:tcPr>
            <w:tcW w:w="992" w:type="dxa"/>
          </w:tcPr>
          <w:p w:rsidR="0033059E" w:rsidRPr="00780F41" w:rsidRDefault="0033059E" w:rsidP="00780F41">
            <w:pPr>
              <w:spacing w:after="0" w:line="240" w:lineRule="auto"/>
              <w:jc w:val="right"/>
              <w:rPr>
                <w:b/>
                <w:sz w:val="18"/>
                <w:szCs w:val="18"/>
              </w:rPr>
            </w:pPr>
            <w:r w:rsidRPr="00780F41">
              <w:rPr>
                <w:b/>
                <w:sz w:val="18"/>
                <w:szCs w:val="18"/>
              </w:rPr>
              <w:t>10191,4</w:t>
            </w:r>
          </w:p>
        </w:tc>
        <w:tc>
          <w:tcPr>
            <w:tcW w:w="709" w:type="dxa"/>
          </w:tcPr>
          <w:p w:rsidR="0033059E" w:rsidRPr="00780F41" w:rsidRDefault="0033059E" w:rsidP="00780F41">
            <w:pPr>
              <w:spacing w:after="0" w:line="240" w:lineRule="auto"/>
              <w:jc w:val="right"/>
              <w:rPr>
                <w:b/>
                <w:sz w:val="18"/>
                <w:szCs w:val="18"/>
              </w:rPr>
            </w:pPr>
            <w:r w:rsidRPr="00780F41">
              <w:rPr>
                <w:b/>
                <w:sz w:val="18"/>
                <w:szCs w:val="18"/>
              </w:rPr>
              <w:t>100</w:t>
            </w:r>
          </w:p>
        </w:tc>
        <w:tc>
          <w:tcPr>
            <w:tcW w:w="992" w:type="dxa"/>
          </w:tcPr>
          <w:p w:rsidR="0033059E" w:rsidRPr="00780F41" w:rsidRDefault="0033059E" w:rsidP="00780F41">
            <w:pPr>
              <w:spacing w:after="0" w:line="240" w:lineRule="auto"/>
              <w:jc w:val="right"/>
              <w:rPr>
                <w:b/>
                <w:sz w:val="18"/>
                <w:szCs w:val="18"/>
              </w:rPr>
            </w:pPr>
            <w:r w:rsidRPr="00780F41">
              <w:rPr>
                <w:b/>
                <w:sz w:val="18"/>
                <w:szCs w:val="18"/>
              </w:rPr>
              <w:t>10369,1</w:t>
            </w:r>
          </w:p>
        </w:tc>
        <w:tc>
          <w:tcPr>
            <w:tcW w:w="567" w:type="dxa"/>
          </w:tcPr>
          <w:p w:rsidR="0033059E" w:rsidRPr="00780F41" w:rsidRDefault="0033059E" w:rsidP="00780F41">
            <w:pPr>
              <w:spacing w:after="0" w:line="240" w:lineRule="auto"/>
              <w:jc w:val="right"/>
              <w:rPr>
                <w:b/>
                <w:sz w:val="18"/>
                <w:szCs w:val="18"/>
              </w:rPr>
            </w:pPr>
            <w:r w:rsidRPr="00780F41">
              <w:rPr>
                <w:b/>
                <w:sz w:val="18"/>
                <w:szCs w:val="18"/>
              </w:rPr>
              <w:t>100</w:t>
            </w:r>
          </w:p>
        </w:tc>
      </w:tr>
      <w:tr w:rsidR="0033059E" w:rsidRPr="00780F41" w:rsidTr="000B1867">
        <w:trPr>
          <w:trHeight w:val="1269"/>
        </w:trPr>
        <w:tc>
          <w:tcPr>
            <w:tcW w:w="2405" w:type="dxa"/>
          </w:tcPr>
          <w:p w:rsidR="0033059E" w:rsidRPr="00780F41" w:rsidRDefault="0033059E" w:rsidP="00780F41">
            <w:pPr>
              <w:spacing w:after="0" w:line="240" w:lineRule="auto"/>
              <w:jc w:val="both"/>
              <w:rPr>
                <w:sz w:val="18"/>
                <w:szCs w:val="18"/>
              </w:rPr>
            </w:pPr>
            <w:r w:rsidRPr="00780F41">
              <w:rPr>
                <w:sz w:val="18"/>
                <w:szCs w:val="18"/>
              </w:rPr>
              <w:lastRenderedPageBreak/>
              <w:t>Расходы на выплаты персоналу в целях обеспечения выполнения функций органами местного самоуправления, казенными учреждениями</w:t>
            </w:r>
          </w:p>
        </w:tc>
        <w:tc>
          <w:tcPr>
            <w:tcW w:w="567" w:type="dxa"/>
          </w:tcPr>
          <w:p w:rsidR="0033059E" w:rsidRPr="00780F41" w:rsidRDefault="0033059E" w:rsidP="00780F41">
            <w:pPr>
              <w:spacing w:after="0" w:line="240" w:lineRule="auto"/>
              <w:jc w:val="right"/>
              <w:rPr>
                <w:color w:val="000000"/>
                <w:sz w:val="18"/>
                <w:szCs w:val="18"/>
              </w:rPr>
            </w:pPr>
            <w:r w:rsidRPr="00780F41">
              <w:rPr>
                <w:color w:val="000000"/>
                <w:sz w:val="18"/>
                <w:szCs w:val="18"/>
              </w:rPr>
              <w:t>100</w:t>
            </w:r>
          </w:p>
        </w:tc>
        <w:tc>
          <w:tcPr>
            <w:tcW w:w="992" w:type="dxa"/>
          </w:tcPr>
          <w:p w:rsidR="0033059E" w:rsidRPr="00780F41" w:rsidRDefault="0033059E" w:rsidP="00780F41">
            <w:pPr>
              <w:spacing w:after="0" w:line="240" w:lineRule="auto"/>
              <w:jc w:val="right"/>
              <w:rPr>
                <w:sz w:val="18"/>
                <w:szCs w:val="18"/>
              </w:rPr>
            </w:pPr>
            <w:r w:rsidRPr="00780F41">
              <w:rPr>
                <w:sz w:val="18"/>
                <w:szCs w:val="18"/>
              </w:rPr>
              <w:t>3118,5</w:t>
            </w:r>
          </w:p>
        </w:tc>
        <w:tc>
          <w:tcPr>
            <w:tcW w:w="709" w:type="dxa"/>
          </w:tcPr>
          <w:p w:rsidR="0033059E" w:rsidRPr="00780F41" w:rsidRDefault="0033059E" w:rsidP="00780F41">
            <w:pPr>
              <w:spacing w:after="0" w:line="240" w:lineRule="auto"/>
              <w:jc w:val="right"/>
              <w:rPr>
                <w:sz w:val="18"/>
                <w:szCs w:val="18"/>
              </w:rPr>
            </w:pPr>
            <w:r w:rsidRPr="00780F41">
              <w:rPr>
                <w:sz w:val="18"/>
                <w:szCs w:val="18"/>
              </w:rPr>
              <w:t>15</w:t>
            </w:r>
          </w:p>
        </w:tc>
        <w:tc>
          <w:tcPr>
            <w:tcW w:w="992" w:type="dxa"/>
          </w:tcPr>
          <w:p w:rsidR="0033059E" w:rsidRPr="00780F41" w:rsidRDefault="0033059E" w:rsidP="00780F41">
            <w:pPr>
              <w:spacing w:after="0" w:line="240" w:lineRule="auto"/>
              <w:jc w:val="right"/>
              <w:rPr>
                <w:sz w:val="18"/>
                <w:szCs w:val="18"/>
              </w:rPr>
            </w:pPr>
            <w:r w:rsidRPr="00780F41">
              <w:rPr>
                <w:sz w:val="18"/>
                <w:szCs w:val="18"/>
              </w:rPr>
              <w:t>4058,7</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26  </w:t>
            </w:r>
          </w:p>
        </w:tc>
        <w:tc>
          <w:tcPr>
            <w:tcW w:w="992" w:type="dxa"/>
          </w:tcPr>
          <w:p w:rsidR="0033059E" w:rsidRPr="00780F41" w:rsidRDefault="0033059E" w:rsidP="00780F41">
            <w:pPr>
              <w:spacing w:after="0" w:line="240" w:lineRule="auto"/>
              <w:jc w:val="right"/>
              <w:rPr>
                <w:sz w:val="18"/>
                <w:szCs w:val="18"/>
              </w:rPr>
            </w:pPr>
            <w:r w:rsidRPr="00780F41">
              <w:rPr>
                <w:sz w:val="18"/>
                <w:szCs w:val="18"/>
              </w:rPr>
              <w:t>4089</w:t>
            </w:r>
          </w:p>
        </w:tc>
        <w:tc>
          <w:tcPr>
            <w:tcW w:w="709" w:type="dxa"/>
          </w:tcPr>
          <w:p w:rsidR="0033059E" w:rsidRPr="00780F41" w:rsidRDefault="0033059E" w:rsidP="00780F41">
            <w:pPr>
              <w:spacing w:after="0" w:line="240" w:lineRule="auto"/>
              <w:jc w:val="right"/>
              <w:rPr>
                <w:sz w:val="18"/>
                <w:szCs w:val="18"/>
              </w:rPr>
            </w:pPr>
            <w:r w:rsidRPr="00780F41">
              <w:rPr>
                <w:sz w:val="18"/>
                <w:szCs w:val="18"/>
              </w:rPr>
              <w:t>40</w:t>
            </w:r>
          </w:p>
        </w:tc>
        <w:tc>
          <w:tcPr>
            <w:tcW w:w="992" w:type="dxa"/>
          </w:tcPr>
          <w:p w:rsidR="0033059E" w:rsidRPr="00780F41" w:rsidRDefault="0033059E" w:rsidP="00780F41">
            <w:pPr>
              <w:spacing w:after="0" w:line="240" w:lineRule="auto"/>
              <w:jc w:val="right"/>
              <w:rPr>
                <w:sz w:val="18"/>
                <w:szCs w:val="18"/>
              </w:rPr>
            </w:pPr>
            <w:r w:rsidRPr="00780F41">
              <w:rPr>
                <w:sz w:val="18"/>
                <w:szCs w:val="18"/>
              </w:rPr>
              <w:t>4132,1</w:t>
            </w:r>
          </w:p>
        </w:tc>
        <w:tc>
          <w:tcPr>
            <w:tcW w:w="567" w:type="dxa"/>
          </w:tcPr>
          <w:p w:rsidR="0033059E" w:rsidRPr="00780F41" w:rsidRDefault="0033059E" w:rsidP="00780F41">
            <w:pPr>
              <w:spacing w:after="0" w:line="240" w:lineRule="auto"/>
              <w:jc w:val="right"/>
              <w:rPr>
                <w:sz w:val="18"/>
                <w:szCs w:val="18"/>
              </w:rPr>
            </w:pPr>
            <w:r w:rsidRPr="00780F41">
              <w:rPr>
                <w:sz w:val="18"/>
                <w:szCs w:val="18"/>
              </w:rPr>
              <w:t>40</w:t>
            </w:r>
          </w:p>
        </w:tc>
      </w:tr>
      <w:tr w:rsidR="0033059E" w:rsidRPr="00780F41" w:rsidTr="000B1867">
        <w:trPr>
          <w:trHeight w:val="831"/>
        </w:trPr>
        <w:tc>
          <w:tcPr>
            <w:tcW w:w="2405" w:type="dxa"/>
          </w:tcPr>
          <w:p w:rsidR="0033059E" w:rsidRPr="00780F41" w:rsidRDefault="0033059E" w:rsidP="00780F41">
            <w:pPr>
              <w:autoSpaceDE w:val="0"/>
              <w:autoSpaceDN w:val="0"/>
              <w:adjustRightInd w:val="0"/>
              <w:spacing w:after="0" w:line="240" w:lineRule="auto"/>
              <w:jc w:val="both"/>
              <w:rPr>
                <w:sz w:val="18"/>
                <w:szCs w:val="18"/>
              </w:rPr>
            </w:pPr>
            <w:r w:rsidRPr="00780F41">
              <w:rPr>
                <w:sz w:val="18"/>
                <w:szCs w:val="18"/>
              </w:rPr>
              <w:t>Закупка товаров, работ и услуг для обеспечения государственных (муниципальных) нужд</w:t>
            </w:r>
          </w:p>
        </w:tc>
        <w:tc>
          <w:tcPr>
            <w:tcW w:w="567" w:type="dxa"/>
          </w:tcPr>
          <w:p w:rsidR="0033059E" w:rsidRPr="00780F41" w:rsidRDefault="0033059E" w:rsidP="00780F41">
            <w:pPr>
              <w:spacing w:after="0" w:line="240" w:lineRule="auto"/>
              <w:jc w:val="right"/>
              <w:rPr>
                <w:color w:val="000000"/>
                <w:sz w:val="18"/>
                <w:szCs w:val="18"/>
              </w:rPr>
            </w:pPr>
            <w:r w:rsidRPr="00780F41">
              <w:rPr>
                <w:color w:val="000000"/>
                <w:sz w:val="18"/>
                <w:szCs w:val="18"/>
              </w:rPr>
              <w:t>200</w:t>
            </w:r>
          </w:p>
        </w:tc>
        <w:tc>
          <w:tcPr>
            <w:tcW w:w="992" w:type="dxa"/>
          </w:tcPr>
          <w:p w:rsidR="0033059E" w:rsidRPr="00780F41" w:rsidRDefault="0033059E" w:rsidP="00780F41">
            <w:pPr>
              <w:spacing w:after="0" w:line="240" w:lineRule="auto"/>
              <w:jc w:val="right"/>
              <w:rPr>
                <w:sz w:val="18"/>
                <w:szCs w:val="18"/>
              </w:rPr>
            </w:pPr>
            <w:r w:rsidRPr="00780F41">
              <w:rPr>
                <w:sz w:val="18"/>
                <w:szCs w:val="18"/>
              </w:rPr>
              <w:t>11618,7</w:t>
            </w:r>
          </w:p>
        </w:tc>
        <w:tc>
          <w:tcPr>
            <w:tcW w:w="709" w:type="dxa"/>
          </w:tcPr>
          <w:p w:rsidR="0033059E" w:rsidRPr="00780F41" w:rsidRDefault="0033059E" w:rsidP="00780F41">
            <w:pPr>
              <w:spacing w:after="0" w:line="240" w:lineRule="auto"/>
              <w:jc w:val="right"/>
              <w:rPr>
                <w:sz w:val="18"/>
                <w:szCs w:val="18"/>
              </w:rPr>
            </w:pPr>
            <w:r w:rsidRPr="00780F41">
              <w:rPr>
                <w:sz w:val="18"/>
                <w:szCs w:val="18"/>
              </w:rPr>
              <w:t>57</w:t>
            </w:r>
          </w:p>
        </w:tc>
        <w:tc>
          <w:tcPr>
            <w:tcW w:w="992" w:type="dxa"/>
          </w:tcPr>
          <w:p w:rsidR="0033059E" w:rsidRPr="00780F41" w:rsidRDefault="0033059E" w:rsidP="00780F41">
            <w:pPr>
              <w:spacing w:after="0" w:line="240" w:lineRule="auto"/>
              <w:jc w:val="right"/>
              <w:rPr>
                <w:sz w:val="18"/>
                <w:szCs w:val="18"/>
              </w:rPr>
            </w:pPr>
            <w:r w:rsidRPr="00780F41">
              <w:rPr>
                <w:sz w:val="18"/>
                <w:szCs w:val="18"/>
              </w:rPr>
              <w:t>4993,2</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33  </w:t>
            </w:r>
          </w:p>
        </w:tc>
        <w:tc>
          <w:tcPr>
            <w:tcW w:w="992" w:type="dxa"/>
          </w:tcPr>
          <w:p w:rsidR="0033059E" w:rsidRPr="00780F41" w:rsidRDefault="0033059E" w:rsidP="00780F41">
            <w:pPr>
              <w:spacing w:after="0" w:line="240" w:lineRule="auto"/>
              <w:jc w:val="right"/>
              <w:rPr>
                <w:sz w:val="18"/>
                <w:szCs w:val="18"/>
              </w:rPr>
            </w:pPr>
            <w:r w:rsidRPr="00780F41">
              <w:rPr>
                <w:sz w:val="18"/>
                <w:szCs w:val="18"/>
              </w:rPr>
              <w:t>2259,2</w:t>
            </w:r>
          </w:p>
        </w:tc>
        <w:tc>
          <w:tcPr>
            <w:tcW w:w="709" w:type="dxa"/>
          </w:tcPr>
          <w:p w:rsidR="0033059E" w:rsidRPr="00780F41" w:rsidRDefault="0033059E" w:rsidP="00780F41">
            <w:pPr>
              <w:spacing w:after="0" w:line="240" w:lineRule="auto"/>
              <w:jc w:val="right"/>
              <w:rPr>
                <w:sz w:val="18"/>
                <w:szCs w:val="18"/>
              </w:rPr>
            </w:pPr>
            <w:r w:rsidRPr="00780F41">
              <w:rPr>
                <w:sz w:val="18"/>
                <w:szCs w:val="18"/>
              </w:rPr>
              <w:t>22</w:t>
            </w:r>
          </w:p>
        </w:tc>
        <w:tc>
          <w:tcPr>
            <w:tcW w:w="992" w:type="dxa"/>
          </w:tcPr>
          <w:p w:rsidR="0033059E" w:rsidRPr="00780F41" w:rsidRDefault="0033059E" w:rsidP="00780F41">
            <w:pPr>
              <w:spacing w:after="0" w:line="240" w:lineRule="auto"/>
              <w:jc w:val="right"/>
              <w:rPr>
                <w:sz w:val="18"/>
                <w:szCs w:val="18"/>
              </w:rPr>
            </w:pPr>
            <w:r w:rsidRPr="00780F41">
              <w:rPr>
                <w:sz w:val="18"/>
                <w:szCs w:val="18"/>
              </w:rPr>
              <w:t>2393,8</w:t>
            </w:r>
          </w:p>
        </w:tc>
        <w:tc>
          <w:tcPr>
            <w:tcW w:w="567" w:type="dxa"/>
          </w:tcPr>
          <w:p w:rsidR="0033059E" w:rsidRPr="00780F41" w:rsidRDefault="0033059E" w:rsidP="00780F41">
            <w:pPr>
              <w:spacing w:after="0" w:line="240" w:lineRule="auto"/>
              <w:jc w:val="right"/>
              <w:rPr>
                <w:sz w:val="18"/>
                <w:szCs w:val="18"/>
              </w:rPr>
            </w:pPr>
            <w:r w:rsidRPr="00780F41">
              <w:rPr>
                <w:sz w:val="18"/>
                <w:szCs w:val="18"/>
              </w:rPr>
              <w:t>23</w:t>
            </w:r>
          </w:p>
        </w:tc>
      </w:tr>
      <w:tr w:rsidR="0033059E" w:rsidRPr="00780F41" w:rsidTr="000B1867">
        <w:trPr>
          <w:trHeight w:val="549"/>
        </w:trPr>
        <w:tc>
          <w:tcPr>
            <w:tcW w:w="2405" w:type="dxa"/>
          </w:tcPr>
          <w:p w:rsidR="0033059E" w:rsidRPr="00780F41" w:rsidRDefault="0033059E" w:rsidP="00780F41">
            <w:pPr>
              <w:autoSpaceDE w:val="0"/>
              <w:autoSpaceDN w:val="0"/>
              <w:adjustRightInd w:val="0"/>
              <w:spacing w:after="0" w:line="240" w:lineRule="auto"/>
              <w:jc w:val="both"/>
              <w:rPr>
                <w:sz w:val="18"/>
                <w:szCs w:val="18"/>
              </w:rPr>
            </w:pPr>
            <w:r w:rsidRPr="00780F41">
              <w:rPr>
                <w:sz w:val="18"/>
                <w:szCs w:val="18"/>
              </w:rPr>
              <w:t>Социальное обеспечение и иные выплаты населению</w:t>
            </w:r>
          </w:p>
        </w:tc>
        <w:tc>
          <w:tcPr>
            <w:tcW w:w="567" w:type="dxa"/>
          </w:tcPr>
          <w:p w:rsidR="0033059E" w:rsidRPr="00780F41" w:rsidRDefault="0033059E" w:rsidP="00780F41">
            <w:pPr>
              <w:spacing w:after="0" w:line="240" w:lineRule="auto"/>
              <w:jc w:val="right"/>
              <w:rPr>
                <w:color w:val="000000"/>
                <w:sz w:val="18"/>
                <w:szCs w:val="18"/>
              </w:rPr>
            </w:pPr>
            <w:r w:rsidRPr="00780F41">
              <w:rPr>
                <w:color w:val="000000"/>
                <w:sz w:val="18"/>
                <w:szCs w:val="18"/>
              </w:rPr>
              <w:t>300</w:t>
            </w:r>
          </w:p>
        </w:tc>
        <w:tc>
          <w:tcPr>
            <w:tcW w:w="992" w:type="dxa"/>
          </w:tcPr>
          <w:p w:rsidR="0033059E" w:rsidRPr="00780F41" w:rsidRDefault="0033059E" w:rsidP="00780F41">
            <w:pPr>
              <w:spacing w:after="0" w:line="240" w:lineRule="auto"/>
              <w:jc w:val="right"/>
              <w:rPr>
                <w:sz w:val="18"/>
                <w:szCs w:val="18"/>
              </w:rPr>
            </w:pPr>
            <w:r w:rsidRPr="00780F41">
              <w:rPr>
                <w:sz w:val="18"/>
                <w:szCs w:val="18"/>
              </w:rPr>
              <w:t>75,2</w:t>
            </w:r>
          </w:p>
        </w:tc>
        <w:tc>
          <w:tcPr>
            <w:tcW w:w="709" w:type="dxa"/>
          </w:tcPr>
          <w:p w:rsidR="0033059E" w:rsidRPr="00780F41" w:rsidRDefault="0033059E" w:rsidP="00780F41">
            <w:pPr>
              <w:spacing w:after="0" w:line="240" w:lineRule="auto"/>
              <w:jc w:val="right"/>
              <w:rPr>
                <w:sz w:val="18"/>
                <w:szCs w:val="18"/>
              </w:rPr>
            </w:pPr>
            <w:r w:rsidRPr="00780F41">
              <w:rPr>
                <w:sz w:val="18"/>
                <w:szCs w:val="18"/>
              </w:rPr>
              <w:t>0</w:t>
            </w:r>
          </w:p>
        </w:tc>
        <w:tc>
          <w:tcPr>
            <w:tcW w:w="992" w:type="dxa"/>
          </w:tcPr>
          <w:p w:rsidR="0033059E" w:rsidRPr="00780F41" w:rsidRDefault="0033059E" w:rsidP="00780F41">
            <w:pPr>
              <w:spacing w:after="0" w:line="240" w:lineRule="auto"/>
              <w:jc w:val="right"/>
              <w:rPr>
                <w:sz w:val="18"/>
                <w:szCs w:val="18"/>
              </w:rPr>
            </w:pPr>
            <w:r w:rsidRPr="00780F41">
              <w:rPr>
                <w:sz w:val="18"/>
                <w:szCs w:val="18"/>
              </w:rPr>
              <w:t>75,2</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0  </w:t>
            </w:r>
          </w:p>
        </w:tc>
        <w:tc>
          <w:tcPr>
            <w:tcW w:w="992" w:type="dxa"/>
          </w:tcPr>
          <w:p w:rsidR="0033059E" w:rsidRPr="00780F41" w:rsidRDefault="0033059E" w:rsidP="00780F41">
            <w:pPr>
              <w:spacing w:after="0" w:line="240" w:lineRule="auto"/>
              <w:jc w:val="right"/>
              <w:rPr>
                <w:sz w:val="18"/>
                <w:szCs w:val="18"/>
              </w:rPr>
            </w:pPr>
            <w:r w:rsidRPr="00780F41">
              <w:rPr>
                <w:sz w:val="18"/>
                <w:szCs w:val="18"/>
              </w:rPr>
              <w:t>75,2</w:t>
            </w:r>
          </w:p>
        </w:tc>
        <w:tc>
          <w:tcPr>
            <w:tcW w:w="709" w:type="dxa"/>
          </w:tcPr>
          <w:p w:rsidR="0033059E" w:rsidRPr="00780F41" w:rsidRDefault="0033059E" w:rsidP="00780F41">
            <w:pPr>
              <w:spacing w:after="0" w:line="240" w:lineRule="auto"/>
              <w:jc w:val="right"/>
              <w:rPr>
                <w:sz w:val="18"/>
                <w:szCs w:val="18"/>
              </w:rPr>
            </w:pPr>
            <w:r w:rsidRPr="00780F41">
              <w:rPr>
                <w:sz w:val="18"/>
                <w:szCs w:val="18"/>
              </w:rPr>
              <w:t>1</w:t>
            </w:r>
          </w:p>
        </w:tc>
        <w:tc>
          <w:tcPr>
            <w:tcW w:w="992" w:type="dxa"/>
          </w:tcPr>
          <w:p w:rsidR="0033059E" w:rsidRPr="00780F41" w:rsidRDefault="0033059E" w:rsidP="00780F41">
            <w:pPr>
              <w:spacing w:after="0" w:line="240" w:lineRule="auto"/>
              <w:jc w:val="right"/>
              <w:rPr>
                <w:sz w:val="18"/>
                <w:szCs w:val="18"/>
              </w:rPr>
            </w:pPr>
            <w:r w:rsidRPr="00780F41">
              <w:rPr>
                <w:sz w:val="18"/>
                <w:szCs w:val="18"/>
              </w:rPr>
              <w:t>75,2</w:t>
            </w:r>
          </w:p>
        </w:tc>
        <w:tc>
          <w:tcPr>
            <w:tcW w:w="567" w:type="dxa"/>
          </w:tcPr>
          <w:p w:rsidR="0033059E" w:rsidRPr="00780F41" w:rsidRDefault="0033059E" w:rsidP="00780F41">
            <w:pPr>
              <w:spacing w:after="0" w:line="240" w:lineRule="auto"/>
              <w:jc w:val="right"/>
              <w:rPr>
                <w:sz w:val="18"/>
                <w:szCs w:val="18"/>
              </w:rPr>
            </w:pPr>
            <w:r w:rsidRPr="00780F41">
              <w:rPr>
                <w:sz w:val="18"/>
                <w:szCs w:val="18"/>
              </w:rPr>
              <w:t>1</w:t>
            </w:r>
          </w:p>
        </w:tc>
      </w:tr>
      <w:tr w:rsidR="0033059E" w:rsidRPr="00780F41" w:rsidTr="000B1867">
        <w:trPr>
          <w:trHeight w:val="679"/>
        </w:trPr>
        <w:tc>
          <w:tcPr>
            <w:tcW w:w="2405" w:type="dxa"/>
          </w:tcPr>
          <w:p w:rsidR="0033059E" w:rsidRPr="00780F41" w:rsidRDefault="0033059E" w:rsidP="00780F41">
            <w:pPr>
              <w:autoSpaceDE w:val="0"/>
              <w:autoSpaceDN w:val="0"/>
              <w:adjustRightInd w:val="0"/>
              <w:spacing w:after="0" w:line="240" w:lineRule="auto"/>
              <w:jc w:val="both"/>
              <w:rPr>
                <w:sz w:val="18"/>
                <w:szCs w:val="18"/>
              </w:rPr>
            </w:pPr>
            <w:r w:rsidRPr="00780F41">
              <w:rPr>
                <w:sz w:val="18"/>
                <w:szCs w:val="18"/>
              </w:rPr>
              <w:t>Межбюджетные трансферты</w:t>
            </w:r>
          </w:p>
        </w:tc>
        <w:tc>
          <w:tcPr>
            <w:tcW w:w="567" w:type="dxa"/>
          </w:tcPr>
          <w:p w:rsidR="0033059E" w:rsidRPr="00780F41" w:rsidRDefault="0033059E" w:rsidP="00780F41">
            <w:pPr>
              <w:spacing w:after="0" w:line="240" w:lineRule="auto"/>
              <w:jc w:val="right"/>
              <w:rPr>
                <w:color w:val="000000"/>
                <w:sz w:val="18"/>
                <w:szCs w:val="18"/>
              </w:rPr>
            </w:pPr>
            <w:r w:rsidRPr="00780F41">
              <w:rPr>
                <w:color w:val="000000"/>
                <w:sz w:val="18"/>
                <w:szCs w:val="18"/>
              </w:rPr>
              <w:t>500</w:t>
            </w:r>
          </w:p>
        </w:tc>
        <w:tc>
          <w:tcPr>
            <w:tcW w:w="992" w:type="dxa"/>
          </w:tcPr>
          <w:p w:rsidR="0033059E" w:rsidRPr="00780F41" w:rsidRDefault="0033059E" w:rsidP="00780F41">
            <w:pPr>
              <w:spacing w:after="0" w:line="240" w:lineRule="auto"/>
              <w:jc w:val="right"/>
              <w:rPr>
                <w:sz w:val="18"/>
                <w:szCs w:val="18"/>
              </w:rPr>
            </w:pPr>
            <w:r w:rsidRPr="00780F41">
              <w:rPr>
                <w:sz w:val="18"/>
                <w:szCs w:val="18"/>
              </w:rPr>
              <w:t>516</w:t>
            </w:r>
          </w:p>
        </w:tc>
        <w:tc>
          <w:tcPr>
            <w:tcW w:w="709" w:type="dxa"/>
          </w:tcPr>
          <w:p w:rsidR="0033059E" w:rsidRPr="00780F41" w:rsidRDefault="0033059E" w:rsidP="00780F41">
            <w:pPr>
              <w:spacing w:after="0" w:line="240" w:lineRule="auto"/>
              <w:jc w:val="right"/>
              <w:rPr>
                <w:sz w:val="18"/>
                <w:szCs w:val="18"/>
              </w:rPr>
            </w:pPr>
            <w:r w:rsidRPr="00780F41">
              <w:rPr>
                <w:sz w:val="18"/>
                <w:szCs w:val="18"/>
              </w:rPr>
              <w:t>3</w:t>
            </w:r>
          </w:p>
        </w:tc>
        <w:tc>
          <w:tcPr>
            <w:tcW w:w="992" w:type="dxa"/>
          </w:tcPr>
          <w:p w:rsidR="0033059E" w:rsidRPr="00780F41" w:rsidRDefault="0033059E" w:rsidP="00780F41">
            <w:pPr>
              <w:spacing w:after="0" w:line="240" w:lineRule="auto"/>
              <w:jc w:val="right"/>
              <w:rPr>
                <w:sz w:val="18"/>
                <w:szCs w:val="18"/>
              </w:rPr>
            </w:pPr>
            <w:r w:rsidRPr="00780F41">
              <w:rPr>
                <w:sz w:val="18"/>
                <w:szCs w:val="18"/>
              </w:rPr>
              <w:t>561,7</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4  </w:t>
            </w:r>
          </w:p>
        </w:tc>
        <w:tc>
          <w:tcPr>
            <w:tcW w:w="992" w:type="dxa"/>
          </w:tcPr>
          <w:p w:rsidR="0033059E" w:rsidRPr="00780F41" w:rsidRDefault="0033059E" w:rsidP="00780F41">
            <w:pPr>
              <w:spacing w:after="0" w:line="240" w:lineRule="auto"/>
              <w:jc w:val="right"/>
              <w:rPr>
                <w:sz w:val="18"/>
                <w:szCs w:val="18"/>
              </w:rPr>
            </w:pPr>
            <w:r w:rsidRPr="00780F41">
              <w:rPr>
                <w:sz w:val="18"/>
                <w:szCs w:val="18"/>
              </w:rPr>
              <w:t>200</w:t>
            </w:r>
          </w:p>
        </w:tc>
        <w:tc>
          <w:tcPr>
            <w:tcW w:w="709" w:type="dxa"/>
          </w:tcPr>
          <w:p w:rsidR="0033059E" w:rsidRPr="00780F41" w:rsidRDefault="0033059E" w:rsidP="00780F41">
            <w:pPr>
              <w:spacing w:after="0" w:line="240" w:lineRule="auto"/>
              <w:jc w:val="right"/>
              <w:rPr>
                <w:sz w:val="18"/>
                <w:szCs w:val="18"/>
              </w:rPr>
            </w:pPr>
            <w:r w:rsidRPr="00780F41">
              <w:rPr>
                <w:sz w:val="18"/>
                <w:szCs w:val="18"/>
              </w:rPr>
              <w:t>2</w:t>
            </w:r>
          </w:p>
        </w:tc>
        <w:tc>
          <w:tcPr>
            <w:tcW w:w="992" w:type="dxa"/>
          </w:tcPr>
          <w:p w:rsidR="0033059E" w:rsidRPr="00780F41" w:rsidRDefault="0033059E" w:rsidP="00780F41">
            <w:pPr>
              <w:spacing w:after="0" w:line="240" w:lineRule="auto"/>
              <w:jc w:val="right"/>
              <w:rPr>
                <w:sz w:val="18"/>
                <w:szCs w:val="18"/>
              </w:rPr>
            </w:pPr>
            <w:r w:rsidRPr="00780F41">
              <w:rPr>
                <w:sz w:val="18"/>
                <w:szCs w:val="18"/>
              </w:rPr>
              <w:t>200</w:t>
            </w:r>
          </w:p>
        </w:tc>
        <w:tc>
          <w:tcPr>
            <w:tcW w:w="567" w:type="dxa"/>
          </w:tcPr>
          <w:p w:rsidR="0033059E" w:rsidRPr="00780F41" w:rsidRDefault="0033059E" w:rsidP="00780F41">
            <w:pPr>
              <w:spacing w:after="0" w:line="240" w:lineRule="auto"/>
              <w:jc w:val="right"/>
              <w:rPr>
                <w:sz w:val="18"/>
                <w:szCs w:val="18"/>
              </w:rPr>
            </w:pPr>
            <w:r w:rsidRPr="00780F41">
              <w:rPr>
                <w:sz w:val="18"/>
                <w:szCs w:val="18"/>
              </w:rPr>
              <w:t>2</w:t>
            </w:r>
          </w:p>
        </w:tc>
      </w:tr>
      <w:tr w:rsidR="0033059E" w:rsidRPr="00780F41" w:rsidTr="000B1867">
        <w:trPr>
          <w:trHeight w:val="679"/>
        </w:trPr>
        <w:tc>
          <w:tcPr>
            <w:tcW w:w="2405" w:type="dxa"/>
          </w:tcPr>
          <w:p w:rsidR="0033059E" w:rsidRPr="00780F41" w:rsidRDefault="0033059E" w:rsidP="00780F41">
            <w:pPr>
              <w:autoSpaceDE w:val="0"/>
              <w:autoSpaceDN w:val="0"/>
              <w:adjustRightInd w:val="0"/>
              <w:spacing w:after="0" w:line="240" w:lineRule="auto"/>
              <w:jc w:val="both"/>
              <w:rPr>
                <w:sz w:val="18"/>
                <w:szCs w:val="18"/>
              </w:rPr>
            </w:pPr>
            <w:r w:rsidRPr="00780F41">
              <w:rPr>
                <w:sz w:val="18"/>
                <w:szCs w:val="18"/>
              </w:rPr>
              <w:t>Предоставление субсидий бюджетным, автономным учреждениям и иным некоммерческим организациям</w:t>
            </w:r>
          </w:p>
        </w:tc>
        <w:tc>
          <w:tcPr>
            <w:tcW w:w="567" w:type="dxa"/>
          </w:tcPr>
          <w:p w:rsidR="0033059E" w:rsidRPr="00780F41" w:rsidRDefault="0033059E" w:rsidP="00780F41">
            <w:pPr>
              <w:spacing w:after="0" w:line="240" w:lineRule="auto"/>
              <w:jc w:val="right"/>
              <w:rPr>
                <w:color w:val="000000"/>
                <w:sz w:val="18"/>
                <w:szCs w:val="18"/>
              </w:rPr>
            </w:pPr>
            <w:r w:rsidRPr="00780F41">
              <w:rPr>
                <w:color w:val="000000"/>
                <w:sz w:val="18"/>
                <w:szCs w:val="18"/>
              </w:rPr>
              <w:t>600</w:t>
            </w:r>
          </w:p>
        </w:tc>
        <w:tc>
          <w:tcPr>
            <w:tcW w:w="992" w:type="dxa"/>
          </w:tcPr>
          <w:p w:rsidR="0033059E" w:rsidRPr="00780F41" w:rsidRDefault="0033059E" w:rsidP="00780F41">
            <w:pPr>
              <w:spacing w:after="0" w:line="240" w:lineRule="auto"/>
              <w:jc w:val="right"/>
              <w:rPr>
                <w:sz w:val="18"/>
                <w:szCs w:val="18"/>
              </w:rPr>
            </w:pPr>
            <w:r w:rsidRPr="00780F41">
              <w:rPr>
                <w:sz w:val="18"/>
                <w:szCs w:val="18"/>
              </w:rPr>
              <w:t>4634,5</w:t>
            </w:r>
          </w:p>
        </w:tc>
        <w:tc>
          <w:tcPr>
            <w:tcW w:w="709" w:type="dxa"/>
          </w:tcPr>
          <w:p w:rsidR="0033059E" w:rsidRPr="00780F41" w:rsidRDefault="0033059E" w:rsidP="00780F41">
            <w:pPr>
              <w:spacing w:after="0" w:line="240" w:lineRule="auto"/>
              <w:jc w:val="right"/>
              <w:rPr>
                <w:sz w:val="18"/>
                <w:szCs w:val="18"/>
              </w:rPr>
            </w:pPr>
            <w:r w:rsidRPr="00780F41">
              <w:rPr>
                <w:sz w:val="18"/>
                <w:szCs w:val="18"/>
              </w:rPr>
              <w:t>23</w:t>
            </w:r>
          </w:p>
        </w:tc>
        <w:tc>
          <w:tcPr>
            <w:tcW w:w="992" w:type="dxa"/>
          </w:tcPr>
          <w:p w:rsidR="0033059E" w:rsidRPr="00780F41" w:rsidRDefault="0033059E" w:rsidP="00780F41">
            <w:pPr>
              <w:spacing w:after="0" w:line="240" w:lineRule="auto"/>
              <w:jc w:val="right"/>
              <w:rPr>
                <w:sz w:val="18"/>
                <w:szCs w:val="18"/>
              </w:rPr>
            </w:pPr>
            <w:r w:rsidRPr="00780F41">
              <w:rPr>
                <w:sz w:val="18"/>
                <w:szCs w:val="18"/>
              </w:rPr>
              <w:t>5357,3</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35  </w:t>
            </w:r>
          </w:p>
        </w:tc>
        <w:tc>
          <w:tcPr>
            <w:tcW w:w="992" w:type="dxa"/>
          </w:tcPr>
          <w:p w:rsidR="0033059E" w:rsidRPr="00780F41" w:rsidRDefault="0033059E" w:rsidP="00780F41">
            <w:pPr>
              <w:spacing w:after="0" w:line="240" w:lineRule="auto"/>
              <w:jc w:val="right"/>
              <w:rPr>
                <w:sz w:val="18"/>
                <w:szCs w:val="18"/>
              </w:rPr>
            </w:pPr>
            <w:r w:rsidRPr="00780F41">
              <w:rPr>
                <w:sz w:val="18"/>
                <w:szCs w:val="18"/>
              </w:rPr>
              <w:t>3280</w:t>
            </w:r>
          </w:p>
        </w:tc>
        <w:tc>
          <w:tcPr>
            <w:tcW w:w="709" w:type="dxa"/>
          </w:tcPr>
          <w:p w:rsidR="0033059E" w:rsidRPr="00780F41" w:rsidRDefault="0033059E" w:rsidP="00780F41">
            <w:pPr>
              <w:spacing w:after="0" w:line="240" w:lineRule="auto"/>
              <w:jc w:val="right"/>
              <w:rPr>
                <w:sz w:val="18"/>
                <w:szCs w:val="18"/>
              </w:rPr>
            </w:pPr>
            <w:r w:rsidRPr="00780F41">
              <w:rPr>
                <w:sz w:val="18"/>
                <w:szCs w:val="18"/>
              </w:rPr>
              <w:t>32</w:t>
            </w:r>
          </w:p>
        </w:tc>
        <w:tc>
          <w:tcPr>
            <w:tcW w:w="992" w:type="dxa"/>
          </w:tcPr>
          <w:p w:rsidR="0033059E" w:rsidRPr="00780F41" w:rsidRDefault="0033059E" w:rsidP="00780F41">
            <w:pPr>
              <w:spacing w:after="0" w:line="240" w:lineRule="auto"/>
              <w:jc w:val="right"/>
              <w:rPr>
                <w:sz w:val="18"/>
                <w:szCs w:val="18"/>
              </w:rPr>
            </w:pPr>
            <w:r w:rsidRPr="00780F41">
              <w:rPr>
                <w:sz w:val="18"/>
                <w:szCs w:val="18"/>
              </w:rPr>
              <w:t>3280</w:t>
            </w:r>
          </w:p>
        </w:tc>
        <w:tc>
          <w:tcPr>
            <w:tcW w:w="567" w:type="dxa"/>
          </w:tcPr>
          <w:p w:rsidR="0033059E" w:rsidRPr="00780F41" w:rsidRDefault="0033059E" w:rsidP="00780F41">
            <w:pPr>
              <w:spacing w:after="0" w:line="240" w:lineRule="auto"/>
              <w:jc w:val="right"/>
              <w:rPr>
                <w:sz w:val="18"/>
                <w:szCs w:val="18"/>
              </w:rPr>
            </w:pPr>
            <w:r w:rsidRPr="00780F41">
              <w:rPr>
                <w:sz w:val="18"/>
                <w:szCs w:val="18"/>
              </w:rPr>
              <w:t>32</w:t>
            </w:r>
          </w:p>
        </w:tc>
      </w:tr>
      <w:tr w:rsidR="0033059E" w:rsidRPr="00780F41" w:rsidTr="000B1867">
        <w:trPr>
          <w:trHeight w:val="679"/>
        </w:trPr>
        <w:tc>
          <w:tcPr>
            <w:tcW w:w="2405" w:type="dxa"/>
          </w:tcPr>
          <w:p w:rsidR="0033059E" w:rsidRPr="00780F41" w:rsidRDefault="0033059E" w:rsidP="00780F41">
            <w:pPr>
              <w:autoSpaceDE w:val="0"/>
              <w:autoSpaceDN w:val="0"/>
              <w:adjustRightInd w:val="0"/>
              <w:spacing w:after="0" w:line="240" w:lineRule="auto"/>
              <w:jc w:val="both"/>
              <w:rPr>
                <w:sz w:val="18"/>
                <w:szCs w:val="18"/>
              </w:rPr>
            </w:pPr>
            <w:r w:rsidRPr="00780F41">
              <w:rPr>
                <w:sz w:val="18"/>
                <w:szCs w:val="18"/>
              </w:rPr>
              <w:t>Обслуживание государственного (муниципального) долга</w:t>
            </w:r>
          </w:p>
        </w:tc>
        <w:tc>
          <w:tcPr>
            <w:tcW w:w="567" w:type="dxa"/>
          </w:tcPr>
          <w:p w:rsidR="0033059E" w:rsidRPr="00780F41" w:rsidRDefault="0033059E" w:rsidP="00780F41">
            <w:pPr>
              <w:spacing w:after="0" w:line="240" w:lineRule="auto"/>
              <w:jc w:val="right"/>
              <w:rPr>
                <w:color w:val="000000"/>
                <w:sz w:val="18"/>
                <w:szCs w:val="18"/>
              </w:rPr>
            </w:pPr>
            <w:r w:rsidRPr="00780F41">
              <w:rPr>
                <w:color w:val="000000"/>
                <w:sz w:val="18"/>
                <w:szCs w:val="18"/>
              </w:rPr>
              <w:t>700</w:t>
            </w:r>
          </w:p>
        </w:tc>
        <w:tc>
          <w:tcPr>
            <w:tcW w:w="992" w:type="dxa"/>
          </w:tcPr>
          <w:p w:rsidR="0033059E" w:rsidRPr="00780F41" w:rsidRDefault="0033059E" w:rsidP="00780F41">
            <w:pPr>
              <w:spacing w:after="0" w:line="240" w:lineRule="auto"/>
              <w:jc w:val="right"/>
              <w:rPr>
                <w:sz w:val="18"/>
                <w:szCs w:val="18"/>
              </w:rPr>
            </w:pPr>
            <w:r w:rsidRPr="00780F41">
              <w:rPr>
                <w:sz w:val="18"/>
                <w:szCs w:val="18"/>
              </w:rPr>
              <w:t>180</w:t>
            </w:r>
          </w:p>
        </w:tc>
        <w:tc>
          <w:tcPr>
            <w:tcW w:w="709" w:type="dxa"/>
          </w:tcPr>
          <w:p w:rsidR="0033059E" w:rsidRPr="00780F41" w:rsidRDefault="0033059E" w:rsidP="00780F41">
            <w:pPr>
              <w:spacing w:after="0" w:line="240" w:lineRule="auto"/>
              <w:jc w:val="right"/>
              <w:rPr>
                <w:sz w:val="18"/>
                <w:szCs w:val="18"/>
              </w:rPr>
            </w:pPr>
            <w:r w:rsidRPr="00780F41">
              <w:rPr>
                <w:sz w:val="18"/>
                <w:szCs w:val="18"/>
              </w:rPr>
              <w:t>1</w:t>
            </w:r>
          </w:p>
        </w:tc>
        <w:tc>
          <w:tcPr>
            <w:tcW w:w="992" w:type="dxa"/>
          </w:tcPr>
          <w:p w:rsidR="0033059E" w:rsidRPr="00780F41" w:rsidRDefault="0033059E" w:rsidP="00780F41">
            <w:pPr>
              <w:spacing w:after="0" w:line="240" w:lineRule="auto"/>
              <w:jc w:val="right"/>
              <w:rPr>
                <w:sz w:val="18"/>
                <w:szCs w:val="18"/>
              </w:rPr>
            </w:pPr>
            <w:r w:rsidRPr="00780F41">
              <w:rPr>
                <w:sz w:val="18"/>
                <w:szCs w:val="18"/>
              </w:rPr>
              <w:t>198</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1  </w:t>
            </w:r>
          </w:p>
        </w:tc>
        <w:tc>
          <w:tcPr>
            <w:tcW w:w="992" w:type="dxa"/>
          </w:tcPr>
          <w:p w:rsidR="0033059E" w:rsidRPr="00780F41" w:rsidRDefault="0033059E" w:rsidP="00780F41">
            <w:pPr>
              <w:spacing w:after="0" w:line="240" w:lineRule="auto"/>
              <w:jc w:val="right"/>
              <w:rPr>
                <w:sz w:val="18"/>
                <w:szCs w:val="18"/>
              </w:rPr>
            </w:pPr>
            <w:r w:rsidRPr="00780F41">
              <w:rPr>
                <w:sz w:val="18"/>
                <w:szCs w:val="18"/>
              </w:rPr>
              <w:t>180</w:t>
            </w:r>
          </w:p>
        </w:tc>
        <w:tc>
          <w:tcPr>
            <w:tcW w:w="709" w:type="dxa"/>
          </w:tcPr>
          <w:p w:rsidR="0033059E" w:rsidRPr="00780F41" w:rsidRDefault="00F21EF8" w:rsidP="00780F41">
            <w:pPr>
              <w:spacing w:after="0" w:line="240" w:lineRule="auto"/>
              <w:jc w:val="right"/>
              <w:rPr>
                <w:sz w:val="18"/>
                <w:szCs w:val="18"/>
              </w:rPr>
            </w:pPr>
            <w:r w:rsidRPr="00780F41">
              <w:rPr>
                <w:sz w:val="18"/>
                <w:szCs w:val="18"/>
              </w:rPr>
              <w:t>1</w:t>
            </w:r>
          </w:p>
        </w:tc>
        <w:tc>
          <w:tcPr>
            <w:tcW w:w="992" w:type="dxa"/>
          </w:tcPr>
          <w:p w:rsidR="0033059E" w:rsidRPr="00780F41" w:rsidRDefault="0033059E" w:rsidP="00780F41">
            <w:pPr>
              <w:spacing w:after="0" w:line="240" w:lineRule="auto"/>
              <w:jc w:val="right"/>
              <w:rPr>
                <w:sz w:val="18"/>
                <w:szCs w:val="18"/>
              </w:rPr>
            </w:pPr>
            <w:r w:rsidRPr="00780F41">
              <w:rPr>
                <w:sz w:val="18"/>
                <w:szCs w:val="18"/>
              </w:rPr>
              <w:t>180</w:t>
            </w:r>
          </w:p>
        </w:tc>
        <w:tc>
          <w:tcPr>
            <w:tcW w:w="567" w:type="dxa"/>
          </w:tcPr>
          <w:p w:rsidR="0033059E" w:rsidRPr="00780F41" w:rsidRDefault="00F21EF8" w:rsidP="00780F41">
            <w:pPr>
              <w:spacing w:after="0" w:line="240" w:lineRule="auto"/>
              <w:jc w:val="right"/>
              <w:rPr>
                <w:sz w:val="18"/>
                <w:szCs w:val="18"/>
              </w:rPr>
            </w:pPr>
            <w:r w:rsidRPr="00780F41">
              <w:rPr>
                <w:sz w:val="18"/>
                <w:szCs w:val="18"/>
              </w:rPr>
              <w:t>1</w:t>
            </w:r>
          </w:p>
        </w:tc>
      </w:tr>
      <w:tr w:rsidR="0033059E" w:rsidRPr="00780F41" w:rsidTr="000B1867">
        <w:trPr>
          <w:trHeight w:val="675"/>
        </w:trPr>
        <w:tc>
          <w:tcPr>
            <w:tcW w:w="2405" w:type="dxa"/>
          </w:tcPr>
          <w:p w:rsidR="0033059E" w:rsidRPr="00780F41" w:rsidRDefault="0033059E" w:rsidP="00780F41">
            <w:pPr>
              <w:autoSpaceDE w:val="0"/>
              <w:autoSpaceDN w:val="0"/>
              <w:adjustRightInd w:val="0"/>
              <w:spacing w:after="0" w:line="240" w:lineRule="auto"/>
              <w:jc w:val="both"/>
              <w:rPr>
                <w:sz w:val="18"/>
                <w:szCs w:val="18"/>
              </w:rPr>
            </w:pPr>
            <w:r w:rsidRPr="00780F41">
              <w:rPr>
                <w:sz w:val="18"/>
                <w:szCs w:val="18"/>
              </w:rPr>
              <w:t>Иные бюджетные ассигнования</w:t>
            </w:r>
          </w:p>
        </w:tc>
        <w:tc>
          <w:tcPr>
            <w:tcW w:w="567" w:type="dxa"/>
          </w:tcPr>
          <w:p w:rsidR="0033059E" w:rsidRPr="00780F41" w:rsidRDefault="0033059E" w:rsidP="00780F41">
            <w:pPr>
              <w:spacing w:after="0" w:line="240" w:lineRule="auto"/>
              <w:jc w:val="right"/>
              <w:rPr>
                <w:color w:val="000000"/>
                <w:sz w:val="18"/>
                <w:szCs w:val="18"/>
                <w:lang w:eastAsia="ru-RU"/>
              </w:rPr>
            </w:pPr>
            <w:r w:rsidRPr="00780F41">
              <w:rPr>
                <w:color w:val="000000"/>
                <w:sz w:val="18"/>
                <w:szCs w:val="18"/>
              </w:rPr>
              <w:t>800</w:t>
            </w:r>
          </w:p>
        </w:tc>
        <w:tc>
          <w:tcPr>
            <w:tcW w:w="992" w:type="dxa"/>
          </w:tcPr>
          <w:p w:rsidR="0033059E" w:rsidRPr="00780F41" w:rsidRDefault="0033059E" w:rsidP="00780F41">
            <w:pPr>
              <w:spacing w:after="0" w:line="240" w:lineRule="auto"/>
              <w:jc w:val="right"/>
              <w:rPr>
                <w:sz w:val="18"/>
                <w:szCs w:val="18"/>
              </w:rPr>
            </w:pPr>
            <w:r w:rsidRPr="00780F41">
              <w:rPr>
                <w:sz w:val="18"/>
                <w:szCs w:val="18"/>
              </w:rPr>
              <w:t>108</w:t>
            </w:r>
          </w:p>
        </w:tc>
        <w:tc>
          <w:tcPr>
            <w:tcW w:w="709" w:type="dxa"/>
          </w:tcPr>
          <w:p w:rsidR="0033059E" w:rsidRPr="00780F41" w:rsidRDefault="0033059E" w:rsidP="00780F41">
            <w:pPr>
              <w:spacing w:after="0" w:line="240" w:lineRule="auto"/>
              <w:jc w:val="right"/>
              <w:rPr>
                <w:sz w:val="18"/>
                <w:szCs w:val="18"/>
              </w:rPr>
            </w:pPr>
            <w:r w:rsidRPr="00780F41">
              <w:rPr>
                <w:sz w:val="18"/>
                <w:szCs w:val="18"/>
              </w:rPr>
              <w:t>1</w:t>
            </w:r>
          </w:p>
        </w:tc>
        <w:tc>
          <w:tcPr>
            <w:tcW w:w="992" w:type="dxa"/>
          </w:tcPr>
          <w:p w:rsidR="0033059E" w:rsidRPr="00780F41" w:rsidRDefault="0033059E" w:rsidP="00780F41">
            <w:pPr>
              <w:spacing w:after="0" w:line="240" w:lineRule="auto"/>
              <w:jc w:val="right"/>
              <w:rPr>
                <w:sz w:val="18"/>
                <w:szCs w:val="18"/>
              </w:rPr>
            </w:pPr>
            <w:r w:rsidRPr="00780F41">
              <w:rPr>
                <w:sz w:val="18"/>
                <w:szCs w:val="18"/>
              </w:rPr>
              <w:t>108</w:t>
            </w:r>
          </w:p>
        </w:tc>
        <w:tc>
          <w:tcPr>
            <w:tcW w:w="709" w:type="dxa"/>
          </w:tcPr>
          <w:p w:rsidR="0033059E" w:rsidRPr="00780F41" w:rsidRDefault="0033059E" w:rsidP="00780F41">
            <w:pPr>
              <w:spacing w:after="0" w:line="240" w:lineRule="auto"/>
              <w:jc w:val="right"/>
              <w:rPr>
                <w:sz w:val="18"/>
                <w:szCs w:val="18"/>
              </w:rPr>
            </w:pPr>
            <w:r w:rsidRPr="00780F41">
              <w:rPr>
                <w:sz w:val="18"/>
                <w:szCs w:val="18"/>
              </w:rPr>
              <w:t xml:space="preserve">1  </w:t>
            </w:r>
          </w:p>
        </w:tc>
        <w:tc>
          <w:tcPr>
            <w:tcW w:w="992" w:type="dxa"/>
          </w:tcPr>
          <w:p w:rsidR="0033059E" w:rsidRPr="00780F41" w:rsidRDefault="0033059E" w:rsidP="00780F41">
            <w:pPr>
              <w:spacing w:after="0" w:line="240" w:lineRule="auto"/>
              <w:jc w:val="right"/>
              <w:rPr>
                <w:sz w:val="18"/>
                <w:szCs w:val="18"/>
              </w:rPr>
            </w:pPr>
            <w:r w:rsidRPr="00780F41">
              <w:rPr>
                <w:sz w:val="18"/>
                <w:szCs w:val="18"/>
              </w:rPr>
              <w:t>108</w:t>
            </w:r>
          </w:p>
        </w:tc>
        <w:tc>
          <w:tcPr>
            <w:tcW w:w="709" w:type="dxa"/>
          </w:tcPr>
          <w:p w:rsidR="0033059E" w:rsidRPr="00780F41" w:rsidRDefault="0033059E" w:rsidP="00780F41">
            <w:pPr>
              <w:spacing w:after="0" w:line="240" w:lineRule="auto"/>
              <w:jc w:val="right"/>
              <w:rPr>
                <w:sz w:val="18"/>
                <w:szCs w:val="18"/>
              </w:rPr>
            </w:pPr>
            <w:r w:rsidRPr="00780F41">
              <w:rPr>
                <w:sz w:val="18"/>
                <w:szCs w:val="18"/>
              </w:rPr>
              <w:t>1</w:t>
            </w:r>
          </w:p>
        </w:tc>
        <w:tc>
          <w:tcPr>
            <w:tcW w:w="992" w:type="dxa"/>
          </w:tcPr>
          <w:p w:rsidR="0033059E" w:rsidRPr="00780F41" w:rsidRDefault="0033059E" w:rsidP="00780F41">
            <w:pPr>
              <w:spacing w:after="0" w:line="240" w:lineRule="auto"/>
              <w:jc w:val="right"/>
              <w:rPr>
                <w:sz w:val="18"/>
                <w:szCs w:val="18"/>
              </w:rPr>
            </w:pPr>
            <w:r w:rsidRPr="00780F41">
              <w:rPr>
                <w:sz w:val="18"/>
                <w:szCs w:val="18"/>
              </w:rPr>
              <w:t>108</w:t>
            </w:r>
          </w:p>
        </w:tc>
        <w:tc>
          <w:tcPr>
            <w:tcW w:w="567" w:type="dxa"/>
          </w:tcPr>
          <w:p w:rsidR="0033059E" w:rsidRPr="00780F41" w:rsidRDefault="0033059E" w:rsidP="00780F41">
            <w:pPr>
              <w:spacing w:after="0" w:line="240" w:lineRule="auto"/>
              <w:jc w:val="right"/>
              <w:rPr>
                <w:sz w:val="18"/>
                <w:szCs w:val="18"/>
              </w:rPr>
            </w:pPr>
            <w:r w:rsidRPr="00780F41">
              <w:rPr>
                <w:sz w:val="18"/>
                <w:szCs w:val="18"/>
              </w:rPr>
              <w:t>1</w:t>
            </w:r>
          </w:p>
        </w:tc>
      </w:tr>
    </w:tbl>
    <w:p w:rsidR="00A745C2" w:rsidRPr="00780F41" w:rsidRDefault="00A745C2" w:rsidP="00780F41">
      <w:pPr>
        <w:autoSpaceDE w:val="0"/>
        <w:autoSpaceDN w:val="0"/>
        <w:adjustRightInd w:val="0"/>
        <w:spacing w:after="0" w:line="240" w:lineRule="auto"/>
        <w:ind w:firstLine="709"/>
        <w:jc w:val="both"/>
        <w:rPr>
          <w:rFonts w:ascii="Times New Roman" w:hAnsi="Times New Roman"/>
          <w:sz w:val="28"/>
          <w:szCs w:val="28"/>
        </w:rPr>
      </w:pPr>
      <w:r w:rsidRPr="00780F41">
        <w:rPr>
          <w:rFonts w:ascii="Times New Roman" w:hAnsi="Times New Roman"/>
          <w:sz w:val="28"/>
          <w:szCs w:val="28"/>
        </w:rPr>
        <w:t>Из Таблицы видно, что наибольший удельный вес в структуре расходов</w:t>
      </w:r>
      <w:r w:rsidR="003D0ABA" w:rsidRPr="00780F41">
        <w:rPr>
          <w:rFonts w:ascii="Times New Roman" w:hAnsi="Times New Roman"/>
          <w:sz w:val="28"/>
          <w:szCs w:val="28"/>
        </w:rPr>
        <w:t xml:space="preserve"> на 20</w:t>
      </w:r>
      <w:r w:rsidR="00671563" w:rsidRPr="00780F41">
        <w:rPr>
          <w:rFonts w:ascii="Times New Roman" w:hAnsi="Times New Roman"/>
          <w:sz w:val="28"/>
          <w:szCs w:val="28"/>
        </w:rPr>
        <w:t>20</w:t>
      </w:r>
      <w:r w:rsidRPr="00780F41">
        <w:rPr>
          <w:rFonts w:ascii="Times New Roman" w:hAnsi="Times New Roman"/>
          <w:sz w:val="28"/>
          <w:szCs w:val="28"/>
        </w:rPr>
        <w:t xml:space="preserve"> год (3</w:t>
      </w:r>
      <w:r w:rsidR="00671563" w:rsidRPr="00780F41">
        <w:rPr>
          <w:rFonts w:ascii="Times New Roman" w:hAnsi="Times New Roman"/>
          <w:sz w:val="28"/>
          <w:szCs w:val="28"/>
        </w:rPr>
        <w:t>3</w:t>
      </w:r>
      <w:r w:rsidRPr="00780F41">
        <w:rPr>
          <w:rFonts w:ascii="Times New Roman" w:hAnsi="Times New Roman"/>
          <w:sz w:val="28"/>
          <w:szCs w:val="28"/>
        </w:rPr>
        <w:t xml:space="preserve">% от общих расходов бюджета Хелюльского городского поселения) занимают </w:t>
      </w:r>
      <w:r w:rsidR="002D1CDB" w:rsidRPr="00780F41">
        <w:rPr>
          <w:rFonts w:ascii="Times New Roman" w:hAnsi="Times New Roman"/>
          <w:sz w:val="28"/>
          <w:szCs w:val="28"/>
        </w:rPr>
        <w:t>«</w:t>
      </w:r>
      <w:r w:rsidR="00F21EF8" w:rsidRPr="00780F41">
        <w:rPr>
          <w:rFonts w:ascii="Times New Roman" w:hAnsi="Times New Roman"/>
          <w:sz w:val="28"/>
          <w:szCs w:val="28"/>
        </w:rPr>
        <w:t>Закупка товаров, работ и услуг для обеспечения государственных (муниципальных) нужд</w:t>
      </w:r>
      <w:r w:rsidR="002D1CDB" w:rsidRPr="00780F41">
        <w:rPr>
          <w:rFonts w:ascii="Times New Roman" w:hAnsi="Times New Roman"/>
          <w:sz w:val="28"/>
          <w:szCs w:val="28"/>
        </w:rPr>
        <w:t>»</w:t>
      </w:r>
      <w:r w:rsidRPr="00780F41">
        <w:rPr>
          <w:rFonts w:ascii="Times New Roman" w:hAnsi="Times New Roman"/>
          <w:sz w:val="28"/>
          <w:szCs w:val="28"/>
        </w:rPr>
        <w:t xml:space="preserve"> что на 2</w:t>
      </w:r>
      <w:r w:rsidR="00F21EF8" w:rsidRPr="00780F41">
        <w:rPr>
          <w:rFonts w:ascii="Times New Roman" w:hAnsi="Times New Roman"/>
          <w:sz w:val="28"/>
          <w:szCs w:val="28"/>
        </w:rPr>
        <w:t>4</w:t>
      </w:r>
      <w:r w:rsidRPr="00780F41">
        <w:rPr>
          <w:rFonts w:ascii="Times New Roman" w:hAnsi="Times New Roman"/>
          <w:sz w:val="28"/>
          <w:szCs w:val="28"/>
        </w:rPr>
        <w:t xml:space="preserve">% </w:t>
      </w:r>
      <w:r w:rsidR="00F21EF8" w:rsidRPr="00780F41">
        <w:rPr>
          <w:rFonts w:ascii="Times New Roman" w:hAnsi="Times New Roman"/>
          <w:sz w:val="28"/>
          <w:szCs w:val="28"/>
        </w:rPr>
        <w:t>мень</w:t>
      </w:r>
      <w:r w:rsidRPr="00780F41">
        <w:rPr>
          <w:rFonts w:ascii="Times New Roman" w:hAnsi="Times New Roman"/>
          <w:sz w:val="28"/>
          <w:szCs w:val="28"/>
        </w:rPr>
        <w:t>ше удельного веса расходов, утвержденных Решением о бюджете на 201</w:t>
      </w:r>
      <w:r w:rsidR="00F21EF8" w:rsidRPr="00780F41">
        <w:rPr>
          <w:rFonts w:ascii="Times New Roman" w:hAnsi="Times New Roman"/>
          <w:sz w:val="28"/>
          <w:szCs w:val="28"/>
        </w:rPr>
        <w:t>9</w:t>
      </w:r>
      <w:r w:rsidRPr="00780F41">
        <w:rPr>
          <w:rFonts w:ascii="Times New Roman" w:hAnsi="Times New Roman"/>
          <w:sz w:val="28"/>
          <w:szCs w:val="28"/>
        </w:rPr>
        <w:t xml:space="preserve"> год (с учетом изменений) </w:t>
      </w:r>
      <w:r w:rsidR="00281471" w:rsidRPr="00780F41">
        <w:rPr>
          <w:rFonts w:ascii="Times New Roman" w:hAnsi="Times New Roman"/>
          <w:sz w:val="28"/>
          <w:szCs w:val="28"/>
        </w:rPr>
        <w:t>–</w:t>
      </w:r>
      <w:r w:rsidRPr="00780F41">
        <w:rPr>
          <w:rFonts w:ascii="Times New Roman" w:hAnsi="Times New Roman"/>
          <w:sz w:val="28"/>
          <w:szCs w:val="28"/>
        </w:rPr>
        <w:t xml:space="preserve"> </w:t>
      </w:r>
      <w:r w:rsidR="00281471" w:rsidRPr="00780F41">
        <w:rPr>
          <w:rFonts w:ascii="Times New Roman" w:hAnsi="Times New Roman"/>
          <w:sz w:val="28"/>
          <w:szCs w:val="28"/>
        </w:rPr>
        <w:t>(</w:t>
      </w:r>
      <w:r w:rsidR="00F21EF8" w:rsidRPr="00780F41">
        <w:rPr>
          <w:rFonts w:ascii="Times New Roman" w:hAnsi="Times New Roman"/>
          <w:sz w:val="28"/>
          <w:szCs w:val="28"/>
        </w:rPr>
        <w:t>57</w:t>
      </w:r>
      <w:r w:rsidRPr="00780F41">
        <w:rPr>
          <w:rFonts w:ascii="Times New Roman" w:hAnsi="Times New Roman"/>
          <w:sz w:val="28"/>
          <w:szCs w:val="28"/>
        </w:rPr>
        <w:t>%</w:t>
      </w:r>
      <w:r w:rsidR="00281471" w:rsidRPr="00780F41">
        <w:rPr>
          <w:rFonts w:ascii="Times New Roman" w:hAnsi="Times New Roman"/>
          <w:sz w:val="28"/>
          <w:szCs w:val="28"/>
        </w:rPr>
        <w:t>)</w:t>
      </w:r>
      <w:r w:rsidRPr="00780F41">
        <w:rPr>
          <w:rFonts w:ascii="Times New Roman" w:hAnsi="Times New Roman"/>
          <w:sz w:val="28"/>
          <w:szCs w:val="28"/>
        </w:rPr>
        <w:t>.</w:t>
      </w:r>
      <w:r w:rsidR="00F21EF8" w:rsidRPr="00780F41">
        <w:rPr>
          <w:rFonts w:ascii="Times New Roman" w:hAnsi="Times New Roman"/>
          <w:sz w:val="28"/>
          <w:szCs w:val="28"/>
        </w:rPr>
        <w:t xml:space="preserve"> </w:t>
      </w:r>
      <w:r w:rsidR="00281471" w:rsidRPr="00780F41">
        <w:rPr>
          <w:rFonts w:ascii="Times New Roman" w:hAnsi="Times New Roman"/>
          <w:sz w:val="28"/>
          <w:szCs w:val="28"/>
        </w:rPr>
        <w:t xml:space="preserve">Расходы по группе </w:t>
      </w:r>
      <w:r w:rsidRPr="00780F41">
        <w:rPr>
          <w:rFonts w:ascii="Times New Roman" w:hAnsi="Times New Roman"/>
          <w:sz w:val="28"/>
          <w:szCs w:val="28"/>
        </w:rPr>
        <w:t>вид</w:t>
      </w:r>
      <w:r w:rsidR="00281471" w:rsidRPr="00780F41">
        <w:rPr>
          <w:rFonts w:ascii="Times New Roman" w:hAnsi="Times New Roman"/>
          <w:sz w:val="28"/>
          <w:szCs w:val="28"/>
        </w:rPr>
        <w:t>ов расходов</w:t>
      </w:r>
      <w:r w:rsidRPr="00780F41">
        <w:rPr>
          <w:rFonts w:ascii="Times New Roman" w:hAnsi="Times New Roman"/>
          <w:sz w:val="28"/>
          <w:szCs w:val="28"/>
        </w:rPr>
        <w:t xml:space="preserve"> «Предоставление субсидий бюджетным, автономным учреждениям и иным некоммерческим организациям» составят 3</w:t>
      </w:r>
      <w:r w:rsidR="00F21EF8" w:rsidRPr="00780F41">
        <w:rPr>
          <w:rFonts w:ascii="Times New Roman" w:hAnsi="Times New Roman"/>
          <w:sz w:val="28"/>
          <w:szCs w:val="28"/>
        </w:rPr>
        <w:t>5</w:t>
      </w:r>
      <w:r w:rsidRPr="00780F41">
        <w:rPr>
          <w:rFonts w:ascii="Times New Roman" w:hAnsi="Times New Roman"/>
          <w:sz w:val="28"/>
          <w:szCs w:val="28"/>
        </w:rPr>
        <w:t xml:space="preserve">% от общей </w:t>
      </w:r>
      <w:r w:rsidR="00281471" w:rsidRPr="00780F41">
        <w:rPr>
          <w:rFonts w:ascii="Times New Roman" w:hAnsi="Times New Roman"/>
          <w:sz w:val="28"/>
          <w:szCs w:val="28"/>
        </w:rPr>
        <w:t>суммы расходов</w:t>
      </w:r>
      <w:r w:rsidRPr="00780F41">
        <w:rPr>
          <w:rFonts w:ascii="Times New Roman" w:hAnsi="Times New Roman"/>
          <w:sz w:val="28"/>
          <w:szCs w:val="28"/>
        </w:rPr>
        <w:t xml:space="preserve">, </w:t>
      </w:r>
      <w:r w:rsidR="00281471" w:rsidRPr="00780F41">
        <w:rPr>
          <w:rFonts w:ascii="Times New Roman" w:hAnsi="Times New Roman"/>
          <w:sz w:val="28"/>
          <w:szCs w:val="28"/>
        </w:rPr>
        <w:t xml:space="preserve">что </w:t>
      </w:r>
      <w:r w:rsidR="003D0ABA" w:rsidRPr="00780F41">
        <w:rPr>
          <w:rFonts w:ascii="Times New Roman" w:hAnsi="Times New Roman"/>
          <w:sz w:val="28"/>
          <w:szCs w:val="28"/>
        </w:rPr>
        <w:t>выше</w:t>
      </w:r>
      <w:r w:rsidRPr="00780F41">
        <w:rPr>
          <w:rFonts w:ascii="Times New Roman" w:hAnsi="Times New Roman"/>
          <w:sz w:val="28"/>
          <w:szCs w:val="28"/>
        </w:rPr>
        <w:t xml:space="preserve"> удельно</w:t>
      </w:r>
      <w:r w:rsidR="003D0ABA" w:rsidRPr="00780F41">
        <w:rPr>
          <w:rFonts w:ascii="Times New Roman" w:hAnsi="Times New Roman"/>
          <w:sz w:val="28"/>
          <w:szCs w:val="28"/>
        </w:rPr>
        <w:t>го</w:t>
      </w:r>
      <w:r w:rsidRPr="00780F41">
        <w:rPr>
          <w:rFonts w:ascii="Times New Roman" w:hAnsi="Times New Roman"/>
          <w:sz w:val="28"/>
          <w:szCs w:val="28"/>
        </w:rPr>
        <w:t xml:space="preserve"> вес</w:t>
      </w:r>
      <w:r w:rsidR="003D0ABA" w:rsidRPr="00780F41">
        <w:rPr>
          <w:rFonts w:ascii="Times New Roman" w:hAnsi="Times New Roman"/>
          <w:sz w:val="28"/>
          <w:szCs w:val="28"/>
        </w:rPr>
        <w:t>а</w:t>
      </w:r>
      <w:r w:rsidRPr="00780F41">
        <w:rPr>
          <w:rFonts w:ascii="Times New Roman" w:hAnsi="Times New Roman"/>
          <w:sz w:val="28"/>
          <w:szCs w:val="28"/>
        </w:rPr>
        <w:t xml:space="preserve"> указанных расходов</w:t>
      </w:r>
      <w:r w:rsidR="002D1CDB" w:rsidRPr="00780F41">
        <w:rPr>
          <w:rFonts w:ascii="Times New Roman" w:hAnsi="Times New Roman"/>
          <w:sz w:val="28"/>
          <w:szCs w:val="28"/>
        </w:rPr>
        <w:t xml:space="preserve">, утвержденных </w:t>
      </w:r>
      <w:r w:rsidRPr="00780F41">
        <w:rPr>
          <w:rFonts w:ascii="Times New Roman" w:hAnsi="Times New Roman"/>
          <w:sz w:val="28"/>
          <w:szCs w:val="28"/>
        </w:rPr>
        <w:t>на 201</w:t>
      </w:r>
      <w:r w:rsidR="00F21EF8" w:rsidRPr="00780F41">
        <w:rPr>
          <w:rFonts w:ascii="Times New Roman" w:hAnsi="Times New Roman"/>
          <w:sz w:val="28"/>
          <w:szCs w:val="28"/>
        </w:rPr>
        <w:t>9</w:t>
      </w:r>
      <w:r w:rsidRPr="00780F41">
        <w:rPr>
          <w:rFonts w:ascii="Times New Roman" w:hAnsi="Times New Roman"/>
          <w:sz w:val="28"/>
          <w:szCs w:val="28"/>
        </w:rPr>
        <w:t xml:space="preserve"> год</w:t>
      </w:r>
      <w:r w:rsidR="002D1CDB" w:rsidRPr="00780F41">
        <w:rPr>
          <w:rFonts w:ascii="Times New Roman" w:hAnsi="Times New Roman"/>
          <w:sz w:val="28"/>
          <w:szCs w:val="28"/>
        </w:rPr>
        <w:t xml:space="preserve"> на </w:t>
      </w:r>
      <w:r w:rsidR="00F21EF8" w:rsidRPr="00780F41">
        <w:rPr>
          <w:rFonts w:ascii="Times New Roman" w:hAnsi="Times New Roman"/>
          <w:sz w:val="28"/>
          <w:szCs w:val="28"/>
        </w:rPr>
        <w:t>12</w:t>
      </w:r>
      <w:r w:rsidR="002D1CDB" w:rsidRPr="00780F41">
        <w:rPr>
          <w:rFonts w:ascii="Times New Roman" w:hAnsi="Times New Roman"/>
          <w:sz w:val="28"/>
          <w:szCs w:val="28"/>
        </w:rPr>
        <w:t>%</w:t>
      </w:r>
      <w:r w:rsidR="00F21EF8" w:rsidRPr="00780F41">
        <w:rPr>
          <w:rFonts w:ascii="Times New Roman" w:hAnsi="Times New Roman"/>
          <w:sz w:val="28"/>
          <w:szCs w:val="28"/>
        </w:rPr>
        <w:t>). По группе «Расходы на выплаты персоналу в целях обеспечения выполнения функций органами местного самоуправления, казенными учреждениями» на 2020 год составляют 26% от общей суммы расходов,</w:t>
      </w:r>
      <w:r w:rsidRPr="00780F41">
        <w:rPr>
          <w:rFonts w:ascii="Times New Roman" w:hAnsi="Times New Roman"/>
          <w:sz w:val="28"/>
          <w:szCs w:val="28"/>
        </w:rPr>
        <w:t xml:space="preserve"> что на </w:t>
      </w:r>
      <w:r w:rsidR="00F21EF8" w:rsidRPr="00780F41">
        <w:rPr>
          <w:rFonts w:ascii="Times New Roman" w:hAnsi="Times New Roman"/>
          <w:sz w:val="28"/>
          <w:szCs w:val="28"/>
        </w:rPr>
        <w:t>11</w:t>
      </w:r>
      <w:r w:rsidRPr="00780F41">
        <w:rPr>
          <w:rFonts w:ascii="Times New Roman" w:hAnsi="Times New Roman"/>
          <w:sz w:val="28"/>
          <w:szCs w:val="28"/>
        </w:rPr>
        <w:t xml:space="preserve">% </w:t>
      </w:r>
      <w:r w:rsidR="002D1CDB" w:rsidRPr="00780F41">
        <w:rPr>
          <w:rFonts w:ascii="Times New Roman" w:hAnsi="Times New Roman"/>
          <w:sz w:val="28"/>
          <w:szCs w:val="28"/>
        </w:rPr>
        <w:t>ниже</w:t>
      </w:r>
      <w:r w:rsidRPr="00780F41">
        <w:rPr>
          <w:rFonts w:ascii="Times New Roman" w:hAnsi="Times New Roman"/>
          <w:sz w:val="28"/>
          <w:szCs w:val="28"/>
        </w:rPr>
        <w:t xml:space="preserve"> удельн</w:t>
      </w:r>
      <w:r w:rsidR="002D1CDB" w:rsidRPr="00780F41">
        <w:rPr>
          <w:rFonts w:ascii="Times New Roman" w:hAnsi="Times New Roman"/>
          <w:sz w:val="28"/>
          <w:szCs w:val="28"/>
        </w:rPr>
        <w:t>ого</w:t>
      </w:r>
      <w:r w:rsidRPr="00780F41">
        <w:rPr>
          <w:rFonts w:ascii="Times New Roman" w:hAnsi="Times New Roman"/>
          <w:sz w:val="28"/>
          <w:szCs w:val="28"/>
        </w:rPr>
        <w:t xml:space="preserve"> вес</w:t>
      </w:r>
      <w:r w:rsidR="002D1CDB" w:rsidRPr="00780F41">
        <w:rPr>
          <w:rFonts w:ascii="Times New Roman" w:hAnsi="Times New Roman"/>
          <w:sz w:val="28"/>
          <w:szCs w:val="28"/>
        </w:rPr>
        <w:t>а</w:t>
      </w:r>
      <w:r w:rsidRPr="00780F41">
        <w:rPr>
          <w:rFonts w:ascii="Times New Roman" w:hAnsi="Times New Roman"/>
          <w:sz w:val="28"/>
          <w:szCs w:val="28"/>
        </w:rPr>
        <w:t xml:space="preserve"> расходов, утвержденных на 201</w:t>
      </w:r>
      <w:r w:rsidR="00F21EF8" w:rsidRPr="00780F41">
        <w:rPr>
          <w:rFonts w:ascii="Times New Roman" w:hAnsi="Times New Roman"/>
          <w:sz w:val="28"/>
          <w:szCs w:val="28"/>
        </w:rPr>
        <w:t>9</w:t>
      </w:r>
      <w:r w:rsidRPr="00780F41">
        <w:rPr>
          <w:rFonts w:ascii="Times New Roman" w:hAnsi="Times New Roman"/>
          <w:sz w:val="28"/>
          <w:szCs w:val="28"/>
        </w:rPr>
        <w:t xml:space="preserve"> год </w:t>
      </w:r>
      <w:r w:rsidR="00281471" w:rsidRPr="00780F41">
        <w:rPr>
          <w:rFonts w:ascii="Times New Roman" w:hAnsi="Times New Roman"/>
          <w:sz w:val="28"/>
          <w:szCs w:val="28"/>
        </w:rPr>
        <w:t>(</w:t>
      </w:r>
      <w:r w:rsidR="00F21EF8" w:rsidRPr="00780F41">
        <w:rPr>
          <w:rFonts w:ascii="Times New Roman" w:hAnsi="Times New Roman"/>
          <w:sz w:val="28"/>
          <w:szCs w:val="28"/>
        </w:rPr>
        <w:t>1</w:t>
      </w:r>
      <w:r w:rsidR="002D1CDB" w:rsidRPr="00780F41">
        <w:rPr>
          <w:rFonts w:ascii="Times New Roman" w:hAnsi="Times New Roman"/>
          <w:sz w:val="28"/>
          <w:szCs w:val="28"/>
        </w:rPr>
        <w:t>5</w:t>
      </w:r>
      <w:r w:rsidRPr="00780F41">
        <w:rPr>
          <w:rFonts w:ascii="Times New Roman" w:hAnsi="Times New Roman"/>
          <w:sz w:val="28"/>
          <w:szCs w:val="28"/>
        </w:rPr>
        <w:t>%</w:t>
      </w:r>
      <w:r w:rsidR="00281471" w:rsidRPr="00780F41">
        <w:rPr>
          <w:rFonts w:ascii="Times New Roman" w:hAnsi="Times New Roman"/>
          <w:sz w:val="28"/>
          <w:szCs w:val="28"/>
        </w:rPr>
        <w:t>)</w:t>
      </w:r>
      <w:r w:rsidRPr="00780F41">
        <w:rPr>
          <w:rFonts w:ascii="Times New Roman" w:hAnsi="Times New Roman"/>
          <w:sz w:val="28"/>
          <w:szCs w:val="28"/>
        </w:rPr>
        <w:t xml:space="preserve">. Доля расходов по </w:t>
      </w:r>
      <w:r w:rsidR="00281471" w:rsidRPr="00780F41">
        <w:rPr>
          <w:rFonts w:ascii="Times New Roman" w:hAnsi="Times New Roman"/>
          <w:sz w:val="28"/>
          <w:szCs w:val="28"/>
        </w:rPr>
        <w:t xml:space="preserve">группе вида расходов </w:t>
      </w:r>
      <w:r w:rsidRPr="00780F41">
        <w:rPr>
          <w:rFonts w:ascii="Times New Roman" w:hAnsi="Times New Roman"/>
          <w:sz w:val="28"/>
          <w:szCs w:val="28"/>
        </w:rPr>
        <w:t xml:space="preserve">«Обслуживание государственного (муниципального) составит </w:t>
      </w:r>
      <w:r w:rsidR="002D1CDB" w:rsidRPr="00780F41">
        <w:rPr>
          <w:rFonts w:ascii="Times New Roman" w:hAnsi="Times New Roman"/>
          <w:sz w:val="28"/>
          <w:szCs w:val="28"/>
        </w:rPr>
        <w:t>1</w:t>
      </w:r>
      <w:r w:rsidRPr="00780F41">
        <w:rPr>
          <w:rFonts w:ascii="Times New Roman" w:hAnsi="Times New Roman"/>
          <w:sz w:val="28"/>
          <w:szCs w:val="28"/>
        </w:rPr>
        <w:t xml:space="preserve"> процент, </w:t>
      </w:r>
      <w:r w:rsidR="00F21EF8" w:rsidRPr="00780F41">
        <w:rPr>
          <w:rFonts w:ascii="Times New Roman" w:hAnsi="Times New Roman"/>
          <w:sz w:val="28"/>
          <w:szCs w:val="28"/>
        </w:rPr>
        <w:t>что соответствует</w:t>
      </w:r>
      <w:r w:rsidRPr="00780F41">
        <w:rPr>
          <w:rFonts w:ascii="Times New Roman" w:hAnsi="Times New Roman"/>
          <w:sz w:val="28"/>
          <w:szCs w:val="28"/>
        </w:rPr>
        <w:t xml:space="preserve"> дол</w:t>
      </w:r>
      <w:r w:rsidR="00F21EF8" w:rsidRPr="00780F41">
        <w:rPr>
          <w:rFonts w:ascii="Times New Roman" w:hAnsi="Times New Roman"/>
          <w:sz w:val="28"/>
          <w:szCs w:val="28"/>
        </w:rPr>
        <w:t>е</w:t>
      </w:r>
      <w:r w:rsidRPr="00780F41">
        <w:rPr>
          <w:rFonts w:ascii="Times New Roman" w:hAnsi="Times New Roman"/>
          <w:sz w:val="28"/>
          <w:szCs w:val="28"/>
        </w:rPr>
        <w:t xml:space="preserve"> расходов на 201</w:t>
      </w:r>
      <w:r w:rsidR="00F21EF8" w:rsidRPr="00780F41">
        <w:rPr>
          <w:rFonts w:ascii="Times New Roman" w:hAnsi="Times New Roman"/>
          <w:sz w:val="28"/>
          <w:szCs w:val="28"/>
        </w:rPr>
        <w:t>9</w:t>
      </w:r>
      <w:r w:rsidRPr="00780F41">
        <w:rPr>
          <w:rFonts w:ascii="Times New Roman" w:hAnsi="Times New Roman"/>
          <w:sz w:val="28"/>
          <w:szCs w:val="28"/>
        </w:rPr>
        <w:t xml:space="preserve"> год. Расходы </w:t>
      </w:r>
      <w:r w:rsidR="007C261F" w:rsidRPr="00780F41">
        <w:rPr>
          <w:rFonts w:ascii="Times New Roman" w:hAnsi="Times New Roman"/>
          <w:sz w:val="28"/>
          <w:szCs w:val="28"/>
        </w:rPr>
        <w:t xml:space="preserve">по </w:t>
      </w:r>
      <w:r w:rsidR="00281471" w:rsidRPr="00780F41">
        <w:rPr>
          <w:rFonts w:ascii="Times New Roman" w:hAnsi="Times New Roman"/>
          <w:sz w:val="28"/>
          <w:szCs w:val="28"/>
        </w:rPr>
        <w:t>групп</w:t>
      </w:r>
      <w:r w:rsidR="00F21EF8" w:rsidRPr="00780F41">
        <w:rPr>
          <w:rFonts w:ascii="Times New Roman" w:hAnsi="Times New Roman"/>
          <w:sz w:val="28"/>
          <w:szCs w:val="28"/>
        </w:rPr>
        <w:t>ам</w:t>
      </w:r>
      <w:r w:rsidR="007C261F" w:rsidRPr="00780F41">
        <w:rPr>
          <w:rFonts w:ascii="Times New Roman" w:hAnsi="Times New Roman"/>
          <w:sz w:val="28"/>
          <w:szCs w:val="28"/>
        </w:rPr>
        <w:t xml:space="preserve"> </w:t>
      </w:r>
      <w:r w:rsidRPr="00780F41">
        <w:rPr>
          <w:rFonts w:ascii="Times New Roman" w:hAnsi="Times New Roman"/>
          <w:sz w:val="28"/>
          <w:szCs w:val="28"/>
        </w:rPr>
        <w:t xml:space="preserve">«Социальное обеспечение и иные выплаты населению» </w:t>
      </w:r>
      <w:r w:rsidR="00F21EF8" w:rsidRPr="00780F41">
        <w:rPr>
          <w:rFonts w:ascii="Times New Roman" w:hAnsi="Times New Roman"/>
          <w:sz w:val="28"/>
          <w:szCs w:val="28"/>
        </w:rPr>
        <w:t xml:space="preserve">и «Обслуживание государственного (муниципального) </w:t>
      </w:r>
      <w:r w:rsidRPr="00780F41">
        <w:rPr>
          <w:rFonts w:ascii="Times New Roman" w:hAnsi="Times New Roman"/>
          <w:sz w:val="28"/>
          <w:szCs w:val="28"/>
        </w:rPr>
        <w:t>сохранятся на уровне утвержденных на 201</w:t>
      </w:r>
      <w:r w:rsidR="000B1867" w:rsidRPr="00780F41">
        <w:rPr>
          <w:rFonts w:ascii="Times New Roman" w:hAnsi="Times New Roman"/>
          <w:sz w:val="28"/>
          <w:szCs w:val="28"/>
        </w:rPr>
        <w:t>9</w:t>
      </w:r>
      <w:r w:rsidRPr="00780F41">
        <w:rPr>
          <w:rFonts w:ascii="Times New Roman" w:hAnsi="Times New Roman"/>
          <w:sz w:val="28"/>
          <w:szCs w:val="28"/>
        </w:rPr>
        <w:t xml:space="preserve"> год и составят 1%.</w:t>
      </w:r>
    </w:p>
    <w:p w:rsidR="00A745C2" w:rsidRPr="00780F41" w:rsidRDefault="00A745C2" w:rsidP="00780F41">
      <w:pPr>
        <w:autoSpaceDE w:val="0"/>
        <w:autoSpaceDN w:val="0"/>
        <w:adjustRightInd w:val="0"/>
        <w:spacing w:after="0" w:line="240" w:lineRule="auto"/>
        <w:ind w:firstLine="709"/>
        <w:jc w:val="both"/>
        <w:rPr>
          <w:rFonts w:ascii="Times New Roman" w:hAnsi="Times New Roman"/>
          <w:sz w:val="28"/>
          <w:szCs w:val="28"/>
        </w:rPr>
      </w:pPr>
      <w:r w:rsidRPr="00780F41">
        <w:rPr>
          <w:rFonts w:ascii="Times New Roman" w:hAnsi="Times New Roman"/>
          <w:sz w:val="28"/>
          <w:szCs w:val="28"/>
        </w:rPr>
        <w:t>В плановом периоде 20</w:t>
      </w:r>
      <w:r w:rsidR="00AB6691" w:rsidRPr="00780F41">
        <w:rPr>
          <w:rFonts w:ascii="Times New Roman" w:hAnsi="Times New Roman"/>
          <w:sz w:val="28"/>
          <w:szCs w:val="28"/>
        </w:rPr>
        <w:t>2</w:t>
      </w:r>
      <w:r w:rsidR="000B1867" w:rsidRPr="00780F41">
        <w:rPr>
          <w:rFonts w:ascii="Times New Roman" w:hAnsi="Times New Roman"/>
          <w:sz w:val="28"/>
          <w:szCs w:val="28"/>
        </w:rPr>
        <w:t>1</w:t>
      </w:r>
      <w:r w:rsidRPr="00780F41">
        <w:rPr>
          <w:rFonts w:ascii="Times New Roman" w:hAnsi="Times New Roman"/>
          <w:sz w:val="28"/>
          <w:szCs w:val="28"/>
        </w:rPr>
        <w:t xml:space="preserve"> и 202</w:t>
      </w:r>
      <w:r w:rsidR="000B1867" w:rsidRPr="00780F41">
        <w:rPr>
          <w:rFonts w:ascii="Times New Roman" w:hAnsi="Times New Roman"/>
          <w:sz w:val="28"/>
          <w:szCs w:val="28"/>
        </w:rPr>
        <w:t>2</w:t>
      </w:r>
      <w:r w:rsidRPr="00780F41">
        <w:rPr>
          <w:rFonts w:ascii="Times New Roman" w:hAnsi="Times New Roman"/>
          <w:sz w:val="28"/>
          <w:szCs w:val="28"/>
        </w:rPr>
        <w:t xml:space="preserve"> годов не прогнозируются существенные изменения в структуре расходов по сравнению с расходами на 20</w:t>
      </w:r>
      <w:r w:rsidR="000B1867" w:rsidRPr="00780F41">
        <w:rPr>
          <w:rFonts w:ascii="Times New Roman" w:hAnsi="Times New Roman"/>
          <w:sz w:val="28"/>
          <w:szCs w:val="28"/>
        </w:rPr>
        <w:t xml:space="preserve">20 </w:t>
      </w:r>
      <w:r w:rsidRPr="00780F41">
        <w:rPr>
          <w:rFonts w:ascii="Times New Roman" w:hAnsi="Times New Roman"/>
          <w:sz w:val="28"/>
          <w:szCs w:val="28"/>
        </w:rPr>
        <w:t>год.</w:t>
      </w:r>
    </w:p>
    <w:p w:rsidR="00A745C2" w:rsidRPr="00780F41" w:rsidRDefault="00A745C2" w:rsidP="00780F41">
      <w:pPr>
        <w:autoSpaceDE w:val="0"/>
        <w:autoSpaceDN w:val="0"/>
        <w:adjustRightInd w:val="0"/>
        <w:spacing w:after="0" w:line="240" w:lineRule="auto"/>
        <w:ind w:firstLine="709"/>
        <w:jc w:val="both"/>
        <w:rPr>
          <w:rFonts w:ascii="Times New Roman" w:hAnsi="Times New Roman"/>
          <w:sz w:val="28"/>
          <w:szCs w:val="28"/>
        </w:rPr>
      </w:pPr>
      <w:r w:rsidRPr="00780F41">
        <w:rPr>
          <w:rFonts w:ascii="Times New Roman" w:hAnsi="Times New Roman"/>
          <w:sz w:val="28"/>
          <w:szCs w:val="28"/>
        </w:rPr>
        <w:t>По сравнению с ожидаемой оценкой исполнения за 201</w:t>
      </w:r>
      <w:r w:rsidR="000B1867" w:rsidRPr="00780F41">
        <w:rPr>
          <w:rFonts w:ascii="Times New Roman" w:hAnsi="Times New Roman"/>
          <w:sz w:val="28"/>
          <w:szCs w:val="28"/>
        </w:rPr>
        <w:t>9</w:t>
      </w:r>
      <w:r w:rsidRPr="00780F41">
        <w:rPr>
          <w:rFonts w:ascii="Times New Roman" w:hAnsi="Times New Roman"/>
          <w:sz w:val="28"/>
          <w:szCs w:val="28"/>
        </w:rPr>
        <w:t xml:space="preserve"> год анализ провести не представляется возможным, т.к. в предоставленном документе «Оценка ожидаемого исполнения бюджета Хелюльского городского поселения за 201</w:t>
      </w:r>
      <w:r w:rsidR="000B1867" w:rsidRPr="00780F41">
        <w:rPr>
          <w:rFonts w:ascii="Times New Roman" w:hAnsi="Times New Roman"/>
          <w:sz w:val="28"/>
          <w:szCs w:val="28"/>
        </w:rPr>
        <w:t>9</w:t>
      </w:r>
      <w:r w:rsidRPr="00780F41">
        <w:rPr>
          <w:rFonts w:ascii="Times New Roman" w:hAnsi="Times New Roman"/>
          <w:sz w:val="28"/>
          <w:szCs w:val="28"/>
        </w:rPr>
        <w:t xml:space="preserve"> год» к проекту Решения не содержится информация об </w:t>
      </w:r>
      <w:r w:rsidRPr="00780F41">
        <w:rPr>
          <w:rFonts w:ascii="Times New Roman" w:hAnsi="Times New Roman"/>
          <w:sz w:val="28"/>
          <w:szCs w:val="28"/>
        </w:rPr>
        <w:lastRenderedPageBreak/>
        <w:t>ожидаемой оценки исполнения бюджета по расходам с детализацией по виду расходов.</w:t>
      </w:r>
    </w:p>
    <w:p w:rsidR="00C85134" w:rsidRPr="000B1867" w:rsidRDefault="000B1867" w:rsidP="00A745C2">
      <w:pPr>
        <w:autoSpaceDE w:val="0"/>
        <w:autoSpaceDN w:val="0"/>
        <w:adjustRightInd w:val="0"/>
        <w:spacing w:after="0"/>
        <w:ind w:firstLine="708"/>
        <w:jc w:val="both"/>
        <w:rPr>
          <w:rFonts w:ascii="Times New Roman" w:hAnsi="Times New Roman"/>
          <w:b/>
          <w:sz w:val="28"/>
          <w:szCs w:val="28"/>
        </w:rPr>
      </w:pPr>
      <w:r w:rsidRPr="000B1867">
        <w:rPr>
          <w:rFonts w:ascii="Times New Roman" w:hAnsi="Times New Roman"/>
          <w:b/>
          <w:sz w:val="28"/>
          <w:szCs w:val="28"/>
        </w:rPr>
        <w:t>В ходе анализа Приложений к проекту установлен ряд арифметических ошибок:</w:t>
      </w:r>
    </w:p>
    <w:p w:rsidR="00C85134" w:rsidRDefault="000B1867" w:rsidP="00780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85134">
        <w:rPr>
          <w:rFonts w:ascii="Times New Roman" w:hAnsi="Times New Roman"/>
          <w:sz w:val="28"/>
          <w:szCs w:val="28"/>
        </w:rPr>
        <w:t>Сумма расходов по разделу в Приложении №3 на плановый период 2021 и 2022 года 10 212,4 тыс. руб. и 10 390,1 тыс. руб. соответственно не соответствуют общей сумме расходов, утвержденной в текстовой части Проекта Решения и в Приложении №2 на плановый период 2021 и 2022 года 10 191,4 тыс. руб. и 10</w:t>
      </w:r>
      <w:r>
        <w:rPr>
          <w:rFonts w:ascii="Times New Roman" w:hAnsi="Times New Roman"/>
          <w:sz w:val="28"/>
          <w:szCs w:val="28"/>
        </w:rPr>
        <w:t xml:space="preserve"> </w:t>
      </w:r>
      <w:r w:rsidR="00C85134">
        <w:rPr>
          <w:rFonts w:ascii="Times New Roman" w:hAnsi="Times New Roman"/>
          <w:sz w:val="28"/>
          <w:szCs w:val="28"/>
        </w:rPr>
        <w:t>369,1 тыс. руб. соответственно.</w:t>
      </w:r>
    </w:p>
    <w:p w:rsidR="00C85134" w:rsidRDefault="000B1867" w:rsidP="00780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C85134">
        <w:rPr>
          <w:rFonts w:ascii="Times New Roman" w:hAnsi="Times New Roman"/>
          <w:sz w:val="28"/>
          <w:szCs w:val="28"/>
        </w:rPr>
        <w:t>Сумма расходов по разделу 0500 «Жилищно-коммунальное хозяйство» в Приложении №3 на плановый период 2021 и 2022 года 641,0 тыс. руб. и 691,0 тыс. руб. соответственно не соответствуют сумме расходов по разделу 0500 «Жилищно-коммунальное хозяйство»</w:t>
      </w:r>
      <w:r w:rsidR="00C85134" w:rsidRPr="0039084E">
        <w:rPr>
          <w:rFonts w:ascii="Times New Roman" w:hAnsi="Times New Roman"/>
          <w:sz w:val="28"/>
          <w:szCs w:val="28"/>
        </w:rPr>
        <w:t xml:space="preserve"> </w:t>
      </w:r>
      <w:r w:rsidR="00C85134">
        <w:rPr>
          <w:rFonts w:ascii="Times New Roman" w:hAnsi="Times New Roman"/>
          <w:sz w:val="28"/>
          <w:szCs w:val="28"/>
        </w:rPr>
        <w:t>в Приложении №2 на плановый период 2021 и 2022 года 620,0 тыс. руб. и 670,0 тыс. руб. соответственно.</w:t>
      </w:r>
    </w:p>
    <w:p w:rsidR="0054323F" w:rsidRDefault="000B1867" w:rsidP="00780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4323F">
        <w:rPr>
          <w:rFonts w:ascii="Times New Roman" w:hAnsi="Times New Roman"/>
          <w:sz w:val="28"/>
          <w:szCs w:val="28"/>
        </w:rPr>
        <w:t>В Приложении 2 к Проекту общая сумма расходов по разделу 0500 «Жилищно-коммунальное хозяйство» на плановый период 2021 года – 620,0 тыс. руб. не соответствует суммированным расходов по подразделам 0501,0502,0503</w:t>
      </w:r>
      <w:r w:rsidR="00B93AC7">
        <w:rPr>
          <w:rFonts w:ascii="Times New Roman" w:hAnsi="Times New Roman"/>
          <w:sz w:val="28"/>
          <w:szCs w:val="28"/>
        </w:rPr>
        <w:t>. С</w:t>
      </w:r>
      <w:r w:rsidR="0054323F">
        <w:rPr>
          <w:rFonts w:ascii="Times New Roman" w:hAnsi="Times New Roman"/>
          <w:sz w:val="28"/>
          <w:szCs w:val="28"/>
        </w:rPr>
        <w:t>уммированны</w:t>
      </w:r>
      <w:r w:rsidR="00B93AC7">
        <w:rPr>
          <w:rFonts w:ascii="Times New Roman" w:hAnsi="Times New Roman"/>
          <w:sz w:val="28"/>
          <w:szCs w:val="28"/>
        </w:rPr>
        <w:t>е</w:t>
      </w:r>
      <w:r w:rsidR="0054323F">
        <w:rPr>
          <w:rFonts w:ascii="Times New Roman" w:hAnsi="Times New Roman"/>
          <w:sz w:val="28"/>
          <w:szCs w:val="28"/>
        </w:rPr>
        <w:t xml:space="preserve"> расход</w:t>
      </w:r>
      <w:r w:rsidR="00B93AC7">
        <w:rPr>
          <w:rFonts w:ascii="Times New Roman" w:hAnsi="Times New Roman"/>
          <w:sz w:val="28"/>
          <w:szCs w:val="28"/>
        </w:rPr>
        <w:t>ы</w:t>
      </w:r>
      <w:r w:rsidR="0054323F">
        <w:rPr>
          <w:rFonts w:ascii="Times New Roman" w:hAnsi="Times New Roman"/>
          <w:sz w:val="28"/>
          <w:szCs w:val="28"/>
        </w:rPr>
        <w:t xml:space="preserve"> по подразделам 0501 «Жилищное хозяйство» - 90</w:t>
      </w:r>
      <w:r w:rsidR="00C85134">
        <w:rPr>
          <w:rFonts w:ascii="Times New Roman" w:hAnsi="Times New Roman"/>
          <w:sz w:val="28"/>
          <w:szCs w:val="28"/>
        </w:rPr>
        <w:t>,0</w:t>
      </w:r>
      <w:r w:rsidR="0054323F">
        <w:rPr>
          <w:rFonts w:ascii="Times New Roman" w:hAnsi="Times New Roman"/>
          <w:sz w:val="28"/>
          <w:szCs w:val="28"/>
        </w:rPr>
        <w:t xml:space="preserve"> тыс. руб., 0502 «Коммунальное хозяйство» - 0,0 тыс. руб. и 0503 «Благоустройство» - 515,0 тыс. руб.</w:t>
      </w:r>
      <w:r w:rsidR="00B93AC7">
        <w:rPr>
          <w:rFonts w:ascii="Times New Roman" w:hAnsi="Times New Roman"/>
          <w:sz w:val="28"/>
          <w:szCs w:val="28"/>
        </w:rPr>
        <w:t xml:space="preserve"> составляют 605,0 тыс. руб. Расхождение 15,0 тыс. руб.</w:t>
      </w:r>
    </w:p>
    <w:p w:rsidR="00B93AC7" w:rsidRDefault="000B1867" w:rsidP="00780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B93AC7">
        <w:rPr>
          <w:rFonts w:ascii="Times New Roman" w:hAnsi="Times New Roman"/>
          <w:sz w:val="28"/>
          <w:szCs w:val="28"/>
        </w:rPr>
        <w:t>Общая сумма расходов по разделу 0500 «Жилищно-коммунальное хозяйство» на плановый период 2022 года – 670,0 тыс. руб. не соответствует суммированным расходов по подразделам 0501,0502,0503. Суммированные расходы по подразделам 0501 «Жилищное хозяйство» -90,0 тыс. руб., 0502 «Коммунальное хозяйство» - 0,0 тыс. руб. и 0503 «Благоустройство» - 565,0 тыс. руб. составляют 655,0 тыс. руб. Расхождение 15,0 тыс. руб.</w:t>
      </w:r>
    </w:p>
    <w:p w:rsidR="00B93AC7" w:rsidRDefault="000B1867" w:rsidP="00780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93AC7">
        <w:rPr>
          <w:rFonts w:ascii="Times New Roman" w:hAnsi="Times New Roman"/>
          <w:sz w:val="28"/>
          <w:szCs w:val="28"/>
        </w:rPr>
        <w:t>В Приложении 2 к Проекту на плановый период 2021 года распределены бюджетные ассигнования по целевым статьям и видам расходов по подразделу 0501 «Жилищное хозяйство» на сумму 126,0 тыс. руб., а сумма расходов по подразделу 0501 составляет 90,0 тыс. руб. Расхождение составляет 36,0 тыс. руб.</w:t>
      </w:r>
    </w:p>
    <w:p w:rsidR="00B93AC7" w:rsidRDefault="000B1867" w:rsidP="00780F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B93AC7">
        <w:rPr>
          <w:rFonts w:ascii="Times New Roman" w:hAnsi="Times New Roman"/>
          <w:sz w:val="28"/>
          <w:szCs w:val="28"/>
        </w:rPr>
        <w:t>На плановый период 2022 года распределены бюджетные ассигнования по целевым статьям и видам расходов по подразделу 0501 «Жилищное хозяйство» на сумму 126,0 тыс. руб., а сумма расходов по подразделу 0501 составляет 90,0 тыс. руб. Расхождение составляет 36,0 тыс. руб.</w:t>
      </w:r>
    </w:p>
    <w:p w:rsidR="00B93AC7" w:rsidRPr="00780F41" w:rsidRDefault="000B1867" w:rsidP="00780F41">
      <w:pPr>
        <w:autoSpaceDE w:val="0"/>
        <w:autoSpaceDN w:val="0"/>
        <w:adjustRightInd w:val="0"/>
        <w:spacing w:after="0" w:line="240" w:lineRule="auto"/>
        <w:ind w:firstLine="709"/>
        <w:jc w:val="both"/>
        <w:rPr>
          <w:rFonts w:ascii="Times New Roman" w:hAnsi="Times New Roman"/>
          <w:b/>
          <w:sz w:val="28"/>
          <w:szCs w:val="28"/>
          <w:u w:val="single"/>
        </w:rPr>
      </w:pPr>
      <w:r>
        <w:rPr>
          <w:rFonts w:ascii="Times New Roman" w:hAnsi="Times New Roman"/>
          <w:sz w:val="28"/>
          <w:szCs w:val="28"/>
        </w:rPr>
        <w:t xml:space="preserve">Таким образом, </w:t>
      </w:r>
      <w:r w:rsidRPr="00780F41">
        <w:rPr>
          <w:rFonts w:ascii="Times New Roman" w:hAnsi="Times New Roman"/>
          <w:b/>
          <w:sz w:val="28"/>
          <w:szCs w:val="28"/>
          <w:u w:val="single"/>
        </w:rPr>
        <w:t>Приложение №2 «</w:t>
      </w:r>
      <w:r w:rsidR="00305895" w:rsidRPr="00780F41">
        <w:rPr>
          <w:rFonts w:ascii="Times New Roman" w:hAnsi="Times New Roman"/>
          <w:b/>
          <w:sz w:val="28"/>
          <w:szCs w:val="28"/>
          <w:u w:val="single"/>
        </w:rPr>
        <w:t xml:space="preserve">Распределение бюджетных ассигнований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бюджета», Приложение №3 «Ведомственная структура расходов бюджета </w:t>
      </w:r>
      <w:r w:rsidR="00305895" w:rsidRPr="00780F41">
        <w:rPr>
          <w:rFonts w:ascii="Times New Roman" w:hAnsi="Times New Roman"/>
          <w:b/>
          <w:sz w:val="28"/>
          <w:szCs w:val="28"/>
          <w:u w:val="single"/>
        </w:rPr>
        <w:lastRenderedPageBreak/>
        <w:t>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бюджетов» и текстовая часть Проекта (в отношении объема расходов на плановый период 2021 и 2022 годов) требуют корректировки.</w:t>
      </w:r>
    </w:p>
    <w:p w:rsidR="00305895" w:rsidRDefault="00305895" w:rsidP="00305895">
      <w:pPr>
        <w:autoSpaceDE w:val="0"/>
        <w:autoSpaceDN w:val="0"/>
        <w:adjustRightInd w:val="0"/>
        <w:spacing w:after="0"/>
        <w:ind w:firstLine="708"/>
        <w:jc w:val="both"/>
        <w:rPr>
          <w:rFonts w:ascii="Times New Roman" w:hAnsi="Times New Roman"/>
          <w:sz w:val="28"/>
          <w:szCs w:val="28"/>
        </w:rPr>
      </w:pPr>
    </w:p>
    <w:p w:rsidR="00A745C2" w:rsidRPr="00D77239" w:rsidRDefault="00A745C2" w:rsidP="00780F41">
      <w:pPr>
        <w:tabs>
          <w:tab w:val="left" w:pos="567"/>
        </w:tabs>
        <w:spacing w:after="0" w:line="240" w:lineRule="auto"/>
        <w:ind w:firstLine="567"/>
        <w:jc w:val="center"/>
        <w:rPr>
          <w:rFonts w:ascii="Times New Roman" w:hAnsi="Times New Roman"/>
          <w:b/>
          <w:sz w:val="28"/>
          <w:szCs w:val="28"/>
        </w:rPr>
      </w:pPr>
      <w:r w:rsidRPr="00D77239">
        <w:rPr>
          <w:rFonts w:ascii="Times New Roman" w:hAnsi="Times New Roman"/>
          <w:b/>
          <w:sz w:val="28"/>
          <w:szCs w:val="28"/>
        </w:rPr>
        <w:t>6</w:t>
      </w:r>
      <w:r>
        <w:rPr>
          <w:rFonts w:ascii="Times New Roman" w:hAnsi="Times New Roman"/>
          <w:b/>
          <w:sz w:val="28"/>
          <w:szCs w:val="28"/>
        </w:rPr>
        <w:t>.</w:t>
      </w:r>
      <w:r w:rsidRPr="00D77239">
        <w:rPr>
          <w:rFonts w:ascii="Times New Roman" w:hAnsi="Times New Roman"/>
          <w:b/>
          <w:sz w:val="28"/>
          <w:szCs w:val="28"/>
        </w:rPr>
        <w:t xml:space="preserve"> ПРОГРАММНАЯ ЧАСТЬ ПРОЕКТА БЮДЖЕТА</w:t>
      </w:r>
    </w:p>
    <w:p w:rsidR="00A745C2" w:rsidRDefault="00A745C2" w:rsidP="00780F41">
      <w:pPr>
        <w:tabs>
          <w:tab w:val="left" w:pos="567"/>
        </w:tabs>
        <w:spacing w:after="0" w:line="240" w:lineRule="auto"/>
        <w:ind w:firstLine="567"/>
        <w:jc w:val="center"/>
        <w:rPr>
          <w:rFonts w:ascii="Times New Roman" w:hAnsi="Times New Roman"/>
          <w:b/>
          <w:sz w:val="28"/>
          <w:szCs w:val="28"/>
        </w:rPr>
      </w:pPr>
      <w:r>
        <w:rPr>
          <w:rFonts w:ascii="Times New Roman" w:hAnsi="Times New Roman"/>
          <w:b/>
          <w:sz w:val="28"/>
          <w:szCs w:val="28"/>
        </w:rPr>
        <w:t>ХЕЛЮЛЬСКОГО ГОРОДСКОГО ПОСЕЛЕНИЯ</w:t>
      </w:r>
    </w:p>
    <w:p w:rsidR="00A745C2" w:rsidRPr="00D77239" w:rsidRDefault="00A745C2" w:rsidP="00780F41">
      <w:pPr>
        <w:tabs>
          <w:tab w:val="left" w:pos="567"/>
        </w:tabs>
        <w:spacing w:after="0" w:line="240" w:lineRule="auto"/>
        <w:ind w:firstLine="567"/>
        <w:jc w:val="center"/>
        <w:rPr>
          <w:rFonts w:ascii="Times New Roman" w:hAnsi="Times New Roman"/>
          <w:b/>
          <w:sz w:val="28"/>
          <w:szCs w:val="28"/>
        </w:rPr>
      </w:pPr>
    </w:p>
    <w:p w:rsidR="00A745C2" w:rsidRPr="002A6AFC" w:rsidRDefault="00A745C2" w:rsidP="00780F41">
      <w:pPr>
        <w:spacing w:after="0" w:line="240" w:lineRule="auto"/>
        <w:ind w:firstLine="561"/>
        <w:jc w:val="both"/>
        <w:rPr>
          <w:rFonts w:ascii="Times New Roman" w:hAnsi="Times New Roman"/>
          <w:sz w:val="28"/>
          <w:szCs w:val="28"/>
        </w:rPr>
      </w:pPr>
      <w:r w:rsidRPr="00D240DA">
        <w:rPr>
          <w:rFonts w:ascii="Times New Roman" w:hAnsi="Times New Roman"/>
          <w:sz w:val="28"/>
          <w:szCs w:val="28"/>
        </w:rPr>
        <w:t>Проектом бюджета поселения на 20</w:t>
      </w:r>
      <w:r w:rsidR="00826022">
        <w:rPr>
          <w:rFonts w:ascii="Times New Roman" w:hAnsi="Times New Roman"/>
          <w:sz w:val="28"/>
          <w:szCs w:val="28"/>
        </w:rPr>
        <w:t>20</w:t>
      </w:r>
      <w:r w:rsidRPr="00D240DA">
        <w:rPr>
          <w:rFonts w:ascii="Times New Roman" w:hAnsi="Times New Roman"/>
          <w:sz w:val="28"/>
          <w:szCs w:val="28"/>
        </w:rPr>
        <w:t xml:space="preserve"> год и на плановый период 20</w:t>
      </w:r>
      <w:r w:rsidR="009A1724">
        <w:rPr>
          <w:rFonts w:ascii="Times New Roman" w:hAnsi="Times New Roman"/>
          <w:sz w:val="28"/>
          <w:szCs w:val="28"/>
        </w:rPr>
        <w:t>2</w:t>
      </w:r>
      <w:r w:rsidR="00826022">
        <w:rPr>
          <w:rFonts w:ascii="Times New Roman" w:hAnsi="Times New Roman"/>
          <w:sz w:val="28"/>
          <w:szCs w:val="28"/>
        </w:rPr>
        <w:t>1</w:t>
      </w:r>
      <w:r w:rsidRPr="00D240DA">
        <w:rPr>
          <w:rFonts w:ascii="Times New Roman" w:hAnsi="Times New Roman"/>
          <w:sz w:val="28"/>
          <w:szCs w:val="28"/>
        </w:rPr>
        <w:t xml:space="preserve"> и 202</w:t>
      </w:r>
      <w:r w:rsidR="00826022">
        <w:rPr>
          <w:rFonts w:ascii="Times New Roman" w:hAnsi="Times New Roman"/>
          <w:sz w:val="28"/>
          <w:szCs w:val="28"/>
        </w:rPr>
        <w:t xml:space="preserve">2 </w:t>
      </w:r>
      <w:r w:rsidRPr="00D240DA">
        <w:rPr>
          <w:rFonts w:ascii="Times New Roman" w:hAnsi="Times New Roman"/>
          <w:sz w:val="28"/>
          <w:szCs w:val="28"/>
        </w:rPr>
        <w:t xml:space="preserve">годов предусмотрены ассигнования на финансирование </w:t>
      </w:r>
      <w:r w:rsidR="009A1724">
        <w:rPr>
          <w:rFonts w:ascii="Times New Roman" w:hAnsi="Times New Roman"/>
          <w:sz w:val="28"/>
          <w:szCs w:val="28"/>
        </w:rPr>
        <w:t>трех</w:t>
      </w:r>
      <w:r w:rsidRPr="00D240DA">
        <w:rPr>
          <w:rFonts w:ascii="Times New Roman" w:hAnsi="Times New Roman"/>
          <w:sz w:val="28"/>
          <w:szCs w:val="28"/>
        </w:rPr>
        <w:t xml:space="preserve"> программ, на 20</w:t>
      </w:r>
      <w:r w:rsidR="00826022">
        <w:rPr>
          <w:rFonts w:ascii="Times New Roman" w:hAnsi="Times New Roman"/>
          <w:sz w:val="28"/>
          <w:szCs w:val="28"/>
        </w:rPr>
        <w:t xml:space="preserve">20 </w:t>
      </w:r>
      <w:r w:rsidRPr="00D240DA">
        <w:rPr>
          <w:rFonts w:ascii="Times New Roman" w:hAnsi="Times New Roman"/>
          <w:sz w:val="28"/>
          <w:szCs w:val="28"/>
        </w:rPr>
        <w:t xml:space="preserve">год в сумме </w:t>
      </w:r>
      <w:r w:rsidR="00826022">
        <w:rPr>
          <w:rFonts w:ascii="Times New Roman" w:hAnsi="Times New Roman"/>
          <w:sz w:val="28"/>
          <w:szCs w:val="28"/>
        </w:rPr>
        <w:t>1 189,1</w:t>
      </w:r>
      <w:r w:rsidRPr="00D240DA">
        <w:rPr>
          <w:rFonts w:ascii="Times New Roman" w:hAnsi="Times New Roman"/>
          <w:sz w:val="28"/>
          <w:szCs w:val="28"/>
        </w:rPr>
        <w:t xml:space="preserve"> тыс. рублей. На плановый период 20</w:t>
      </w:r>
      <w:r w:rsidR="009A1724">
        <w:rPr>
          <w:rFonts w:ascii="Times New Roman" w:hAnsi="Times New Roman"/>
          <w:sz w:val="28"/>
          <w:szCs w:val="28"/>
        </w:rPr>
        <w:t>2</w:t>
      </w:r>
      <w:r w:rsidR="00826022">
        <w:rPr>
          <w:rFonts w:ascii="Times New Roman" w:hAnsi="Times New Roman"/>
          <w:sz w:val="28"/>
          <w:szCs w:val="28"/>
        </w:rPr>
        <w:t>1</w:t>
      </w:r>
      <w:r w:rsidRPr="00D240DA">
        <w:rPr>
          <w:rFonts w:ascii="Times New Roman" w:hAnsi="Times New Roman"/>
          <w:sz w:val="28"/>
          <w:szCs w:val="28"/>
        </w:rPr>
        <w:t xml:space="preserve"> года в сумме </w:t>
      </w:r>
      <w:r w:rsidR="00826022">
        <w:rPr>
          <w:rFonts w:ascii="Times New Roman" w:hAnsi="Times New Roman"/>
          <w:sz w:val="28"/>
          <w:szCs w:val="28"/>
        </w:rPr>
        <w:t>1 100,0</w:t>
      </w:r>
      <w:r w:rsidRPr="00D240DA">
        <w:rPr>
          <w:rFonts w:ascii="Times New Roman" w:hAnsi="Times New Roman"/>
          <w:sz w:val="28"/>
          <w:szCs w:val="28"/>
        </w:rPr>
        <w:t xml:space="preserve"> тыс. рублей, 202</w:t>
      </w:r>
      <w:r w:rsidR="00826022">
        <w:rPr>
          <w:rFonts w:ascii="Times New Roman" w:hAnsi="Times New Roman"/>
          <w:sz w:val="28"/>
          <w:szCs w:val="28"/>
        </w:rPr>
        <w:t>2</w:t>
      </w:r>
      <w:r w:rsidRPr="00D240DA">
        <w:rPr>
          <w:rFonts w:ascii="Times New Roman" w:hAnsi="Times New Roman"/>
          <w:sz w:val="28"/>
          <w:szCs w:val="28"/>
        </w:rPr>
        <w:t xml:space="preserve"> года в сумме </w:t>
      </w:r>
      <w:r w:rsidR="00826022">
        <w:rPr>
          <w:rFonts w:ascii="Times New Roman" w:hAnsi="Times New Roman"/>
          <w:sz w:val="28"/>
          <w:szCs w:val="28"/>
        </w:rPr>
        <w:t>1 111,0</w:t>
      </w:r>
      <w:r w:rsidRPr="00D240DA">
        <w:rPr>
          <w:rFonts w:ascii="Times New Roman" w:hAnsi="Times New Roman"/>
          <w:sz w:val="28"/>
          <w:szCs w:val="28"/>
        </w:rPr>
        <w:t xml:space="preserve"> тыс. рублей.</w:t>
      </w:r>
      <w:r w:rsidR="00697400">
        <w:rPr>
          <w:rFonts w:ascii="Times New Roman" w:hAnsi="Times New Roman"/>
          <w:sz w:val="28"/>
          <w:szCs w:val="28"/>
        </w:rPr>
        <w:t xml:space="preserve"> </w:t>
      </w:r>
      <w:r w:rsidRPr="002A6AFC">
        <w:rPr>
          <w:rFonts w:ascii="Times New Roman" w:hAnsi="Times New Roman"/>
          <w:sz w:val="28"/>
          <w:szCs w:val="28"/>
        </w:rPr>
        <w:t>Доля расходов на муниципальные программы в общем объеме расходов бюджета Хелюльского городского поселения в 20</w:t>
      </w:r>
      <w:r w:rsidR="00826022">
        <w:rPr>
          <w:rFonts w:ascii="Times New Roman" w:hAnsi="Times New Roman"/>
          <w:sz w:val="28"/>
          <w:szCs w:val="28"/>
        </w:rPr>
        <w:t>20</w:t>
      </w:r>
      <w:r w:rsidRPr="002A6AFC">
        <w:rPr>
          <w:rFonts w:ascii="Times New Roman" w:hAnsi="Times New Roman"/>
          <w:sz w:val="28"/>
          <w:szCs w:val="28"/>
        </w:rPr>
        <w:t xml:space="preserve"> году составит </w:t>
      </w:r>
      <w:r w:rsidR="00826022">
        <w:rPr>
          <w:rFonts w:ascii="Times New Roman" w:hAnsi="Times New Roman"/>
          <w:sz w:val="28"/>
          <w:szCs w:val="28"/>
        </w:rPr>
        <w:t>8</w:t>
      </w:r>
      <w:r w:rsidRPr="002A6AFC">
        <w:rPr>
          <w:rFonts w:ascii="Times New Roman" w:hAnsi="Times New Roman"/>
          <w:sz w:val="28"/>
          <w:szCs w:val="28"/>
        </w:rPr>
        <w:t xml:space="preserve"> процент</w:t>
      </w:r>
      <w:r w:rsidR="00B94086">
        <w:rPr>
          <w:rFonts w:ascii="Times New Roman" w:hAnsi="Times New Roman"/>
          <w:sz w:val="28"/>
          <w:szCs w:val="28"/>
        </w:rPr>
        <w:t xml:space="preserve">ов. </w:t>
      </w:r>
      <w:r w:rsidRPr="002A6AFC">
        <w:rPr>
          <w:rFonts w:ascii="Times New Roman" w:hAnsi="Times New Roman"/>
          <w:sz w:val="28"/>
          <w:szCs w:val="28"/>
        </w:rPr>
        <w:t>В плановом периоде 20</w:t>
      </w:r>
      <w:r w:rsidR="00B94086">
        <w:rPr>
          <w:rFonts w:ascii="Times New Roman" w:hAnsi="Times New Roman"/>
          <w:sz w:val="28"/>
          <w:szCs w:val="28"/>
        </w:rPr>
        <w:t>2</w:t>
      </w:r>
      <w:r w:rsidR="00826022">
        <w:rPr>
          <w:rFonts w:ascii="Times New Roman" w:hAnsi="Times New Roman"/>
          <w:sz w:val="28"/>
          <w:szCs w:val="28"/>
        </w:rPr>
        <w:t xml:space="preserve">1, </w:t>
      </w:r>
      <w:r w:rsidRPr="002A6AFC">
        <w:rPr>
          <w:rFonts w:ascii="Times New Roman" w:hAnsi="Times New Roman"/>
          <w:sz w:val="28"/>
          <w:szCs w:val="28"/>
        </w:rPr>
        <w:t>202</w:t>
      </w:r>
      <w:r w:rsidR="00826022">
        <w:rPr>
          <w:rFonts w:ascii="Times New Roman" w:hAnsi="Times New Roman"/>
          <w:sz w:val="28"/>
          <w:szCs w:val="28"/>
        </w:rPr>
        <w:t>2</w:t>
      </w:r>
      <w:r w:rsidR="00B94086">
        <w:rPr>
          <w:rFonts w:ascii="Times New Roman" w:hAnsi="Times New Roman"/>
          <w:sz w:val="28"/>
          <w:szCs w:val="28"/>
        </w:rPr>
        <w:t xml:space="preserve"> года </w:t>
      </w:r>
      <w:r w:rsidR="00826022">
        <w:rPr>
          <w:rFonts w:ascii="Times New Roman" w:hAnsi="Times New Roman"/>
          <w:sz w:val="28"/>
          <w:szCs w:val="28"/>
        </w:rPr>
        <w:t>11</w:t>
      </w:r>
      <w:r w:rsidR="00B94086">
        <w:rPr>
          <w:rFonts w:ascii="Times New Roman" w:hAnsi="Times New Roman"/>
          <w:sz w:val="28"/>
          <w:szCs w:val="28"/>
        </w:rPr>
        <w:t xml:space="preserve"> </w:t>
      </w:r>
      <w:r w:rsidRPr="002A6AFC">
        <w:rPr>
          <w:rFonts w:ascii="Times New Roman" w:hAnsi="Times New Roman"/>
          <w:sz w:val="28"/>
          <w:szCs w:val="28"/>
        </w:rPr>
        <w:t>процент</w:t>
      </w:r>
      <w:r w:rsidR="00826022">
        <w:rPr>
          <w:rFonts w:ascii="Times New Roman" w:hAnsi="Times New Roman"/>
          <w:sz w:val="28"/>
          <w:szCs w:val="28"/>
        </w:rPr>
        <w:t>ов</w:t>
      </w:r>
      <w:r w:rsidRPr="002A6AFC">
        <w:rPr>
          <w:rFonts w:ascii="Times New Roman" w:hAnsi="Times New Roman"/>
          <w:sz w:val="28"/>
          <w:szCs w:val="28"/>
        </w:rPr>
        <w:t xml:space="preserve"> </w:t>
      </w:r>
      <w:r w:rsidR="00826022">
        <w:rPr>
          <w:rFonts w:ascii="Times New Roman" w:hAnsi="Times New Roman"/>
          <w:sz w:val="28"/>
          <w:szCs w:val="28"/>
        </w:rPr>
        <w:t>ежегодно</w:t>
      </w:r>
      <w:r w:rsidRPr="002A6AFC">
        <w:rPr>
          <w:rFonts w:ascii="Times New Roman" w:hAnsi="Times New Roman"/>
          <w:sz w:val="28"/>
          <w:szCs w:val="28"/>
        </w:rPr>
        <w:t>.</w:t>
      </w:r>
    </w:p>
    <w:p w:rsidR="00A745C2" w:rsidRPr="00055894" w:rsidRDefault="00A745C2" w:rsidP="00780F41">
      <w:pPr>
        <w:spacing w:after="0" w:line="240" w:lineRule="auto"/>
        <w:ind w:firstLine="561"/>
        <w:jc w:val="both"/>
        <w:rPr>
          <w:rFonts w:ascii="Times New Roman" w:hAnsi="Times New Roman"/>
          <w:b/>
          <w:sz w:val="28"/>
          <w:szCs w:val="28"/>
          <w:u w:val="single"/>
        </w:rPr>
      </w:pPr>
      <w:r w:rsidRPr="00055894">
        <w:rPr>
          <w:rFonts w:ascii="Times New Roman" w:hAnsi="Times New Roman"/>
          <w:b/>
          <w:sz w:val="28"/>
          <w:szCs w:val="28"/>
          <w:u w:val="single"/>
        </w:rPr>
        <w:t>При анализе данных о муниципальных целевых программ</w:t>
      </w:r>
      <w:r w:rsidR="00826022" w:rsidRPr="00055894">
        <w:rPr>
          <w:rFonts w:ascii="Times New Roman" w:hAnsi="Times New Roman"/>
          <w:b/>
          <w:sz w:val="28"/>
          <w:szCs w:val="28"/>
          <w:u w:val="single"/>
        </w:rPr>
        <w:t>ах установлено несоответствие наименований муниципальных программ, указанных</w:t>
      </w:r>
      <w:r w:rsidRPr="00055894">
        <w:rPr>
          <w:rFonts w:ascii="Times New Roman" w:hAnsi="Times New Roman"/>
          <w:b/>
          <w:sz w:val="28"/>
          <w:szCs w:val="28"/>
          <w:u w:val="single"/>
        </w:rPr>
        <w:t xml:space="preserve"> </w:t>
      </w:r>
      <w:r w:rsidR="00826022" w:rsidRPr="00055894">
        <w:rPr>
          <w:rFonts w:ascii="Times New Roman" w:hAnsi="Times New Roman"/>
          <w:b/>
          <w:sz w:val="28"/>
          <w:szCs w:val="28"/>
          <w:u w:val="single"/>
        </w:rPr>
        <w:t xml:space="preserve">в Приложении №7 к с наименованиями муниципальных программ, указанных в Приложениях №2 и №3 к Проекту. Приложение </w:t>
      </w:r>
      <w:r w:rsidR="001A3DE8" w:rsidRPr="00055894">
        <w:rPr>
          <w:rFonts w:ascii="Times New Roman" w:hAnsi="Times New Roman"/>
          <w:b/>
          <w:sz w:val="28"/>
          <w:szCs w:val="28"/>
          <w:u w:val="single"/>
        </w:rPr>
        <w:t xml:space="preserve">№7 к </w:t>
      </w:r>
      <w:r w:rsidR="00826022" w:rsidRPr="00055894">
        <w:rPr>
          <w:rFonts w:ascii="Times New Roman" w:hAnsi="Times New Roman"/>
          <w:b/>
          <w:sz w:val="28"/>
          <w:szCs w:val="28"/>
          <w:u w:val="single"/>
        </w:rPr>
        <w:t xml:space="preserve">Проекту </w:t>
      </w:r>
      <w:r w:rsidR="001A3DE8" w:rsidRPr="00055894">
        <w:rPr>
          <w:rFonts w:ascii="Times New Roman" w:hAnsi="Times New Roman"/>
          <w:b/>
          <w:sz w:val="28"/>
          <w:szCs w:val="28"/>
          <w:u w:val="single"/>
        </w:rPr>
        <w:t xml:space="preserve">требует корректировки в отношении наименований муниципальных программ. </w:t>
      </w:r>
    </w:p>
    <w:p w:rsidR="005575DC" w:rsidRDefault="005575DC" w:rsidP="00780F41">
      <w:pPr>
        <w:spacing w:after="0" w:line="240" w:lineRule="auto"/>
        <w:ind w:firstLine="561"/>
        <w:jc w:val="both"/>
        <w:rPr>
          <w:rFonts w:ascii="Times New Roman" w:hAnsi="Times New Roman"/>
          <w:color w:val="000000"/>
          <w:sz w:val="28"/>
          <w:szCs w:val="28"/>
        </w:rPr>
      </w:pPr>
      <w:r w:rsidRPr="005B5893">
        <w:rPr>
          <w:rFonts w:ascii="Times New Roman" w:hAnsi="Times New Roman"/>
          <w:sz w:val="28"/>
          <w:szCs w:val="28"/>
        </w:rPr>
        <w:t>В соответствии со статьей 184.2 Бюджетного кодекса РФ</w:t>
      </w:r>
      <w:r w:rsidRPr="005B5893">
        <w:rPr>
          <w:rFonts w:ascii="Times New Roman" w:hAnsi="Times New Roman"/>
          <w:color w:val="000000"/>
          <w:sz w:val="28"/>
          <w:szCs w:val="28"/>
        </w:rPr>
        <w:t xml:space="preserve"> одновременно с проектом решения о бюджете </w:t>
      </w:r>
      <w:r>
        <w:rPr>
          <w:rFonts w:ascii="Times New Roman" w:hAnsi="Times New Roman"/>
          <w:color w:val="000000"/>
          <w:sz w:val="28"/>
          <w:szCs w:val="28"/>
        </w:rPr>
        <w:t xml:space="preserve">в </w:t>
      </w:r>
      <w:r w:rsidRPr="005B5893">
        <w:rPr>
          <w:rFonts w:ascii="Times New Roman" w:hAnsi="Times New Roman"/>
          <w:color w:val="000000"/>
          <w:sz w:val="28"/>
          <w:szCs w:val="28"/>
        </w:rPr>
        <w:t>случае утверждения решением о бюджете распределения бюджетных ассигнований по муниципальным программам в пре</w:t>
      </w:r>
      <w:r>
        <w:rPr>
          <w:rFonts w:ascii="Times New Roman" w:hAnsi="Times New Roman"/>
          <w:color w:val="000000"/>
          <w:sz w:val="28"/>
          <w:szCs w:val="28"/>
        </w:rPr>
        <w:t>дставительный орган должны пред</w:t>
      </w:r>
      <w:r w:rsidRPr="005B5893">
        <w:rPr>
          <w:rFonts w:ascii="Times New Roman" w:hAnsi="Times New Roman"/>
          <w:color w:val="000000"/>
          <w:sz w:val="28"/>
          <w:szCs w:val="28"/>
        </w:rPr>
        <w:t>ставляться паспорта муниципальных программ (проекты изменений в указанные паспорта).</w:t>
      </w:r>
    </w:p>
    <w:p w:rsidR="005575DC" w:rsidRPr="00223BA2" w:rsidRDefault="005575DC" w:rsidP="00780F41">
      <w:pPr>
        <w:pStyle w:val="a3"/>
        <w:spacing w:after="0"/>
        <w:ind w:firstLine="561"/>
        <w:jc w:val="both"/>
        <w:rPr>
          <w:rFonts w:ascii="Times New Roman" w:hAnsi="Times New Roman"/>
          <w:color w:val="auto"/>
          <w:sz w:val="28"/>
          <w:szCs w:val="28"/>
        </w:rPr>
      </w:pPr>
      <w:r>
        <w:rPr>
          <w:rFonts w:ascii="Times New Roman" w:hAnsi="Times New Roman"/>
          <w:sz w:val="28"/>
          <w:szCs w:val="28"/>
        </w:rPr>
        <w:t xml:space="preserve">Согласно Приложению №7 «Распределение бюджетных ассигнований на реализацию муниципальных программ Хелюльского городского поселения» на 2020 год и плановый период 2021-2022 годов в </w:t>
      </w:r>
      <w:r w:rsidRPr="009A1DD1">
        <w:rPr>
          <w:rFonts w:ascii="Times New Roman" w:hAnsi="Times New Roman"/>
          <w:sz w:val="28"/>
          <w:szCs w:val="28"/>
        </w:rPr>
        <w:t xml:space="preserve"> бюджет</w:t>
      </w:r>
      <w:r>
        <w:rPr>
          <w:rFonts w:ascii="Times New Roman" w:hAnsi="Times New Roman"/>
          <w:sz w:val="28"/>
          <w:szCs w:val="28"/>
        </w:rPr>
        <w:t>е</w:t>
      </w:r>
      <w:r w:rsidRPr="009A1DD1">
        <w:rPr>
          <w:rFonts w:ascii="Times New Roman" w:hAnsi="Times New Roman"/>
          <w:sz w:val="28"/>
          <w:szCs w:val="28"/>
        </w:rPr>
        <w:t xml:space="preserve"> поселения на 2020 год </w:t>
      </w:r>
      <w:r>
        <w:rPr>
          <w:rFonts w:ascii="Times New Roman" w:hAnsi="Times New Roman"/>
          <w:sz w:val="28"/>
          <w:szCs w:val="28"/>
        </w:rPr>
        <w:t xml:space="preserve">и плановый период 2021 и 2022 годов </w:t>
      </w:r>
      <w:r w:rsidRPr="009A1DD1">
        <w:rPr>
          <w:rFonts w:ascii="Times New Roman" w:hAnsi="Times New Roman"/>
          <w:sz w:val="28"/>
          <w:szCs w:val="28"/>
        </w:rPr>
        <w:t xml:space="preserve">предусмотрены ассигнования </w:t>
      </w:r>
      <w:r w:rsidRPr="009F771E">
        <w:rPr>
          <w:rFonts w:ascii="Times New Roman" w:hAnsi="Times New Roman"/>
          <w:sz w:val="28"/>
          <w:szCs w:val="28"/>
        </w:rPr>
        <w:t xml:space="preserve">на финансирование </w:t>
      </w:r>
      <w:r>
        <w:rPr>
          <w:rFonts w:ascii="Times New Roman" w:hAnsi="Times New Roman"/>
          <w:sz w:val="28"/>
          <w:szCs w:val="28"/>
        </w:rPr>
        <w:t xml:space="preserve"> трех муниципальных программ на общую сумму 1 189,0 тыс. руб. на 2020 год на 1100,0 тыс. руб. на 2021 год и 1 111,0 тыс. руб. на 2022 год, п</w:t>
      </w:r>
      <w:r w:rsidRPr="005B5893">
        <w:rPr>
          <w:rFonts w:ascii="Times New Roman" w:hAnsi="Times New Roman"/>
          <w:sz w:val="28"/>
          <w:szCs w:val="28"/>
        </w:rPr>
        <w:t>аспорт</w:t>
      </w:r>
      <w:r>
        <w:rPr>
          <w:rFonts w:ascii="Times New Roman" w:hAnsi="Times New Roman"/>
          <w:sz w:val="28"/>
          <w:szCs w:val="28"/>
        </w:rPr>
        <w:t>а</w:t>
      </w:r>
      <w:r w:rsidRPr="005B5893">
        <w:rPr>
          <w:rFonts w:ascii="Times New Roman" w:hAnsi="Times New Roman"/>
          <w:sz w:val="28"/>
          <w:szCs w:val="28"/>
        </w:rPr>
        <w:t xml:space="preserve"> муниципальн</w:t>
      </w:r>
      <w:r>
        <w:rPr>
          <w:rFonts w:ascii="Times New Roman" w:hAnsi="Times New Roman"/>
          <w:sz w:val="28"/>
          <w:szCs w:val="28"/>
        </w:rPr>
        <w:t>ых</w:t>
      </w:r>
      <w:r w:rsidRPr="005B5893">
        <w:rPr>
          <w:rFonts w:ascii="Times New Roman" w:hAnsi="Times New Roman"/>
          <w:sz w:val="28"/>
          <w:szCs w:val="28"/>
        </w:rPr>
        <w:t xml:space="preserve"> программ в нарушение статьи 184.2 Бюджетного кодекса РФ в составе материалов, представленных вместе с Проектом не представлен</w:t>
      </w:r>
      <w:r>
        <w:rPr>
          <w:rFonts w:ascii="Times New Roman" w:hAnsi="Times New Roman"/>
          <w:sz w:val="28"/>
          <w:szCs w:val="28"/>
        </w:rPr>
        <w:t>ы.</w:t>
      </w:r>
    </w:p>
    <w:p w:rsidR="002F4018" w:rsidRPr="00BB602F" w:rsidRDefault="00C74ED1" w:rsidP="00780F41">
      <w:pPr>
        <w:spacing w:after="0" w:line="240" w:lineRule="auto"/>
        <w:ind w:firstLine="561"/>
        <w:jc w:val="both"/>
        <w:rPr>
          <w:rFonts w:ascii="Times New Roman" w:hAnsi="Times New Roman"/>
          <w:sz w:val="28"/>
          <w:szCs w:val="28"/>
        </w:rPr>
      </w:pPr>
      <w:r w:rsidRPr="00C74ED1">
        <w:rPr>
          <w:rStyle w:val="s104"/>
          <w:rFonts w:ascii="Times New Roman" w:hAnsi="Times New Roman"/>
          <w:color w:val="000000"/>
          <w:sz w:val="28"/>
          <w:szCs w:val="28"/>
        </w:rPr>
        <w:t>Исходя из определения</w:t>
      </w:r>
      <w:r w:rsidR="003657B1">
        <w:rPr>
          <w:rStyle w:val="s104"/>
          <w:rFonts w:ascii="Times New Roman" w:hAnsi="Times New Roman"/>
          <w:color w:val="000000"/>
          <w:sz w:val="28"/>
          <w:szCs w:val="28"/>
        </w:rPr>
        <w:t>,</w:t>
      </w:r>
      <w:r w:rsidRPr="00C74ED1">
        <w:rPr>
          <w:rStyle w:val="s104"/>
          <w:rFonts w:ascii="Times New Roman" w:hAnsi="Times New Roman"/>
          <w:color w:val="000000"/>
          <w:sz w:val="28"/>
          <w:szCs w:val="28"/>
        </w:rPr>
        <w:t xml:space="preserve"> данного для муниципальной программы в Федеральном Законе </w:t>
      </w:r>
      <w:r w:rsidRPr="00C74ED1">
        <w:rPr>
          <w:rFonts w:ascii="Times New Roman" w:hAnsi="Times New Roman"/>
          <w:color w:val="000000"/>
          <w:sz w:val="28"/>
          <w:szCs w:val="28"/>
        </w:rPr>
        <w:t>от 28 июня 2014 г. N 172-ФЗ «О стратегическом планировании в Российской Федерации»,</w:t>
      </w:r>
      <w:r w:rsidRPr="00C74ED1">
        <w:rPr>
          <w:rStyle w:val="s104"/>
          <w:rFonts w:ascii="Times New Roman" w:hAnsi="Times New Roman"/>
          <w:color w:val="000000"/>
          <w:sz w:val="28"/>
          <w:szCs w:val="28"/>
        </w:rPr>
        <w:t xml:space="preserve"> муниципальная программа</w:t>
      </w:r>
      <w:r w:rsidRPr="00C74ED1">
        <w:rPr>
          <w:rFonts w:ascii="Times New Roman" w:hAnsi="Times New Roman"/>
          <w:color w:val="000000"/>
          <w:sz w:val="28"/>
          <w:szCs w:val="28"/>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w:t>
      </w:r>
      <w:r w:rsidRPr="00C74ED1">
        <w:rPr>
          <w:rFonts w:ascii="Times New Roman" w:hAnsi="Times New Roman"/>
          <w:color w:val="000000"/>
          <w:sz w:val="28"/>
          <w:szCs w:val="28"/>
        </w:rPr>
        <w:lastRenderedPageBreak/>
        <w:t>развития муниципального образования.</w:t>
      </w:r>
      <w:r w:rsidRPr="00C74ED1">
        <w:rPr>
          <w:rStyle w:val="30"/>
          <w:rFonts w:ascii="Times New Roman" w:hAnsi="Times New Roman"/>
          <w:color w:val="000000"/>
          <w:sz w:val="28"/>
          <w:szCs w:val="28"/>
        </w:rPr>
        <w:t xml:space="preserve"> </w:t>
      </w:r>
      <w:r w:rsidRPr="00C74ED1">
        <w:rPr>
          <w:rStyle w:val="30"/>
          <w:rFonts w:ascii="Times New Roman" w:hAnsi="Times New Roman"/>
          <w:b w:val="0"/>
          <w:color w:val="000000"/>
          <w:sz w:val="28"/>
          <w:szCs w:val="28"/>
        </w:rPr>
        <w:t xml:space="preserve">Документом </w:t>
      </w:r>
      <w:r w:rsidRPr="00C74ED1">
        <w:rPr>
          <w:rFonts w:ascii="Times New Roman" w:hAnsi="Times New Roman"/>
          <w:color w:val="000000"/>
          <w:sz w:val="28"/>
          <w:szCs w:val="28"/>
        </w:rPr>
        <w:t>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r w:rsidRPr="00C74ED1">
        <w:rPr>
          <w:rStyle w:val="s104"/>
          <w:rFonts w:ascii="Times New Roman" w:hAnsi="Times New Roman"/>
          <w:color w:val="000000"/>
          <w:sz w:val="28"/>
          <w:szCs w:val="28"/>
        </w:rPr>
        <w:t xml:space="preserve"> должна являться стратегия социально-экономического развития муниципального образования</w:t>
      </w:r>
      <w:r w:rsidRPr="00C74ED1">
        <w:rPr>
          <w:rFonts w:ascii="Times New Roman" w:hAnsi="Times New Roman"/>
          <w:color w:val="000000"/>
          <w:sz w:val="28"/>
          <w:szCs w:val="28"/>
        </w:rPr>
        <w:t xml:space="preserve">. </w:t>
      </w:r>
      <w:r w:rsidR="002F4018" w:rsidRPr="00BB602F">
        <w:rPr>
          <w:rFonts w:ascii="Times New Roman" w:hAnsi="Times New Roman"/>
          <w:sz w:val="28"/>
          <w:szCs w:val="28"/>
        </w:rPr>
        <w:t xml:space="preserve">На данный момент в </w:t>
      </w:r>
      <w:proofErr w:type="spellStart"/>
      <w:r w:rsidR="002F4018">
        <w:rPr>
          <w:rFonts w:ascii="Times New Roman" w:hAnsi="Times New Roman"/>
          <w:sz w:val="28"/>
          <w:szCs w:val="28"/>
        </w:rPr>
        <w:t>Хелюльском</w:t>
      </w:r>
      <w:proofErr w:type="spellEnd"/>
      <w:r w:rsidR="002F4018" w:rsidRPr="00BB602F">
        <w:rPr>
          <w:rFonts w:ascii="Times New Roman" w:hAnsi="Times New Roman"/>
          <w:sz w:val="28"/>
          <w:szCs w:val="28"/>
        </w:rPr>
        <w:t xml:space="preserve"> городском поселении </w:t>
      </w:r>
      <w:r w:rsidR="002F4018" w:rsidRPr="00BB602F">
        <w:rPr>
          <w:rStyle w:val="s104"/>
          <w:rFonts w:ascii="Times New Roman" w:hAnsi="Times New Roman"/>
          <w:sz w:val="28"/>
          <w:szCs w:val="28"/>
        </w:rPr>
        <w:t>стратегия социально-экономического развития не утверждена</w:t>
      </w:r>
      <w:r w:rsidR="0043652F">
        <w:rPr>
          <w:rStyle w:val="s104"/>
          <w:rFonts w:ascii="Times New Roman" w:hAnsi="Times New Roman"/>
          <w:sz w:val="28"/>
          <w:szCs w:val="28"/>
        </w:rPr>
        <w:t>,</w:t>
      </w:r>
      <w:r w:rsidR="002F4018" w:rsidRPr="00BB602F">
        <w:rPr>
          <w:rFonts w:ascii="Times New Roman" w:hAnsi="Times New Roman"/>
          <w:sz w:val="28"/>
          <w:szCs w:val="28"/>
        </w:rPr>
        <w:t xml:space="preserve"> та</w:t>
      </w:r>
      <w:r w:rsidR="002F4018">
        <w:rPr>
          <w:rFonts w:ascii="Times New Roman" w:hAnsi="Times New Roman"/>
          <w:sz w:val="28"/>
          <w:szCs w:val="28"/>
        </w:rPr>
        <w:t>к</w:t>
      </w:r>
      <w:r w:rsidR="002F4018" w:rsidRPr="00BB602F">
        <w:rPr>
          <w:rFonts w:ascii="Times New Roman" w:hAnsi="Times New Roman"/>
          <w:sz w:val="28"/>
          <w:szCs w:val="28"/>
        </w:rPr>
        <w:t xml:space="preserve"> как Советом </w:t>
      </w:r>
      <w:r w:rsidR="002F4018">
        <w:rPr>
          <w:rFonts w:ascii="Times New Roman" w:hAnsi="Times New Roman"/>
          <w:sz w:val="28"/>
          <w:szCs w:val="28"/>
        </w:rPr>
        <w:t>Хелюльского</w:t>
      </w:r>
      <w:r w:rsidR="002F4018" w:rsidRPr="00BB602F">
        <w:rPr>
          <w:rFonts w:ascii="Times New Roman" w:hAnsi="Times New Roman"/>
          <w:sz w:val="28"/>
          <w:szCs w:val="28"/>
        </w:rPr>
        <w:t xml:space="preserve"> городского поселения не принималось решение о разработке и утверждения Стратегии социально-экономического развития </w:t>
      </w:r>
      <w:r w:rsidR="002F4018">
        <w:rPr>
          <w:rFonts w:ascii="Times New Roman" w:hAnsi="Times New Roman"/>
          <w:sz w:val="28"/>
          <w:szCs w:val="28"/>
        </w:rPr>
        <w:t>Хелюльского</w:t>
      </w:r>
      <w:r w:rsidR="002F4018" w:rsidRPr="00BB602F">
        <w:rPr>
          <w:rFonts w:ascii="Times New Roman" w:hAnsi="Times New Roman"/>
          <w:sz w:val="28"/>
          <w:szCs w:val="28"/>
        </w:rPr>
        <w:t xml:space="preserve"> городского поселения. С</w:t>
      </w:r>
      <w:r w:rsidR="002F4018" w:rsidRPr="00BB602F">
        <w:rPr>
          <w:rStyle w:val="s104"/>
          <w:rFonts w:ascii="Times New Roman" w:hAnsi="Times New Roman"/>
          <w:sz w:val="28"/>
          <w:szCs w:val="28"/>
        </w:rPr>
        <w:t xml:space="preserve">ледовательно, </w:t>
      </w:r>
      <w:r w:rsidR="002F4018" w:rsidRPr="00BB602F">
        <w:rPr>
          <w:rFonts w:ascii="Times New Roman" w:hAnsi="Times New Roman"/>
          <w:sz w:val="28"/>
          <w:szCs w:val="28"/>
        </w:rPr>
        <w:t>формирование бюджета на основе муниципальных программ не соответствует принципам, заложенным в законе «О стратегическом планировании в Российской Федерации», (мероприятия муниципальных программ поселения разработаны не для достижения стратегических целей и задач</w:t>
      </w:r>
      <w:r w:rsidR="0043652F">
        <w:rPr>
          <w:rFonts w:ascii="Times New Roman" w:hAnsi="Times New Roman"/>
          <w:sz w:val="28"/>
          <w:szCs w:val="28"/>
        </w:rPr>
        <w:t>,</w:t>
      </w:r>
      <w:r w:rsidR="002F4018" w:rsidRPr="00BB602F">
        <w:rPr>
          <w:rFonts w:ascii="Times New Roman" w:hAnsi="Times New Roman"/>
          <w:sz w:val="28"/>
          <w:szCs w:val="28"/>
        </w:rPr>
        <w:t xml:space="preserve"> так как цели и задачи социально-экономического развития </w:t>
      </w:r>
      <w:r w:rsidR="002F4018">
        <w:rPr>
          <w:rFonts w:ascii="Times New Roman" w:hAnsi="Times New Roman"/>
          <w:sz w:val="28"/>
          <w:szCs w:val="28"/>
        </w:rPr>
        <w:t>Хелюльского</w:t>
      </w:r>
      <w:r w:rsidR="002F4018" w:rsidRPr="00BB602F">
        <w:rPr>
          <w:rFonts w:ascii="Times New Roman" w:hAnsi="Times New Roman"/>
          <w:sz w:val="28"/>
          <w:szCs w:val="28"/>
        </w:rPr>
        <w:t xml:space="preserve"> городского поселения не определены) и является нарушением п.35 ст. 3 Федерального закона от 28.06.2014г. №172-ФЗ "О стратегическом планировании в РФ".</w:t>
      </w:r>
    </w:p>
    <w:p w:rsidR="002F4018" w:rsidRPr="009F4C28" w:rsidRDefault="002F4018" w:rsidP="00780F41">
      <w:pPr>
        <w:spacing w:after="0" w:line="240" w:lineRule="auto"/>
        <w:ind w:firstLine="561"/>
        <w:jc w:val="both"/>
        <w:rPr>
          <w:rFonts w:ascii="Times New Roman" w:hAnsi="Times New Roman"/>
          <w:sz w:val="28"/>
          <w:szCs w:val="28"/>
        </w:rPr>
      </w:pPr>
      <w:r w:rsidRPr="009F4C28">
        <w:rPr>
          <w:rFonts w:ascii="Times New Roman" w:hAnsi="Times New Roman"/>
          <w:sz w:val="28"/>
          <w:szCs w:val="28"/>
        </w:rPr>
        <w:t>Согласно ст.179.3 БК РФ,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F4018" w:rsidRPr="009F4C28" w:rsidRDefault="002F4018" w:rsidP="00780F41">
      <w:pPr>
        <w:spacing w:after="0" w:line="240" w:lineRule="auto"/>
        <w:ind w:firstLine="561"/>
        <w:jc w:val="both"/>
        <w:rPr>
          <w:rFonts w:ascii="Times New Roman" w:hAnsi="Times New Roman"/>
          <w:sz w:val="28"/>
          <w:szCs w:val="28"/>
        </w:rPr>
      </w:pPr>
      <w:r w:rsidRPr="009F4C28">
        <w:rPr>
          <w:rFonts w:ascii="Times New Roman" w:hAnsi="Times New Roman"/>
          <w:sz w:val="28"/>
          <w:szCs w:val="28"/>
        </w:rPr>
        <w:t>Принимая во внимание, что стратегический документ, разраба</w:t>
      </w:r>
      <w:r>
        <w:rPr>
          <w:rFonts w:ascii="Times New Roman" w:hAnsi="Times New Roman"/>
          <w:sz w:val="28"/>
          <w:szCs w:val="28"/>
        </w:rPr>
        <w:t>тываемый в рамках целеполагания</w:t>
      </w:r>
      <w:r w:rsidRPr="009F4C28">
        <w:rPr>
          <w:rFonts w:ascii="Times New Roman" w:hAnsi="Times New Roman"/>
          <w:sz w:val="28"/>
          <w:szCs w:val="28"/>
        </w:rPr>
        <w:t xml:space="preserve"> (стратегия социально-экономического развития территории) отсутствует, то и документы, разрабатываемые в рамках программирования (муниципальные программы</w:t>
      </w:r>
      <w:r>
        <w:rPr>
          <w:rFonts w:ascii="Times New Roman" w:hAnsi="Times New Roman"/>
          <w:sz w:val="28"/>
          <w:szCs w:val="28"/>
        </w:rPr>
        <w:t>, разработанные не в рамках государственных программ</w:t>
      </w:r>
      <w:r w:rsidRPr="009F4C28">
        <w:rPr>
          <w:rFonts w:ascii="Times New Roman" w:hAnsi="Times New Roman"/>
          <w:sz w:val="28"/>
          <w:szCs w:val="28"/>
        </w:rPr>
        <w:t xml:space="preserve">) утверждаться не могут. </w:t>
      </w:r>
    </w:p>
    <w:p w:rsidR="002F4018" w:rsidRPr="009F4C28" w:rsidRDefault="002F4018" w:rsidP="00780F41">
      <w:pPr>
        <w:spacing w:after="0" w:line="240" w:lineRule="auto"/>
        <w:ind w:firstLine="561"/>
        <w:jc w:val="both"/>
        <w:rPr>
          <w:rFonts w:ascii="Times New Roman" w:hAnsi="Times New Roman"/>
          <w:sz w:val="28"/>
          <w:szCs w:val="28"/>
        </w:rPr>
      </w:pPr>
      <w:r w:rsidRPr="009F4C28">
        <w:rPr>
          <w:rFonts w:ascii="Times New Roman" w:hAnsi="Times New Roman"/>
          <w:sz w:val="28"/>
          <w:szCs w:val="28"/>
        </w:rPr>
        <w:t>Для достижения целей и задач, поставленных в рамках реализации полномочий, определенных Федеральным законом №131-ФЗ для решения вопросов местного значения городского поселения (цели и задачи ведомства) бюджетным законодательством РФ предусмотрена возможность разработки ведомственных целевых программ.</w:t>
      </w:r>
    </w:p>
    <w:p w:rsidR="002F4018" w:rsidRDefault="002F4018" w:rsidP="00780F41">
      <w:pPr>
        <w:spacing w:after="0" w:line="240" w:lineRule="auto"/>
        <w:ind w:firstLine="561"/>
        <w:jc w:val="both"/>
        <w:rPr>
          <w:rFonts w:ascii="Times New Roman" w:hAnsi="Times New Roman"/>
          <w:sz w:val="28"/>
          <w:szCs w:val="28"/>
        </w:rPr>
      </w:pPr>
      <w:r w:rsidRPr="009F4C28">
        <w:rPr>
          <w:rFonts w:ascii="Times New Roman" w:hAnsi="Times New Roman"/>
          <w:sz w:val="28"/>
          <w:szCs w:val="28"/>
        </w:rPr>
        <w:t>Учитывая выше изложенное, Контрольно-счетный комитет предлагает мероприятия, предусмотренные муниципальными программами</w:t>
      </w:r>
      <w:r>
        <w:rPr>
          <w:rFonts w:ascii="Times New Roman" w:hAnsi="Times New Roman"/>
          <w:sz w:val="28"/>
          <w:szCs w:val="28"/>
        </w:rPr>
        <w:t xml:space="preserve">, </w:t>
      </w:r>
      <w:r w:rsidRPr="009F4C28">
        <w:rPr>
          <w:rFonts w:ascii="Times New Roman" w:hAnsi="Times New Roman"/>
          <w:sz w:val="28"/>
          <w:szCs w:val="28"/>
        </w:rPr>
        <w:t>скорректировать в соответствии с Порядком разработки, утверждения и реализации ведомственных целевых программ.</w:t>
      </w:r>
    </w:p>
    <w:p w:rsidR="002F4018" w:rsidRPr="009F4C28" w:rsidRDefault="002F4018" w:rsidP="002F4018">
      <w:pPr>
        <w:spacing w:after="0"/>
        <w:ind w:firstLine="561"/>
        <w:jc w:val="both"/>
        <w:rPr>
          <w:rFonts w:ascii="Times New Roman" w:hAnsi="Times New Roman"/>
          <w:sz w:val="28"/>
          <w:szCs w:val="28"/>
        </w:rPr>
      </w:pPr>
    </w:p>
    <w:p w:rsidR="002D3D36" w:rsidRPr="00D96F85" w:rsidRDefault="002D3D36" w:rsidP="002D3D36">
      <w:pPr>
        <w:pStyle w:val="ac"/>
        <w:ind w:left="1080"/>
        <w:jc w:val="center"/>
        <w:rPr>
          <w:rFonts w:ascii="Times New Roman" w:hAnsi="Times New Roman"/>
          <w:b/>
          <w:sz w:val="28"/>
          <w:szCs w:val="28"/>
        </w:rPr>
      </w:pPr>
      <w:r>
        <w:rPr>
          <w:rFonts w:ascii="Times New Roman" w:hAnsi="Times New Roman"/>
          <w:b/>
          <w:sz w:val="28"/>
          <w:szCs w:val="28"/>
        </w:rPr>
        <w:t>7.</w:t>
      </w:r>
      <w:r w:rsidRPr="00D96F85">
        <w:rPr>
          <w:rFonts w:ascii="Times New Roman" w:hAnsi="Times New Roman"/>
          <w:b/>
          <w:sz w:val="28"/>
          <w:szCs w:val="28"/>
        </w:rPr>
        <w:t xml:space="preserve">РЕЗУЛЬТАТЫ ПРОВЕРКИ И АНАЛИЗА ФОРМИРОВАНИЯ ИСТОЧНИКОВ ФИНАНСИРОВАНИЯ ДЕФИЦИТА БЮДЖЕТА </w:t>
      </w:r>
      <w:r w:rsidRPr="00F732EA">
        <w:rPr>
          <w:rFonts w:ascii="Times New Roman" w:hAnsi="Times New Roman"/>
          <w:b/>
          <w:sz w:val="28"/>
          <w:szCs w:val="28"/>
        </w:rPr>
        <w:t>ХЕЛЮЛЬСКОГО</w:t>
      </w:r>
      <w:r w:rsidRPr="00D96F85">
        <w:rPr>
          <w:rFonts w:ascii="Times New Roman" w:hAnsi="Times New Roman"/>
          <w:b/>
          <w:sz w:val="28"/>
          <w:szCs w:val="28"/>
        </w:rPr>
        <w:t xml:space="preserve"> </w:t>
      </w:r>
      <w:r>
        <w:rPr>
          <w:rFonts w:ascii="Times New Roman" w:hAnsi="Times New Roman"/>
          <w:b/>
          <w:sz w:val="28"/>
          <w:szCs w:val="28"/>
        </w:rPr>
        <w:t>ГОРОДСКОГО ПОСЕЛЕНИЯ</w:t>
      </w:r>
    </w:p>
    <w:p w:rsidR="00A745C2" w:rsidRPr="00EB0EA6" w:rsidRDefault="00A745C2" w:rsidP="00981515">
      <w:pPr>
        <w:autoSpaceDE w:val="0"/>
        <w:autoSpaceDN w:val="0"/>
        <w:adjustRightInd w:val="0"/>
        <w:spacing w:after="0" w:line="240" w:lineRule="auto"/>
        <w:ind w:firstLine="709"/>
        <w:jc w:val="both"/>
        <w:rPr>
          <w:rFonts w:ascii="Times New Roman" w:hAnsi="Times New Roman"/>
          <w:sz w:val="28"/>
          <w:szCs w:val="28"/>
        </w:rPr>
      </w:pPr>
      <w:r w:rsidRPr="00EB0EA6">
        <w:rPr>
          <w:rFonts w:ascii="Times New Roman" w:hAnsi="Times New Roman"/>
          <w:sz w:val="28"/>
          <w:szCs w:val="28"/>
        </w:rPr>
        <w:t>На 201</w:t>
      </w:r>
      <w:r w:rsidR="005575DC">
        <w:rPr>
          <w:rFonts w:ascii="Times New Roman" w:hAnsi="Times New Roman"/>
          <w:sz w:val="28"/>
          <w:szCs w:val="28"/>
        </w:rPr>
        <w:t>9</w:t>
      </w:r>
      <w:r w:rsidRPr="00EB0EA6">
        <w:rPr>
          <w:rFonts w:ascii="Times New Roman" w:hAnsi="Times New Roman"/>
          <w:sz w:val="28"/>
          <w:szCs w:val="28"/>
        </w:rPr>
        <w:t xml:space="preserve"> год Решением о бюджете был утвержден дефицит в объеме </w:t>
      </w:r>
      <w:r w:rsidR="005575DC">
        <w:rPr>
          <w:rFonts w:ascii="Times New Roman" w:hAnsi="Times New Roman"/>
          <w:color w:val="063150"/>
          <w:sz w:val="28"/>
          <w:szCs w:val="28"/>
        </w:rPr>
        <w:t>1 031,4</w:t>
      </w:r>
      <w:r w:rsidR="00271C42" w:rsidRPr="00EB0EA6">
        <w:rPr>
          <w:rFonts w:ascii="Times New Roman" w:hAnsi="Times New Roman"/>
          <w:color w:val="063150"/>
          <w:sz w:val="28"/>
          <w:szCs w:val="28"/>
        </w:rPr>
        <w:t xml:space="preserve"> </w:t>
      </w:r>
      <w:r w:rsidRPr="00EB0EA6">
        <w:rPr>
          <w:rFonts w:ascii="Times New Roman" w:hAnsi="Times New Roman"/>
          <w:bCs/>
          <w:sz w:val="28"/>
          <w:szCs w:val="28"/>
        </w:rPr>
        <w:t>тыс. рублей (</w:t>
      </w:r>
      <w:r w:rsidR="005575DC">
        <w:rPr>
          <w:rFonts w:ascii="Times New Roman" w:hAnsi="Times New Roman"/>
          <w:bCs/>
          <w:sz w:val="28"/>
          <w:szCs w:val="28"/>
        </w:rPr>
        <w:t>9</w:t>
      </w:r>
      <w:r w:rsidRPr="00EB0EA6">
        <w:rPr>
          <w:rFonts w:ascii="Times New Roman" w:hAnsi="Times New Roman"/>
          <w:bCs/>
          <w:sz w:val="28"/>
          <w:szCs w:val="28"/>
        </w:rPr>
        <w:t>% от собственных доходов)</w:t>
      </w:r>
      <w:r w:rsidRPr="00EB0EA6">
        <w:rPr>
          <w:rFonts w:ascii="Times New Roman" w:hAnsi="Times New Roman"/>
          <w:sz w:val="28"/>
          <w:szCs w:val="28"/>
        </w:rPr>
        <w:t>, исполнение бюджета поселения в 201</w:t>
      </w:r>
      <w:r w:rsidR="005575DC">
        <w:rPr>
          <w:rFonts w:ascii="Times New Roman" w:hAnsi="Times New Roman"/>
          <w:sz w:val="28"/>
          <w:szCs w:val="28"/>
        </w:rPr>
        <w:t>9</w:t>
      </w:r>
      <w:r w:rsidRPr="00EB0EA6">
        <w:rPr>
          <w:rFonts w:ascii="Times New Roman" w:hAnsi="Times New Roman"/>
          <w:sz w:val="28"/>
          <w:szCs w:val="28"/>
        </w:rPr>
        <w:t xml:space="preserve"> году ожидается с </w:t>
      </w:r>
      <w:r w:rsidR="005575DC">
        <w:rPr>
          <w:rFonts w:ascii="Times New Roman" w:hAnsi="Times New Roman"/>
          <w:sz w:val="28"/>
          <w:szCs w:val="28"/>
        </w:rPr>
        <w:t>де</w:t>
      </w:r>
      <w:r w:rsidRPr="00EB0EA6">
        <w:rPr>
          <w:rFonts w:ascii="Times New Roman" w:hAnsi="Times New Roman"/>
          <w:sz w:val="28"/>
          <w:szCs w:val="28"/>
        </w:rPr>
        <w:t xml:space="preserve">фицитом в размере </w:t>
      </w:r>
      <w:r w:rsidR="005575DC">
        <w:rPr>
          <w:rFonts w:ascii="Times New Roman" w:hAnsi="Times New Roman"/>
          <w:sz w:val="28"/>
          <w:szCs w:val="28"/>
        </w:rPr>
        <w:t>1 042,0</w:t>
      </w:r>
      <w:r w:rsidRPr="00EB0EA6">
        <w:rPr>
          <w:rFonts w:ascii="Times New Roman" w:hAnsi="Times New Roman"/>
          <w:bCs/>
          <w:sz w:val="28"/>
          <w:szCs w:val="28"/>
        </w:rPr>
        <w:t xml:space="preserve"> тыс. рублей</w:t>
      </w:r>
      <w:r w:rsidRPr="00EB0EA6">
        <w:rPr>
          <w:rFonts w:ascii="Times New Roman" w:hAnsi="Times New Roman"/>
          <w:sz w:val="28"/>
          <w:szCs w:val="28"/>
        </w:rPr>
        <w:t>.</w:t>
      </w:r>
    </w:p>
    <w:p w:rsidR="00A745C2" w:rsidRPr="00EB0EA6" w:rsidRDefault="00A745C2" w:rsidP="00981515">
      <w:pPr>
        <w:autoSpaceDE w:val="0"/>
        <w:autoSpaceDN w:val="0"/>
        <w:adjustRightInd w:val="0"/>
        <w:spacing w:after="0" w:line="240" w:lineRule="auto"/>
        <w:ind w:firstLine="709"/>
        <w:jc w:val="both"/>
        <w:rPr>
          <w:rFonts w:ascii="Times New Roman" w:hAnsi="Times New Roman"/>
          <w:sz w:val="28"/>
          <w:szCs w:val="28"/>
        </w:rPr>
      </w:pPr>
      <w:r w:rsidRPr="00EB0EA6">
        <w:rPr>
          <w:rFonts w:ascii="Times New Roman" w:hAnsi="Times New Roman"/>
          <w:sz w:val="28"/>
          <w:szCs w:val="28"/>
        </w:rPr>
        <w:lastRenderedPageBreak/>
        <w:t>Проектом Решения о бюджете предусмотрено формирование бюджета поселения на 20</w:t>
      </w:r>
      <w:r w:rsidR="00237274">
        <w:rPr>
          <w:rFonts w:ascii="Times New Roman" w:hAnsi="Times New Roman"/>
          <w:sz w:val="28"/>
          <w:szCs w:val="28"/>
        </w:rPr>
        <w:t>20</w:t>
      </w:r>
      <w:r w:rsidRPr="00EB0EA6">
        <w:rPr>
          <w:rFonts w:ascii="Times New Roman" w:hAnsi="Times New Roman"/>
          <w:sz w:val="28"/>
          <w:szCs w:val="28"/>
        </w:rPr>
        <w:t xml:space="preserve"> год с </w:t>
      </w:r>
      <w:r w:rsidRPr="00EB0EA6">
        <w:rPr>
          <w:rFonts w:ascii="Times New Roman" w:hAnsi="Times New Roman"/>
          <w:bCs/>
          <w:sz w:val="28"/>
          <w:szCs w:val="28"/>
        </w:rPr>
        <w:t xml:space="preserve">дефицитом </w:t>
      </w:r>
      <w:r w:rsidRPr="00EB0EA6">
        <w:rPr>
          <w:rFonts w:ascii="Times New Roman" w:hAnsi="Times New Roman"/>
          <w:sz w:val="28"/>
          <w:szCs w:val="28"/>
        </w:rPr>
        <w:t xml:space="preserve">в размере </w:t>
      </w:r>
      <w:r w:rsidR="00237274">
        <w:rPr>
          <w:rFonts w:ascii="Times New Roman" w:hAnsi="Times New Roman"/>
          <w:sz w:val="28"/>
          <w:szCs w:val="28"/>
        </w:rPr>
        <w:t>1 096,3</w:t>
      </w:r>
      <w:r w:rsidRPr="00EB0EA6">
        <w:rPr>
          <w:rFonts w:ascii="Times New Roman" w:hAnsi="Times New Roman"/>
          <w:bCs/>
          <w:sz w:val="28"/>
          <w:szCs w:val="28"/>
        </w:rPr>
        <w:t xml:space="preserve"> тыс. рублей, </w:t>
      </w:r>
      <w:r w:rsidRPr="00EB0EA6">
        <w:rPr>
          <w:rFonts w:ascii="Times New Roman" w:hAnsi="Times New Roman"/>
          <w:sz w:val="28"/>
          <w:szCs w:val="28"/>
        </w:rPr>
        <w:t xml:space="preserve">или </w:t>
      </w:r>
      <w:r w:rsidR="00237274">
        <w:rPr>
          <w:rFonts w:ascii="Times New Roman" w:hAnsi="Times New Roman"/>
          <w:sz w:val="28"/>
          <w:szCs w:val="28"/>
        </w:rPr>
        <w:t>9</w:t>
      </w:r>
      <w:r w:rsidRPr="00EB0EA6">
        <w:rPr>
          <w:rFonts w:ascii="Times New Roman" w:hAnsi="Times New Roman"/>
          <w:sz w:val="28"/>
          <w:szCs w:val="28"/>
        </w:rPr>
        <w:t>% собственных доходов, на плановый период 20</w:t>
      </w:r>
      <w:r w:rsidR="00EB0EA6" w:rsidRPr="00EB0EA6">
        <w:rPr>
          <w:rFonts w:ascii="Times New Roman" w:hAnsi="Times New Roman"/>
          <w:sz w:val="28"/>
          <w:szCs w:val="28"/>
        </w:rPr>
        <w:t>2</w:t>
      </w:r>
      <w:r w:rsidR="00237274">
        <w:rPr>
          <w:rFonts w:ascii="Times New Roman" w:hAnsi="Times New Roman"/>
          <w:sz w:val="28"/>
          <w:szCs w:val="28"/>
        </w:rPr>
        <w:t>1</w:t>
      </w:r>
      <w:r w:rsidRPr="00EB0EA6">
        <w:rPr>
          <w:rFonts w:ascii="Times New Roman" w:hAnsi="Times New Roman"/>
          <w:sz w:val="28"/>
          <w:szCs w:val="28"/>
        </w:rPr>
        <w:t xml:space="preserve"> года </w:t>
      </w:r>
      <w:r w:rsidR="00237274">
        <w:rPr>
          <w:rFonts w:ascii="Times New Roman" w:hAnsi="Times New Roman"/>
          <w:sz w:val="28"/>
          <w:szCs w:val="28"/>
        </w:rPr>
        <w:t>с профицитом в сумме 2 591,6 тыс. руб.</w:t>
      </w:r>
      <w:r w:rsidRPr="00EB0EA6">
        <w:rPr>
          <w:rFonts w:ascii="Times New Roman" w:hAnsi="Times New Roman"/>
          <w:sz w:val="28"/>
          <w:szCs w:val="28"/>
        </w:rPr>
        <w:t xml:space="preserve">, </w:t>
      </w:r>
      <w:r w:rsidR="00237274">
        <w:rPr>
          <w:rFonts w:ascii="Times New Roman" w:hAnsi="Times New Roman"/>
          <w:sz w:val="28"/>
          <w:szCs w:val="28"/>
        </w:rPr>
        <w:t xml:space="preserve">на </w:t>
      </w:r>
      <w:r w:rsidRPr="00EB0EA6">
        <w:rPr>
          <w:rFonts w:ascii="Times New Roman" w:hAnsi="Times New Roman"/>
          <w:sz w:val="28"/>
          <w:szCs w:val="28"/>
        </w:rPr>
        <w:t>202</w:t>
      </w:r>
      <w:r w:rsidR="00237274">
        <w:rPr>
          <w:rFonts w:ascii="Times New Roman" w:hAnsi="Times New Roman"/>
          <w:sz w:val="28"/>
          <w:szCs w:val="28"/>
        </w:rPr>
        <w:t>2</w:t>
      </w:r>
      <w:r w:rsidRPr="00EB0EA6">
        <w:rPr>
          <w:rFonts w:ascii="Times New Roman" w:hAnsi="Times New Roman"/>
          <w:sz w:val="28"/>
          <w:szCs w:val="28"/>
        </w:rPr>
        <w:t xml:space="preserve"> года </w:t>
      </w:r>
      <w:r w:rsidR="00237274">
        <w:rPr>
          <w:rFonts w:ascii="Times New Roman" w:hAnsi="Times New Roman"/>
          <w:sz w:val="28"/>
          <w:szCs w:val="28"/>
        </w:rPr>
        <w:t>с профицитом, составляющим 2 518,6</w:t>
      </w:r>
      <w:r w:rsidR="00EB0EA6" w:rsidRPr="00EB0EA6">
        <w:rPr>
          <w:rFonts w:ascii="Times New Roman" w:hAnsi="Times New Roman"/>
          <w:sz w:val="28"/>
          <w:szCs w:val="28"/>
        </w:rPr>
        <w:t xml:space="preserve"> </w:t>
      </w:r>
      <w:r w:rsidR="00237274">
        <w:rPr>
          <w:rFonts w:ascii="Times New Roman" w:hAnsi="Times New Roman"/>
          <w:sz w:val="28"/>
          <w:szCs w:val="28"/>
        </w:rPr>
        <w:t>тыс. руб</w:t>
      </w:r>
      <w:r w:rsidRPr="00EB0EA6">
        <w:rPr>
          <w:rFonts w:ascii="Times New Roman" w:hAnsi="Times New Roman"/>
          <w:sz w:val="28"/>
          <w:szCs w:val="28"/>
        </w:rPr>
        <w:t xml:space="preserve">. </w:t>
      </w:r>
      <w:r w:rsidR="00237274">
        <w:rPr>
          <w:rFonts w:ascii="Times New Roman" w:hAnsi="Times New Roman"/>
          <w:sz w:val="28"/>
          <w:szCs w:val="28"/>
        </w:rPr>
        <w:t>О</w:t>
      </w:r>
      <w:r w:rsidRPr="00EB0EA6">
        <w:rPr>
          <w:rFonts w:ascii="Times New Roman" w:hAnsi="Times New Roman"/>
          <w:sz w:val="28"/>
          <w:szCs w:val="28"/>
        </w:rPr>
        <w:t>бъем плановых значений дефицита в процентах к собственным доходам в 20</w:t>
      </w:r>
      <w:r w:rsidR="00237274">
        <w:rPr>
          <w:rFonts w:ascii="Times New Roman" w:hAnsi="Times New Roman"/>
          <w:sz w:val="28"/>
          <w:szCs w:val="28"/>
        </w:rPr>
        <w:t>20</w:t>
      </w:r>
      <w:r w:rsidRPr="00EB0EA6">
        <w:rPr>
          <w:rFonts w:ascii="Times New Roman" w:hAnsi="Times New Roman"/>
          <w:sz w:val="28"/>
          <w:szCs w:val="28"/>
        </w:rPr>
        <w:t xml:space="preserve"> году </w:t>
      </w:r>
      <w:r w:rsidR="00237274">
        <w:rPr>
          <w:rFonts w:ascii="Times New Roman" w:hAnsi="Times New Roman"/>
          <w:sz w:val="28"/>
          <w:szCs w:val="28"/>
        </w:rPr>
        <w:t xml:space="preserve">установлен на уровне ожидаемой оценки исполнения </w:t>
      </w:r>
      <w:r w:rsidR="00BB4C85">
        <w:rPr>
          <w:rFonts w:ascii="Times New Roman" w:hAnsi="Times New Roman"/>
          <w:sz w:val="28"/>
          <w:szCs w:val="28"/>
        </w:rPr>
        <w:t>на</w:t>
      </w:r>
      <w:r w:rsidR="00237274">
        <w:rPr>
          <w:rFonts w:ascii="Times New Roman" w:hAnsi="Times New Roman"/>
          <w:sz w:val="28"/>
          <w:szCs w:val="28"/>
        </w:rPr>
        <w:t xml:space="preserve"> 2019 год.</w:t>
      </w:r>
    </w:p>
    <w:p w:rsidR="00A745C2" w:rsidRPr="00E81A57" w:rsidRDefault="00A745C2" w:rsidP="009815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приложению </w:t>
      </w:r>
      <w:r w:rsidR="00E60B82">
        <w:rPr>
          <w:rFonts w:ascii="Times New Roman" w:hAnsi="Times New Roman"/>
          <w:sz w:val="28"/>
          <w:szCs w:val="28"/>
        </w:rPr>
        <w:t>2</w:t>
      </w:r>
      <w:r w:rsidRPr="00E81A57">
        <w:rPr>
          <w:rFonts w:ascii="Times New Roman" w:hAnsi="Times New Roman"/>
          <w:sz w:val="28"/>
          <w:szCs w:val="28"/>
        </w:rPr>
        <w:t xml:space="preserve"> к проекту Решения о бюджете источники финансирования дефицита бюджета поселения на 20</w:t>
      </w:r>
      <w:r w:rsidR="00E60B82">
        <w:rPr>
          <w:rFonts w:ascii="Times New Roman" w:hAnsi="Times New Roman"/>
          <w:sz w:val="28"/>
          <w:szCs w:val="28"/>
        </w:rPr>
        <w:t>20</w:t>
      </w:r>
      <w:r w:rsidRPr="00E81A57">
        <w:rPr>
          <w:rFonts w:ascii="Times New Roman" w:hAnsi="Times New Roman"/>
          <w:sz w:val="28"/>
          <w:szCs w:val="28"/>
        </w:rPr>
        <w:t xml:space="preserve"> год предусмотрены в размере </w:t>
      </w:r>
      <w:r w:rsidR="00E60B82">
        <w:rPr>
          <w:rFonts w:ascii="Times New Roman" w:hAnsi="Times New Roman"/>
          <w:sz w:val="28"/>
          <w:szCs w:val="28"/>
        </w:rPr>
        <w:t>1 096,3</w:t>
      </w:r>
      <w:r w:rsidR="00E60B82">
        <w:rPr>
          <w:rFonts w:ascii="Times New Roman" w:hAnsi="Times New Roman"/>
          <w:bCs/>
          <w:sz w:val="28"/>
          <w:szCs w:val="28"/>
        </w:rPr>
        <w:t xml:space="preserve"> тыс. руб. </w:t>
      </w:r>
      <w:r w:rsidRPr="00E81A57">
        <w:rPr>
          <w:rFonts w:ascii="Times New Roman" w:hAnsi="Times New Roman"/>
          <w:sz w:val="28"/>
          <w:szCs w:val="28"/>
        </w:rPr>
        <w:t xml:space="preserve">Динамика дефицита бюджета </w:t>
      </w:r>
      <w:r>
        <w:rPr>
          <w:rFonts w:ascii="Times New Roman" w:hAnsi="Times New Roman"/>
          <w:sz w:val="28"/>
          <w:szCs w:val="28"/>
        </w:rPr>
        <w:t>Хелюльского</w:t>
      </w:r>
      <w:r w:rsidRPr="00E81A57">
        <w:rPr>
          <w:rFonts w:ascii="Times New Roman" w:hAnsi="Times New Roman"/>
          <w:sz w:val="28"/>
          <w:szCs w:val="28"/>
        </w:rPr>
        <w:t xml:space="preserve"> городского поселения и источников финансирования дефицита бюджета </w:t>
      </w:r>
      <w:r>
        <w:rPr>
          <w:rFonts w:ascii="Times New Roman" w:hAnsi="Times New Roman"/>
          <w:sz w:val="28"/>
          <w:szCs w:val="28"/>
        </w:rPr>
        <w:t xml:space="preserve">поселения </w:t>
      </w:r>
      <w:r w:rsidRPr="00E81A57">
        <w:rPr>
          <w:rFonts w:ascii="Times New Roman" w:hAnsi="Times New Roman"/>
          <w:sz w:val="28"/>
          <w:szCs w:val="28"/>
        </w:rPr>
        <w:t>в 201</w:t>
      </w:r>
      <w:r w:rsidR="00E60B82">
        <w:rPr>
          <w:rFonts w:ascii="Times New Roman" w:hAnsi="Times New Roman"/>
          <w:sz w:val="28"/>
          <w:szCs w:val="28"/>
        </w:rPr>
        <w:t>9</w:t>
      </w:r>
      <w:r w:rsidRPr="00E81A57">
        <w:rPr>
          <w:rFonts w:ascii="Times New Roman" w:hAnsi="Times New Roman"/>
          <w:sz w:val="28"/>
          <w:szCs w:val="28"/>
        </w:rPr>
        <w:t xml:space="preserve"> – 20</w:t>
      </w:r>
      <w:r>
        <w:rPr>
          <w:rFonts w:ascii="Times New Roman" w:hAnsi="Times New Roman"/>
          <w:sz w:val="28"/>
          <w:szCs w:val="28"/>
        </w:rPr>
        <w:t>2</w:t>
      </w:r>
      <w:r w:rsidR="00E60B82">
        <w:rPr>
          <w:rFonts w:ascii="Times New Roman" w:hAnsi="Times New Roman"/>
          <w:sz w:val="28"/>
          <w:szCs w:val="28"/>
        </w:rPr>
        <w:t>2</w:t>
      </w:r>
      <w:r w:rsidRPr="00E81A57">
        <w:rPr>
          <w:rFonts w:ascii="Times New Roman" w:hAnsi="Times New Roman"/>
          <w:sz w:val="28"/>
          <w:szCs w:val="28"/>
        </w:rPr>
        <w:t xml:space="preserve"> годах</w:t>
      </w:r>
      <w:r>
        <w:rPr>
          <w:rFonts w:ascii="Times New Roman" w:hAnsi="Times New Roman"/>
          <w:sz w:val="28"/>
          <w:szCs w:val="28"/>
        </w:rPr>
        <w:t xml:space="preserve"> приведена в следующей таблице.</w:t>
      </w:r>
    </w:p>
    <w:p w:rsidR="00A745C2" w:rsidRPr="00DE7E86" w:rsidRDefault="00A745C2" w:rsidP="00A745C2">
      <w:pPr>
        <w:spacing w:after="0"/>
        <w:jc w:val="right"/>
        <w:rPr>
          <w:rFonts w:ascii="Times New Roman" w:hAnsi="Times New Roman"/>
          <w:b/>
          <w:sz w:val="20"/>
          <w:szCs w:val="20"/>
        </w:rPr>
      </w:pPr>
      <w:r w:rsidRPr="00DE7E86">
        <w:rPr>
          <w:rFonts w:ascii="Times New Roman" w:hAnsi="Times New Roman"/>
          <w:b/>
          <w:sz w:val="20"/>
          <w:szCs w:val="20"/>
        </w:rPr>
        <w:t>Таблица 10, (тыс. рублей)</w:t>
      </w:r>
    </w:p>
    <w:tbl>
      <w:tblPr>
        <w:tblStyle w:val="af4"/>
        <w:tblW w:w="9634" w:type="dxa"/>
        <w:tblLayout w:type="fixed"/>
        <w:tblLook w:val="04A0" w:firstRow="1" w:lastRow="0" w:firstColumn="1" w:lastColumn="0" w:noHBand="0" w:noVBand="1"/>
      </w:tblPr>
      <w:tblGrid>
        <w:gridCol w:w="2263"/>
        <w:gridCol w:w="993"/>
        <w:gridCol w:w="850"/>
        <w:gridCol w:w="992"/>
        <w:gridCol w:w="993"/>
        <w:gridCol w:w="992"/>
        <w:gridCol w:w="992"/>
        <w:gridCol w:w="851"/>
        <w:gridCol w:w="708"/>
      </w:tblGrid>
      <w:tr w:rsidR="00A745C2" w:rsidTr="00981515">
        <w:tc>
          <w:tcPr>
            <w:tcW w:w="2263" w:type="dxa"/>
            <w:vMerge w:val="restart"/>
            <w:vAlign w:val="center"/>
          </w:tcPr>
          <w:p w:rsidR="00A745C2" w:rsidRPr="00295DCF" w:rsidRDefault="00A745C2" w:rsidP="00295DCF">
            <w:pPr>
              <w:autoSpaceDE w:val="0"/>
              <w:autoSpaceDN w:val="0"/>
              <w:adjustRightInd w:val="0"/>
              <w:spacing w:after="0" w:line="240" w:lineRule="auto"/>
              <w:rPr>
                <w:b/>
                <w:sz w:val="18"/>
                <w:szCs w:val="18"/>
              </w:rPr>
            </w:pPr>
            <w:r w:rsidRPr="00295DCF">
              <w:rPr>
                <w:b/>
                <w:sz w:val="18"/>
                <w:szCs w:val="18"/>
              </w:rPr>
              <w:t>Показатель</w:t>
            </w:r>
          </w:p>
        </w:tc>
        <w:tc>
          <w:tcPr>
            <w:tcW w:w="1843" w:type="dxa"/>
            <w:gridSpan w:val="2"/>
          </w:tcPr>
          <w:p w:rsidR="00A745C2" w:rsidRPr="00295DCF" w:rsidRDefault="00A745C2" w:rsidP="00295DCF">
            <w:pPr>
              <w:autoSpaceDE w:val="0"/>
              <w:autoSpaceDN w:val="0"/>
              <w:adjustRightInd w:val="0"/>
              <w:spacing w:after="0" w:line="240" w:lineRule="auto"/>
              <w:jc w:val="center"/>
              <w:rPr>
                <w:b/>
                <w:sz w:val="18"/>
                <w:szCs w:val="18"/>
              </w:rPr>
            </w:pPr>
            <w:r w:rsidRPr="00295DCF">
              <w:rPr>
                <w:b/>
                <w:sz w:val="18"/>
                <w:szCs w:val="18"/>
              </w:rPr>
              <w:t>201</w:t>
            </w:r>
            <w:r w:rsidR="00765C8A" w:rsidRPr="00295DCF">
              <w:rPr>
                <w:b/>
                <w:sz w:val="18"/>
                <w:szCs w:val="18"/>
              </w:rPr>
              <w:t>9</w:t>
            </w:r>
            <w:r w:rsidRPr="00295DCF">
              <w:rPr>
                <w:b/>
                <w:sz w:val="18"/>
                <w:szCs w:val="18"/>
              </w:rPr>
              <w:t xml:space="preserve"> год</w:t>
            </w:r>
          </w:p>
        </w:tc>
        <w:tc>
          <w:tcPr>
            <w:tcW w:w="2977" w:type="dxa"/>
            <w:gridSpan w:val="3"/>
          </w:tcPr>
          <w:p w:rsidR="00A745C2" w:rsidRPr="00295DCF" w:rsidRDefault="00A745C2" w:rsidP="00295DCF">
            <w:pPr>
              <w:autoSpaceDE w:val="0"/>
              <w:autoSpaceDN w:val="0"/>
              <w:adjustRightInd w:val="0"/>
              <w:spacing w:after="0" w:line="240" w:lineRule="auto"/>
              <w:jc w:val="center"/>
              <w:rPr>
                <w:b/>
                <w:sz w:val="18"/>
                <w:szCs w:val="18"/>
              </w:rPr>
            </w:pPr>
            <w:r w:rsidRPr="00295DCF">
              <w:rPr>
                <w:b/>
                <w:sz w:val="18"/>
                <w:szCs w:val="18"/>
              </w:rPr>
              <w:t>Проект</w:t>
            </w:r>
          </w:p>
        </w:tc>
        <w:tc>
          <w:tcPr>
            <w:tcW w:w="2551" w:type="dxa"/>
            <w:gridSpan w:val="3"/>
          </w:tcPr>
          <w:p w:rsidR="00A745C2" w:rsidRPr="00295DCF" w:rsidRDefault="00A745C2" w:rsidP="00295DCF">
            <w:pPr>
              <w:autoSpaceDE w:val="0"/>
              <w:autoSpaceDN w:val="0"/>
              <w:adjustRightInd w:val="0"/>
              <w:spacing w:after="0" w:line="240" w:lineRule="auto"/>
              <w:jc w:val="center"/>
              <w:rPr>
                <w:b/>
                <w:sz w:val="18"/>
                <w:szCs w:val="18"/>
              </w:rPr>
            </w:pPr>
            <w:r w:rsidRPr="00295DCF">
              <w:rPr>
                <w:b/>
                <w:sz w:val="18"/>
                <w:szCs w:val="18"/>
              </w:rPr>
              <w:t>Отклонения</w:t>
            </w:r>
          </w:p>
        </w:tc>
      </w:tr>
      <w:tr w:rsidR="00A745C2" w:rsidTr="00981515">
        <w:tc>
          <w:tcPr>
            <w:tcW w:w="2263" w:type="dxa"/>
            <w:vMerge/>
          </w:tcPr>
          <w:p w:rsidR="00A745C2" w:rsidRPr="00295DCF" w:rsidRDefault="00A745C2" w:rsidP="00295DCF">
            <w:pPr>
              <w:autoSpaceDE w:val="0"/>
              <w:autoSpaceDN w:val="0"/>
              <w:adjustRightInd w:val="0"/>
              <w:spacing w:after="0" w:line="240" w:lineRule="auto"/>
              <w:jc w:val="both"/>
              <w:rPr>
                <w:b/>
                <w:sz w:val="18"/>
                <w:szCs w:val="18"/>
              </w:rPr>
            </w:pPr>
          </w:p>
        </w:tc>
        <w:tc>
          <w:tcPr>
            <w:tcW w:w="993" w:type="dxa"/>
          </w:tcPr>
          <w:p w:rsidR="00A745C2" w:rsidRPr="00295DCF" w:rsidRDefault="00A745C2" w:rsidP="00295DCF">
            <w:pPr>
              <w:autoSpaceDE w:val="0"/>
              <w:autoSpaceDN w:val="0"/>
              <w:adjustRightInd w:val="0"/>
              <w:spacing w:after="0" w:line="240" w:lineRule="auto"/>
              <w:jc w:val="both"/>
              <w:rPr>
                <w:b/>
                <w:sz w:val="18"/>
                <w:szCs w:val="18"/>
              </w:rPr>
            </w:pPr>
            <w:r w:rsidRPr="00295DCF">
              <w:rPr>
                <w:b/>
                <w:sz w:val="18"/>
                <w:szCs w:val="18"/>
              </w:rPr>
              <w:t>Решение о бюджете (с изменениями)</w:t>
            </w:r>
          </w:p>
        </w:tc>
        <w:tc>
          <w:tcPr>
            <w:tcW w:w="850" w:type="dxa"/>
          </w:tcPr>
          <w:p w:rsidR="00A745C2" w:rsidRPr="00295DCF" w:rsidRDefault="00A745C2" w:rsidP="00295DCF">
            <w:pPr>
              <w:autoSpaceDE w:val="0"/>
              <w:autoSpaceDN w:val="0"/>
              <w:adjustRightInd w:val="0"/>
              <w:spacing w:after="0" w:line="240" w:lineRule="auto"/>
              <w:jc w:val="both"/>
              <w:rPr>
                <w:b/>
                <w:sz w:val="18"/>
                <w:szCs w:val="18"/>
              </w:rPr>
            </w:pPr>
            <w:r w:rsidRPr="00295DCF">
              <w:rPr>
                <w:b/>
                <w:sz w:val="18"/>
                <w:szCs w:val="18"/>
              </w:rPr>
              <w:t>Оценка исполнения</w:t>
            </w:r>
          </w:p>
        </w:tc>
        <w:tc>
          <w:tcPr>
            <w:tcW w:w="992" w:type="dxa"/>
          </w:tcPr>
          <w:p w:rsidR="00A745C2" w:rsidRPr="00295DCF" w:rsidRDefault="00A745C2" w:rsidP="00295DCF">
            <w:pPr>
              <w:autoSpaceDE w:val="0"/>
              <w:autoSpaceDN w:val="0"/>
              <w:adjustRightInd w:val="0"/>
              <w:spacing w:after="0" w:line="240" w:lineRule="auto"/>
              <w:jc w:val="center"/>
              <w:rPr>
                <w:b/>
                <w:sz w:val="18"/>
                <w:szCs w:val="18"/>
              </w:rPr>
            </w:pPr>
            <w:r w:rsidRPr="00295DCF">
              <w:rPr>
                <w:b/>
                <w:sz w:val="18"/>
                <w:szCs w:val="18"/>
              </w:rPr>
              <w:t>20</w:t>
            </w:r>
            <w:r w:rsidR="00765C8A" w:rsidRPr="00295DCF">
              <w:rPr>
                <w:b/>
                <w:sz w:val="18"/>
                <w:szCs w:val="18"/>
              </w:rPr>
              <w:t>20</w:t>
            </w:r>
          </w:p>
        </w:tc>
        <w:tc>
          <w:tcPr>
            <w:tcW w:w="993" w:type="dxa"/>
          </w:tcPr>
          <w:p w:rsidR="00A745C2" w:rsidRPr="00295DCF" w:rsidRDefault="00A745C2" w:rsidP="00295DCF">
            <w:pPr>
              <w:autoSpaceDE w:val="0"/>
              <w:autoSpaceDN w:val="0"/>
              <w:adjustRightInd w:val="0"/>
              <w:spacing w:after="0" w:line="240" w:lineRule="auto"/>
              <w:jc w:val="center"/>
              <w:rPr>
                <w:b/>
                <w:sz w:val="18"/>
                <w:szCs w:val="18"/>
              </w:rPr>
            </w:pPr>
            <w:r w:rsidRPr="00295DCF">
              <w:rPr>
                <w:b/>
                <w:sz w:val="18"/>
                <w:szCs w:val="18"/>
              </w:rPr>
              <w:t>20</w:t>
            </w:r>
            <w:r w:rsidR="0057020B" w:rsidRPr="00295DCF">
              <w:rPr>
                <w:b/>
                <w:sz w:val="18"/>
                <w:szCs w:val="18"/>
              </w:rPr>
              <w:t>2</w:t>
            </w:r>
            <w:r w:rsidR="00765C8A" w:rsidRPr="00295DCF">
              <w:rPr>
                <w:b/>
                <w:sz w:val="18"/>
                <w:szCs w:val="18"/>
              </w:rPr>
              <w:t>1</w:t>
            </w:r>
          </w:p>
        </w:tc>
        <w:tc>
          <w:tcPr>
            <w:tcW w:w="992" w:type="dxa"/>
          </w:tcPr>
          <w:p w:rsidR="00A745C2" w:rsidRPr="00295DCF" w:rsidRDefault="00A745C2" w:rsidP="00295DCF">
            <w:pPr>
              <w:autoSpaceDE w:val="0"/>
              <w:autoSpaceDN w:val="0"/>
              <w:adjustRightInd w:val="0"/>
              <w:spacing w:after="0" w:line="240" w:lineRule="auto"/>
              <w:jc w:val="center"/>
              <w:rPr>
                <w:b/>
                <w:sz w:val="18"/>
                <w:szCs w:val="18"/>
              </w:rPr>
            </w:pPr>
            <w:r w:rsidRPr="00295DCF">
              <w:rPr>
                <w:b/>
                <w:sz w:val="18"/>
                <w:szCs w:val="18"/>
              </w:rPr>
              <w:t>202</w:t>
            </w:r>
            <w:r w:rsidR="00765C8A" w:rsidRPr="00295DCF">
              <w:rPr>
                <w:b/>
                <w:sz w:val="18"/>
                <w:szCs w:val="18"/>
              </w:rPr>
              <w:t>2</w:t>
            </w:r>
          </w:p>
        </w:tc>
        <w:tc>
          <w:tcPr>
            <w:tcW w:w="992" w:type="dxa"/>
          </w:tcPr>
          <w:p w:rsidR="00A745C2" w:rsidRPr="00295DCF" w:rsidRDefault="00A745C2" w:rsidP="00295DCF">
            <w:pPr>
              <w:autoSpaceDE w:val="0"/>
              <w:autoSpaceDN w:val="0"/>
              <w:adjustRightInd w:val="0"/>
              <w:spacing w:after="0" w:line="240" w:lineRule="auto"/>
              <w:jc w:val="both"/>
              <w:rPr>
                <w:b/>
                <w:sz w:val="18"/>
                <w:szCs w:val="18"/>
              </w:rPr>
            </w:pPr>
            <w:r w:rsidRPr="00295DCF">
              <w:rPr>
                <w:b/>
                <w:sz w:val="18"/>
                <w:szCs w:val="18"/>
              </w:rPr>
              <w:t>20</w:t>
            </w:r>
            <w:r w:rsidR="00765C8A" w:rsidRPr="00295DCF">
              <w:rPr>
                <w:b/>
                <w:sz w:val="18"/>
                <w:szCs w:val="18"/>
              </w:rPr>
              <w:t>20</w:t>
            </w:r>
            <w:r w:rsidRPr="00295DCF">
              <w:rPr>
                <w:b/>
                <w:sz w:val="18"/>
                <w:szCs w:val="18"/>
              </w:rPr>
              <w:t xml:space="preserve"> г. к оценке 201</w:t>
            </w:r>
            <w:r w:rsidR="00765C8A" w:rsidRPr="00295DCF">
              <w:rPr>
                <w:b/>
                <w:sz w:val="18"/>
                <w:szCs w:val="18"/>
              </w:rPr>
              <w:t>9</w:t>
            </w:r>
            <w:r w:rsidRPr="00295DCF">
              <w:rPr>
                <w:b/>
                <w:sz w:val="18"/>
                <w:szCs w:val="18"/>
              </w:rPr>
              <w:t xml:space="preserve"> г.</w:t>
            </w:r>
          </w:p>
        </w:tc>
        <w:tc>
          <w:tcPr>
            <w:tcW w:w="851" w:type="dxa"/>
          </w:tcPr>
          <w:p w:rsidR="00A745C2" w:rsidRPr="00295DCF" w:rsidRDefault="00A745C2" w:rsidP="00295DCF">
            <w:pPr>
              <w:autoSpaceDE w:val="0"/>
              <w:autoSpaceDN w:val="0"/>
              <w:adjustRightInd w:val="0"/>
              <w:spacing w:after="0" w:line="240" w:lineRule="auto"/>
              <w:jc w:val="both"/>
              <w:rPr>
                <w:b/>
                <w:sz w:val="18"/>
                <w:szCs w:val="18"/>
              </w:rPr>
            </w:pPr>
            <w:r w:rsidRPr="00295DCF">
              <w:rPr>
                <w:b/>
                <w:sz w:val="18"/>
                <w:szCs w:val="18"/>
              </w:rPr>
              <w:t>20</w:t>
            </w:r>
            <w:r w:rsidR="0057020B" w:rsidRPr="00295DCF">
              <w:rPr>
                <w:b/>
                <w:sz w:val="18"/>
                <w:szCs w:val="18"/>
              </w:rPr>
              <w:t>2</w:t>
            </w:r>
            <w:r w:rsidR="00765C8A" w:rsidRPr="00295DCF">
              <w:rPr>
                <w:b/>
                <w:sz w:val="18"/>
                <w:szCs w:val="18"/>
              </w:rPr>
              <w:t>1</w:t>
            </w:r>
            <w:r w:rsidRPr="00295DCF">
              <w:rPr>
                <w:b/>
                <w:sz w:val="18"/>
                <w:szCs w:val="18"/>
              </w:rPr>
              <w:t xml:space="preserve"> г. к 20</w:t>
            </w:r>
            <w:r w:rsidR="00765C8A" w:rsidRPr="00295DCF">
              <w:rPr>
                <w:b/>
                <w:sz w:val="18"/>
                <w:szCs w:val="18"/>
              </w:rPr>
              <w:t>20</w:t>
            </w:r>
            <w:r w:rsidRPr="00295DCF">
              <w:rPr>
                <w:b/>
                <w:sz w:val="18"/>
                <w:szCs w:val="18"/>
              </w:rPr>
              <w:t xml:space="preserve"> г.</w:t>
            </w:r>
          </w:p>
        </w:tc>
        <w:tc>
          <w:tcPr>
            <w:tcW w:w="708" w:type="dxa"/>
          </w:tcPr>
          <w:p w:rsidR="00A745C2" w:rsidRPr="00295DCF" w:rsidRDefault="00A745C2" w:rsidP="00295DCF">
            <w:pPr>
              <w:autoSpaceDE w:val="0"/>
              <w:autoSpaceDN w:val="0"/>
              <w:adjustRightInd w:val="0"/>
              <w:spacing w:after="0" w:line="240" w:lineRule="auto"/>
              <w:jc w:val="both"/>
              <w:rPr>
                <w:b/>
                <w:sz w:val="18"/>
                <w:szCs w:val="18"/>
              </w:rPr>
            </w:pPr>
            <w:r w:rsidRPr="00295DCF">
              <w:rPr>
                <w:b/>
                <w:sz w:val="18"/>
                <w:szCs w:val="18"/>
              </w:rPr>
              <w:t>202</w:t>
            </w:r>
            <w:r w:rsidR="00765C8A" w:rsidRPr="00295DCF">
              <w:rPr>
                <w:b/>
                <w:sz w:val="18"/>
                <w:szCs w:val="18"/>
              </w:rPr>
              <w:t>2</w:t>
            </w:r>
            <w:r w:rsidRPr="00295DCF">
              <w:rPr>
                <w:b/>
                <w:sz w:val="18"/>
                <w:szCs w:val="18"/>
              </w:rPr>
              <w:t xml:space="preserve"> г. к 20</w:t>
            </w:r>
            <w:r w:rsidR="0057020B" w:rsidRPr="00295DCF">
              <w:rPr>
                <w:b/>
                <w:sz w:val="18"/>
                <w:szCs w:val="18"/>
              </w:rPr>
              <w:t>2</w:t>
            </w:r>
            <w:r w:rsidR="00765C8A" w:rsidRPr="00295DCF">
              <w:rPr>
                <w:b/>
                <w:sz w:val="18"/>
                <w:szCs w:val="18"/>
              </w:rPr>
              <w:t>1</w:t>
            </w:r>
            <w:r w:rsidRPr="00295DCF">
              <w:rPr>
                <w:b/>
                <w:sz w:val="18"/>
                <w:szCs w:val="18"/>
              </w:rPr>
              <w:t xml:space="preserve"> г.</w:t>
            </w:r>
          </w:p>
        </w:tc>
      </w:tr>
      <w:tr w:rsidR="00A745C2" w:rsidRPr="006644D0" w:rsidTr="00981515">
        <w:tc>
          <w:tcPr>
            <w:tcW w:w="2263" w:type="dxa"/>
          </w:tcPr>
          <w:p w:rsidR="00A745C2" w:rsidRPr="006644D0" w:rsidRDefault="00A745C2" w:rsidP="00295DCF">
            <w:pPr>
              <w:autoSpaceDE w:val="0"/>
              <w:autoSpaceDN w:val="0"/>
              <w:adjustRightInd w:val="0"/>
              <w:spacing w:after="0" w:line="240" w:lineRule="auto"/>
              <w:jc w:val="both"/>
              <w:rPr>
                <w:b/>
                <w:sz w:val="18"/>
                <w:szCs w:val="18"/>
              </w:rPr>
            </w:pPr>
            <w:r w:rsidRPr="006644D0">
              <w:rPr>
                <w:b/>
                <w:sz w:val="18"/>
                <w:szCs w:val="18"/>
              </w:rPr>
              <w:t>Дефицит</w:t>
            </w:r>
          </w:p>
        </w:tc>
        <w:tc>
          <w:tcPr>
            <w:tcW w:w="993" w:type="dxa"/>
          </w:tcPr>
          <w:p w:rsidR="00A745C2" w:rsidRPr="006644D0" w:rsidRDefault="006644D0" w:rsidP="00295DCF">
            <w:pPr>
              <w:autoSpaceDE w:val="0"/>
              <w:autoSpaceDN w:val="0"/>
              <w:adjustRightInd w:val="0"/>
              <w:spacing w:after="0" w:line="240" w:lineRule="auto"/>
              <w:jc w:val="center"/>
              <w:rPr>
                <w:b/>
                <w:sz w:val="18"/>
                <w:szCs w:val="18"/>
              </w:rPr>
            </w:pPr>
            <w:r w:rsidRPr="006644D0">
              <w:rPr>
                <w:color w:val="063150"/>
                <w:sz w:val="18"/>
                <w:szCs w:val="18"/>
              </w:rPr>
              <w:t>1 031,4</w:t>
            </w:r>
          </w:p>
        </w:tc>
        <w:tc>
          <w:tcPr>
            <w:tcW w:w="850" w:type="dxa"/>
          </w:tcPr>
          <w:p w:rsidR="00A745C2" w:rsidRPr="006644D0" w:rsidRDefault="006644D0" w:rsidP="00295DCF">
            <w:pPr>
              <w:autoSpaceDE w:val="0"/>
              <w:autoSpaceDN w:val="0"/>
              <w:adjustRightInd w:val="0"/>
              <w:spacing w:after="0" w:line="240" w:lineRule="auto"/>
              <w:jc w:val="center"/>
              <w:rPr>
                <w:b/>
                <w:sz w:val="18"/>
                <w:szCs w:val="18"/>
              </w:rPr>
            </w:pPr>
            <w:r w:rsidRPr="006644D0">
              <w:rPr>
                <w:sz w:val="18"/>
                <w:szCs w:val="18"/>
              </w:rPr>
              <w:t>1 042,0</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1096,3</w:t>
            </w:r>
          </w:p>
        </w:tc>
        <w:tc>
          <w:tcPr>
            <w:tcW w:w="993"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-2591,6</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-2518,6</w:t>
            </w:r>
          </w:p>
        </w:tc>
        <w:tc>
          <w:tcPr>
            <w:tcW w:w="992"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+54,3</w:t>
            </w:r>
          </w:p>
        </w:tc>
        <w:tc>
          <w:tcPr>
            <w:tcW w:w="851"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-3687,9</w:t>
            </w:r>
          </w:p>
        </w:tc>
        <w:tc>
          <w:tcPr>
            <w:tcW w:w="708"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+73,0</w:t>
            </w:r>
          </w:p>
        </w:tc>
      </w:tr>
      <w:tr w:rsidR="00A745C2" w:rsidRPr="006644D0" w:rsidTr="00981515">
        <w:tc>
          <w:tcPr>
            <w:tcW w:w="2263" w:type="dxa"/>
          </w:tcPr>
          <w:p w:rsidR="00A745C2" w:rsidRPr="006644D0" w:rsidRDefault="00A745C2" w:rsidP="00295DCF">
            <w:pPr>
              <w:autoSpaceDE w:val="0"/>
              <w:autoSpaceDN w:val="0"/>
              <w:adjustRightInd w:val="0"/>
              <w:spacing w:after="0" w:line="240" w:lineRule="auto"/>
              <w:jc w:val="both"/>
              <w:rPr>
                <w:sz w:val="18"/>
                <w:szCs w:val="18"/>
              </w:rPr>
            </w:pPr>
            <w:r w:rsidRPr="006644D0">
              <w:rPr>
                <w:sz w:val="18"/>
                <w:szCs w:val="18"/>
              </w:rPr>
              <w:t>% к собственным доходам</w:t>
            </w:r>
          </w:p>
        </w:tc>
        <w:tc>
          <w:tcPr>
            <w:tcW w:w="993" w:type="dxa"/>
          </w:tcPr>
          <w:p w:rsidR="00A745C2" w:rsidRPr="006644D0" w:rsidRDefault="006644D0" w:rsidP="00295DCF">
            <w:pPr>
              <w:autoSpaceDE w:val="0"/>
              <w:autoSpaceDN w:val="0"/>
              <w:adjustRightInd w:val="0"/>
              <w:spacing w:after="0" w:line="240" w:lineRule="auto"/>
              <w:jc w:val="center"/>
              <w:rPr>
                <w:sz w:val="18"/>
                <w:szCs w:val="18"/>
              </w:rPr>
            </w:pPr>
            <w:r w:rsidRPr="006644D0">
              <w:rPr>
                <w:sz w:val="18"/>
                <w:szCs w:val="18"/>
              </w:rPr>
              <w:t>9</w:t>
            </w:r>
          </w:p>
        </w:tc>
        <w:tc>
          <w:tcPr>
            <w:tcW w:w="850" w:type="dxa"/>
          </w:tcPr>
          <w:p w:rsidR="00A745C2" w:rsidRPr="006644D0" w:rsidRDefault="006644D0" w:rsidP="00295DCF">
            <w:pPr>
              <w:autoSpaceDE w:val="0"/>
              <w:autoSpaceDN w:val="0"/>
              <w:adjustRightInd w:val="0"/>
              <w:spacing w:after="0" w:line="240" w:lineRule="auto"/>
              <w:rPr>
                <w:sz w:val="18"/>
                <w:szCs w:val="18"/>
              </w:rPr>
            </w:pPr>
            <w:r w:rsidRPr="006644D0">
              <w:rPr>
                <w:sz w:val="18"/>
                <w:szCs w:val="18"/>
              </w:rPr>
              <w:t>9</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9</w:t>
            </w:r>
          </w:p>
        </w:tc>
        <w:tc>
          <w:tcPr>
            <w:tcW w:w="993"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w:t>
            </w:r>
          </w:p>
        </w:tc>
        <w:tc>
          <w:tcPr>
            <w:tcW w:w="992"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w:t>
            </w:r>
          </w:p>
        </w:tc>
        <w:tc>
          <w:tcPr>
            <w:tcW w:w="851"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-9</w:t>
            </w:r>
          </w:p>
        </w:tc>
        <w:tc>
          <w:tcPr>
            <w:tcW w:w="708"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w:t>
            </w:r>
          </w:p>
        </w:tc>
      </w:tr>
      <w:tr w:rsidR="006E73CF" w:rsidRPr="006644D0" w:rsidTr="00981515">
        <w:tc>
          <w:tcPr>
            <w:tcW w:w="2263" w:type="dxa"/>
          </w:tcPr>
          <w:p w:rsidR="006E73CF" w:rsidRPr="006644D0" w:rsidRDefault="006E73CF" w:rsidP="006E73CF">
            <w:pPr>
              <w:autoSpaceDE w:val="0"/>
              <w:autoSpaceDN w:val="0"/>
              <w:adjustRightInd w:val="0"/>
              <w:spacing w:after="0" w:line="240" w:lineRule="auto"/>
              <w:jc w:val="both"/>
              <w:rPr>
                <w:b/>
                <w:sz w:val="18"/>
                <w:szCs w:val="18"/>
              </w:rPr>
            </w:pPr>
            <w:r w:rsidRPr="006644D0">
              <w:rPr>
                <w:b/>
                <w:sz w:val="18"/>
                <w:szCs w:val="18"/>
              </w:rPr>
              <w:t>Источники внутреннего финансирования дефицита бюджета</w:t>
            </w:r>
          </w:p>
        </w:tc>
        <w:tc>
          <w:tcPr>
            <w:tcW w:w="993"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1031,4</w:t>
            </w:r>
          </w:p>
        </w:tc>
        <w:tc>
          <w:tcPr>
            <w:tcW w:w="850"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1042,0</w:t>
            </w:r>
          </w:p>
        </w:tc>
        <w:tc>
          <w:tcPr>
            <w:tcW w:w="992"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1096,3</w:t>
            </w:r>
          </w:p>
        </w:tc>
        <w:tc>
          <w:tcPr>
            <w:tcW w:w="993"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-2591,6</w:t>
            </w:r>
          </w:p>
        </w:tc>
        <w:tc>
          <w:tcPr>
            <w:tcW w:w="992"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-2518,6</w:t>
            </w:r>
          </w:p>
        </w:tc>
        <w:tc>
          <w:tcPr>
            <w:tcW w:w="992"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+54,3</w:t>
            </w:r>
          </w:p>
        </w:tc>
        <w:tc>
          <w:tcPr>
            <w:tcW w:w="851"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-3687,9</w:t>
            </w:r>
          </w:p>
        </w:tc>
        <w:tc>
          <w:tcPr>
            <w:tcW w:w="708"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+73,0</w:t>
            </w:r>
          </w:p>
        </w:tc>
      </w:tr>
      <w:tr w:rsidR="006E73CF" w:rsidRPr="006644D0" w:rsidTr="00981515">
        <w:tc>
          <w:tcPr>
            <w:tcW w:w="2263" w:type="dxa"/>
          </w:tcPr>
          <w:p w:rsidR="006E73CF" w:rsidRPr="006644D0" w:rsidRDefault="006E73CF" w:rsidP="006E73CF">
            <w:pPr>
              <w:autoSpaceDE w:val="0"/>
              <w:autoSpaceDN w:val="0"/>
              <w:adjustRightInd w:val="0"/>
              <w:spacing w:after="0" w:line="240" w:lineRule="auto"/>
              <w:jc w:val="both"/>
              <w:rPr>
                <w:sz w:val="18"/>
                <w:szCs w:val="18"/>
              </w:rPr>
            </w:pPr>
            <w:r w:rsidRPr="006644D0">
              <w:rPr>
                <w:sz w:val="18"/>
                <w:szCs w:val="18"/>
              </w:rPr>
              <w:t>% к собственным доходам</w:t>
            </w:r>
          </w:p>
        </w:tc>
        <w:tc>
          <w:tcPr>
            <w:tcW w:w="993"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9</w:t>
            </w:r>
          </w:p>
        </w:tc>
        <w:tc>
          <w:tcPr>
            <w:tcW w:w="850"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9</w:t>
            </w:r>
          </w:p>
        </w:tc>
        <w:tc>
          <w:tcPr>
            <w:tcW w:w="992"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9</w:t>
            </w:r>
          </w:p>
        </w:tc>
        <w:tc>
          <w:tcPr>
            <w:tcW w:w="993"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w:t>
            </w:r>
          </w:p>
        </w:tc>
        <w:tc>
          <w:tcPr>
            <w:tcW w:w="992"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w:t>
            </w:r>
          </w:p>
        </w:tc>
        <w:tc>
          <w:tcPr>
            <w:tcW w:w="992"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0</w:t>
            </w:r>
          </w:p>
        </w:tc>
        <w:tc>
          <w:tcPr>
            <w:tcW w:w="851"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-9</w:t>
            </w:r>
          </w:p>
        </w:tc>
        <w:tc>
          <w:tcPr>
            <w:tcW w:w="708"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w:t>
            </w:r>
          </w:p>
        </w:tc>
      </w:tr>
      <w:tr w:rsidR="00A745C2" w:rsidRPr="006644D0" w:rsidTr="00981515">
        <w:tc>
          <w:tcPr>
            <w:tcW w:w="2263" w:type="dxa"/>
          </w:tcPr>
          <w:p w:rsidR="00A745C2" w:rsidRPr="006644D0" w:rsidRDefault="00A745C2" w:rsidP="00295DCF">
            <w:pPr>
              <w:autoSpaceDE w:val="0"/>
              <w:autoSpaceDN w:val="0"/>
              <w:adjustRightInd w:val="0"/>
              <w:spacing w:after="0" w:line="240" w:lineRule="auto"/>
              <w:jc w:val="both"/>
              <w:rPr>
                <w:b/>
                <w:sz w:val="18"/>
                <w:szCs w:val="18"/>
              </w:rPr>
            </w:pPr>
            <w:r w:rsidRPr="006644D0">
              <w:rPr>
                <w:b/>
                <w:sz w:val="18"/>
                <w:szCs w:val="18"/>
              </w:rPr>
              <w:t>Из них:</w:t>
            </w:r>
          </w:p>
          <w:p w:rsidR="00A745C2" w:rsidRPr="006644D0" w:rsidRDefault="00A745C2" w:rsidP="00295DCF">
            <w:pPr>
              <w:autoSpaceDE w:val="0"/>
              <w:autoSpaceDN w:val="0"/>
              <w:adjustRightInd w:val="0"/>
              <w:spacing w:after="0" w:line="240" w:lineRule="auto"/>
              <w:jc w:val="both"/>
              <w:rPr>
                <w:b/>
                <w:sz w:val="18"/>
                <w:szCs w:val="18"/>
              </w:rPr>
            </w:pPr>
            <w:r w:rsidRPr="006644D0">
              <w:rPr>
                <w:b/>
                <w:sz w:val="18"/>
                <w:szCs w:val="18"/>
              </w:rPr>
              <w:t>1. Кредиты кредитных организаций в валюте Российской Федерации</w:t>
            </w:r>
          </w:p>
        </w:tc>
        <w:tc>
          <w:tcPr>
            <w:tcW w:w="993" w:type="dxa"/>
          </w:tcPr>
          <w:p w:rsidR="00A745C2" w:rsidRPr="006644D0" w:rsidRDefault="006644D0" w:rsidP="00295DCF">
            <w:pPr>
              <w:autoSpaceDE w:val="0"/>
              <w:autoSpaceDN w:val="0"/>
              <w:adjustRightInd w:val="0"/>
              <w:spacing w:after="0" w:line="240" w:lineRule="auto"/>
              <w:jc w:val="center"/>
              <w:rPr>
                <w:b/>
                <w:sz w:val="18"/>
                <w:szCs w:val="18"/>
              </w:rPr>
            </w:pPr>
            <w:r>
              <w:rPr>
                <w:b/>
                <w:sz w:val="18"/>
                <w:szCs w:val="18"/>
              </w:rPr>
              <w:t>0</w:t>
            </w:r>
            <w:r w:rsidR="00DB566D">
              <w:rPr>
                <w:b/>
                <w:sz w:val="18"/>
                <w:szCs w:val="18"/>
              </w:rPr>
              <w:t>,0</w:t>
            </w:r>
          </w:p>
        </w:tc>
        <w:tc>
          <w:tcPr>
            <w:tcW w:w="850"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0,</w:t>
            </w:r>
            <w:r w:rsidR="006644D0">
              <w:rPr>
                <w:b/>
                <w:sz w:val="18"/>
                <w:szCs w:val="18"/>
              </w:rPr>
              <w:t>0</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0,0</w:t>
            </w:r>
          </w:p>
        </w:tc>
        <w:tc>
          <w:tcPr>
            <w:tcW w:w="993"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0,0</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0,0</w:t>
            </w:r>
          </w:p>
        </w:tc>
        <w:tc>
          <w:tcPr>
            <w:tcW w:w="992"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0,0</w:t>
            </w:r>
          </w:p>
        </w:tc>
        <w:tc>
          <w:tcPr>
            <w:tcW w:w="851"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0,0</w:t>
            </w:r>
          </w:p>
        </w:tc>
        <w:tc>
          <w:tcPr>
            <w:tcW w:w="708"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0,0</w:t>
            </w:r>
          </w:p>
        </w:tc>
      </w:tr>
      <w:tr w:rsidR="00A745C2" w:rsidRPr="006644D0" w:rsidTr="00981515">
        <w:tc>
          <w:tcPr>
            <w:tcW w:w="2263" w:type="dxa"/>
          </w:tcPr>
          <w:p w:rsidR="00A745C2" w:rsidRPr="006644D0" w:rsidRDefault="00A745C2" w:rsidP="00295DCF">
            <w:pPr>
              <w:spacing w:after="0" w:line="240" w:lineRule="auto"/>
              <w:jc w:val="both"/>
              <w:rPr>
                <w:sz w:val="18"/>
                <w:szCs w:val="18"/>
              </w:rPr>
            </w:pPr>
            <w:r w:rsidRPr="006644D0">
              <w:rPr>
                <w:sz w:val="18"/>
                <w:szCs w:val="18"/>
              </w:rPr>
              <w:t>- получение кредитов от кредитных организаций в валюте Российской Федерации</w:t>
            </w:r>
          </w:p>
          <w:p w:rsidR="00A745C2" w:rsidRPr="006644D0" w:rsidRDefault="00A745C2" w:rsidP="00295DCF">
            <w:pPr>
              <w:autoSpaceDE w:val="0"/>
              <w:autoSpaceDN w:val="0"/>
              <w:adjustRightInd w:val="0"/>
              <w:spacing w:after="0" w:line="240" w:lineRule="auto"/>
              <w:jc w:val="both"/>
              <w:rPr>
                <w:sz w:val="18"/>
                <w:szCs w:val="18"/>
              </w:rPr>
            </w:pPr>
          </w:p>
        </w:tc>
        <w:tc>
          <w:tcPr>
            <w:tcW w:w="993" w:type="dxa"/>
          </w:tcPr>
          <w:p w:rsidR="00A745C2" w:rsidRPr="006644D0" w:rsidRDefault="006644D0" w:rsidP="00295DCF">
            <w:pPr>
              <w:autoSpaceDE w:val="0"/>
              <w:autoSpaceDN w:val="0"/>
              <w:adjustRightInd w:val="0"/>
              <w:spacing w:after="0" w:line="240" w:lineRule="auto"/>
              <w:jc w:val="center"/>
              <w:rPr>
                <w:sz w:val="18"/>
                <w:szCs w:val="18"/>
              </w:rPr>
            </w:pPr>
            <w:r>
              <w:rPr>
                <w:sz w:val="18"/>
                <w:szCs w:val="18"/>
              </w:rPr>
              <w:t>1500,0</w:t>
            </w:r>
          </w:p>
        </w:tc>
        <w:tc>
          <w:tcPr>
            <w:tcW w:w="850" w:type="dxa"/>
          </w:tcPr>
          <w:p w:rsidR="00A745C2" w:rsidRPr="006644D0" w:rsidRDefault="006644D0" w:rsidP="00295DCF">
            <w:pPr>
              <w:autoSpaceDE w:val="0"/>
              <w:autoSpaceDN w:val="0"/>
              <w:adjustRightInd w:val="0"/>
              <w:spacing w:after="0" w:line="240" w:lineRule="auto"/>
              <w:jc w:val="center"/>
              <w:rPr>
                <w:sz w:val="18"/>
                <w:szCs w:val="18"/>
              </w:rPr>
            </w:pPr>
            <w:r>
              <w:rPr>
                <w:sz w:val="18"/>
                <w:szCs w:val="18"/>
              </w:rPr>
              <w:t>1500,0</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1500,0</w:t>
            </w:r>
          </w:p>
        </w:tc>
        <w:tc>
          <w:tcPr>
            <w:tcW w:w="993" w:type="dxa"/>
          </w:tcPr>
          <w:p w:rsidR="00DB566D" w:rsidRPr="006644D0" w:rsidRDefault="00DB566D" w:rsidP="00DB566D">
            <w:pPr>
              <w:autoSpaceDE w:val="0"/>
              <w:autoSpaceDN w:val="0"/>
              <w:adjustRightInd w:val="0"/>
              <w:spacing w:after="0" w:line="240" w:lineRule="auto"/>
              <w:jc w:val="center"/>
              <w:rPr>
                <w:sz w:val="18"/>
                <w:szCs w:val="18"/>
              </w:rPr>
            </w:pPr>
            <w:r>
              <w:rPr>
                <w:sz w:val="18"/>
                <w:szCs w:val="18"/>
              </w:rPr>
              <w:t>1500,0</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1500,0</w:t>
            </w:r>
          </w:p>
        </w:tc>
        <w:tc>
          <w:tcPr>
            <w:tcW w:w="992"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c>
          <w:tcPr>
            <w:tcW w:w="851"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c>
          <w:tcPr>
            <w:tcW w:w="708"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r>
      <w:tr w:rsidR="00A745C2" w:rsidRPr="006644D0" w:rsidTr="00981515">
        <w:tc>
          <w:tcPr>
            <w:tcW w:w="2263" w:type="dxa"/>
          </w:tcPr>
          <w:p w:rsidR="00A745C2" w:rsidRPr="006644D0" w:rsidRDefault="00A745C2" w:rsidP="00295DCF">
            <w:pPr>
              <w:spacing w:after="0" w:line="240" w:lineRule="auto"/>
              <w:jc w:val="both"/>
              <w:rPr>
                <w:sz w:val="18"/>
                <w:szCs w:val="18"/>
              </w:rPr>
            </w:pPr>
            <w:r w:rsidRPr="006644D0">
              <w:rPr>
                <w:sz w:val="18"/>
                <w:szCs w:val="18"/>
              </w:rPr>
              <w:t>- погашение кредитов, предоставленных кредитными организациями в валюте Российской Федерации</w:t>
            </w:r>
          </w:p>
        </w:tc>
        <w:tc>
          <w:tcPr>
            <w:tcW w:w="993" w:type="dxa"/>
          </w:tcPr>
          <w:p w:rsidR="00A745C2" w:rsidRPr="006644D0" w:rsidRDefault="006644D0" w:rsidP="00295DCF">
            <w:pPr>
              <w:autoSpaceDE w:val="0"/>
              <w:autoSpaceDN w:val="0"/>
              <w:adjustRightInd w:val="0"/>
              <w:spacing w:after="0" w:line="240" w:lineRule="auto"/>
              <w:jc w:val="center"/>
              <w:rPr>
                <w:sz w:val="18"/>
                <w:szCs w:val="18"/>
              </w:rPr>
            </w:pPr>
            <w:r>
              <w:rPr>
                <w:sz w:val="18"/>
                <w:szCs w:val="18"/>
              </w:rPr>
              <w:t>1500,0</w:t>
            </w:r>
          </w:p>
        </w:tc>
        <w:tc>
          <w:tcPr>
            <w:tcW w:w="850" w:type="dxa"/>
          </w:tcPr>
          <w:p w:rsidR="00A745C2" w:rsidRPr="006644D0" w:rsidRDefault="006644D0" w:rsidP="00295DCF">
            <w:pPr>
              <w:autoSpaceDE w:val="0"/>
              <w:autoSpaceDN w:val="0"/>
              <w:adjustRightInd w:val="0"/>
              <w:spacing w:after="0" w:line="240" w:lineRule="auto"/>
              <w:jc w:val="center"/>
              <w:rPr>
                <w:sz w:val="18"/>
                <w:szCs w:val="18"/>
              </w:rPr>
            </w:pPr>
            <w:r>
              <w:rPr>
                <w:sz w:val="18"/>
                <w:szCs w:val="18"/>
              </w:rPr>
              <w:t>1500,0</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1500,0</w:t>
            </w:r>
          </w:p>
        </w:tc>
        <w:tc>
          <w:tcPr>
            <w:tcW w:w="993"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1500,0</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1500,0</w:t>
            </w:r>
          </w:p>
        </w:tc>
        <w:tc>
          <w:tcPr>
            <w:tcW w:w="992"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c>
          <w:tcPr>
            <w:tcW w:w="851"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c>
          <w:tcPr>
            <w:tcW w:w="708"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r>
      <w:tr w:rsidR="00A745C2" w:rsidRPr="006644D0" w:rsidTr="00981515">
        <w:tc>
          <w:tcPr>
            <w:tcW w:w="2263" w:type="dxa"/>
          </w:tcPr>
          <w:p w:rsidR="00A745C2" w:rsidRPr="006644D0" w:rsidRDefault="00A745C2" w:rsidP="00295DCF">
            <w:pPr>
              <w:spacing w:after="0" w:line="240" w:lineRule="auto"/>
              <w:jc w:val="both"/>
              <w:rPr>
                <w:b/>
                <w:sz w:val="18"/>
                <w:szCs w:val="18"/>
              </w:rPr>
            </w:pPr>
            <w:r w:rsidRPr="006644D0">
              <w:rPr>
                <w:b/>
                <w:sz w:val="18"/>
                <w:szCs w:val="18"/>
              </w:rPr>
              <w:t>2. Бюджетные кредиты от других бюджетов бюджетной системы Российской Федерации в валюте Российской Федерации</w:t>
            </w:r>
          </w:p>
        </w:tc>
        <w:tc>
          <w:tcPr>
            <w:tcW w:w="993" w:type="dxa"/>
          </w:tcPr>
          <w:p w:rsidR="00A745C2" w:rsidRPr="006644D0" w:rsidRDefault="002A3071" w:rsidP="00295DCF">
            <w:pPr>
              <w:autoSpaceDE w:val="0"/>
              <w:autoSpaceDN w:val="0"/>
              <w:adjustRightInd w:val="0"/>
              <w:spacing w:after="0" w:line="240" w:lineRule="auto"/>
              <w:jc w:val="center"/>
              <w:rPr>
                <w:b/>
                <w:sz w:val="18"/>
                <w:szCs w:val="18"/>
              </w:rPr>
            </w:pPr>
            <w:r>
              <w:rPr>
                <w:b/>
                <w:sz w:val="18"/>
                <w:szCs w:val="18"/>
              </w:rPr>
              <w:t>-120,0</w:t>
            </w:r>
          </w:p>
        </w:tc>
        <w:tc>
          <w:tcPr>
            <w:tcW w:w="850" w:type="dxa"/>
          </w:tcPr>
          <w:p w:rsidR="00A745C2" w:rsidRPr="006644D0" w:rsidRDefault="002A3071" w:rsidP="00295DCF">
            <w:pPr>
              <w:autoSpaceDE w:val="0"/>
              <w:autoSpaceDN w:val="0"/>
              <w:adjustRightInd w:val="0"/>
              <w:spacing w:after="0" w:line="240" w:lineRule="auto"/>
              <w:jc w:val="center"/>
              <w:rPr>
                <w:b/>
                <w:sz w:val="18"/>
                <w:szCs w:val="18"/>
              </w:rPr>
            </w:pPr>
            <w:r>
              <w:rPr>
                <w:b/>
                <w:sz w:val="18"/>
                <w:szCs w:val="18"/>
              </w:rPr>
              <w:t>-120,0</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-192,0</w:t>
            </w:r>
          </w:p>
        </w:tc>
        <w:tc>
          <w:tcPr>
            <w:tcW w:w="993"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-138,0</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0,0</w:t>
            </w:r>
          </w:p>
        </w:tc>
        <w:tc>
          <w:tcPr>
            <w:tcW w:w="992"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-72,0</w:t>
            </w:r>
          </w:p>
        </w:tc>
        <w:tc>
          <w:tcPr>
            <w:tcW w:w="851"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+54,0</w:t>
            </w:r>
          </w:p>
        </w:tc>
        <w:tc>
          <w:tcPr>
            <w:tcW w:w="708"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+138</w:t>
            </w:r>
          </w:p>
        </w:tc>
      </w:tr>
      <w:tr w:rsidR="00A745C2" w:rsidRPr="006644D0" w:rsidTr="00981515">
        <w:tc>
          <w:tcPr>
            <w:tcW w:w="2263" w:type="dxa"/>
          </w:tcPr>
          <w:p w:rsidR="00A745C2" w:rsidRPr="006644D0" w:rsidRDefault="00A745C2" w:rsidP="00295DCF">
            <w:pPr>
              <w:spacing w:after="0" w:line="240" w:lineRule="auto"/>
              <w:jc w:val="both"/>
              <w:rPr>
                <w:sz w:val="18"/>
                <w:szCs w:val="18"/>
              </w:rPr>
            </w:pPr>
            <w:r w:rsidRPr="006644D0">
              <w:rPr>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993" w:type="dxa"/>
          </w:tcPr>
          <w:p w:rsidR="00A745C2" w:rsidRPr="006644D0" w:rsidRDefault="002A3071" w:rsidP="00295DCF">
            <w:pPr>
              <w:autoSpaceDE w:val="0"/>
              <w:autoSpaceDN w:val="0"/>
              <w:adjustRightInd w:val="0"/>
              <w:spacing w:after="0" w:line="240" w:lineRule="auto"/>
              <w:jc w:val="center"/>
              <w:rPr>
                <w:sz w:val="18"/>
                <w:szCs w:val="18"/>
              </w:rPr>
            </w:pPr>
            <w:r>
              <w:rPr>
                <w:sz w:val="18"/>
                <w:szCs w:val="18"/>
              </w:rPr>
              <w:t>0,0</w:t>
            </w:r>
          </w:p>
        </w:tc>
        <w:tc>
          <w:tcPr>
            <w:tcW w:w="850" w:type="dxa"/>
          </w:tcPr>
          <w:p w:rsidR="00A745C2" w:rsidRPr="006644D0" w:rsidRDefault="002A3071" w:rsidP="00295DCF">
            <w:pPr>
              <w:autoSpaceDE w:val="0"/>
              <w:autoSpaceDN w:val="0"/>
              <w:adjustRightInd w:val="0"/>
              <w:spacing w:after="0" w:line="240" w:lineRule="auto"/>
              <w:jc w:val="center"/>
              <w:rPr>
                <w:sz w:val="18"/>
                <w:szCs w:val="18"/>
              </w:rPr>
            </w:pPr>
            <w:r>
              <w:rPr>
                <w:sz w:val="18"/>
                <w:szCs w:val="18"/>
              </w:rPr>
              <w:t>0,0</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0,0</w:t>
            </w:r>
          </w:p>
        </w:tc>
        <w:tc>
          <w:tcPr>
            <w:tcW w:w="993"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0,0</w:t>
            </w:r>
          </w:p>
        </w:tc>
        <w:tc>
          <w:tcPr>
            <w:tcW w:w="992" w:type="dxa"/>
          </w:tcPr>
          <w:p w:rsidR="00A745C2" w:rsidRPr="006644D0" w:rsidRDefault="00DB566D" w:rsidP="00295DCF">
            <w:pPr>
              <w:autoSpaceDE w:val="0"/>
              <w:autoSpaceDN w:val="0"/>
              <w:adjustRightInd w:val="0"/>
              <w:spacing w:after="0" w:line="240" w:lineRule="auto"/>
              <w:jc w:val="center"/>
              <w:rPr>
                <w:sz w:val="18"/>
                <w:szCs w:val="18"/>
              </w:rPr>
            </w:pPr>
            <w:r>
              <w:rPr>
                <w:sz w:val="18"/>
                <w:szCs w:val="18"/>
              </w:rPr>
              <w:t>0,0</w:t>
            </w:r>
          </w:p>
        </w:tc>
        <w:tc>
          <w:tcPr>
            <w:tcW w:w="992" w:type="dxa"/>
          </w:tcPr>
          <w:p w:rsidR="00A745C2" w:rsidRPr="006644D0" w:rsidRDefault="006E73CF" w:rsidP="00295DCF">
            <w:pPr>
              <w:autoSpaceDE w:val="0"/>
              <w:autoSpaceDN w:val="0"/>
              <w:adjustRightInd w:val="0"/>
              <w:spacing w:after="0" w:line="240" w:lineRule="auto"/>
              <w:rPr>
                <w:sz w:val="18"/>
                <w:szCs w:val="18"/>
              </w:rPr>
            </w:pPr>
            <w:r>
              <w:rPr>
                <w:sz w:val="18"/>
                <w:szCs w:val="18"/>
              </w:rPr>
              <w:t>0,0</w:t>
            </w:r>
          </w:p>
        </w:tc>
        <w:tc>
          <w:tcPr>
            <w:tcW w:w="851"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c>
          <w:tcPr>
            <w:tcW w:w="708" w:type="dxa"/>
          </w:tcPr>
          <w:p w:rsidR="00A745C2" w:rsidRPr="006644D0" w:rsidRDefault="006E73CF" w:rsidP="00295DCF">
            <w:pPr>
              <w:autoSpaceDE w:val="0"/>
              <w:autoSpaceDN w:val="0"/>
              <w:adjustRightInd w:val="0"/>
              <w:spacing w:after="0" w:line="240" w:lineRule="auto"/>
              <w:jc w:val="center"/>
              <w:rPr>
                <w:sz w:val="18"/>
                <w:szCs w:val="18"/>
              </w:rPr>
            </w:pPr>
            <w:r>
              <w:rPr>
                <w:sz w:val="18"/>
                <w:szCs w:val="18"/>
              </w:rPr>
              <w:t>0,0</w:t>
            </w:r>
          </w:p>
        </w:tc>
      </w:tr>
      <w:tr w:rsidR="006E73CF" w:rsidRPr="006644D0" w:rsidTr="00981515">
        <w:tc>
          <w:tcPr>
            <w:tcW w:w="2263" w:type="dxa"/>
          </w:tcPr>
          <w:p w:rsidR="006E73CF" w:rsidRPr="006644D0" w:rsidRDefault="006E73CF" w:rsidP="006E73CF">
            <w:pPr>
              <w:spacing w:after="0" w:line="240" w:lineRule="auto"/>
              <w:jc w:val="both"/>
              <w:rPr>
                <w:sz w:val="18"/>
                <w:szCs w:val="18"/>
              </w:rPr>
            </w:pPr>
            <w:r w:rsidRPr="006644D0">
              <w:rPr>
                <w:sz w:val="18"/>
                <w:szCs w:val="18"/>
              </w:rPr>
              <w:t>Погашение бюджетами кредитов от других бюджетов бюджетной системы Российской Федерации в валюте Российской Федерации</w:t>
            </w:r>
          </w:p>
        </w:tc>
        <w:tc>
          <w:tcPr>
            <w:tcW w:w="993"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120,0</w:t>
            </w:r>
          </w:p>
        </w:tc>
        <w:tc>
          <w:tcPr>
            <w:tcW w:w="850"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120,0</w:t>
            </w:r>
          </w:p>
        </w:tc>
        <w:tc>
          <w:tcPr>
            <w:tcW w:w="992"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192,0</w:t>
            </w:r>
          </w:p>
        </w:tc>
        <w:tc>
          <w:tcPr>
            <w:tcW w:w="993"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138,0</w:t>
            </w:r>
          </w:p>
        </w:tc>
        <w:tc>
          <w:tcPr>
            <w:tcW w:w="992" w:type="dxa"/>
          </w:tcPr>
          <w:p w:rsidR="006E73CF" w:rsidRPr="006644D0" w:rsidRDefault="006E73CF" w:rsidP="006E73CF">
            <w:pPr>
              <w:autoSpaceDE w:val="0"/>
              <w:autoSpaceDN w:val="0"/>
              <w:adjustRightInd w:val="0"/>
              <w:spacing w:after="0" w:line="240" w:lineRule="auto"/>
              <w:jc w:val="center"/>
              <w:rPr>
                <w:sz w:val="18"/>
                <w:szCs w:val="18"/>
              </w:rPr>
            </w:pPr>
            <w:r>
              <w:rPr>
                <w:sz w:val="18"/>
                <w:szCs w:val="18"/>
              </w:rPr>
              <w:t>0,0</w:t>
            </w:r>
          </w:p>
        </w:tc>
        <w:tc>
          <w:tcPr>
            <w:tcW w:w="992"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-72,0</w:t>
            </w:r>
          </w:p>
        </w:tc>
        <w:tc>
          <w:tcPr>
            <w:tcW w:w="851"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+54,0</w:t>
            </w:r>
          </w:p>
        </w:tc>
        <w:tc>
          <w:tcPr>
            <w:tcW w:w="708" w:type="dxa"/>
          </w:tcPr>
          <w:p w:rsidR="006E73CF" w:rsidRPr="006644D0" w:rsidRDefault="006E73CF" w:rsidP="006E73CF">
            <w:pPr>
              <w:autoSpaceDE w:val="0"/>
              <w:autoSpaceDN w:val="0"/>
              <w:adjustRightInd w:val="0"/>
              <w:spacing w:after="0" w:line="240" w:lineRule="auto"/>
              <w:jc w:val="center"/>
              <w:rPr>
                <w:b/>
                <w:sz w:val="18"/>
                <w:szCs w:val="18"/>
              </w:rPr>
            </w:pPr>
            <w:r>
              <w:rPr>
                <w:b/>
                <w:sz w:val="18"/>
                <w:szCs w:val="18"/>
              </w:rPr>
              <w:t>+138</w:t>
            </w:r>
          </w:p>
        </w:tc>
      </w:tr>
      <w:tr w:rsidR="00A745C2" w:rsidRPr="006644D0" w:rsidTr="00981515">
        <w:tc>
          <w:tcPr>
            <w:tcW w:w="2263" w:type="dxa"/>
          </w:tcPr>
          <w:p w:rsidR="00A745C2" w:rsidRPr="006644D0" w:rsidRDefault="00A745C2" w:rsidP="00295DCF">
            <w:pPr>
              <w:spacing w:after="0" w:line="240" w:lineRule="auto"/>
              <w:jc w:val="both"/>
              <w:rPr>
                <w:b/>
                <w:sz w:val="18"/>
                <w:szCs w:val="18"/>
              </w:rPr>
            </w:pPr>
            <w:r w:rsidRPr="006644D0">
              <w:rPr>
                <w:b/>
                <w:sz w:val="18"/>
                <w:szCs w:val="18"/>
              </w:rPr>
              <w:t>3. Изменение остатков средств на счетах по учету средств бюджета</w:t>
            </w:r>
          </w:p>
        </w:tc>
        <w:tc>
          <w:tcPr>
            <w:tcW w:w="993" w:type="dxa"/>
          </w:tcPr>
          <w:p w:rsidR="00A745C2" w:rsidRPr="006644D0" w:rsidRDefault="002A3071" w:rsidP="00295DCF">
            <w:pPr>
              <w:autoSpaceDE w:val="0"/>
              <w:autoSpaceDN w:val="0"/>
              <w:adjustRightInd w:val="0"/>
              <w:spacing w:after="0" w:line="240" w:lineRule="auto"/>
              <w:jc w:val="center"/>
              <w:rPr>
                <w:b/>
                <w:sz w:val="18"/>
                <w:szCs w:val="18"/>
              </w:rPr>
            </w:pPr>
            <w:r>
              <w:rPr>
                <w:b/>
                <w:sz w:val="18"/>
                <w:szCs w:val="18"/>
              </w:rPr>
              <w:t>1151,4</w:t>
            </w:r>
          </w:p>
        </w:tc>
        <w:tc>
          <w:tcPr>
            <w:tcW w:w="850" w:type="dxa"/>
          </w:tcPr>
          <w:p w:rsidR="00A745C2" w:rsidRPr="006644D0" w:rsidRDefault="002A3071" w:rsidP="00295DCF">
            <w:pPr>
              <w:autoSpaceDE w:val="0"/>
              <w:autoSpaceDN w:val="0"/>
              <w:adjustRightInd w:val="0"/>
              <w:spacing w:after="0" w:line="240" w:lineRule="auto"/>
              <w:jc w:val="center"/>
              <w:rPr>
                <w:b/>
                <w:sz w:val="18"/>
                <w:szCs w:val="18"/>
              </w:rPr>
            </w:pPr>
            <w:r>
              <w:rPr>
                <w:b/>
                <w:sz w:val="18"/>
                <w:szCs w:val="18"/>
              </w:rPr>
              <w:t>1162</w:t>
            </w:r>
            <w:r w:rsidR="00DB566D">
              <w:rPr>
                <w:b/>
                <w:sz w:val="18"/>
                <w:szCs w:val="18"/>
              </w:rPr>
              <w:t>,0</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1288,3</w:t>
            </w:r>
          </w:p>
        </w:tc>
        <w:tc>
          <w:tcPr>
            <w:tcW w:w="993"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-2453,6</w:t>
            </w:r>
          </w:p>
        </w:tc>
        <w:tc>
          <w:tcPr>
            <w:tcW w:w="992" w:type="dxa"/>
          </w:tcPr>
          <w:p w:rsidR="00A745C2" w:rsidRPr="006644D0" w:rsidRDefault="00DB566D" w:rsidP="00295DCF">
            <w:pPr>
              <w:autoSpaceDE w:val="0"/>
              <w:autoSpaceDN w:val="0"/>
              <w:adjustRightInd w:val="0"/>
              <w:spacing w:after="0" w:line="240" w:lineRule="auto"/>
              <w:jc w:val="center"/>
              <w:rPr>
                <w:b/>
                <w:sz w:val="18"/>
                <w:szCs w:val="18"/>
              </w:rPr>
            </w:pPr>
            <w:r>
              <w:rPr>
                <w:b/>
                <w:sz w:val="18"/>
                <w:szCs w:val="18"/>
              </w:rPr>
              <w:t>-2518,6</w:t>
            </w:r>
          </w:p>
        </w:tc>
        <w:tc>
          <w:tcPr>
            <w:tcW w:w="992"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-126,3</w:t>
            </w:r>
          </w:p>
        </w:tc>
        <w:tc>
          <w:tcPr>
            <w:tcW w:w="851"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3741,9</w:t>
            </w:r>
          </w:p>
        </w:tc>
        <w:tc>
          <w:tcPr>
            <w:tcW w:w="708" w:type="dxa"/>
          </w:tcPr>
          <w:p w:rsidR="00A745C2" w:rsidRPr="006644D0" w:rsidRDefault="006E73CF" w:rsidP="00295DCF">
            <w:pPr>
              <w:autoSpaceDE w:val="0"/>
              <w:autoSpaceDN w:val="0"/>
              <w:adjustRightInd w:val="0"/>
              <w:spacing w:after="0" w:line="240" w:lineRule="auto"/>
              <w:jc w:val="center"/>
              <w:rPr>
                <w:b/>
                <w:sz w:val="18"/>
                <w:szCs w:val="18"/>
              </w:rPr>
            </w:pPr>
            <w:r>
              <w:rPr>
                <w:b/>
                <w:sz w:val="18"/>
                <w:szCs w:val="18"/>
              </w:rPr>
              <w:t>-65,0</w:t>
            </w:r>
          </w:p>
        </w:tc>
      </w:tr>
    </w:tbl>
    <w:p w:rsidR="00A745C2" w:rsidRPr="006644D0" w:rsidRDefault="00A745C2" w:rsidP="00A745C2">
      <w:pPr>
        <w:autoSpaceDE w:val="0"/>
        <w:autoSpaceDN w:val="0"/>
        <w:adjustRightInd w:val="0"/>
        <w:spacing w:after="0" w:line="240" w:lineRule="auto"/>
        <w:jc w:val="both"/>
        <w:rPr>
          <w:rFonts w:ascii="Times New Roman" w:hAnsi="Times New Roman"/>
          <w:sz w:val="18"/>
          <w:szCs w:val="18"/>
        </w:rPr>
      </w:pPr>
    </w:p>
    <w:p w:rsidR="00295DCF" w:rsidRDefault="00A745C2" w:rsidP="00780F41">
      <w:pPr>
        <w:spacing w:after="0" w:line="240" w:lineRule="auto"/>
        <w:ind w:firstLine="709"/>
        <w:jc w:val="both"/>
        <w:rPr>
          <w:rFonts w:ascii="Times New Roman" w:hAnsi="Times New Roman"/>
          <w:sz w:val="28"/>
          <w:szCs w:val="28"/>
        </w:rPr>
      </w:pPr>
      <w:r>
        <w:rPr>
          <w:rFonts w:ascii="Times New Roman" w:hAnsi="Times New Roman"/>
          <w:sz w:val="28"/>
          <w:szCs w:val="28"/>
        </w:rPr>
        <w:t>Как видно из данных таблицы основным источником финансирования дефицита в 20</w:t>
      </w:r>
      <w:r w:rsidR="00295DCF">
        <w:rPr>
          <w:rFonts w:ascii="Times New Roman" w:hAnsi="Times New Roman"/>
          <w:sz w:val="28"/>
          <w:szCs w:val="28"/>
        </w:rPr>
        <w:t>20</w:t>
      </w:r>
      <w:r>
        <w:rPr>
          <w:rFonts w:ascii="Times New Roman" w:hAnsi="Times New Roman"/>
          <w:sz w:val="28"/>
          <w:szCs w:val="28"/>
        </w:rPr>
        <w:t xml:space="preserve"> году планируется уменьшение остатков средств на счетах по учету средств бюджета на 1 января 20</w:t>
      </w:r>
      <w:r w:rsidR="00295DCF">
        <w:rPr>
          <w:rFonts w:ascii="Times New Roman" w:hAnsi="Times New Roman"/>
          <w:sz w:val="28"/>
          <w:szCs w:val="28"/>
        </w:rPr>
        <w:t>20</w:t>
      </w:r>
      <w:r>
        <w:rPr>
          <w:rFonts w:ascii="Times New Roman" w:hAnsi="Times New Roman"/>
          <w:sz w:val="28"/>
          <w:szCs w:val="28"/>
        </w:rPr>
        <w:t xml:space="preserve">г. </w:t>
      </w:r>
    </w:p>
    <w:p w:rsidR="00A745C2" w:rsidRPr="00264EC3" w:rsidRDefault="00A745C2" w:rsidP="00780F41">
      <w:pPr>
        <w:autoSpaceDE w:val="0"/>
        <w:autoSpaceDN w:val="0"/>
        <w:adjustRightInd w:val="0"/>
        <w:spacing w:after="0" w:line="240" w:lineRule="auto"/>
        <w:ind w:firstLine="709"/>
        <w:jc w:val="both"/>
        <w:rPr>
          <w:rFonts w:ascii="Times New Roman" w:hAnsi="Times New Roman"/>
          <w:sz w:val="28"/>
          <w:szCs w:val="28"/>
        </w:rPr>
      </w:pPr>
      <w:r w:rsidRPr="00845DA1">
        <w:rPr>
          <w:rFonts w:ascii="Times New Roman" w:hAnsi="Times New Roman"/>
          <w:bCs/>
          <w:sz w:val="28"/>
          <w:szCs w:val="28"/>
        </w:rPr>
        <w:t xml:space="preserve">Объем привлечения </w:t>
      </w:r>
      <w:r w:rsidRPr="00845DA1">
        <w:rPr>
          <w:rFonts w:ascii="Times New Roman" w:hAnsi="Times New Roman"/>
          <w:sz w:val="28"/>
          <w:szCs w:val="28"/>
        </w:rPr>
        <w:t>средств за счет муниципальных заимствований в 20</w:t>
      </w:r>
      <w:r w:rsidR="006644D0">
        <w:rPr>
          <w:rFonts w:ascii="Times New Roman" w:hAnsi="Times New Roman"/>
          <w:sz w:val="28"/>
          <w:szCs w:val="28"/>
        </w:rPr>
        <w:t>20</w:t>
      </w:r>
      <w:r w:rsidRPr="00845DA1">
        <w:rPr>
          <w:rFonts w:ascii="Times New Roman" w:hAnsi="Times New Roman"/>
          <w:sz w:val="28"/>
          <w:szCs w:val="28"/>
        </w:rPr>
        <w:t xml:space="preserve"> году </w:t>
      </w:r>
      <w:r w:rsidR="00CC142F">
        <w:rPr>
          <w:rFonts w:ascii="Times New Roman" w:hAnsi="Times New Roman"/>
          <w:sz w:val="28"/>
          <w:szCs w:val="28"/>
        </w:rPr>
        <w:t xml:space="preserve">сохраниться на уровне </w:t>
      </w:r>
      <w:r w:rsidRPr="00845DA1">
        <w:rPr>
          <w:rFonts w:ascii="Times New Roman" w:hAnsi="Times New Roman"/>
          <w:sz w:val="28"/>
          <w:szCs w:val="28"/>
        </w:rPr>
        <w:t>оценки исполнения на 201</w:t>
      </w:r>
      <w:r w:rsidR="006D36DE">
        <w:rPr>
          <w:rFonts w:ascii="Times New Roman" w:hAnsi="Times New Roman"/>
          <w:sz w:val="28"/>
          <w:szCs w:val="28"/>
        </w:rPr>
        <w:t>9</w:t>
      </w:r>
      <w:r w:rsidR="00CC142F">
        <w:rPr>
          <w:rFonts w:ascii="Times New Roman" w:hAnsi="Times New Roman"/>
          <w:sz w:val="28"/>
          <w:szCs w:val="28"/>
        </w:rPr>
        <w:t xml:space="preserve"> год </w:t>
      </w:r>
      <w:r>
        <w:rPr>
          <w:rFonts w:ascii="Times New Roman" w:hAnsi="Times New Roman"/>
          <w:sz w:val="28"/>
          <w:szCs w:val="28"/>
        </w:rPr>
        <w:t xml:space="preserve">и </w:t>
      </w:r>
      <w:r w:rsidRPr="00845DA1">
        <w:rPr>
          <w:rFonts w:ascii="Times New Roman" w:hAnsi="Times New Roman"/>
          <w:sz w:val="28"/>
          <w:szCs w:val="28"/>
        </w:rPr>
        <w:t xml:space="preserve">составит </w:t>
      </w:r>
      <w:r w:rsidRPr="00845DA1">
        <w:rPr>
          <w:rFonts w:ascii="Times New Roman" w:hAnsi="Times New Roman"/>
          <w:bCs/>
          <w:sz w:val="28"/>
          <w:szCs w:val="28"/>
        </w:rPr>
        <w:t>0,0 тыс. рублей</w:t>
      </w:r>
      <w:r w:rsidRPr="00845DA1">
        <w:rPr>
          <w:rFonts w:ascii="Times New Roman" w:hAnsi="Times New Roman"/>
          <w:sz w:val="28"/>
          <w:szCs w:val="28"/>
        </w:rPr>
        <w:t>.</w:t>
      </w:r>
      <w:r w:rsidRPr="00E2161E">
        <w:rPr>
          <w:rFonts w:ascii="Times New Roman" w:hAnsi="Times New Roman"/>
          <w:sz w:val="28"/>
          <w:szCs w:val="28"/>
        </w:rPr>
        <w:t xml:space="preserve"> </w:t>
      </w:r>
      <w:r>
        <w:rPr>
          <w:rFonts w:ascii="Times New Roman" w:hAnsi="Times New Roman"/>
          <w:sz w:val="28"/>
          <w:szCs w:val="28"/>
        </w:rPr>
        <w:t>Н</w:t>
      </w:r>
      <w:r w:rsidRPr="00845DA1">
        <w:rPr>
          <w:rFonts w:ascii="Times New Roman" w:hAnsi="Times New Roman"/>
          <w:sz w:val="28"/>
          <w:szCs w:val="28"/>
        </w:rPr>
        <w:t>а плановый период 20</w:t>
      </w:r>
      <w:r w:rsidR="00CC142F">
        <w:rPr>
          <w:rFonts w:ascii="Times New Roman" w:hAnsi="Times New Roman"/>
          <w:sz w:val="28"/>
          <w:szCs w:val="28"/>
        </w:rPr>
        <w:t>2</w:t>
      </w:r>
      <w:r w:rsidR="006D36DE">
        <w:rPr>
          <w:rFonts w:ascii="Times New Roman" w:hAnsi="Times New Roman"/>
          <w:sz w:val="28"/>
          <w:szCs w:val="28"/>
        </w:rPr>
        <w:t>1</w:t>
      </w:r>
      <w:r w:rsidR="007D64B7">
        <w:rPr>
          <w:rFonts w:ascii="Times New Roman" w:hAnsi="Times New Roman"/>
          <w:sz w:val="28"/>
          <w:szCs w:val="28"/>
        </w:rPr>
        <w:t>,202</w:t>
      </w:r>
      <w:r w:rsidR="006D36DE">
        <w:rPr>
          <w:rFonts w:ascii="Times New Roman" w:hAnsi="Times New Roman"/>
          <w:sz w:val="28"/>
          <w:szCs w:val="28"/>
        </w:rPr>
        <w:t>2</w:t>
      </w:r>
      <w:r w:rsidRPr="00845DA1">
        <w:rPr>
          <w:rFonts w:ascii="Times New Roman" w:hAnsi="Times New Roman"/>
          <w:sz w:val="28"/>
          <w:szCs w:val="28"/>
        </w:rPr>
        <w:t xml:space="preserve"> </w:t>
      </w:r>
      <w:r w:rsidR="00CF3E96">
        <w:rPr>
          <w:rFonts w:ascii="Times New Roman" w:hAnsi="Times New Roman"/>
          <w:sz w:val="28"/>
          <w:szCs w:val="28"/>
        </w:rPr>
        <w:t>г</w:t>
      </w:r>
      <w:r w:rsidRPr="00845DA1">
        <w:rPr>
          <w:rFonts w:ascii="Times New Roman" w:hAnsi="Times New Roman"/>
          <w:sz w:val="28"/>
          <w:szCs w:val="28"/>
        </w:rPr>
        <w:t>од</w:t>
      </w:r>
      <w:r w:rsidR="007D64B7">
        <w:rPr>
          <w:rFonts w:ascii="Times New Roman" w:hAnsi="Times New Roman"/>
          <w:sz w:val="28"/>
          <w:szCs w:val="28"/>
        </w:rPr>
        <w:t>ов</w:t>
      </w:r>
      <w:r>
        <w:rPr>
          <w:rFonts w:ascii="Times New Roman" w:hAnsi="Times New Roman"/>
          <w:sz w:val="28"/>
          <w:szCs w:val="28"/>
        </w:rPr>
        <w:t xml:space="preserve"> п</w:t>
      </w:r>
      <w:r w:rsidRPr="00845DA1">
        <w:rPr>
          <w:rFonts w:ascii="Times New Roman" w:hAnsi="Times New Roman"/>
          <w:bCs/>
          <w:sz w:val="28"/>
          <w:szCs w:val="28"/>
        </w:rPr>
        <w:t xml:space="preserve">ривлечения </w:t>
      </w:r>
      <w:r w:rsidRPr="00845DA1">
        <w:rPr>
          <w:rFonts w:ascii="Times New Roman" w:hAnsi="Times New Roman"/>
          <w:sz w:val="28"/>
          <w:szCs w:val="28"/>
        </w:rPr>
        <w:t xml:space="preserve">средств за счет муниципальных заимствований </w:t>
      </w:r>
      <w:r>
        <w:rPr>
          <w:rFonts w:ascii="Times New Roman" w:hAnsi="Times New Roman"/>
          <w:sz w:val="28"/>
          <w:szCs w:val="28"/>
        </w:rPr>
        <w:t>не</w:t>
      </w:r>
      <w:r w:rsidRPr="00845DA1">
        <w:rPr>
          <w:rFonts w:ascii="Times New Roman" w:hAnsi="Times New Roman"/>
          <w:sz w:val="28"/>
          <w:szCs w:val="28"/>
        </w:rPr>
        <w:t xml:space="preserve"> прогнозируется</w:t>
      </w:r>
      <w:r>
        <w:rPr>
          <w:rFonts w:ascii="Times New Roman" w:hAnsi="Times New Roman"/>
          <w:sz w:val="28"/>
          <w:szCs w:val="28"/>
        </w:rPr>
        <w:t>.</w:t>
      </w:r>
      <w:r w:rsidR="00CF3E96" w:rsidRPr="00CF3E96">
        <w:rPr>
          <w:rFonts w:ascii="Times New Roman" w:hAnsi="Times New Roman"/>
          <w:sz w:val="28"/>
          <w:szCs w:val="28"/>
        </w:rPr>
        <w:t xml:space="preserve"> </w:t>
      </w:r>
      <w:r w:rsidRPr="00217E67">
        <w:rPr>
          <w:rFonts w:ascii="Times New Roman" w:hAnsi="Times New Roman"/>
          <w:sz w:val="28"/>
          <w:szCs w:val="28"/>
        </w:rPr>
        <w:t>Для погашения долга по муниципальным заимствованиям предусматривается использовать в 20</w:t>
      </w:r>
      <w:r w:rsidR="006D36DE">
        <w:rPr>
          <w:rFonts w:ascii="Times New Roman" w:hAnsi="Times New Roman"/>
          <w:sz w:val="28"/>
          <w:szCs w:val="28"/>
        </w:rPr>
        <w:t>20</w:t>
      </w:r>
      <w:r w:rsidRPr="00217E67">
        <w:rPr>
          <w:rFonts w:ascii="Times New Roman" w:hAnsi="Times New Roman"/>
          <w:sz w:val="28"/>
          <w:szCs w:val="28"/>
        </w:rPr>
        <w:t xml:space="preserve"> году </w:t>
      </w:r>
      <w:r>
        <w:rPr>
          <w:rFonts w:ascii="Times New Roman" w:hAnsi="Times New Roman"/>
          <w:sz w:val="28"/>
          <w:szCs w:val="28"/>
        </w:rPr>
        <w:t>и плановом периоде 20</w:t>
      </w:r>
      <w:r w:rsidR="009D345F">
        <w:rPr>
          <w:rFonts w:ascii="Times New Roman" w:hAnsi="Times New Roman"/>
          <w:sz w:val="28"/>
          <w:szCs w:val="28"/>
        </w:rPr>
        <w:t>2</w:t>
      </w:r>
      <w:r w:rsidR="006D36DE">
        <w:rPr>
          <w:rFonts w:ascii="Times New Roman" w:hAnsi="Times New Roman"/>
          <w:sz w:val="28"/>
          <w:szCs w:val="28"/>
        </w:rPr>
        <w:t>1</w:t>
      </w:r>
      <w:r>
        <w:rPr>
          <w:rFonts w:ascii="Times New Roman" w:hAnsi="Times New Roman"/>
          <w:sz w:val="28"/>
          <w:szCs w:val="28"/>
        </w:rPr>
        <w:t>,202</w:t>
      </w:r>
      <w:r w:rsidR="006D36DE">
        <w:rPr>
          <w:rFonts w:ascii="Times New Roman" w:hAnsi="Times New Roman"/>
          <w:sz w:val="28"/>
          <w:szCs w:val="28"/>
        </w:rPr>
        <w:t>2</w:t>
      </w:r>
      <w:r>
        <w:rPr>
          <w:rFonts w:ascii="Times New Roman" w:hAnsi="Times New Roman"/>
          <w:sz w:val="28"/>
          <w:szCs w:val="28"/>
        </w:rPr>
        <w:t xml:space="preserve"> годах 100</w:t>
      </w:r>
      <w:r>
        <w:rPr>
          <w:rFonts w:ascii="Times New Roman" w:hAnsi="Times New Roman"/>
          <w:bCs/>
          <w:sz w:val="28"/>
          <w:szCs w:val="28"/>
        </w:rPr>
        <w:t>%</w:t>
      </w:r>
      <w:r w:rsidRPr="00217E67">
        <w:rPr>
          <w:rFonts w:ascii="Times New Roman" w:hAnsi="Times New Roman"/>
          <w:bCs/>
          <w:sz w:val="28"/>
          <w:szCs w:val="28"/>
        </w:rPr>
        <w:t xml:space="preserve"> </w:t>
      </w:r>
      <w:r w:rsidRPr="00217E67">
        <w:rPr>
          <w:rFonts w:ascii="Times New Roman" w:hAnsi="Times New Roman"/>
          <w:sz w:val="28"/>
          <w:szCs w:val="28"/>
        </w:rPr>
        <w:t>привлекаемых</w:t>
      </w:r>
      <w:r w:rsidRPr="00845DA1">
        <w:rPr>
          <w:rFonts w:ascii="Times New Roman" w:hAnsi="Times New Roman"/>
          <w:sz w:val="28"/>
          <w:szCs w:val="28"/>
        </w:rPr>
        <w:t xml:space="preserve"> заемных средств, (по оценке 201</w:t>
      </w:r>
      <w:r w:rsidR="006D36DE">
        <w:rPr>
          <w:rFonts w:ascii="Times New Roman" w:hAnsi="Times New Roman"/>
          <w:sz w:val="28"/>
          <w:szCs w:val="28"/>
        </w:rPr>
        <w:t>9</w:t>
      </w:r>
      <w:r w:rsidRPr="00845DA1">
        <w:rPr>
          <w:rFonts w:ascii="Times New Roman" w:hAnsi="Times New Roman"/>
          <w:sz w:val="28"/>
          <w:szCs w:val="28"/>
        </w:rPr>
        <w:t xml:space="preserve"> года – </w:t>
      </w:r>
      <w:r w:rsidR="005F412E">
        <w:rPr>
          <w:rFonts w:ascii="Times New Roman" w:hAnsi="Times New Roman"/>
          <w:sz w:val="28"/>
          <w:szCs w:val="28"/>
        </w:rPr>
        <w:t>100</w:t>
      </w:r>
      <w:r>
        <w:rPr>
          <w:rFonts w:ascii="Times New Roman" w:hAnsi="Times New Roman"/>
          <w:sz w:val="28"/>
          <w:szCs w:val="28"/>
        </w:rPr>
        <w:t>%).</w:t>
      </w:r>
    </w:p>
    <w:p w:rsidR="00A745C2" w:rsidRDefault="00A745C2" w:rsidP="00A745C2">
      <w:pPr>
        <w:ind w:firstLine="567"/>
        <w:jc w:val="center"/>
        <w:rPr>
          <w:rFonts w:ascii="Times New Roman" w:hAnsi="Times New Roman"/>
          <w:b/>
          <w:sz w:val="28"/>
          <w:szCs w:val="28"/>
        </w:rPr>
      </w:pPr>
    </w:p>
    <w:p w:rsidR="00A745C2" w:rsidRDefault="003C4241" w:rsidP="00981515">
      <w:pPr>
        <w:spacing w:after="0" w:line="240" w:lineRule="auto"/>
        <w:ind w:firstLine="567"/>
        <w:jc w:val="center"/>
        <w:rPr>
          <w:rFonts w:ascii="Times New Roman" w:hAnsi="Times New Roman"/>
          <w:b/>
          <w:sz w:val="28"/>
          <w:szCs w:val="28"/>
        </w:rPr>
      </w:pPr>
      <w:r>
        <w:rPr>
          <w:rFonts w:ascii="Times New Roman" w:hAnsi="Times New Roman"/>
          <w:b/>
          <w:sz w:val="28"/>
          <w:szCs w:val="28"/>
        </w:rPr>
        <w:t>8.</w:t>
      </w:r>
      <w:r w:rsidR="00A745C2">
        <w:rPr>
          <w:rFonts w:ascii="Times New Roman" w:hAnsi="Times New Roman"/>
          <w:b/>
          <w:sz w:val="28"/>
          <w:szCs w:val="28"/>
        </w:rPr>
        <w:t>МУНИЦИПАЛЬНЫЙ ДОЛГ И РАСХОДЫ НА ЕГО ОБСЛУЖИВАНИЕ</w:t>
      </w:r>
    </w:p>
    <w:p w:rsidR="00A745C2" w:rsidRPr="008C408F" w:rsidRDefault="00A745C2" w:rsidP="00981515">
      <w:pPr>
        <w:spacing w:after="0" w:line="240" w:lineRule="auto"/>
        <w:ind w:firstLine="708"/>
        <w:jc w:val="both"/>
        <w:rPr>
          <w:rFonts w:ascii="Times New Roman" w:hAnsi="Times New Roman"/>
          <w:sz w:val="28"/>
          <w:szCs w:val="28"/>
        </w:rPr>
      </w:pPr>
      <w:r w:rsidRPr="008C408F">
        <w:rPr>
          <w:rFonts w:ascii="Times New Roman" w:hAnsi="Times New Roman"/>
          <w:sz w:val="28"/>
          <w:szCs w:val="28"/>
        </w:rPr>
        <w:t xml:space="preserve">Представленным проектом </w:t>
      </w:r>
      <w:r>
        <w:rPr>
          <w:rFonts w:ascii="Times New Roman" w:hAnsi="Times New Roman"/>
          <w:sz w:val="28"/>
          <w:szCs w:val="28"/>
        </w:rPr>
        <w:t xml:space="preserve">Решения </w:t>
      </w:r>
      <w:r w:rsidRPr="008C408F">
        <w:rPr>
          <w:rFonts w:ascii="Times New Roman" w:hAnsi="Times New Roman"/>
          <w:sz w:val="28"/>
          <w:szCs w:val="28"/>
        </w:rPr>
        <w:t>расход</w:t>
      </w:r>
      <w:r w:rsidR="007B0FCD">
        <w:rPr>
          <w:rFonts w:ascii="Times New Roman" w:hAnsi="Times New Roman"/>
          <w:sz w:val="28"/>
          <w:szCs w:val="28"/>
        </w:rPr>
        <w:t>ы</w:t>
      </w:r>
      <w:r w:rsidRPr="008C408F">
        <w:rPr>
          <w:rFonts w:ascii="Times New Roman" w:hAnsi="Times New Roman"/>
          <w:sz w:val="28"/>
          <w:szCs w:val="28"/>
        </w:rPr>
        <w:t xml:space="preserve"> на обслуживание муниципального долга</w:t>
      </w:r>
      <w:r w:rsidR="005F6617">
        <w:rPr>
          <w:rFonts w:ascii="Times New Roman" w:hAnsi="Times New Roman"/>
          <w:sz w:val="28"/>
          <w:szCs w:val="28"/>
        </w:rPr>
        <w:t xml:space="preserve"> прогнозируются </w:t>
      </w:r>
      <w:r w:rsidR="002A3790">
        <w:rPr>
          <w:rFonts w:ascii="Times New Roman" w:hAnsi="Times New Roman"/>
          <w:sz w:val="28"/>
          <w:szCs w:val="28"/>
        </w:rPr>
        <w:t xml:space="preserve">в сумме 198,0 тыс. руб., что </w:t>
      </w:r>
      <w:r w:rsidR="005F6617">
        <w:rPr>
          <w:rFonts w:ascii="Times New Roman" w:hAnsi="Times New Roman"/>
          <w:sz w:val="28"/>
          <w:szCs w:val="28"/>
        </w:rPr>
        <w:t xml:space="preserve">на </w:t>
      </w:r>
      <w:r w:rsidR="002A3790">
        <w:rPr>
          <w:rFonts w:ascii="Times New Roman" w:hAnsi="Times New Roman"/>
          <w:sz w:val="28"/>
          <w:szCs w:val="28"/>
        </w:rPr>
        <w:t>10% выше чем по</w:t>
      </w:r>
      <w:r w:rsidR="005F6617">
        <w:rPr>
          <w:rFonts w:ascii="Times New Roman" w:hAnsi="Times New Roman"/>
          <w:sz w:val="28"/>
          <w:szCs w:val="28"/>
        </w:rPr>
        <w:t xml:space="preserve"> оценк</w:t>
      </w:r>
      <w:r w:rsidR="002A3790">
        <w:rPr>
          <w:rFonts w:ascii="Times New Roman" w:hAnsi="Times New Roman"/>
          <w:sz w:val="28"/>
          <w:szCs w:val="28"/>
        </w:rPr>
        <w:t>е</w:t>
      </w:r>
      <w:r w:rsidR="005F6617">
        <w:rPr>
          <w:rFonts w:ascii="Times New Roman" w:hAnsi="Times New Roman"/>
          <w:sz w:val="28"/>
          <w:szCs w:val="28"/>
        </w:rPr>
        <w:t xml:space="preserve"> 201</w:t>
      </w:r>
      <w:r w:rsidR="002A3790">
        <w:rPr>
          <w:rFonts w:ascii="Times New Roman" w:hAnsi="Times New Roman"/>
          <w:sz w:val="28"/>
          <w:szCs w:val="28"/>
        </w:rPr>
        <w:t>9</w:t>
      </w:r>
      <w:r w:rsidR="005F6617">
        <w:rPr>
          <w:rFonts w:ascii="Times New Roman" w:hAnsi="Times New Roman"/>
          <w:sz w:val="28"/>
          <w:szCs w:val="28"/>
        </w:rPr>
        <w:t xml:space="preserve"> года</w:t>
      </w:r>
      <w:r w:rsidR="002C1935">
        <w:rPr>
          <w:rFonts w:ascii="Times New Roman" w:hAnsi="Times New Roman"/>
          <w:sz w:val="28"/>
          <w:szCs w:val="28"/>
        </w:rPr>
        <w:t xml:space="preserve"> (1</w:t>
      </w:r>
      <w:r w:rsidR="002A3790">
        <w:rPr>
          <w:rFonts w:ascii="Times New Roman" w:hAnsi="Times New Roman"/>
          <w:sz w:val="28"/>
          <w:szCs w:val="28"/>
        </w:rPr>
        <w:t>8</w:t>
      </w:r>
      <w:r w:rsidR="002C1935">
        <w:rPr>
          <w:rFonts w:ascii="Times New Roman" w:hAnsi="Times New Roman"/>
          <w:sz w:val="28"/>
          <w:szCs w:val="28"/>
        </w:rPr>
        <w:t>0 тыс. руб.).</w:t>
      </w:r>
    </w:p>
    <w:p w:rsidR="00A745C2" w:rsidRPr="008510E6" w:rsidRDefault="00A745C2" w:rsidP="00981515">
      <w:pPr>
        <w:spacing w:after="0" w:line="240" w:lineRule="auto"/>
        <w:ind w:firstLine="567"/>
        <w:jc w:val="both"/>
        <w:rPr>
          <w:rFonts w:ascii="Times New Roman" w:hAnsi="Times New Roman"/>
          <w:sz w:val="28"/>
          <w:szCs w:val="28"/>
        </w:rPr>
      </w:pPr>
      <w:r w:rsidRPr="008510E6">
        <w:rPr>
          <w:rFonts w:ascii="Times New Roman" w:hAnsi="Times New Roman"/>
          <w:sz w:val="28"/>
          <w:szCs w:val="28"/>
        </w:rPr>
        <w:t xml:space="preserve">В статье 1 проекта Решения установлен верхний предел муниципального долга </w:t>
      </w:r>
      <w:r>
        <w:rPr>
          <w:rFonts w:ascii="Times New Roman" w:hAnsi="Times New Roman"/>
          <w:sz w:val="28"/>
          <w:szCs w:val="28"/>
        </w:rPr>
        <w:t>Хелю</w:t>
      </w:r>
      <w:r w:rsidRPr="008510E6">
        <w:rPr>
          <w:rFonts w:ascii="Times New Roman" w:hAnsi="Times New Roman"/>
          <w:sz w:val="28"/>
          <w:szCs w:val="28"/>
        </w:rPr>
        <w:t xml:space="preserve">льского </w:t>
      </w:r>
      <w:r>
        <w:rPr>
          <w:rFonts w:ascii="Times New Roman" w:hAnsi="Times New Roman"/>
          <w:sz w:val="28"/>
          <w:szCs w:val="28"/>
        </w:rPr>
        <w:t>городского поселения</w:t>
      </w:r>
      <w:r w:rsidRPr="008510E6">
        <w:rPr>
          <w:rFonts w:ascii="Times New Roman" w:hAnsi="Times New Roman"/>
          <w:sz w:val="28"/>
          <w:szCs w:val="28"/>
        </w:rPr>
        <w:t>:</w:t>
      </w:r>
    </w:p>
    <w:p w:rsidR="00A745C2" w:rsidRDefault="00A745C2" w:rsidP="00981515">
      <w:pPr>
        <w:spacing w:after="0" w:line="240" w:lineRule="auto"/>
        <w:ind w:firstLine="567"/>
        <w:jc w:val="both"/>
        <w:rPr>
          <w:rFonts w:ascii="Times New Roman" w:hAnsi="Times New Roman"/>
          <w:sz w:val="28"/>
          <w:szCs w:val="28"/>
        </w:rPr>
      </w:pPr>
      <w:r w:rsidRPr="008510E6">
        <w:rPr>
          <w:rFonts w:ascii="Times New Roman" w:hAnsi="Times New Roman"/>
          <w:sz w:val="28"/>
          <w:szCs w:val="28"/>
        </w:rPr>
        <w:t>- на 1 января 20</w:t>
      </w:r>
      <w:r>
        <w:rPr>
          <w:rFonts w:ascii="Times New Roman" w:hAnsi="Times New Roman"/>
          <w:sz w:val="28"/>
          <w:szCs w:val="28"/>
        </w:rPr>
        <w:t>2</w:t>
      </w:r>
      <w:r w:rsidR="002A3790">
        <w:rPr>
          <w:rFonts w:ascii="Times New Roman" w:hAnsi="Times New Roman"/>
          <w:sz w:val="28"/>
          <w:szCs w:val="28"/>
        </w:rPr>
        <w:t>1</w:t>
      </w:r>
      <w:r w:rsidRPr="008510E6">
        <w:rPr>
          <w:rFonts w:ascii="Times New Roman" w:hAnsi="Times New Roman"/>
          <w:sz w:val="28"/>
          <w:szCs w:val="28"/>
        </w:rPr>
        <w:t xml:space="preserve"> года – в сумме </w:t>
      </w:r>
      <w:r w:rsidR="002C1935">
        <w:rPr>
          <w:rFonts w:ascii="Times New Roman" w:hAnsi="Times New Roman"/>
          <w:sz w:val="28"/>
          <w:szCs w:val="28"/>
        </w:rPr>
        <w:t>2 100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A745C2" w:rsidRDefault="00A745C2" w:rsidP="00981515">
      <w:pPr>
        <w:spacing w:after="0" w:line="240" w:lineRule="auto"/>
        <w:ind w:firstLine="567"/>
        <w:jc w:val="both"/>
        <w:rPr>
          <w:rFonts w:ascii="Times New Roman" w:hAnsi="Times New Roman"/>
          <w:sz w:val="28"/>
          <w:szCs w:val="28"/>
        </w:rPr>
      </w:pPr>
      <w:r>
        <w:rPr>
          <w:rFonts w:ascii="Times New Roman" w:hAnsi="Times New Roman"/>
          <w:sz w:val="28"/>
          <w:szCs w:val="28"/>
        </w:rPr>
        <w:t>- на 1 января 202</w:t>
      </w:r>
      <w:r w:rsidR="002A3790">
        <w:rPr>
          <w:rFonts w:ascii="Times New Roman" w:hAnsi="Times New Roman"/>
          <w:sz w:val="28"/>
          <w:szCs w:val="28"/>
        </w:rPr>
        <w:t>2</w:t>
      </w:r>
      <w:r w:rsidRPr="008510E6">
        <w:rPr>
          <w:rFonts w:ascii="Times New Roman" w:hAnsi="Times New Roman"/>
          <w:sz w:val="28"/>
          <w:szCs w:val="28"/>
        </w:rPr>
        <w:t xml:space="preserve"> года – в сумме </w:t>
      </w:r>
      <w:r w:rsidR="002C1935">
        <w:rPr>
          <w:rFonts w:ascii="Times New Roman" w:hAnsi="Times New Roman"/>
          <w:sz w:val="28"/>
          <w:szCs w:val="28"/>
        </w:rPr>
        <w:t>2 100</w:t>
      </w:r>
      <w:r>
        <w:rPr>
          <w:rFonts w:ascii="Times New Roman" w:hAnsi="Times New Roman"/>
          <w:sz w:val="28"/>
          <w:szCs w:val="28"/>
        </w:rPr>
        <w:t>,0</w:t>
      </w:r>
      <w:r w:rsidRPr="008510E6">
        <w:rPr>
          <w:rFonts w:ascii="Times New Roman" w:hAnsi="Times New Roman"/>
          <w:sz w:val="28"/>
          <w:szCs w:val="28"/>
        </w:rPr>
        <w:t xml:space="preserve"> тыс. рублей, в том числе по муниципальным гарантиям 0,0 тыс. рублей</w:t>
      </w:r>
      <w:r>
        <w:rPr>
          <w:rFonts w:ascii="Times New Roman" w:hAnsi="Times New Roman"/>
          <w:sz w:val="28"/>
          <w:szCs w:val="28"/>
        </w:rPr>
        <w:t>.</w:t>
      </w:r>
    </w:p>
    <w:p w:rsidR="00972287" w:rsidRPr="002B15AB" w:rsidRDefault="00972287" w:rsidP="00981515">
      <w:pPr>
        <w:spacing w:after="0" w:line="240" w:lineRule="auto"/>
        <w:ind w:firstLine="567"/>
        <w:jc w:val="both"/>
        <w:rPr>
          <w:rFonts w:ascii="Times New Roman" w:hAnsi="Times New Roman"/>
          <w:b/>
          <w:sz w:val="28"/>
          <w:szCs w:val="28"/>
          <w:u w:val="single"/>
        </w:rPr>
      </w:pPr>
      <w:r w:rsidRPr="002B15AB">
        <w:rPr>
          <w:rFonts w:ascii="Times New Roman" w:hAnsi="Times New Roman"/>
          <w:b/>
          <w:sz w:val="28"/>
          <w:szCs w:val="28"/>
          <w:u w:val="single"/>
        </w:rPr>
        <w:t>Верхний предел муниципального долга Хелюльского городского поселения</w:t>
      </w:r>
      <w:r w:rsidR="00A745C2" w:rsidRPr="002B15AB">
        <w:rPr>
          <w:rFonts w:ascii="Times New Roman" w:hAnsi="Times New Roman"/>
          <w:b/>
          <w:sz w:val="28"/>
          <w:szCs w:val="28"/>
          <w:u w:val="single"/>
        </w:rPr>
        <w:t xml:space="preserve"> на 1 января 202</w:t>
      </w:r>
      <w:r w:rsidR="002A3790" w:rsidRPr="002B15AB">
        <w:rPr>
          <w:rFonts w:ascii="Times New Roman" w:hAnsi="Times New Roman"/>
          <w:b/>
          <w:sz w:val="28"/>
          <w:szCs w:val="28"/>
          <w:u w:val="single"/>
        </w:rPr>
        <w:t>3</w:t>
      </w:r>
      <w:r w:rsidR="00A745C2" w:rsidRPr="002B15AB">
        <w:rPr>
          <w:rFonts w:ascii="Times New Roman" w:hAnsi="Times New Roman"/>
          <w:b/>
          <w:sz w:val="28"/>
          <w:szCs w:val="28"/>
          <w:u w:val="single"/>
        </w:rPr>
        <w:t xml:space="preserve"> года </w:t>
      </w:r>
      <w:r w:rsidRPr="002B15AB">
        <w:rPr>
          <w:rFonts w:ascii="Times New Roman" w:hAnsi="Times New Roman"/>
          <w:b/>
          <w:sz w:val="28"/>
          <w:szCs w:val="28"/>
          <w:u w:val="single"/>
        </w:rPr>
        <w:t>в Проекте не установлен.</w:t>
      </w:r>
    </w:p>
    <w:p w:rsidR="00A745C2" w:rsidRPr="00DB573E" w:rsidRDefault="00A745C2" w:rsidP="00981515">
      <w:pPr>
        <w:spacing w:after="0" w:line="240" w:lineRule="auto"/>
        <w:ind w:firstLine="567"/>
        <w:jc w:val="both"/>
        <w:rPr>
          <w:rFonts w:ascii="Times New Roman" w:hAnsi="Times New Roman"/>
          <w:sz w:val="28"/>
          <w:szCs w:val="28"/>
        </w:rPr>
      </w:pPr>
      <w:r>
        <w:rPr>
          <w:rFonts w:ascii="Times New Roman" w:hAnsi="Times New Roman"/>
          <w:sz w:val="28"/>
          <w:szCs w:val="28"/>
        </w:rPr>
        <w:t>Предельный объем муниципального долга 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 на 20</w:t>
      </w:r>
      <w:r w:rsidR="002A3790">
        <w:rPr>
          <w:rFonts w:ascii="Times New Roman" w:hAnsi="Times New Roman"/>
          <w:sz w:val="28"/>
          <w:szCs w:val="28"/>
        </w:rPr>
        <w:t>20</w:t>
      </w:r>
      <w:r>
        <w:rPr>
          <w:rFonts w:ascii="Times New Roman" w:hAnsi="Times New Roman"/>
          <w:sz w:val="28"/>
          <w:szCs w:val="28"/>
        </w:rPr>
        <w:t xml:space="preserve"> год и плановый период 20</w:t>
      </w:r>
      <w:r w:rsidR="00296475">
        <w:rPr>
          <w:rFonts w:ascii="Times New Roman" w:hAnsi="Times New Roman"/>
          <w:sz w:val="28"/>
          <w:szCs w:val="28"/>
        </w:rPr>
        <w:t>2</w:t>
      </w:r>
      <w:r w:rsidR="002A3790">
        <w:rPr>
          <w:rFonts w:ascii="Times New Roman" w:hAnsi="Times New Roman"/>
          <w:sz w:val="28"/>
          <w:szCs w:val="28"/>
        </w:rPr>
        <w:t>1</w:t>
      </w:r>
      <w:r>
        <w:rPr>
          <w:rFonts w:ascii="Times New Roman" w:hAnsi="Times New Roman"/>
          <w:sz w:val="28"/>
          <w:szCs w:val="28"/>
        </w:rPr>
        <w:t>-202</w:t>
      </w:r>
      <w:r w:rsidR="002A3790">
        <w:rPr>
          <w:rFonts w:ascii="Times New Roman" w:hAnsi="Times New Roman"/>
          <w:sz w:val="28"/>
          <w:szCs w:val="28"/>
        </w:rPr>
        <w:t>2</w:t>
      </w:r>
      <w:r>
        <w:rPr>
          <w:rFonts w:ascii="Times New Roman" w:hAnsi="Times New Roman"/>
          <w:sz w:val="28"/>
          <w:szCs w:val="28"/>
        </w:rPr>
        <w:t xml:space="preserve"> года установлен в объеме </w:t>
      </w:r>
      <w:r w:rsidR="00296475">
        <w:rPr>
          <w:rFonts w:ascii="Times New Roman" w:hAnsi="Times New Roman"/>
          <w:sz w:val="28"/>
          <w:szCs w:val="28"/>
        </w:rPr>
        <w:t>2 100</w:t>
      </w:r>
      <w:r>
        <w:rPr>
          <w:rFonts w:ascii="Times New Roman" w:hAnsi="Times New Roman"/>
          <w:sz w:val="28"/>
          <w:szCs w:val="28"/>
        </w:rPr>
        <w:t>,0 тыс. руб</w:t>
      </w:r>
      <w:r w:rsidRPr="00607089">
        <w:rPr>
          <w:rFonts w:ascii="Times New Roman" w:hAnsi="Times New Roman"/>
          <w:sz w:val="28"/>
          <w:szCs w:val="28"/>
        </w:rPr>
        <w:t xml:space="preserve">. </w:t>
      </w:r>
      <w:r w:rsidRPr="00DB573E">
        <w:rPr>
          <w:rFonts w:ascii="Times New Roman" w:hAnsi="Times New Roman"/>
          <w:sz w:val="28"/>
          <w:szCs w:val="28"/>
        </w:rPr>
        <w:t>Удельный вес муниципального долга в общем объеме доходов бюджета без учета объема безвозмездных поступлений на 20</w:t>
      </w:r>
      <w:r w:rsidR="002A3790" w:rsidRPr="00DB573E">
        <w:rPr>
          <w:rFonts w:ascii="Times New Roman" w:hAnsi="Times New Roman"/>
          <w:sz w:val="28"/>
          <w:szCs w:val="28"/>
        </w:rPr>
        <w:t>20</w:t>
      </w:r>
      <w:r w:rsidRPr="00DB573E">
        <w:rPr>
          <w:rFonts w:ascii="Times New Roman" w:hAnsi="Times New Roman"/>
          <w:sz w:val="28"/>
          <w:szCs w:val="28"/>
        </w:rPr>
        <w:t xml:space="preserve"> год составит </w:t>
      </w:r>
      <w:r w:rsidR="00DB573E" w:rsidRPr="00DB573E">
        <w:rPr>
          <w:rFonts w:ascii="Times New Roman" w:hAnsi="Times New Roman"/>
          <w:sz w:val="28"/>
          <w:szCs w:val="28"/>
        </w:rPr>
        <w:t>14</w:t>
      </w:r>
      <w:r w:rsidRPr="00DB573E">
        <w:rPr>
          <w:rFonts w:ascii="Times New Roman" w:hAnsi="Times New Roman"/>
          <w:sz w:val="28"/>
          <w:szCs w:val="28"/>
        </w:rPr>
        <w:t>,0 процент</w:t>
      </w:r>
      <w:r w:rsidR="003748D7" w:rsidRPr="00DB573E">
        <w:rPr>
          <w:rFonts w:ascii="Times New Roman" w:hAnsi="Times New Roman"/>
          <w:sz w:val="28"/>
          <w:szCs w:val="28"/>
        </w:rPr>
        <w:t>ов</w:t>
      </w:r>
      <w:r w:rsidRPr="00DB573E">
        <w:rPr>
          <w:rFonts w:ascii="Times New Roman" w:hAnsi="Times New Roman"/>
          <w:sz w:val="28"/>
          <w:szCs w:val="28"/>
        </w:rPr>
        <w:t>, на плановый период 20</w:t>
      </w:r>
      <w:r w:rsidR="003748D7" w:rsidRPr="00DB573E">
        <w:rPr>
          <w:rFonts w:ascii="Times New Roman" w:hAnsi="Times New Roman"/>
          <w:sz w:val="28"/>
          <w:szCs w:val="28"/>
        </w:rPr>
        <w:t>2</w:t>
      </w:r>
      <w:r w:rsidR="002A3790" w:rsidRPr="00DB573E">
        <w:rPr>
          <w:rFonts w:ascii="Times New Roman" w:hAnsi="Times New Roman"/>
          <w:sz w:val="28"/>
          <w:szCs w:val="28"/>
        </w:rPr>
        <w:t>1</w:t>
      </w:r>
      <w:r w:rsidRPr="00DB573E">
        <w:rPr>
          <w:rFonts w:ascii="Times New Roman" w:hAnsi="Times New Roman"/>
          <w:sz w:val="28"/>
          <w:szCs w:val="28"/>
        </w:rPr>
        <w:t>-202</w:t>
      </w:r>
      <w:r w:rsidR="002A3790" w:rsidRPr="00DB573E">
        <w:rPr>
          <w:rFonts w:ascii="Times New Roman" w:hAnsi="Times New Roman"/>
          <w:sz w:val="28"/>
          <w:szCs w:val="28"/>
        </w:rPr>
        <w:t>2</w:t>
      </w:r>
      <w:r w:rsidRPr="00DB573E">
        <w:rPr>
          <w:rFonts w:ascii="Times New Roman" w:hAnsi="Times New Roman"/>
          <w:sz w:val="28"/>
          <w:szCs w:val="28"/>
        </w:rPr>
        <w:t xml:space="preserve"> года </w:t>
      </w:r>
      <w:r w:rsidR="007B0FCD" w:rsidRPr="00DB573E">
        <w:rPr>
          <w:rFonts w:ascii="Times New Roman" w:hAnsi="Times New Roman"/>
          <w:sz w:val="28"/>
          <w:szCs w:val="28"/>
        </w:rPr>
        <w:t xml:space="preserve">по </w:t>
      </w:r>
      <w:r w:rsidR="00DB573E" w:rsidRPr="00DB573E">
        <w:rPr>
          <w:rFonts w:ascii="Times New Roman" w:hAnsi="Times New Roman"/>
          <w:sz w:val="28"/>
          <w:szCs w:val="28"/>
        </w:rPr>
        <w:t>13</w:t>
      </w:r>
      <w:r w:rsidR="003748D7" w:rsidRPr="00DB573E">
        <w:rPr>
          <w:rFonts w:ascii="Times New Roman" w:hAnsi="Times New Roman"/>
          <w:sz w:val="28"/>
          <w:szCs w:val="28"/>
        </w:rPr>
        <w:t>%</w:t>
      </w:r>
      <w:r w:rsidRPr="00DB573E">
        <w:rPr>
          <w:rFonts w:ascii="Times New Roman" w:hAnsi="Times New Roman"/>
          <w:sz w:val="28"/>
          <w:szCs w:val="28"/>
        </w:rPr>
        <w:t xml:space="preserve"> </w:t>
      </w:r>
      <w:r w:rsidR="00607089" w:rsidRPr="00DB573E">
        <w:rPr>
          <w:rFonts w:ascii="Times New Roman" w:hAnsi="Times New Roman"/>
          <w:sz w:val="28"/>
          <w:szCs w:val="28"/>
        </w:rPr>
        <w:t>ежегодно</w:t>
      </w:r>
      <w:r w:rsidRPr="00DB573E">
        <w:rPr>
          <w:rFonts w:ascii="Times New Roman" w:hAnsi="Times New Roman"/>
          <w:sz w:val="28"/>
          <w:szCs w:val="28"/>
        </w:rPr>
        <w:t>.</w:t>
      </w:r>
    </w:p>
    <w:p w:rsidR="00055894" w:rsidRDefault="00055894" w:rsidP="00981515">
      <w:pPr>
        <w:spacing w:after="0" w:line="240" w:lineRule="auto"/>
        <w:ind w:firstLine="567"/>
        <w:jc w:val="both"/>
        <w:rPr>
          <w:rFonts w:ascii="Times New Roman" w:hAnsi="Times New Roman"/>
          <w:sz w:val="28"/>
          <w:szCs w:val="28"/>
        </w:rPr>
      </w:pPr>
      <w:r w:rsidRPr="00CE6486">
        <w:rPr>
          <w:rFonts w:ascii="Times New Roman" w:hAnsi="Times New Roman"/>
          <w:sz w:val="28"/>
          <w:szCs w:val="28"/>
        </w:rPr>
        <w:t>Расходы на обслуживание муниципального долга Хелюльского городского поселения на 2020 год предлагается утвердить в сумме 198,0 тыс. руб.</w:t>
      </w:r>
      <w:r>
        <w:rPr>
          <w:rFonts w:ascii="Times New Roman" w:hAnsi="Times New Roman"/>
          <w:sz w:val="28"/>
          <w:szCs w:val="28"/>
        </w:rPr>
        <w:t>,</w:t>
      </w:r>
      <w:r w:rsidRPr="00CE6486">
        <w:rPr>
          <w:rFonts w:ascii="Times New Roman" w:hAnsi="Times New Roman"/>
          <w:sz w:val="28"/>
          <w:szCs w:val="28"/>
        </w:rPr>
        <w:t xml:space="preserve"> на плановый период 2021 и 2022 года в сумме 180,0 тыс. руб. ежегодно Расходы на обслуживание муниципального долга Хелюльского городского поселения на 2020 год и плановый период 2021 и 2022 года не превышает норматив, установленный Бюджетным кодексом Российской Федерации</w:t>
      </w:r>
      <w:r>
        <w:rPr>
          <w:rFonts w:ascii="Times New Roman" w:hAnsi="Times New Roman"/>
          <w:sz w:val="28"/>
          <w:szCs w:val="28"/>
        </w:rPr>
        <w:t>.</w:t>
      </w:r>
    </w:p>
    <w:p w:rsidR="00A745C2" w:rsidRDefault="00A745C2" w:rsidP="00981515">
      <w:pPr>
        <w:spacing w:after="0" w:line="240" w:lineRule="auto"/>
        <w:ind w:firstLine="567"/>
        <w:jc w:val="both"/>
        <w:rPr>
          <w:rFonts w:ascii="Times New Roman" w:hAnsi="Times New Roman"/>
          <w:sz w:val="28"/>
          <w:szCs w:val="28"/>
        </w:rPr>
      </w:pPr>
      <w:r>
        <w:rPr>
          <w:rFonts w:ascii="Times New Roman" w:hAnsi="Times New Roman"/>
          <w:sz w:val="28"/>
          <w:szCs w:val="28"/>
        </w:rPr>
        <w:t>Статьей 107 Бюджетного кодекса Российской Федерации определено,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Предельный объем муниципального долга</w:t>
      </w:r>
      <w:r w:rsidRPr="00C1577D">
        <w:rPr>
          <w:rFonts w:ascii="Times New Roman" w:hAnsi="Times New Roman"/>
          <w:sz w:val="28"/>
          <w:szCs w:val="28"/>
        </w:rPr>
        <w:t xml:space="preserve"> </w:t>
      </w:r>
      <w:r>
        <w:rPr>
          <w:rFonts w:ascii="Times New Roman" w:hAnsi="Times New Roman"/>
          <w:sz w:val="28"/>
          <w:szCs w:val="28"/>
        </w:rPr>
        <w:t>Хелю</w:t>
      </w:r>
      <w:r w:rsidRPr="008510E6">
        <w:rPr>
          <w:rFonts w:ascii="Times New Roman" w:hAnsi="Times New Roman"/>
          <w:sz w:val="28"/>
          <w:szCs w:val="28"/>
        </w:rPr>
        <w:t>льского</w:t>
      </w:r>
      <w:r>
        <w:rPr>
          <w:rFonts w:ascii="Times New Roman" w:hAnsi="Times New Roman"/>
          <w:sz w:val="28"/>
          <w:szCs w:val="28"/>
        </w:rPr>
        <w:t xml:space="preserve"> городского </w:t>
      </w:r>
      <w:r>
        <w:rPr>
          <w:rFonts w:ascii="Times New Roman" w:hAnsi="Times New Roman"/>
          <w:sz w:val="28"/>
          <w:szCs w:val="28"/>
        </w:rPr>
        <w:lastRenderedPageBreak/>
        <w:t>поселения на 20</w:t>
      </w:r>
      <w:r w:rsidR="002A3790">
        <w:rPr>
          <w:rFonts w:ascii="Times New Roman" w:hAnsi="Times New Roman"/>
          <w:sz w:val="28"/>
          <w:szCs w:val="28"/>
        </w:rPr>
        <w:t>20</w:t>
      </w:r>
      <w:r>
        <w:rPr>
          <w:rFonts w:ascii="Times New Roman" w:hAnsi="Times New Roman"/>
          <w:sz w:val="28"/>
          <w:szCs w:val="28"/>
        </w:rPr>
        <w:t xml:space="preserve"> год и плановый период не превышает установленных ограничений.</w:t>
      </w:r>
    </w:p>
    <w:p w:rsidR="00A745C2" w:rsidRPr="000F0D8F" w:rsidRDefault="00F82198" w:rsidP="00981515">
      <w:pPr>
        <w:autoSpaceDE w:val="0"/>
        <w:autoSpaceDN w:val="0"/>
        <w:adjustRightInd w:val="0"/>
        <w:spacing w:after="0" w:line="240" w:lineRule="auto"/>
        <w:ind w:firstLine="720"/>
        <w:jc w:val="both"/>
        <w:rPr>
          <w:rFonts w:ascii="Times New Roman" w:hAnsi="Times New Roman"/>
          <w:sz w:val="28"/>
          <w:szCs w:val="28"/>
        </w:rPr>
      </w:pPr>
      <w:hyperlink r:id="rId11" w:history="1">
        <w:r w:rsidR="00A745C2" w:rsidRPr="000F0D8F">
          <w:rPr>
            <w:rStyle w:val="af8"/>
            <w:rFonts w:ascii="Times New Roman" w:hAnsi="Times New Roman"/>
            <w:color w:val="auto"/>
            <w:sz w:val="28"/>
            <w:szCs w:val="28"/>
          </w:rPr>
          <w:t>Статьей 106</w:t>
        </w:r>
      </w:hyperlink>
      <w:r w:rsidR="00A745C2" w:rsidRPr="000F0D8F">
        <w:rPr>
          <w:rFonts w:ascii="Times New Roman" w:hAnsi="Times New Roman"/>
          <w:sz w:val="28"/>
          <w:szCs w:val="28"/>
        </w:rPr>
        <w:t xml:space="preserve"> Бюджетного кодекса установлено, что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A745C2" w:rsidRPr="004F5568" w:rsidRDefault="00A745C2" w:rsidP="00981515">
      <w:pPr>
        <w:spacing w:after="0" w:line="240" w:lineRule="auto"/>
        <w:ind w:firstLine="709"/>
        <w:jc w:val="both"/>
        <w:rPr>
          <w:rFonts w:ascii="Times New Roman" w:hAnsi="Times New Roman"/>
          <w:sz w:val="28"/>
          <w:szCs w:val="28"/>
        </w:rPr>
      </w:pPr>
      <w:r w:rsidRPr="004F5568">
        <w:rPr>
          <w:rFonts w:ascii="Times New Roman" w:hAnsi="Times New Roman"/>
          <w:sz w:val="28"/>
          <w:szCs w:val="28"/>
        </w:rPr>
        <w:t xml:space="preserve">Проектом бюджета </w:t>
      </w:r>
      <w:r>
        <w:rPr>
          <w:rFonts w:ascii="Times New Roman" w:hAnsi="Times New Roman"/>
          <w:sz w:val="28"/>
          <w:szCs w:val="28"/>
        </w:rPr>
        <w:t>Хелю</w:t>
      </w:r>
      <w:r w:rsidRPr="008510E6">
        <w:rPr>
          <w:rFonts w:ascii="Times New Roman" w:hAnsi="Times New Roman"/>
          <w:sz w:val="28"/>
          <w:szCs w:val="28"/>
        </w:rPr>
        <w:t>льского</w:t>
      </w:r>
      <w:r>
        <w:rPr>
          <w:rFonts w:ascii="Times New Roman" w:hAnsi="Times New Roman"/>
          <w:sz w:val="28"/>
          <w:szCs w:val="28"/>
        </w:rPr>
        <w:t xml:space="preserve"> городского поселения</w:t>
      </w:r>
      <w:r w:rsidRPr="004F5568">
        <w:rPr>
          <w:rFonts w:ascii="Times New Roman" w:hAnsi="Times New Roman"/>
          <w:sz w:val="28"/>
          <w:szCs w:val="28"/>
        </w:rPr>
        <w:t xml:space="preserve"> на 20</w:t>
      </w:r>
      <w:r w:rsidR="002A3790">
        <w:rPr>
          <w:rFonts w:ascii="Times New Roman" w:hAnsi="Times New Roman"/>
          <w:sz w:val="28"/>
          <w:szCs w:val="28"/>
        </w:rPr>
        <w:t>20</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2A3790">
        <w:rPr>
          <w:rFonts w:ascii="Times New Roman" w:hAnsi="Times New Roman"/>
          <w:sz w:val="28"/>
          <w:szCs w:val="28"/>
        </w:rPr>
        <w:t>2 788,3</w:t>
      </w:r>
      <w:r w:rsidRPr="004F5568">
        <w:rPr>
          <w:rFonts w:ascii="Times New Roman" w:hAnsi="Times New Roman"/>
          <w:sz w:val="28"/>
          <w:szCs w:val="28"/>
        </w:rPr>
        <w:t xml:space="preserve"> тыс. руб. (</w:t>
      </w:r>
      <w:r w:rsidR="002A3790">
        <w:rPr>
          <w:rFonts w:ascii="Times New Roman" w:hAnsi="Times New Roman"/>
          <w:sz w:val="28"/>
          <w:szCs w:val="28"/>
        </w:rPr>
        <w:t>1 692</w:t>
      </w:r>
      <w:r w:rsidRPr="004F5568">
        <w:rPr>
          <w:rFonts w:ascii="Times New Roman" w:hAnsi="Times New Roman"/>
          <w:sz w:val="28"/>
          <w:szCs w:val="28"/>
        </w:rPr>
        <w:t xml:space="preserve">,0 погашение средств + </w:t>
      </w:r>
      <w:r w:rsidR="002A3790">
        <w:rPr>
          <w:rFonts w:ascii="Times New Roman" w:hAnsi="Times New Roman"/>
          <w:sz w:val="28"/>
          <w:szCs w:val="28"/>
        </w:rPr>
        <w:t>1 096,3</w:t>
      </w:r>
      <w:r w:rsidRPr="004F5568">
        <w:rPr>
          <w:rFonts w:ascii="Times New Roman" w:hAnsi="Times New Roman"/>
          <w:sz w:val="28"/>
          <w:szCs w:val="28"/>
        </w:rPr>
        <w:t xml:space="preserve"> дефицит). </w:t>
      </w:r>
      <w:r>
        <w:rPr>
          <w:rFonts w:ascii="Times New Roman" w:hAnsi="Times New Roman"/>
          <w:sz w:val="28"/>
          <w:szCs w:val="28"/>
        </w:rPr>
        <w:t>Н</w:t>
      </w:r>
      <w:r w:rsidRPr="004F5568">
        <w:rPr>
          <w:rFonts w:ascii="Times New Roman" w:hAnsi="Times New Roman"/>
          <w:sz w:val="28"/>
          <w:szCs w:val="28"/>
        </w:rPr>
        <w:t>а 20</w:t>
      </w:r>
      <w:r w:rsidR="009B2BEF">
        <w:rPr>
          <w:rFonts w:ascii="Times New Roman" w:hAnsi="Times New Roman"/>
          <w:sz w:val="28"/>
          <w:szCs w:val="28"/>
        </w:rPr>
        <w:t>2</w:t>
      </w:r>
      <w:r w:rsidR="002A3790">
        <w:rPr>
          <w:rFonts w:ascii="Times New Roman" w:hAnsi="Times New Roman"/>
          <w:sz w:val="28"/>
          <w:szCs w:val="28"/>
        </w:rPr>
        <w:t>1</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DF69E4">
        <w:rPr>
          <w:rFonts w:ascii="Times New Roman" w:hAnsi="Times New Roman"/>
          <w:sz w:val="28"/>
          <w:szCs w:val="28"/>
        </w:rPr>
        <w:t>1 638,0</w:t>
      </w:r>
      <w:r w:rsidRPr="004F5568">
        <w:rPr>
          <w:rFonts w:ascii="Times New Roman" w:hAnsi="Times New Roman"/>
          <w:sz w:val="28"/>
          <w:szCs w:val="28"/>
        </w:rPr>
        <w:t xml:space="preserve"> тыс. руб. (</w:t>
      </w:r>
      <w:r w:rsidR="002A3790">
        <w:rPr>
          <w:rFonts w:ascii="Times New Roman" w:hAnsi="Times New Roman"/>
          <w:sz w:val="28"/>
          <w:szCs w:val="28"/>
        </w:rPr>
        <w:t>1 638</w:t>
      </w:r>
      <w:r w:rsidRPr="004F5568">
        <w:rPr>
          <w:rFonts w:ascii="Times New Roman" w:hAnsi="Times New Roman"/>
          <w:sz w:val="28"/>
          <w:szCs w:val="28"/>
        </w:rPr>
        <w:t xml:space="preserve">,0 погашение средств). </w:t>
      </w:r>
      <w:r>
        <w:rPr>
          <w:rFonts w:ascii="Times New Roman" w:hAnsi="Times New Roman"/>
          <w:sz w:val="28"/>
          <w:szCs w:val="28"/>
        </w:rPr>
        <w:t>Н</w:t>
      </w:r>
      <w:r w:rsidRPr="004F5568">
        <w:rPr>
          <w:rFonts w:ascii="Times New Roman" w:hAnsi="Times New Roman"/>
          <w:sz w:val="28"/>
          <w:szCs w:val="28"/>
        </w:rPr>
        <w:t>а 20</w:t>
      </w:r>
      <w:r>
        <w:rPr>
          <w:rFonts w:ascii="Times New Roman" w:hAnsi="Times New Roman"/>
          <w:sz w:val="28"/>
          <w:szCs w:val="28"/>
        </w:rPr>
        <w:t>2</w:t>
      </w:r>
      <w:r w:rsidR="00DF69E4">
        <w:rPr>
          <w:rFonts w:ascii="Times New Roman" w:hAnsi="Times New Roman"/>
          <w:sz w:val="28"/>
          <w:szCs w:val="28"/>
        </w:rPr>
        <w:t>2</w:t>
      </w:r>
      <w:r w:rsidRPr="004F5568">
        <w:rPr>
          <w:rFonts w:ascii="Times New Roman" w:hAnsi="Times New Roman"/>
          <w:sz w:val="28"/>
          <w:szCs w:val="28"/>
        </w:rPr>
        <w:t xml:space="preserve"> год, объем муниципальных заимствований (привлечение) предлагается </w:t>
      </w:r>
      <w:r>
        <w:rPr>
          <w:rFonts w:ascii="Times New Roman" w:hAnsi="Times New Roman"/>
          <w:sz w:val="28"/>
          <w:szCs w:val="28"/>
        </w:rPr>
        <w:t>1 500</w:t>
      </w:r>
      <w:r w:rsidRPr="004F5568">
        <w:rPr>
          <w:rFonts w:ascii="Times New Roman" w:hAnsi="Times New Roman"/>
          <w:sz w:val="28"/>
          <w:szCs w:val="28"/>
        </w:rPr>
        <w:t xml:space="preserve">,0 тыс. руб., объем средств, направляемых на погашение долговых обязательств и дефицит бюджета – </w:t>
      </w:r>
      <w:r w:rsidR="00F77F29">
        <w:rPr>
          <w:rFonts w:ascii="Times New Roman" w:hAnsi="Times New Roman"/>
          <w:sz w:val="28"/>
          <w:szCs w:val="28"/>
        </w:rPr>
        <w:t>1</w:t>
      </w:r>
      <w:r w:rsidR="00DF69E4">
        <w:rPr>
          <w:rFonts w:ascii="Times New Roman" w:hAnsi="Times New Roman"/>
          <w:sz w:val="28"/>
          <w:szCs w:val="28"/>
        </w:rPr>
        <w:t> 500,0</w:t>
      </w:r>
      <w:r w:rsidRPr="004F5568">
        <w:rPr>
          <w:rFonts w:ascii="Times New Roman" w:hAnsi="Times New Roman"/>
          <w:sz w:val="28"/>
          <w:szCs w:val="28"/>
        </w:rPr>
        <w:t xml:space="preserve"> тыс. руб. (</w:t>
      </w:r>
      <w:r w:rsidR="00DF69E4">
        <w:rPr>
          <w:rFonts w:ascii="Times New Roman" w:hAnsi="Times New Roman"/>
          <w:sz w:val="28"/>
          <w:szCs w:val="28"/>
        </w:rPr>
        <w:t>1 500,0 погашение средств</w:t>
      </w:r>
      <w:r w:rsidRPr="004F5568">
        <w:rPr>
          <w:rFonts w:ascii="Times New Roman" w:hAnsi="Times New Roman"/>
          <w:sz w:val="28"/>
          <w:szCs w:val="28"/>
        </w:rPr>
        <w:t>)</w:t>
      </w:r>
      <w:r>
        <w:rPr>
          <w:rFonts w:ascii="Times New Roman" w:hAnsi="Times New Roman"/>
          <w:sz w:val="28"/>
          <w:szCs w:val="28"/>
        </w:rPr>
        <w:t xml:space="preserve">. Таким образом, в проекте бюджета на </w:t>
      </w:r>
      <w:r w:rsidRPr="004F5568">
        <w:rPr>
          <w:rFonts w:ascii="Times New Roman" w:hAnsi="Times New Roman"/>
          <w:sz w:val="28"/>
          <w:szCs w:val="28"/>
        </w:rPr>
        <w:t>20</w:t>
      </w:r>
      <w:r w:rsidR="00DF69E4">
        <w:rPr>
          <w:rFonts w:ascii="Times New Roman" w:hAnsi="Times New Roman"/>
          <w:sz w:val="28"/>
          <w:szCs w:val="28"/>
        </w:rPr>
        <w:t>20</w:t>
      </w:r>
      <w:r w:rsidRPr="004F5568">
        <w:rPr>
          <w:rFonts w:ascii="Times New Roman" w:hAnsi="Times New Roman"/>
          <w:sz w:val="28"/>
          <w:szCs w:val="28"/>
        </w:rPr>
        <w:t xml:space="preserve"> год</w:t>
      </w:r>
      <w:r>
        <w:rPr>
          <w:rFonts w:ascii="Times New Roman" w:hAnsi="Times New Roman"/>
          <w:sz w:val="28"/>
          <w:szCs w:val="28"/>
        </w:rPr>
        <w:t xml:space="preserve"> и плановый период 20</w:t>
      </w:r>
      <w:r w:rsidR="009B2BEF">
        <w:rPr>
          <w:rFonts w:ascii="Times New Roman" w:hAnsi="Times New Roman"/>
          <w:sz w:val="28"/>
          <w:szCs w:val="28"/>
        </w:rPr>
        <w:t>2</w:t>
      </w:r>
      <w:r w:rsidR="00DF69E4">
        <w:rPr>
          <w:rFonts w:ascii="Times New Roman" w:hAnsi="Times New Roman"/>
          <w:sz w:val="28"/>
          <w:szCs w:val="28"/>
        </w:rPr>
        <w:t>1</w:t>
      </w:r>
      <w:r>
        <w:rPr>
          <w:rFonts w:ascii="Times New Roman" w:hAnsi="Times New Roman"/>
          <w:sz w:val="28"/>
          <w:szCs w:val="28"/>
        </w:rPr>
        <w:t>,202</w:t>
      </w:r>
      <w:r w:rsidR="00DF69E4">
        <w:rPr>
          <w:rFonts w:ascii="Times New Roman" w:hAnsi="Times New Roman"/>
          <w:sz w:val="28"/>
          <w:szCs w:val="28"/>
        </w:rPr>
        <w:t>2</w:t>
      </w:r>
      <w:r>
        <w:rPr>
          <w:rFonts w:ascii="Times New Roman" w:hAnsi="Times New Roman"/>
          <w:sz w:val="28"/>
          <w:szCs w:val="28"/>
        </w:rPr>
        <w:t xml:space="preserve"> годов,</w:t>
      </w:r>
      <w:r w:rsidRPr="004F5568">
        <w:rPr>
          <w:rFonts w:ascii="Times New Roman" w:hAnsi="Times New Roman"/>
          <w:sz w:val="28"/>
          <w:szCs w:val="28"/>
        </w:rPr>
        <w:t xml:space="preserve"> объем муниципальных заимствований не превысил объем средств, направляемых на погашение долговых обязательств и дефицит бюджета. </w:t>
      </w:r>
    </w:p>
    <w:p w:rsidR="00A745C2" w:rsidRPr="00DB573E" w:rsidRDefault="00A745C2" w:rsidP="00981515">
      <w:pPr>
        <w:spacing w:after="0" w:line="240" w:lineRule="auto"/>
        <w:ind w:firstLine="567"/>
        <w:jc w:val="both"/>
        <w:rPr>
          <w:rFonts w:ascii="Times New Roman" w:hAnsi="Times New Roman"/>
          <w:sz w:val="28"/>
          <w:szCs w:val="28"/>
        </w:rPr>
      </w:pPr>
      <w:r w:rsidRPr="00DB573E">
        <w:rPr>
          <w:rFonts w:ascii="Times New Roman" w:hAnsi="Times New Roman"/>
          <w:sz w:val="28"/>
          <w:szCs w:val="28"/>
        </w:rPr>
        <w:t>Муниципальный долг Хелюльского городского поселения на 1 января 20</w:t>
      </w:r>
      <w:r w:rsidR="009B2BEF" w:rsidRPr="00DB573E">
        <w:rPr>
          <w:rFonts w:ascii="Times New Roman" w:hAnsi="Times New Roman"/>
          <w:sz w:val="28"/>
          <w:szCs w:val="28"/>
        </w:rPr>
        <w:t>2</w:t>
      </w:r>
      <w:r w:rsidR="00DF69E4" w:rsidRPr="00DB573E">
        <w:rPr>
          <w:rFonts w:ascii="Times New Roman" w:hAnsi="Times New Roman"/>
          <w:sz w:val="28"/>
          <w:szCs w:val="28"/>
        </w:rPr>
        <w:t>1</w:t>
      </w:r>
      <w:r w:rsidRPr="00DB573E">
        <w:rPr>
          <w:rFonts w:ascii="Times New Roman" w:hAnsi="Times New Roman"/>
          <w:sz w:val="28"/>
          <w:szCs w:val="28"/>
        </w:rPr>
        <w:t xml:space="preserve"> года</w:t>
      </w:r>
      <w:r w:rsidR="00DB573E" w:rsidRPr="00DB573E">
        <w:rPr>
          <w:rFonts w:ascii="Times New Roman" w:hAnsi="Times New Roman"/>
          <w:sz w:val="28"/>
          <w:szCs w:val="28"/>
        </w:rPr>
        <w:t xml:space="preserve"> на 89% представлен кредитами кредитных организаций и на 11% бюджетными кредитами, на 1 января </w:t>
      </w:r>
      <w:r w:rsidRPr="00DB573E">
        <w:rPr>
          <w:rFonts w:ascii="Times New Roman" w:hAnsi="Times New Roman"/>
          <w:sz w:val="28"/>
          <w:szCs w:val="28"/>
        </w:rPr>
        <w:t>202</w:t>
      </w:r>
      <w:r w:rsidR="00DF69E4" w:rsidRPr="00DB573E">
        <w:rPr>
          <w:rFonts w:ascii="Times New Roman" w:hAnsi="Times New Roman"/>
          <w:sz w:val="28"/>
          <w:szCs w:val="28"/>
        </w:rPr>
        <w:t>2</w:t>
      </w:r>
      <w:r w:rsidRPr="00DB573E">
        <w:rPr>
          <w:rFonts w:ascii="Times New Roman" w:hAnsi="Times New Roman"/>
          <w:sz w:val="28"/>
          <w:szCs w:val="28"/>
        </w:rPr>
        <w:t xml:space="preserve"> и 202</w:t>
      </w:r>
      <w:r w:rsidR="00DF69E4" w:rsidRPr="00DB573E">
        <w:rPr>
          <w:rFonts w:ascii="Times New Roman" w:hAnsi="Times New Roman"/>
          <w:sz w:val="28"/>
          <w:szCs w:val="28"/>
        </w:rPr>
        <w:t>3</w:t>
      </w:r>
      <w:r w:rsidRPr="00DB573E">
        <w:rPr>
          <w:rFonts w:ascii="Times New Roman" w:hAnsi="Times New Roman"/>
          <w:sz w:val="28"/>
          <w:szCs w:val="28"/>
        </w:rPr>
        <w:t xml:space="preserve"> года на </w:t>
      </w:r>
      <w:r w:rsidR="00DB573E" w:rsidRPr="00DB573E">
        <w:rPr>
          <w:rFonts w:ascii="Times New Roman" w:hAnsi="Times New Roman"/>
          <w:sz w:val="28"/>
          <w:szCs w:val="28"/>
        </w:rPr>
        <w:t>97</w:t>
      </w:r>
      <w:r w:rsidRPr="00DB573E">
        <w:rPr>
          <w:rFonts w:ascii="Times New Roman" w:hAnsi="Times New Roman"/>
          <w:sz w:val="28"/>
          <w:szCs w:val="28"/>
        </w:rPr>
        <w:t xml:space="preserve">% </w:t>
      </w:r>
      <w:r w:rsidR="00DB573E" w:rsidRPr="00DB573E">
        <w:rPr>
          <w:rFonts w:ascii="Times New Roman" w:hAnsi="Times New Roman"/>
          <w:sz w:val="28"/>
          <w:szCs w:val="28"/>
        </w:rPr>
        <w:t>-</w:t>
      </w:r>
      <w:r w:rsidRPr="00DB573E">
        <w:rPr>
          <w:rFonts w:ascii="Times New Roman" w:hAnsi="Times New Roman"/>
          <w:sz w:val="28"/>
          <w:szCs w:val="28"/>
        </w:rPr>
        <w:t xml:space="preserve"> кредитами кредитных организаций</w:t>
      </w:r>
      <w:r w:rsidR="00DB573E" w:rsidRPr="00DB573E">
        <w:rPr>
          <w:rFonts w:ascii="Times New Roman" w:hAnsi="Times New Roman"/>
          <w:sz w:val="28"/>
          <w:szCs w:val="28"/>
        </w:rPr>
        <w:t xml:space="preserve"> и на 3% бюджетными кредитами</w:t>
      </w:r>
      <w:r w:rsidRPr="00DB573E">
        <w:rPr>
          <w:rFonts w:ascii="Times New Roman" w:hAnsi="Times New Roman"/>
          <w:sz w:val="28"/>
          <w:szCs w:val="28"/>
        </w:rPr>
        <w:t>.</w:t>
      </w:r>
    </w:p>
    <w:p w:rsidR="00A745C2" w:rsidRDefault="00A745C2" w:rsidP="00981515">
      <w:pPr>
        <w:spacing w:after="0" w:line="240" w:lineRule="auto"/>
        <w:ind w:firstLine="567"/>
        <w:jc w:val="both"/>
        <w:rPr>
          <w:rFonts w:ascii="Times New Roman" w:hAnsi="Times New Roman"/>
          <w:sz w:val="28"/>
          <w:szCs w:val="28"/>
        </w:rPr>
      </w:pPr>
      <w:r w:rsidRPr="00DB573E">
        <w:rPr>
          <w:rFonts w:ascii="Times New Roman" w:hAnsi="Times New Roman"/>
          <w:sz w:val="28"/>
          <w:szCs w:val="28"/>
        </w:rPr>
        <w:t xml:space="preserve">Муниципальные гарантии в структуре муниципального </w:t>
      </w:r>
      <w:r>
        <w:rPr>
          <w:rFonts w:ascii="Times New Roman" w:hAnsi="Times New Roman"/>
          <w:sz w:val="28"/>
          <w:szCs w:val="28"/>
        </w:rPr>
        <w:t>долга Хелю</w:t>
      </w:r>
      <w:r w:rsidRPr="008510E6">
        <w:rPr>
          <w:rFonts w:ascii="Times New Roman" w:hAnsi="Times New Roman"/>
          <w:sz w:val="28"/>
          <w:szCs w:val="28"/>
        </w:rPr>
        <w:t>льского</w:t>
      </w:r>
      <w:r w:rsidRPr="00EB70A6">
        <w:rPr>
          <w:rFonts w:ascii="Times New Roman" w:hAnsi="Times New Roman"/>
          <w:sz w:val="28"/>
          <w:szCs w:val="28"/>
        </w:rPr>
        <w:t xml:space="preserve"> </w:t>
      </w:r>
      <w:r w:rsidRPr="00B94CA2">
        <w:rPr>
          <w:rFonts w:ascii="Times New Roman" w:hAnsi="Times New Roman"/>
          <w:sz w:val="28"/>
          <w:szCs w:val="28"/>
        </w:rPr>
        <w:t>городского поселения</w:t>
      </w:r>
      <w:r>
        <w:rPr>
          <w:rFonts w:ascii="Times New Roman" w:hAnsi="Times New Roman"/>
          <w:sz w:val="28"/>
          <w:szCs w:val="28"/>
        </w:rPr>
        <w:t xml:space="preserve"> </w:t>
      </w:r>
      <w:r w:rsidRPr="00EB70A6">
        <w:rPr>
          <w:rFonts w:ascii="Times New Roman" w:hAnsi="Times New Roman"/>
          <w:sz w:val="28"/>
          <w:szCs w:val="28"/>
        </w:rPr>
        <w:t>отсутствуют</w:t>
      </w:r>
      <w:r>
        <w:rPr>
          <w:rFonts w:ascii="Times New Roman" w:hAnsi="Times New Roman"/>
          <w:sz w:val="28"/>
          <w:szCs w:val="28"/>
        </w:rPr>
        <w:t>.</w:t>
      </w:r>
    </w:p>
    <w:p w:rsidR="00A745C2" w:rsidRDefault="00A745C2" w:rsidP="00981515">
      <w:pPr>
        <w:spacing w:after="0" w:line="240" w:lineRule="auto"/>
        <w:ind w:firstLine="567"/>
        <w:jc w:val="both"/>
        <w:rPr>
          <w:rFonts w:ascii="Times New Roman" w:hAnsi="Times New Roman"/>
          <w:sz w:val="28"/>
          <w:szCs w:val="28"/>
        </w:rPr>
      </w:pPr>
      <w:r w:rsidRPr="00B36B0D">
        <w:rPr>
          <w:rFonts w:ascii="Times New Roman" w:hAnsi="Times New Roman"/>
          <w:sz w:val="28"/>
          <w:szCs w:val="28"/>
        </w:rPr>
        <w:t xml:space="preserve">Структура муниципального внутреннего долга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по видам долговых обязательств и ее изменение, а также динамика размера муниципального долга и его соотношение с собственными доходами бюджета </w:t>
      </w:r>
      <w:r>
        <w:rPr>
          <w:rFonts w:ascii="Times New Roman" w:hAnsi="Times New Roman"/>
          <w:sz w:val="28"/>
          <w:szCs w:val="28"/>
        </w:rPr>
        <w:t>Хелю</w:t>
      </w:r>
      <w:r w:rsidRPr="008510E6">
        <w:rPr>
          <w:rFonts w:ascii="Times New Roman" w:hAnsi="Times New Roman"/>
          <w:sz w:val="28"/>
          <w:szCs w:val="28"/>
        </w:rPr>
        <w:t>льского</w:t>
      </w:r>
      <w:r w:rsidRPr="00B36B0D">
        <w:rPr>
          <w:rFonts w:ascii="Times New Roman" w:hAnsi="Times New Roman"/>
          <w:sz w:val="28"/>
          <w:szCs w:val="28"/>
        </w:rPr>
        <w:t xml:space="preserve"> городского поселения без учета утвержденного объема безвозмездных поступлений хара</w:t>
      </w:r>
      <w:r>
        <w:rPr>
          <w:rFonts w:ascii="Times New Roman" w:hAnsi="Times New Roman"/>
          <w:sz w:val="28"/>
          <w:szCs w:val="28"/>
        </w:rPr>
        <w:t>ктеризуется следующими данными:</w:t>
      </w:r>
    </w:p>
    <w:p w:rsidR="00A745C2" w:rsidRPr="00B36B0D" w:rsidRDefault="00A745C2" w:rsidP="00A745C2">
      <w:pPr>
        <w:spacing w:after="0"/>
        <w:ind w:firstLine="567"/>
        <w:jc w:val="both"/>
        <w:rPr>
          <w:rFonts w:ascii="Times New Roman" w:hAnsi="Times New Roman"/>
          <w:b/>
          <w:sz w:val="28"/>
          <w:szCs w:val="28"/>
        </w:rPr>
      </w:pPr>
    </w:p>
    <w:tbl>
      <w:tblPr>
        <w:tblStyle w:val="af4"/>
        <w:tblW w:w="9498" w:type="dxa"/>
        <w:tblInd w:w="-5" w:type="dxa"/>
        <w:tblLayout w:type="fixed"/>
        <w:tblLook w:val="04A0" w:firstRow="1" w:lastRow="0" w:firstColumn="1" w:lastColumn="0" w:noHBand="0" w:noVBand="1"/>
      </w:tblPr>
      <w:tblGrid>
        <w:gridCol w:w="1276"/>
        <w:gridCol w:w="851"/>
        <w:gridCol w:w="538"/>
        <w:gridCol w:w="879"/>
        <w:gridCol w:w="680"/>
        <w:gridCol w:w="992"/>
        <w:gridCol w:w="709"/>
        <w:gridCol w:w="1021"/>
        <w:gridCol w:w="538"/>
        <w:gridCol w:w="596"/>
        <w:gridCol w:w="709"/>
        <w:gridCol w:w="709"/>
      </w:tblGrid>
      <w:tr w:rsidR="00A745C2" w:rsidRPr="00B36B0D" w:rsidTr="00981515">
        <w:tc>
          <w:tcPr>
            <w:tcW w:w="1276" w:type="dxa"/>
            <w:vMerge w:val="restart"/>
          </w:tcPr>
          <w:p w:rsidR="00A745C2" w:rsidRPr="00981515" w:rsidRDefault="00A745C2" w:rsidP="00DF69E4">
            <w:pPr>
              <w:spacing w:after="0" w:line="240" w:lineRule="auto"/>
              <w:jc w:val="both"/>
              <w:rPr>
                <w:sz w:val="18"/>
                <w:szCs w:val="18"/>
              </w:rPr>
            </w:pPr>
            <w:r w:rsidRPr="00981515">
              <w:rPr>
                <w:sz w:val="18"/>
                <w:szCs w:val="18"/>
              </w:rPr>
              <w:t>Вид долгового обязательства</w:t>
            </w:r>
          </w:p>
        </w:tc>
        <w:tc>
          <w:tcPr>
            <w:tcW w:w="1389" w:type="dxa"/>
            <w:gridSpan w:val="2"/>
          </w:tcPr>
          <w:p w:rsidR="00A745C2" w:rsidRPr="00981515" w:rsidRDefault="00A745C2" w:rsidP="00DF69E4">
            <w:pPr>
              <w:spacing w:after="0" w:line="240" w:lineRule="auto"/>
              <w:jc w:val="both"/>
              <w:rPr>
                <w:sz w:val="18"/>
                <w:szCs w:val="18"/>
              </w:rPr>
            </w:pPr>
            <w:r w:rsidRPr="00981515">
              <w:rPr>
                <w:sz w:val="18"/>
                <w:szCs w:val="18"/>
              </w:rPr>
              <w:t>Муниципальный долг (</w:t>
            </w:r>
            <w:proofErr w:type="spellStart"/>
            <w:r w:rsidR="00936A14" w:rsidRPr="00981515">
              <w:rPr>
                <w:sz w:val="18"/>
                <w:szCs w:val="18"/>
              </w:rPr>
              <w:t>оц</w:t>
            </w:r>
            <w:r w:rsidR="003048F4" w:rsidRPr="00981515">
              <w:rPr>
                <w:sz w:val="18"/>
                <w:szCs w:val="18"/>
              </w:rPr>
              <w:t>н</w:t>
            </w:r>
            <w:r w:rsidR="00936A14" w:rsidRPr="00981515">
              <w:rPr>
                <w:sz w:val="18"/>
                <w:szCs w:val="18"/>
              </w:rPr>
              <w:t>ека</w:t>
            </w:r>
            <w:proofErr w:type="spellEnd"/>
            <w:r w:rsidRPr="00981515">
              <w:rPr>
                <w:sz w:val="18"/>
                <w:szCs w:val="18"/>
              </w:rPr>
              <w:t>)</w:t>
            </w:r>
          </w:p>
          <w:p w:rsidR="00A745C2" w:rsidRPr="00981515" w:rsidRDefault="00A745C2" w:rsidP="00DF69E4">
            <w:pPr>
              <w:spacing w:after="0" w:line="240" w:lineRule="auto"/>
              <w:jc w:val="both"/>
              <w:rPr>
                <w:sz w:val="18"/>
                <w:szCs w:val="18"/>
              </w:rPr>
            </w:pPr>
            <w:r w:rsidRPr="00981515">
              <w:rPr>
                <w:sz w:val="18"/>
                <w:szCs w:val="18"/>
              </w:rPr>
              <w:t xml:space="preserve">       201</w:t>
            </w:r>
            <w:r w:rsidR="00DF69E4" w:rsidRPr="00981515">
              <w:rPr>
                <w:sz w:val="18"/>
                <w:szCs w:val="18"/>
              </w:rPr>
              <w:t>9</w:t>
            </w:r>
            <w:r w:rsidRPr="00981515">
              <w:rPr>
                <w:sz w:val="18"/>
                <w:szCs w:val="18"/>
              </w:rPr>
              <w:t>г</w:t>
            </w:r>
          </w:p>
        </w:tc>
        <w:tc>
          <w:tcPr>
            <w:tcW w:w="1559" w:type="dxa"/>
            <w:gridSpan w:val="2"/>
          </w:tcPr>
          <w:p w:rsidR="00A745C2" w:rsidRPr="00981515" w:rsidRDefault="00A745C2" w:rsidP="00DF69E4">
            <w:pPr>
              <w:spacing w:after="0" w:line="240" w:lineRule="auto"/>
              <w:jc w:val="both"/>
              <w:rPr>
                <w:sz w:val="18"/>
                <w:szCs w:val="18"/>
              </w:rPr>
            </w:pPr>
            <w:r w:rsidRPr="00981515">
              <w:rPr>
                <w:sz w:val="18"/>
                <w:szCs w:val="18"/>
              </w:rPr>
              <w:t>Муниципальный долг (Проект)</w:t>
            </w:r>
          </w:p>
          <w:p w:rsidR="00A745C2" w:rsidRPr="00981515" w:rsidRDefault="00A745C2" w:rsidP="003E2C91">
            <w:pPr>
              <w:spacing w:after="0" w:line="240" w:lineRule="auto"/>
              <w:jc w:val="both"/>
              <w:rPr>
                <w:sz w:val="18"/>
                <w:szCs w:val="18"/>
              </w:rPr>
            </w:pPr>
            <w:r w:rsidRPr="00981515">
              <w:rPr>
                <w:sz w:val="18"/>
                <w:szCs w:val="18"/>
              </w:rPr>
              <w:t xml:space="preserve">     20</w:t>
            </w:r>
            <w:r w:rsidR="003E2C91" w:rsidRPr="00981515">
              <w:rPr>
                <w:sz w:val="18"/>
                <w:szCs w:val="18"/>
              </w:rPr>
              <w:t>20</w:t>
            </w:r>
            <w:r w:rsidRPr="00981515">
              <w:rPr>
                <w:sz w:val="18"/>
                <w:szCs w:val="18"/>
              </w:rPr>
              <w:t>г.</w:t>
            </w:r>
          </w:p>
        </w:tc>
        <w:tc>
          <w:tcPr>
            <w:tcW w:w="1701" w:type="dxa"/>
            <w:gridSpan w:val="2"/>
          </w:tcPr>
          <w:p w:rsidR="00A745C2" w:rsidRPr="00981515" w:rsidRDefault="00A745C2" w:rsidP="00DF69E4">
            <w:pPr>
              <w:spacing w:after="0" w:line="240" w:lineRule="auto"/>
              <w:jc w:val="both"/>
              <w:rPr>
                <w:sz w:val="18"/>
                <w:szCs w:val="18"/>
              </w:rPr>
            </w:pPr>
            <w:r w:rsidRPr="00981515">
              <w:rPr>
                <w:sz w:val="18"/>
                <w:szCs w:val="18"/>
              </w:rPr>
              <w:t>Муниципальный долг (Проект)</w:t>
            </w:r>
          </w:p>
          <w:p w:rsidR="00A745C2" w:rsidRPr="00981515" w:rsidRDefault="00A745C2" w:rsidP="003E2C91">
            <w:pPr>
              <w:spacing w:after="0" w:line="240" w:lineRule="auto"/>
              <w:jc w:val="both"/>
              <w:rPr>
                <w:sz w:val="18"/>
                <w:szCs w:val="18"/>
              </w:rPr>
            </w:pPr>
            <w:r w:rsidRPr="00981515">
              <w:rPr>
                <w:sz w:val="18"/>
                <w:szCs w:val="18"/>
              </w:rPr>
              <w:t>20</w:t>
            </w:r>
            <w:r w:rsidR="009B2BEF" w:rsidRPr="00981515">
              <w:rPr>
                <w:sz w:val="18"/>
                <w:szCs w:val="18"/>
              </w:rPr>
              <w:t>2</w:t>
            </w:r>
            <w:r w:rsidR="003E2C91" w:rsidRPr="00981515">
              <w:rPr>
                <w:sz w:val="18"/>
                <w:szCs w:val="18"/>
              </w:rPr>
              <w:t>1</w:t>
            </w:r>
            <w:r w:rsidRPr="00981515">
              <w:rPr>
                <w:sz w:val="18"/>
                <w:szCs w:val="18"/>
              </w:rPr>
              <w:t>г.</w:t>
            </w:r>
          </w:p>
        </w:tc>
        <w:tc>
          <w:tcPr>
            <w:tcW w:w="1559" w:type="dxa"/>
            <w:gridSpan w:val="2"/>
          </w:tcPr>
          <w:p w:rsidR="00A745C2" w:rsidRPr="00981515" w:rsidRDefault="00A745C2" w:rsidP="00DF69E4">
            <w:pPr>
              <w:spacing w:after="0" w:line="240" w:lineRule="auto"/>
              <w:jc w:val="both"/>
              <w:rPr>
                <w:sz w:val="18"/>
                <w:szCs w:val="18"/>
              </w:rPr>
            </w:pPr>
            <w:r w:rsidRPr="00981515">
              <w:rPr>
                <w:sz w:val="18"/>
                <w:szCs w:val="18"/>
              </w:rPr>
              <w:t>Муниципальный долг (Проект)</w:t>
            </w:r>
          </w:p>
          <w:p w:rsidR="00A745C2" w:rsidRPr="00981515" w:rsidRDefault="00A745C2" w:rsidP="00DF69E4">
            <w:pPr>
              <w:spacing w:after="0" w:line="240" w:lineRule="auto"/>
              <w:jc w:val="both"/>
              <w:rPr>
                <w:sz w:val="18"/>
                <w:szCs w:val="18"/>
              </w:rPr>
            </w:pPr>
            <w:r w:rsidRPr="00981515">
              <w:rPr>
                <w:sz w:val="18"/>
                <w:szCs w:val="18"/>
              </w:rPr>
              <w:t>202</w:t>
            </w:r>
            <w:r w:rsidR="003E2C91" w:rsidRPr="00981515">
              <w:rPr>
                <w:sz w:val="18"/>
                <w:szCs w:val="18"/>
              </w:rPr>
              <w:t>2</w:t>
            </w:r>
            <w:r w:rsidRPr="00981515">
              <w:rPr>
                <w:sz w:val="18"/>
                <w:szCs w:val="18"/>
              </w:rPr>
              <w:t>г.</w:t>
            </w:r>
          </w:p>
        </w:tc>
        <w:tc>
          <w:tcPr>
            <w:tcW w:w="596" w:type="dxa"/>
            <w:vMerge w:val="restart"/>
          </w:tcPr>
          <w:p w:rsidR="00A745C2" w:rsidRPr="00981515" w:rsidRDefault="00A745C2" w:rsidP="003E2C91">
            <w:pPr>
              <w:spacing w:after="0" w:line="240" w:lineRule="auto"/>
              <w:jc w:val="both"/>
              <w:rPr>
                <w:sz w:val="18"/>
                <w:szCs w:val="18"/>
              </w:rPr>
            </w:pPr>
            <w:r w:rsidRPr="00981515">
              <w:rPr>
                <w:sz w:val="18"/>
                <w:szCs w:val="18"/>
              </w:rPr>
              <w:t>Темп роста 20</w:t>
            </w:r>
            <w:r w:rsidR="003E2C91" w:rsidRPr="00981515">
              <w:rPr>
                <w:sz w:val="18"/>
                <w:szCs w:val="18"/>
              </w:rPr>
              <w:t>20</w:t>
            </w:r>
            <w:r w:rsidRPr="00981515">
              <w:rPr>
                <w:sz w:val="18"/>
                <w:szCs w:val="18"/>
              </w:rPr>
              <w:t xml:space="preserve"> по отношению к 201</w:t>
            </w:r>
            <w:r w:rsidR="003E2C91" w:rsidRPr="00981515">
              <w:rPr>
                <w:sz w:val="18"/>
                <w:szCs w:val="18"/>
              </w:rPr>
              <w:t>9</w:t>
            </w:r>
            <w:r w:rsidRPr="00981515">
              <w:rPr>
                <w:sz w:val="18"/>
                <w:szCs w:val="18"/>
              </w:rPr>
              <w:t>г.,%</w:t>
            </w:r>
          </w:p>
        </w:tc>
        <w:tc>
          <w:tcPr>
            <w:tcW w:w="709" w:type="dxa"/>
            <w:vMerge w:val="restart"/>
          </w:tcPr>
          <w:p w:rsidR="00A745C2" w:rsidRPr="00981515" w:rsidRDefault="00A745C2" w:rsidP="003E2C91">
            <w:pPr>
              <w:spacing w:after="0" w:line="240" w:lineRule="auto"/>
              <w:jc w:val="both"/>
              <w:rPr>
                <w:sz w:val="18"/>
                <w:szCs w:val="18"/>
              </w:rPr>
            </w:pPr>
            <w:r w:rsidRPr="00981515">
              <w:rPr>
                <w:sz w:val="18"/>
                <w:szCs w:val="18"/>
              </w:rPr>
              <w:t>Темп роста 20</w:t>
            </w:r>
            <w:r w:rsidR="003E2C91" w:rsidRPr="00981515">
              <w:rPr>
                <w:sz w:val="18"/>
                <w:szCs w:val="18"/>
              </w:rPr>
              <w:t>21</w:t>
            </w:r>
            <w:r w:rsidRPr="00981515">
              <w:rPr>
                <w:sz w:val="18"/>
                <w:szCs w:val="18"/>
              </w:rPr>
              <w:t xml:space="preserve"> по отношению к 20</w:t>
            </w:r>
            <w:r w:rsidR="003E2C91" w:rsidRPr="00981515">
              <w:rPr>
                <w:sz w:val="18"/>
                <w:szCs w:val="18"/>
              </w:rPr>
              <w:t>20</w:t>
            </w:r>
            <w:r w:rsidRPr="00981515">
              <w:rPr>
                <w:sz w:val="18"/>
                <w:szCs w:val="18"/>
              </w:rPr>
              <w:t>г.,%</w:t>
            </w:r>
          </w:p>
        </w:tc>
        <w:tc>
          <w:tcPr>
            <w:tcW w:w="709" w:type="dxa"/>
            <w:vMerge w:val="restart"/>
          </w:tcPr>
          <w:p w:rsidR="00A745C2" w:rsidRPr="00981515" w:rsidRDefault="00A745C2" w:rsidP="003E2C91">
            <w:pPr>
              <w:spacing w:after="0" w:line="240" w:lineRule="auto"/>
              <w:jc w:val="both"/>
              <w:rPr>
                <w:sz w:val="18"/>
                <w:szCs w:val="18"/>
              </w:rPr>
            </w:pPr>
            <w:r w:rsidRPr="00981515">
              <w:rPr>
                <w:sz w:val="18"/>
                <w:szCs w:val="18"/>
              </w:rPr>
              <w:t>Темп роста 202</w:t>
            </w:r>
            <w:r w:rsidR="003E2C91" w:rsidRPr="00981515">
              <w:rPr>
                <w:sz w:val="18"/>
                <w:szCs w:val="18"/>
              </w:rPr>
              <w:t>2</w:t>
            </w:r>
            <w:r w:rsidRPr="00981515">
              <w:rPr>
                <w:sz w:val="18"/>
                <w:szCs w:val="18"/>
              </w:rPr>
              <w:t xml:space="preserve"> по отношению к 20</w:t>
            </w:r>
            <w:r w:rsidR="003E2C91" w:rsidRPr="00981515">
              <w:rPr>
                <w:sz w:val="18"/>
                <w:szCs w:val="18"/>
              </w:rPr>
              <w:t>21</w:t>
            </w:r>
            <w:r w:rsidRPr="00981515">
              <w:rPr>
                <w:sz w:val="18"/>
                <w:szCs w:val="18"/>
              </w:rPr>
              <w:t>9г.,%</w:t>
            </w:r>
          </w:p>
        </w:tc>
      </w:tr>
      <w:tr w:rsidR="00A745C2" w:rsidRPr="00B36B0D" w:rsidTr="00981515">
        <w:tc>
          <w:tcPr>
            <w:tcW w:w="1276" w:type="dxa"/>
            <w:vMerge/>
          </w:tcPr>
          <w:p w:rsidR="00A745C2" w:rsidRPr="00981515" w:rsidRDefault="00A745C2" w:rsidP="00DF69E4">
            <w:pPr>
              <w:spacing w:after="0" w:line="240" w:lineRule="auto"/>
              <w:jc w:val="both"/>
              <w:rPr>
                <w:sz w:val="18"/>
                <w:szCs w:val="18"/>
              </w:rPr>
            </w:pPr>
          </w:p>
        </w:tc>
        <w:tc>
          <w:tcPr>
            <w:tcW w:w="851" w:type="dxa"/>
          </w:tcPr>
          <w:p w:rsidR="00A745C2" w:rsidRPr="00981515" w:rsidRDefault="00A745C2" w:rsidP="00DF69E4">
            <w:pPr>
              <w:spacing w:after="0" w:line="240" w:lineRule="auto"/>
              <w:jc w:val="both"/>
              <w:rPr>
                <w:sz w:val="18"/>
                <w:szCs w:val="18"/>
              </w:rPr>
            </w:pPr>
            <w:r w:rsidRPr="00981515">
              <w:rPr>
                <w:sz w:val="18"/>
                <w:szCs w:val="18"/>
              </w:rPr>
              <w:t xml:space="preserve">Сумма, </w:t>
            </w:r>
            <w:proofErr w:type="spellStart"/>
            <w:r w:rsidRPr="00981515">
              <w:rPr>
                <w:sz w:val="18"/>
                <w:szCs w:val="18"/>
              </w:rPr>
              <w:t>тыс.руб</w:t>
            </w:r>
            <w:proofErr w:type="spellEnd"/>
            <w:r w:rsidRPr="00981515">
              <w:rPr>
                <w:sz w:val="18"/>
                <w:szCs w:val="18"/>
              </w:rPr>
              <w:t>.</w:t>
            </w:r>
          </w:p>
        </w:tc>
        <w:tc>
          <w:tcPr>
            <w:tcW w:w="538" w:type="dxa"/>
          </w:tcPr>
          <w:p w:rsidR="00A745C2" w:rsidRPr="00981515" w:rsidRDefault="00A745C2" w:rsidP="00DF69E4">
            <w:pPr>
              <w:spacing w:after="0" w:line="240" w:lineRule="auto"/>
              <w:jc w:val="both"/>
              <w:rPr>
                <w:sz w:val="18"/>
                <w:szCs w:val="18"/>
              </w:rPr>
            </w:pPr>
            <w:r w:rsidRPr="00981515">
              <w:rPr>
                <w:sz w:val="18"/>
                <w:szCs w:val="18"/>
              </w:rPr>
              <w:t>Удельный вес %</w:t>
            </w:r>
          </w:p>
        </w:tc>
        <w:tc>
          <w:tcPr>
            <w:tcW w:w="879" w:type="dxa"/>
          </w:tcPr>
          <w:p w:rsidR="00A745C2" w:rsidRPr="00981515" w:rsidRDefault="00A745C2" w:rsidP="00DF69E4">
            <w:pPr>
              <w:spacing w:after="0" w:line="240" w:lineRule="auto"/>
              <w:jc w:val="both"/>
              <w:rPr>
                <w:sz w:val="18"/>
                <w:szCs w:val="18"/>
              </w:rPr>
            </w:pPr>
            <w:r w:rsidRPr="00981515">
              <w:rPr>
                <w:sz w:val="18"/>
                <w:szCs w:val="18"/>
              </w:rPr>
              <w:t xml:space="preserve">Сумма, </w:t>
            </w:r>
            <w:proofErr w:type="spellStart"/>
            <w:r w:rsidRPr="00981515">
              <w:rPr>
                <w:sz w:val="18"/>
                <w:szCs w:val="18"/>
              </w:rPr>
              <w:t>тыс.руб</w:t>
            </w:r>
            <w:proofErr w:type="spellEnd"/>
            <w:r w:rsidRPr="00981515">
              <w:rPr>
                <w:sz w:val="18"/>
                <w:szCs w:val="18"/>
              </w:rPr>
              <w:t>.</w:t>
            </w:r>
          </w:p>
        </w:tc>
        <w:tc>
          <w:tcPr>
            <w:tcW w:w="680" w:type="dxa"/>
          </w:tcPr>
          <w:p w:rsidR="00A745C2" w:rsidRPr="00981515" w:rsidRDefault="00A745C2" w:rsidP="00DF69E4">
            <w:pPr>
              <w:spacing w:after="0" w:line="240" w:lineRule="auto"/>
              <w:jc w:val="center"/>
              <w:rPr>
                <w:sz w:val="18"/>
                <w:szCs w:val="18"/>
              </w:rPr>
            </w:pPr>
            <w:r w:rsidRPr="00981515">
              <w:rPr>
                <w:sz w:val="18"/>
                <w:szCs w:val="18"/>
              </w:rPr>
              <w:t>Удельный вес%</w:t>
            </w:r>
          </w:p>
        </w:tc>
        <w:tc>
          <w:tcPr>
            <w:tcW w:w="992" w:type="dxa"/>
          </w:tcPr>
          <w:p w:rsidR="00A745C2" w:rsidRPr="00981515" w:rsidRDefault="00A745C2" w:rsidP="00DF69E4">
            <w:pPr>
              <w:spacing w:after="0" w:line="240" w:lineRule="auto"/>
              <w:jc w:val="both"/>
              <w:rPr>
                <w:sz w:val="18"/>
                <w:szCs w:val="18"/>
              </w:rPr>
            </w:pPr>
            <w:r w:rsidRPr="00981515">
              <w:rPr>
                <w:sz w:val="18"/>
                <w:szCs w:val="18"/>
              </w:rPr>
              <w:t>Сумма,</w:t>
            </w:r>
          </w:p>
          <w:p w:rsidR="00A745C2" w:rsidRPr="00981515" w:rsidRDefault="00A745C2" w:rsidP="00DF69E4">
            <w:pPr>
              <w:spacing w:after="0" w:line="240" w:lineRule="auto"/>
              <w:jc w:val="both"/>
              <w:rPr>
                <w:sz w:val="18"/>
                <w:szCs w:val="18"/>
              </w:rPr>
            </w:pPr>
            <w:proofErr w:type="spellStart"/>
            <w:r w:rsidRPr="00981515">
              <w:rPr>
                <w:sz w:val="18"/>
                <w:szCs w:val="18"/>
              </w:rPr>
              <w:t>тыс.руб</w:t>
            </w:r>
            <w:proofErr w:type="spellEnd"/>
            <w:r w:rsidRPr="00981515">
              <w:rPr>
                <w:sz w:val="18"/>
                <w:szCs w:val="18"/>
              </w:rPr>
              <w:t>.</w:t>
            </w:r>
          </w:p>
        </w:tc>
        <w:tc>
          <w:tcPr>
            <w:tcW w:w="709" w:type="dxa"/>
          </w:tcPr>
          <w:p w:rsidR="00A745C2" w:rsidRPr="00981515" w:rsidRDefault="00A745C2" w:rsidP="00DF69E4">
            <w:pPr>
              <w:spacing w:after="0" w:line="240" w:lineRule="auto"/>
              <w:jc w:val="both"/>
              <w:rPr>
                <w:sz w:val="18"/>
                <w:szCs w:val="18"/>
              </w:rPr>
            </w:pPr>
            <w:r w:rsidRPr="00981515">
              <w:rPr>
                <w:sz w:val="18"/>
                <w:szCs w:val="18"/>
              </w:rPr>
              <w:t>Удельный вес%</w:t>
            </w:r>
          </w:p>
        </w:tc>
        <w:tc>
          <w:tcPr>
            <w:tcW w:w="1021" w:type="dxa"/>
          </w:tcPr>
          <w:p w:rsidR="00A745C2" w:rsidRPr="00981515" w:rsidRDefault="00A745C2" w:rsidP="00DF69E4">
            <w:pPr>
              <w:spacing w:after="0" w:line="240" w:lineRule="auto"/>
              <w:jc w:val="both"/>
              <w:rPr>
                <w:sz w:val="18"/>
                <w:szCs w:val="18"/>
              </w:rPr>
            </w:pPr>
            <w:r w:rsidRPr="00981515">
              <w:rPr>
                <w:sz w:val="18"/>
                <w:szCs w:val="18"/>
              </w:rPr>
              <w:t>Сумма,</w:t>
            </w:r>
          </w:p>
          <w:p w:rsidR="00A745C2" w:rsidRPr="00981515" w:rsidRDefault="00A745C2" w:rsidP="00DF69E4">
            <w:pPr>
              <w:spacing w:after="0" w:line="240" w:lineRule="auto"/>
              <w:jc w:val="both"/>
              <w:rPr>
                <w:sz w:val="18"/>
                <w:szCs w:val="18"/>
              </w:rPr>
            </w:pPr>
            <w:proofErr w:type="spellStart"/>
            <w:r w:rsidRPr="00981515">
              <w:rPr>
                <w:sz w:val="18"/>
                <w:szCs w:val="18"/>
              </w:rPr>
              <w:t>тыс.руб</w:t>
            </w:r>
            <w:proofErr w:type="spellEnd"/>
          </w:p>
        </w:tc>
        <w:tc>
          <w:tcPr>
            <w:tcW w:w="538" w:type="dxa"/>
          </w:tcPr>
          <w:p w:rsidR="00A745C2" w:rsidRPr="00981515" w:rsidRDefault="00A745C2" w:rsidP="00DF69E4">
            <w:pPr>
              <w:spacing w:after="0" w:line="240" w:lineRule="auto"/>
              <w:jc w:val="both"/>
              <w:rPr>
                <w:sz w:val="18"/>
                <w:szCs w:val="18"/>
              </w:rPr>
            </w:pPr>
            <w:r w:rsidRPr="00981515">
              <w:rPr>
                <w:sz w:val="18"/>
                <w:szCs w:val="18"/>
              </w:rPr>
              <w:t>Удельный вес%</w:t>
            </w:r>
          </w:p>
        </w:tc>
        <w:tc>
          <w:tcPr>
            <w:tcW w:w="596" w:type="dxa"/>
            <w:vMerge/>
          </w:tcPr>
          <w:p w:rsidR="00A745C2" w:rsidRPr="00981515" w:rsidRDefault="00A745C2" w:rsidP="00DF69E4">
            <w:pPr>
              <w:spacing w:after="0" w:line="240" w:lineRule="auto"/>
              <w:jc w:val="both"/>
              <w:rPr>
                <w:sz w:val="18"/>
                <w:szCs w:val="18"/>
              </w:rPr>
            </w:pPr>
          </w:p>
        </w:tc>
        <w:tc>
          <w:tcPr>
            <w:tcW w:w="709" w:type="dxa"/>
            <w:vMerge/>
          </w:tcPr>
          <w:p w:rsidR="00A745C2" w:rsidRPr="00981515" w:rsidRDefault="00A745C2" w:rsidP="00DF69E4">
            <w:pPr>
              <w:spacing w:after="0" w:line="240" w:lineRule="auto"/>
              <w:jc w:val="both"/>
              <w:rPr>
                <w:sz w:val="18"/>
                <w:szCs w:val="18"/>
              </w:rPr>
            </w:pPr>
          </w:p>
        </w:tc>
        <w:tc>
          <w:tcPr>
            <w:tcW w:w="709" w:type="dxa"/>
            <w:vMerge/>
          </w:tcPr>
          <w:p w:rsidR="00A745C2" w:rsidRPr="00981515" w:rsidRDefault="00A745C2" w:rsidP="00DF69E4">
            <w:pPr>
              <w:spacing w:after="0" w:line="240" w:lineRule="auto"/>
              <w:jc w:val="both"/>
              <w:rPr>
                <w:sz w:val="18"/>
                <w:szCs w:val="18"/>
              </w:rPr>
            </w:pPr>
          </w:p>
        </w:tc>
      </w:tr>
      <w:tr w:rsidR="00A745C2" w:rsidRPr="00B36B0D" w:rsidTr="00981515">
        <w:tc>
          <w:tcPr>
            <w:tcW w:w="1276" w:type="dxa"/>
          </w:tcPr>
          <w:p w:rsidR="00A745C2" w:rsidRPr="00981515" w:rsidRDefault="00A745C2" w:rsidP="00DF69E4">
            <w:pPr>
              <w:spacing w:after="0" w:line="240" w:lineRule="auto"/>
              <w:jc w:val="both"/>
              <w:rPr>
                <w:b/>
                <w:sz w:val="18"/>
                <w:szCs w:val="18"/>
              </w:rPr>
            </w:pPr>
            <w:r w:rsidRPr="00981515">
              <w:rPr>
                <w:b/>
                <w:sz w:val="18"/>
                <w:szCs w:val="18"/>
              </w:rPr>
              <w:t>На начало года</w:t>
            </w:r>
          </w:p>
        </w:tc>
        <w:tc>
          <w:tcPr>
            <w:tcW w:w="851" w:type="dxa"/>
          </w:tcPr>
          <w:p w:rsidR="00A745C2" w:rsidRPr="00981515" w:rsidRDefault="00DF69E4" w:rsidP="00DF69E4">
            <w:pPr>
              <w:spacing w:after="0" w:line="240" w:lineRule="auto"/>
              <w:jc w:val="both"/>
              <w:rPr>
                <w:b/>
                <w:sz w:val="18"/>
                <w:szCs w:val="18"/>
              </w:rPr>
            </w:pPr>
            <w:r w:rsidRPr="00981515">
              <w:rPr>
                <w:b/>
                <w:sz w:val="18"/>
                <w:szCs w:val="18"/>
              </w:rPr>
              <w:t>20</w:t>
            </w:r>
            <w:r w:rsidR="00A745C2" w:rsidRPr="00981515">
              <w:rPr>
                <w:b/>
                <w:sz w:val="18"/>
                <w:szCs w:val="18"/>
              </w:rPr>
              <w:t>00,0</w:t>
            </w:r>
          </w:p>
        </w:tc>
        <w:tc>
          <w:tcPr>
            <w:tcW w:w="538" w:type="dxa"/>
          </w:tcPr>
          <w:p w:rsidR="00A745C2" w:rsidRPr="00981515" w:rsidRDefault="00A745C2" w:rsidP="00DF69E4">
            <w:pPr>
              <w:spacing w:after="0" w:line="240" w:lineRule="auto"/>
              <w:jc w:val="both"/>
              <w:rPr>
                <w:b/>
                <w:sz w:val="18"/>
                <w:szCs w:val="18"/>
              </w:rPr>
            </w:pPr>
          </w:p>
        </w:tc>
        <w:tc>
          <w:tcPr>
            <w:tcW w:w="879" w:type="dxa"/>
          </w:tcPr>
          <w:p w:rsidR="00A745C2" w:rsidRPr="00981515" w:rsidRDefault="003E2C91" w:rsidP="00DF69E4">
            <w:pPr>
              <w:spacing w:after="0" w:line="240" w:lineRule="auto"/>
              <w:jc w:val="both"/>
              <w:rPr>
                <w:b/>
                <w:sz w:val="18"/>
                <w:szCs w:val="18"/>
              </w:rPr>
            </w:pPr>
            <w:r w:rsidRPr="00981515">
              <w:rPr>
                <w:b/>
                <w:sz w:val="18"/>
                <w:szCs w:val="18"/>
              </w:rPr>
              <w:t>1880</w:t>
            </w:r>
            <w:r w:rsidR="00A745C2" w:rsidRPr="00981515">
              <w:rPr>
                <w:b/>
                <w:sz w:val="18"/>
                <w:szCs w:val="18"/>
              </w:rPr>
              <w:t>,0</w:t>
            </w:r>
          </w:p>
        </w:tc>
        <w:tc>
          <w:tcPr>
            <w:tcW w:w="680" w:type="dxa"/>
          </w:tcPr>
          <w:p w:rsidR="00A745C2" w:rsidRPr="00981515" w:rsidRDefault="00A745C2" w:rsidP="00DF69E4">
            <w:pPr>
              <w:spacing w:after="0" w:line="240" w:lineRule="auto"/>
              <w:jc w:val="center"/>
              <w:rPr>
                <w:b/>
                <w:sz w:val="18"/>
                <w:szCs w:val="18"/>
              </w:rPr>
            </w:pPr>
          </w:p>
        </w:tc>
        <w:tc>
          <w:tcPr>
            <w:tcW w:w="992" w:type="dxa"/>
          </w:tcPr>
          <w:p w:rsidR="00A745C2" w:rsidRPr="00981515" w:rsidRDefault="007B2268" w:rsidP="00DF69E4">
            <w:pPr>
              <w:spacing w:after="0" w:line="240" w:lineRule="auto"/>
              <w:jc w:val="both"/>
              <w:rPr>
                <w:b/>
                <w:sz w:val="18"/>
                <w:szCs w:val="18"/>
              </w:rPr>
            </w:pPr>
            <w:r w:rsidRPr="00981515">
              <w:rPr>
                <w:b/>
                <w:sz w:val="18"/>
                <w:szCs w:val="18"/>
              </w:rPr>
              <w:t>1688</w:t>
            </w:r>
            <w:r w:rsidR="00A745C2" w:rsidRPr="00981515">
              <w:rPr>
                <w:b/>
                <w:sz w:val="18"/>
                <w:szCs w:val="18"/>
              </w:rPr>
              <w:t>,0</w:t>
            </w:r>
          </w:p>
        </w:tc>
        <w:tc>
          <w:tcPr>
            <w:tcW w:w="709" w:type="dxa"/>
          </w:tcPr>
          <w:p w:rsidR="00A745C2" w:rsidRPr="00981515" w:rsidRDefault="00A745C2" w:rsidP="00DF69E4">
            <w:pPr>
              <w:spacing w:after="0" w:line="240" w:lineRule="auto"/>
              <w:jc w:val="both"/>
              <w:rPr>
                <w:b/>
                <w:sz w:val="18"/>
                <w:szCs w:val="18"/>
              </w:rPr>
            </w:pPr>
          </w:p>
        </w:tc>
        <w:tc>
          <w:tcPr>
            <w:tcW w:w="1021" w:type="dxa"/>
          </w:tcPr>
          <w:p w:rsidR="00A745C2" w:rsidRPr="00981515" w:rsidRDefault="00A745C2" w:rsidP="00FF0669">
            <w:pPr>
              <w:spacing w:after="0" w:line="240" w:lineRule="auto"/>
              <w:jc w:val="both"/>
              <w:rPr>
                <w:b/>
                <w:sz w:val="18"/>
                <w:szCs w:val="18"/>
              </w:rPr>
            </w:pPr>
            <w:r w:rsidRPr="00981515">
              <w:rPr>
                <w:b/>
                <w:sz w:val="18"/>
                <w:szCs w:val="18"/>
              </w:rPr>
              <w:t>15</w:t>
            </w:r>
            <w:r w:rsidR="00FF0669" w:rsidRPr="00981515">
              <w:rPr>
                <w:b/>
                <w:sz w:val="18"/>
                <w:szCs w:val="18"/>
              </w:rPr>
              <w:t>5</w:t>
            </w:r>
            <w:r w:rsidRPr="00981515">
              <w:rPr>
                <w:b/>
                <w:sz w:val="18"/>
                <w:szCs w:val="18"/>
              </w:rPr>
              <w:t>0,0</w:t>
            </w:r>
          </w:p>
        </w:tc>
        <w:tc>
          <w:tcPr>
            <w:tcW w:w="538" w:type="dxa"/>
          </w:tcPr>
          <w:p w:rsidR="00A745C2" w:rsidRPr="00981515" w:rsidRDefault="00A745C2" w:rsidP="00DF69E4">
            <w:pPr>
              <w:spacing w:after="0" w:line="240" w:lineRule="auto"/>
              <w:jc w:val="both"/>
              <w:rPr>
                <w:b/>
                <w:sz w:val="18"/>
                <w:szCs w:val="18"/>
              </w:rPr>
            </w:pPr>
          </w:p>
        </w:tc>
        <w:tc>
          <w:tcPr>
            <w:tcW w:w="596" w:type="dxa"/>
          </w:tcPr>
          <w:p w:rsidR="00A745C2" w:rsidRPr="00981515" w:rsidRDefault="00A745C2" w:rsidP="00DF69E4">
            <w:pPr>
              <w:spacing w:after="0" w:line="240" w:lineRule="auto"/>
              <w:jc w:val="both"/>
              <w:rPr>
                <w:b/>
                <w:sz w:val="18"/>
                <w:szCs w:val="18"/>
              </w:rPr>
            </w:pPr>
            <w:r w:rsidRPr="00981515">
              <w:rPr>
                <w:b/>
                <w:sz w:val="18"/>
                <w:szCs w:val="18"/>
              </w:rPr>
              <w:t>150</w:t>
            </w:r>
          </w:p>
        </w:tc>
        <w:tc>
          <w:tcPr>
            <w:tcW w:w="709" w:type="dxa"/>
          </w:tcPr>
          <w:p w:rsidR="00A745C2" w:rsidRPr="00981515" w:rsidRDefault="00A745C2" w:rsidP="00DF69E4">
            <w:pPr>
              <w:spacing w:after="0" w:line="240" w:lineRule="auto"/>
              <w:jc w:val="both"/>
              <w:rPr>
                <w:b/>
                <w:sz w:val="18"/>
                <w:szCs w:val="18"/>
              </w:rPr>
            </w:pPr>
            <w:r w:rsidRPr="00981515">
              <w:rPr>
                <w:b/>
                <w:sz w:val="18"/>
                <w:szCs w:val="18"/>
              </w:rPr>
              <w:t>100</w:t>
            </w:r>
          </w:p>
        </w:tc>
        <w:tc>
          <w:tcPr>
            <w:tcW w:w="709" w:type="dxa"/>
          </w:tcPr>
          <w:p w:rsidR="00A745C2" w:rsidRPr="00981515" w:rsidRDefault="00A745C2" w:rsidP="00DF69E4">
            <w:pPr>
              <w:spacing w:after="0" w:line="240" w:lineRule="auto"/>
              <w:jc w:val="both"/>
              <w:rPr>
                <w:b/>
                <w:sz w:val="18"/>
                <w:szCs w:val="18"/>
              </w:rPr>
            </w:pPr>
            <w:r w:rsidRPr="00981515">
              <w:rPr>
                <w:b/>
                <w:sz w:val="18"/>
                <w:szCs w:val="18"/>
              </w:rPr>
              <w:t>100</w:t>
            </w:r>
          </w:p>
        </w:tc>
      </w:tr>
      <w:tr w:rsidR="00A745C2" w:rsidRPr="00B36B0D" w:rsidTr="00981515">
        <w:tc>
          <w:tcPr>
            <w:tcW w:w="1276" w:type="dxa"/>
          </w:tcPr>
          <w:p w:rsidR="00A745C2" w:rsidRPr="00981515" w:rsidRDefault="00A745C2" w:rsidP="00DF69E4">
            <w:pPr>
              <w:spacing w:after="0" w:line="240" w:lineRule="auto"/>
              <w:jc w:val="both"/>
              <w:rPr>
                <w:b/>
                <w:sz w:val="18"/>
                <w:szCs w:val="18"/>
              </w:rPr>
            </w:pPr>
            <w:r w:rsidRPr="00981515">
              <w:rPr>
                <w:b/>
                <w:sz w:val="18"/>
                <w:szCs w:val="18"/>
              </w:rPr>
              <w:t xml:space="preserve">На конец </w:t>
            </w:r>
            <w:r w:rsidRPr="00981515">
              <w:rPr>
                <w:b/>
                <w:sz w:val="18"/>
                <w:szCs w:val="18"/>
              </w:rPr>
              <w:lastRenderedPageBreak/>
              <w:t>года</w:t>
            </w:r>
          </w:p>
        </w:tc>
        <w:tc>
          <w:tcPr>
            <w:tcW w:w="851" w:type="dxa"/>
          </w:tcPr>
          <w:p w:rsidR="00A745C2" w:rsidRPr="00981515" w:rsidRDefault="00DF69E4" w:rsidP="00DF69E4">
            <w:pPr>
              <w:spacing w:after="0" w:line="240" w:lineRule="auto"/>
              <w:jc w:val="both"/>
              <w:rPr>
                <w:b/>
                <w:sz w:val="18"/>
                <w:szCs w:val="18"/>
              </w:rPr>
            </w:pPr>
            <w:r w:rsidRPr="00981515">
              <w:rPr>
                <w:b/>
                <w:sz w:val="18"/>
                <w:szCs w:val="18"/>
              </w:rPr>
              <w:lastRenderedPageBreak/>
              <w:t>1880,</w:t>
            </w:r>
            <w:r w:rsidR="00A745C2" w:rsidRPr="00981515">
              <w:rPr>
                <w:b/>
                <w:sz w:val="18"/>
                <w:szCs w:val="18"/>
              </w:rPr>
              <w:t>0</w:t>
            </w:r>
          </w:p>
        </w:tc>
        <w:tc>
          <w:tcPr>
            <w:tcW w:w="538" w:type="dxa"/>
          </w:tcPr>
          <w:p w:rsidR="00A745C2" w:rsidRPr="00981515" w:rsidRDefault="00A745C2" w:rsidP="00DF69E4">
            <w:pPr>
              <w:spacing w:after="0" w:line="240" w:lineRule="auto"/>
              <w:jc w:val="both"/>
              <w:rPr>
                <w:b/>
                <w:sz w:val="18"/>
                <w:szCs w:val="18"/>
              </w:rPr>
            </w:pPr>
            <w:r w:rsidRPr="00981515">
              <w:rPr>
                <w:b/>
                <w:sz w:val="18"/>
                <w:szCs w:val="18"/>
              </w:rPr>
              <w:t>100</w:t>
            </w:r>
          </w:p>
        </w:tc>
        <w:tc>
          <w:tcPr>
            <w:tcW w:w="879" w:type="dxa"/>
          </w:tcPr>
          <w:p w:rsidR="00A745C2" w:rsidRPr="00981515" w:rsidRDefault="00A745C2" w:rsidP="003E2C91">
            <w:pPr>
              <w:spacing w:after="0" w:line="240" w:lineRule="auto"/>
              <w:jc w:val="both"/>
              <w:rPr>
                <w:b/>
                <w:sz w:val="18"/>
                <w:szCs w:val="18"/>
              </w:rPr>
            </w:pPr>
            <w:r w:rsidRPr="00981515">
              <w:rPr>
                <w:b/>
                <w:sz w:val="18"/>
                <w:szCs w:val="18"/>
              </w:rPr>
              <w:t>1</w:t>
            </w:r>
            <w:r w:rsidR="003E2C91" w:rsidRPr="00981515">
              <w:rPr>
                <w:b/>
                <w:sz w:val="18"/>
                <w:szCs w:val="18"/>
              </w:rPr>
              <w:t>688</w:t>
            </w:r>
            <w:r w:rsidRPr="00981515">
              <w:rPr>
                <w:b/>
                <w:sz w:val="18"/>
                <w:szCs w:val="18"/>
              </w:rPr>
              <w:t>,0</w:t>
            </w:r>
          </w:p>
        </w:tc>
        <w:tc>
          <w:tcPr>
            <w:tcW w:w="680" w:type="dxa"/>
          </w:tcPr>
          <w:p w:rsidR="00A745C2" w:rsidRPr="00981515" w:rsidRDefault="00A745C2" w:rsidP="00DF69E4">
            <w:pPr>
              <w:spacing w:after="0" w:line="240" w:lineRule="auto"/>
              <w:jc w:val="center"/>
              <w:rPr>
                <w:b/>
                <w:sz w:val="18"/>
                <w:szCs w:val="18"/>
              </w:rPr>
            </w:pPr>
            <w:r w:rsidRPr="00981515">
              <w:rPr>
                <w:b/>
                <w:sz w:val="18"/>
                <w:szCs w:val="18"/>
              </w:rPr>
              <w:t>100</w:t>
            </w:r>
          </w:p>
        </w:tc>
        <w:tc>
          <w:tcPr>
            <w:tcW w:w="992" w:type="dxa"/>
          </w:tcPr>
          <w:p w:rsidR="00A745C2" w:rsidRPr="00981515" w:rsidRDefault="007B2268" w:rsidP="007B2268">
            <w:pPr>
              <w:spacing w:after="0" w:line="240" w:lineRule="auto"/>
              <w:jc w:val="both"/>
              <w:rPr>
                <w:b/>
                <w:sz w:val="18"/>
                <w:szCs w:val="18"/>
              </w:rPr>
            </w:pPr>
            <w:r w:rsidRPr="00981515">
              <w:rPr>
                <w:b/>
                <w:sz w:val="18"/>
                <w:szCs w:val="18"/>
              </w:rPr>
              <w:t>1550,0</w:t>
            </w:r>
          </w:p>
        </w:tc>
        <w:tc>
          <w:tcPr>
            <w:tcW w:w="709" w:type="dxa"/>
          </w:tcPr>
          <w:p w:rsidR="00A745C2" w:rsidRPr="00981515" w:rsidRDefault="00A745C2" w:rsidP="00DF69E4">
            <w:pPr>
              <w:spacing w:after="0" w:line="240" w:lineRule="auto"/>
              <w:jc w:val="both"/>
              <w:rPr>
                <w:b/>
                <w:sz w:val="18"/>
                <w:szCs w:val="18"/>
              </w:rPr>
            </w:pPr>
            <w:r w:rsidRPr="00981515">
              <w:rPr>
                <w:b/>
                <w:sz w:val="18"/>
                <w:szCs w:val="18"/>
              </w:rPr>
              <w:t>100</w:t>
            </w:r>
          </w:p>
        </w:tc>
        <w:tc>
          <w:tcPr>
            <w:tcW w:w="1021" w:type="dxa"/>
          </w:tcPr>
          <w:p w:rsidR="00A745C2" w:rsidRDefault="00A745C2" w:rsidP="00FF0669">
            <w:pPr>
              <w:spacing w:after="0" w:line="240" w:lineRule="auto"/>
              <w:jc w:val="both"/>
              <w:rPr>
                <w:b/>
                <w:sz w:val="18"/>
                <w:szCs w:val="18"/>
              </w:rPr>
            </w:pPr>
          </w:p>
          <w:p w:rsidR="008A2685" w:rsidRPr="00981515" w:rsidRDefault="008A2685" w:rsidP="00FF0669">
            <w:pPr>
              <w:spacing w:after="0" w:line="240" w:lineRule="auto"/>
              <w:jc w:val="both"/>
              <w:rPr>
                <w:b/>
                <w:sz w:val="18"/>
                <w:szCs w:val="18"/>
              </w:rPr>
            </w:pPr>
          </w:p>
        </w:tc>
        <w:tc>
          <w:tcPr>
            <w:tcW w:w="538" w:type="dxa"/>
          </w:tcPr>
          <w:p w:rsidR="00A745C2" w:rsidRPr="00981515" w:rsidRDefault="00A745C2" w:rsidP="00DF69E4">
            <w:pPr>
              <w:spacing w:after="0" w:line="240" w:lineRule="auto"/>
              <w:jc w:val="both"/>
              <w:rPr>
                <w:b/>
                <w:sz w:val="18"/>
                <w:szCs w:val="18"/>
              </w:rPr>
            </w:pPr>
            <w:r w:rsidRPr="00981515">
              <w:rPr>
                <w:b/>
                <w:sz w:val="18"/>
                <w:szCs w:val="18"/>
              </w:rPr>
              <w:lastRenderedPageBreak/>
              <w:t>100</w:t>
            </w:r>
          </w:p>
        </w:tc>
        <w:tc>
          <w:tcPr>
            <w:tcW w:w="596" w:type="dxa"/>
          </w:tcPr>
          <w:p w:rsidR="00A745C2" w:rsidRPr="00981515" w:rsidRDefault="00A745C2" w:rsidP="00DF69E4">
            <w:pPr>
              <w:spacing w:after="0" w:line="240" w:lineRule="auto"/>
              <w:jc w:val="both"/>
              <w:rPr>
                <w:b/>
                <w:sz w:val="18"/>
                <w:szCs w:val="18"/>
              </w:rPr>
            </w:pPr>
            <w:r w:rsidRPr="00981515">
              <w:rPr>
                <w:b/>
                <w:sz w:val="18"/>
                <w:szCs w:val="18"/>
              </w:rPr>
              <w:t>100</w:t>
            </w:r>
          </w:p>
        </w:tc>
        <w:tc>
          <w:tcPr>
            <w:tcW w:w="709" w:type="dxa"/>
          </w:tcPr>
          <w:p w:rsidR="00A745C2" w:rsidRPr="00981515" w:rsidRDefault="00A745C2" w:rsidP="00DF69E4">
            <w:pPr>
              <w:spacing w:after="0" w:line="240" w:lineRule="auto"/>
              <w:jc w:val="both"/>
              <w:rPr>
                <w:b/>
                <w:sz w:val="18"/>
                <w:szCs w:val="18"/>
              </w:rPr>
            </w:pPr>
            <w:r w:rsidRPr="00981515">
              <w:rPr>
                <w:b/>
                <w:sz w:val="18"/>
                <w:szCs w:val="18"/>
              </w:rPr>
              <w:t>100</w:t>
            </w:r>
          </w:p>
        </w:tc>
        <w:tc>
          <w:tcPr>
            <w:tcW w:w="709" w:type="dxa"/>
          </w:tcPr>
          <w:p w:rsidR="00A745C2" w:rsidRPr="00981515" w:rsidRDefault="00A745C2" w:rsidP="00DF69E4">
            <w:pPr>
              <w:spacing w:after="0" w:line="240" w:lineRule="auto"/>
              <w:jc w:val="both"/>
              <w:rPr>
                <w:b/>
                <w:sz w:val="18"/>
                <w:szCs w:val="18"/>
              </w:rPr>
            </w:pPr>
            <w:r w:rsidRPr="00981515">
              <w:rPr>
                <w:b/>
                <w:sz w:val="18"/>
                <w:szCs w:val="18"/>
              </w:rPr>
              <w:t>100</w:t>
            </w:r>
          </w:p>
        </w:tc>
      </w:tr>
      <w:tr w:rsidR="00A745C2" w:rsidRPr="00B36B0D" w:rsidTr="00981515">
        <w:tc>
          <w:tcPr>
            <w:tcW w:w="1276" w:type="dxa"/>
          </w:tcPr>
          <w:p w:rsidR="00A745C2" w:rsidRPr="00981515" w:rsidRDefault="00A745C2" w:rsidP="00DF69E4">
            <w:pPr>
              <w:spacing w:after="0" w:line="240" w:lineRule="auto"/>
              <w:jc w:val="both"/>
              <w:rPr>
                <w:sz w:val="18"/>
                <w:szCs w:val="18"/>
              </w:rPr>
            </w:pPr>
            <w:r w:rsidRPr="00981515">
              <w:rPr>
                <w:sz w:val="18"/>
                <w:szCs w:val="18"/>
              </w:rPr>
              <w:lastRenderedPageBreak/>
              <w:t>В том числе:</w:t>
            </w:r>
          </w:p>
          <w:p w:rsidR="00A745C2" w:rsidRPr="00981515" w:rsidRDefault="00A745C2" w:rsidP="00DF69E4">
            <w:pPr>
              <w:spacing w:after="0" w:line="240" w:lineRule="auto"/>
              <w:jc w:val="both"/>
              <w:rPr>
                <w:sz w:val="18"/>
                <w:szCs w:val="18"/>
              </w:rPr>
            </w:pPr>
            <w:r w:rsidRPr="00981515">
              <w:rPr>
                <w:sz w:val="18"/>
                <w:szCs w:val="18"/>
              </w:rPr>
              <w:t>Муниципальные ценные бумаги</w:t>
            </w:r>
          </w:p>
        </w:tc>
        <w:tc>
          <w:tcPr>
            <w:tcW w:w="851" w:type="dxa"/>
          </w:tcPr>
          <w:p w:rsidR="00A745C2" w:rsidRPr="00981515" w:rsidRDefault="00A745C2" w:rsidP="00DF69E4">
            <w:pPr>
              <w:spacing w:after="0" w:line="240" w:lineRule="auto"/>
              <w:jc w:val="center"/>
              <w:rPr>
                <w:sz w:val="18"/>
                <w:szCs w:val="18"/>
              </w:rPr>
            </w:pPr>
            <w:r w:rsidRPr="00981515">
              <w:rPr>
                <w:sz w:val="18"/>
                <w:szCs w:val="18"/>
              </w:rPr>
              <w:t>0</w:t>
            </w:r>
          </w:p>
        </w:tc>
        <w:tc>
          <w:tcPr>
            <w:tcW w:w="538" w:type="dxa"/>
          </w:tcPr>
          <w:p w:rsidR="00A745C2" w:rsidRPr="00981515" w:rsidRDefault="00A745C2" w:rsidP="00DF69E4">
            <w:pPr>
              <w:spacing w:after="0" w:line="240" w:lineRule="auto"/>
              <w:jc w:val="center"/>
              <w:rPr>
                <w:sz w:val="18"/>
                <w:szCs w:val="18"/>
              </w:rPr>
            </w:pPr>
            <w:r w:rsidRPr="00981515">
              <w:rPr>
                <w:sz w:val="18"/>
                <w:szCs w:val="18"/>
              </w:rPr>
              <w:t>0</w:t>
            </w:r>
          </w:p>
        </w:tc>
        <w:tc>
          <w:tcPr>
            <w:tcW w:w="879" w:type="dxa"/>
          </w:tcPr>
          <w:p w:rsidR="00A745C2" w:rsidRPr="00981515" w:rsidRDefault="00A745C2" w:rsidP="00DF69E4">
            <w:pPr>
              <w:spacing w:after="0" w:line="240" w:lineRule="auto"/>
              <w:jc w:val="center"/>
              <w:rPr>
                <w:sz w:val="18"/>
                <w:szCs w:val="18"/>
              </w:rPr>
            </w:pPr>
            <w:r w:rsidRPr="00981515">
              <w:rPr>
                <w:sz w:val="18"/>
                <w:szCs w:val="18"/>
              </w:rPr>
              <w:t>0</w:t>
            </w:r>
          </w:p>
        </w:tc>
        <w:tc>
          <w:tcPr>
            <w:tcW w:w="680" w:type="dxa"/>
          </w:tcPr>
          <w:p w:rsidR="00A745C2" w:rsidRPr="00981515" w:rsidRDefault="00A745C2" w:rsidP="00DF69E4">
            <w:pPr>
              <w:spacing w:after="0" w:line="240" w:lineRule="auto"/>
              <w:jc w:val="center"/>
              <w:rPr>
                <w:sz w:val="18"/>
                <w:szCs w:val="18"/>
              </w:rPr>
            </w:pPr>
            <w:r w:rsidRPr="00981515">
              <w:rPr>
                <w:sz w:val="18"/>
                <w:szCs w:val="18"/>
              </w:rPr>
              <w:t>0</w:t>
            </w:r>
          </w:p>
        </w:tc>
        <w:tc>
          <w:tcPr>
            <w:tcW w:w="992" w:type="dxa"/>
          </w:tcPr>
          <w:p w:rsidR="00A745C2" w:rsidRPr="00981515" w:rsidRDefault="00A745C2"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c>
          <w:tcPr>
            <w:tcW w:w="1021" w:type="dxa"/>
          </w:tcPr>
          <w:p w:rsidR="00A745C2" w:rsidRPr="00981515" w:rsidRDefault="00A745C2" w:rsidP="00DF69E4">
            <w:pPr>
              <w:spacing w:after="0" w:line="240" w:lineRule="auto"/>
              <w:jc w:val="center"/>
              <w:rPr>
                <w:sz w:val="18"/>
                <w:szCs w:val="18"/>
              </w:rPr>
            </w:pPr>
            <w:r w:rsidRPr="00981515">
              <w:rPr>
                <w:sz w:val="18"/>
                <w:szCs w:val="18"/>
              </w:rPr>
              <w:t>0</w:t>
            </w:r>
          </w:p>
        </w:tc>
        <w:tc>
          <w:tcPr>
            <w:tcW w:w="538" w:type="dxa"/>
          </w:tcPr>
          <w:p w:rsidR="00A745C2" w:rsidRPr="00981515" w:rsidRDefault="00A745C2" w:rsidP="00DF69E4">
            <w:pPr>
              <w:spacing w:after="0" w:line="240" w:lineRule="auto"/>
              <w:jc w:val="center"/>
              <w:rPr>
                <w:sz w:val="18"/>
                <w:szCs w:val="18"/>
              </w:rPr>
            </w:pPr>
            <w:r w:rsidRPr="00981515">
              <w:rPr>
                <w:sz w:val="18"/>
                <w:szCs w:val="18"/>
              </w:rPr>
              <w:t>0</w:t>
            </w:r>
          </w:p>
        </w:tc>
        <w:tc>
          <w:tcPr>
            <w:tcW w:w="596" w:type="dxa"/>
          </w:tcPr>
          <w:p w:rsidR="00A745C2" w:rsidRPr="00981515" w:rsidRDefault="00A745C2"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r>
      <w:tr w:rsidR="00A745C2" w:rsidRPr="00B36B0D" w:rsidTr="00981515">
        <w:tc>
          <w:tcPr>
            <w:tcW w:w="1276" w:type="dxa"/>
          </w:tcPr>
          <w:p w:rsidR="00A745C2" w:rsidRPr="00981515" w:rsidRDefault="00A745C2" w:rsidP="00DF69E4">
            <w:pPr>
              <w:spacing w:after="0" w:line="240" w:lineRule="auto"/>
              <w:jc w:val="both"/>
              <w:rPr>
                <w:sz w:val="18"/>
                <w:szCs w:val="18"/>
              </w:rPr>
            </w:pPr>
            <w:r w:rsidRPr="00981515">
              <w:rPr>
                <w:sz w:val="18"/>
                <w:szCs w:val="18"/>
              </w:rPr>
              <w:t>Бюджетные кредиты от бюджетов других уровней</w:t>
            </w:r>
          </w:p>
        </w:tc>
        <w:tc>
          <w:tcPr>
            <w:tcW w:w="851" w:type="dxa"/>
          </w:tcPr>
          <w:p w:rsidR="00A745C2" w:rsidRPr="00981515" w:rsidRDefault="00DF69E4" w:rsidP="00DF69E4">
            <w:pPr>
              <w:spacing w:after="0" w:line="240" w:lineRule="auto"/>
              <w:jc w:val="center"/>
              <w:rPr>
                <w:sz w:val="18"/>
                <w:szCs w:val="18"/>
              </w:rPr>
            </w:pPr>
            <w:r w:rsidRPr="00981515">
              <w:rPr>
                <w:sz w:val="18"/>
                <w:szCs w:val="18"/>
              </w:rPr>
              <w:t>380,0</w:t>
            </w:r>
          </w:p>
        </w:tc>
        <w:tc>
          <w:tcPr>
            <w:tcW w:w="538" w:type="dxa"/>
          </w:tcPr>
          <w:p w:rsidR="00A745C2" w:rsidRPr="00981515" w:rsidRDefault="003E2C91" w:rsidP="00DF69E4">
            <w:pPr>
              <w:spacing w:after="0" w:line="240" w:lineRule="auto"/>
              <w:jc w:val="center"/>
              <w:rPr>
                <w:sz w:val="18"/>
                <w:szCs w:val="18"/>
              </w:rPr>
            </w:pPr>
            <w:r w:rsidRPr="00981515">
              <w:rPr>
                <w:sz w:val="18"/>
                <w:szCs w:val="18"/>
              </w:rPr>
              <w:t>20</w:t>
            </w:r>
          </w:p>
        </w:tc>
        <w:tc>
          <w:tcPr>
            <w:tcW w:w="879" w:type="dxa"/>
          </w:tcPr>
          <w:p w:rsidR="00A745C2" w:rsidRPr="00981515" w:rsidRDefault="003E2C91" w:rsidP="00DF69E4">
            <w:pPr>
              <w:spacing w:after="0" w:line="240" w:lineRule="auto"/>
              <w:jc w:val="center"/>
              <w:rPr>
                <w:sz w:val="18"/>
                <w:szCs w:val="18"/>
              </w:rPr>
            </w:pPr>
            <w:r w:rsidRPr="00981515">
              <w:rPr>
                <w:sz w:val="18"/>
                <w:szCs w:val="18"/>
              </w:rPr>
              <w:t>188,0</w:t>
            </w:r>
          </w:p>
        </w:tc>
        <w:tc>
          <w:tcPr>
            <w:tcW w:w="680" w:type="dxa"/>
          </w:tcPr>
          <w:p w:rsidR="00A745C2" w:rsidRPr="00981515" w:rsidRDefault="003E2C91" w:rsidP="00DF69E4">
            <w:pPr>
              <w:spacing w:after="0" w:line="240" w:lineRule="auto"/>
              <w:jc w:val="center"/>
              <w:rPr>
                <w:sz w:val="18"/>
                <w:szCs w:val="18"/>
              </w:rPr>
            </w:pPr>
            <w:r w:rsidRPr="00981515">
              <w:rPr>
                <w:sz w:val="18"/>
                <w:szCs w:val="18"/>
              </w:rPr>
              <w:t>11</w:t>
            </w:r>
          </w:p>
        </w:tc>
        <w:tc>
          <w:tcPr>
            <w:tcW w:w="992" w:type="dxa"/>
          </w:tcPr>
          <w:p w:rsidR="00A745C2" w:rsidRPr="00981515" w:rsidRDefault="007B2268" w:rsidP="00DF69E4">
            <w:pPr>
              <w:spacing w:after="0" w:line="240" w:lineRule="auto"/>
              <w:jc w:val="center"/>
              <w:rPr>
                <w:sz w:val="18"/>
                <w:szCs w:val="18"/>
              </w:rPr>
            </w:pPr>
            <w:r w:rsidRPr="00981515">
              <w:rPr>
                <w:sz w:val="18"/>
                <w:szCs w:val="18"/>
              </w:rPr>
              <w:t>50,0</w:t>
            </w:r>
          </w:p>
        </w:tc>
        <w:tc>
          <w:tcPr>
            <w:tcW w:w="709" w:type="dxa"/>
          </w:tcPr>
          <w:p w:rsidR="00A745C2" w:rsidRPr="00981515" w:rsidRDefault="00FF0669" w:rsidP="00DF69E4">
            <w:pPr>
              <w:spacing w:after="0" w:line="240" w:lineRule="auto"/>
              <w:jc w:val="center"/>
              <w:rPr>
                <w:sz w:val="18"/>
                <w:szCs w:val="18"/>
              </w:rPr>
            </w:pPr>
            <w:r w:rsidRPr="00981515">
              <w:rPr>
                <w:sz w:val="18"/>
                <w:szCs w:val="18"/>
              </w:rPr>
              <w:t>3</w:t>
            </w:r>
          </w:p>
        </w:tc>
        <w:tc>
          <w:tcPr>
            <w:tcW w:w="1021" w:type="dxa"/>
          </w:tcPr>
          <w:p w:rsidR="00A745C2" w:rsidRPr="00981515" w:rsidRDefault="00FF0669" w:rsidP="00DF69E4">
            <w:pPr>
              <w:spacing w:after="0" w:line="240" w:lineRule="auto"/>
              <w:jc w:val="center"/>
              <w:rPr>
                <w:sz w:val="18"/>
                <w:szCs w:val="18"/>
              </w:rPr>
            </w:pPr>
            <w:r w:rsidRPr="00981515">
              <w:rPr>
                <w:sz w:val="18"/>
                <w:szCs w:val="18"/>
              </w:rPr>
              <w:t>50</w:t>
            </w:r>
            <w:r w:rsidR="00210CBD" w:rsidRPr="00981515">
              <w:rPr>
                <w:sz w:val="18"/>
                <w:szCs w:val="18"/>
              </w:rPr>
              <w:t>,0</w:t>
            </w:r>
          </w:p>
        </w:tc>
        <w:tc>
          <w:tcPr>
            <w:tcW w:w="538" w:type="dxa"/>
          </w:tcPr>
          <w:p w:rsidR="00A745C2" w:rsidRPr="00981515" w:rsidRDefault="00FF0669" w:rsidP="00DF69E4">
            <w:pPr>
              <w:spacing w:after="0" w:line="240" w:lineRule="auto"/>
              <w:jc w:val="center"/>
              <w:rPr>
                <w:sz w:val="18"/>
                <w:szCs w:val="18"/>
              </w:rPr>
            </w:pPr>
            <w:r w:rsidRPr="00981515">
              <w:rPr>
                <w:sz w:val="18"/>
                <w:szCs w:val="18"/>
              </w:rPr>
              <w:t>3</w:t>
            </w:r>
          </w:p>
        </w:tc>
        <w:tc>
          <w:tcPr>
            <w:tcW w:w="596" w:type="dxa"/>
          </w:tcPr>
          <w:p w:rsidR="00A745C2" w:rsidRPr="00981515" w:rsidRDefault="00DB573E" w:rsidP="00DF69E4">
            <w:pPr>
              <w:spacing w:after="0" w:line="240" w:lineRule="auto"/>
              <w:jc w:val="center"/>
              <w:rPr>
                <w:sz w:val="18"/>
                <w:szCs w:val="18"/>
              </w:rPr>
            </w:pPr>
            <w:r w:rsidRPr="00981515">
              <w:rPr>
                <w:sz w:val="18"/>
                <w:szCs w:val="18"/>
              </w:rPr>
              <w:t>-50</w:t>
            </w:r>
          </w:p>
        </w:tc>
        <w:tc>
          <w:tcPr>
            <w:tcW w:w="709" w:type="dxa"/>
          </w:tcPr>
          <w:p w:rsidR="00A745C2" w:rsidRPr="00981515" w:rsidRDefault="00DB573E" w:rsidP="00DB573E">
            <w:pPr>
              <w:spacing w:after="0" w:line="240" w:lineRule="auto"/>
              <w:jc w:val="center"/>
              <w:rPr>
                <w:sz w:val="18"/>
                <w:szCs w:val="18"/>
              </w:rPr>
            </w:pPr>
            <w:r w:rsidRPr="00981515">
              <w:rPr>
                <w:sz w:val="18"/>
                <w:szCs w:val="18"/>
              </w:rPr>
              <w:t>-73</w:t>
            </w:r>
          </w:p>
        </w:tc>
        <w:tc>
          <w:tcPr>
            <w:tcW w:w="709" w:type="dxa"/>
          </w:tcPr>
          <w:p w:rsidR="00A745C2" w:rsidRPr="00981515" w:rsidRDefault="00DB573E" w:rsidP="00DF69E4">
            <w:pPr>
              <w:spacing w:after="0" w:line="240" w:lineRule="auto"/>
              <w:jc w:val="center"/>
              <w:rPr>
                <w:sz w:val="18"/>
                <w:szCs w:val="18"/>
              </w:rPr>
            </w:pPr>
            <w:r w:rsidRPr="00981515">
              <w:rPr>
                <w:sz w:val="18"/>
                <w:szCs w:val="18"/>
              </w:rPr>
              <w:t>0</w:t>
            </w:r>
          </w:p>
        </w:tc>
      </w:tr>
      <w:tr w:rsidR="00A745C2" w:rsidRPr="00B36B0D" w:rsidTr="00981515">
        <w:tc>
          <w:tcPr>
            <w:tcW w:w="1276" w:type="dxa"/>
          </w:tcPr>
          <w:p w:rsidR="00A745C2" w:rsidRPr="00981515" w:rsidRDefault="00A745C2" w:rsidP="00DF69E4">
            <w:pPr>
              <w:spacing w:after="0" w:line="240" w:lineRule="auto"/>
              <w:jc w:val="both"/>
              <w:rPr>
                <w:sz w:val="18"/>
                <w:szCs w:val="18"/>
              </w:rPr>
            </w:pPr>
            <w:r w:rsidRPr="00981515">
              <w:rPr>
                <w:sz w:val="18"/>
                <w:szCs w:val="18"/>
              </w:rPr>
              <w:t>Кредиты от кредитных организаций</w:t>
            </w:r>
          </w:p>
        </w:tc>
        <w:tc>
          <w:tcPr>
            <w:tcW w:w="851" w:type="dxa"/>
          </w:tcPr>
          <w:p w:rsidR="00A745C2" w:rsidRPr="00981515" w:rsidRDefault="00DF69E4" w:rsidP="00DF69E4">
            <w:pPr>
              <w:spacing w:after="0" w:line="240" w:lineRule="auto"/>
              <w:jc w:val="center"/>
              <w:rPr>
                <w:sz w:val="18"/>
                <w:szCs w:val="18"/>
              </w:rPr>
            </w:pPr>
            <w:r w:rsidRPr="00981515">
              <w:rPr>
                <w:sz w:val="18"/>
                <w:szCs w:val="18"/>
              </w:rPr>
              <w:t>1500,0</w:t>
            </w:r>
          </w:p>
        </w:tc>
        <w:tc>
          <w:tcPr>
            <w:tcW w:w="538" w:type="dxa"/>
          </w:tcPr>
          <w:p w:rsidR="00A745C2" w:rsidRPr="00981515" w:rsidRDefault="003E2C91" w:rsidP="00DF69E4">
            <w:pPr>
              <w:spacing w:after="0" w:line="240" w:lineRule="auto"/>
              <w:jc w:val="center"/>
              <w:rPr>
                <w:sz w:val="18"/>
                <w:szCs w:val="18"/>
              </w:rPr>
            </w:pPr>
            <w:r w:rsidRPr="00981515">
              <w:rPr>
                <w:sz w:val="18"/>
                <w:szCs w:val="18"/>
              </w:rPr>
              <w:t>80</w:t>
            </w:r>
          </w:p>
        </w:tc>
        <w:tc>
          <w:tcPr>
            <w:tcW w:w="879" w:type="dxa"/>
          </w:tcPr>
          <w:p w:rsidR="00A745C2" w:rsidRPr="00981515" w:rsidRDefault="003E2C91" w:rsidP="00DF69E4">
            <w:pPr>
              <w:spacing w:after="0" w:line="240" w:lineRule="auto"/>
              <w:jc w:val="center"/>
              <w:rPr>
                <w:sz w:val="18"/>
                <w:szCs w:val="18"/>
              </w:rPr>
            </w:pPr>
            <w:r w:rsidRPr="00981515">
              <w:rPr>
                <w:sz w:val="18"/>
                <w:szCs w:val="18"/>
              </w:rPr>
              <w:t>1500</w:t>
            </w:r>
            <w:r w:rsidR="00A745C2" w:rsidRPr="00981515">
              <w:rPr>
                <w:sz w:val="18"/>
                <w:szCs w:val="18"/>
              </w:rPr>
              <w:t>,0</w:t>
            </w:r>
          </w:p>
        </w:tc>
        <w:tc>
          <w:tcPr>
            <w:tcW w:w="680" w:type="dxa"/>
          </w:tcPr>
          <w:p w:rsidR="00A745C2" w:rsidRPr="00981515" w:rsidRDefault="003E2C91" w:rsidP="00DF69E4">
            <w:pPr>
              <w:spacing w:after="0" w:line="240" w:lineRule="auto"/>
              <w:jc w:val="center"/>
              <w:rPr>
                <w:sz w:val="18"/>
                <w:szCs w:val="18"/>
              </w:rPr>
            </w:pPr>
            <w:r w:rsidRPr="00981515">
              <w:rPr>
                <w:sz w:val="18"/>
                <w:szCs w:val="18"/>
              </w:rPr>
              <w:t>89</w:t>
            </w:r>
          </w:p>
        </w:tc>
        <w:tc>
          <w:tcPr>
            <w:tcW w:w="992" w:type="dxa"/>
          </w:tcPr>
          <w:p w:rsidR="00A745C2" w:rsidRPr="00981515" w:rsidRDefault="007B2268" w:rsidP="00DF69E4">
            <w:pPr>
              <w:spacing w:after="0" w:line="240" w:lineRule="auto"/>
              <w:jc w:val="center"/>
              <w:rPr>
                <w:sz w:val="18"/>
                <w:szCs w:val="18"/>
              </w:rPr>
            </w:pPr>
            <w:r w:rsidRPr="00981515">
              <w:rPr>
                <w:sz w:val="18"/>
                <w:szCs w:val="18"/>
              </w:rPr>
              <w:t>1500</w:t>
            </w:r>
            <w:r w:rsidR="00A745C2" w:rsidRPr="00981515">
              <w:rPr>
                <w:sz w:val="18"/>
                <w:szCs w:val="18"/>
              </w:rPr>
              <w:t>,0</w:t>
            </w:r>
          </w:p>
        </w:tc>
        <w:tc>
          <w:tcPr>
            <w:tcW w:w="709" w:type="dxa"/>
          </w:tcPr>
          <w:p w:rsidR="00A745C2" w:rsidRPr="00981515" w:rsidRDefault="00FF0669" w:rsidP="00DF69E4">
            <w:pPr>
              <w:spacing w:after="0" w:line="240" w:lineRule="auto"/>
              <w:jc w:val="center"/>
              <w:rPr>
                <w:sz w:val="18"/>
                <w:szCs w:val="18"/>
              </w:rPr>
            </w:pPr>
            <w:r w:rsidRPr="00981515">
              <w:rPr>
                <w:sz w:val="18"/>
                <w:szCs w:val="18"/>
              </w:rPr>
              <w:t>97</w:t>
            </w:r>
          </w:p>
        </w:tc>
        <w:tc>
          <w:tcPr>
            <w:tcW w:w="1021" w:type="dxa"/>
          </w:tcPr>
          <w:p w:rsidR="00A745C2" w:rsidRPr="00981515" w:rsidRDefault="00FF0669" w:rsidP="00DF69E4">
            <w:pPr>
              <w:spacing w:after="0" w:line="240" w:lineRule="auto"/>
              <w:jc w:val="center"/>
              <w:rPr>
                <w:sz w:val="18"/>
                <w:szCs w:val="18"/>
              </w:rPr>
            </w:pPr>
            <w:r w:rsidRPr="00981515">
              <w:rPr>
                <w:sz w:val="18"/>
                <w:szCs w:val="18"/>
              </w:rPr>
              <w:t>1500</w:t>
            </w:r>
            <w:r w:rsidR="00A745C2" w:rsidRPr="00981515">
              <w:rPr>
                <w:sz w:val="18"/>
                <w:szCs w:val="18"/>
              </w:rPr>
              <w:t>,0</w:t>
            </w:r>
          </w:p>
        </w:tc>
        <w:tc>
          <w:tcPr>
            <w:tcW w:w="538" w:type="dxa"/>
          </w:tcPr>
          <w:p w:rsidR="00A745C2" w:rsidRPr="00981515" w:rsidRDefault="00FF0669" w:rsidP="00DF69E4">
            <w:pPr>
              <w:spacing w:after="0" w:line="240" w:lineRule="auto"/>
              <w:jc w:val="center"/>
              <w:rPr>
                <w:sz w:val="18"/>
                <w:szCs w:val="18"/>
              </w:rPr>
            </w:pPr>
            <w:r w:rsidRPr="00981515">
              <w:rPr>
                <w:sz w:val="18"/>
                <w:szCs w:val="18"/>
              </w:rPr>
              <w:t>97</w:t>
            </w:r>
          </w:p>
        </w:tc>
        <w:tc>
          <w:tcPr>
            <w:tcW w:w="596" w:type="dxa"/>
          </w:tcPr>
          <w:p w:rsidR="00A745C2" w:rsidRPr="00981515" w:rsidRDefault="00DB573E" w:rsidP="00DF69E4">
            <w:pPr>
              <w:spacing w:after="0" w:line="240" w:lineRule="auto"/>
              <w:jc w:val="center"/>
              <w:rPr>
                <w:sz w:val="18"/>
                <w:szCs w:val="18"/>
              </w:rPr>
            </w:pPr>
            <w:r w:rsidRPr="00981515">
              <w:rPr>
                <w:sz w:val="18"/>
                <w:szCs w:val="18"/>
              </w:rPr>
              <w:t>0</w:t>
            </w:r>
          </w:p>
        </w:tc>
        <w:tc>
          <w:tcPr>
            <w:tcW w:w="709" w:type="dxa"/>
          </w:tcPr>
          <w:p w:rsidR="00A745C2" w:rsidRPr="00981515" w:rsidRDefault="00DB573E"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r>
      <w:tr w:rsidR="00A745C2" w:rsidRPr="00B36B0D" w:rsidTr="00981515">
        <w:tc>
          <w:tcPr>
            <w:tcW w:w="1276" w:type="dxa"/>
          </w:tcPr>
          <w:p w:rsidR="00A745C2" w:rsidRPr="00981515" w:rsidRDefault="00A745C2" w:rsidP="00DF69E4">
            <w:pPr>
              <w:spacing w:after="0" w:line="240" w:lineRule="auto"/>
              <w:jc w:val="both"/>
              <w:rPr>
                <w:sz w:val="18"/>
                <w:szCs w:val="18"/>
              </w:rPr>
            </w:pPr>
            <w:r w:rsidRPr="00981515">
              <w:rPr>
                <w:sz w:val="18"/>
                <w:szCs w:val="18"/>
              </w:rPr>
              <w:t xml:space="preserve">Муниципальные гарантии </w:t>
            </w:r>
          </w:p>
        </w:tc>
        <w:tc>
          <w:tcPr>
            <w:tcW w:w="851" w:type="dxa"/>
          </w:tcPr>
          <w:p w:rsidR="00A745C2" w:rsidRPr="00981515" w:rsidRDefault="00A745C2" w:rsidP="00DF69E4">
            <w:pPr>
              <w:spacing w:after="0" w:line="240" w:lineRule="auto"/>
              <w:jc w:val="center"/>
              <w:rPr>
                <w:sz w:val="18"/>
                <w:szCs w:val="18"/>
              </w:rPr>
            </w:pPr>
            <w:r w:rsidRPr="00981515">
              <w:rPr>
                <w:sz w:val="18"/>
                <w:szCs w:val="18"/>
              </w:rPr>
              <w:t>0</w:t>
            </w:r>
          </w:p>
        </w:tc>
        <w:tc>
          <w:tcPr>
            <w:tcW w:w="538" w:type="dxa"/>
          </w:tcPr>
          <w:p w:rsidR="00A745C2" w:rsidRPr="00981515" w:rsidRDefault="00A745C2" w:rsidP="00DF69E4">
            <w:pPr>
              <w:spacing w:after="0" w:line="240" w:lineRule="auto"/>
              <w:jc w:val="center"/>
              <w:rPr>
                <w:sz w:val="18"/>
                <w:szCs w:val="18"/>
              </w:rPr>
            </w:pPr>
            <w:r w:rsidRPr="00981515">
              <w:rPr>
                <w:sz w:val="18"/>
                <w:szCs w:val="18"/>
              </w:rPr>
              <w:t>0</w:t>
            </w:r>
          </w:p>
        </w:tc>
        <w:tc>
          <w:tcPr>
            <w:tcW w:w="879" w:type="dxa"/>
          </w:tcPr>
          <w:p w:rsidR="00A745C2" w:rsidRPr="00981515" w:rsidRDefault="00A745C2" w:rsidP="00DF69E4">
            <w:pPr>
              <w:spacing w:after="0" w:line="240" w:lineRule="auto"/>
              <w:jc w:val="center"/>
              <w:rPr>
                <w:sz w:val="18"/>
                <w:szCs w:val="18"/>
              </w:rPr>
            </w:pPr>
            <w:r w:rsidRPr="00981515">
              <w:rPr>
                <w:sz w:val="18"/>
                <w:szCs w:val="18"/>
              </w:rPr>
              <w:t>0</w:t>
            </w:r>
          </w:p>
        </w:tc>
        <w:tc>
          <w:tcPr>
            <w:tcW w:w="680" w:type="dxa"/>
          </w:tcPr>
          <w:p w:rsidR="00A745C2" w:rsidRPr="00981515" w:rsidRDefault="00A745C2" w:rsidP="00DF69E4">
            <w:pPr>
              <w:spacing w:after="0" w:line="240" w:lineRule="auto"/>
              <w:jc w:val="center"/>
              <w:rPr>
                <w:sz w:val="18"/>
                <w:szCs w:val="18"/>
              </w:rPr>
            </w:pPr>
            <w:r w:rsidRPr="00981515">
              <w:rPr>
                <w:sz w:val="18"/>
                <w:szCs w:val="18"/>
              </w:rPr>
              <w:t>0</w:t>
            </w:r>
          </w:p>
        </w:tc>
        <w:tc>
          <w:tcPr>
            <w:tcW w:w="992" w:type="dxa"/>
          </w:tcPr>
          <w:p w:rsidR="00A745C2" w:rsidRPr="00981515" w:rsidRDefault="00A745C2"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c>
          <w:tcPr>
            <w:tcW w:w="1021" w:type="dxa"/>
          </w:tcPr>
          <w:p w:rsidR="00A745C2" w:rsidRPr="00981515" w:rsidRDefault="00A745C2" w:rsidP="00DF69E4">
            <w:pPr>
              <w:spacing w:after="0" w:line="240" w:lineRule="auto"/>
              <w:jc w:val="center"/>
              <w:rPr>
                <w:sz w:val="18"/>
                <w:szCs w:val="18"/>
              </w:rPr>
            </w:pPr>
            <w:r w:rsidRPr="00981515">
              <w:rPr>
                <w:sz w:val="18"/>
                <w:szCs w:val="18"/>
              </w:rPr>
              <w:t>0</w:t>
            </w:r>
          </w:p>
        </w:tc>
        <w:tc>
          <w:tcPr>
            <w:tcW w:w="538" w:type="dxa"/>
          </w:tcPr>
          <w:p w:rsidR="00A745C2" w:rsidRPr="00981515" w:rsidRDefault="00A745C2" w:rsidP="00DF69E4">
            <w:pPr>
              <w:spacing w:after="0" w:line="240" w:lineRule="auto"/>
              <w:jc w:val="center"/>
              <w:rPr>
                <w:sz w:val="18"/>
                <w:szCs w:val="18"/>
              </w:rPr>
            </w:pPr>
            <w:r w:rsidRPr="00981515">
              <w:rPr>
                <w:sz w:val="18"/>
                <w:szCs w:val="18"/>
              </w:rPr>
              <w:t>0</w:t>
            </w:r>
          </w:p>
        </w:tc>
        <w:tc>
          <w:tcPr>
            <w:tcW w:w="596" w:type="dxa"/>
          </w:tcPr>
          <w:p w:rsidR="00A745C2" w:rsidRPr="00981515" w:rsidRDefault="00A745C2"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c>
          <w:tcPr>
            <w:tcW w:w="709" w:type="dxa"/>
          </w:tcPr>
          <w:p w:rsidR="00A745C2" w:rsidRPr="00981515" w:rsidRDefault="00A745C2" w:rsidP="00DF69E4">
            <w:pPr>
              <w:spacing w:after="0" w:line="240" w:lineRule="auto"/>
              <w:jc w:val="center"/>
              <w:rPr>
                <w:sz w:val="18"/>
                <w:szCs w:val="18"/>
              </w:rPr>
            </w:pPr>
            <w:r w:rsidRPr="00981515">
              <w:rPr>
                <w:sz w:val="18"/>
                <w:szCs w:val="18"/>
              </w:rPr>
              <w:t>0</w:t>
            </w:r>
          </w:p>
        </w:tc>
      </w:tr>
      <w:tr w:rsidR="00A745C2" w:rsidRPr="00B36B0D" w:rsidTr="00981515">
        <w:tc>
          <w:tcPr>
            <w:tcW w:w="1276" w:type="dxa"/>
          </w:tcPr>
          <w:p w:rsidR="00A745C2" w:rsidRPr="00981515" w:rsidRDefault="00A745C2" w:rsidP="00DF69E4">
            <w:pPr>
              <w:spacing w:after="0" w:line="240" w:lineRule="auto"/>
              <w:jc w:val="both"/>
              <w:rPr>
                <w:b/>
                <w:sz w:val="18"/>
                <w:szCs w:val="18"/>
              </w:rPr>
            </w:pPr>
            <w:r w:rsidRPr="00981515">
              <w:rPr>
                <w:b/>
                <w:sz w:val="18"/>
                <w:szCs w:val="18"/>
              </w:rPr>
              <w:t>Изменение муниципального долга за соответствующий год</w:t>
            </w:r>
          </w:p>
        </w:tc>
        <w:tc>
          <w:tcPr>
            <w:tcW w:w="851" w:type="dxa"/>
          </w:tcPr>
          <w:p w:rsidR="00A745C2" w:rsidRPr="00981515" w:rsidRDefault="00DB573E" w:rsidP="00DF69E4">
            <w:pPr>
              <w:spacing w:after="0" w:line="240" w:lineRule="auto"/>
              <w:jc w:val="center"/>
              <w:rPr>
                <w:b/>
                <w:sz w:val="18"/>
                <w:szCs w:val="18"/>
              </w:rPr>
            </w:pPr>
            <w:r w:rsidRPr="00981515">
              <w:rPr>
                <w:b/>
                <w:sz w:val="18"/>
                <w:szCs w:val="18"/>
              </w:rPr>
              <w:t>-</w:t>
            </w:r>
            <w:r w:rsidR="003E2C91" w:rsidRPr="00981515">
              <w:rPr>
                <w:b/>
                <w:sz w:val="18"/>
                <w:szCs w:val="18"/>
              </w:rPr>
              <w:t>120,0</w:t>
            </w:r>
          </w:p>
        </w:tc>
        <w:tc>
          <w:tcPr>
            <w:tcW w:w="538" w:type="dxa"/>
          </w:tcPr>
          <w:p w:rsidR="00A745C2" w:rsidRPr="00981515" w:rsidRDefault="00A745C2" w:rsidP="00DF69E4">
            <w:pPr>
              <w:spacing w:after="0" w:line="240" w:lineRule="auto"/>
              <w:jc w:val="center"/>
              <w:rPr>
                <w:b/>
                <w:sz w:val="18"/>
                <w:szCs w:val="18"/>
              </w:rPr>
            </w:pPr>
          </w:p>
        </w:tc>
        <w:tc>
          <w:tcPr>
            <w:tcW w:w="879" w:type="dxa"/>
          </w:tcPr>
          <w:p w:rsidR="00A745C2" w:rsidRPr="00981515" w:rsidRDefault="00FF0669" w:rsidP="00FF0669">
            <w:pPr>
              <w:spacing w:after="0" w:line="240" w:lineRule="auto"/>
              <w:jc w:val="center"/>
              <w:rPr>
                <w:b/>
                <w:sz w:val="18"/>
                <w:szCs w:val="18"/>
              </w:rPr>
            </w:pPr>
            <w:r w:rsidRPr="00981515">
              <w:rPr>
                <w:b/>
                <w:sz w:val="18"/>
                <w:szCs w:val="18"/>
              </w:rPr>
              <w:t>-192</w:t>
            </w:r>
          </w:p>
        </w:tc>
        <w:tc>
          <w:tcPr>
            <w:tcW w:w="680" w:type="dxa"/>
          </w:tcPr>
          <w:p w:rsidR="00A745C2" w:rsidRPr="00981515" w:rsidRDefault="00A745C2" w:rsidP="00DF69E4">
            <w:pPr>
              <w:spacing w:after="0" w:line="240" w:lineRule="auto"/>
              <w:jc w:val="center"/>
              <w:rPr>
                <w:b/>
                <w:sz w:val="18"/>
                <w:szCs w:val="18"/>
              </w:rPr>
            </w:pPr>
          </w:p>
        </w:tc>
        <w:tc>
          <w:tcPr>
            <w:tcW w:w="992" w:type="dxa"/>
          </w:tcPr>
          <w:p w:rsidR="00A745C2" w:rsidRPr="00981515" w:rsidRDefault="00FF0669" w:rsidP="00DF69E4">
            <w:pPr>
              <w:spacing w:after="0" w:line="240" w:lineRule="auto"/>
              <w:jc w:val="center"/>
              <w:rPr>
                <w:b/>
                <w:sz w:val="18"/>
                <w:szCs w:val="18"/>
              </w:rPr>
            </w:pPr>
            <w:r w:rsidRPr="00981515">
              <w:rPr>
                <w:b/>
                <w:sz w:val="18"/>
                <w:szCs w:val="18"/>
              </w:rPr>
              <w:t>-138</w:t>
            </w:r>
            <w:r w:rsidR="00A745C2" w:rsidRPr="00981515">
              <w:rPr>
                <w:b/>
                <w:sz w:val="18"/>
                <w:szCs w:val="18"/>
              </w:rPr>
              <w:t>,0</w:t>
            </w:r>
          </w:p>
        </w:tc>
        <w:tc>
          <w:tcPr>
            <w:tcW w:w="709" w:type="dxa"/>
          </w:tcPr>
          <w:p w:rsidR="00A745C2" w:rsidRPr="00981515" w:rsidRDefault="00A745C2" w:rsidP="00DF69E4">
            <w:pPr>
              <w:spacing w:after="0" w:line="240" w:lineRule="auto"/>
              <w:jc w:val="center"/>
              <w:rPr>
                <w:b/>
                <w:sz w:val="18"/>
                <w:szCs w:val="18"/>
              </w:rPr>
            </w:pPr>
          </w:p>
        </w:tc>
        <w:tc>
          <w:tcPr>
            <w:tcW w:w="1021" w:type="dxa"/>
          </w:tcPr>
          <w:p w:rsidR="00A745C2" w:rsidRPr="00981515" w:rsidRDefault="00A745C2" w:rsidP="00DF69E4">
            <w:pPr>
              <w:spacing w:after="0" w:line="240" w:lineRule="auto"/>
              <w:jc w:val="center"/>
              <w:rPr>
                <w:b/>
                <w:sz w:val="18"/>
                <w:szCs w:val="18"/>
              </w:rPr>
            </w:pPr>
            <w:r w:rsidRPr="00981515">
              <w:rPr>
                <w:b/>
                <w:sz w:val="18"/>
                <w:szCs w:val="18"/>
              </w:rPr>
              <w:t>0,0</w:t>
            </w:r>
          </w:p>
        </w:tc>
        <w:tc>
          <w:tcPr>
            <w:tcW w:w="538" w:type="dxa"/>
          </w:tcPr>
          <w:p w:rsidR="00A745C2" w:rsidRPr="00981515" w:rsidRDefault="00A745C2" w:rsidP="00DF69E4">
            <w:pPr>
              <w:spacing w:after="0" w:line="240" w:lineRule="auto"/>
              <w:jc w:val="center"/>
              <w:rPr>
                <w:b/>
                <w:sz w:val="18"/>
                <w:szCs w:val="18"/>
              </w:rPr>
            </w:pPr>
          </w:p>
        </w:tc>
        <w:tc>
          <w:tcPr>
            <w:tcW w:w="596" w:type="dxa"/>
          </w:tcPr>
          <w:p w:rsidR="00A745C2" w:rsidRPr="00981515" w:rsidRDefault="00DB573E" w:rsidP="00DF69E4">
            <w:pPr>
              <w:spacing w:after="0" w:line="240" w:lineRule="auto"/>
              <w:jc w:val="center"/>
              <w:rPr>
                <w:b/>
                <w:sz w:val="18"/>
                <w:szCs w:val="18"/>
              </w:rPr>
            </w:pPr>
            <w:r w:rsidRPr="00981515">
              <w:rPr>
                <w:b/>
                <w:sz w:val="18"/>
                <w:szCs w:val="18"/>
              </w:rPr>
              <w:t>-</w:t>
            </w:r>
          </w:p>
        </w:tc>
        <w:tc>
          <w:tcPr>
            <w:tcW w:w="709" w:type="dxa"/>
          </w:tcPr>
          <w:p w:rsidR="00A745C2" w:rsidRPr="00981515" w:rsidRDefault="00A745C2" w:rsidP="00DF69E4">
            <w:pPr>
              <w:spacing w:after="0" w:line="240" w:lineRule="auto"/>
              <w:jc w:val="center"/>
              <w:rPr>
                <w:b/>
                <w:sz w:val="18"/>
                <w:szCs w:val="18"/>
              </w:rPr>
            </w:pPr>
            <w:r w:rsidRPr="00981515">
              <w:rPr>
                <w:b/>
                <w:sz w:val="18"/>
                <w:szCs w:val="18"/>
              </w:rPr>
              <w:t>-</w:t>
            </w:r>
          </w:p>
        </w:tc>
        <w:tc>
          <w:tcPr>
            <w:tcW w:w="709" w:type="dxa"/>
          </w:tcPr>
          <w:p w:rsidR="00A745C2" w:rsidRPr="00981515" w:rsidRDefault="00A745C2" w:rsidP="00DF69E4">
            <w:pPr>
              <w:spacing w:after="0" w:line="240" w:lineRule="auto"/>
              <w:jc w:val="center"/>
              <w:rPr>
                <w:b/>
                <w:sz w:val="18"/>
                <w:szCs w:val="18"/>
              </w:rPr>
            </w:pPr>
            <w:r w:rsidRPr="00981515">
              <w:rPr>
                <w:b/>
                <w:sz w:val="18"/>
                <w:szCs w:val="18"/>
              </w:rPr>
              <w:t>-</w:t>
            </w:r>
          </w:p>
        </w:tc>
      </w:tr>
      <w:tr w:rsidR="00A745C2" w:rsidRPr="00B36B0D" w:rsidTr="00981515">
        <w:tc>
          <w:tcPr>
            <w:tcW w:w="1276" w:type="dxa"/>
          </w:tcPr>
          <w:p w:rsidR="00A745C2" w:rsidRPr="00981515" w:rsidRDefault="00A745C2" w:rsidP="00DF69E4">
            <w:pPr>
              <w:spacing w:after="0" w:line="240" w:lineRule="auto"/>
              <w:jc w:val="both"/>
              <w:rPr>
                <w:b/>
                <w:sz w:val="18"/>
                <w:szCs w:val="18"/>
              </w:rPr>
            </w:pPr>
            <w:r w:rsidRPr="00981515">
              <w:rPr>
                <w:sz w:val="18"/>
                <w:szCs w:val="18"/>
              </w:rPr>
              <w:t xml:space="preserve">Объем доходов местного бюджета без учета утвержденного объема безвозмездных поступлений </w:t>
            </w:r>
          </w:p>
        </w:tc>
        <w:tc>
          <w:tcPr>
            <w:tcW w:w="851" w:type="dxa"/>
          </w:tcPr>
          <w:p w:rsidR="00A745C2" w:rsidRPr="00981515" w:rsidRDefault="003E2C91" w:rsidP="00DF69E4">
            <w:pPr>
              <w:spacing w:after="0" w:line="240" w:lineRule="auto"/>
              <w:jc w:val="center"/>
              <w:rPr>
                <w:sz w:val="18"/>
                <w:szCs w:val="18"/>
              </w:rPr>
            </w:pPr>
            <w:r w:rsidRPr="00981515">
              <w:rPr>
                <w:sz w:val="18"/>
                <w:szCs w:val="18"/>
              </w:rPr>
              <w:t>11951,1</w:t>
            </w:r>
          </w:p>
        </w:tc>
        <w:tc>
          <w:tcPr>
            <w:tcW w:w="538" w:type="dxa"/>
          </w:tcPr>
          <w:p w:rsidR="00A745C2" w:rsidRPr="00981515" w:rsidRDefault="00A745C2" w:rsidP="00DF69E4">
            <w:pPr>
              <w:spacing w:after="0" w:line="240" w:lineRule="auto"/>
              <w:jc w:val="center"/>
              <w:rPr>
                <w:b/>
                <w:sz w:val="18"/>
                <w:szCs w:val="18"/>
              </w:rPr>
            </w:pPr>
          </w:p>
        </w:tc>
        <w:tc>
          <w:tcPr>
            <w:tcW w:w="879" w:type="dxa"/>
          </w:tcPr>
          <w:p w:rsidR="00A745C2" w:rsidRPr="00981515" w:rsidRDefault="003E2C91" w:rsidP="00DF69E4">
            <w:pPr>
              <w:spacing w:after="0" w:line="240" w:lineRule="auto"/>
              <w:jc w:val="center"/>
              <w:rPr>
                <w:sz w:val="18"/>
                <w:szCs w:val="18"/>
              </w:rPr>
            </w:pPr>
            <w:r w:rsidRPr="00981515">
              <w:rPr>
                <w:sz w:val="18"/>
                <w:szCs w:val="18"/>
              </w:rPr>
              <w:t>12199,6</w:t>
            </w:r>
          </w:p>
        </w:tc>
        <w:tc>
          <w:tcPr>
            <w:tcW w:w="680" w:type="dxa"/>
          </w:tcPr>
          <w:p w:rsidR="00A745C2" w:rsidRPr="00981515" w:rsidRDefault="00A745C2" w:rsidP="00DF69E4">
            <w:pPr>
              <w:spacing w:after="0" w:line="240" w:lineRule="auto"/>
              <w:jc w:val="center"/>
              <w:rPr>
                <w:b/>
                <w:sz w:val="18"/>
                <w:szCs w:val="18"/>
              </w:rPr>
            </w:pPr>
          </w:p>
        </w:tc>
        <w:tc>
          <w:tcPr>
            <w:tcW w:w="992" w:type="dxa"/>
          </w:tcPr>
          <w:p w:rsidR="00A745C2" w:rsidRPr="00981515" w:rsidRDefault="003E2C91" w:rsidP="00DF69E4">
            <w:pPr>
              <w:spacing w:after="0" w:line="240" w:lineRule="auto"/>
              <w:jc w:val="center"/>
              <w:rPr>
                <w:sz w:val="18"/>
                <w:szCs w:val="18"/>
              </w:rPr>
            </w:pPr>
            <w:r w:rsidRPr="00981515">
              <w:rPr>
                <w:sz w:val="18"/>
                <w:szCs w:val="18"/>
              </w:rPr>
              <w:t>12301,2</w:t>
            </w:r>
          </w:p>
        </w:tc>
        <w:tc>
          <w:tcPr>
            <w:tcW w:w="709" w:type="dxa"/>
          </w:tcPr>
          <w:p w:rsidR="00A745C2" w:rsidRPr="00981515" w:rsidRDefault="00A745C2" w:rsidP="00DF69E4">
            <w:pPr>
              <w:spacing w:after="0" w:line="240" w:lineRule="auto"/>
              <w:jc w:val="center"/>
              <w:rPr>
                <w:b/>
                <w:sz w:val="18"/>
                <w:szCs w:val="18"/>
              </w:rPr>
            </w:pPr>
          </w:p>
        </w:tc>
        <w:tc>
          <w:tcPr>
            <w:tcW w:w="1021" w:type="dxa"/>
          </w:tcPr>
          <w:p w:rsidR="00A745C2" w:rsidRPr="00981515" w:rsidRDefault="003E2C91" w:rsidP="00DF69E4">
            <w:pPr>
              <w:spacing w:after="0" w:line="240" w:lineRule="auto"/>
              <w:jc w:val="center"/>
              <w:rPr>
                <w:sz w:val="18"/>
                <w:szCs w:val="18"/>
              </w:rPr>
            </w:pPr>
            <w:r w:rsidRPr="00981515">
              <w:rPr>
                <w:sz w:val="18"/>
                <w:szCs w:val="18"/>
              </w:rPr>
              <w:t>12398,2</w:t>
            </w:r>
          </w:p>
        </w:tc>
        <w:tc>
          <w:tcPr>
            <w:tcW w:w="538" w:type="dxa"/>
          </w:tcPr>
          <w:p w:rsidR="00A745C2" w:rsidRPr="00981515" w:rsidRDefault="00A745C2" w:rsidP="00DF69E4">
            <w:pPr>
              <w:spacing w:after="0" w:line="240" w:lineRule="auto"/>
              <w:jc w:val="center"/>
              <w:rPr>
                <w:sz w:val="18"/>
                <w:szCs w:val="18"/>
              </w:rPr>
            </w:pPr>
          </w:p>
        </w:tc>
        <w:tc>
          <w:tcPr>
            <w:tcW w:w="596" w:type="dxa"/>
          </w:tcPr>
          <w:p w:rsidR="00A745C2" w:rsidRPr="00981515" w:rsidRDefault="00DB573E" w:rsidP="00DF69E4">
            <w:pPr>
              <w:spacing w:after="0" w:line="240" w:lineRule="auto"/>
              <w:jc w:val="center"/>
              <w:rPr>
                <w:sz w:val="18"/>
                <w:szCs w:val="18"/>
              </w:rPr>
            </w:pPr>
            <w:r w:rsidRPr="00981515">
              <w:rPr>
                <w:sz w:val="18"/>
                <w:szCs w:val="18"/>
              </w:rPr>
              <w:t>+2</w:t>
            </w:r>
          </w:p>
        </w:tc>
        <w:tc>
          <w:tcPr>
            <w:tcW w:w="709" w:type="dxa"/>
          </w:tcPr>
          <w:p w:rsidR="00A745C2" w:rsidRPr="00981515" w:rsidRDefault="00DB573E" w:rsidP="00DF69E4">
            <w:pPr>
              <w:spacing w:after="0" w:line="240" w:lineRule="auto"/>
              <w:jc w:val="center"/>
              <w:rPr>
                <w:sz w:val="18"/>
                <w:szCs w:val="18"/>
              </w:rPr>
            </w:pPr>
            <w:r w:rsidRPr="00981515">
              <w:rPr>
                <w:sz w:val="18"/>
                <w:szCs w:val="18"/>
              </w:rPr>
              <w:t>+1</w:t>
            </w:r>
          </w:p>
        </w:tc>
        <w:tc>
          <w:tcPr>
            <w:tcW w:w="709" w:type="dxa"/>
          </w:tcPr>
          <w:p w:rsidR="00A745C2" w:rsidRPr="00981515" w:rsidRDefault="00DB573E" w:rsidP="00DF69E4">
            <w:pPr>
              <w:spacing w:after="0" w:line="240" w:lineRule="auto"/>
              <w:jc w:val="center"/>
              <w:rPr>
                <w:sz w:val="18"/>
                <w:szCs w:val="18"/>
              </w:rPr>
            </w:pPr>
            <w:r w:rsidRPr="00981515">
              <w:rPr>
                <w:sz w:val="18"/>
                <w:szCs w:val="18"/>
              </w:rPr>
              <w:t>+1</w:t>
            </w:r>
          </w:p>
        </w:tc>
      </w:tr>
      <w:tr w:rsidR="00A745C2" w:rsidRPr="00B36B0D" w:rsidTr="00981515">
        <w:tc>
          <w:tcPr>
            <w:tcW w:w="1276" w:type="dxa"/>
          </w:tcPr>
          <w:p w:rsidR="00A745C2" w:rsidRPr="00981515" w:rsidRDefault="00A745C2" w:rsidP="00DF69E4">
            <w:pPr>
              <w:spacing w:after="0" w:line="240" w:lineRule="auto"/>
              <w:jc w:val="both"/>
              <w:rPr>
                <w:sz w:val="18"/>
                <w:szCs w:val="18"/>
              </w:rPr>
            </w:pPr>
            <w:r w:rsidRPr="00981515">
              <w:rPr>
                <w:sz w:val="18"/>
                <w:szCs w:val="18"/>
              </w:rPr>
              <w:t>Объем муниципального долга к объему доходов местного бюджета без учета утвержденного объема безвозмездных поступлений %</w:t>
            </w:r>
          </w:p>
        </w:tc>
        <w:tc>
          <w:tcPr>
            <w:tcW w:w="851" w:type="dxa"/>
          </w:tcPr>
          <w:p w:rsidR="00A745C2" w:rsidRPr="00981515" w:rsidRDefault="003E2C91" w:rsidP="00DF69E4">
            <w:pPr>
              <w:spacing w:after="0" w:line="240" w:lineRule="auto"/>
              <w:jc w:val="center"/>
              <w:rPr>
                <w:sz w:val="18"/>
                <w:szCs w:val="18"/>
              </w:rPr>
            </w:pPr>
            <w:r w:rsidRPr="00981515">
              <w:rPr>
                <w:sz w:val="18"/>
                <w:szCs w:val="18"/>
              </w:rPr>
              <w:t>16</w:t>
            </w:r>
          </w:p>
        </w:tc>
        <w:tc>
          <w:tcPr>
            <w:tcW w:w="538" w:type="dxa"/>
          </w:tcPr>
          <w:p w:rsidR="00A745C2" w:rsidRPr="00981515" w:rsidRDefault="00A745C2" w:rsidP="00DF69E4">
            <w:pPr>
              <w:spacing w:after="0" w:line="240" w:lineRule="auto"/>
              <w:jc w:val="center"/>
              <w:rPr>
                <w:b/>
                <w:sz w:val="18"/>
                <w:szCs w:val="18"/>
              </w:rPr>
            </w:pPr>
          </w:p>
        </w:tc>
        <w:tc>
          <w:tcPr>
            <w:tcW w:w="879" w:type="dxa"/>
          </w:tcPr>
          <w:p w:rsidR="00A745C2" w:rsidRPr="00981515" w:rsidRDefault="00056543" w:rsidP="00FF0669">
            <w:pPr>
              <w:spacing w:after="0" w:line="240" w:lineRule="auto"/>
              <w:jc w:val="center"/>
              <w:rPr>
                <w:sz w:val="18"/>
                <w:szCs w:val="18"/>
              </w:rPr>
            </w:pPr>
            <w:r w:rsidRPr="00981515">
              <w:rPr>
                <w:sz w:val="18"/>
                <w:szCs w:val="18"/>
              </w:rPr>
              <w:t>1</w:t>
            </w:r>
            <w:r w:rsidR="00FF0669" w:rsidRPr="00981515">
              <w:rPr>
                <w:sz w:val="18"/>
                <w:szCs w:val="18"/>
              </w:rPr>
              <w:t>4</w:t>
            </w:r>
          </w:p>
        </w:tc>
        <w:tc>
          <w:tcPr>
            <w:tcW w:w="680" w:type="dxa"/>
          </w:tcPr>
          <w:p w:rsidR="00A745C2" w:rsidRPr="00981515" w:rsidRDefault="00A745C2" w:rsidP="00DF69E4">
            <w:pPr>
              <w:spacing w:after="0" w:line="240" w:lineRule="auto"/>
              <w:jc w:val="center"/>
              <w:rPr>
                <w:b/>
                <w:sz w:val="18"/>
                <w:szCs w:val="18"/>
              </w:rPr>
            </w:pPr>
          </w:p>
        </w:tc>
        <w:tc>
          <w:tcPr>
            <w:tcW w:w="992" w:type="dxa"/>
          </w:tcPr>
          <w:p w:rsidR="00A745C2" w:rsidRPr="00981515" w:rsidRDefault="00056543" w:rsidP="00FF0669">
            <w:pPr>
              <w:spacing w:after="0" w:line="240" w:lineRule="auto"/>
              <w:jc w:val="center"/>
              <w:rPr>
                <w:sz w:val="18"/>
                <w:szCs w:val="18"/>
              </w:rPr>
            </w:pPr>
            <w:r w:rsidRPr="00981515">
              <w:rPr>
                <w:sz w:val="18"/>
                <w:szCs w:val="18"/>
              </w:rPr>
              <w:t>1</w:t>
            </w:r>
            <w:r w:rsidR="00FF0669" w:rsidRPr="00981515">
              <w:rPr>
                <w:sz w:val="18"/>
                <w:szCs w:val="18"/>
              </w:rPr>
              <w:t>3</w:t>
            </w:r>
          </w:p>
        </w:tc>
        <w:tc>
          <w:tcPr>
            <w:tcW w:w="709" w:type="dxa"/>
          </w:tcPr>
          <w:p w:rsidR="00A745C2" w:rsidRPr="00981515" w:rsidRDefault="00A745C2" w:rsidP="00DF69E4">
            <w:pPr>
              <w:spacing w:after="0" w:line="240" w:lineRule="auto"/>
              <w:jc w:val="center"/>
              <w:rPr>
                <w:b/>
                <w:sz w:val="18"/>
                <w:szCs w:val="18"/>
              </w:rPr>
            </w:pPr>
          </w:p>
        </w:tc>
        <w:tc>
          <w:tcPr>
            <w:tcW w:w="1021" w:type="dxa"/>
          </w:tcPr>
          <w:p w:rsidR="00A745C2" w:rsidRPr="00981515" w:rsidRDefault="00056543" w:rsidP="00FF0669">
            <w:pPr>
              <w:spacing w:after="0" w:line="240" w:lineRule="auto"/>
              <w:jc w:val="center"/>
              <w:rPr>
                <w:sz w:val="18"/>
                <w:szCs w:val="18"/>
              </w:rPr>
            </w:pPr>
            <w:r w:rsidRPr="00981515">
              <w:rPr>
                <w:sz w:val="18"/>
                <w:szCs w:val="18"/>
              </w:rPr>
              <w:t>1</w:t>
            </w:r>
            <w:r w:rsidR="00FF0669" w:rsidRPr="00981515">
              <w:rPr>
                <w:sz w:val="18"/>
                <w:szCs w:val="18"/>
              </w:rPr>
              <w:t>3</w:t>
            </w:r>
          </w:p>
        </w:tc>
        <w:tc>
          <w:tcPr>
            <w:tcW w:w="538" w:type="dxa"/>
          </w:tcPr>
          <w:p w:rsidR="00A745C2" w:rsidRPr="00981515" w:rsidRDefault="00A745C2" w:rsidP="00DF69E4">
            <w:pPr>
              <w:spacing w:after="0" w:line="240" w:lineRule="auto"/>
              <w:jc w:val="center"/>
              <w:rPr>
                <w:sz w:val="18"/>
                <w:szCs w:val="18"/>
              </w:rPr>
            </w:pPr>
          </w:p>
        </w:tc>
        <w:tc>
          <w:tcPr>
            <w:tcW w:w="596" w:type="dxa"/>
          </w:tcPr>
          <w:p w:rsidR="00A745C2" w:rsidRPr="00981515" w:rsidRDefault="00DB573E" w:rsidP="00DF69E4">
            <w:pPr>
              <w:spacing w:after="0" w:line="240" w:lineRule="auto"/>
              <w:jc w:val="center"/>
              <w:rPr>
                <w:sz w:val="18"/>
                <w:szCs w:val="18"/>
              </w:rPr>
            </w:pPr>
            <w:r w:rsidRPr="00981515">
              <w:rPr>
                <w:sz w:val="18"/>
                <w:szCs w:val="18"/>
              </w:rPr>
              <w:t>-2</w:t>
            </w:r>
          </w:p>
        </w:tc>
        <w:tc>
          <w:tcPr>
            <w:tcW w:w="709" w:type="dxa"/>
          </w:tcPr>
          <w:p w:rsidR="00A745C2" w:rsidRPr="00981515" w:rsidRDefault="00F77F29" w:rsidP="00DB573E">
            <w:pPr>
              <w:spacing w:after="0" w:line="240" w:lineRule="auto"/>
              <w:jc w:val="center"/>
              <w:rPr>
                <w:sz w:val="18"/>
                <w:szCs w:val="18"/>
              </w:rPr>
            </w:pPr>
            <w:r w:rsidRPr="00981515">
              <w:rPr>
                <w:sz w:val="18"/>
                <w:szCs w:val="18"/>
              </w:rPr>
              <w:t>-</w:t>
            </w:r>
            <w:r w:rsidR="00DB573E" w:rsidRPr="00981515">
              <w:rPr>
                <w:sz w:val="18"/>
                <w:szCs w:val="18"/>
              </w:rPr>
              <w:t>1</w:t>
            </w:r>
          </w:p>
        </w:tc>
        <w:tc>
          <w:tcPr>
            <w:tcW w:w="709" w:type="dxa"/>
          </w:tcPr>
          <w:p w:rsidR="00A745C2" w:rsidRPr="00981515" w:rsidRDefault="00DB573E" w:rsidP="00DF69E4">
            <w:pPr>
              <w:spacing w:after="0" w:line="240" w:lineRule="auto"/>
              <w:jc w:val="center"/>
              <w:rPr>
                <w:sz w:val="18"/>
                <w:szCs w:val="18"/>
              </w:rPr>
            </w:pPr>
            <w:r w:rsidRPr="00981515">
              <w:rPr>
                <w:sz w:val="18"/>
                <w:szCs w:val="18"/>
              </w:rPr>
              <w:t>0</w:t>
            </w:r>
          </w:p>
        </w:tc>
      </w:tr>
    </w:tbl>
    <w:p w:rsidR="00DB573E" w:rsidRDefault="00DB573E" w:rsidP="00A745C2">
      <w:pPr>
        <w:pStyle w:val="a4"/>
        <w:spacing w:line="276" w:lineRule="auto"/>
        <w:ind w:firstLine="567"/>
        <w:rPr>
          <w:color w:val="000000"/>
          <w:sz w:val="28"/>
          <w:szCs w:val="28"/>
        </w:rPr>
      </w:pPr>
    </w:p>
    <w:p w:rsidR="003061E9" w:rsidRDefault="00A745C2" w:rsidP="00780F41">
      <w:pPr>
        <w:pStyle w:val="a4"/>
        <w:ind w:firstLine="567"/>
        <w:rPr>
          <w:sz w:val="28"/>
          <w:szCs w:val="28"/>
        </w:rPr>
      </w:pPr>
      <w:r>
        <w:rPr>
          <w:color w:val="000000"/>
          <w:sz w:val="28"/>
          <w:szCs w:val="28"/>
        </w:rPr>
        <w:t xml:space="preserve">Предельный объем расходов на обслуживание муниципального долга </w:t>
      </w:r>
      <w:r>
        <w:rPr>
          <w:sz w:val="28"/>
          <w:szCs w:val="28"/>
        </w:rPr>
        <w:t>Хелю</w:t>
      </w:r>
      <w:r w:rsidRPr="008510E6">
        <w:rPr>
          <w:sz w:val="28"/>
          <w:szCs w:val="28"/>
        </w:rPr>
        <w:t>льского</w:t>
      </w:r>
      <w:r w:rsidRPr="00B94CA2">
        <w:rPr>
          <w:sz w:val="28"/>
          <w:szCs w:val="28"/>
        </w:rPr>
        <w:t xml:space="preserve"> городского поселения</w:t>
      </w:r>
      <w:r>
        <w:rPr>
          <w:sz w:val="28"/>
          <w:szCs w:val="28"/>
        </w:rPr>
        <w:t xml:space="preserve"> на 20</w:t>
      </w:r>
      <w:r w:rsidR="00DB573E">
        <w:rPr>
          <w:sz w:val="28"/>
          <w:szCs w:val="28"/>
        </w:rPr>
        <w:t>20</w:t>
      </w:r>
      <w:r>
        <w:rPr>
          <w:sz w:val="28"/>
          <w:szCs w:val="28"/>
        </w:rPr>
        <w:t xml:space="preserve"> год на плановый период 20</w:t>
      </w:r>
      <w:r w:rsidR="00AE7069">
        <w:rPr>
          <w:sz w:val="28"/>
          <w:szCs w:val="28"/>
        </w:rPr>
        <w:t>2</w:t>
      </w:r>
      <w:r w:rsidR="00DB573E">
        <w:rPr>
          <w:sz w:val="28"/>
          <w:szCs w:val="28"/>
        </w:rPr>
        <w:t>1</w:t>
      </w:r>
      <w:r>
        <w:rPr>
          <w:sz w:val="28"/>
          <w:szCs w:val="28"/>
        </w:rPr>
        <w:t xml:space="preserve"> и 202</w:t>
      </w:r>
      <w:r w:rsidR="00DB573E">
        <w:rPr>
          <w:sz w:val="28"/>
          <w:szCs w:val="28"/>
        </w:rPr>
        <w:t>2</w:t>
      </w:r>
      <w:r>
        <w:rPr>
          <w:sz w:val="28"/>
          <w:szCs w:val="28"/>
        </w:rPr>
        <w:t xml:space="preserve"> года предлагается утвердить в сумме </w:t>
      </w:r>
      <w:r w:rsidR="00DB573E">
        <w:rPr>
          <w:sz w:val="28"/>
          <w:szCs w:val="28"/>
        </w:rPr>
        <w:t>200</w:t>
      </w:r>
      <w:r>
        <w:rPr>
          <w:sz w:val="28"/>
          <w:szCs w:val="28"/>
        </w:rPr>
        <w:t xml:space="preserve">,0 тыс. руб. ежегодно. </w:t>
      </w:r>
    </w:p>
    <w:p w:rsidR="00A745C2" w:rsidRDefault="00A745C2" w:rsidP="00780F41">
      <w:pPr>
        <w:pStyle w:val="a4"/>
        <w:ind w:firstLine="567"/>
        <w:rPr>
          <w:sz w:val="28"/>
          <w:szCs w:val="28"/>
        </w:rPr>
      </w:pPr>
      <w:r>
        <w:rPr>
          <w:sz w:val="28"/>
          <w:szCs w:val="28"/>
        </w:rPr>
        <w:t>Статьей 111 Бюджетного кодекса Российской Федерации определено, что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745C2" w:rsidRPr="007E0642" w:rsidRDefault="00A745C2" w:rsidP="00780F41">
      <w:pPr>
        <w:spacing w:after="0" w:line="240" w:lineRule="auto"/>
        <w:ind w:firstLine="567"/>
        <w:jc w:val="both"/>
        <w:rPr>
          <w:rFonts w:ascii="Times New Roman" w:hAnsi="Times New Roman"/>
          <w:sz w:val="28"/>
          <w:szCs w:val="28"/>
        </w:rPr>
      </w:pPr>
      <w:r w:rsidRPr="006D25FC">
        <w:rPr>
          <w:rFonts w:ascii="Times New Roman" w:hAnsi="Times New Roman"/>
          <w:sz w:val="28"/>
          <w:szCs w:val="28"/>
        </w:rPr>
        <w:lastRenderedPageBreak/>
        <w:t xml:space="preserve">Расходы на обслуживание муниципального долга </w:t>
      </w:r>
      <w:r>
        <w:rPr>
          <w:rFonts w:ascii="Times New Roman" w:hAnsi="Times New Roman"/>
          <w:sz w:val="28"/>
          <w:szCs w:val="28"/>
        </w:rPr>
        <w:t>Хелю</w:t>
      </w:r>
      <w:r w:rsidRPr="008510E6">
        <w:rPr>
          <w:rFonts w:ascii="Times New Roman" w:hAnsi="Times New Roman"/>
          <w:sz w:val="28"/>
          <w:szCs w:val="28"/>
        </w:rPr>
        <w:t xml:space="preserve">льского </w:t>
      </w:r>
      <w:r w:rsidRPr="006D25FC">
        <w:rPr>
          <w:rFonts w:ascii="Times New Roman" w:hAnsi="Times New Roman"/>
          <w:sz w:val="28"/>
          <w:szCs w:val="28"/>
        </w:rPr>
        <w:t>городского поселения на 20</w:t>
      </w:r>
      <w:r w:rsidR="00DB573E">
        <w:rPr>
          <w:rFonts w:ascii="Times New Roman" w:hAnsi="Times New Roman"/>
          <w:sz w:val="28"/>
          <w:szCs w:val="28"/>
        </w:rPr>
        <w:t>20</w:t>
      </w:r>
      <w:r w:rsidR="0074387F">
        <w:rPr>
          <w:rFonts w:ascii="Times New Roman" w:hAnsi="Times New Roman"/>
          <w:sz w:val="28"/>
          <w:szCs w:val="28"/>
        </w:rPr>
        <w:t xml:space="preserve"> год и плановый период 202</w:t>
      </w:r>
      <w:r w:rsidR="00DB573E">
        <w:rPr>
          <w:rFonts w:ascii="Times New Roman" w:hAnsi="Times New Roman"/>
          <w:sz w:val="28"/>
          <w:szCs w:val="28"/>
        </w:rPr>
        <w:t>1</w:t>
      </w:r>
      <w:r w:rsidRPr="006D25FC">
        <w:rPr>
          <w:rFonts w:ascii="Times New Roman" w:hAnsi="Times New Roman"/>
          <w:sz w:val="28"/>
          <w:szCs w:val="28"/>
        </w:rPr>
        <w:t xml:space="preserve"> и 20</w:t>
      </w:r>
      <w:r>
        <w:rPr>
          <w:rFonts w:ascii="Times New Roman" w:hAnsi="Times New Roman"/>
          <w:sz w:val="28"/>
          <w:szCs w:val="28"/>
        </w:rPr>
        <w:t>2</w:t>
      </w:r>
      <w:r w:rsidR="00DB573E">
        <w:rPr>
          <w:rFonts w:ascii="Times New Roman" w:hAnsi="Times New Roman"/>
          <w:sz w:val="28"/>
          <w:szCs w:val="28"/>
        </w:rPr>
        <w:t>2</w:t>
      </w:r>
      <w:r w:rsidRPr="006D25FC">
        <w:rPr>
          <w:rFonts w:ascii="Times New Roman" w:hAnsi="Times New Roman"/>
          <w:sz w:val="28"/>
          <w:szCs w:val="28"/>
        </w:rPr>
        <w:t xml:space="preserve"> года не превышает норматив, установленный Бюджетным</w:t>
      </w:r>
      <w:r>
        <w:rPr>
          <w:rFonts w:ascii="Times New Roman" w:hAnsi="Times New Roman"/>
          <w:sz w:val="28"/>
          <w:szCs w:val="28"/>
        </w:rPr>
        <w:t xml:space="preserve"> кодексом Российской Федерации.</w:t>
      </w:r>
    </w:p>
    <w:p w:rsidR="00A745C2" w:rsidRPr="008346A8" w:rsidRDefault="002B15AB" w:rsidP="00780F41">
      <w:pPr>
        <w:spacing w:after="0" w:line="240" w:lineRule="auto"/>
        <w:ind w:firstLine="567"/>
        <w:jc w:val="both"/>
        <w:rPr>
          <w:rFonts w:ascii="Times New Roman" w:hAnsi="Times New Roman"/>
          <w:b/>
          <w:sz w:val="28"/>
          <w:szCs w:val="28"/>
          <w:u w:val="single"/>
        </w:rPr>
      </w:pPr>
      <w:r w:rsidRPr="008346A8">
        <w:rPr>
          <w:rFonts w:ascii="Times New Roman" w:hAnsi="Times New Roman"/>
          <w:b/>
          <w:sz w:val="28"/>
          <w:szCs w:val="28"/>
          <w:u w:val="single"/>
        </w:rPr>
        <w:t>Приложение №8 к Проекту имеет наименование «Программа муниципальных внутренних заимствований Хелюльского городского поселения на 2019 год и плановый период 2020-2021 годов».</w:t>
      </w:r>
      <w:r>
        <w:rPr>
          <w:rFonts w:ascii="Times New Roman" w:hAnsi="Times New Roman"/>
          <w:sz w:val="28"/>
          <w:szCs w:val="28"/>
        </w:rPr>
        <w:t xml:space="preserve"> </w:t>
      </w:r>
      <w:r w:rsidRPr="00981515">
        <w:rPr>
          <w:rFonts w:ascii="Times New Roman" w:hAnsi="Times New Roman"/>
          <w:b/>
          <w:sz w:val="28"/>
          <w:szCs w:val="28"/>
          <w:u w:val="single"/>
        </w:rPr>
        <w:t>Наименование Приложения №8 требует корректировки.</w:t>
      </w:r>
      <w:r>
        <w:rPr>
          <w:rFonts w:ascii="Times New Roman" w:hAnsi="Times New Roman"/>
          <w:sz w:val="28"/>
          <w:szCs w:val="28"/>
        </w:rPr>
        <w:t xml:space="preserve"> Объем погашения средств на 2020 и плановый период 2021 и 2022 годов спрогнозирован без учета погашения бюджетных кредитов, в то время как в Приложении №5 к Проекту</w:t>
      </w:r>
      <w:r w:rsidR="002C390E">
        <w:rPr>
          <w:rFonts w:ascii="Times New Roman" w:hAnsi="Times New Roman"/>
          <w:sz w:val="28"/>
          <w:szCs w:val="28"/>
        </w:rPr>
        <w:t xml:space="preserve"> </w:t>
      </w:r>
      <w:r w:rsidR="00AB01FB">
        <w:rPr>
          <w:rFonts w:ascii="Times New Roman" w:hAnsi="Times New Roman"/>
          <w:sz w:val="28"/>
          <w:szCs w:val="28"/>
        </w:rPr>
        <w:t>погашени</w:t>
      </w:r>
      <w:r w:rsidR="002C390E">
        <w:rPr>
          <w:rFonts w:ascii="Times New Roman" w:hAnsi="Times New Roman"/>
          <w:sz w:val="28"/>
          <w:szCs w:val="28"/>
        </w:rPr>
        <w:t>е</w:t>
      </w:r>
      <w:r w:rsidR="00AB01FB">
        <w:rPr>
          <w:rFonts w:ascii="Times New Roman" w:hAnsi="Times New Roman"/>
          <w:sz w:val="28"/>
          <w:szCs w:val="28"/>
        </w:rPr>
        <w:t xml:space="preserve"> бюджетны</w:t>
      </w:r>
      <w:r w:rsidR="002C390E">
        <w:rPr>
          <w:rFonts w:ascii="Times New Roman" w:hAnsi="Times New Roman"/>
          <w:sz w:val="28"/>
          <w:szCs w:val="28"/>
        </w:rPr>
        <w:t>х</w:t>
      </w:r>
      <w:r w:rsidR="00AB01FB">
        <w:rPr>
          <w:rFonts w:ascii="Times New Roman" w:hAnsi="Times New Roman"/>
          <w:sz w:val="28"/>
          <w:szCs w:val="28"/>
        </w:rPr>
        <w:t xml:space="preserve"> кредит</w:t>
      </w:r>
      <w:r w:rsidR="002C390E">
        <w:rPr>
          <w:rFonts w:ascii="Times New Roman" w:hAnsi="Times New Roman"/>
          <w:sz w:val="28"/>
          <w:szCs w:val="28"/>
        </w:rPr>
        <w:t>ов</w:t>
      </w:r>
      <w:r w:rsidR="00AB01FB">
        <w:rPr>
          <w:rFonts w:ascii="Times New Roman" w:hAnsi="Times New Roman"/>
          <w:sz w:val="28"/>
          <w:szCs w:val="28"/>
        </w:rPr>
        <w:t xml:space="preserve"> спрогнозирован</w:t>
      </w:r>
      <w:r w:rsidR="002C390E">
        <w:rPr>
          <w:rFonts w:ascii="Times New Roman" w:hAnsi="Times New Roman"/>
          <w:sz w:val="28"/>
          <w:szCs w:val="28"/>
        </w:rPr>
        <w:t>о</w:t>
      </w:r>
      <w:r w:rsidR="00AB01FB">
        <w:rPr>
          <w:rFonts w:ascii="Times New Roman" w:hAnsi="Times New Roman"/>
          <w:sz w:val="28"/>
          <w:szCs w:val="28"/>
        </w:rPr>
        <w:t xml:space="preserve"> на 2020 год в объеме 192,0 тыс. руб.</w:t>
      </w:r>
      <w:r w:rsidR="00780F41">
        <w:rPr>
          <w:rFonts w:ascii="Times New Roman" w:hAnsi="Times New Roman"/>
          <w:sz w:val="28"/>
          <w:szCs w:val="28"/>
        </w:rPr>
        <w:t>,</w:t>
      </w:r>
      <w:r w:rsidR="00AB01FB">
        <w:rPr>
          <w:rFonts w:ascii="Times New Roman" w:hAnsi="Times New Roman"/>
          <w:sz w:val="28"/>
          <w:szCs w:val="28"/>
        </w:rPr>
        <w:t xml:space="preserve"> на 2021 год</w:t>
      </w:r>
      <w:r w:rsidR="00780F41">
        <w:rPr>
          <w:rFonts w:ascii="Times New Roman" w:hAnsi="Times New Roman"/>
          <w:sz w:val="28"/>
          <w:szCs w:val="28"/>
        </w:rPr>
        <w:t xml:space="preserve"> - </w:t>
      </w:r>
      <w:r w:rsidR="002C390E">
        <w:rPr>
          <w:rFonts w:ascii="Times New Roman" w:hAnsi="Times New Roman"/>
          <w:sz w:val="28"/>
          <w:szCs w:val="28"/>
        </w:rPr>
        <w:t>138,0</w:t>
      </w:r>
      <w:r w:rsidR="00780F41">
        <w:rPr>
          <w:rFonts w:ascii="Times New Roman" w:hAnsi="Times New Roman"/>
          <w:sz w:val="28"/>
          <w:szCs w:val="28"/>
        </w:rPr>
        <w:t xml:space="preserve"> тыс. руб.</w:t>
      </w:r>
      <w:r w:rsidR="00AB01FB" w:rsidRPr="00AB01FB">
        <w:rPr>
          <w:rFonts w:ascii="Times New Roman" w:hAnsi="Times New Roman"/>
          <w:sz w:val="28"/>
          <w:szCs w:val="28"/>
        </w:rPr>
        <w:t xml:space="preserve"> </w:t>
      </w:r>
      <w:r w:rsidR="00780F41">
        <w:rPr>
          <w:rFonts w:ascii="Times New Roman" w:hAnsi="Times New Roman"/>
          <w:sz w:val="28"/>
          <w:szCs w:val="28"/>
        </w:rPr>
        <w:t xml:space="preserve">Таким образом, </w:t>
      </w:r>
      <w:r w:rsidR="00780F41" w:rsidRPr="00780F41">
        <w:rPr>
          <w:rFonts w:ascii="Times New Roman" w:hAnsi="Times New Roman"/>
          <w:b/>
          <w:sz w:val="28"/>
          <w:szCs w:val="28"/>
        </w:rPr>
        <w:t>о</w:t>
      </w:r>
      <w:r w:rsidR="00AB01FB" w:rsidRPr="008346A8">
        <w:rPr>
          <w:rFonts w:ascii="Times New Roman" w:hAnsi="Times New Roman"/>
          <w:b/>
          <w:sz w:val="28"/>
          <w:szCs w:val="28"/>
          <w:u w:val="single"/>
        </w:rPr>
        <w:t>бъем погашен</w:t>
      </w:r>
      <w:r w:rsidR="008346A8" w:rsidRPr="008346A8">
        <w:rPr>
          <w:rFonts w:ascii="Times New Roman" w:hAnsi="Times New Roman"/>
          <w:b/>
          <w:sz w:val="28"/>
          <w:szCs w:val="28"/>
          <w:u w:val="single"/>
        </w:rPr>
        <w:t>ия бюджетных кредитов в Программ</w:t>
      </w:r>
      <w:r w:rsidR="00055894">
        <w:rPr>
          <w:rFonts w:ascii="Times New Roman" w:hAnsi="Times New Roman"/>
          <w:b/>
          <w:sz w:val="28"/>
          <w:szCs w:val="28"/>
          <w:u w:val="single"/>
        </w:rPr>
        <w:t>е</w:t>
      </w:r>
      <w:r w:rsidR="008346A8" w:rsidRPr="008346A8">
        <w:rPr>
          <w:rFonts w:ascii="Times New Roman" w:hAnsi="Times New Roman"/>
          <w:b/>
          <w:sz w:val="28"/>
          <w:szCs w:val="28"/>
          <w:u w:val="single"/>
        </w:rPr>
        <w:t xml:space="preserve"> муниципальных внутренних заимствований Хелюльского городского поселения (</w:t>
      </w:r>
      <w:r w:rsidR="00AB01FB" w:rsidRPr="008346A8">
        <w:rPr>
          <w:rFonts w:ascii="Times New Roman" w:hAnsi="Times New Roman"/>
          <w:b/>
          <w:sz w:val="28"/>
          <w:szCs w:val="28"/>
          <w:u w:val="single"/>
        </w:rPr>
        <w:t>Приложение №8 к Проекту</w:t>
      </w:r>
      <w:r w:rsidR="008346A8" w:rsidRPr="008346A8">
        <w:rPr>
          <w:rFonts w:ascii="Times New Roman" w:hAnsi="Times New Roman"/>
          <w:b/>
          <w:sz w:val="28"/>
          <w:szCs w:val="28"/>
          <w:u w:val="single"/>
        </w:rPr>
        <w:t>) требует корректировки.</w:t>
      </w:r>
    </w:p>
    <w:p w:rsidR="00DE7E86" w:rsidRPr="009D400C" w:rsidRDefault="00DE7E86" w:rsidP="00780F41">
      <w:pPr>
        <w:spacing w:after="0" w:line="240" w:lineRule="auto"/>
        <w:ind w:firstLine="567"/>
        <w:jc w:val="both"/>
        <w:rPr>
          <w:rFonts w:ascii="Times New Roman" w:hAnsi="Times New Roman"/>
          <w:sz w:val="28"/>
          <w:szCs w:val="28"/>
        </w:rPr>
      </w:pPr>
    </w:p>
    <w:p w:rsidR="00A745C2" w:rsidRPr="008E2094" w:rsidRDefault="003C4241" w:rsidP="00A745C2">
      <w:pPr>
        <w:jc w:val="center"/>
        <w:rPr>
          <w:rFonts w:ascii="Times New Roman" w:hAnsi="Times New Roman"/>
          <w:b/>
          <w:sz w:val="28"/>
          <w:szCs w:val="28"/>
        </w:rPr>
      </w:pPr>
      <w:r>
        <w:rPr>
          <w:rFonts w:ascii="Times New Roman" w:hAnsi="Times New Roman"/>
          <w:b/>
          <w:sz w:val="28"/>
          <w:szCs w:val="28"/>
        </w:rPr>
        <w:t>9.</w:t>
      </w:r>
      <w:r w:rsidR="00A745C2" w:rsidRPr="008E2094">
        <w:rPr>
          <w:rFonts w:ascii="Times New Roman" w:hAnsi="Times New Roman"/>
          <w:b/>
          <w:sz w:val="28"/>
          <w:szCs w:val="28"/>
        </w:rPr>
        <w:t>ВЫВОДЫ:</w:t>
      </w:r>
    </w:p>
    <w:p w:rsidR="00A745C2" w:rsidRPr="00055894" w:rsidRDefault="00A745C2" w:rsidP="00FC4748">
      <w:pPr>
        <w:pStyle w:val="ac"/>
        <w:numPr>
          <w:ilvl w:val="0"/>
          <w:numId w:val="17"/>
        </w:numPr>
        <w:spacing w:after="0" w:line="240" w:lineRule="auto"/>
        <w:ind w:left="0"/>
        <w:jc w:val="both"/>
        <w:rPr>
          <w:rFonts w:ascii="Times New Roman" w:hAnsi="Times New Roman"/>
          <w:sz w:val="28"/>
          <w:szCs w:val="28"/>
        </w:rPr>
      </w:pPr>
      <w:r w:rsidRPr="00055894">
        <w:rPr>
          <w:rFonts w:ascii="Times New Roman" w:hAnsi="Times New Roman"/>
          <w:sz w:val="28"/>
          <w:szCs w:val="28"/>
        </w:rPr>
        <w:t>Характерн</w:t>
      </w:r>
      <w:r w:rsidR="00EB200D" w:rsidRPr="00055894">
        <w:rPr>
          <w:rFonts w:ascii="Times New Roman" w:hAnsi="Times New Roman"/>
          <w:sz w:val="28"/>
          <w:szCs w:val="28"/>
        </w:rPr>
        <w:t>ой</w:t>
      </w:r>
      <w:r w:rsidRPr="00055894">
        <w:rPr>
          <w:rFonts w:ascii="Times New Roman" w:hAnsi="Times New Roman"/>
          <w:sz w:val="28"/>
          <w:szCs w:val="28"/>
        </w:rPr>
        <w:t xml:space="preserve"> особенност</w:t>
      </w:r>
      <w:r w:rsidR="00EB200D" w:rsidRPr="00055894">
        <w:rPr>
          <w:rFonts w:ascii="Times New Roman" w:hAnsi="Times New Roman"/>
          <w:sz w:val="28"/>
          <w:szCs w:val="28"/>
        </w:rPr>
        <w:t>ью</w:t>
      </w:r>
      <w:r w:rsidRPr="00055894">
        <w:rPr>
          <w:rFonts w:ascii="Times New Roman" w:hAnsi="Times New Roman"/>
          <w:sz w:val="28"/>
          <w:szCs w:val="28"/>
        </w:rPr>
        <w:t xml:space="preserve"> проекта Решения о бюджете на 20</w:t>
      </w:r>
      <w:r w:rsidR="00780F41" w:rsidRPr="00055894">
        <w:rPr>
          <w:rFonts w:ascii="Times New Roman" w:hAnsi="Times New Roman"/>
          <w:sz w:val="28"/>
          <w:szCs w:val="28"/>
        </w:rPr>
        <w:t>20</w:t>
      </w:r>
      <w:r w:rsidR="00EB200D" w:rsidRPr="00055894">
        <w:rPr>
          <w:rFonts w:ascii="Times New Roman" w:hAnsi="Times New Roman"/>
          <w:sz w:val="28"/>
          <w:szCs w:val="28"/>
        </w:rPr>
        <w:t xml:space="preserve"> год и плановый период 2021,</w:t>
      </w:r>
      <w:r w:rsidRPr="00055894">
        <w:rPr>
          <w:rFonts w:ascii="Times New Roman" w:hAnsi="Times New Roman"/>
          <w:sz w:val="28"/>
          <w:szCs w:val="28"/>
        </w:rPr>
        <w:t>202</w:t>
      </w:r>
      <w:r w:rsidR="00EB200D" w:rsidRPr="00055894">
        <w:rPr>
          <w:rFonts w:ascii="Times New Roman" w:hAnsi="Times New Roman"/>
          <w:sz w:val="28"/>
          <w:szCs w:val="28"/>
        </w:rPr>
        <w:t>2</w:t>
      </w:r>
      <w:r w:rsidRPr="00055894">
        <w:rPr>
          <w:rFonts w:ascii="Times New Roman" w:hAnsi="Times New Roman"/>
          <w:sz w:val="28"/>
          <w:szCs w:val="28"/>
        </w:rPr>
        <w:t xml:space="preserve"> годов явля</w:t>
      </w:r>
      <w:r w:rsidR="00EB200D" w:rsidRPr="00055894">
        <w:rPr>
          <w:rFonts w:ascii="Times New Roman" w:hAnsi="Times New Roman"/>
          <w:sz w:val="28"/>
          <w:szCs w:val="28"/>
        </w:rPr>
        <w:t xml:space="preserve">ется </w:t>
      </w:r>
      <w:r w:rsidRPr="00055894">
        <w:rPr>
          <w:rFonts w:ascii="Times New Roman" w:hAnsi="Times New Roman"/>
          <w:sz w:val="28"/>
          <w:szCs w:val="28"/>
        </w:rPr>
        <w:t>формирование бюджета в условиях снижения безвозмездных поступлений по сравнению с ожидаемой оценкой исполнения бюджета поселения за 201</w:t>
      </w:r>
      <w:r w:rsidR="00EB200D" w:rsidRPr="00055894">
        <w:rPr>
          <w:rFonts w:ascii="Times New Roman" w:hAnsi="Times New Roman"/>
          <w:sz w:val="28"/>
          <w:szCs w:val="28"/>
        </w:rPr>
        <w:t>9 год.</w:t>
      </w:r>
    </w:p>
    <w:p w:rsidR="00EB200D" w:rsidRPr="00055894" w:rsidRDefault="00A745C2" w:rsidP="00FC4748">
      <w:pPr>
        <w:pStyle w:val="ac"/>
        <w:numPr>
          <w:ilvl w:val="0"/>
          <w:numId w:val="17"/>
        </w:numPr>
        <w:spacing w:after="0" w:line="240" w:lineRule="auto"/>
        <w:ind w:left="0"/>
        <w:jc w:val="both"/>
        <w:rPr>
          <w:rFonts w:ascii="Times New Roman" w:hAnsi="Times New Roman"/>
          <w:b/>
          <w:sz w:val="28"/>
          <w:szCs w:val="28"/>
          <w:u w:val="single"/>
        </w:rPr>
      </w:pPr>
      <w:r w:rsidRPr="00055894">
        <w:rPr>
          <w:rFonts w:ascii="Times New Roman" w:hAnsi="Times New Roman"/>
          <w:sz w:val="28"/>
          <w:szCs w:val="28"/>
        </w:rPr>
        <w:t>Требования по составу показателей решения о бюджете, установленные статьей 184.1 Бюджетного кодекса РФ в проекте решения не соблюдены. Проектом Решения «О бюджете Хелюльского городского поселения на 20</w:t>
      </w:r>
      <w:r w:rsidR="00EB200D" w:rsidRPr="00055894">
        <w:rPr>
          <w:rFonts w:ascii="Times New Roman" w:hAnsi="Times New Roman"/>
          <w:sz w:val="28"/>
          <w:szCs w:val="28"/>
        </w:rPr>
        <w:t>20</w:t>
      </w:r>
      <w:r w:rsidRPr="00055894">
        <w:rPr>
          <w:rFonts w:ascii="Times New Roman" w:hAnsi="Times New Roman"/>
          <w:sz w:val="28"/>
          <w:szCs w:val="28"/>
        </w:rPr>
        <w:t xml:space="preserve"> год и плановый период 20</w:t>
      </w:r>
      <w:r w:rsidR="000D7102" w:rsidRPr="00055894">
        <w:rPr>
          <w:rFonts w:ascii="Times New Roman" w:hAnsi="Times New Roman"/>
          <w:sz w:val="28"/>
          <w:szCs w:val="28"/>
        </w:rPr>
        <w:t>2</w:t>
      </w:r>
      <w:r w:rsidR="00EB200D" w:rsidRPr="00055894">
        <w:rPr>
          <w:rFonts w:ascii="Times New Roman" w:hAnsi="Times New Roman"/>
          <w:sz w:val="28"/>
          <w:szCs w:val="28"/>
        </w:rPr>
        <w:t>1</w:t>
      </w:r>
      <w:r w:rsidRPr="00055894">
        <w:rPr>
          <w:rFonts w:ascii="Times New Roman" w:hAnsi="Times New Roman"/>
          <w:sz w:val="28"/>
          <w:szCs w:val="28"/>
        </w:rPr>
        <w:t>, 202</w:t>
      </w:r>
      <w:r w:rsidR="00EB200D" w:rsidRPr="00055894">
        <w:rPr>
          <w:rFonts w:ascii="Times New Roman" w:hAnsi="Times New Roman"/>
          <w:sz w:val="28"/>
          <w:szCs w:val="28"/>
        </w:rPr>
        <w:t>2</w:t>
      </w:r>
      <w:r w:rsidRPr="00055894">
        <w:rPr>
          <w:rFonts w:ascii="Times New Roman" w:hAnsi="Times New Roman"/>
          <w:sz w:val="28"/>
          <w:szCs w:val="28"/>
        </w:rPr>
        <w:t xml:space="preserve"> годов </w:t>
      </w:r>
      <w:r w:rsidRPr="00055894">
        <w:rPr>
          <w:rFonts w:ascii="Times New Roman" w:hAnsi="Times New Roman"/>
          <w:b/>
          <w:sz w:val="28"/>
          <w:szCs w:val="28"/>
          <w:u w:val="single"/>
        </w:rPr>
        <w:t xml:space="preserve">не </w:t>
      </w:r>
      <w:r w:rsidR="00DE7E86" w:rsidRPr="00055894">
        <w:rPr>
          <w:rFonts w:ascii="Times New Roman" w:hAnsi="Times New Roman"/>
          <w:b/>
          <w:sz w:val="28"/>
          <w:szCs w:val="28"/>
          <w:u w:val="single"/>
        </w:rPr>
        <w:t xml:space="preserve">предлагается к утверждению </w:t>
      </w:r>
      <w:r w:rsidRPr="00055894">
        <w:rPr>
          <w:rFonts w:ascii="Times New Roman" w:hAnsi="Times New Roman"/>
          <w:b/>
          <w:sz w:val="28"/>
          <w:szCs w:val="28"/>
          <w:u w:val="single"/>
        </w:rPr>
        <w:t>объем межбюджетных трансфертов, предоставляемых бюджету Сортавальского муниципального района в очередном финансовом году и плановом период</w:t>
      </w:r>
      <w:r w:rsidRPr="00055894">
        <w:rPr>
          <w:rFonts w:ascii="Times New Roman" w:hAnsi="Times New Roman"/>
          <w:b/>
          <w:sz w:val="28"/>
          <w:szCs w:val="28"/>
        </w:rPr>
        <w:t>е</w:t>
      </w:r>
      <w:r w:rsidRPr="00055894">
        <w:rPr>
          <w:rFonts w:ascii="Times New Roman" w:hAnsi="Times New Roman"/>
          <w:sz w:val="28"/>
          <w:szCs w:val="28"/>
        </w:rPr>
        <w:t>.</w:t>
      </w:r>
      <w:r w:rsidR="00EB200D" w:rsidRPr="00055894">
        <w:rPr>
          <w:rFonts w:ascii="Times New Roman" w:hAnsi="Times New Roman"/>
          <w:b/>
          <w:sz w:val="28"/>
          <w:szCs w:val="28"/>
          <w:u w:val="single"/>
        </w:rPr>
        <w:t xml:space="preserve"> Верхний предел муниципального долга Хелюльского городского поселения на 1 января 2023 года в Проекте не установлен.</w:t>
      </w:r>
    </w:p>
    <w:p w:rsidR="00A745C2" w:rsidRPr="00055894" w:rsidRDefault="00A745C2" w:rsidP="00FC4748">
      <w:pPr>
        <w:pStyle w:val="ac"/>
        <w:numPr>
          <w:ilvl w:val="0"/>
          <w:numId w:val="17"/>
        </w:numPr>
        <w:autoSpaceDE w:val="0"/>
        <w:autoSpaceDN w:val="0"/>
        <w:adjustRightInd w:val="0"/>
        <w:spacing w:after="0" w:line="240" w:lineRule="auto"/>
        <w:ind w:left="0"/>
        <w:jc w:val="both"/>
        <w:rPr>
          <w:rFonts w:ascii="Times New Roman" w:hAnsi="Times New Roman"/>
          <w:sz w:val="24"/>
          <w:szCs w:val="24"/>
        </w:rPr>
      </w:pPr>
      <w:r w:rsidRPr="00055894">
        <w:rPr>
          <w:rFonts w:ascii="Times New Roman" w:hAnsi="Times New Roman"/>
          <w:sz w:val="28"/>
          <w:szCs w:val="28"/>
        </w:rPr>
        <w:t>Одновременно с проектом Решения о бюджете на 20</w:t>
      </w:r>
      <w:r w:rsidR="00EB200D" w:rsidRPr="00055894">
        <w:rPr>
          <w:rFonts w:ascii="Times New Roman" w:hAnsi="Times New Roman"/>
          <w:sz w:val="28"/>
          <w:szCs w:val="28"/>
        </w:rPr>
        <w:t>20</w:t>
      </w:r>
      <w:r w:rsidRPr="00055894">
        <w:rPr>
          <w:rFonts w:ascii="Times New Roman" w:hAnsi="Times New Roman"/>
          <w:sz w:val="28"/>
          <w:szCs w:val="28"/>
        </w:rPr>
        <w:t xml:space="preserve"> год и плановый период 20</w:t>
      </w:r>
      <w:r w:rsidR="000D7102" w:rsidRPr="00055894">
        <w:rPr>
          <w:rFonts w:ascii="Times New Roman" w:hAnsi="Times New Roman"/>
          <w:sz w:val="28"/>
          <w:szCs w:val="28"/>
        </w:rPr>
        <w:t>2</w:t>
      </w:r>
      <w:r w:rsidR="00EB200D" w:rsidRPr="00055894">
        <w:rPr>
          <w:rFonts w:ascii="Times New Roman" w:hAnsi="Times New Roman"/>
          <w:sz w:val="28"/>
          <w:szCs w:val="28"/>
        </w:rPr>
        <w:t>1</w:t>
      </w:r>
      <w:r w:rsidRPr="00055894">
        <w:rPr>
          <w:rFonts w:ascii="Times New Roman" w:hAnsi="Times New Roman"/>
          <w:sz w:val="28"/>
          <w:szCs w:val="28"/>
        </w:rPr>
        <w:t xml:space="preserve"> и 202</w:t>
      </w:r>
      <w:r w:rsidR="00EB200D" w:rsidRPr="00055894">
        <w:rPr>
          <w:rFonts w:ascii="Times New Roman" w:hAnsi="Times New Roman"/>
          <w:sz w:val="28"/>
          <w:szCs w:val="28"/>
        </w:rPr>
        <w:t>2</w:t>
      </w:r>
      <w:r w:rsidRPr="00055894">
        <w:rPr>
          <w:rFonts w:ascii="Times New Roman" w:hAnsi="Times New Roman"/>
          <w:sz w:val="28"/>
          <w:szCs w:val="28"/>
        </w:rPr>
        <w:t xml:space="preserve"> годов представлен Прогноз социально-экономического развития Хелюльского городского поселения на 20</w:t>
      </w:r>
      <w:r w:rsidR="00EB200D" w:rsidRPr="00055894">
        <w:rPr>
          <w:rFonts w:ascii="Times New Roman" w:hAnsi="Times New Roman"/>
          <w:sz w:val="28"/>
          <w:szCs w:val="28"/>
        </w:rPr>
        <w:t>20</w:t>
      </w:r>
      <w:r w:rsidRPr="00055894">
        <w:rPr>
          <w:rFonts w:ascii="Times New Roman" w:hAnsi="Times New Roman"/>
          <w:sz w:val="28"/>
          <w:szCs w:val="28"/>
        </w:rPr>
        <w:t xml:space="preserve"> год и на плановый период 20</w:t>
      </w:r>
      <w:r w:rsidR="000D7102" w:rsidRPr="00055894">
        <w:rPr>
          <w:rFonts w:ascii="Times New Roman" w:hAnsi="Times New Roman"/>
          <w:sz w:val="28"/>
          <w:szCs w:val="28"/>
        </w:rPr>
        <w:t>2</w:t>
      </w:r>
      <w:r w:rsidR="00EB200D" w:rsidRPr="00055894">
        <w:rPr>
          <w:rFonts w:ascii="Times New Roman" w:hAnsi="Times New Roman"/>
          <w:sz w:val="28"/>
          <w:szCs w:val="28"/>
        </w:rPr>
        <w:t>1</w:t>
      </w:r>
      <w:r w:rsidRPr="00055894">
        <w:rPr>
          <w:rFonts w:ascii="Times New Roman" w:hAnsi="Times New Roman"/>
          <w:sz w:val="28"/>
          <w:szCs w:val="28"/>
        </w:rPr>
        <w:t xml:space="preserve"> и 202</w:t>
      </w:r>
      <w:r w:rsidR="00EB200D" w:rsidRPr="00055894">
        <w:rPr>
          <w:rFonts w:ascii="Times New Roman" w:hAnsi="Times New Roman"/>
          <w:sz w:val="28"/>
          <w:szCs w:val="28"/>
        </w:rPr>
        <w:t>2</w:t>
      </w:r>
      <w:r w:rsidRPr="00055894">
        <w:rPr>
          <w:rFonts w:ascii="Times New Roman" w:hAnsi="Times New Roman"/>
          <w:sz w:val="28"/>
          <w:szCs w:val="28"/>
        </w:rPr>
        <w:t xml:space="preserve"> годов, который не содержит вариативности развития и выбор одного из вариантов социально-экономического развития поселения, что не соответствует принципам 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w:t>
      </w:r>
      <w:r w:rsidR="000D7102" w:rsidRPr="00055894">
        <w:rPr>
          <w:rFonts w:ascii="Times New Roman" w:hAnsi="Times New Roman"/>
          <w:sz w:val="28"/>
          <w:szCs w:val="28"/>
        </w:rPr>
        <w:t>.</w:t>
      </w:r>
    </w:p>
    <w:p w:rsidR="00A745C2" w:rsidRPr="00055894" w:rsidRDefault="00776220"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lastRenderedPageBreak/>
        <w:t>«Ожидаемые результаты за 201</w:t>
      </w:r>
      <w:r w:rsidR="00EB200D" w:rsidRPr="00055894">
        <w:rPr>
          <w:rFonts w:ascii="Times New Roman" w:hAnsi="Times New Roman"/>
          <w:sz w:val="28"/>
          <w:szCs w:val="28"/>
        </w:rPr>
        <w:t>9</w:t>
      </w:r>
      <w:r w:rsidRPr="00055894">
        <w:rPr>
          <w:rFonts w:ascii="Times New Roman" w:hAnsi="Times New Roman"/>
          <w:sz w:val="28"/>
          <w:szCs w:val="28"/>
        </w:rPr>
        <w:t xml:space="preserve"> год» </w:t>
      </w:r>
      <w:r w:rsidR="00EE7DDF" w:rsidRPr="00055894">
        <w:rPr>
          <w:rFonts w:ascii="Times New Roman" w:hAnsi="Times New Roman"/>
          <w:sz w:val="28"/>
          <w:szCs w:val="28"/>
        </w:rPr>
        <w:t xml:space="preserve">не </w:t>
      </w:r>
      <w:r w:rsidRPr="00055894">
        <w:rPr>
          <w:rFonts w:ascii="Times New Roman" w:hAnsi="Times New Roman"/>
          <w:sz w:val="28"/>
          <w:szCs w:val="28"/>
        </w:rPr>
        <w:t>содерж</w:t>
      </w:r>
      <w:r w:rsidR="00EE7DDF" w:rsidRPr="00055894">
        <w:rPr>
          <w:rFonts w:ascii="Times New Roman" w:hAnsi="Times New Roman"/>
          <w:sz w:val="28"/>
          <w:szCs w:val="28"/>
        </w:rPr>
        <w:t>а</w:t>
      </w:r>
      <w:r w:rsidRPr="00055894">
        <w:rPr>
          <w:rFonts w:ascii="Times New Roman" w:hAnsi="Times New Roman"/>
          <w:sz w:val="28"/>
          <w:szCs w:val="28"/>
        </w:rPr>
        <w:t>т анализ</w:t>
      </w:r>
      <w:r w:rsidR="00EE7DDF" w:rsidRPr="00055894">
        <w:rPr>
          <w:rFonts w:ascii="Times New Roman" w:hAnsi="Times New Roman"/>
          <w:sz w:val="28"/>
          <w:szCs w:val="28"/>
        </w:rPr>
        <w:t>а</w:t>
      </w:r>
      <w:r w:rsidRPr="00055894">
        <w:rPr>
          <w:rFonts w:ascii="Times New Roman" w:hAnsi="Times New Roman"/>
          <w:sz w:val="28"/>
          <w:szCs w:val="28"/>
        </w:rPr>
        <w:t xml:space="preserve"> результатов исполнения экономических показателей, которые были приняты за основу</w:t>
      </w:r>
      <w:r w:rsidR="00EB200D" w:rsidRPr="00055894">
        <w:rPr>
          <w:rFonts w:ascii="Times New Roman" w:hAnsi="Times New Roman"/>
          <w:sz w:val="28"/>
          <w:szCs w:val="28"/>
        </w:rPr>
        <w:t xml:space="preserve"> при утверждении бюджета на 2019</w:t>
      </w:r>
      <w:r w:rsidRPr="00055894">
        <w:rPr>
          <w:rFonts w:ascii="Times New Roman" w:hAnsi="Times New Roman"/>
          <w:sz w:val="28"/>
          <w:szCs w:val="28"/>
        </w:rPr>
        <w:t xml:space="preserve"> год и плановый период 20</w:t>
      </w:r>
      <w:r w:rsidR="00EB200D" w:rsidRPr="00055894">
        <w:rPr>
          <w:rFonts w:ascii="Times New Roman" w:hAnsi="Times New Roman"/>
          <w:sz w:val="28"/>
          <w:szCs w:val="28"/>
        </w:rPr>
        <w:t>20</w:t>
      </w:r>
      <w:r w:rsidRPr="00055894">
        <w:rPr>
          <w:rFonts w:ascii="Times New Roman" w:hAnsi="Times New Roman"/>
          <w:sz w:val="28"/>
          <w:szCs w:val="28"/>
        </w:rPr>
        <w:t>,202</w:t>
      </w:r>
      <w:r w:rsidR="00EB200D" w:rsidRPr="00055894">
        <w:rPr>
          <w:rFonts w:ascii="Times New Roman" w:hAnsi="Times New Roman"/>
          <w:sz w:val="28"/>
          <w:szCs w:val="28"/>
        </w:rPr>
        <w:t>1</w:t>
      </w:r>
      <w:r w:rsidRPr="00055894">
        <w:rPr>
          <w:rFonts w:ascii="Times New Roman" w:hAnsi="Times New Roman"/>
          <w:sz w:val="28"/>
          <w:szCs w:val="28"/>
        </w:rPr>
        <w:t xml:space="preserve"> годов. Таким образом, отсутствует отражение результатов реализации поставленных целей и задач в текущем периоде. </w:t>
      </w:r>
      <w:r w:rsidR="00A745C2" w:rsidRPr="00055894">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 разрабатываемых в соответствии с Постановлением администрации Хелюльского городского поселения от 10.10.2014г. №61 «Об утверждении Порядка разработки прогноза социально-экономического развития Хелюльского городского поселения», показатели, являющиеся базовыми для расчета некоторых видов доходов бюджета поселения (например, размер площади сдаваемых в аренду земельных участков и объектов,</w:t>
      </w:r>
      <w:r w:rsidR="00A745C2" w:rsidRPr="00055894">
        <w:rPr>
          <w:rFonts w:ascii="Times New Roman" w:hAnsi="Times New Roman"/>
          <w:bCs/>
          <w:sz w:val="28"/>
          <w:szCs w:val="28"/>
        </w:rPr>
        <w:t xml:space="preserve"> количество объектов, подлежащих реализации исходя из данных программы приватизации,</w:t>
      </w:r>
      <w:r w:rsidR="00A745C2" w:rsidRPr="00055894">
        <w:rPr>
          <w:rFonts w:ascii="Times New Roman" w:hAnsi="Times New Roman"/>
          <w:sz w:val="28"/>
          <w:szCs w:val="28"/>
        </w:rPr>
        <w:t xml:space="preserve"> фонд заработной платы с учетом необлагаемой его части и т.п.).</w:t>
      </w:r>
    </w:p>
    <w:p w:rsidR="00EB200D" w:rsidRPr="00055894" w:rsidRDefault="00EB200D" w:rsidP="00FC4748">
      <w:pPr>
        <w:pStyle w:val="ac"/>
        <w:numPr>
          <w:ilvl w:val="0"/>
          <w:numId w:val="17"/>
        </w:numPr>
        <w:autoSpaceDE w:val="0"/>
        <w:autoSpaceDN w:val="0"/>
        <w:adjustRightInd w:val="0"/>
        <w:spacing w:after="0" w:line="240" w:lineRule="auto"/>
        <w:ind w:left="0"/>
        <w:jc w:val="both"/>
        <w:rPr>
          <w:rFonts w:ascii="Times New Roman" w:hAnsi="Times New Roman"/>
          <w:b/>
          <w:sz w:val="28"/>
          <w:szCs w:val="28"/>
          <w:u w:val="single"/>
        </w:rPr>
      </w:pPr>
      <w:r w:rsidRPr="00055894">
        <w:rPr>
          <w:rFonts w:ascii="Times New Roman" w:hAnsi="Times New Roman"/>
          <w:b/>
          <w:sz w:val="28"/>
          <w:szCs w:val="28"/>
          <w:u w:val="single"/>
        </w:rPr>
        <w:t>Нумерация и наименование приложений к Проекту требует корректировки.</w:t>
      </w:r>
    </w:p>
    <w:p w:rsidR="00EB200D" w:rsidRPr="00055894" w:rsidRDefault="00EB200D" w:rsidP="00FC4748">
      <w:pPr>
        <w:pStyle w:val="a8"/>
        <w:widowControl w:val="0"/>
        <w:numPr>
          <w:ilvl w:val="0"/>
          <w:numId w:val="17"/>
        </w:numPr>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 xml:space="preserve">Доходы проекта бюджета Хелюльского городского поселения на 2020 год предусмотрены в объеме 14 255,8 тыс. рублей, что ниже ожидаемого уровня, текущего 2019 года на </w:t>
      </w:r>
      <w:r w:rsidRPr="00055894">
        <w:rPr>
          <w:rFonts w:ascii="Times New Roman" w:hAnsi="Times New Roman"/>
          <w:color w:val="000000"/>
          <w:sz w:val="28"/>
          <w:szCs w:val="28"/>
        </w:rPr>
        <w:t xml:space="preserve">5 295,8 </w:t>
      </w:r>
      <w:r w:rsidRPr="00055894">
        <w:rPr>
          <w:rFonts w:ascii="Times New Roman" w:hAnsi="Times New Roman"/>
          <w:sz w:val="28"/>
          <w:szCs w:val="28"/>
        </w:rPr>
        <w:t xml:space="preserve">тыс. рублей, или на 27 процентов. Снижение доходов бюджета в 2020 году по сравнению с 2019 годом произошло за счет планируемого снижения безвозмездных поступлений на </w:t>
      </w:r>
      <w:r w:rsidRPr="00055894">
        <w:rPr>
          <w:rFonts w:ascii="Times New Roman" w:hAnsi="Times New Roman"/>
          <w:color w:val="000000"/>
          <w:sz w:val="28"/>
          <w:szCs w:val="28"/>
        </w:rPr>
        <w:t>5 544,3</w:t>
      </w:r>
      <w:r w:rsidRPr="00055894">
        <w:rPr>
          <w:rFonts w:ascii="Times New Roman" w:hAnsi="Times New Roman"/>
          <w:color w:val="000000"/>
          <w:sz w:val="16"/>
          <w:szCs w:val="16"/>
        </w:rPr>
        <w:t xml:space="preserve"> </w:t>
      </w:r>
      <w:r w:rsidRPr="00055894">
        <w:rPr>
          <w:rFonts w:ascii="Times New Roman" w:hAnsi="Times New Roman"/>
          <w:sz w:val="28"/>
          <w:szCs w:val="28"/>
        </w:rPr>
        <w:t>тыс. руб. или на 73 процента. Поступления налоговых и неналоговых доходов прогнозируются с увеличением относительно ожидаемого уровня, текущего 2019 года на 248,5</w:t>
      </w:r>
      <w:r w:rsidRPr="00055894">
        <w:rPr>
          <w:rFonts w:ascii="Times New Roman" w:hAnsi="Times New Roman"/>
          <w:color w:val="000000"/>
          <w:sz w:val="28"/>
          <w:szCs w:val="28"/>
        </w:rPr>
        <w:t xml:space="preserve"> </w:t>
      </w:r>
      <w:r w:rsidRPr="00055894">
        <w:rPr>
          <w:rFonts w:ascii="Times New Roman" w:hAnsi="Times New Roman"/>
          <w:sz w:val="28"/>
          <w:szCs w:val="28"/>
        </w:rPr>
        <w:t>тыс. рублей или на 2 процента.</w:t>
      </w:r>
    </w:p>
    <w:p w:rsidR="00EB200D" w:rsidRPr="00055894" w:rsidRDefault="00EB200D" w:rsidP="00FC4748">
      <w:pPr>
        <w:pStyle w:val="a8"/>
        <w:widowControl w:val="0"/>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В 2021 году доходная часть бюджета поселения прогнозируется со снижением относительно уровня 2020 года на 1 472,8 тыс. руб. или на 10% и составляет 12 783,0 тыс. рублей. При этом прогнозируется рост налоговых и неналоговых доходов на 101,6 тыс. руб. или на 1%, и снижение по безвозмездным поступлениям на 1 574,4 тыс. рублей или на 77% процентов.</w:t>
      </w:r>
    </w:p>
    <w:p w:rsidR="00EB200D" w:rsidRPr="00055894" w:rsidRDefault="00EB200D" w:rsidP="00FC4748">
      <w:pPr>
        <w:pStyle w:val="a8"/>
        <w:widowControl w:val="0"/>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В 2022 году прогнозируется увеличение объема доходов по отношению к 2021 году на 1 процент, в абсолютном выражении на 104,7 тыс. рублей, за счет увеличения налоговых и неналоговых доходов на сумму 97,1 тыс. рублей или на 1 процент при росте безвозмездных поступлений на 7,6 тыс. рублей или на 2 процента. Доходы бюджета на 2022 год прогнозируются в сумме 12 887,7 тыс. руб.</w:t>
      </w:r>
    </w:p>
    <w:p w:rsidR="00EB200D" w:rsidRPr="00055894" w:rsidRDefault="00EB200D" w:rsidP="00FC4748">
      <w:pPr>
        <w:pStyle w:val="ac"/>
        <w:tabs>
          <w:tab w:val="left" w:pos="567"/>
        </w:tabs>
        <w:spacing w:after="0" w:line="240" w:lineRule="auto"/>
        <w:ind w:left="0"/>
        <w:jc w:val="both"/>
        <w:rPr>
          <w:rFonts w:ascii="Times New Roman" w:hAnsi="Times New Roman"/>
          <w:spacing w:val="-12"/>
          <w:sz w:val="28"/>
          <w:szCs w:val="28"/>
        </w:rPr>
      </w:pPr>
      <w:r w:rsidRPr="00055894">
        <w:rPr>
          <w:rFonts w:ascii="Times New Roman" w:hAnsi="Times New Roman"/>
          <w:sz w:val="28"/>
          <w:szCs w:val="28"/>
        </w:rPr>
        <w:t>Структура доходов бюджета Хелюльского городского поселения выглядит следующим образом:</w:t>
      </w:r>
    </w:p>
    <w:p w:rsidR="00EB200D" w:rsidRPr="00055894" w:rsidRDefault="00EB200D"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2020г.: налоговые и неналоговые доходы – 86 процента;</w:t>
      </w:r>
    </w:p>
    <w:p w:rsidR="00EB200D" w:rsidRPr="00055894" w:rsidRDefault="00EB200D"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безвозмездные поступления- 14 процентов.</w:t>
      </w:r>
    </w:p>
    <w:p w:rsidR="00EB200D" w:rsidRPr="00055894" w:rsidRDefault="00EB200D"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2021г.: налоговые и неналоговые доходы – 96 процентов;</w:t>
      </w:r>
    </w:p>
    <w:p w:rsidR="00EB200D" w:rsidRPr="00055894" w:rsidRDefault="00EB200D"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безвозмездные поступления- 4 процента.</w:t>
      </w:r>
    </w:p>
    <w:p w:rsidR="00EB200D" w:rsidRPr="00055894" w:rsidRDefault="00EB200D"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lastRenderedPageBreak/>
        <w:t>2022г.: налоговые и неналоговые доходы – 96 процентов;</w:t>
      </w:r>
    </w:p>
    <w:p w:rsidR="00EB200D" w:rsidRPr="00055894" w:rsidRDefault="00EB200D" w:rsidP="00FC4748">
      <w:pPr>
        <w:pStyle w:val="ac"/>
        <w:tabs>
          <w:tab w:val="left" w:pos="567"/>
        </w:tabs>
        <w:spacing w:after="0" w:line="240" w:lineRule="auto"/>
        <w:ind w:left="0"/>
        <w:jc w:val="both"/>
        <w:rPr>
          <w:rFonts w:ascii="Times New Roman" w:hAnsi="Times New Roman"/>
          <w:sz w:val="28"/>
          <w:szCs w:val="28"/>
        </w:rPr>
      </w:pPr>
      <w:r w:rsidRPr="00055894">
        <w:rPr>
          <w:rFonts w:ascii="Times New Roman" w:hAnsi="Times New Roman"/>
          <w:sz w:val="28"/>
          <w:szCs w:val="28"/>
        </w:rPr>
        <w:t>безвозмездные поступления- 4 процента.</w:t>
      </w:r>
    </w:p>
    <w:p w:rsidR="00EB200D"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Общий объем безвозмездных поступлений в бюджет Хелюльского городского поселения прогнозируется:</w:t>
      </w:r>
    </w:p>
    <w:p w:rsidR="00EB200D"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-на 2020 год в объеме 2 056,2 тыс. рублей, что на 5 544,3 тыс. рублей, меньше ожидаемого поступления в 2019 году (7 600,5 тыс. рублей); на 2021 год в объеме 481,8 тыс. рублей, что на 1 574,4 тыс. рублей, меньше прогнозируемых поступлений на 2020 год; на 2022 год в объеме 489,4 тыс. рублей, что на 7,6 тыс. рублей, больше прогнозируемых поступлений на 2021 год.</w:t>
      </w:r>
    </w:p>
    <w:p w:rsidR="00FC4748" w:rsidRDefault="00A745C2"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В составе материалов к проекту Решения не п</w:t>
      </w:r>
      <w:r w:rsidR="00EB200D" w:rsidRPr="00055894">
        <w:rPr>
          <w:rFonts w:ascii="Times New Roman" w:hAnsi="Times New Roman"/>
          <w:sz w:val="28"/>
          <w:szCs w:val="28"/>
        </w:rPr>
        <w:t xml:space="preserve">редставлены расчеты по доходам, что </w:t>
      </w:r>
      <w:r w:rsidRPr="00055894">
        <w:rPr>
          <w:rFonts w:ascii="Times New Roman" w:hAnsi="Times New Roman"/>
          <w:sz w:val="28"/>
          <w:szCs w:val="28"/>
        </w:rPr>
        <w:t>свидетельствует о недостаточной прозрачности формирования доходной базы бюджета Хелюльского г</w:t>
      </w:r>
      <w:r w:rsidR="00FC4748">
        <w:rPr>
          <w:rFonts w:ascii="Times New Roman" w:hAnsi="Times New Roman"/>
          <w:sz w:val="28"/>
          <w:szCs w:val="28"/>
        </w:rPr>
        <w:t>ородского поселения.</w:t>
      </w:r>
    </w:p>
    <w:p w:rsidR="00FC4748" w:rsidRPr="00541C17" w:rsidRDefault="00FC4748" w:rsidP="00981515">
      <w:pPr>
        <w:pStyle w:val="ac"/>
        <w:numPr>
          <w:ilvl w:val="0"/>
          <w:numId w:val="17"/>
        </w:numPr>
        <w:spacing w:after="0" w:line="240" w:lineRule="auto"/>
        <w:ind w:left="0"/>
        <w:jc w:val="both"/>
        <w:rPr>
          <w:rFonts w:ascii="Times New Roman" w:hAnsi="Times New Roman"/>
          <w:b/>
          <w:color w:val="000000"/>
          <w:sz w:val="28"/>
          <w:szCs w:val="28"/>
          <w:u w:val="single"/>
        </w:rPr>
      </w:pPr>
      <w:r w:rsidRPr="00541C17">
        <w:rPr>
          <w:rFonts w:ascii="Times New Roman" w:hAnsi="Times New Roman"/>
          <w:sz w:val="28"/>
          <w:szCs w:val="28"/>
        </w:rPr>
        <w:t xml:space="preserve">В Реестре источников доходов бюджета Хелюльского городского поселения норматив распределения </w:t>
      </w:r>
      <w:r w:rsidRPr="00541C17">
        <w:rPr>
          <w:rFonts w:ascii="Times New Roman" w:hAnsi="Times New Roman"/>
          <w:sz w:val="28"/>
        </w:rPr>
        <w:t xml:space="preserve">отчислений от акцизов на период 2020-2022 годы отражен в размере </w:t>
      </w:r>
      <w:r w:rsidRPr="00541C17">
        <w:rPr>
          <w:rFonts w:ascii="Times New Roman" w:hAnsi="Times New Roman"/>
          <w:bCs/>
          <w:sz w:val="28"/>
          <w:szCs w:val="28"/>
        </w:rPr>
        <w:t xml:space="preserve">0,1030. В соответствии с пунктом 105 </w:t>
      </w:r>
      <w:r w:rsidRPr="00541C17">
        <w:rPr>
          <w:rFonts w:ascii="Times New Roman" w:hAnsi="Times New Roman"/>
          <w:sz w:val="28"/>
        </w:rPr>
        <w:t xml:space="preserve">Приложения 17 к Закону Республики Карелия «О бюджете Республики Карелия на 2020 год и на плановый период 2021 и 2022 годов» норматив отчислений в бюджет </w:t>
      </w:r>
      <w:r w:rsidRPr="00541C17">
        <w:rPr>
          <w:rFonts w:ascii="Times New Roman" w:hAnsi="Times New Roman"/>
          <w:sz w:val="28"/>
          <w:szCs w:val="28"/>
        </w:rPr>
        <w:t>Хелюльского городского поселения установлен в размере</w:t>
      </w:r>
      <w:r w:rsidRPr="00541C17">
        <w:rPr>
          <w:rFonts w:ascii="Times New Roman" w:hAnsi="Times New Roman"/>
          <w:bCs/>
          <w:sz w:val="28"/>
          <w:szCs w:val="28"/>
        </w:rPr>
        <w:t xml:space="preserve"> 0,0306 что не соответствует нормативу (0,1030) указанному в </w:t>
      </w:r>
      <w:r w:rsidRPr="00541C17">
        <w:rPr>
          <w:rFonts w:ascii="Times New Roman" w:hAnsi="Times New Roman"/>
          <w:sz w:val="28"/>
          <w:szCs w:val="28"/>
        </w:rPr>
        <w:t>Реестре источников доходов бюджета Хелюльского городского поселения</w:t>
      </w:r>
      <w:r w:rsidRPr="00541C17">
        <w:rPr>
          <w:rFonts w:ascii="Times New Roman" w:hAnsi="Times New Roman"/>
          <w:bCs/>
          <w:sz w:val="28"/>
          <w:szCs w:val="28"/>
        </w:rPr>
        <w:t xml:space="preserve">. </w:t>
      </w:r>
      <w:r w:rsidRPr="00541C17">
        <w:rPr>
          <w:rFonts w:ascii="Times New Roman" w:hAnsi="Times New Roman"/>
          <w:sz w:val="28"/>
          <w:szCs w:val="28"/>
        </w:rPr>
        <w:t xml:space="preserve">В Реестре источников доходов бюджета Хелюльского городского поселения» присутствует код по бюджетной классификации доходов Российской Федерации, не соответствующий </w:t>
      </w:r>
      <w:r w:rsidRPr="00541C17">
        <w:rPr>
          <w:rFonts w:ascii="Times New Roman" w:hAnsi="Times New Roman"/>
          <w:color w:val="000000"/>
          <w:sz w:val="28"/>
          <w:szCs w:val="28"/>
        </w:rPr>
        <w:t xml:space="preserve">Указаниям №85Н: </w:t>
      </w:r>
      <w:r w:rsidRPr="00541C17">
        <w:rPr>
          <w:rFonts w:ascii="Times New Roman" w:hAnsi="Times New Roman"/>
          <w:sz w:val="28"/>
          <w:szCs w:val="28"/>
        </w:rPr>
        <w:t xml:space="preserve">1 </w:t>
      </w:r>
      <w:r w:rsidRPr="00541C17">
        <w:rPr>
          <w:rStyle w:val="highlightsearch4"/>
          <w:rFonts w:ascii="Times New Roman" w:hAnsi="Times New Roman"/>
          <w:sz w:val="28"/>
          <w:szCs w:val="28"/>
        </w:rPr>
        <w:t>16</w:t>
      </w:r>
      <w:r w:rsidRPr="00541C17">
        <w:rPr>
          <w:rFonts w:ascii="Times New Roman" w:hAnsi="Times New Roman"/>
          <w:sz w:val="28"/>
          <w:szCs w:val="28"/>
        </w:rPr>
        <w:t xml:space="preserve"> </w:t>
      </w:r>
      <w:r w:rsidRPr="00541C17">
        <w:rPr>
          <w:rStyle w:val="highlightsearch4"/>
          <w:rFonts w:ascii="Times New Roman" w:hAnsi="Times New Roman"/>
          <w:sz w:val="28"/>
          <w:szCs w:val="28"/>
        </w:rPr>
        <w:t>51040</w:t>
      </w:r>
      <w:r w:rsidR="00541C17">
        <w:rPr>
          <w:rFonts w:ascii="Times New Roman" w:hAnsi="Times New Roman"/>
          <w:sz w:val="28"/>
          <w:szCs w:val="28"/>
        </w:rPr>
        <w:t xml:space="preserve"> 02 0000 140. </w:t>
      </w:r>
      <w:r w:rsidRPr="00541C17">
        <w:rPr>
          <w:rFonts w:ascii="Times New Roman" w:hAnsi="Times New Roman"/>
          <w:b/>
          <w:sz w:val="28"/>
          <w:szCs w:val="28"/>
          <w:u w:val="single"/>
        </w:rPr>
        <w:t xml:space="preserve">Реестр источников доходов в части кодов бюджетной классификации, несоответствующих </w:t>
      </w:r>
      <w:r w:rsidRPr="00541C17">
        <w:rPr>
          <w:rFonts w:ascii="Times New Roman" w:hAnsi="Times New Roman"/>
          <w:b/>
          <w:color w:val="000000"/>
          <w:sz w:val="28"/>
          <w:szCs w:val="28"/>
          <w:u w:val="single"/>
        </w:rPr>
        <w:t xml:space="preserve">Указаниям №85Н и </w:t>
      </w:r>
      <w:r w:rsidRPr="00541C17">
        <w:rPr>
          <w:rFonts w:ascii="Times New Roman" w:hAnsi="Times New Roman"/>
          <w:b/>
          <w:sz w:val="28"/>
          <w:szCs w:val="28"/>
          <w:u w:val="single"/>
        </w:rPr>
        <w:t xml:space="preserve">норматива распределения </w:t>
      </w:r>
      <w:r w:rsidRPr="00541C17">
        <w:rPr>
          <w:rFonts w:ascii="Times New Roman" w:hAnsi="Times New Roman"/>
          <w:b/>
          <w:sz w:val="28"/>
          <w:u w:val="single"/>
        </w:rPr>
        <w:t xml:space="preserve">отчислений от акцизов </w:t>
      </w:r>
      <w:r w:rsidRPr="00541C17">
        <w:rPr>
          <w:rFonts w:ascii="Times New Roman" w:hAnsi="Times New Roman"/>
          <w:b/>
          <w:color w:val="000000"/>
          <w:sz w:val="28"/>
          <w:szCs w:val="28"/>
          <w:u w:val="single"/>
        </w:rPr>
        <w:t>требует корректировки.</w:t>
      </w:r>
    </w:p>
    <w:p w:rsidR="00FC4748" w:rsidRPr="008C50B8" w:rsidRDefault="00FC4748" w:rsidP="00FC4748">
      <w:pPr>
        <w:pStyle w:val="ConsPlusTitle"/>
        <w:widowControl/>
        <w:numPr>
          <w:ilvl w:val="0"/>
          <w:numId w:val="17"/>
        </w:numPr>
        <w:ind w:left="0"/>
        <w:jc w:val="both"/>
        <w:rPr>
          <w:rFonts w:ascii="Times New Roman" w:hAnsi="Times New Roman" w:cs="Times New Roman"/>
          <w:sz w:val="28"/>
          <w:szCs w:val="28"/>
          <w:u w:val="single"/>
        </w:rPr>
      </w:pPr>
      <w:r w:rsidRPr="00A80F7B">
        <w:rPr>
          <w:rFonts w:ascii="Times New Roman" w:hAnsi="Times New Roman" w:cs="Times New Roman"/>
          <w:b w:val="0"/>
          <w:sz w:val="28"/>
          <w:szCs w:val="28"/>
        </w:rPr>
        <w:t xml:space="preserve">В приложениях №1 к Проекту Решения «Нормативы отчислений налоговых и неналоговых доходов в бюджет Хелюльского городского поселения на 2020 год и плановый период 2021-2022 года» и «Прогноз поступления доходов в бюджет Хелюльского городского поселения на 2020 год </w:t>
      </w:r>
      <w:r>
        <w:rPr>
          <w:rFonts w:ascii="Times New Roman" w:hAnsi="Times New Roman" w:cs="Times New Roman"/>
          <w:b w:val="0"/>
          <w:sz w:val="28"/>
          <w:szCs w:val="28"/>
        </w:rPr>
        <w:t>и</w:t>
      </w:r>
      <w:r w:rsidRPr="00A80F7B">
        <w:rPr>
          <w:rFonts w:ascii="Times New Roman" w:hAnsi="Times New Roman" w:cs="Times New Roman"/>
          <w:b w:val="0"/>
          <w:sz w:val="28"/>
          <w:szCs w:val="28"/>
        </w:rPr>
        <w:t xml:space="preserve"> плановый период 2021-2022 года на 2020 год и плановый период 2021 и 2022 годов» присутствуют коды по бюджетной классификации доходов Российской Федерации, не соответствующие Указаниям №85Н: 1 </w:t>
      </w:r>
      <w:r w:rsidRPr="00A80F7B">
        <w:rPr>
          <w:rStyle w:val="highlightsearch4"/>
          <w:rFonts w:ascii="Times New Roman" w:hAnsi="Times New Roman" w:cs="Times New Roman"/>
          <w:b w:val="0"/>
          <w:sz w:val="28"/>
          <w:szCs w:val="28"/>
        </w:rPr>
        <w:t>16</w:t>
      </w:r>
      <w:r w:rsidRPr="00A80F7B">
        <w:rPr>
          <w:rFonts w:ascii="Times New Roman" w:hAnsi="Times New Roman" w:cs="Times New Roman"/>
          <w:b w:val="0"/>
          <w:sz w:val="28"/>
          <w:szCs w:val="28"/>
        </w:rPr>
        <w:t xml:space="preserve"> </w:t>
      </w:r>
      <w:r w:rsidRPr="00A80F7B">
        <w:rPr>
          <w:rStyle w:val="highlightsearch4"/>
          <w:rFonts w:ascii="Times New Roman" w:hAnsi="Times New Roman" w:cs="Times New Roman"/>
          <w:b w:val="0"/>
          <w:sz w:val="28"/>
          <w:szCs w:val="28"/>
        </w:rPr>
        <w:t>51040</w:t>
      </w:r>
      <w:r w:rsidRPr="00A80F7B">
        <w:rPr>
          <w:rFonts w:ascii="Times New Roman" w:hAnsi="Times New Roman" w:cs="Times New Roman"/>
          <w:b w:val="0"/>
          <w:sz w:val="28"/>
          <w:szCs w:val="28"/>
        </w:rPr>
        <w:t xml:space="preserve"> 02 0000 140, 1 16 90050 13 0000 140</w:t>
      </w:r>
      <w:r>
        <w:rPr>
          <w:rFonts w:ascii="Times New Roman" w:hAnsi="Times New Roman" w:cs="Times New Roman"/>
          <w:b w:val="0"/>
          <w:sz w:val="28"/>
          <w:szCs w:val="28"/>
        </w:rPr>
        <w:t xml:space="preserve">. </w:t>
      </w:r>
      <w:r w:rsidRPr="008C50B8">
        <w:rPr>
          <w:rFonts w:ascii="Times New Roman" w:hAnsi="Times New Roman" w:cs="Times New Roman"/>
          <w:sz w:val="28"/>
          <w:szCs w:val="28"/>
          <w:u w:val="single"/>
        </w:rPr>
        <w:t>Приложения №1 в части кодов по бюджетной классификации доходов Российской Федерации несоответствующих Указаниям №85Н требует корректировки.</w:t>
      </w:r>
    </w:p>
    <w:p w:rsidR="00EB200D" w:rsidRPr="00055894" w:rsidRDefault="00EB200D" w:rsidP="00FC4748">
      <w:pPr>
        <w:pStyle w:val="ac"/>
        <w:numPr>
          <w:ilvl w:val="0"/>
          <w:numId w:val="17"/>
        </w:numPr>
        <w:spacing w:after="0" w:line="240" w:lineRule="auto"/>
        <w:ind w:left="0"/>
        <w:jc w:val="both"/>
        <w:rPr>
          <w:rFonts w:ascii="Times New Roman" w:hAnsi="Times New Roman"/>
          <w:sz w:val="28"/>
          <w:szCs w:val="28"/>
        </w:rPr>
      </w:pPr>
      <w:r w:rsidRPr="00055894">
        <w:rPr>
          <w:rFonts w:ascii="Times New Roman" w:hAnsi="Times New Roman"/>
          <w:sz w:val="28"/>
          <w:szCs w:val="28"/>
        </w:rPr>
        <w:t>Проектом решения предлагается утвердить расходы бюджета Хелюльского городского поселения на 2020 год в размере 15 352,15</w:t>
      </w:r>
      <w:r w:rsidRPr="00055894">
        <w:rPr>
          <w:rFonts w:ascii="Times New Roman" w:hAnsi="Times New Roman"/>
          <w:b/>
          <w:sz w:val="28"/>
          <w:szCs w:val="28"/>
        </w:rPr>
        <w:t xml:space="preserve"> </w:t>
      </w:r>
      <w:r w:rsidRPr="00055894">
        <w:rPr>
          <w:rFonts w:ascii="Times New Roman" w:hAnsi="Times New Roman"/>
          <w:sz w:val="28"/>
          <w:szCs w:val="28"/>
        </w:rPr>
        <w:t xml:space="preserve">тыс. рублей, что на 5 241,45 тыс. рублей или на 25 % ниже ожидаемой оценки исполнения бюджета 2019 года (20 593,6 тыс. рублей). На плановый период 2021 год – 10 191,4 тыс. рублей, что на 5 160,7 тыс. рублей или на 34% ниже </w:t>
      </w:r>
      <w:r w:rsidRPr="00055894">
        <w:rPr>
          <w:rFonts w:ascii="Times New Roman" w:hAnsi="Times New Roman"/>
          <w:sz w:val="28"/>
          <w:szCs w:val="28"/>
        </w:rPr>
        <w:lastRenderedPageBreak/>
        <w:t>предыдущего года, а на 2022 год – 10 369,1 тыс. рублей, что на 177,75 тыс. рублей или на 2% выше, чем в 2021 году.</w:t>
      </w:r>
    </w:p>
    <w:p w:rsidR="00EB200D" w:rsidRPr="00055894" w:rsidRDefault="00EB200D" w:rsidP="00FC4748">
      <w:pPr>
        <w:pStyle w:val="ac"/>
        <w:spacing w:after="0" w:line="240" w:lineRule="auto"/>
        <w:ind w:left="0"/>
        <w:jc w:val="both"/>
        <w:rPr>
          <w:rFonts w:ascii="Times New Roman" w:hAnsi="Times New Roman"/>
          <w:b/>
          <w:sz w:val="28"/>
          <w:szCs w:val="28"/>
        </w:rPr>
      </w:pPr>
      <w:r w:rsidRPr="00055894">
        <w:rPr>
          <w:rFonts w:ascii="Times New Roman" w:hAnsi="Times New Roman"/>
          <w:sz w:val="28"/>
          <w:szCs w:val="28"/>
        </w:rPr>
        <w:t xml:space="preserve">Структура расходов бюджета Хелюльского городского поселения не претерпевает существенных изменений по сравнению с предыдущим бюджетным циклом. Приоритетными направлениями расходов Хелюльского городского поселения по-прежнему будут являться расходы, по разделам: «Общегосударственные вопросы», «Культура и кинематография», «Национальная экономика» и «Физическая культура и спорт». </w:t>
      </w:r>
    </w:p>
    <w:p w:rsidR="00A745C2" w:rsidRPr="00FC4748" w:rsidRDefault="00A745C2" w:rsidP="00FC4748">
      <w:pPr>
        <w:pStyle w:val="ac"/>
        <w:spacing w:after="0" w:line="240" w:lineRule="auto"/>
        <w:ind w:left="0"/>
        <w:jc w:val="both"/>
        <w:rPr>
          <w:rFonts w:ascii="Times New Roman" w:hAnsi="Times New Roman"/>
          <w:sz w:val="28"/>
          <w:szCs w:val="28"/>
        </w:rPr>
      </w:pPr>
      <w:r w:rsidRPr="00FC4748">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sidRPr="00FC4748">
        <w:rPr>
          <w:rFonts w:ascii="Times New Roman" w:hAnsi="Times New Roman"/>
          <w:sz w:val="28"/>
          <w:szCs w:val="28"/>
        </w:rPr>
        <w:t>К проекту Решения о бюджете на 20</w:t>
      </w:r>
      <w:r w:rsidR="00EB200D" w:rsidRPr="00FC4748">
        <w:rPr>
          <w:rFonts w:ascii="Times New Roman" w:hAnsi="Times New Roman"/>
          <w:sz w:val="28"/>
          <w:szCs w:val="28"/>
        </w:rPr>
        <w:t>20</w:t>
      </w:r>
      <w:r w:rsidRPr="00FC4748">
        <w:rPr>
          <w:rFonts w:ascii="Times New Roman" w:hAnsi="Times New Roman"/>
          <w:sz w:val="28"/>
          <w:szCs w:val="28"/>
        </w:rPr>
        <w:t xml:space="preserve"> год и плановый период 20</w:t>
      </w:r>
      <w:r w:rsidR="0069218D" w:rsidRPr="00FC4748">
        <w:rPr>
          <w:rFonts w:ascii="Times New Roman" w:hAnsi="Times New Roman"/>
          <w:sz w:val="28"/>
          <w:szCs w:val="28"/>
        </w:rPr>
        <w:t>2</w:t>
      </w:r>
      <w:r w:rsidR="00EB200D" w:rsidRPr="00FC4748">
        <w:rPr>
          <w:rFonts w:ascii="Times New Roman" w:hAnsi="Times New Roman"/>
          <w:sz w:val="28"/>
          <w:szCs w:val="28"/>
        </w:rPr>
        <w:t>1</w:t>
      </w:r>
      <w:r w:rsidR="0069218D" w:rsidRPr="00FC4748">
        <w:rPr>
          <w:rFonts w:ascii="Times New Roman" w:hAnsi="Times New Roman"/>
          <w:sz w:val="28"/>
          <w:szCs w:val="28"/>
        </w:rPr>
        <w:t xml:space="preserve"> </w:t>
      </w:r>
      <w:r w:rsidRPr="00FC4748">
        <w:rPr>
          <w:rFonts w:ascii="Times New Roman" w:hAnsi="Times New Roman"/>
          <w:sz w:val="28"/>
          <w:szCs w:val="28"/>
        </w:rPr>
        <w:t>и 202</w:t>
      </w:r>
      <w:r w:rsidR="00EB200D" w:rsidRPr="00FC4748">
        <w:rPr>
          <w:rFonts w:ascii="Times New Roman" w:hAnsi="Times New Roman"/>
          <w:sz w:val="28"/>
          <w:szCs w:val="28"/>
        </w:rPr>
        <w:t>2</w:t>
      </w:r>
      <w:r w:rsidRPr="00FC4748">
        <w:rPr>
          <w:rFonts w:ascii="Times New Roman" w:hAnsi="Times New Roman"/>
          <w:sz w:val="28"/>
          <w:szCs w:val="28"/>
        </w:rPr>
        <w:t xml:space="preserve"> годов не представлены формы обоснований (расчеты) бюджетных ассигнований главного распорядителя средств бюджета. Данный факт свидетельствует о недостаточной прозрачности формирования расходной части бюджета Хелюльского городского поселения.</w:t>
      </w:r>
      <w:r w:rsidR="00636F15" w:rsidRPr="00FC4748">
        <w:rPr>
          <w:rFonts w:ascii="Times New Roman" w:hAnsi="Times New Roman"/>
          <w:sz w:val="28"/>
          <w:szCs w:val="28"/>
        </w:rPr>
        <w:t xml:space="preserve"> </w:t>
      </w:r>
    </w:p>
    <w:p w:rsidR="00A745C2" w:rsidRPr="00055894" w:rsidRDefault="00A745C2" w:rsidP="00FC4748">
      <w:pPr>
        <w:pStyle w:val="ac"/>
        <w:tabs>
          <w:tab w:val="left" w:pos="567"/>
        </w:tabs>
        <w:suppressAutoHyphens/>
        <w:spacing w:after="0" w:line="240" w:lineRule="auto"/>
        <w:ind w:left="0"/>
        <w:jc w:val="both"/>
        <w:rPr>
          <w:rFonts w:ascii="Times New Roman" w:hAnsi="Times New Roman"/>
          <w:sz w:val="28"/>
          <w:szCs w:val="28"/>
        </w:rPr>
      </w:pPr>
      <w:r w:rsidRPr="00055894">
        <w:rPr>
          <w:rFonts w:ascii="Times New Roman" w:hAnsi="Times New Roman"/>
          <w:sz w:val="28"/>
          <w:szCs w:val="28"/>
        </w:rPr>
        <w:t>В нарушение абз.7 ст. 184.2 Бюджетного кодекса РФ в составе материалов к проекту Решения о бюджете на 20</w:t>
      </w:r>
      <w:r w:rsidR="00EB200D" w:rsidRPr="00055894">
        <w:rPr>
          <w:rFonts w:ascii="Times New Roman" w:hAnsi="Times New Roman"/>
          <w:sz w:val="28"/>
          <w:szCs w:val="28"/>
        </w:rPr>
        <w:t xml:space="preserve">20 </w:t>
      </w:r>
      <w:r w:rsidRPr="00055894">
        <w:rPr>
          <w:rFonts w:ascii="Times New Roman" w:hAnsi="Times New Roman"/>
          <w:sz w:val="28"/>
          <w:szCs w:val="28"/>
        </w:rPr>
        <w:t>год и плановый период 20</w:t>
      </w:r>
      <w:r w:rsidR="00501A46" w:rsidRPr="00055894">
        <w:rPr>
          <w:rFonts w:ascii="Times New Roman" w:hAnsi="Times New Roman"/>
          <w:sz w:val="28"/>
          <w:szCs w:val="28"/>
        </w:rPr>
        <w:t>2</w:t>
      </w:r>
      <w:r w:rsidR="00EB200D" w:rsidRPr="00055894">
        <w:rPr>
          <w:rFonts w:ascii="Times New Roman" w:hAnsi="Times New Roman"/>
          <w:sz w:val="28"/>
          <w:szCs w:val="28"/>
        </w:rPr>
        <w:t>1</w:t>
      </w:r>
      <w:r w:rsidRPr="00055894">
        <w:rPr>
          <w:rFonts w:ascii="Times New Roman" w:hAnsi="Times New Roman"/>
          <w:sz w:val="28"/>
          <w:szCs w:val="28"/>
        </w:rPr>
        <w:t>-20</w:t>
      </w:r>
      <w:r w:rsidR="00501A46" w:rsidRPr="00055894">
        <w:rPr>
          <w:rFonts w:ascii="Times New Roman" w:hAnsi="Times New Roman"/>
          <w:sz w:val="28"/>
          <w:szCs w:val="28"/>
        </w:rPr>
        <w:t>2</w:t>
      </w:r>
      <w:r w:rsidR="00EB200D" w:rsidRPr="00055894">
        <w:rPr>
          <w:rFonts w:ascii="Times New Roman" w:hAnsi="Times New Roman"/>
          <w:sz w:val="28"/>
          <w:szCs w:val="28"/>
        </w:rPr>
        <w:t>2</w:t>
      </w:r>
      <w:r w:rsidRPr="00055894">
        <w:rPr>
          <w:rFonts w:ascii="Times New Roman" w:hAnsi="Times New Roman"/>
          <w:sz w:val="28"/>
          <w:szCs w:val="28"/>
        </w:rPr>
        <w:t xml:space="preserve"> годов не представлены </w:t>
      </w:r>
      <w:r w:rsidRPr="00FC4748">
        <w:rPr>
          <w:rFonts w:ascii="Times New Roman" w:hAnsi="Times New Roman"/>
          <w:sz w:val="28"/>
          <w:szCs w:val="28"/>
        </w:rPr>
        <w:t>расчеты распределения межбюджетных трансфертов</w:t>
      </w:r>
      <w:r w:rsidRPr="00055894">
        <w:rPr>
          <w:rFonts w:ascii="Times New Roman" w:hAnsi="Times New Roman"/>
          <w:sz w:val="28"/>
          <w:szCs w:val="28"/>
        </w:rPr>
        <w:t xml:space="preserve">. </w:t>
      </w:r>
    </w:p>
    <w:p w:rsidR="00A745C2" w:rsidRPr="00055894" w:rsidRDefault="00A745C2"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Общий объем бюджетных ассигнований, который должен быть направлен на исполнение публичных нормативных обязательств, предусматривается на 20</w:t>
      </w:r>
      <w:r w:rsidR="00EB200D" w:rsidRPr="00055894">
        <w:rPr>
          <w:rFonts w:ascii="Times New Roman" w:hAnsi="Times New Roman"/>
          <w:sz w:val="28"/>
          <w:szCs w:val="28"/>
        </w:rPr>
        <w:t>20</w:t>
      </w:r>
      <w:r w:rsidRPr="00055894">
        <w:rPr>
          <w:rFonts w:ascii="Times New Roman" w:hAnsi="Times New Roman"/>
          <w:sz w:val="28"/>
          <w:szCs w:val="28"/>
        </w:rPr>
        <w:t xml:space="preserve"> год и в </w:t>
      </w:r>
      <w:r w:rsidR="00775EB4" w:rsidRPr="00055894">
        <w:rPr>
          <w:rFonts w:ascii="Times New Roman" w:hAnsi="Times New Roman"/>
          <w:sz w:val="28"/>
          <w:szCs w:val="28"/>
        </w:rPr>
        <w:t>плановом периоде 202</w:t>
      </w:r>
      <w:r w:rsidR="00EB200D" w:rsidRPr="00055894">
        <w:rPr>
          <w:rFonts w:ascii="Times New Roman" w:hAnsi="Times New Roman"/>
          <w:sz w:val="28"/>
          <w:szCs w:val="28"/>
        </w:rPr>
        <w:t>1</w:t>
      </w:r>
      <w:r w:rsidRPr="00055894">
        <w:rPr>
          <w:rFonts w:ascii="Times New Roman" w:hAnsi="Times New Roman"/>
          <w:sz w:val="28"/>
          <w:szCs w:val="28"/>
        </w:rPr>
        <w:t>-202</w:t>
      </w:r>
      <w:r w:rsidR="00EB200D" w:rsidRPr="00055894">
        <w:rPr>
          <w:rFonts w:ascii="Times New Roman" w:hAnsi="Times New Roman"/>
          <w:sz w:val="28"/>
          <w:szCs w:val="28"/>
        </w:rPr>
        <w:t>2</w:t>
      </w:r>
      <w:r w:rsidRPr="00055894">
        <w:rPr>
          <w:rFonts w:ascii="Times New Roman" w:hAnsi="Times New Roman"/>
          <w:sz w:val="28"/>
          <w:szCs w:val="28"/>
        </w:rPr>
        <w:t xml:space="preserve"> годов в сумме по 75,2 тыс. рублей ежегодно, что составит менее 1% в общей сумме расходов бюджета ежегодно.</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b/>
          <w:sz w:val="28"/>
          <w:szCs w:val="28"/>
          <w:u w:val="single"/>
        </w:rPr>
        <w:t>Общая сумма расходов в Приложении №3 на плановый период 2021 и 2022 года</w:t>
      </w:r>
      <w:r w:rsidRPr="00055894">
        <w:rPr>
          <w:rFonts w:ascii="Times New Roman" w:hAnsi="Times New Roman"/>
          <w:sz w:val="28"/>
          <w:szCs w:val="28"/>
        </w:rPr>
        <w:t xml:space="preserve"> -10 212,4 тыс. руб. и 10 390,1 тыс. руб. соответственно </w:t>
      </w:r>
      <w:r w:rsidRPr="00055894">
        <w:rPr>
          <w:rFonts w:ascii="Times New Roman" w:hAnsi="Times New Roman"/>
          <w:b/>
          <w:sz w:val="28"/>
          <w:szCs w:val="28"/>
          <w:u w:val="single"/>
        </w:rPr>
        <w:t>не соответствуют общей сумме расходов общей сумме расходов, утвержденной в текстовой части Проекта Решения и в Приложении №2 на плановый период 2021 и 2022 года</w:t>
      </w:r>
      <w:r w:rsidRPr="00055894">
        <w:rPr>
          <w:rFonts w:ascii="Times New Roman" w:hAnsi="Times New Roman"/>
          <w:sz w:val="28"/>
          <w:szCs w:val="28"/>
        </w:rPr>
        <w:t xml:space="preserve"> -10 191,4 тыс. руб. и 10369,1 тыс. руб. соответственно.</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b/>
          <w:sz w:val="28"/>
          <w:szCs w:val="28"/>
          <w:u w:val="single"/>
        </w:rPr>
        <w:t>Сумма расходов по разделу 0500 «Жилищно-коммунальное хозяйство» в Приложении №3 на плановый период 2021 и 2022 года</w:t>
      </w:r>
      <w:r w:rsidRPr="00055894">
        <w:rPr>
          <w:rFonts w:ascii="Times New Roman" w:hAnsi="Times New Roman"/>
          <w:sz w:val="28"/>
          <w:szCs w:val="28"/>
        </w:rPr>
        <w:t xml:space="preserve"> 641,0 тыс. руб. и 691,0 тыс. руб. соответственно </w:t>
      </w:r>
      <w:r w:rsidRPr="00055894">
        <w:rPr>
          <w:rFonts w:ascii="Times New Roman" w:hAnsi="Times New Roman"/>
          <w:b/>
          <w:sz w:val="28"/>
          <w:szCs w:val="28"/>
          <w:u w:val="single"/>
        </w:rPr>
        <w:t xml:space="preserve">не соответствуют сумме расходов по разделу 0500 «Жилищно-коммунальное хозяйство» в Приложении №2 на плановый период 2021 и 2022 года </w:t>
      </w:r>
      <w:r w:rsidRPr="00055894">
        <w:rPr>
          <w:rFonts w:ascii="Times New Roman" w:hAnsi="Times New Roman"/>
          <w:sz w:val="28"/>
          <w:szCs w:val="28"/>
        </w:rPr>
        <w:t>- 620,0 тыс. руб. и 670,0 тыс. руб. соответственно.</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sz w:val="28"/>
          <w:szCs w:val="28"/>
        </w:rPr>
        <w:t xml:space="preserve">В Приложении 2 к Проекту установлено наличие арифметических ошибок. Так, </w:t>
      </w:r>
      <w:r w:rsidRPr="00055894">
        <w:rPr>
          <w:rFonts w:ascii="Times New Roman" w:hAnsi="Times New Roman"/>
          <w:b/>
          <w:sz w:val="28"/>
          <w:szCs w:val="28"/>
          <w:u w:val="single"/>
        </w:rPr>
        <w:t>общая сумма расходов по разделу 0500 «Жилищно-коммунальное хозяйство» на плановый период 2021 года</w:t>
      </w:r>
      <w:r w:rsidRPr="00055894">
        <w:rPr>
          <w:rFonts w:ascii="Times New Roman" w:hAnsi="Times New Roman"/>
          <w:sz w:val="28"/>
          <w:szCs w:val="28"/>
        </w:rPr>
        <w:t xml:space="preserve"> – 620,0 тыс. руб. </w:t>
      </w:r>
      <w:r w:rsidRPr="00055894">
        <w:rPr>
          <w:rFonts w:ascii="Times New Roman" w:hAnsi="Times New Roman"/>
          <w:b/>
          <w:sz w:val="28"/>
          <w:szCs w:val="28"/>
          <w:u w:val="single"/>
        </w:rPr>
        <w:t>не соответствует суммированным расходов по подразделам 0501,0502,0503</w:t>
      </w:r>
      <w:r w:rsidRPr="00055894">
        <w:rPr>
          <w:rFonts w:ascii="Times New Roman" w:hAnsi="Times New Roman"/>
          <w:sz w:val="28"/>
          <w:szCs w:val="28"/>
        </w:rPr>
        <w:t xml:space="preserve">. Суммированные расходы по подразделам 0501 «Жилищное хозяйство» - 90,0 тыс. руб., 0502 «Коммунальное хозяйство» - 0,0 тыс. руб. и 0503 </w:t>
      </w:r>
      <w:r w:rsidRPr="00055894">
        <w:rPr>
          <w:rFonts w:ascii="Times New Roman" w:hAnsi="Times New Roman"/>
          <w:sz w:val="28"/>
          <w:szCs w:val="28"/>
        </w:rPr>
        <w:lastRenderedPageBreak/>
        <w:t>«Благоустройство» - 515,0 тыс. руб. составляют 605,0 тыс. руб. Расхождение 15,0 тыс. руб.</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b/>
          <w:sz w:val="28"/>
          <w:szCs w:val="28"/>
        </w:rPr>
        <w:t>Общая сумма расходов по разделу 0500 «Жилищно-коммунальное хозяйство» на плановый период 2022 года</w:t>
      </w:r>
      <w:r w:rsidRPr="00055894">
        <w:rPr>
          <w:rFonts w:ascii="Times New Roman" w:hAnsi="Times New Roman"/>
          <w:sz w:val="28"/>
          <w:szCs w:val="28"/>
        </w:rPr>
        <w:t xml:space="preserve"> – 670,0 тыс. руб</w:t>
      </w:r>
      <w:r w:rsidRPr="00055894">
        <w:rPr>
          <w:rFonts w:ascii="Times New Roman" w:hAnsi="Times New Roman"/>
          <w:b/>
          <w:sz w:val="28"/>
          <w:szCs w:val="28"/>
          <w:u w:val="single"/>
        </w:rPr>
        <w:t>. не соответствует суммированным расходов по подразделам 0501,0502,0503.</w:t>
      </w:r>
      <w:r w:rsidRPr="00055894">
        <w:rPr>
          <w:rFonts w:ascii="Times New Roman" w:hAnsi="Times New Roman"/>
          <w:sz w:val="28"/>
          <w:szCs w:val="28"/>
        </w:rPr>
        <w:t xml:space="preserve"> Суммированные расходы по подразделам 0501 «Жилищное хозяйство» -90,0 тыс. руб., 0502 «Коммунальное хозяйство» - 0,0 тыс. руб. и 0503 «Благоустройство» - 565,0 тыс. руб. составляют 655,0 тыс. руб. Расхождение 15,0 тыс. руб.</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sz w:val="28"/>
          <w:szCs w:val="28"/>
        </w:rPr>
        <w:t>В Приложении 2 к Проекту на плановый период 2021 года распределены бюджетные ассигнования по целевым статьям и видам расходов по подразделу 0501 «Жилищное хозяйство» на сумму 126,0 тыс. руб., а сумма расходов по подразделу 0501 составляет 90,0 тыс. руб. Расхождение составляет 36,0 тыс. руб.</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sz w:val="28"/>
          <w:szCs w:val="28"/>
        </w:rPr>
        <w:t>На плановый период 2022 года распределены бюджетные ассигнования по целевым статьям и видам расходов по подразделу 0501 «Жилищное хозяйство» на сумму 126,0 тыс. руб., а сумма расходов по подразделу 0501 составляет 90,0 тыс. руб. Расхождение составляет 36,0 тыс. руб.</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b/>
          <w:sz w:val="28"/>
          <w:szCs w:val="28"/>
          <w:u w:val="single"/>
        </w:rPr>
      </w:pPr>
      <w:r w:rsidRPr="00055894">
        <w:rPr>
          <w:rFonts w:ascii="Times New Roman" w:hAnsi="Times New Roman"/>
          <w:b/>
          <w:sz w:val="28"/>
          <w:szCs w:val="28"/>
          <w:u w:val="single"/>
        </w:rPr>
        <w:t>Приложение №2 «Распределение бюджетных ассигнований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бюджета», Приложение №3 «Ведомственная структура расходов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бюджетов» и текстовая часть Проекта (в отношении объема расходов на плановый период 2021 и 2022 годов) требуют корректировки.</w:t>
      </w:r>
    </w:p>
    <w:p w:rsidR="00FF62CC" w:rsidRPr="00055894" w:rsidRDefault="00FF62CC" w:rsidP="00FC4748">
      <w:pPr>
        <w:pStyle w:val="ac"/>
        <w:numPr>
          <w:ilvl w:val="0"/>
          <w:numId w:val="17"/>
        </w:numPr>
        <w:spacing w:after="0" w:line="240" w:lineRule="auto"/>
        <w:ind w:left="0"/>
        <w:jc w:val="both"/>
        <w:rPr>
          <w:rFonts w:ascii="Times New Roman" w:hAnsi="Times New Roman"/>
          <w:sz w:val="28"/>
          <w:szCs w:val="28"/>
        </w:rPr>
      </w:pPr>
      <w:r w:rsidRPr="00055894">
        <w:rPr>
          <w:rFonts w:ascii="Times New Roman" w:hAnsi="Times New Roman"/>
          <w:sz w:val="28"/>
          <w:szCs w:val="28"/>
        </w:rPr>
        <w:t>Проект бюджета Хелюльского городского поселения частично сформирован в программно</w:t>
      </w:r>
      <w:r w:rsidR="00EB200D" w:rsidRPr="00055894">
        <w:rPr>
          <w:rFonts w:ascii="Times New Roman" w:hAnsi="Times New Roman"/>
          <w:sz w:val="28"/>
          <w:szCs w:val="28"/>
        </w:rPr>
        <w:t>м</w:t>
      </w:r>
      <w:r w:rsidRPr="00055894">
        <w:rPr>
          <w:rFonts w:ascii="Times New Roman" w:hAnsi="Times New Roman"/>
          <w:sz w:val="28"/>
          <w:szCs w:val="28"/>
        </w:rPr>
        <w:t xml:space="preserve"> </w:t>
      </w:r>
      <w:r w:rsidR="00EB200D" w:rsidRPr="00055894">
        <w:rPr>
          <w:rFonts w:ascii="Times New Roman" w:hAnsi="Times New Roman"/>
          <w:sz w:val="28"/>
          <w:szCs w:val="28"/>
        </w:rPr>
        <w:t>формате</w:t>
      </w:r>
      <w:r w:rsidRPr="00055894">
        <w:rPr>
          <w:rFonts w:ascii="Times New Roman" w:hAnsi="Times New Roman"/>
          <w:sz w:val="28"/>
          <w:szCs w:val="28"/>
        </w:rPr>
        <w:t xml:space="preserve"> по</w:t>
      </w:r>
      <w:r w:rsidR="00EB200D" w:rsidRPr="00055894">
        <w:rPr>
          <w:rFonts w:ascii="Times New Roman" w:hAnsi="Times New Roman"/>
          <w:sz w:val="28"/>
          <w:szCs w:val="28"/>
        </w:rPr>
        <w:t xml:space="preserve"> трем муниципальным программам.</w:t>
      </w:r>
    </w:p>
    <w:p w:rsidR="00EB200D" w:rsidRPr="00055894" w:rsidRDefault="00EB200D" w:rsidP="00FC4748">
      <w:pPr>
        <w:pStyle w:val="a3"/>
        <w:spacing w:after="0"/>
        <w:jc w:val="both"/>
        <w:rPr>
          <w:rFonts w:ascii="Times New Roman" w:hAnsi="Times New Roman"/>
          <w:color w:val="auto"/>
          <w:sz w:val="28"/>
          <w:szCs w:val="28"/>
        </w:rPr>
      </w:pPr>
      <w:r w:rsidRPr="00055894">
        <w:rPr>
          <w:rFonts w:ascii="Times New Roman" w:hAnsi="Times New Roman"/>
          <w:sz w:val="28"/>
          <w:szCs w:val="28"/>
        </w:rPr>
        <w:t>Доля расходов на муниципальные программы в общем объеме расходов бюджета Хелюльского городского поселения в 2020 году составит 8 процентов. В плановом периоде 2021, 2022 годов 11 процентов ежегодно. паспорта муниципальных программ в нарушение статьи 184.2 Бюджетного кодекса РФ в составе материалов, представленных вместе с Проектом не представлены.</w:t>
      </w:r>
    </w:p>
    <w:p w:rsidR="00055894" w:rsidRPr="00055894" w:rsidRDefault="00055894" w:rsidP="00FC4748">
      <w:pPr>
        <w:pStyle w:val="ac"/>
        <w:spacing w:after="0" w:line="240" w:lineRule="auto"/>
        <w:ind w:left="0"/>
        <w:jc w:val="both"/>
        <w:rPr>
          <w:rFonts w:ascii="Times New Roman" w:hAnsi="Times New Roman"/>
          <w:b/>
          <w:sz w:val="28"/>
          <w:szCs w:val="28"/>
          <w:u w:val="single"/>
        </w:rPr>
      </w:pPr>
      <w:r w:rsidRPr="00055894">
        <w:rPr>
          <w:rFonts w:ascii="Times New Roman" w:hAnsi="Times New Roman"/>
          <w:b/>
          <w:sz w:val="28"/>
          <w:szCs w:val="28"/>
          <w:u w:val="single"/>
        </w:rPr>
        <w:t xml:space="preserve">Установлено несоответствие наименований муниципальных программ, указанных в Приложении №7 к с наименованиями муниципальных программ, указанных в Приложениях №2 и №3 к Проекту. Приложение №7 к Проекту требует корректировки в отношении наименований муниципальных программ. </w:t>
      </w:r>
    </w:p>
    <w:p w:rsidR="00A745C2" w:rsidRPr="00055894" w:rsidRDefault="007D702C" w:rsidP="00FC4748">
      <w:pPr>
        <w:pStyle w:val="ac"/>
        <w:spacing w:after="0" w:line="240" w:lineRule="auto"/>
        <w:ind w:left="0"/>
        <w:jc w:val="both"/>
        <w:rPr>
          <w:rFonts w:ascii="Times New Roman" w:hAnsi="Times New Roman"/>
          <w:sz w:val="28"/>
          <w:szCs w:val="28"/>
          <w:lang w:eastAsia="ru-RU"/>
        </w:rPr>
      </w:pPr>
      <w:r w:rsidRPr="00055894">
        <w:rPr>
          <w:rFonts w:ascii="Times New Roman" w:hAnsi="Times New Roman"/>
          <w:color w:val="000000"/>
          <w:sz w:val="28"/>
          <w:szCs w:val="28"/>
        </w:rPr>
        <w:t>В виду того, что</w:t>
      </w:r>
      <w:r w:rsidR="005934D4" w:rsidRPr="00055894">
        <w:rPr>
          <w:rFonts w:ascii="Times New Roman" w:hAnsi="Times New Roman"/>
          <w:color w:val="000000"/>
          <w:sz w:val="28"/>
          <w:szCs w:val="28"/>
        </w:rPr>
        <w:t xml:space="preserve"> в </w:t>
      </w:r>
      <w:proofErr w:type="spellStart"/>
      <w:r w:rsidR="005934D4" w:rsidRPr="00055894">
        <w:rPr>
          <w:rFonts w:ascii="Times New Roman" w:hAnsi="Times New Roman"/>
          <w:color w:val="000000"/>
          <w:sz w:val="28"/>
          <w:szCs w:val="28"/>
        </w:rPr>
        <w:t>Хелюльском</w:t>
      </w:r>
      <w:proofErr w:type="spellEnd"/>
      <w:r w:rsidR="005934D4" w:rsidRPr="00055894">
        <w:rPr>
          <w:rFonts w:ascii="Times New Roman" w:hAnsi="Times New Roman"/>
          <w:color w:val="000000"/>
          <w:sz w:val="28"/>
          <w:szCs w:val="28"/>
        </w:rPr>
        <w:t xml:space="preserve"> городском поселении </w:t>
      </w:r>
      <w:r w:rsidR="005934D4" w:rsidRPr="00055894">
        <w:rPr>
          <w:rStyle w:val="s104"/>
          <w:rFonts w:ascii="Times New Roman" w:hAnsi="Times New Roman"/>
          <w:color w:val="000000"/>
          <w:sz w:val="28"/>
          <w:szCs w:val="28"/>
        </w:rPr>
        <w:t xml:space="preserve">стратегия социально-экономического развития не утверждена, </w:t>
      </w:r>
      <w:r w:rsidR="005934D4" w:rsidRPr="00055894">
        <w:rPr>
          <w:rFonts w:ascii="Times New Roman" w:hAnsi="Times New Roman"/>
          <w:sz w:val="28"/>
          <w:szCs w:val="28"/>
        </w:rPr>
        <w:t xml:space="preserve">формирование бюджета на основе муниципальных программ не соответствует принципам, заложенным в </w:t>
      </w:r>
      <w:r w:rsidR="005934D4" w:rsidRPr="00055894">
        <w:rPr>
          <w:rFonts w:ascii="Times New Roman" w:hAnsi="Times New Roman"/>
          <w:sz w:val="28"/>
          <w:szCs w:val="28"/>
        </w:rPr>
        <w:lastRenderedPageBreak/>
        <w:t>законе «</w:t>
      </w:r>
      <w:r w:rsidR="005934D4" w:rsidRPr="00055894">
        <w:rPr>
          <w:rFonts w:ascii="Times New Roman" w:hAnsi="Times New Roman"/>
          <w:color w:val="000000"/>
          <w:sz w:val="28"/>
          <w:szCs w:val="28"/>
        </w:rPr>
        <w:t>О стратегическом планировании в Российской Федерации», (цели и задачи социально-экономического развития Хелюльского городского поселения не определены).</w:t>
      </w:r>
    </w:p>
    <w:p w:rsidR="00EB200D" w:rsidRPr="00055894" w:rsidRDefault="00EB200D" w:rsidP="00FC4748">
      <w:pPr>
        <w:pStyle w:val="ac"/>
        <w:numPr>
          <w:ilvl w:val="0"/>
          <w:numId w:val="17"/>
        </w:numPr>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sz w:val="28"/>
          <w:szCs w:val="28"/>
        </w:rPr>
        <w:t xml:space="preserve">Проектом Решения о бюджете предусмотрено формирование бюджета поселения на 2020 год с </w:t>
      </w:r>
      <w:r w:rsidRPr="00055894">
        <w:rPr>
          <w:rFonts w:ascii="Times New Roman" w:hAnsi="Times New Roman"/>
          <w:bCs/>
          <w:sz w:val="28"/>
          <w:szCs w:val="28"/>
        </w:rPr>
        <w:t xml:space="preserve">дефицитом </w:t>
      </w:r>
      <w:r w:rsidRPr="00055894">
        <w:rPr>
          <w:rFonts w:ascii="Times New Roman" w:hAnsi="Times New Roman"/>
          <w:sz w:val="28"/>
          <w:szCs w:val="28"/>
        </w:rPr>
        <w:t>в размере 1 096,3</w:t>
      </w:r>
      <w:r w:rsidRPr="00055894">
        <w:rPr>
          <w:rFonts w:ascii="Times New Roman" w:hAnsi="Times New Roman"/>
          <w:bCs/>
          <w:sz w:val="28"/>
          <w:szCs w:val="28"/>
        </w:rPr>
        <w:t xml:space="preserve"> тыс. рублей, </w:t>
      </w:r>
      <w:r w:rsidRPr="00055894">
        <w:rPr>
          <w:rFonts w:ascii="Times New Roman" w:hAnsi="Times New Roman"/>
          <w:sz w:val="28"/>
          <w:szCs w:val="28"/>
        </w:rPr>
        <w:t>или 9% собственных доходов, на плановый период 2021,2022 годов с профицитом 2 591,6 и 2 518,6 тыс. руб. соответственно. По сравнению с ожидаемой оценкой исполнения бюджета поселения на 2019 год, объем плановых значений дефицита в процентах к собственным доходам в 2020 году не изменится (ожидаемое исполнение в 2019 году -9% собственных доходов).</w:t>
      </w:r>
    </w:p>
    <w:p w:rsidR="00EB200D" w:rsidRPr="00055894" w:rsidRDefault="00EB200D" w:rsidP="00FC4748">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sz w:val="28"/>
          <w:szCs w:val="28"/>
        </w:rPr>
        <w:t>Основным источником финансирования дефицита в 2020 году планируется уменьшение остатков средств на счетах по учету средств бюджета на 1 января 2020 года.</w:t>
      </w:r>
    </w:p>
    <w:p w:rsidR="00EB200D" w:rsidRPr="00055894" w:rsidRDefault="00EB200D" w:rsidP="00981515">
      <w:pPr>
        <w:pStyle w:val="ac"/>
        <w:autoSpaceDE w:val="0"/>
        <w:autoSpaceDN w:val="0"/>
        <w:adjustRightInd w:val="0"/>
        <w:spacing w:after="0" w:line="240" w:lineRule="auto"/>
        <w:ind w:left="0"/>
        <w:jc w:val="both"/>
        <w:rPr>
          <w:rFonts w:ascii="Times New Roman" w:hAnsi="Times New Roman"/>
          <w:sz w:val="28"/>
          <w:szCs w:val="28"/>
        </w:rPr>
      </w:pPr>
      <w:r w:rsidRPr="00055894">
        <w:rPr>
          <w:rFonts w:ascii="Times New Roman" w:hAnsi="Times New Roman"/>
          <w:sz w:val="28"/>
          <w:szCs w:val="28"/>
        </w:rPr>
        <w:t>Для погашения долга по муниципальным заимствованиям предусматривается использовать в 2020 году и плановом периоде 2021,2022 годах 100</w:t>
      </w:r>
      <w:r w:rsidRPr="00055894">
        <w:rPr>
          <w:rFonts w:ascii="Times New Roman" w:hAnsi="Times New Roman"/>
          <w:bCs/>
          <w:sz w:val="28"/>
          <w:szCs w:val="28"/>
        </w:rPr>
        <w:t xml:space="preserve">% </w:t>
      </w:r>
      <w:r w:rsidRPr="00055894">
        <w:rPr>
          <w:rFonts w:ascii="Times New Roman" w:hAnsi="Times New Roman"/>
          <w:sz w:val="28"/>
          <w:szCs w:val="28"/>
        </w:rPr>
        <w:t>привлекаемых заемных средств.</w:t>
      </w:r>
    </w:p>
    <w:p w:rsidR="00EB200D" w:rsidRPr="00055894" w:rsidRDefault="00EB200D" w:rsidP="00FC4748">
      <w:pPr>
        <w:pStyle w:val="ac"/>
        <w:numPr>
          <w:ilvl w:val="0"/>
          <w:numId w:val="17"/>
        </w:numPr>
        <w:spacing w:after="0" w:line="240" w:lineRule="auto"/>
        <w:ind w:left="0"/>
        <w:jc w:val="both"/>
        <w:rPr>
          <w:rFonts w:ascii="Times New Roman" w:hAnsi="Times New Roman"/>
          <w:sz w:val="28"/>
          <w:szCs w:val="28"/>
        </w:rPr>
      </w:pPr>
      <w:r w:rsidRPr="00055894">
        <w:rPr>
          <w:rFonts w:ascii="Times New Roman" w:hAnsi="Times New Roman"/>
          <w:sz w:val="28"/>
          <w:szCs w:val="28"/>
        </w:rPr>
        <w:t>Муниципальный долг Хелюльского городского поселения на 1 января 2021 года на 89% представлен кредитами кредитных организаций и на 11% бюджетными кредитами, на 1 января 2022 и 2023 года на 97% - кредитами кредитных организаций и на 3% бюджетными кредитами.</w:t>
      </w:r>
    </w:p>
    <w:p w:rsidR="00EB200D"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Муниципальные гарантии в структуре муниципального долга Хелюльского городского поселения отсутствуют.</w:t>
      </w:r>
    </w:p>
    <w:p w:rsidR="00EB200D"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Верхний предел муниципального долга Хелюльского городского поселения:</w:t>
      </w:r>
    </w:p>
    <w:p w:rsidR="00EB200D"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 на 1 января 2021 года – в сумме 2 100,0 тыс. рублей, в том числе по муниципальным гарантиям 0,0 тыс. рублей;</w:t>
      </w:r>
    </w:p>
    <w:p w:rsidR="00EB200D"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 на 1 января 2022 года – в сумме 2 100,0 тыс. рублей, в том числе по муниципальным гарантиям 0,0 тыс. рублей.</w:t>
      </w:r>
    </w:p>
    <w:p w:rsidR="00EB200D" w:rsidRPr="00055894" w:rsidRDefault="00EB200D" w:rsidP="00FC4748">
      <w:pPr>
        <w:pStyle w:val="ac"/>
        <w:spacing w:after="0" w:line="240" w:lineRule="auto"/>
        <w:ind w:left="0"/>
        <w:jc w:val="both"/>
        <w:rPr>
          <w:rFonts w:ascii="Times New Roman" w:hAnsi="Times New Roman"/>
          <w:b/>
          <w:sz w:val="28"/>
          <w:szCs w:val="28"/>
          <w:u w:val="single"/>
        </w:rPr>
      </w:pPr>
      <w:r w:rsidRPr="00055894">
        <w:rPr>
          <w:rFonts w:ascii="Times New Roman" w:hAnsi="Times New Roman"/>
          <w:b/>
          <w:sz w:val="28"/>
          <w:szCs w:val="28"/>
          <w:u w:val="single"/>
        </w:rPr>
        <w:t>Верхний предел муниципального долга Хелюльского городского поселения на 1 января 2023 года в Проекте не установлен.</w:t>
      </w:r>
    </w:p>
    <w:p w:rsidR="00A745C2" w:rsidRPr="00055894" w:rsidRDefault="00EB200D"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 xml:space="preserve">Предельный объем муниципального долга Хелюльского городского поселения на 2020 год и плановый период 2021-2022 года установлен в объеме 2 100,0 тыс. руб. </w:t>
      </w:r>
      <w:r w:rsidR="00055894" w:rsidRPr="00055894">
        <w:rPr>
          <w:rFonts w:ascii="Times New Roman" w:hAnsi="Times New Roman"/>
          <w:sz w:val="28"/>
          <w:szCs w:val="28"/>
        </w:rPr>
        <w:t>Предельный объем муниципального долга не превысил ограничений, установленных статьей 107 Бюджетного кодекса Российской Федерации</w:t>
      </w:r>
    </w:p>
    <w:p w:rsidR="00CE6486" w:rsidRPr="00055894" w:rsidRDefault="00CE6486" w:rsidP="00FC4748">
      <w:pPr>
        <w:pStyle w:val="ac"/>
        <w:spacing w:after="0" w:line="240" w:lineRule="auto"/>
        <w:ind w:left="0"/>
        <w:jc w:val="both"/>
        <w:rPr>
          <w:rFonts w:ascii="Times New Roman" w:hAnsi="Times New Roman"/>
          <w:sz w:val="28"/>
          <w:szCs w:val="28"/>
        </w:rPr>
      </w:pPr>
      <w:r w:rsidRPr="00055894">
        <w:rPr>
          <w:rFonts w:ascii="Times New Roman" w:hAnsi="Times New Roman"/>
          <w:sz w:val="28"/>
          <w:szCs w:val="28"/>
        </w:rPr>
        <w:t xml:space="preserve">Расходы на обслуживание муниципального долга Хелюльского городского поселения на 2020 год предлагается утвердить в сумме 198,0 тыс. руб. на плановый период 2021 и 2022 года в сумме 180,0 тыс. руб. ежегодно Расходы на обслуживание муниципального долга Хелюльского городского поселения на 2020 год и плановый период 2021 и 2022 года не превышает </w:t>
      </w:r>
      <w:r w:rsidR="00FC4748">
        <w:rPr>
          <w:rFonts w:ascii="Times New Roman" w:hAnsi="Times New Roman"/>
          <w:sz w:val="28"/>
          <w:szCs w:val="28"/>
        </w:rPr>
        <w:t>ограничений</w:t>
      </w:r>
      <w:r w:rsidRPr="00055894">
        <w:rPr>
          <w:rFonts w:ascii="Times New Roman" w:hAnsi="Times New Roman"/>
          <w:sz w:val="28"/>
          <w:szCs w:val="28"/>
        </w:rPr>
        <w:t>, установленны</w:t>
      </w:r>
      <w:r w:rsidR="00FC4748">
        <w:rPr>
          <w:rFonts w:ascii="Times New Roman" w:hAnsi="Times New Roman"/>
          <w:sz w:val="28"/>
          <w:szCs w:val="28"/>
        </w:rPr>
        <w:t>х</w:t>
      </w:r>
      <w:r w:rsidRPr="00055894">
        <w:rPr>
          <w:rFonts w:ascii="Times New Roman" w:hAnsi="Times New Roman"/>
          <w:sz w:val="28"/>
          <w:szCs w:val="28"/>
        </w:rPr>
        <w:t xml:space="preserve"> Бюджетным кодексом Российской Федерации.</w:t>
      </w:r>
    </w:p>
    <w:p w:rsidR="00CE6486" w:rsidRPr="00055894" w:rsidRDefault="00CE6486" w:rsidP="00FC4748">
      <w:pPr>
        <w:pStyle w:val="ac"/>
        <w:numPr>
          <w:ilvl w:val="0"/>
          <w:numId w:val="17"/>
        </w:numPr>
        <w:spacing w:after="0" w:line="240" w:lineRule="auto"/>
        <w:ind w:left="0"/>
        <w:jc w:val="both"/>
        <w:rPr>
          <w:rFonts w:ascii="Times New Roman" w:hAnsi="Times New Roman"/>
          <w:b/>
          <w:sz w:val="28"/>
          <w:szCs w:val="28"/>
          <w:u w:val="single"/>
        </w:rPr>
      </w:pPr>
      <w:r w:rsidRPr="00055894">
        <w:rPr>
          <w:rFonts w:ascii="Times New Roman" w:hAnsi="Times New Roman"/>
          <w:b/>
          <w:sz w:val="28"/>
          <w:szCs w:val="28"/>
          <w:u w:val="single"/>
        </w:rPr>
        <w:t>Приложение №8 к Проекту имеет наименование «Программа муниципальных внутренних заимствований Хелюльского городского поселения на 2019 год и плановый период 2020-2021 годов».</w:t>
      </w:r>
      <w:r w:rsidRPr="00055894">
        <w:rPr>
          <w:rFonts w:ascii="Times New Roman" w:hAnsi="Times New Roman"/>
          <w:sz w:val="28"/>
          <w:szCs w:val="28"/>
        </w:rPr>
        <w:t xml:space="preserve"> </w:t>
      </w:r>
      <w:r w:rsidRPr="00055894">
        <w:rPr>
          <w:rFonts w:ascii="Times New Roman" w:hAnsi="Times New Roman"/>
          <w:sz w:val="28"/>
          <w:szCs w:val="28"/>
        </w:rPr>
        <w:lastRenderedPageBreak/>
        <w:t xml:space="preserve">Наименование Приложения №8 требует корректировки. </w:t>
      </w:r>
      <w:r w:rsidRPr="0063101F">
        <w:rPr>
          <w:rFonts w:ascii="Times New Roman" w:hAnsi="Times New Roman"/>
          <w:b/>
          <w:sz w:val="28"/>
          <w:szCs w:val="28"/>
          <w:u w:val="single"/>
        </w:rPr>
        <w:t>Объем погашения средств на 2020 и плановый период 2021 и 2022 годов спрогнозирован без учета погашения бюджетных кредитов</w:t>
      </w:r>
      <w:r w:rsidRPr="00055894">
        <w:rPr>
          <w:rFonts w:ascii="Times New Roman" w:hAnsi="Times New Roman"/>
          <w:sz w:val="28"/>
          <w:szCs w:val="28"/>
        </w:rPr>
        <w:t xml:space="preserve">, в то время как в Приложении №5 к Проекту погашение бюджетных кредитов спрогнозировано на 2020 год в объеме 192,0 тыс. руб., на 2021 год - 138,0 тыс. руб. Таким образом, </w:t>
      </w:r>
      <w:r w:rsidRPr="00055894">
        <w:rPr>
          <w:rFonts w:ascii="Times New Roman" w:hAnsi="Times New Roman"/>
          <w:b/>
          <w:sz w:val="28"/>
          <w:szCs w:val="28"/>
        </w:rPr>
        <w:t>о</w:t>
      </w:r>
      <w:r w:rsidRPr="00055894">
        <w:rPr>
          <w:rFonts w:ascii="Times New Roman" w:hAnsi="Times New Roman"/>
          <w:b/>
          <w:sz w:val="28"/>
          <w:szCs w:val="28"/>
          <w:u w:val="single"/>
        </w:rPr>
        <w:t>бъем погашения бюджетных кредитов в Программ</w:t>
      </w:r>
      <w:r w:rsidR="00055894" w:rsidRPr="00055894">
        <w:rPr>
          <w:rFonts w:ascii="Times New Roman" w:hAnsi="Times New Roman"/>
          <w:b/>
          <w:sz w:val="28"/>
          <w:szCs w:val="28"/>
          <w:u w:val="single"/>
        </w:rPr>
        <w:t>е</w:t>
      </w:r>
      <w:r w:rsidRPr="00055894">
        <w:rPr>
          <w:rFonts w:ascii="Times New Roman" w:hAnsi="Times New Roman"/>
          <w:b/>
          <w:sz w:val="28"/>
          <w:szCs w:val="28"/>
          <w:u w:val="single"/>
        </w:rPr>
        <w:t xml:space="preserve"> муниципальных внутренних заимствований Хелюльского городского поселения (Приложение №8 к Проекту) требует корректировки.</w:t>
      </w:r>
    </w:p>
    <w:p w:rsidR="00A745C2" w:rsidRPr="00F47E30" w:rsidRDefault="00A745C2" w:rsidP="00A745C2">
      <w:pPr>
        <w:pStyle w:val="ac"/>
        <w:spacing w:after="0"/>
        <w:ind w:left="0"/>
        <w:jc w:val="both"/>
        <w:rPr>
          <w:rFonts w:ascii="Times New Roman" w:hAnsi="Times New Roman"/>
          <w:sz w:val="28"/>
          <w:szCs w:val="28"/>
        </w:rPr>
      </w:pPr>
    </w:p>
    <w:p w:rsidR="00A745C2" w:rsidRDefault="00A745C2" w:rsidP="002250E7">
      <w:pPr>
        <w:spacing w:after="0" w:line="240" w:lineRule="auto"/>
        <w:ind w:firstLine="709"/>
        <w:jc w:val="both"/>
        <w:rPr>
          <w:rFonts w:ascii="Times New Roman" w:hAnsi="Times New Roman"/>
          <w:b/>
          <w:sz w:val="28"/>
          <w:szCs w:val="28"/>
          <w:u w:val="single"/>
        </w:rPr>
      </w:pPr>
      <w:r w:rsidRPr="00C173C2">
        <w:rPr>
          <w:rFonts w:ascii="Times New Roman" w:hAnsi="Times New Roman"/>
          <w:b/>
          <w:sz w:val="28"/>
          <w:szCs w:val="28"/>
        </w:rPr>
        <w:t>Проведенная Контрольно-счетным комитетом Сортавальского муниципального района экспертиза проекта Решения о бюджете Хелюльского городского поселения на 20</w:t>
      </w:r>
      <w:r w:rsidR="00CE6486">
        <w:rPr>
          <w:rFonts w:ascii="Times New Roman" w:hAnsi="Times New Roman"/>
          <w:b/>
          <w:sz w:val="28"/>
          <w:szCs w:val="28"/>
        </w:rPr>
        <w:t>20</w:t>
      </w:r>
      <w:r w:rsidRPr="00C173C2">
        <w:rPr>
          <w:rFonts w:ascii="Times New Roman" w:hAnsi="Times New Roman"/>
          <w:b/>
          <w:sz w:val="28"/>
          <w:szCs w:val="28"/>
        </w:rPr>
        <w:t xml:space="preserve"> год и плановый период 20</w:t>
      </w:r>
      <w:r w:rsidR="00496692" w:rsidRPr="00C173C2">
        <w:rPr>
          <w:rFonts w:ascii="Times New Roman" w:hAnsi="Times New Roman"/>
          <w:b/>
          <w:sz w:val="28"/>
          <w:szCs w:val="28"/>
        </w:rPr>
        <w:t>2</w:t>
      </w:r>
      <w:r w:rsidR="00CE6486">
        <w:rPr>
          <w:rFonts w:ascii="Times New Roman" w:hAnsi="Times New Roman"/>
          <w:b/>
          <w:sz w:val="28"/>
          <w:szCs w:val="28"/>
        </w:rPr>
        <w:t>1</w:t>
      </w:r>
      <w:r w:rsidRPr="00C173C2">
        <w:rPr>
          <w:rFonts w:ascii="Times New Roman" w:hAnsi="Times New Roman"/>
          <w:b/>
          <w:sz w:val="28"/>
          <w:szCs w:val="28"/>
        </w:rPr>
        <w:t xml:space="preserve"> и 202</w:t>
      </w:r>
      <w:r w:rsidR="00CE6486">
        <w:rPr>
          <w:rFonts w:ascii="Times New Roman" w:hAnsi="Times New Roman"/>
          <w:b/>
          <w:sz w:val="28"/>
          <w:szCs w:val="28"/>
        </w:rPr>
        <w:t xml:space="preserve">2 </w:t>
      </w:r>
      <w:r w:rsidRPr="00C173C2">
        <w:rPr>
          <w:rFonts w:ascii="Times New Roman" w:hAnsi="Times New Roman"/>
          <w:b/>
          <w:sz w:val="28"/>
          <w:szCs w:val="28"/>
        </w:rPr>
        <w:t xml:space="preserve">годов на соответствие его нормам и положениям Бюджетного кодекса Российской Федерации, Положению о бюджетном процессе в </w:t>
      </w:r>
      <w:proofErr w:type="spellStart"/>
      <w:r w:rsidRPr="00C173C2">
        <w:rPr>
          <w:rFonts w:ascii="Times New Roman" w:hAnsi="Times New Roman"/>
          <w:b/>
          <w:sz w:val="28"/>
          <w:szCs w:val="28"/>
        </w:rPr>
        <w:t>Хелюльском</w:t>
      </w:r>
      <w:proofErr w:type="spellEnd"/>
      <w:r w:rsidRPr="00C173C2">
        <w:rPr>
          <w:rFonts w:ascii="Times New Roman" w:hAnsi="Times New Roman"/>
          <w:b/>
          <w:sz w:val="28"/>
          <w:szCs w:val="28"/>
        </w:rPr>
        <w:t xml:space="preserve"> городском поселении, другим законодательным и нормативным актам позволяет сделать вывод о возможности принятия проекта Решения Советом Хелюльского городского поселения </w:t>
      </w:r>
      <w:r w:rsidRPr="00CE6486">
        <w:rPr>
          <w:rFonts w:ascii="Times New Roman" w:hAnsi="Times New Roman"/>
          <w:b/>
          <w:sz w:val="28"/>
          <w:szCs w:val="28"/>
          <w:u w:val="single"/>
        </w:rPr>
        <w:t>с учетом необходимости учесть замечания и предложения содержащиеся в настоящем заключении.</w:t>
      </w:r>
    </w:p>
    <w:p w:rsidR="00FC4748" w:rsidRPr="00CE6486" w:rsidRDefault="00FC4748" w:rsidP="00FC4748">
      <w:pPr>
        <w:spacing w:after="0" w:line="240" w:lineRule="auto"/>
        <w:ind w:firstLine="709"/>
        <w:jc w:val="both"/>
        <w:rPr>
          <w:rFonts w:ascii="Times New Roman" w:hAnsi="Times New Roman"/>
          <w:b/>
          <w:sz w:val="28"/>
          <w:szCs w:val="28"/>
          <w:u w:val="single"/>
        </w:rPr>
      </w:pPr>
    </w:p>
    <w:p w:rsidR="00A745C2" w:rsidRPr="00C173C2" w:rsidRDefault="00A745C2" w:rsidP="00A745C2">
      <w:pPr>
        <w:spacing w:after="0"/>
        <w:ind w:left="-57" w:firstLine="851"/>
        <w:jc w:val="both"/>
        <w:rPr>
          <w:rFonts w:ascii="Times New Roman" w:hAnsi="Times New Roman"/>
          <w:b/>
          <w:sz w:val="28"/>
          <w:szCs w:val="28"/>
        </w:rPr>
      </w:pPr>
      <w:r w:rsidRPr="00C173C2">
        <w:rPr>
          <w:rFonts w:ascii="Times New Roman" w:hAnsi="Times New Roman"/>
          <w:b/>
          <w:sz w:val="28"/>
          <w:szCs w:val="28"/>
        </w:rPr>
        <w:t>Предложения:</w:t>
      </w:r>
    </w:p>
    <w:p w:rsidR="00A745C2" w:rsidRPr="001C3EA7" w:rsidRDefault="00A745C2" w:rsidP="00A745C2">
      <w:pPr>
        <w:spacing w:after="0"/>
        <w:ind w:left="-57"/>
        <w:jc w:val="both"/>
        <w:rPr>
          <w:rFonts w:ascii="Times New Roman" w:hAnsi="Times New Roman"/>
          <w:b/>
          <w:sz w:val="28"/>
          <w:szCs w:val="28"/>
        </w:rPr>
      </w:pPr>
      <w:r w:rsidRPr="001C3EA7">
        <w:rPr>
          <w:rFonts w:ascii="Times New Roman" w:hAnsi="Times New Roman"/>
          <w:b/>
          <w:sz w:val="28"/>
          <w:szCs w:val="28"/>
        </w:rPr>
        <w:t>Совету Хелюльского городского поселения:</w:t>
      </w:r>
    </w:p>
    <w:p w:rsidR="00A745C2" w:rsidRPr="001C3EA7" w:rsidRDefault="00A745C2" w:rsidP="00A745C2">
      <w:pPr>
        <w:spacing w:after="0"/>
        <w:ind w:left="-57" w:firstLine="1134"/>
        <w:jc w:val="both"/>
        <w:rPr>
          <w:rFonts w:ascii="Times New Roman" w:hAnsi="Times New Roman"/>
          <w:b/>
          <w:sz w:val="28"/>
          <w:szCs w:val="28"/>
        </w:rPr>
      </w:pPr>
    </w:p>
    <w:p w:rsidR="001301DF" w:rsidRPr="0063101F" w:rsidRDefault="00A745C2" w:rsidP="0063101F">
      <w:pPr>
        <w:pStyle w:val="ac"/>
        <w:numPr>
          <w:ilvl w:val="0"/>
          <w:numId w:val="19"/>
        </w:numPr>
        <w:spacing w:after="0" w:line="240" w:lineRule="auto"/>
        <w:ind w:left="0"/>
        <w:jc w:val="both"/>
        <w:rPr>
          <w:rFonts w:ascii="Times New Roman" w:hAnsi="Times New Roman"/>
          <w:b/>
          <w:sz w:val="28"/>
          <w:szCs w:val="28"/>
          <w:u w:val="single"/>
        </w:rPr>
      </w:pPr>
      <w:r w:rsidRPr="0063101F">
        <w:rPr>
          <w:rFonts w:ascii="Times New Roman" w:hAnsi="Times New Roman"/>
          <w:sz w:val="28"/>
          <w:szCs w:val="28"/>
        </w:rPr>
        <w:t xml:space="preserve">В </w:t>
      </w:r>
      <w:r w:rsidR="00507FBF" w:rsidRPr="0063101F">
        <w:rPr>
          <w:rFonts w:ascii="Times New Roman" w:hAnsi="Times New Roman"/>
          <w:sz w:val="28"/>
          <w:szCs w:val="28"/>
        </w:rPr>
        <w:t xml:space="preserve">текстовой части </w:t>
      </w:r>
      <w:r w:rsidRPr="0063101F">
        <w:rPr>
          <w:rFonts w:ascii="Times New Roman" w:hAnsi="Times New Roman"/>
          <w:sz w:val="28"/>
          <w:szCs w:val="28"/>
        </w:rPr>
        <w:t>Проект</w:t>
      </w:r>
      <w:r w:rsidR="00507FBF" w:rsidRPr="0063101F">
        <w:rPr>
          <w:rFonts w:ascii="Times New Roman" w:hAnsi="Times New Roman"/>
          <w:sz w:val="28"/>
          <w:szCs w:val="28"/>
        </w:rPr>
        <w:t>а</w:t>
      </w:r>
      <w:r w:rsidRPr="0063101F">
        <w:rPr>
          <w:rFonts w:ascii="Times New Roman" w:hAnsi="Times New Roman"/>
          <w:sz w:val="28"/>
          <w:szCs w:val="28"/>
        </w:rPr>
        <w:t xml:space="preserve"> Решения «О бюджете Хелюльского городского поселения на 20</w:t>
      </w:r>
      <w:r w:rsidR="00CE6486" w:rsidRPr="0063101F">
        <w:rPr>
          <w:rFonts w:ascii="Times New Roman" w:hAnsi="Times New Roman"/>
          <w:sz w:val="28"/>
          <w:szCs w:val="28"/>
        </w:rPr>
        <w:t>20</w:t>
      </w:r>
      <w:r w:rsidRPr="0063101F">
        <w:rPr>
          <w:rFonts w:ascii="Times New Roman" w:hAnsi="Times New Roman"/>
          <w:sz w:val="28"/>
          <w:szCs w:val="28"/>
        </w:rPr>
        <w:t xml:space="preserve"> год и плановый период 20</w:t>
      </w:r>
      <w:r w:rsidR="00C173C2" w:rsidRPr="0063101F">
        <w:rPr>
          <w:rFonts w:ascii="Times New Roman" w:hAnsi="Times New Roman"/>
          <w:sz w:val="28"/>
          <w:szCs w:val="28"/>
        </w:rPr>
        <w:t>2</w:t>
      </w:r>
      <w:r w:rsidR="00CE6486" w:rsidRPr="0063101F">
        <w:rPr>
          <w:rFonts w:ascii="Times New Roman" w:hAnsi="Times New Roman"/>
          <w:sz w:val="28"/>
          <w:szCs w:val="28"/>
        </w:rPr>
        <w:t>1</w:t>
      </w:r>
      <w:r w:rsidR="00C173C2" w:rsidRPr="0063101F">
        <w:rPr>
          <w:rFonts w:ascii="Times New Roman" w:hAnsi="Times New Roman"/>
          <w:sz w:val="28"/>
          <w:szCs w:val="28"/>
        </w:rPr>
        <w:t>, 202</w:t>
      </w:r>
      <w:r w:rsidR="00CE6486" w:rsidRPr="0063101F">
        <w:rPr>
          <w:rFonts w:ascii="Times New Roman" w:hAnsi="Times New Roman"/>
          <w:sz w:val="28"/>
          <w:szCs w:val="28"/>
        </w:rPr>
        <w:t>2</w:t>
      </w:r>
      <w:r w:rsidRPr="0063101F">
        <w:rPr>
          <w:rFonts w:ascii="Times New Roman" w:hAnsi="Times New Roman"/>
          <w:sz w:val="28"/>
          <w:szCs w:val="28"/>
        </w:rPr>
        <w:t xml:space="preserve"> годов» </w:t>
      </w:r>
      <w:r w:rsidR="00507FBF" w:rsidRPr="0063101F">
        <w:rPr>
          <w:rFonts w:ascii="Times New Roman" w:hAnsi="Times New Roman"/>
          <w:sz w:val="28"/>
          <w:szCs w:val="28"/>
        </w:rPr>
        <w:t xml:space="preserve">предусмотреть </w:t>
      </w:r>
      <w:r w:rsidRPr="0063101F">
        <w:rPr>
          <w:rFonts w:ascii="Times New Roman" w:hAnsi="Times New Roman"/>
          <w:sz w:val="28"/>
          <w:szCs w:val="28"/>
        </w:rPr>
        <w:t>утвер</w:t>
      </w:r>
      <w:r w:rsidR="00507FBF" w:rsidRPr="0063101F">
        <w:rPr>
          <w:rFonts w:ascii="Times New Roman" w:hAnsi="Times New Roman"/>
          <w:sz w:val="28"/>
          <w:szCs w:val="28"/>
        </w:rPr>
        <w:t>ждение</w:t>
      </w:r>
      <w:r w:rsidR="001301DF" w:rsidRPr="0063101F">
        <w:rPr>
          <w:rFonts w:ascii="Times New Roman" w:hAnsi="Times New Roman"/>
          <w:sz w:val="28"/>
          <w:szCs w:val="28"/>
        </w:rPr>
        <w:t>:</w:t>
      </w:r>
    </w:p>
    <w:p w:rsidR="001301DF" w:rsidRPr="0063101F" w:rsidRDefault="001301DF" w:rsidP="0063101F">
      <w:pPr>
        <w:pStyle w:val="ac"/>
        <w:spacing w:after="0" w:line="240" w:lineRule="auto"/>
        <w:ind w:left="0"/>
        <w:jc w:val="both"/>
        <w:rPr>
          <w:rFonts w:ascii="Times New Roman" w:hAnsi="Times New Roman"/>
          <w:sz w:val="28"/>
          <w:szCs w:val="28"/>
        </w:rPr>
      </w:pPr>
      <w:r w:rsidRPr="0063101F">
        <w:rPr>
          <w:rFonts w:ascii="Times New Roman" w:hAnsi="Times New Roman"/>
          <w:sz w:val="28"/>
          <w:szCs w:val="28"/>
        </w:rPr>
        <w:t>-</w:t>
      </w:r>
      <w:r w:rsidR="00A745C2" w:rsidRPr="0063101F">
        <w:rPr>
          <w:rFonts w:ascii="Times New Roman" w:hAnsi="Times New Roman"/>
          <w:sz w:val="28"/>
          <w:szCs w:val="28"/>
        </w:rPr>
        <w:t>объем</w:t>
      </w:r>
      <w:r w:rsidR="00507FBF" w:rsidRPr="0063101F">
        <w:rPr>
          <w:rFonts w:ascii="Times New Roman" w:hAnsi="Times New Roman"/>
          <w:sz w:val="28"/>
          <w:szCs w:val="28"/>
        </w:rPr>
        <w:t>а</w:t>
      </w:r>
      <w:r w:rsidR="00A745C2" w:rsidRPr="0063101F">
        <w:rPr>
          <w:rFonts w:ascii="Times New Roman" w:hAnsi="Times New Roman"/>
          <w:sz w:val="28"/>
          <w:szCs w:val="28"/>
        </w:rPr>
        <w:t xml:space="preserve"> межбюджетных трансфертов, предоставляемых бюджету Сортавальского муниципального района в очередном финансовом году и плановом периоде</w:t>
      </w:r>
      <w:r w:rsidR="00F9764C" w:rsidRPr="0063101F">
        <w:rPr>
          <w:rFonts w:ascii="Times New Roman" w:hAnsi="Times New Roman"/>
          <w:sz w:val="28"/>
          <w:szCs w:val="28"/>
        </w:rPr>
        <w:t>;</w:t>
      </w:r>
    </w:p>
    <w:p w:rsidR="001301DF" w:rsidRPr="0063101F" w:rsidRDefault="001301DF" w:rsidP="0063101F">
      <w:pPr>
        <w:pStyle w:val="ac"/>
        <w:spacing w:after="0" w:line="240" w:lineRule="auto"/>
        <w:ind w:left="0"/>
        <w:jc w:val="both"/>
        <w:rPr>
          <w:rFonts w:ascii="Times New Roman" w:hAnsi="Times New Roman"/>
          <w:sz w:val="28"/>
          <w:szCs w:val="28"/>
        </w:rPr>
      </w:pPr>
      <w:r w:rsidRPr="0063101F">
        <w:rPr>
          <w:rFonts w:ascii="Times New Roman" w:hAnsi="Times New Roman"/>
          <w:sz w:val="28"/>
          <w:szCs w:val="28"/>
        </w:rPr>
        <w:t>-верхнего предел муниципального долга Хелюльского городского поселения на 1 января 2023 года.</w:t>
      </w:r>
    </w:p>
    <w:p w:rsidR="00A745C2" w:rsidRPr="0063101F" w:rsidRDefault="00A745C2" w:rsidP="0063101F">
      <w:pPr>
        <w:pStyle w:val="a3"/>
        <w:spacing w:after="0"/>
        <w:jc w:val="both"/>
        <w:rPr>
          <w:rFonts w:ascii="Times New Roman" w:hAnsi="Times New Roman"/>
          <w:color w:val="auto"/>
          <w:sz w:val="28"/>
          <w:szCs w:val="28"/>
        </w:rPr>
      </w:pPr>
    </w:p>
    <w:p w:rsidR="00A745C2" w:rsidRPr="001301DF" w:rsidRDefault="00A745C2" w:rsidP="00F9764C">
      <w:pPr>
        <w:pStyle w:val="ac"/>
        <w:numPr>
          <w:ilvl w:val="0"/>
          <w:numId w:val="19"/>
        </w:numPr>
        <w:spacing w:after="0"/>
        <w:ind w:left="0"/>
        <w:jc w:val="both"/>
        <w:rPr>
          <w:rFonts w:ascii="Times New Roman" w:hAnsi="Times New Roman"/>
          <w:sz w:val="28"/>
          <w:szCs w:val="28"/>
        </w:rPr>
      </w:pPr>
      <w:r w:rsidRPr="001301DF">
        <w:rPr>
          <w:rFonts w:ascii="Times New Roman" w:hAnsi="Times New Roman"/>
          <w:b/>
          <w:sz w:val="28"/>
          <w:szCs w:val="28"/>
        </w:rPr>
        <w:t>Рекомендовать Администрации Хелюльского городского поселения</w:t>
      </w:r>
      <w:r w:rsidRPr="001301DF">
        <w:rPr>
          <w:rFonts w:ascii="Times New Roman" w:hAnsi="Times New Roman"/>
          <w:sz w:val="28"/>
          <w:szCs w:val="28"/>
        </w:rPr>
        <w:t>:</w:t>
      </w:r>
    </w:p>
    <w:p w:rsidR="001301DF" w:rsidRPr="00C173C2" w:rsidRDefault="001301DF" w:rsidP="00F9764C">
      <w:pPr>
        <w:pStyle w:val="ac"/>
        <w:spacing w:after="0"/>
        <w:ind w:left="0"/>
        <w:jc w:val="both"/>
        <w:rPr>
          <w:rFonts w:ascii="Times New Roman" w:hAnsi="Times New Roman"/>
          <w:sz w:val="28"/>
          <w:szCs w:val="28"/>
        </w:rPr>
      </w:pPr>
    </w:p>
    <w:p w:rsidR="00A745C2" w:rsidRPr="00C173C2" w:rsidRDefault="00A745C2" w:rsidP="0063101F">
      <w:pPr>
        <w:pStyle w:val="ac"/>
        <w:numPr>
          <w:ilvl w:val="0"/>
          <w:numId w:val="16"/>
        </w:numPr>
        <w:spacing w:after="0" w:line="240" w:lineRule="auto"/>
        <w:ind w:left="0"/>
        <w:jc w:val="both"/>
        <w:rPr>
          <w:rFonts w:ascii="Times New Roman" w:hAnsi="Times New Roman"/>
          <w:b/>
          <w:sz w:val="28"/>
          <w:szCs w:val="28"/>
        </w:rPr>
      </w:pPr>
      <w:r w:rsidRPr="00C173C2">
        <w:rPr>
          <w:rFonts w:ascii="Times New Roman" w:hAnsi="Times New Roman"/>
          <w:sz w:val="28"/>
          <w:szCs w:val="28"/>
        </w:rPr>
        <w:t xml:space="preserve">Документы и материалы, представляемые одновременно с проектом бюджета в представительный орган, представлять в составе, предусмотренном </w:t>
      </w:r>
      <w:r w:rsidRPr="00C173C2">
        <w:rPr>
          <w:rStyle w:val="af9"/>
          <w:rFonts w:ascii="Times New Roman" w:hAnsi="Times New Roman"/>
          <w:b w:val="0"/>
          <w:color w:val="auto"/>
          <w:sz w:val="28"/>
          <w:szCs w:val="28"/>
        </w:rPr>
        <w:t>статьей 184.2.</w:t>
      </w:r>
      <w:r w:rsidRPr="00C173C2">
        <w:rPr>
          <w:rFonts w:ascii="Times New Roman" w:hAnsi="Times New Roman"/>
          <w:sz w:val="28"/>
          <w:szCs w:val="28"/>
        </w:rPr>
        <w:t xml:space="preserve"> Бюджетного кодекса РФ.</w:t>
      </w:r>
    </w:p>
    <w:p w:rsidR="00A745C2" w:rsidRPr="00C173C2" w:rsidRDefault="00A745C2" w:rsidP="0063101F">
      <w:pPr>
        <w:pStyle w:val="a3"/>
        <w:numPr>
          <w:ilvl w:val="0"/>
          <w:numId w:val="16"/>
        </w:numPr>
        <w:spacing w:after="0"/>
        <w:ind w:left="0"/>
        <w:jc w:val="both"/>
        <w:rPr>
          <w:rFonts w:ascii="Times New Roman" w:hAnsi="Times New Roman"/>
          <w:color w:val="auto"/>
          <w:sz w:val="28"/>
          <w:szCs w:val="28"/>
        </w:rPr>
      </w:pPr>
      <w:r w:rsidRPr="00C173C2">
        <w:rPr>
          <w:rFonts w:ascii="Times New Roman" w:hAnsi="Times New Roman"/>
          <w:color w:val="auto"/>
          <w:sz w:val="28"/>
          <w:szCs w:val="28"/>
        </w:rPr>
        <w:t>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варианта, на основании которого проектируются экономические показатели.</w:t>
      </w:r>
    </w:p>
    <w:p w:rsidR="00A745C2" w:rsidRPr="001301DF" w:rsidRDefault="00A745C2" w:rsidP="0063101F">
      <w:pPr>
        <w:pStyle w:val="ac"/>
        <w:numPr>
          <w:ilvl w:val="0"/>
          <w:numId w:val="16"/>
        </w:numPr>
        <w:spacing w:after="0" w:line="240" w:lineRule="auto"/>
        <w:ind w:left="0"/>
        <w:jc w:val="both"/>
        <w:rPr>
          <w:rFonts w:ascii="Times New Roman" w:hAnsi="Times New Roman"/>
          <w:b/>
          <w:sz w:val="28"/>
          <w:szCs w:val="28"/>
        </w:rPr>
      </w:pPr>
      <w:r w:rsidRPr="001301DF">
        <w:rPr>
          <w:rFonts w:ascii="Times New Roman" w:hAnsi="Times New Roman"/>
          <w:sz w:val="28"/>
          <w:szCs w:val="28"/>
        </w:rPr>
        <w:lastRenderedPageBreak/>
        <w:t>Предварительные итоги социально-экономического развития Хелюльского городского поселения представлять в сравнении с теми показателями, которые были приняты за основу при утверждении бюджета. 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видов доходов бюджета поселения.</w:t>
      </w:r>
      <w:r w:rsidR="001301DF">
        <w:rPr>
          <w:rFonts w:ascii="Times New Roman" w:hAnsi="Times New Roman"/>
          <w:sz w:val="28"/>
          <w:szCs w:val="28"/>
        </w:rPr>
        <w:t xml:space="preserve"> </w:t>
      </w:r>
      <w:r w:rsidRPr="001301DF">
        <w:rPr>
          <w:rFonts w:ascii="Times New Roman" w:hAnsi="Times New Roman"/>
          <w:sz w:val="28"/>
          <w:szCs w:val="28"/>
        </w:rPr>
        <w:t>С целью более точного прогнозирования поступлений доходных источников, учитывать информацию об уровне собираемости, задолженности за предыдущие периоды и результатах работы по взысканию задолженности</w:t>
      </w:r>
      <w:r w:rsidRPr="001301DF">
        <w:rPr>
          <w:rFonts w:ascii="Times New Roman" w:hAnsi="Times New Roman"/>
          <w:b/>
          <w:sz w:val="28"/>
          <w:szCs w:val="28"/>
        </w:rPr>
        <w:t>.</w:t>
      </w:r>
    </w:p>
    <w:p w:rsidR="00A745C2" w:rsidRPr="00C173C2" w:rsidRDefault="00A745C2" w:rsidP="0063101F">
      <w:pPr>
        <w:pStyle w:val="ac"/>
        <w:numPr>
          <w:ilvl w:val="0"/>
          <w:numId w:val="16"/>
        </w:numPr>
        <w:tabs>
          <w:tab w:val="left" w:pos="567"/>
        </w:tabs>
        <w:spacing w:after="0" w:line="240" w:lineRule="auto"/>
        <w:ind w:left="0"/>
        <w:jc w:val="both"/>
        <w:rPr>
          <w:rFonts w:ascii="Times New Roman" w:hAnsi="Times New Roman"/>
          <w:b/>
          <w:sz w:val="28"/>
          <w:szCs w:val="28"/>
        </w:rPr>
      </w:pPr>
      <w:r w:rsidRPr="00C173C2">
        <w:rPr>
          <w:rFonts w:ascii="Times New Roman" w:hAnsi="Times New Roman"/>
          <w:sz w:val="28"/>
          <w:szCs w:val="28"/>
        </w:rPr>
        <w:t>С целью соблюдения принципа прозрачности, установленного ст. 36 БК РФ, в составе документов и материалов к проекту бюджета направлять обо</w:t>
      </w:r>
      <w:r w:rsidR="0063101F">
        <w:rPr>
          <w:rFonts w:ascii="Times New Roman" w:hAnsi="Times New Roman"/>
          <w:sz w:val="28"/>
          <w:szCs w:val="28"/>
        </w:rPr>
        <w:t>снования бюджетных ассигнований</w:t>
      </w:r>
      <w:r w:rsidRPr="00C173C2">
        <w:rPr>
          <w:rFonts w:ascii="Times New Roman" w:hAnsi="Times New Roman"/>
          <w:sz w:val="28"/>
          <w:szCs w:val="28"/>
        </w:rPr>
        <w:t>.</w:t>
      </w:r>
    </w:p>
    <w:p w:rsidR="002F4018" w:rsidRDefault="002F4018" w:rsidP="0063101F">
      <w:pPr>
        <w:pStyle w:val="ac"/>
        <w:numPr>
          <w:ilvl w:val="0"/>
          <w:numId w:val="16"/>
        </w:numPr>
        <w:spacing w:after="0" w:line="240" w:lineRule="auto"/>
        <w:ind w:left="0"/>
        <w:jc w:val="both"/>
        <w:rPr>
          <w:rFonts w:ascii="Times New Roman" w:hAnsi="Times New Roman"/>
          <w:sz w:val="28"/>
          <w:szCs w:val="28"/>
        </w:rPr>
      </w:pPr>
      <w:r>
        <w:rPr>
          <w:rFonts w:ascii="Times New Roman" w:hAnsi="Times New Roman"/>
          <w:sz w:val="28"/>
          <w:szCs w:val="28"/>
        </w:rPr>
        <w:t>М</w:t>
      </w:r>
      <w:r w:rsidRPr="002F4018">
        <w:rPr>
          <w:rFonts w:ascii="Times New Roman" w:hAnsi="Times New Roman"/>
          <w:sz w:val="28"/>
          <w:szCs w:val="28"/>
        </w:rPr>
        <w:t>ероприятия, предусмотренные муниципальными программами, скорректировать в соответствии с Порядком разработки, утверждения и реализации ведомственных целевых программ.</w:t>
      </w:r>
    </w:p>
    <w:p w:rsidR="001301DF" w:rsidRPr="0063101F" w:rsidRDefault="000979C0" w:rsidP="0063101F">
      <w:pPr>
        <w:pStyle w:val="ac"/>
        <w:numPr>
          <w:ilvl w:val="0"/>
          <w:numId w:val="16"/>
        </w:numPr>
        <w:spacing w:after="0" w:line="240" w:lineRule="auto"/>
        <w:ind w:left="0"/>
        <w:jc w:val="both"/>
        <w:rPr>
          <w:rFonts w:ascii="Times New Roman" w:hAnsi="Times New Roman"/>
          <w:b/>
          <w:sz w:val="28"/>
          <w:szCs w:val="28"/>
        </w:rPr>
      </w:pPr>
      <w:r w:rsidRPr="0063101F">
        <w:rPr>
          <w:rFonts w:ascii="Times New Roman" w:hAnsi="Times New Roman"/>
          <w:b/>
          <w:sz w:val="28"/>
          <w:szCs w:val="28"/>
          <w:u w:val="single"/>
        </w:rPr>
        <w:t>В соответствии с замечаниями</w:t>
      </w:r>
      <w:r w:rsidR="0063101F" w:rsidRPr="0063101F">
        <w:rPr>
          <w:rFonts w:ascii="Times New Roman" w:hAnsi="Times New Roman"/>
          <w:b/>
          <w:sz w:val="28"/>
          <w:szCs w:val="28"/>
          <w:u w:val="single"/>
        </w:rPr>
        <w:t>,</w:t>
      </w:r>
      <w:r w:rsidRPr="0063101F">
        <w:rPr>
          <w:rFonts w:ascii="Times New Roman" w:hAnsi="Times New Roman"/>
          <w:b/>
          <w:sz w:val="28"/>
          <w:szCs w:val="28"/>
          <w:u w:val="single"/>
        </w:rPr>
        <w:t xml:space="preserve"> указанными в настоящем Заключении в</w:t>
      </w:r>
      <w:r w:rsidR="001301DF" w:rsidRPr="0063101F">
        <w:rPr>
          <w:rFonts w:ascii="Times New Roman" w:hAnsi="Times New Roman"/>
          <w:b/>
          <w:sz w:val="28"/>
          <w:szCs w:val="28"/>
          <w:u w:val="single"/>
        </w:rPr>
        <w:t>нести корректировки в:</w:t>
      </w:r>
    </w:p>
    <w:p w:rsidR="001301DF" w:rsidRPr="001301DF" w:rsidRDefault="001301DF" w:rsidP="0063101F">
      <w:pPr>
        <w:spacing w:after="0" w:line="240" w:lineRule="auto"/>
        <w:jc w:val="both"/>
        <w:rPr>
          <w:rFonts w:ascii="Times New Roman" w:hAnsi="Times New Roman"/>
          <w:sz w:val="28"/>
          <w:szCs w:val="28"/>
        </w:rPr>
      </w:pPr>
      <w:r>
        <w:rPr>
          <w:rFonts w:ascii="Times New Roman" w:hAnsi="Times New Roman"/>
          <w:sz w:val="28"/>
          <w:szCs w:val="28"/>
        </w:rPr>
        <w:t>-</w:t>
      </w:r>
      <w:r w:rsidRPr="001301DF">
        <w:rPr>
          <w:rFonts w:ascii="Times New Roman" w:hAnsi="Times New Roman"/>
          <w:sz w:val="28"/>
          <w:szCs w:val="28"/>
        </w:rPr>
        <w:t xml:space="preserve">В Реестр источников доходов бюджета Хелюльского городского поселения </w:t>
      </w:r>
      <w:r>
        <w:rPr>
          <w:rFonts w:ascii="Times New Roman" w:hAnsi="Times New Roman"/>
          <w:sz w:val="28"/>
          <w:szCs w:val="28"/>
        </w:rPr>
        <w:t xml:space="preserve">в части </w:t>
      </w:r>
      <w:r w:rsidRPr="001301DF">
        <w:rPr>
          <w:rFonts w:ascii="Times New Roman" w:hAnsi="Times New Roman"/>
          <w:sz w:val="28"/>
          <w:szCs w:val="28"/>
        </w:rPr>
        <w:t>норматив</w:t>
      </w:r>
      <w:r>
        <w:rPr>
          <w:rFonts w:ascii="Times New Roman" w:hAnsi="Times New Roman"/>
          <w:sz w:val="28"/>
          <w:szCs w:val="28"/>
        </w:rPr>
        <w:t>а</w:t>
      </w:r>
      <w:r w:rsidRPr="001301DF">
        <w:rPr>
          <w:rFonts w:ascii="Times New Roman" w:hAnsi="Times New Roman"/>
          <w:sz w:val="28"/>
          <w:szCs w:val="28"/>
        </w:rPr>
        <w:t xml:space="preserve"> распределения </w:t>
      </w:r>
      <w:r w:rsidRPr="001301DF">
        <w:rPr>
          <w:rFonts w:ascii="Times New Roman" w:hAnsi="Times New Roman"/>
          <w:sz w:val="28"/>
        </w:rPr>
        <w:t xml:space="preserve">отчислений от акцизов на период 2020-2022 годы </w:t>
      </w:r>
      <w:r>
        <w:rPr>
          <w:rFonts w:ascii="Times New Roman" w:hAnsi="Times New Roman"/>
          <w:sz w:val="28"/>
        </w:rPr>
        <w:t xml:space="preserve">и </w:t>
      </w:r>
      <w:r w:rsidRPr="001301DF">
        <w:rPr>
          <w:rFonts w:ascii="Times New Roman" w:hAnsi="Times New Roman"/>
          <w:sz w:val="28"/>
          <w:szCs w:val="28"/>
        </w:rPr>
        <w:t>код</w:t>
      </w:r>
      <w:r>
        <w:rPr>
          <w:rFonts w:ascii="Times New Roman" w:hAnsi="Times New Roman"/>
          <w:sz w:val="28"/>
          <w:szCs w:val="28"/>
        </w:rPr>
        <w:t>а</w:t>
      </w:r>
      <w:r w:rsidRPr="001301DF">
        <w:rPr>
          <w:rFonts w:ascii="Times New Roman" w:hAnsi="Times New Roman"/>
          <w:sz w:val="28"/>
          <w:szCs w:val="28"/>
        </w:rPr>
        <w:t xml:space="preserve"> по бюджетной классификации доходов Российской Федерации, не соответствующ</w:t>
      </w:r>
      <w:r w:rsidR="00541C17">
        <w:rPr>
          <w:rFonts w:ascii="Times New Roman" w:hAnsi="Times New Roman"/>
          <w:sz w:val="28"/>
          <w:szCs w:val="28"/>
        </w:rPr>
        <w:t>его</w:t>
      </w:r>
      <w:r w:rsidRPr="001301DF">
        <w:rPr>
          <w:rFonts w:ascii="Times New Roman" w:hAnsi="Times New Roman"/>
          <w:sz w:val="28"/>
          <w:szCs w:val="28"/>
        </w:rPr>
        <w:t xml:space="preserve"> </w:t>
      </w:r>
      <w:r w:rsidR="00F9764C">
        <w:rPr>
          <w:rFonts w:ascii="Times New Roman" w:hAnsi="Times New Roman"/>
          <w:color w:val="000000"/>
          <w:sz w:val="28"/>
          <w:szCs w:val="28"/>
        </w:rPr>
        <w:t>Указаниям №85Н;</w:t>
      </w:r>
    </w:p>
    <w:p w:rsidR="001301DF" w:rsidRDefault="00541C17" w:rsidP="0063101F">
      <w:pPr>
        <w:pStyle w:val="ConsPlusTitle"/>
        <w:widowControl/>
        <w:jc w:val="both"/>
        <w:rPr>
          <w:rFonts w:ascii="Times New Roman" w:hAnsi="Times New Roman"/>
          <w:sz w:val="28"/>
          <w:szCs w:val="28"/>
          <w:u w:val="single"/>
        </w:rPr>
      </w:pPr>
      <w:r>
        <w:rPr>
          <w:rFonts w:ascii="Times New Roman" w:hAnsi="Times New Roman" w:cs="Times New Roman"/>
          <w:b w:val="0"/>
          <w:sz w:val="28"/>
          <w:szCs w:val="28"/>
        </w:rPr>
        <w:t>-</w:t>
      </w:r>
      <w:r w:rsidR="001301DF" w:rsidRPr="00A80F7B">
        <w:rPr>
          <w:rFonts w:ascii="Times New Roman" w:hAnsi="Times New Roman" w:cs="Times New Roman"/>
          <w:b w:val="0"/>
          <w:sz w:val="28"/>
          <w:szCs w:val="28"/>
        </w:rPr>
        <w:t xml:space="preserve">В приложения к Проекту Решения «Нормативы отчислений налоговых и неналоговых доходов в бюджет Хелюльского городского поселения на 2020 год и плановый период 2021-2022 года» и «Прогноз поступления доходов в бюджет Хелюльского городского поселения на 2020 год </w:t>
      </w:r>
      <w:r w:rsidR="001301DF">
        <w:rPr>
          <w:rFonts w:ascii="Times New Roman" w:hAnsi="Times New Roman" w:cs="Times New Roman"/>
          <w:b w:val="0"/>
          <w:sz w:val="28"/>
          <w:szCs w:val="28"/>
        </w:rPr>
        <w:t>и</w:t>
      </w:r>
      <w:r w:rsidR="001301DF" w:rsidRPr="00A80F7B">
        <w:rPr>
          <w:rFonts w:ascii="Times New Roman" w:hAnsi="Times New Roman" w:cs="Times New Roman"/>
          <w:b w:val="0"/>
          <w:sz w:val="28"/>
          <w:szCs w:val="28"/>
        </w:rPr>
        <w:t xml:space="preserve"> плановый период 2021-2022 года» </w:t>
      </w:r>
      <w:r>
        <w:rPr>
          <w:rFonts w:ascii="Times New Roman" w:hAnsi="Times New Roman" w:cs="Times New Roman"/>
          <w:b w:val="0"/>
          <w:sz w:val="28"/>
          <w:szCs w:val="28"/>
        </w:rPr>
        <w:t>в части</w:t>
      </w:r>
      <w:r w:rsidR="001301DF" w:rsidRPr="00A80F7B">
        <w:rPr>
          <w:rFonts w:ascii="Times New Roman" w:hAnsi="Times New Roman" w:cs="Times New Roman"/>
          <w:b w:val="0"/>
          <w:sz w:val="28"/>
          <w:szCs w:val="28"/>
        </w:rPr>
        <w:t xml:space="preserve"> код</w:t>
      </w:r>
      <w:r>
        <w:rPr>
          <w:rFonts w:ascii="Times New Roman" w:hAnsi="Times New Roman" w:cs="Times New Roman"/>
          <w:b w:val="0"/>
          <w:sz w:val="28"/>
          <w:szCs w:val="28"/>
        </w:rPr>
        <w:t>ов</w:t>
      </w:r>
      <w:r w:rsidR="001301DF" w:rsidRPr="00A80F7B">
        <w:rPr>
          <w:rFonts w:ascii="Times New Roman" w:hAnsi="Times New Roman" w:cs="Times New Roman"/>
          <w:b w:val="0"/>
          <w:sz w:val="28"/>
          <w:szCs w:val="28"/>
        </w:rPr>
        <w:t xml:space="preserve"> по бюджетной классификации доходов Российской Федерации, не соответствующи</w:t>
      </w:r>
      <w:r>
        <w:rPr>
          <w:rFonts w:ascii="Times New Roman" w:hAnsi="Times New Roman" w:cs="Times New Roman"/>
          <w:b w:val="0"/>
          <w:sz w:val="28"/>
          <w:szCs w:val="28"/>
        </w:rPr>
        <w:t>м Указаниям №85Н;</w:t>
      </w:r>
      <w:r w:rsidR="001301DF" w:rsidRPr="00A80F7B">
        <w:rPr>
          <w:rFonts w:ascii="Times New Roman" w:hAnsi="Times New Roman" w:cs="Times New Roman"/>
          <w:b w:val="0"/>
          <w:sz w:val="28"/>
          <w:szCs w:val="28"/>
        </w:rPr>
        <w:t xml:space="preserve"> </w:t>
      </w:r>
    </w:p>
    <w:p w:rsidR="001301DF" w:rsidRDefault="001301DF" w:rsidP="0063101F">
      <w:pPr>
        <w:pStyle w:val="ac"/>
        <w:autoSpaceDE w:val="0"/>
        <w:autoSpaceDN w:val="0"/>
        <w:adjustRightInd w:val="0"/>
        <w:spacing w:after="0" w:line="240" w:lineRule="auto"/>
        <w:ind w:left="0"/>
        <w:jc w:val="both"/>
        <w:rPr>
          <w:rFonts w:ascii="Times New Roman" w:hAnsi="Times New Roman"/>
          <w:sz w:val="28"/>
          <w:szCs w:val="28"/>
        </w:rPr>
      </w:pPr>
      <w:r w:rsidRPr="00541C17">
        <w:rPr>
          <w:rFonts w:ascii="Times New Roman" w:hAnsi="Times New Roman"/>
          <w:sz w:val="28"/>
          <w:szCs w:val="28"/>
        </w:rPr>
        <w:t>-</w:t>
      </w:r>
      <w:r w:rsidR="00541C17">
        <w:rPr>
          <w:rFonts w:ascii="Times New Roman" w:hAnsi="Times New Roman"/>
          <w:sz w:val="28"/>
          <w:szCs w:val="28"/>
        </w:rPr>
        <w:t>Н</w:t>
      </w:r>
      <w:r w:rsidRPr="00541C17">
        <w:rPr>
          <w:rFonts w:ascii="Times New Roman" w:hAnsi="Times New Roman"/>
          <w:sz w:val="28"/>
          <w:szCs w:val="28"/>
        </w:rPr>
        <w:t>умераци</w:t>
      </w:r>
      <w:r w:rsidR="00541C17">
        <w:rPr>
          <w:rFonts w:ascii="Times New Roman" w:hAnsi="Times New Roman"/>
          <w:sz w:val="28"/>
          <w:szCs w:val="28"/>
        </w:rPr>
        <w:t>ю</w:t>
      </w:r>
      <w:r w:rsidRPr="00541C17">
        <w:rPr>
          <w:rFonts w:ascii="Times New Roman" w:hAnsi="Times New Roman"/>
          <w:sz w:val="28"/>
          <w:szCs w:val="28"/>
        </w:rPr>
        <w:t xml:space="preserve"> и наименование приложений к Проекту</w:t>
      </w:r>
      <w:r w:rsidR="00541C17">
        <w:rPr>
          <w:rFonts w:ascii="Times New Roman" w:hAnsi="Times New Roman"/>
          <w:sz w:val="28"/>
          <w:szCs w:val="28"/>
        </w:rPr>
        <w:t>;</w:t>
      </w:r>
      <w:r w:rsidRPr="00541C17">
        <w:rPr>
          <w:rFonts w:ascii="Times New Roman" w:hAnsi="Times New Roman"/>
          <w:sz w:val="28"/>
          <w:szCs w:val="28"/>
        </w:rPr>
        <w:t xml:space="preserve"> </w:t>
      </w:r>
    </w:p>
    <w:p w:rsidR="00541C17" w:rsidRPr="00541C17" w:rsidRDefault="00541C17" w:rsidP="0063101F">
      <w:pPr>
        <w:pStyle w:val="ac"/>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w:t>
      </w:r>
      <w:r w:rsidRPr="00541C17">
        <w:rPr>
          <w:rFonts w:ascii="Times New Roman" w:hAnsi="Times New Roman"/>
          <w:sz w:val="28"/>
          <w:szCs w:val="28"/>
        </w:rPr>
        <w:t>Приложение №2 «Распределение бюджетных ассигнований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бюджета», Приложение №3 «Ведомственная структура расходов бюджета Хелюльского городского поселения на 2020 год и плановый период 2021-2022 года по разделам и подразделам, целевым статьям и видам расходов классификации расходов бюджетов» и текстовую</w:t>
      </w:r>
      <w:r w:rsidR="0053565B">
        <w:rPr>
          <w:rFonts w:ascii="Times New Roman" w:hAnsi="Times New Roman"/>
          <w:sz w:val="28"/>
          <w:szCs w:val="28"/>
        </w:rPr>
        <w:t xml:space="preserve"> часть Проекта </w:t>
      </w:r>
      <w:r w:rsidRPr="00541C17">
        <w:rPr>
          <w:rFonts w:ascii="Times New Roman" w:hAnsi="Times New Roman"/>
          <w:sz w:val="28"/>
          <w:szCs w:val="28"/>
        </w:rPr>
        <w:t>в отношении объема расходов на плановый период 2021 и 2022 годов</w:t>
      </w:r>
      <w:r>
        <w:rPr>
          <w:rFonts w:ascii="Times New Roman" w:hAnsi="Times New Roman"/>
          <w:sz w:val="28"/>
          <w:szCs w:val="28"/>
        </w:rPr>
        <w:t>;</w:t>
      </w:r>
    </w:p>
    <w:p w:rsidR="00541C17" w:rsidRPr="0053565B" w:rsidRDefault="00541C17" w:rsidP="0063101F">
      <w:pPr>
        <w:pStyle w:val="ac"/>
        <w:spacing w:after="0" w:line="240" w:lineRule="auto"/>
        <w:ind w:left="0"/>
        <w:jc w:val="both"/>
        <w:rPr>
          <w:rFonts w:ascii="Times New Roman" w:hAnsi="Times New Roman"/>
          <w:sz w:val="28"/>
          <w:szCs w:val="28"/>
        </w:rPr>
      </w:pPr>
      <w:r w:rsidRPr="0053565B">
        <w:rPr>
          <w:rFonts w:ascii="Times New Roman" w:hAnsi="Times New Roman"/>
          <w:sz w:val="28"/>
          <w:szCs w:val="28"/>
        </w:rPr>
        <w:t xml:space="preserve">-Приложение №7 в отношении наименований муниципальных программ; </w:t>
      </w:r>
    </w:p>
    <w:p w:rsidR="001301DF" w:rsidRPr="001301DF" w:rsidRDefault="001301DF" w:rsidP="0063101F">
      <w:pPr>
        <w:pStyle w:val="ac"/>
        <w:spacing w:after="0" w:line="240" w:lineRule="auto"/>
        <w:ind w:left="0"/>
        <w:jc w:val="both"/>
        <w:rPr>
          <w:rFonts w:ascii="Times New Roman" w:hAnsi="Times New Roman"/>
          <w:sz w:val="28"/>
          <w:szCs w:val="28"/>
          <w:u w:val="single"/>
        </w:rPr>
      </w:pPr>
    </w:p>
    <w:p w:rsidR="001301DF" w:rsidRDefault="001301DF" w:rsidP="0063101F">
      <w:pPr>
        <w:pStyle w:val="ac"/>
        <w:spacing w:after="0" w:line="240" w:lineRule="auto"/>
        <w:ind w:left="0"/>
        <w:jc w:val="both"/>
        <w:rPr>
          <w:rFonts w:ascii="Times New Roman" w:hAnsi="Times New Roman"/>
          <w:sz w:val="28"/>
          <w:szCs w:val="28"/>
        </w:rPr>
      </w:pPr>
      <w:r w:rsidRPr="0063101F">
        <w:rPr>
          <w:rFonts w:ascii="Times New Roman" w:hAnsi="Times New Roman"/>
          <w:sz w:val="28"/>
          <w:szCs w:val="28"/>
        </w:rPr>
        <w:t>-</w:t>
      </w:r>
      <w:r w:rsidRPr="0053565B">
        <w:rPr>
          <w:rFonts w:ascii="Times New Roman" w:hAnsi="Times New Roman"/>
          <w:sz w:val="28"/>
          <w:szCs w:val="28"/>
        </w:rPr>
        <w:t>Программу муниципальных внутренних заимствований Хелюльского городского поселения</w:t>
      </w:r>
      <w:r w:rsidR="0063101F" w:rsidRPr="0063101F">
        <w:rPr>
          <w:rFonts w:ascii="Times New Roman" w:hAnsi="Times New Roman"/>
          <w:b/>
          <w:sz w:val="28"/>
          <w:szCs w:val="28"/>
          <w:u w:val="single"/>
        </w:rPr>
        <w:t xml:space="preserve"> </w:t>
      </w:r>
      <w:r w:rsidRPr="0053565B">
        <w:rPr>
          <w:rFonts w:ascii="Times New Roman" w:hAnsi="Times New Roman"/>
          <w:sz w:val="28"/>
          <w:szCs w:val="28"/>
        </w:rPr>
        <w:t>(Приложение №8 к Проекту)</w:t>
      </w:r>
      <w:r w:rsidR="000979C0">
        <w:rPr>
          <w:rFonts w:ascii="Times New Roman" w:hAnsi="Times New Roman"/>
          <w:sz w:val="28"/>
          <w:szCs w:val="28"/>
        </w:rPr>
        <w:t>.</w:t>
      </w:r>
    </w:p>
    <w:p w:rsidR="00F70D01" w:rsidRPr="0053565B" w:rsidRDefault="00F70D01" w:rsidP="0063101F">
      <w:pPr>
        <w:pStyle w:val="ac"/>
        <w:spacing w:after="0" w:line="240" w:lineRule="auto"/>
        <w:ind w:left="0"/>
        <w:jc w:val="both"/>
        <w:rPr>
          <w:rFonts w:ascii="Times New Roman" w:hAnsi="Times New Roman"/>
          <w:b/>
          <w:sz w:val="28"/>
          <w:szCs w:val="28"/>
          <w:u w:val="single"/>
        </w:rPr>
      </w:pPr>
    </w:p>
    <w:p w:rsidR="00CA0B5D" w:rsidRDefault="00CA0B5D" w:rsidP="00A745C2">
      <w:pPr>
        <w:spacing w:after="0"/>
        <w:jc w:val="both"/>
        <w:rPr>
          <w:rFonts w:ascii="Times New Roman" w:hAnsi="Times New Roman"/>
          <w:b/>
          <w:sz w:val="28"/>
          <w:szCs w:val="28"/>
        </w:rPr>
      </w:pPr>
    </w:p>
    <w:p w:rsidR="00A745C2" w:rsidRPr="00C173C2" w:rsidRDefault="00CA0B5D" w:rsidP="00A745C2">
      <w:pPr>
        <w:spacing w:after="0"/>
        <w:jc w:val="both"/>
        <w:rPr>
          <w:rFonts w:ascii="Times New Roman" w:hAnsi="Times New Roman"/>
          <w:b/>
          <w:sz w:val="28"/>
          <w:szCs w:val="28"/>
        </w:rPr>
      </w:pPr>
      <w:proofErr w:type="spellStart"/>
      <w:r>
        <w:rPr>
          <w:rFonts w:ascii="Times New Roman" w:hAnsi="Times New Roman"/>
          <w:b/>
          <w:sz w:val="28"/>
          <w:szCs w:val="28"/>
        </w:rPr>
        <w:lastRenderedPageBreak/>
        <w:t>И.о</w:t>
      </w:r>
      <w:proofErr w:type="spellEnd"/>
      <w:r>
        <w:rPr>
          <w:rFonts w:ascii="Times New Roman" w:hAnsi="Times New Roman"/>
          <w:b/>
          <w:sz w:val="28"/>
          <w:szCs w:val="28"/>
        </w:rPr>
        <w:t>. п</w:t>
      </w:r>
      <w:r w:rsidR="00A745C2" w:rsidRPr="00C173C2">
        <w:rPr>
          <w:rFonts w:ascii="Times New Roman" w:hAnsi="Times New Roman"/>
          <w:b/>
          <w:sz w:val="28"/>
          <w:szCs w:val="28"/>
        </w:rPr>
        <w:t>редседател</w:t>
      </w:r>
      <w:r>
        <w:rPr>
          <w:rFonts w:ascii="Times New Roman" w:hAnsi="Times New Roman"/>
          <w:b/>
          <w:sz w:val="28"/>
          <w:szCs w:val="28"/>
        </w:rPr>
        <w:t>я</w:t>
      </w:r>
    </w:p>
    <w:p w:rsidR="00A745C2" w:rsidRPr="00C173C2" w:rsidRDefault="00A745C2" w:rsidP="00A745C2">
      <w:pPr>
        <w:spacing w:after="0"/>
        <w:jc w:val="both"/>
        <w:rPr>
          <w:rFonts w:ascii="Times New Roman" w:hAnsi="Times New Roman"/>
          <w:b/>
          <w:sz w:val="28"/>
          <w:szCs w:val="28"/>
        </w:rPr>
      </w:pPr>
      <w:r w:rsidRPr="00C173C2">
        <w:rPr>
          <w:rFonts w:ascii="Times New Roman" w:hAnsi="Times New Roman"/>
          <w:b/>
          <w:sz w:val="28"/>
          <w:szCs w:val="28"/>
        </w:rPr>
        <w:t>Контрольно-счетного комитета                                   Н.</w:t>
      </w:r>
      <w:r w:rsidR="00CA0B5D">
        <w:rPr>
          <w:rFonts w:ascii="Times New Roman" w:hAnsi="Times New Roman"/>
          <w:b/>
          <w:sz w:val="28"/>
          <w:szCs w:val="28"/>
        </w:rPr>
        <w:t>В. Мангушева</w:t>
      </w:r>
    </w:p>
    <w:p w:rsidR="007D5A1F" w:rsidRPr="00C173C2" w:rsidRDefault="007D5A1F" w:rsidP="00A745C2">
      <w:pPr>
        <w:autoSpaceDE w:val="0"/>
        <w:autoSpaceDN w:val="0"/>
        <w:adjustRightInd w:val="0"/>
        <w:spacing w:after="0" w:line="240" w:lineRule="auto"/>
        <w:jc w:val="both"/>
        <w:rPr>
          <w:rFonts w:ascii="Times New Roman" w:hAnsi="Times New Roman"/>
          <w:b/>
          <w:sz w:val="28"/>
          <w:szCs w:val="28"/>
        </w:rPr>
      </w:pPr>
    </w:p>
    <w:sectPr w:rsidR="007D5A1F" w:rsidRPr="00C173C2"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98" w:rsidRDefault="00F82198" w:rsidP="001B6026">
      <w:pPr>
        <w:spacing w:after="0" w:line="240" w:lineRule="auto"/>
      </w:pPr>
      <w:r>
        <w:separator/>
      </w:r>
    </w:p>
  </w:endnote>
  <w:endnote w:type="continuationSeparator" w:id="0">
    <w:p w:rsidR="00F82198" w:rsidRDefault="00F82198"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98" w:rsidRDefault="00F82198" w:rsidP="001B6026">
      <w:pPr>
        <w:spacing w:after="0" w:line="240" w:lineRule="auto"/>
      </w:pPr>
      <w:r>
        <w:separator/>
      </w:r>
    </w:p>
  </w:footnote>
  <w:footnote w:type="continuationSeparator" w:id="0">
    <w:p w:rsidR="00F82198" w:rsidRDefault="00F82198"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85" w:rsidRDefault="008A2685">
    <w:pPr>
      <w:pStyle w:val="ae"/>
      <w:jc w:val="right"/>
    </w:pPr>
    <w:r>
      <w:fldChar w:fldCharType="begin"/>
    </w:r>
    <w:r>
      <w:instrText>PAGE   \* MERGEFORMAT</w:instrText>
    </w:r>
    <w:r>
      <w:fldChar w:fldCharType="separate"/>
    </w:r>
    <w:r w:rsidR="003855A8">
      <w:rPr>
        <w:noProof/>
      </w:rPr>
      <w:t>2</w:t>
    </w:r>
    <w:r>
      <w:fldChar w:fldCharType="end"/>
    </w:r>
  </w:p>
  <w:p w:rsidR="008A2685" w:rsidRDefault="008A268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4A60"/>
    <w:multiLevelType w:val="hybridMultilevel"/>
    <w:tmpl w:val="DAC0A618"/>
    <w:lvl w:ilvl="0" w:tplc="EF94ADD2">
      <w:start w:val="5"/>
      <w:numFmt w:val="decimal"/>
      <w:lvlText w:val="%1."/>
      <w:lvlJc w:val="left"/>
      <w:pPr>
        <w:tabs>
          <w:tab w:val="num" w:pos="921"/>
        </w:tabs>
        <w:ind w:left="921" w:hanging="36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
    <w:nsid w:val="0ECA1E2B"/>
    <w:multiLevelType w:val="hybridMultilevel"/>
    <w:tmpl w:val="78BC57AC"/>
    <w:lvl w:ilvl="0" w:tplc="AE30F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E080D"/>
    <w:multiLevelType w:val="hybridMultilevel"/>
    <w:tmpl w:val="B90EEDD4"/>
    <w:lvl w:ilvl="0" w:tplc="95D6CB8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21A44"/>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D16D5D"/>
    <w:multiLevelType w:val="hybridMultilevel"/>
    <w:tmpl w:val="D338C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21CB9"/>
    <w:multiLevelType w:val="hybridMultilevel"/>
    <w:tmpl w:val="DEF03412"/>
    <w:lvl w:ilvl="0" w:tplc="0419000F">
      <w:start w:val="1"/>
      <w:numFmt w:val="decimal"/>
      <w:lvlText w:val="%1."/>
      <w:lvlJc w:val="left"/>
      <w:pPr>
        <w:ind w:left="149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ED3545"/>
    <w:multiLevelType w:val="hybridMultilevel"/>
    <w:tmpl w:val="4D58B57A"/>
    <w:lvl w:ilvl="0" w:tplc="C17436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8">
    <w:nsid w:val="2B0A5804"/>
    <w:multiLevelType w:val="hybridMultilevel"/>
    <w:tmpl w:val="88127AC2"/>
    <w:lvl w:ilvl="0" w:tplc="EF52E204">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12C76"/>
    <w:multiLevelType w:val="hybridMultilevel"/>
    <w:tmpl w:val="A88A580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AB3223"/>
    <w:multiLevelType w:val="hybridMultilevel"/>
    <w:tmpl w:val="412EE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87C12"/>
    <w:multiLevelType w:val="hybridMultilevel"/>
    <w:tmpl w:val="D982E37E"/>
    <w:lvl w:ilvl="0" w:tplc="16D67A7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A02346"/>
    <w:multiLevelType w:val="hybridMultilevel"/>
    <w:tmpl w:val="769E1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47487"/>
    <w:multiLevelType w:val="hybridMultilevel"/>
    <w:tmpl w:val="566CEFC4"/>
    <w:lvl w:ilvl="0" w:tplc="9C70234E">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3A0600"/>
    <w:multiLevelType w:val="hybridMultilevel"/>
    <w:tmpl w:val="F6EE8E8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BFF4C67"/>
    <w:multiLevelType w:val="hybridMultilevel"/>
    <w:tmpl w:val="0D084964"/>
    <w:lvl w:ilvl="0" w:tplc="154E9B48">
      <w:start w:val="1"/>
      <w:numFmt w:val="decimal"/>
      <w:lvlText w:val="%1."/>
      <w:lvlJc w:val="left"/>
      <w:pPr>
        <w:ind w:left="360" w:hanging="360"/>
      </w:pPr>
      <w:rPr>
        <w:rFonts w:hint="default"/>
        <w:b/>
        <w:sz w:val="28"/>
        <w:szCs w:val="28"/>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0E86623"/>
    <w:multiLevelType w:val="hybridMultilevel"/>
    <w:tmpl w:val="A5A4F8DA"/>
    <w:lvl w:ilvl="0" w:tplc="9C70234E">
      <w:start w:val="1"/>
      <w:numFmt w:val="decimal"/>
      <w:lvlText w:val="%1."/>
      <w:lvlJc w:val="left"/>
      <w:pPr>
        <w:ind w:left="705" w:hanging="705"/>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0F0A5E"/>
    <w:multiLevelType w:val="hybridMultilevel"/>
    <w:tmpl w:val="0C1E41B0"/>
    <w:lvl w:ilvl="0" w:tplc="F36AF53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8"/>
  </w:num>
  <w:num w:numId="3">
    <w:abstractNumId w:val="16"/>
  </w:num>
  <w:num w:numId="4">
    <w:abstractNumId w:val="7"/>
  </w:num>
  <w:num w:numId="5">
    <w:abstractNumId w:val="15"/>
  </w:num>
  <w:num w:numId="6">
    <w:abstractNumId w:val="10"/>
  </w:num>
  <w:num w:numId="7">
    <w:abstractNumId w:val="5"/>
  </w:num>
  <w:num w:numId="8">
    <w:abstractNumId w:val="12"/>
  </w:num>
  <w:num w:numId="9">
    <w:abstractNumId w:val="3"/>
  </w:num>
  <w:num w:numId="10">
    <w:abstractNumId w:val="17"/>
  </w:num>
  <w:num w:numId="11">
    <w:abstractNumId w:val="14"/>
  </w:num>
  <w:num w:numId="12">
    <w:abstractNumId w:val="13"/>
  </w:num>
  <w:num w:numId="13">
    <w:abstractNumId w:val="9"/>
  </w:num>
  <w:num w:numId="14">
    <w:abstractNumId w:val="6"/>
  </w:num>
  <w:num w:numId="15">
    <w:abstractNumId w:val="4"/>
  </w:num>
  <w:num w:numId="16">
    <w:abstractNumId w:val="8"/>
  </w:num>
  <w:num w:numId="17">
    <w:abstractNumId w:val="11"/>
  </w:num>
  <w:num w:numId="18">
    <w:abstractNumId w:val="1"/>
  </w:num>
  <w:num w:numId="1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B0C"/>
    <w:rsid w:val="00001619"/>
    <w:rsid w:val="00001B0B"/>
    <w:rsid w:val="0000204D"/>
    <w:rsid w:val="0000239B"/>
    <w:rsid w:val="00003A4B"/>
    <w:rsid w:val="00003A4D"/>
    <w:rsid w:val="00003BE8"/>
    <w:rsid w:val="000040E9"/>
    <w:rsid w:val="0000512C"/>
    <w:rsid w:val="0000530B"/>
    <w:rsid w:val="000057CA"/>
    <w:rsid w:val="00006E0E"/>
    <w:rsid w:val="00010696"/>
    <w:rsid w:val="00010CDD"/>
    <w:rsid w:val="00010D4A"/>
    <w:rsid w:val="00011007"/>
    <w:rsid w:val="0001120D"/>
    <w:rsid w:val="00011798"/>
    <w:rsid w:val="00012048"/>
    <w:rsid w:val="00012360"/>
    <w:rsid w:val="000135BD"/>
    <w:rsid w:val="00013F90"/>
    <w:rsid w:val="000145A8"/>
    <w:rsid w:val="00014A97"/>
    <w:rsid w:val="00015261"/>
    <w:rsid w:val="00015DA3"/>
    <w:rsid w:val="000160B6"/>
    <w:rsid w:val="000164D8"/>
    <w:rsid w:val="00016E6A"/>
    <w:rsid w:val="00017769"/>
    <w:rsid w:val="00017835"/>
    <w:rsid w:val="00020CB5"/>
    <w:rsid w:val="00022FA1"/>
    <w:rsid w:val="0002339A"/>
    <w:rsid w:val="00024127"/>
    <w:rsid w:val="000256F8"/>
    <w:rsid w:val="000265F8"/>
    <w:rsid w:val="000273EB"/>
    <w:rsid w:val="00027AAD"/>
    <w:rsid w:val="0003002D"/>
    <w:rsid w:val="000305F1"/>
    <w:rsid w:val="00030BF4"/>
    <w:rsid w:val="00030F91"/>
    <w:rsid w:val="00032796"/>
    <w:rsid w:val="00032931"/>
    <w:rsid w:val="00032BAB"/>
    <w:rsid w:val="00033EB8"/>
    <w:rsid w:val="000348CA"/>
    <w:rsid w:val="000349CC"/>
    <w:rsid w:val="000353F1"/>
    <w:rsid w:val="000366B7"/>
    <w:rsid w:val="00036D56"/>
    <w:rsid w:val="00036FF5"/>
    <w:rsid w:val="0003799F"/>
    <w:rsid w:val="00040046"/>
    <w:rsid w:val="00040200"/>
    <w:rsid w:val="00040A48"/>
    <w:rsid w:val="0004256E"/>
    <w:rsid w:val="00042964"/>
    <w:rsid w:val="00042F80"/>
    <w:rsid w:val="0004359A"/>
    <w:rsid w:val="00043A01"/>
    <w:rsid w:val="00044458"/>
    <w:rsid w:val="00045102"/>
    <w:rsid w:val="00045875"/>
    <w:rsid w:val="00046388"/>
    <w:rsid w:val="00046490"/>
    <w:rsid w:val="0004732E"/>
    <w:rsid w:val="0004737E"/>
    <w:rsid w:val="00047A88"/>
    <w:rsid w:val="00050388"/>
    <w:rsid w:val="0005047E"/>
    <w:rsid w:val="00050FCF"/>
    <w:rsid w:val="00051A4E"/>
    <w:rsid w:val="00052E14"/>
    <w:rsid w:val="00052FE8"/>
    <w:rsid w:val="00052FFD"/>
    <w:rsid w:val="00053EA8"/>
    <w:rsid w:val="000542C3"/>
    <w:rsid w:val="00055894"/>
    <w:rsid w:val="00056543"/>
    <w:rsid w:val="00057068"/>
    <w:rsid w:val="00057EC6"/>
    <w:rsid w:val="00062228"/>
    <w:rsid w:val="000632E3"/>
    <w:rsid w:val="000647FF"/>
    <w:rsid w:val="00064A6E"/>
    <w:rsid w:val="000653E9"/>
    <w:rsid w:val="00066569"/>
    <w:rsid w:val="000665A0"/>
    <w:rsid w:val="00066C3E"/>
    <w:rsid w:val="00067884"/>
    <w:rsid w:val="00067F26"/>
    <w:rsid w:val="00067F90"/>
    <w:rsid w:val="0007128F"/>
    <w:rsid w:val="000712D0"/>
    <w:rsid w:val="000718B5"/>
    <w:rsid w:val="00073F6A"/>
    <w:rsid w:val="000741CF"/>
    <w:rsid w:val="00074E36"/>
    <w:rsid w:val="00076B98"/>
    <w:rsid w:val="00077315"/>
    <w:rsid w:val="00081A5A"/>
    <w:rsid w:val="00081C36"/>
    <w:rsid w:val="00084745"/>
    <w:rsid w:val="00085105"/>
    <w:rsid w:val="000854AE"/>
    <w:rsid w:val="00085BE5"/>
    <w:rsid w:val="00086173"/>
    <w:rsid w:val="00086340"/>
    <w:rsid w:val="00086B59"/>
    <w:rsid w:val="00086B7F"/>
    <w:rsid w:val="0009070D"/>
    <w:rsid w:val="00090C68"/>
    <w:rsid w:val="00090F71"/>
    <w:rsid w:val="00091D48"/>
    <w:rsid w:val="00092514"/>
    <w:rsid w:val="0009252F"/>
    <w:rsid w:val="000926F6"/>
    <w:rsid w:val="00092A16"/>
    <w:rsid w:val="00092BD9"/>
    <w:rsid w:val="00092C85"/>
    <w:rsid w:val="00094B4A"/>
    <w:rsid w:val="00094DBC"/>
    <w:rsid w:val="00095AAC"/>
    <w:rsid w:val="00095B1F"/>
    <w:rsid w:val="00096064"/>
    <w:rsid w:val="00096B6B"/>
    <w:rsid w:val="00096E23"/>
    <w:rsid w:val="000979C0"/>
    <w:rsid w:val="000A072E"/>
    <w:rsid w:val="000A0C00"/>
    <w:rsid w:val="000A1B25"/>
    <w:rsid w:val="000A21D4"/>
    <w:rsid w:val="000A3FF2"/>
    <w:rsid w:val="000A465E"/>
    <w:rsid w:val="000A5D12"/>
    <w:rsid w:val="000A7481"/>
    <w:rsid w:val="000B0DF4"/>
    <w:rsid w:val="000B1867"/>
    <w:rsid w:val="000B1AA7"/>
    <w:rsid w:val="000B1BB2"/>
    <w:rsid w:val="000B1C75"/>
    <w:rsid w:val="000B1EC6"/>
    <w:rsid w:val="000B2A90"/>
    <w:rsid w:val="000B2FF5"/>
    <w:rsid w:val="000B3F37"/>
    <w:rsid w:val="000B469A"/>
    <w:rsid w:val="000B4F65"/>
    <w:rsid w:val="000B5BBD"/>
    <w:rsid w:val="000B5CA9"/>
    <w:rsid w:val="000B64C2"/>
    <w:rsid w:val="000B7CB7"/>
    <w:rsid w:val="000C01A3"/>
    <w:rsid w:val="000C0840"/>
    <w:rsid w:val="000C0D79"/>
    <w:rsid w:val="000C1243"/>
    <w:rsid w:val="000C144B"/>
    <w:rsid w:val="000C178B"/>
    <w:rsid w:val="000C17DE"/>
    <w:rsid w:val="000C1CEF"/>
    <w:rsid w:val="000C2173"/>
    <w:rsid w:val="000C3780"/>
    <w:rsid w:val="000C39CE"/>
    <w:rsid w:val="000C3FC8"/>
    <w:rsid w:val="000C5A5B"/>
    <w:rsid w:val="000C6F51"/>
    <w:rsid w:val="000C70F1"/>
    <w:rsid w:val="000C745C"/>
    <w:rsid w:val="000D0664"/>
    <w:rsid w:val="000D0687"/>
    <w:rsid w:val="000D0AA5"/>
    <w:rsid w:val="000D16DA"/>
    <w:rsid w:val="000D1FC4"/>
    <w:rsid w:val="000D247E"/>
    <w:rsid w:val="000D250E"/>
    <w:rsid w:val="000D2CE5"/>
    <w:rsid w:val="000D2E1E"/>
    <w:rsid w:val="000D3422"/>
    <w:rsid w:val="000D35AB"/>
    <w:rsid w:val="000D3AFC"/>
    <w:rsid w:val="000D43A6"/>
    <w:rsid w:val="000D4A10"/>
    <w:rsid w:val="000D4ADC"/>
    <w:rsid w:val="000D5EC4"/>
    <w:rsid w:val="000D6449"/>
    <w:rsid w:val="000D6978"/>
    <w:rsid w:val="000D6F0D"/>
    <w:rsid w:val="000D7102"/>
    <w:rsid w:val="000E0BAD"/>
    <w:rsid w:val="000E1305"/>
    <w:rsid w:val="000E1FD7"/>
    <w:rsid w:val="000E2D5E"/>
    <w:rsid w:val="000E4DBF"/>
    <w:rsid w:val="000E57E4"/>
    <w:rsid w:val="000E6B39"/>
    <w:rsid w:val="000E75FF"/>
    <w:rsid w:val="000E7C8B"/>
    <w:rsid w:val="000E7E43"/>
    <w:rsid w:val="000F06AA"/>
    <w:rsid w:val="000F1D41"/>
    <w:rsid w:val="000F264C"/>
    <w:rsid w:val="000F2B17"/>
    <w:rsid w:val="000F329C"/>
    <w:rsid w:val="000F5F8A"/>
    <w:rsid w:val="000F6D2C"/>
    <w:rsid w:val="000F7C20"/>
    <w:rsid w:val="00100EB8"/>
    <w:rsid w:val="0010140D"/>
    <w:rsid w:val="0010147B"/>
    <w:rsid w:val="00102596"/>
    <w:rsid w:val="00102B04"/>
    <w:rsid w:val="001034AF"/>
    <w:rsid w:val="00103DD5"/>
    <w:rsid w:val="00103E6B"/>
    <w:rsid w:val="0010418E"/>
    <w:rsid w:val="00104911"/>
    <w:rsid w:val="0010495D"/>
    <w:rsid w:val="00105248"/>
    <w:rsid w:val="00107D65"/>
    <w:rsid w:val="00111646"/>
    <w:rsid w:val="00112E4B"/>
    <w:rsid w:val="0011391C"/>
    <w:rsid w:val="0011402E"/>
    <w:rsid w:val="001144A6"/>
    <w:rsid w:val="0011576C"/>
    <w:rsid w:val="001158A3"/>
    <w:rsid w:val="001160EF"/>
    <w:rsid w:val="001161BF"/>
    <w:rsid w:val="00116287"/>
    <w:rsid w:val="0011652F"/>
    <w:rsid w:val="00121476"/>
    <w:rsid w:val="00121D52"/>
    <w:rsid w:val="00121DC2"/>
    <w:rsid w:val="00122E2D"/>
    <w:rsid w:val="001235BC"/>
    <w:rsid w:val="001238F4"/>
    <w:rsid w:val="00124A04"/>
    <w:rsid w:val="00126E0A"/>
    <w:rsid w:val="001277D9"/>
    <w:rsid w:val="00127FDD"/>
    <w:rsid w:val="00130002"/>
    <w:rsid w:val="001300EF"/>
    <w:rsid w:val="001301DF"/>
    <w:rsid w:val="00131140"/>
    <w:rsid w:val="0013161F"/>
    <w:rsid w:val="0013169E"/>
    <w:rsid w:val="00131C0F"/>
    <w:rsid w:val="00131C7E"/>
    <w:rsid w:val="00132910"/>
    <w:rsid w:val="00133360"/>
    <w:rsid w:val="001341EB"/>
    <w:rsid w:val="001341FA"/>
    <w:rsid w:val="001347A7"/>
    <w:rsid w:val="00135F04"/>
    <w:rsid w:val="001373C0"/>
    <w:rsid w:val="00137589"/>
    <w:rsid w:val="0013799E"/>
    <w:rsid w:val="001400F5"/>
    <w:rsid w:val="001409F2"/>
    <w:rsid w:val="00140D37"/>
    <w:rsid w:val="00141437"/>
    <w:rsid w:val="00142931"/>
    <w:rsid w:val="00143314"/>
    <w:rsid w:val="00143819"/>
    <w:rsid w:val="001439A9"/>
    <w:rsid w:val="00143B86"/>
    <w:rsid w:val="00146242"/>
    <w:rsid w:val="00147091"/>
    <w:rsid w:val="00147F6F"/>
    <w:rsid w:val="00150EFC"/>
    <w:rsid w:val="0015119E"/>
    <w:rsid w:val="0015197F"/>
    <w:rsid w:val="00151E32"/>
    <w:rsid w:val="00152653"/>
    <w:rsid w:val="00154625"/>
    <w:rsid w:val="001549D4"/>
    <w:rsid w:val="00155045"/>
    <w:rsid w:val="0015582F"/>
    <w:rsid w:val="00155AA3"/>
    <w:rsid w:val="00157F82"/>
    <w:rsid w:val="00160D14"/>
    <w:rsid w:val="001610AF"/>
    <w:rsid w:val="00163381"/>
    <w:rsid w:val="001651AB"/>
    <w:rsid w:val="0016558D"/>
    <w:rsid w:val="00166393"/>
    <w:rsid w:val="001671C0"/>
    <w:rsid w:val="001672BC"/>
    <w:rsid w:val="00170E6E"/>
    <w:rsid w:val="00172154"/>
    <w:rsid w:val="001725AD"/>
    <w:rsid w:val="00172D8E"/>
    <w:rsid w:val="00174016"/>
    <w:rsid w:val="0017413E"/>
    <w:rsid w:val="001742B3"/>
    <w:rsid w:val="00174D8D"/>
    <w:rsid w:val="00174FE4"/>
    <w:rsid w:val="00174FF1"/>
    <w:rsid w:val="00175C14"/>
    <w:rsid w:val="00176638"/>
    <w:rsid w:val="0017679C"/>
    <w:rsid w:val="0017703B"/>
    <w:rsid w:val="00181FBA"/>
    <w:rsid w:val="001820A7"/>
    <w:rsid w:val="001823E5"/>
    <w:rsid w:val="0018282D"/>
    <w:rsid w:val="00183475"/>
    <w:rsid w:val="00183801"/>
    <w:rsid w:val="00183B3F"/>
    <w:rsid w:val="00184488"/>
    <w:rsid w:val="00184621"/>
    <w:rsid w:val="00185649"/>
    <w:rsid w:val="00185B27"/>
    <w:rsid w:val="00186456"/>
    <w:rsid w:val="001866E3"/>
    <w:rsid w:val="00186954"/>
    <w:rsid w:val="00187A9E"/>
    <w:rsid w:val="00187C63"/>
    <w:rsid w:val="00187F64"/>
    <w:rsid w:val="00191B07"/>
    <w:rsid w:val="001934C0"/>
    <w:rsid w:val="00193B9B"/>
    <w:rsid w:val="00193DB7"/>
    <w:rsid w:val="00194B53"/>
    <w:rsid w:val="001954FA"/>
    <w:rsid w:val="00195A81"/>
    <w:rsid w:val="00195AAE"/>
    <w:rsid w:val="00195B96"/>
    <w:rsid w:val="001A0242"/>
    <w:rsid w:val="001A1609"/>
    <w:rsid w:val="001A19D3"/>
    <w:rsid w:val="001A24E9"/>
    <w:rsid w:val="001A25D2"/>
    <w:rsid w:val="001A3DE8"/>
    <w:rsid w:val="001A4182"/>
    <w:rsid w:val="001A42C3"/>
    <w:rsid w:val="001A44EB"/>
    <w:rsid w:val="001A493B"/>
    <w:rsid w:val="001A5EB1"/>
    <w:rsid w:val="001A6036"/>
    <w:rsid w:val="001A670E"/>
    <w:rsid w:val="001A6E11"/>
    <w:rsid w:val="001A72EF"/>
    <w:rsid w:val="001B0106"/>
    <w:rsid w:val="001B10D6"/>
    <w:rsid w:val="001B1B80"/>
    <w:rsid w:val="001B1C54"/>
    <w:rsid w:val="001B22D1"/>
    <w:rsid w:val="001B267B"/>
    <w:rsid w:val="001B2682"/>
    <w:rsid w:val="001B28EA"/>
    <w:rsid w:val="001B302D"/>
    <w:rsid w:val="001B3742"/>
    <w:rsid w:val="001B3CA9"/>
    <w:rsid w:val="001B3F57"/>
    <w:rsid w:val="001B51CE"/>
    <w:rsid w:val="001B52B4"/>
    <w:rsid w:val="001B6026"/>
    <w:rsid w:val="001B6EB6"/>
    <w:rsid w:val="001B7B73"/>
    <w:rsid w:val="001C05AD"/>
    <w:rsid w:val="001C1E1B"/>
    <w:rsid w:val="001C2280"/>
    <w:rsid w:val="001C3EA7"/>
    <w:rsid w:val="001C432F"/>
    <w:rsid w:val="001C4790"/>
    <w:rsid w:val="001C63D3"/>
    <w:rsid w:val="001C681B"/>
    <w:rsid w:val="001C6828"/>
    <w:rsid w:val="001C7797"/>
    <w:rsid w:val="001C7A9F"/>
    <w:rsid w:val="001D1534"/>
    <w:rsid w:val="001D1624"/>
    <w:rsid w:val="001D2B91"/>
    <w:rsid w:val="001D4477"/>
    <w:rsid w:val="001D4A0F"/>
    <w:rsid w:val="001D51A2"/>
    <w:rsid w:val="001D59B4"/>
    <w:rsid w:val="001D5B2D"/>
    <w:rsid w:val="001D5D7A"/>
    <w:rsid w:val="001D6993"/>
    <w:rsid w:val="001D6AB5"/>
    <w:rsid w:val="001D7A82"/>
    <w:rsid w:val="001D7EA8"/>
    <w:rsid w:val="001E0989"/>
    <w:rsid w:val="001E09A2"/>
    <w:rsid w:val="001E1352"/>
    <w:rsid w:val="001E13CB"/>
    <w:rsid w:val="001E155C"/>
    <w:rsid w:val="001E1B85"/>
    <w:rsid w:val="001E1EDB"/>
    <w:rsid w:val="001E3431"/>
    <w:rsid w:val="001E360A"/>
    <w:rsid w:val="001E3CC2"/>
    <w:rsid w:val="001E3DDC"/>
    <w:rsid w:val="001E3FC3"/>
    <w:rsid w:val="001E4E00"/>
    <w:rsid w:val="001E5449"/>
    <w:rsid w:val="001E58AE"/>
    <w:rsid w:val="001E5AFC"/>
    <w:rsid w:val="001E617D"/>
    <w:rsid w:val="001E61F1"/>
    <w:rsid w:val="001E6C04"/>
    <w:rsid w:val="001E6CD2"/>
    <w:rsid w:val="001E73EF"/>
    <w:rsid w:val="001E748F"/>
    <w:rsid w:val="001F08E5"/>
    <w:rsid w:val="001F124B"/>
    <w:rsid w:val="001F1BF8"/>
    <w:rsid w:val="001F1ED9"/>
    <w:rsid w:val="001F2171"/>
    <w:rsid w:val="001F21E0"/>
    <w:rsid w:val="001F2CBD"/>
    <w:rsid w:val="001F4BD5"/>
    <w:rsid w:val="001F5F13"/>
    <w:rsid w:val="001F6656"/>
    <w:rsid w:val="001F6D38"/>
    <w:rsid w:val="001F7345"/>
    <w:rsid w:val="00200490"/>
    <w:rsid w:val="00200680"/>
    <w:rsid w:val="002041B9"/>
    <w:rsid w:val="0020475E"/>
    <w:rsid w:val="00204984"/>
    <w:rsid w:val="00204D87"/>
    <w:rsid w:val="0020551F"/>
    <w:rsid w:val="00206527"/>
    <w:rsid w:val="002070B0"/>
    <w:rsid w:val="00207298"/>
    <w:rsid w:val="002076C0"/>
    <w:rsid w:val="00210079"/>
    <w:rsid w:val="00210C82"/>
    <w:rsid w:val="00210CBD"/>
    <w:rsid w:val="00210FFC"/>
    <w:rsid w:val="00212140"/>
    <w:rsid w:val="0021218F"/>
    <w:rsid w:val="00212FBC"/>
    <w:rsid w:val="00214644"/>
    <w:rsid w:val="00216112"/>
    <w:rsid w:val="002162FD"/>
    <w:rsid w:val="00216367"/>
    <w:rsid w:val="00216C61"/>
    <w:rsid w:val="0021735C"/>
    <w:rsid w:val="00220AE1"/>
    <w:rsid w:val="002211AA"/>
    <w:rsid w:val="00221BD1"/>
    <w:rsid w:val="00222B02"/>
    <w:rsid w:val="00223331"/>
    <w:rsid w:val="002233A2"/>
    <w:rsid w:val="00223BA2"/>
    <w:rsid w:val="00223CD5"/>
    <w:rsid w:val="00224102"/>
    <w:rsid w:val="002243C1"/>
    <w:rsid w:val="00224401"/>
    <w:rsid w:val="00224715"/>
    <w:rsid w:val="002248F2"/>
    <w:rsid w:val="00224A1A"/>
    <w:rsid w:val="002250E7"/>
    <w:rsid w:val="00225E53"/>
    <w:rsid w:val="00227229"/>
    <w:rsid w:val="0023029F"/>
    <w:rsid w:val="00230C05"/>
    <w:rsid w:val="002318D5"/>
    <w:rsid w:val="00231900"/>
    <w:rsid w:val="00231E4C"/>
    <w:rsid w:val="00232220"/>
    <w:rsid w:val="0023258D"/>
    <w:rsid w:val="00233C11"/>
    <w:rsid w:val="002345E0"/>
    <w:rsid w:val="0023535A"/>
    <w:rsid w:val="00236899"/>
    <w:rsid w:val="00236B44"/>
    <w:rsid w:val="00236FE7"/>
    <w:rsid w:val="0023705D"/>
    <w:rsid w:val="00237274"/>
    <w:rsid w:val="00241D69"/>
    <w:rsid w:val="00242B10"/>
    <w:rsid w:val="00242C9B"/>
    <w:rsid w:val="002434EB"/>
    <w:rsid w:val="00243822"/>
    <w:rsid w:val="00243B8F"/>
    <w:rsid w:val="00243D76"/>
    <w:rsid w:val="0024401C"/>
    <w:rsid w:val="002443E2"/>
    <w:rsid w:val="00244917"/>
    <w:rsid w:val="00244A32"/>
    <w:rsid w:val="00244A9C"/>
    <w:rsid w:val="00246134"/>
    <w:rsid w:val="00247A22"/>
    <w:rsid w:val="00247E56"/>
    <w:rsid w:val="0025026A"/>
    <w:rsid w:val="002509C3"/>
    <w:rsid w:val="00250FF5"/>
    <w:rsid w:val="002520E8"/>
    <w:rsid w:val="00252480"/>
    <w:rsid w:val="002524CF"/>
    <w:rsid w:val="00252909"/>
    <w:rsid w:val="00252ACE"/>
    <w:rsid w:val="0025361A"/>
    <w:rsid w:val="0025411B"/>
    <w:rsid w:val="00254E68"/>
    <w:rsid w:val="0025567E"/>
    <w:rsid w:val="00255FCB"/>
    <w:rsid w:val="0025619E"/>
    <w:rsid w:val="00257A4E"/>
    <w:rsid w:val="00262986"/>
    <w:rsid w:val="00262B09"/>
    <w:rsid w:val="00263C6F"/>
    <w:rsid w:val="0026458C"/>
    <w:rsid w:val="00264EC3"/>
    <w:rsid w:val="00266144"/>
    <w:rsid w:val="0026663B"/>
    <w:rsid w:val="00266731"/>
    <w:rsid w:val="0026724D"/>
    <w:rsid w:val="00267C26"/>
    <w:rsid w:val="002703E9"/>
    <w:rsid w:val="002718AC"/>
    <w:rsid w:val="00271C42"/>
    <w:rsid w:val="00273293"/>
    <w:rsid w:val="00273571"/>
    <w:rsid w:val="00273DDA"/>
    <w:rsid w:val="00274563"/>
    <w:rsid w:val="002759EF"/>
    <w:rsid w:val="002805BB"/>
    <w:rsid w:val="00281471"/>
    <w:rsid w:val="00281749"/>
    <w:rsid w:val="00281F9F"/>
    <w:rsid w:val="002824F4"/>
    <w:rsid w:val="002832CE"/>
    <w:rsid w:val="002833A9"/>
    <w:rsid w:val="00284FB5"/>
    <w:rsid w:val="0028547F"/>
    <w:rsid w:val="002866CC"/>
    <w:rsid w:val="0028772B"/>
    <w:rsid w:val="00290B5E"/>
    <w:rsid w:val="00290EBB"/>
    <w:rsid w:val="00290FB3"/>
    <w:rsid w:val="0029176C"/>
    <w:rsid w:val="00291C5E"/>
    <w:rsid w:val="00292471"/>
    <w:rsid w:val="00292E23"/>
    <w:rsid w:val="002937EF"/>
    <w:rsid w:val="0029387E"/>
    <w:rsid w:val="00293A83"/>
    <w:rsid w:val="002941F3"/>
    <w:rsid w:val="00294489"/>
    <w:rsid w:val="0029475F"/>
    <w:rsid w:val="002948CB"/>
    <w:rsid w:val="0029598F"/>
    <w:rsid w:val="00295DCF"/>
    <w:rsid w:val="00296475"/>
    <w:rsid w:val="00297DB8"/>
    <w:rsid w:val="002A0414"/>
    <w:rsid w:val="002A0C74"/>
    <w:rsid w:val="002A1E7D"/>
    <w:rsid w:val="002A2A19"/>
    <w:rsid w:val="002A3071"/>
    <w:rsid w:val="002A366C"/>
    <w:rsid w:val="002A3790"/>
    <w:rsid w:val="002A3AFA"/>
    <w:rsid w:val="002A41E0"/>
    <w:rsid w:val="002A49DD"/>
    <w:rsid w:val="002A4E02"/>
    <w:rsid w:val="002A5990"/>
    <w:rsid w:val="002A5FD8"/>
    <w:rsid w:val="002A6AFC"/>
    <w:rsid w:val="002A7327"/>
    <w:rsid w:val="002A7541"/>
    <w:rsid w:val="002B052C"/>
    <w:rsid w:val="002B15AB"/>
    <w:rsid w:val="002B163C"/>
    <w:rsid w:val="002B1B60"/>
    <w:rsid w:val="002B2C49"/>
    <w:rsid w:val="002B2D79"/>
    <w:rsid w:val="002B3E09"/>
    <w:rsid w:val="002B3E78"/>
    <w:rsid w:val="002B4647"/>
    <w:rsid w:val="002B7DF7"/>
    <w:rsid w:val="002C01C2"/>
    <w:rsid w:val="002C02A4"/>
    <w:rsid w:val="002C0A8B"/>
    <w:rsid w:val="002C1268"/>
    <w:rsid w:val="002C12F1"/>
    <w:rsid w:val="002C1935"/>
    <w:rsid w:val="002C24B0"/>
    <w:rsid w:val="002C390E"/>
    <w:rsid w:val="002C5678"/>
    <w:rsid w:val="002D09EF"/>
    <w:rsid w:val="002D0BEB"/>
    <w:rsid w:val="002D1600"/>
    <w:rsid w:val="002D1855"/>
    <w:rsid w:val="002D1CDB"/>
    <w:rsid w:val="002D24B8"/>
    <w:rsid w:val="002D34D4"/>
    <w:rsid w:val="002D353C"/>
    <w:rsid w:val="002D3AF1"/>
    <w:rsid w:val="002D3D36"/>
    <w:rsid w:val="002D538A"/>
    <w:rsid w:val="002D5E3C"/>
    <w:rsid w:val="002D73F8"/>
    <w:rsid w:val="002D77C4"/>
    <w:rsid w:val="002E0658"/>
    <w:rsid w:val="002E099C"/>
    <w:rsid w:val="002E0D48"/>
    <w:rsid w:val="002E24F8"/>
    <w:rsid w:val="002E2AE7"/>
    <w:rsid w:val="002E3329"/>
    <w:rsid w:val="002E377A"/>
    <w:rsid w:val="002E3CEF"/>
    <w:rsid w:val="002E4CEC"/>
    <w:rsid w:val="002E6F26"/>
    <w:rsid w:val="002E71AC"/>
    <w:rsid w:val="002E7C10"/>
    <w:rsid w:val="002F00A4"/>
    <w:rsid w:val="002F0ABA"/>
    <w:rsid w:val="002F13AA"/>
    <w:rsid w:val="002F1A31"/>
    <w:rsid w:val="002F1AD9"/>
    <w:rsid w:val="002F1EDA"/>
    <w:rsid w:val="002F4018"/>
    <w:rsid w:val="002F5FFE"/>
    <w:rsid w:val="002F65BC"/>
    <w:rsid w:val="002F7FC8"/>
    <w:rsid w:val="00300F78"/>
    <w:rsid w:val="003032ED"/>
    <w:rsid w:val="003040D9"/>
    <w:rsid w:val="003048F4"/>
    <w:rsid w:val="003055AA"/>
    <w:rsid w:val="00305895"/>
    <w:rsid w:val="003061E9"/>
    <w:rsid w:val="003062E0"/>
    <w:rsid w:val="00306B50"/>
    <w:rsid w:val="003073E1"/>
    <w:rsid w:val="0031039A"/>
    <w:rsid w:val="003112F5"/>
    <w:rsid w:val="00311E36"/>
    <w:rsid w:val="00312B5F"/>
    <w:rsid w:val="00312BE0"/>
    <w:rsid w:val="00313353"/>
    <w:rsid w:val="0031377A"/>
    <w:rsid w:val="00313DC5"/>
    <w:rsid w:val="00313F1E"/>
    <w:rsid w:val="00315BB5"/>
    <w:rsid w:val="003164AD"/>
    <w:rsid w:val="003174E6"/>
    <w:rsid w:val="00317FCD"/>
    <w:rsid w:val="003206D7"/>
    <w:rsid w:val="00321250"/>
    <w:rsid w:val="0032161F"/>
    <w:rsid w:val="00321A02"/>
    <w:rsid w:val="003225C0"/>
    <w:rsid w:val="00324604"/>
    <w:rsid w:val="0032496E"/>
    <w:rsid w:val="00324BE2"/>
    <w:rsid w:val="00324D3E"/>
    <w:rsid w:val="00327B96"/>
    <w:rsid w:val="0033059E"/>
    <w:rsid w:val="00330D1D"/>
    <w:rsid w:val="0033137D"/>
    <w:rsid w:val="003317FA"/>
    <w:rsid w:val="00332470"/>
    <w:rsid w:val="00332517"/>
    <w:rsid w:val="00332838"/>
    <w:rsid w:val="00332F78"/>
    <w:rsid w:val="00333F1A"/>
    <w:rsid w:val="003342DD"/>
    <w:rsid w:val="00334E9F"/>
    <w:rsid w:val="00336962"/>
    <w:rsid w:val="00336A74"/>
    <w:rsid w:val="00340363"/>
    <w:rsid w:val="0034204F"/>
    <w:rsid w:val="00342202"/>
    <w:rsid w:val="00342B9C"/>
    <w:rsid w:val="00343A67"/>
    <w:rsid w:val="00343C7D"/>
    <w:rsid w:val="00343E18"/>
    <w:rsid w:val="0034484F"/>
    <w:rsid w:val="00345028"/>
    <w:rsid w:val="00346D5D"/>
    <w:rsid w:val="00346D88"/>
    <w:rsid w:val="00346DA0"/>
    <w:rsid w:val="00346FC5"/>
    <w:rsid w:val="003477EE"/>
    <w:rsid w:val="00347D45"/>
    <w:rsid w:val="00352B8E"/>
    <w:rsid w:val="003542C8"/>
    <w:rsid w:val="00355B98"/>
    <w:rsid w:val="003566A6"/>
    <w:rsid w:val="0035764E"/>
    <w:rsid w:val="0036012F"/>
    <w:rsid w:val="00360681"/>
    <w:rsid w:val="00360C54"/>
    <w:rsid w:val="00360FA7"/>
    <w:rsid w:val="003612C4"/>
    <w:rsid w:val="00361C03"/>
    <w:rsid w:val="00361EA6"/>
    <w:rsid w:val="00362956"/>
    <w:rsid w:val="003636EA"/>
    <w:rsid w:val="00363EA9"/>
    <w:rsid w:val="003645CD"/>
    <w:rsid w:val="003645E9"/>
    <w:rsid w:val="003657B1"/>
    <w:rsid w:val="0036630F"/>
    <w:rsid w:val="003666D8"/>
    <w:rsid w:val="0036690B"/>
    <w:rsid w:val="00366A75"/>
    <w:rsid w:val="003674B6"/>
    <w:rsid w:val="00367C05"/>
    <w:rsid w:val="00367F6E"/>
    <w:rsid w:val="00370A2E"/>
    <w:rsid w:val="00371785"/>
    <w:rsid w:val="00372A54"/>
    <w:rsid w:val="003739D6"/>
    <w:rsid w:val="003740E3"/>
    <w:rsid w:val="00374331"/>
    <w:rsid w:val="0037480E"/>
    <w:rsid w:val="003748D7"/>
    <w:rsid w:val="00375607"/>
    <w:rsid w:val="00377161"/>
    <w:rsid w:val="00377C4D"/>
    <w:rsid w:val="003807DA"/>
    <w:rsid w:val="00381691"/>
    <w:rsid w:val="0038193F"/>
    <w:rsid w:val="0038204D"/>
    <w:rsid w:val="00382532"/>
    <w:rsid w:val="00382D44"/>
    <w:rsid w:val="00382E14"/>
    <w:rsid w:val="003845F9"/>
    <w:rsid w:val="00384A26"/>
    <w:rsid w:val="003855A8"/>
    <w:rsid w:val="00386685"/>
    <w:rsid w:val="00386856"/>
    <w:rsid w:val="00386C24"/>
    <w:rsid w:val="003871FE"/>
    <w:rsid w:val="0038773E"/>
    <w:rsid w:val="0039084E"/>
    <w:rsid w:val="00390859"/>
    <w:rsid w:val="003908C8"/>
    <w:rsid w:val="00390CAC"/>
    <w:rsid w:val="00391786"/>
    <w:rsid w:val="003919DA"/>
    <w:rsid w:val="00391D1E"/>
    <w:rsid w:val="00395207"/>
    <w:rsid w:val="003953A8"/>
    <w:rsid w:val="00396072"/>
    <w:rsid w:val="003973B5"/>
    <w:rsid w:val="003977B3"/>
    <w:rsid w:val="003979BC"/>
    <w:rsid w:val="00397EA0"/>
    <w:rsid w:val="003A02BA"/>
    <w:rsid w:val="003A05B3"/>
    <w:rsid w:val="003A0C54"/>
    <w:rsid w:val="003A1CA8"/>
    <w:rsid w:val="003A5651"/>
    <w:rsid w:val="003A5962"/>
    <w:rsid w:val="003A5DBF"/>
    <w:rsid w:val="003A5FC3"/>
    <w:rsid w:val="003A607F"/>
    <w:rsid w:val="003A6781"/>
    <w:rsid w:val="003A6DF1"/>
    <w:rsid w:val="003A74B3"/>
    <w:rsid w:val="003A78F6"/>
    <w:rsid w:val="003B00ED"/>
    <w:rsid w:val="003B0530"/>
    <w:rsid w:val="003B13C0"/>
    <w:rsid w:val="003B1988"/>
    <w:rsid w:val="003B1F0C"/>
    <w:rsid w:val="003B2484"/>
    <w:rsid w:val="003B3222"/>
    <w:rsid w:val="003B3577"/>
    <w:rsid w:val="003B3D6A"/>
    <w:rsid w:val="003B46DB"/>
    <w:rsid w:val="003B5D84"/>
    <w:rsid w:val="003B6BC4"/>
    <w:rsid w:val="003B6CFF"/>
    <w:rsid w:val="003B7390"/>
    <w:rsid w:val="003B7945"/>
    <w:rsid w:val="003C0AE8"/>
    <w:rsid w:val="003C1651"/>
    <w:rsid w:val="003C1F5D"/>
    <w:rsid w:val="003C212F"/>
    <w:rsid w:val="003C246B"/>
    <w:rsid w:val="003C2876"/>
    <w:rsid w:val="003C2AA0"/>
    <w:rsid w:val="003C2E9B"/>
    <w:rsid w:val="003C2ED1"/>
    <w:rsid w:val="003C3A3E"/>
    <w:rsid w:val="003C3F8A"/>
    <w:rsid w:val="003C4241"/>
    <w:rsid w:val="003C4B50"/>
    <w:rsid w:val="003C564D"/>
    <w:rsid w:val="003C5939"/>
    <w:rsid w:val="003C5D61"/>
    <w:rsid w:val="003C6137"/>
    <w:rsid w:val="003C7B54"/>
    <w:rsid w:val="003D0ABA"/>
    <w:rsid w:val="003D11C6"/>
    <w:rsid w:val="003D16FF"/>
    <w:rsid w:val="003D20BA"/>
    <w:rsid w:val="003D4ED8"/>
    <w:rsid w:val="003D5AA4"/>
    <w:rsid w:val="003D5C9F"/>
    <w:rsid w:val="003D6BAA"/>
    <w:rsid w:val="003D7023"/>
    <w:rsid w:val="003D775E"/>
    <w:rsid w:val="003D78F5"/>
    <w:rsid w:val="003D7B38"/>
    <w:rsid w:val="003E0F2D"/>
    <w:rsid w:val="003E17A8"/>
    <w:rsid w:val="003E19CF"/>
    <w:rsid w:val="003E1B9D"/>
    <w:rsid w:val="003E2C91"/>
    <w:rsid w:val="003E3ECB"/>
    <w:rsid w:val="003E41DC"/>
    <w:rsid w:val="003E51D3"/>
    <w:rsid w:val="003E6146"/>
    <w:rsid w:val="003E6246"/>
    <w:rsid w:val="003E627C"/>
    <w:rsid w:val="003E7CF1"/>
    <w:rsid w:val="003F07AE"/>
    <w:rsid w:val="003F1C8A"/>
    <w:rsid w:val="003F2BCB"/>
    <w:rsid w:val="003F300F"/>
    <w:rsid w:val="003F315A"/>
    <w:rsid w:val="003F343D"/>
    <w:rsid w:val="003F3543"/>
    <w:rsid w:val="003F36E0"/>
    <w:rsid w:val="003F4307"/>
    <w:rsid w:val="003F47A6"/>
    <w:rsid w:val="003F59F5"/>
    <w:rsid w:val="003F5E77"/>
    <w:rsid w:val="003F5E78"/>
    <w:rsid w:val="00400619"/>
    <w:rsid w:val="0040165A"/>
    <w:rsid w:val="00401F8A"/>
    <w:rsid w:val="00402215"/>
    <w:rsid w:val="00402693"/>
    <w:rsid w:val="00402FA9"/>
    <w:rsid w:val="00404159"/>
    <w:rsid w:val="00404F01"/>
    <w:rsid w:val="00405938"/>
    <w:rsid w:val="00406165"/>
    <w:rsid w:val="00406A33"/>
    <w:rsid w:val="00407618"/>
    <w:rsid w:val="0040770C"/>
    <w:rsid w:val="004077B1"/>
    <w:rsid w:val="004100B4"/>
    <w:rsid w:val="0041012A"/>
    <w:rsid w:val="0041173A"/>
    <w:rsid w:val="00412E06"/>
    <w:rsid w:val="004137E9"/>
    <w:rsid w:val="00414271"/>
    <w:rsid w:val="00414BB4"/>
    <w:rsid w:val="00415897"/>
    <w:rsid w:val="00417512"/>
    <w:rsid w:val="004178E8"/>
    <w:rsid w:val="00421347"/>
    <w:rsid w:val="00421F59"/>
    <w:rsid w:val="00424286"/>
    <w:rsid w:val="00424652"/>
    <w:rsid w:val="00424D24"/>
    <w:rsid w:val="00424E23"/>
    <w:rsid w:val="00425048"/>
    <w:rsid w:val="00425192"/>
    <w:rsid w:val="004253BE"/>
    <w:rsid w:val="00425716"/>
    <w:rsid w:val="00425CE0"/>
    <w:rsid w:val="00426E28"/>
    <w:rsid w:val="00426EE0"/>
    <w:rsid w:val="00430253"/>
    <w:rsid w:val="0043091B"/>
    <w:rsid w:val="00430A33"/>
    <w:rsid w:val="00430EEC"/>
    <w:rsid w:val="0043347C"/>
    <w:rsid w:val="00434117"/>
    <w:rsid w:val="004346D5"/>
    <w:rsid w:val="004347CE"/>
    <w:rsid w:val="00434E44"/>
    <w:rsid w:val="00434ECE"/>
    <w:rsid w:val="0043543F"/>
    <w:rsid w:val="0043559E"/>
    <w:rsid w:val="004357AF"/>
    <w:rsid w:val="004358DB"/>
    <w:rsid w:val="00435BDA"/>
    <w:rsid w:val="0043652F"/>
    <w:rsid w:val="00436B7A"/>
    <w:rsid w:val="00436B92"/>
    <w:rsid w:val="0043727D"/>
    <w:rsid w:val="004372C6"/>
    <w:rsid w:val="004378AD"/>
    <w:rsid w:val="00437B73"/>
    <w:rsid w:val="004403F8"/>
    <w:rsid w:val="0044054D"/>
    <w:rsid w:val="004423FB"/>
    <w:rsid w:val="00442DE4"/>
    <w:rsid w:val="00443679"/>
    <w:rsid w:val="00444AD1"/>
    <w:rsid w:val="00445D46"/>
    <w:rsid w:val="004463F0"/>
    <w:rsid w:val="00446C60"/>
    <w:rsid w:val="00447131"/>
    <w:rsid w:val="00447824"/>
    <w:rsid w:val="00447B6C"/>
    <w:rsid w:val="00451DC2"/>
    <w:rsid w:val="00451F8D"/>
    <w:rsid w:val="0045206B"/>
    <w:rsid w:val="00452551"/>
    <w:rsid w:val="00452A50"/>
    <w:rsid w:val="00453234"/>
    <w:rsid w:val="00454EF6"/>
    <w:rsid w:val="00455E0A"/>
    <w:rsid w:val="00455E4A"/>
    <w:rsid w:val="00456817"/>
    <w:rsid w:val="004603DA"/>
    <w:rsid w:val="00460D70"/>
    <w:rsid w:val="00461F78"/>
    <w:rsid w:val="004628AD"/>
    <w:rsid w:val="0046290A"/>
    <w:rsid w:val="00462925"/>
    <w:rsid w:val="00462998"/>
    <w:rsid w:val="00463245"/>
    <w:rsid w:val="0046388B"/>
    <w:rsid w:val="00463ACF"/>
    <w:rsid w:val="00466243"/>
    <w:rsid w:val="00466297"/>
    <w:rsid w:val="004666CA"/>
    <w:rsid w:val="00466988"/>
    <w:rsid w:val="00466B6F"/>
    <w:rsid w:val="00467939"/>
    <w:rsid w:val="0047022C"/>
    <w:rsid w:val="00470B25"/>
    <w:rsid w:val="00470E31"/>
    <w:rsid w:val="00471018"/>
    <w:rsid w:val="0047218D"/>
    <w:rsid w:val="00472D6B"/>
    <w:rsid w:val="00473232"/>
    <w:rsid w:val="0047378F"/>
    <w:rsid w:val="00473E92"/>
    <w:rsid w:val="0047568A"/>
    <w:rsid w:val="00476414"/>
    <w:rsid w:val="00476D2E"/>
    <w:rsid w:val="00477269"/>
    <w:rsid w:val="00477A98"/>
    <w:rsid w:val="00477CF3"/>
    <w:rsid w:val="00477E33"/>
    <w:rsid w:val="00480230"/>
    <w:rsid w:val="00480277"/>
    <w:rsid w:val="0048143F"/>
    <w:rsid w:val="00481886"/>
    <w:rsid w:val="004818E1"/>
    <w:rsid w:val="00482F79"/>
    <w:rsid w:val="0048375A"/>
    <w:rsid w:val="00484953"/>
    <w:rsid w:val="00485373"/>
    <w:rsid w:val="00485996"/>
    <w:rsid w:val="004867EC"/>
    <w:rsid w:val="00487711"/>
    <w:rsid w:val="00490D79"/>
    <w:rsid w:val="004918A8"/>
    <w:rsid w:val="0049292F"/>
    <w:rsid w:val="00492A12"/>
    <w:rsid w:val="00493138"/>
    <w:rsid w:val="0049331C"/>
    <w:rsid w:val="00493E44"/>
    <w:rsid w:val="004946A3"/>
    <w:rsid w:val="00494B3A"/>
    <w:rsid w:val="0049627C"/>
    <w:rsid w:val="00496692"/>
    <w:rsid w:val="00497DAB"/>
    <w:rsid w:val="004A0AA8"/>
    <w:rsid w:val="004A0CD1"/>
    <w:rsid w:val="004A0D02"/>
    <w:rsid w:val="004A130A"/>
    <w:rsid w:val="004A1CDB"/>
    <w:rsid w:val="004A1EA5"/>
    <w:rsid w:val="004A2136"/>
    <w:rsid w:val="004A4213"/>
    <w:rsid w:val="004A4846"/>
    <w:rsid w:val="004A4A92"/>
    <w:rsid w:val="004A4CC5"/>
    <w:rsid w:val="004A5337"/>
    <w:rsid w:val="004A77F0"/>
    <w:rsid w:val="004B063F"/>
    <w:rsid w:val="004B27DC"/>
    <w:rsid w:val="004B2924"/>
    <w:rsid w:val="004B3467"/>
    <w:rsid w:val="004B3E93"/>
    <w:rsid w:val="004B456A"/>
    <w:rsid w:val="004B5AB1"/>
    <w:rsid w:val="004B6404"/>
    <w:rsid w:val="004B647D"/>
    <w:rsid w:val="004B6E07"/>
    <w:rsid w:val="004B71ED"/>
    <w:rsid w:val="004B74E2"/>
    <w:rsid w:val="004B7BC8"/>
    <w:rsid w:val="004C1849"/>
    <w:rsid w:val="004C1B84"/>
    <w:rsid w:val="004C2CB7"/>
    <w:rsid w:val="004C53DE"/>
    <w:rsid w:val="004C5CE6"/>
    <w:rsid w:val="004C6348"/>
    <w:rsid w:val="004C6676"/>
    <w:rsid w:val="004C67BB"/>
    <w:rsid w:val="004C6CEA"/>
    <w:rsid w:val="004D178F"/>
    <w:rsid w:val="004D19C1"/>
    <w:rsid w:val="004D1BB5"/>
    <w:rsid w:val="004D292B"/>
    <w:rsid w:val="004D33B5"/>
    <w:rsid w:val="004D451C"/>
    <w:rsid w:val="004D49B9"/>
    <w:rsid w:val="004D537C"/>
    <w:rsid w:val="004D565C"/>
    <w:rsid w:val="004D572C"/>
    <w:rsid w:val="004D59B8"/>
    <w:rsid w:val="004D608D"/>
    <w:rsid w:val="004D7445"/>
    <w:rsid w:val="004E0BA9"/>
    <w:rsid w:val="004E0CB6"/>
    <w:rsid w:val="004E1A45"/>
    <w:rsid w:val="004E2548"/>
    <w:rsid w:val="004E4B18"/>
    <w:rsid w:val="004E4C3B"/>
    <w:rsid w:val="004E790D"/>
    <w:rsid w:val="004E7B18"/>
    <w:rsid w:val="004E7B74"/>
    <w:rsid w:val="004F06CA"/>
    <w:rsid w:val="004F08F6"/>
    <w:rsid w:val="004F19EC"/>
    <w:rsid w:val="004F3102"/>
    <w:rsid w:val="004F31F3"/>
    <w:rsid w:val="004F4189"/>
    <w:rsid w:val="004F438C"/>
    <w:rsid w:val="004F46B8"/>
    <w:rsid w:val="004F4F15"/>
    <w:rsid w:val="004F5068"/>
    <w:rsid w:val="004F5A20"/>
    <w:rsid w:val="004F5B9E"/>
    <w:rsid w:val="004F5E81"/>
    <w:rsid w:val="004F5F57"/>
    <w:rsid w:val="004F6D73"/>
    <w:rsid w:val="004F7482"/>
    <w:rsid w:val="004F7B47"/>
    <w:rsid w:val="0050039A"/>
    <w:rsid w:val="00501105"/>
    <w:rsid w:val="00501251"/>
    <w:rsid w:val="00501378"/>
    <w:rsid w:val="00501A46"/>
    <w:rsid w:val="00503E8F"/>
    <w:rsid w:val="0050532E"/>
    <w:rsid w:val="00505A40"/>
    <w:rsid w:val="00505CE5"/>
    <w:rsid w:val="00507FBF"/>
    <w:rsid w:val="0051068E"/>
    <w:rsid w:val="00510BAB"/>
    <w:rsid w:val="00510FB2"/>
    <w:rsid w:val="00511829"/>
    <w:rsid w:val="00511833"/>
    <w:rsid w:val="00511F09"/>
    <w:rsid w:val="00512743"/>
    <w:rsid w:val="00513755"/>
    <w:rsid w:val="00513938"/>
    <w:rsid w:val="00513C14"/>
    <w:rsid w:val="0051514C"/>
    <w:rsid w:val="0052122E"/>
    <w:rsid w:val="00521900"/>
    <w:rsid w:val="00521928"/>
    <w:rsid w:val="00521D8A"/>
    <w:rsid w:val="005220F8"/>
    <w:rsid w:val="00522C7C"/>
    <w:rsid w:val="00524637"/>
    <w:rsid w:val="0052467D"/>
    <w:rsid w:val="00525059"/>
    <w:rsid w:val="00525138"/>
    <w:rsid w:val="00525A17"/>
    <w:rsid w:val="00527E8A"/>
    <w:rsid w:val="00531304"/>
    <w:rsid w:val="00531974"/>
    <w:rsid w:val="005319F1"/>
    <w:rsid w:val="00531CF8"/>
    <w:rsid w:val="00532630"/>
    <w:rsid w:val="005329C5"/>
    <w:rsid w:val="00533D98"/>
    <w:rsid w:val="005344AA"/>
    <w:rsid w:val="0053481B"/>
    <w:rsid w:val="00534DEE"/>
    <w:rsid w:val="0053565B"/>
    <w:rsid w:val="00535743"/>
    <w:rsid w:val="00535F38"/>
    <w:rsid w:val="00536D38"/>
    <w:rsid w:val="00537695"/>
    <w:rsid w:val="00537A1C"/>
    <w:rsid w:val="00540FEC"/>
    <w:rsid w:val="005411E1"/>
    <w:rsid w:val="00541BBF"/>
    <w:rsid w:val="00541C17"/>
    <w:rsid w:val="005423FB"/>
    <w:rsid w:val="00542554"/>
    <w:rsid w:val="00542D9F"/>
    <w:rsid w:val="0054304B"/>
    <w:rsid w:val="005430B4"/>
    <w:rsid w:val="0054323F"/>
    <w:rsid w:val="0054411D"/>
    <w:rsid w:val="005449C2"/>
    <w:rsid w:val="00544E20"/>
    <w:rsid w:val="00545603"/>
    <w:rsid w:val="00545693"/>
    <w:rsid w:val="005458A2"/>
    <w:rsid w:val="00545F0E"/>
    <w:rsid w:val="00546337"/>
    <w:rsid w:val="005464BE"/>
    <w:rsid w:val="00547504"/>
    <w:rsid w:val="0054766F"/>
    <w:rsid w:val="00547C55"/>
    <w:rsid w:val="005506A0"/>
    <w:rsid w:val="00550CAE"/>
    <w:rsid w:val="005517BC"/>
    <w:rsid w:val="00551AAB"/>
    <w:rsid w:val="00552259"/>
    <w:rsid w:val="0055353B"/>
    <w:rsid w:val="0055433A"/>
    <w:rsid w:val="00554E19"/>
    <w:rsid w:val="00554F14"/>
    <w:rsid w:val="00554F40"/>
    <w:rsid w:val="00556A8A"/>
    <w:rsid w:val="00556E0B"/>
    <w:rsid w:val="00556ED5"/>
    <w:rsid w:val="00556F8B"/>
    <w:rsid w:val="005575DC"/>
    <w:rsid w:val="00560136"/>
    <w:rsid w:val="00560772"/>
    <w:rsid w:val="00560EDC"/>
    <w:rsid w:val="00561675"/>
    <w:rsid w:val="0056184C"/>
    <w:rsid w:val="005625BD"/>
    <w:rsid w:val="0056285C"/>
    <w:rsid w:val="00563A0F"/>
    <w:rsid w:val="0056404B"/>
    <w:rsid w:val="00564301"/>
    <w:rsid w:val="005646FA"/>
    <w:rsid w:val="00565190"/>
    <w:rsid w:val="00565CE8"/>
    <w:rsid w:val="0056613C"/>
    <w:rsid w:val="005672DC"/>
    <w:rsid w:val="00567350"/>
    <w:rsid w:val="005674D1"/>
    <w:rsid w:val="005678B8"/>
    <w:rsid w:val="0057020B"/>
    <w:rsid w:val="00570914"/>
    <w:rsid w:val="00571399"/>
    <w:rsid w:val="00571733"/>
    <w:rsid w:val="005718BE"/>
    <w:rsid w:val="005724B1"/>
    <w:rsid w:val="00572524"/>
    <w:rsid w:val="0057317B"/>
    <w:rsid w:val="005733C5"/>
    <w:rsid w:val="0057386A"/>
    <w:rsid w:val="00573F6B"/>
    <w:rsid w:val="00574AB7"/>
    <w:rsid w:val="0057674E"/>
    <w:rsid w:val="00576A6B"/>
    <w:rsid w:val="00577A6C"/>
    <w:rsid w:val="00577C9B"/>
    <w:rsid w:val="00581593"/>
    <w:rsid w:val="00581ACB"/>
    <w:rsid w:val="005820C9"/>
    <w:rsid w:val="0058225D"/>
    <w:rsid w:val="0058273D"/>
    <w:rsid w:val="0058298B"/>
    <w:rsid w:val="005832FD"/>
    <w:rsid w:val="00583F56"/>
    <w:rsid w:val="00584019"/>
    <w:rsid w:val="0058537E"/>
    <w:rsid w:val="0058591F"/>
    <w:rsid w:val="00585DA4"/>
    <w:rsid w:val="005864EF"/>
    <w:rsid w:val="005870CD"/>
    <w:rsid w:val="0058721A"/>
    <w:rsid w:val="00587AF1"/>
    <w:rsid w:val="0059022A"/>
    <w:rsid w:val="00590FAF"/>
    <w:rsid w:val="00592293"/>
    <w:rsid w:val="005934D4"/>
    <w:rsid w:val="00593FC3"/>
    <w:rsid w:val="00594523"/>
    <w:rsid w:val="00594598"/>
    <w:rsid w:val="005962BF"/>
    <w:rsid w:val="005A008E"/>
    <w:rsid w:val="005A1445"/>
    <w:rsid w:val="005A250E"/>
    <w:rsid w:val="005A2E9D"/>
    <w:rsid w:val="005A39B2"/>
    <w:rsid w:val="005A5513"/>
    <w:rsid w:val="005A5896"/>
    <w:rsid w:val="005A76B4"/>
    <w:rsid w:val="005A7A84"/>
    <w:rsid w:val="005B06F0"/>
    <w:rsid w:val="005B072E"/>
    <w:rsid w:val="005B0C38"/>
    <w:rsid w:val="005B1051"/>
    <w:rsid w:val="005B1C83"/>
    <w:rsid w:val="005B4240"/>
    <w:rsid w:val="005B4762"/>
    <w:rsid w:val="005B49FB"/>
    <w:rsid w:val="005B63DB"/>
    <w:rsid w:val="005B69F6"/>
    <w:rsid w:val="005C000C"/>
    <w:rsid w:val="005C0086"/>
    <w:rsid w:val="005C0418"/>
    <w:rsid w:val="005C05E8"/>
    <w:rsid w:val="005C0BCC"/>
    <w:rsid w:val="005C0EDE"/>
    <w:rsid w:val="005C1EBB"/>
    <w:rsid w:val="005C1EEE"/>
    <w:rsid w:val="005C1FAF"/>
    <w:rsid w:val="005C2914"/>
    <w:rsid w:val="005C2E9A"/>
    <w:rsid w:val="005C32A2"/>
    <w:rsid w:val="005C3990"/>
    <w:rsid w:val="005C4E21"/>
    <w:rsid w:val="005C544D"/>
    <w:rsid w:val="005C6963"/>
    <w:rsid w:val="005C69A8"/>
    <w:rsid w:val="005D0A0C"/>
    <w:rsid w:val="005D1517"/>
    <w:rsid w:val="005D2459"/>
    <w:rsid w:val="005D33C0"/>
    <w:rsid w:val="005D40E2"/>
    <w:rsid w:val="005D57DF"/>
    <w:rsid w:val="005D5C71"/>
    <w:rsid w:val="005D747F"/>
    <w:rsid w:val="005D7568"/>
    <w:rsid w:val="005E04AF"/>
    <w:rsid w:val="005E0754"/>
    <w:rsid w:val="005E0919"/>
    <w:rsid w:val="005E112B"/>
    <w:rsid w:val="005E17BC"/>
    <w:rsid w:val="005E28D7"/>
    <w:rsid w:val="005E2EE3"/>
    <w:rsid w:val="005E30B9"/>
    <w:rsid w:val="005E355C"/>
    <w:rsid w:val="005E3AAA"/>
    <w:rsid w:val="005E3AD3"/>
    <w:rsid w:val="005E4508"/>
    <w:rsid w:val="005E73E4"/>
    <w:rsid w:val="005E7D49"/>
    <w:rsid w:val="005F043D"/>
    <w:rsid w:val="005F1C50"/>
    <w:rsid w:val="005F2157"/>
    <w:rsid w:val="005F412E"/>
    <w:rsid w:val="005F4595"/>
    <w:rsid w:val="005F4B84"/>
    <w:rsid w:val="005F4CBA"/>
    <w:rsid w:val="005F4FE7"/>
    <w:rsid w:val="005F5F41"/>
    <w:rsid w:val="005F6057"/>
    <w:rsid w:val="005F6617"/>
    <w:rsid w:val="005F6B6F"/>
    <w:rsid w:val="005F7A43"/>
    <w:rsid w:val="0060082A"/>
    <w:rsid w:val="00600C88"/>
    <w:rsid w:val="00601260"/>
    <w:rsid w:val="006027B8"/>
    <w:rsid w:val="00602A4D"/>
    <w:rsid w:val="00602EA3"/>
    <w:rsid w:val="0060418F"/>
    <w:rsid w:val="006045CF"/>
    <w:rsid w:val="00607089"/>
    <w:rsid w:val="00607A20"/>
    <w:rsid w:val="0061085A"/>
    <w:rsid w:val="00613E21"/>
    <w:rsid w:val="0061415F"/>
    <w:rsid w:val="00614344"/>
    <w:rsid w:val="006143A4"/>
    <w:rsid w:val="006145CE"/>
    <w:rsid w:val="00614BC6"/>
    <w:rsid w:val="00614BF9"/>
    <w:rsid w:val="006223F6"/>
    <w:rsid w:val="00622951"/>
    <w:rsid w:val="00622A04"/>
    <w:rsid w:val="00622C29"/>
    <w:rsid w:val="00622F76"/>
    <w:rsid w:val="00623E68"/>
    <w:rsid w:val="00623EDA"/>
    <w:rsid w:val="00624050"/>
    <w:rsid w:val="006241B7"/>
    <w:rsid w:val="00626373"/>
    <w:rsid w:val="0063022F"/>
    <w:rsid w:val="00631003"/>
    <w:rsid w:val="0063101F"/>
    <w:rsid w:val="006314B7"/>
    <w:rsid w:val="00631FBE"/>
    <w:rsid w:val="00632882"/>
    <w:rsid w:val="0063368D"/>
    <w:rsid w:val="00634C83"/>
    <w:rsid w:val="00635D41"/>
    <w:rsid w:val="00636F15"/>
    <w:rsid w:val="00637A00"/>
    <w:rsid w:val="00640598"/>
    <w:rsid w:val="00641B8B"/>
    <w:rsid w:val="006420CA"/>
    <w:rsid w:val="00642307"/>
    <w:rsid w:val="006426C7"/>
    <w:rsid w:val="00642F00"/>
    <w:rsid w:val="006431E9"/>
    <w:rsid w:val="006444B7"/>
    <w:rsid w:val="0064464E"/>
    <w:rsid w:val="006453F4"/>
    <w:rsid w:val="006456A1"/>
    <w:rsid w:val="00646D73"/>
    <w:rsid w:val="00646E2A"/>
    <w:rsid w:val="00647EEF"/>
    <w:rsid w:val="00647F52"/>
    <w:rsid w:val="00650EC3"/>
    <w:rsid w:val="00651E98"/>
    <w:rsid w:val="006536C2"/>
    <w:rsid w:val="00653F98"/>
    <w:rsid w:val="00654085"/>
    <w:rsid w:val="0065416B"/>
    <w:rsid w:val="00654670"/>
    <w:rsid w:val="0065471A"/>
    <w:rsid w:val="00655DBE"/>
    <w:rsid w:val="0065662E"/>
    <w:rsid w:val="00656869"/>
    <w:rsid w:val="00656DA4"/>
    <w:rsid w:val="006616F6"/>
    <w:rsid w:val="006622FA"/>
    <w:rsid w:val="00663228"/>
    <w:rsid w:val="006639B7"/>
    <w:rsid w:val="00663BCF"/>
    <w:rsid w:val="006644D0"/>
    <w:rsid w:val="00664634"/>
    <w:rsid w:val="00664B3F"/>
    <w:rsid w:val="006663E4"/>
    <w:rsid w:val="006675A0"/>
    <w:rsid w:val="00667603"/>
    <w:rsid w:val="00667A42"/>
    <w:rsid w:val="00667F1C"/>
    <w:rsid w:val="00670078"/>
    <w:rsid w:val="00670161"/>
    <w:rsid w:val="00670633"/>
    <w:rsid w:val="00671563"/>
    <w:rsid w:val="00671571"/>
    <w:rsid w:val="006719C2"/>
    <w:rsid w:val="00671CB0"/>
    <w:rsid w:val="0067301A"/>
    <w:rsid w:val="00673080"/>
    <w:rsid w:val="00673575"/>
    <w:rsid w:val="006735CA"/>
    <w:rsid w:val="00674626"/>
    <w:rsid w:val="00675997"/>
    <w:rsid w:val="00675B3F"/>
    <w:rsid w:val="00675C22"/>
    <w:rsid w:val="006760C4"/>
    <w:rsid w:val="00676B1F"/>
    <w:rsid w:val="00677970"/>
    <w:rsid w:val="00677DF9"/>
    <w:rsid w:val="00681113"/>
    <w:rsid w:val="0068159D"/>
    <w:rsid w:val="006822E9"/>
    <w:rsid w:val="00682903"/>
    <w:rsid w:val="006829AA"/>
    <w:rsid w:val="00682B22"/>
    <w:rsid w:val="00682F04"/>
    <w:rsid w:val="00684188"/>
    <w:rsid w:val="006841C9"/>
    <w:rsid w:val="00685F29"/>
    <w:rsid w:val="0068635A"/>
    <w:rsid w:val="00687448"/>
    <w:rsid w:val="00687EA8"/>
    <w:rsid w:val="00690633"/>
    <w:rsid w:val="00690A3F"/>
    <w:rsid w:val="00690DAB"/>
    <w:rsid w:val="00690F34"/>
    <w:rsid w:val="00691AA9"/>
    <w:rsid w:val="00691B47"/>
    <w:rsid w:val="00691C31"/>
    <w:rsid w:val="0069218D"/>
    <w:rsid w:val="00693F3A"/>
    <w:rsid w:val="00694541"/>
    <w:rsid w:val="006949AF"/>
    <w:rsid w:val="00694A4E"/>
    <w:rsid w:val="00695DC1"/>
    <w:rsid w:val="00695E7D"/>
    <w:rsid w:val="00697400"/>
    <w:rsid w:val="006A0373"/>
    <w:rsid w:val="006A1229"/>
    <w:rsid w:val="006A1F4B"/>
    <w:rsid w:val="006A2978"/>
    <w:rsid w:val="006A2A0C"/>
    <w:rsid w:val="006A2CF9"/>
    <w:rsid w:val="006A3594"/>
    <w:rsid w:val="006A38E7"/>
    <w:rsid w:val="006A48F5"/>
    <w:rsid w:val="006A504A"/>
    <w:rsid w:val="006A5B28"/>
    <w:rsid w:val="006A64E2"/>
    <w:rsid w:val="006A679E"/>
    <w:rsid w:val="006A6BC3"/>
    <w:rsid w:val="006A73BA"/>
    <w:rsid w:val="006A772C"/>
    <w:rsid w:val="006B0243"/>
    <w:rsid w:val="006B06C2"/>
    <w:rsid w:val="006B1070"/>
    <w:rsid w:val="006B22B8"/>
    <w:rsid w:val="006B2604"/>
    <w:rsid w:val="006B2986"/>
    <w:rsid w:val="006B3325"/>
    <w:rsid w:val="006B3728"/>
    <w:rsid w:val="006B3F47"/>
    <w:rsid w:val="006B452A"/>
    <w:rsid w:val="006B47B9"/>
    <w:rsid w:val="006B48FD"/>
    <w:rsid w:val="006B4FB5"/>
    <w:rsid w:val="006B5410"/>
    <w:rsid w:val="006B5627"/>
    <w:rsid w:val="006B58ED"/>
    <w:rsid w:val="006B5D3B"/>
    <w:rsid w:val="006B6E60"/>
    <w:rsid w:val="006B76E0"/>
    <w:rsid w:val="006C0174"/>
    <w:rsid w:val="006C3A25"/>
    <w:rsid w:val="006C3CED"/>
    <w:rsid w:val="006C472A"/>
    <w:rsid w:val="006D098D"/>
    <w:rsid w:val="006D09D2"/>
    <w:rsid w:val="006D14E6"/>
    <w:rsid w:val="006D1973"/>
    <w:rsid w:val="006D2FCD"/>
    <w:rsid w:val="006D36DE"/>
    <w:rsid w:val="006D385B"/>
    <w:rsid w:val="006D3E61"/>
    <w:rsid w:val="006D3EA2"/>
    <w:rsid w:val="006D43AF"/>
    <w:rsid w:val="006D4918"/>
    <w:rsid w:val="006D4D0F"/>
    <w:rsid w:val="006D536A"/>
    <w:rsid w:val="006D56EB"/>
    <w:rsid w:val="006D587A"/>
    <w:rsid w:val="006D67F0"/>
    <w:rsid w:val="006D687B"/>
    <w:rsid w:val="006D6E27"/>
    <w:rsid w:val="006D6F32"/>
    <w:rsid w:val="006D723F"/>
    <w:rsid w:val="006D78C9"/>
    <w:rsid w:val="006E06D7"/>
    <w:rsid w:val="006E2D0E"/>
    <w:rsid w:val="006E2EFC"/>
    <w:rsid w:val="006E3198"/>
    <w:rsid w:val="006E37BC"/>
    <w:rsid w:val="006E5575"/>
    <w:rsid w:val="006E60CB"/>
    <w:rsid w:val="006E6886"/>
    <w:rsid w:val="006E73CF"/>
    <w:rsid w:val="006E7635"/>
    <w:rsid w:val="006E7676"/>
    <w:rsid w:val="006F1518"/>
    <w:rsid w:val="006F15BA"/>
    <w:rsid w:val="006F2441"/>
    <w:rsid w:val="006F27AC"/>
    <w:rsid w:val="006F3412"/>
    <w:rsid w:val="006F4ECD"/>
    <w:rsid w:val="006F5E85"/>
    <w:rsid w:val="006F63B3"/>
    <w:rsid w:val="006F6F58"/>
    <w:rsid w:val="006F753A"/>
    <w:rsid w:val="006F7BCF"/>
    <w:rsid w:val="006F7CDF"/>
    <w:rsid w:val="00700271"/>
    <w:rsid w:val="0070041E"/>
    <w:rsid w:val="007005D8"/>
    <w:rsid w:val="0070092B"/>
    <w:rsid w:val="00701612"/>
    <w:rsid w:val="0070341C"/>
    <w:rsid w:val="0070352F"/>
    <w:rsid w:val="00703DAC"/>
    <w:rsid w:val="00704279"/>
    <w:rsid w:val="0070482F"/>
    <w:rsid w:val="00704E1E"/>
    <w:rsid w:val="007059BB"/>
    <w:rsid w:val="00710610"/>
    <w:rsid w:val="0071062B"/>
    <w:rsid w:val="00711248"/>
    <w:rsid w:val="00711616"/>
    <w:rsid w:val="00711843"/>
    <w:rsid w:val="00712D29"/>
    <w:rsid w:val="00713AE9"/>
    <w:rsid w:val="0071455E"/>
    <w:rsid w:val="00714D89"/>
    <w:rsid w:val="00715BEC"/>
    <w:rsid w:val="00715D07"/>
    <w:rsid w:val="00717703"/>
    <w:rsid w:val="00717850"/>
    <w:rsid w:val="007178A1"/>
    <w:rsid w:val="007232EC"/>
    <w:rsid w:val="0072374E"/>
    <w:rsid w:val="00723ACF"/>
    <w:rsid w:val="007248A0"/>
    <w:rsid w:val="0072497C"/>
    <w:rsid w:val="00724B64"/>
    <w:rsid w:val="00724D56"/>
    <w:rsid w:val="00726F8B"/>
    <w:rsid w:val="007274F2"/>
    <w:rsid w:val="007278A2"/>
    <w:rsid w:val="0073050C"/>
    <w:rsid w:val="00730DD1"/>
    <w:rsid w:val="00731195"/>
    <w:rsid w:val="00731AC9"/>
    <w:rsid w:val="00732070"/>
    <w:rsid w:val="0073334F"/>
    <w:rsid w:val="00733810"/>
    <w:rsid w:val="007339C1"/>
    <w:rsid w:val="00733C35"/>
    <w:rsid w:val="00733D19"/>
    <w:rsid w:val="00734AF0"/>
    <w:rsid w:val="0073507B"/>
    <w:rsid w:val="0074092B"/>
    <w:rsid w:val="00741420"/>
    <w:rsid w:val="00742255"/>
    <w:rsid w:val="007428D9"/>
    <w:rsid w:val="00742E45"/>
    <w:rsid w:val="0074387F"/>
    <w:rsid w:val="00743B89"/>
    <w:rsid w:val="007458C0"/>
    <w:rsid w:val="00745CBF"/>
    <w:rsid w:val="007464D3"/>
    <w:rsid w:val="007466E5"/>
    <w:rsid w:val="00746EFE"/>
    <w:rsid w:val="0074799B"/>
    <w:rsid w:val="00747B37"/>
    <w:rsid w:val="00747DC5"/>
    <w:rsid w:val="00750222"/>
    <w:rsid w:val="00750559"/>
    <w:rsid w:val="00750DE9"/>
    <w:rsid w:val="007524D8"/>
    <w:rsid w:val="00752726"/>
    <w:rsid w:val="00753948"/>
    <w:rsid w:val="00753E08"/>
    <w:rsid w:val="00754201"/>
    <w:rsid w:val="00754873"/>
    <w:rsid w:val="00755500"/>
    <w:rsid w:val="007558E7"/>
    <w:rsid w:val="00756081"/>
    <w:rsid w:val="007603AB"/>
    <w:rsid w:val="00761BDC"/>
    <w:rsid w:val="00761BF6"/>
    <w:rsid w:val="00762381"/>
    <w:rsid w:val="00762683"/>
    <w:rsid w:val="007637BD"/>
    <w:rsid w:val="00763FCF"/>
    <w:rsid w:val="0076457D"/>
    <w:rsid w:val="0076461E"/>
    <w:rsid w:val="00764BAF"/>
    <w:rsid w:val="00764C06"/>
    <w:rsid w:val="00765C8A"/>
    <w:rsid w:val="0076637A"/>
    <w:rsid w:val="00770F46"/>
    <w:rsid w:val="00773A3A"/>
    <w:rsid w:val="00774714"/>
    <w:rsid w:val="00775693"/>
    <w:rsid w:val="00775AA3"/>
    <w:rsid w:val="00775E79"/>
    <w:rsid w:val="00775EB4"/>
    <w:rsid w:val="00776220"/>
    <w:rsid w:val="007776C3"/>
    <w:rsid w:val="0077784F"/>
    <w:rsid w:val="00780F41"/>
    <w:rsid w:val="00781E96"/>
    <w:rsid w:val="007838A4"/>
    <w:rsid w:val="00783B0A"/>
    <w:rsid w:val="00783C84"/>
    <w:rsid w:val="00783D3B"/>
    <w:rsid w:val="007847EB"/>
    <w:rsid w:val="007860E1"/>
    <w:rsid w:val="0078701C"/>
    <w:rsid w:val="00787780"/>
    <w:rsid w:val="00787BAB"/>
    <w:rsid w:val="0079236E"/>
    <w:rsid w:val="00793BB8"/>
    <w:rsid w:val="007958D0"/>
    <w:rsid w:val="00795B5B"/>
    <w:rsid w:val="00795CBE"/>
    <w:rsid w:val="00795DB3"/>
    <w:rsid w:val="0079665A"/>
    <w:rsid w:val="007967C2"/>
    <w:rsid w:val="007969C1"/>
    <w:rsid w:val="00796A20"/>
    <w:rsid w:val="00796CDA"/>
    <w:rsid w:val="00796F2B"/>
    <w:rsid w:val="007A0107"/>
    <w:rsid w:val="007A1F3E"/>
    <w:rsid w:val="007A2623"/>
    <w:rsid w:val="007A29B7"/>
    <w:rsid w:val="007A47B5"/>
    <w:rsid w:val="007A49C4"/>
    <w:rsid w:val="007A688F"/>
    <w:rsid w:val="007B0F19"/>
    <w:rsid w:val="007B0FCD"/>
    <w:rsid w:val="007B0FEF"/>
    <w:rsid w:val="007B14BF"/>
    <w:rsid w:val="007B1A29"/>
    <w:rsid w:val="007B1B48"/>
    <w:rsid w:val="007B2268"/>
    <w:rsid w:val="007B2783"/>
    <w:rsid w:val="007B2EAB"/>
    <w:rsid w:val="007B30D1"/>
    <w:rsid w:val="007B3771"/>
    <w:rsid w:val="007B4006"/>
    <w:rsid w:val="007B49C0"/>
    <w:rsid w:val="007B4C1D"/>
    <w:rsid w:val="007B4C20"/>
    <w:rsid w:val="007B4DC8"/>
    <w:rsid w:val="007B5AE9"/>
    <w:rsid w:val="007B71F9"/>
    <w:rsid w:val="007B72CF"/>
    <w:rsid w:val="007C0A3F"/>
    <w:rsid w:val="007C0AE7"/>
    <w:rsid w:val="007C0B90"/>
    <w:rsid w:val="007C121C"/>
    <w:rsid w:val="007C1EB7"/>
    <w:rsid w:val="007C2120"/>
    <w:rsid w:val="007C261F"/>
    <w:rsid w:val="007C390B"/>
    <w:rsid w:val="007C50B8"/>
    <w:rsid w:val="007C560E"/>
    <w:rsid w:val="007C67F0"/>
    <w:rsid w:val="007C77B2"/>
    <w:rsid w:val="007C7DB7"/>
    <w:rsid w:val="007D01C1"/>
    <w:rsid w:val="007D1B4D"/>
    <w:rsid w:val="007D1CD2"/>
    <w:rsid w:val="007D1E5F"/>
    <w:rsid w:val="007D24A7"/>
    <w:rsid w:val="007D3178"/>
    <w:rsid w:val="007D31F3"/>
    <w:rsid w:val="007D46DA"/>
    <w:rsid w:val="007D47F9"/>
    <w:rsid w:val="007D51A6"/>
    <w:rsid w:val="007D52FD"/>
    <w:rsid w:val="007D54F8"/>
    <w:rsid w:val="007D5576"/>
    <w:rsid w:val="007D59C9"/>
    <w:rsid w:val="007D5A1F"/>
    <w:rsid w:val="007D5AC5"/>
    <w:rsid w:val="007D5C7F"/>
    <w:rsid w:val="007D5E14"/>
    <w:rsid w:val="007D5EA2"/>
    <w:rsid w:val="007D6343"/>
    <w:rsid w:val="007D64B7"/>
    <w:rsid w:val="007D702C"/>
    <w:rsid w:val="007D7C59"/>
    <w:rsid w:val="007D7E74"/>
    <w:rsid w:val="007E0642"/>
    <w:rsid w:val="007E110B"/>
    <w:rsid w:val="007E13B6"/>
    <w:rsid w:val="007E1DE7"/>
    <w:rsid w:val="007E2D28"/>
    <w:rsid w:val="007E36CF"/>
    <w:rsid w:val="007E393E"/>
    <w:rsid w:val="007E3BA6"/>
    <w:rsid w:val="007E4268"/>
    <w:rsid w:val="007E4470"/>
    <w:rsid w:val="007E52BC"/>
    <w:rsid w:val="007E592C"/>
    <w:rsid w:val="007E5BD5"/>
    <w:rsid w:val="007E6C08"/>
    <w:rsid w:val="007E6CED"/>
    <w:rsid w:val="007E771E"/>
    <w:rsid w:val="007F0408"/>
    <w:rsid w:val="007F0438"/>
    <w:rsid w:val="007F060A"/>
    <w:rsid w:val="007F0BC6"/>
    <w:rsid w:val="007F0BF9"/>
    <w:rsid w:val="007F1123"/>
    <w:rsid w:val="007F24FB"/>
    <w:rsid w:val="007F39B8"/>
    <w:rsid w:val="007F4CAD"/>
    <w:rsid w:val="007F57F4"/>
    <w:rsid w:val="00800074"/>
    <w:rsid w:val="00801A46"/>
    <w:rsid w:val="00802FEC"/>
    <w:rsid w:val="0080473A"/>
    <w:rsid w:val="00805E6C"/>
    <w:rsid w:val="0080616C"/>
    <w:rsid w:val="00807201"/>
    <w:rsid w:val="00807233"/>
    <w:rsid w:val="00810D64"/>
    <w:rsid w:val="00812F53"/>
    <w:rsid w:val="00812FCF"/>
    <w:rsid w:val="008134A8"/>
    <w:rsid w:val="0081485D"/>
    <w:rsid w:val="00814C3B"/>
    <w:rsid w:val="00815909"/>
    <w:rsid w:val="00815B25"/>
    <w:rsid w:val="00815C6A"/>
    <w:rsid w:val="008167E9"/>
    <w:rsid w:val="0081774F"/>
    <w:rsid w:val="008179E4"/>
    <w:rsid w:val="00817B55"/>
    <w:rsid w:val="00817F7A"/>
    <w:rsid w:val="00820085"/>
    <w:rsid w:val="008206B6"/>
    <w:rsid w:val="008206F8"/>
    <w:rsid w:val="0082197D"/>
    <w:rsid w:val="00822106"/>
    <w:rsid w:val="008228E3"/>
    <w:rsid w:val="0082521C"/>
    <w:rsid w:val="0082554A"/>
    <w:rsid w:val="00826022"/>
    <w:rsid w:val="0082660E"/>
    <w:rsid w:val="008305B7"/>
    <w:rsid w:val="008315A1"/>
    <w:rsid w:val="00831E56"/>
    <w:rsid w:val="00832790"/>
    <w:rsid w:val="00832A84"/>
    <w:rsid w:val="00832EA5"/>
    <w:rsid w:val="00833B8D"/>
    <w:rsid w:val="00833FBB"/>
    <w:rsid w:val="008343B1"/>
    <w:rsid w:val="008346A8"/>
    <w:rsid w:val="00834919"/>
    <w:rsid w:val="00834AF3"/>
    <w:rsid w:val="00834DB9"/>
    <w:rsid w:val="00834E7B"/>
    <w:rsid w:val="00835A87"/>
    <w:rsid w:val="0083623E"/>
    <w:rsid w:val="0083629F"/>
    <w:rsid w:val="00836F01"/>
    <w:rsid w:val="0083739E"/>
    <w:rsid w:val="0083747A"/>
    <w:rsid w:val="008374D3"/>
    <w:rsid w:val="00840775"/>
    <w:rsid w:val="00840BEE"/>
    <w:rsid w:val="008411A0"/>
    <w:rsid w:val="00841454"/>
    <w:rsid w:val="00841533"/>
    <w:rsid w:val="008421AE"/>
    <w:rsid w:val="00842D35"/>
    <w:rsid w:val="00842ED3"/>
    <w:rsid w:val="0084340D"/>
    <w:rsid w:val="008446A3"/>
    <w:rsid w:val="008451BF"/>
    <w:rsid w:val="00845576"/>
    <w:rsid w:val="008473D3"/>
    <w:rsid w:val="00847775"/>
    <w:rsid w:val="00847A7E"/>
    <w:rsid w:val="00847BE7"/>
    <w:rsid w:val="008505D3"/>
    <w:rsid w:val="0085073B"/>
    <w:rsid w:val="00850923"/>
    <w:rsid w:val="008510E6"/>
    <w:rsid w:val="00851B91"/>
    <w:rsid w:val="0085312F"/>
    <w:rsid w:val="0085313C"/>
    <w:rsid w:val="008533CA"/>
    <w:rsid w:val="008545AE"/>
    <w:rsid w:val="00854720"/>
    <w:rsid w:val="008549CA"/>
    <w:rsid w:val="00854A52"/>
    <w:rsid w:val="00854E0E"/>
    <w:rsid w:val="00855A48"/>
    <w:rsid w:val="00856C40"/>
    <w:rsid w:val="008627AC"/>
    <w:rsid w:val="00862C4D"/>
    <w:rsid w:val="00863E68"/>
    <w:rsid w:val="008656FE"/>
    <w:rsid w:val="008658B4"/>
    <w:rsid w:val="00867C33"/>
    <w:rsid w:val="00870240"/>
    <w:rsid w:val="008703AF"/>
    <w:rsid w:val="00870A40"/>
    <w:rsid w:val="0087203A"/>
    <w:rsid w:val="00872D0E"/>
    <w:rsid w:val="00872D8F"/>
    <w:rsid w:val="008739BC"/>
    <w:rsid w:val="00873AAE"/>
    <w:rsid w:val="00873F7C"/>
    <w:rsid w:val="00874358"/>
    <w:rsid w:val="0087490A"/>
    <w:rsid w:val="0087518B"/>
    <w:rsid w:val="00875227"/>
    <w:rsid w:val="008758E3"/>
    <w:rsid w:val="00876203"/>
    <w:rsid w:val="00876F74"/>
    <w:rsid w:val="00880F2C"/>
    <w:rsid w:val="00881805"/>
    <w:rsid w:val="008822DB"/>
    <w:rsid w:val="00882E71"/>
    <w:rsid w:val="00883311"/>
    <w:rsid w:val="00883480"/>
    <w:rsid w:val="0088359D"/>
    <w:rsid w:val="00883DB8"/>
    <w:rsid w:val="008844AF"/>
    <w:rsid w:val="00884A0F"/>
    <w:rsid w:val="0088516B"/>
    <w:rsid w:val="00886BB1"/>
    <w:rsid w:val="00886EE3"/>
    <w:rsid w:val="00886F86"/>
    <w:rsid w:val="008875E3"/>
    <w:rsid w:val="0088774A"/>
    <w:rsid w:val="008911FF"/>
    <w:rsid w:val="0089294C"/>
    <w:rsid w:val="00893122"/>
    <w:rsid w:val="00893229"/>
    <w:rsid w:val="00893609"/>
    <w:rsid w:val="00895604"/>
    <w:rsid w:val="00895958"/>
    <w:rsid w:val="00895AE3"/>
    <w:rsid w:val="008968CB"/>
    <w:rsid w:val="00896920"/>
    <w:rsid w:val="008976D8"/>
    <w:rsid w:val="00897875"/>
    <w:rsid w:val="00897A34"/>
    <w:rsid w:val="008A0266"/>
    <w:rsid w:val="008A0FB9"/>
    <w:rsid w:val="008A1FB5"/>
    <w:rsid w:val="008A2685"/>
    <w:rsid w:val="008A3FBB"/>
    <w:rsid w:val="008A4BB0"/>
    <w:rsid w:val="008A51E9"/>
    <w:rsid w:val="008A5332"/>
    <w:rsid w:val="008A597B"/>
    <w:rsid w:val="008A5A8B"/>
    <w:rsid w:val="008A6B89"/>
    <w:rsid w:val="008A6D77"/>
    <w:rsid w:val="008A7039"/>
    <w:rsid w:val="008A792D"/>
    <w:rsid w:val="008B0807"/>
    <w:rsid w:val="008B0D2B"/>
    <w:rsid w:val="008B157F"/>
    <w:rsid w:val="008B1CF2"/>
    <w:rsid w:val="008B1F18"/>
    <w:rsid w:val="008B2007"/>
    <w:rsid w:val="008B273C"/>
    <w:rsid w:val="008B2A53"/>
    <w:rsid w:val="008B2B75"/>
    <w:rsid w:val="008B3B9A"/>
    <w:rsid w:val="008B43E7"/>
    <w:rsid w:val="008B443A"/>
    <w:rsid w:val="008B491C"/>
    <w:rsid w:val="008B5BE9"/>
    <w:rsid w:val="008B6D5A"/>
    <w:rsid w:val="008B6E89"/>
    <w:rsid w:val="008B7A00"/>
    <w:rsid w:val="008B7FC4"/>
    <w:rsid w:val="008C0B45"/>
    <w:rsid w:val="008C0DB3"/>
    <w:rsid w:val="008C1216"/>
    <w:rsid w:val="008C1BD5"/>
    <w:rsid w:val="008C2537"/>
    <w:rsid w:val="008C3497"/>
    <w:rsid w:val="008C3A52"/>
    <w:rsid w:val="008C3B77"/>
    <w:rsid w:val="008C3EA2"/>
    <w:rsid w:val="008C4560"/>
    <w:rsid w:val="008C4B4E"/>
    <w:rsid w:val="008C50B8"/>
    <w:rsid w:val="008C522E"/>
    <w:rsid w:val="008C62A7"/>
    <w:rsid w:val="008C6A0D"/>
    <w:rsid w:val="008C6CFC"/>
    <w:rsid w:val="008C6D97"/>
    <w:rsid w:val="008C7CE6"/>
    <w:rsid w:val="008C7D44"/>
    <w:rsid w:val="008D0CB8"/>
    <w:rsid w:val="008D0DF6"/>
    <w:rsid w:val="008D0E9B"/>
    <w:rsid w:val="008D113B"/>
    <w:rsid w:val="008D179B"/>
    <w:rsid w:val="008D1857"/>
    <w:rsid w:val="008D1CFE"/>
    <w:rsid w:val="008D2582"/>
    <w:rsid w:val="008D25BC"/>
    <w:rsid w:val="008D2ABA"/>
    <w:rsid w:val="008D2D41"/>
    <w:rsid w:val="008D4556"/>
    <w:rsid w:val="008D4E86"/>
    <w:rsid w:val="008D7BE4"/>
    <w:rsid w:val="008E0590"/>
    <w:rsid w:val="008E0649"/>
    <w:rsid w:val="008E07F3"/>
    <w:rsid w:val="008E0802"/>
    <w:rsid w:val="008E0B30"/>
    <w:rsid w:val="008E0E66"/>
    <w:rsid w:val="008E10A7"/>
    <w:rsid w:val="008E2094"/>
    <w:rsid w:val="008E2748"/>
    <w:rsid w:val="008E2BA4"/>
    <w:rsid w:val="008E2E2E"/>
    <w:rsid w:val="008E3478"/>
    <w:rsid w:val="008E38D4"/>
    <w:rsid w:val="008E3F0F"/>
    <w:rsid w:val="008E4087"/>
    <w:rsid w:val="008E53D6"/>
    <w:rsid w:val="008E53DB"/>
    <w:rsid w:val="008E541B"/>
    <w:rsid w:val="008E55DC"/>
    <w:rsid w:val="008E58E2"/>
    <w:rsid w:val="008E5902"/>
    <w:rsid w:val="008E5F32"/>
    <w:rsid w:val="008E6759"/>
    <w:rsid w:val="008E6A49"/>
    <w:rsid w:val="008E6BC0"/>
    <w:rsid w:val="008E73BF"/>
    <w:rsid w:val="008F00BF"/>
    <w:rsid w:val="008F0D00"/>
    <w:rsid w:val="008F0F14"/>
    <w:rsid w:val="008F129B"/>
    <w:rsid w:val="008F14D2"/>
    <w:rsid w:val="008F360C"/>
    <w:rsid w:val="008F3BB4"/>
    <w:rsid w:val="008F40F0"/>
    <w:rsid w:val="008F44A0"/>
    <w:rsid w:val="008F4AF3"/>
    <w:rsid w:val="008F53BE"/>
    <w:rsid w:val="008F59F2"/>
    <w:rsid w:val="008F71D3"/>
    <w:rsid w:val="008F7AA6"/>
    <w:rsid w:val="008F7EF5"/>
    <w:rsid w:val="009007A8"/>
    <w:rsid w:val="009015B7"/>
    <w:rsid w:val="0090194D"/>
    <w:rsid w:val="00901D24"/>
    <w:rsid w:val="00902090"/>
    <w:rsid w:val="009040BD"/>
    <w:rsid w:val="0090474F"/>
    <w:rsid w:val="00904941"/>
    <w:rsid w:val="00904CAA"/>
    <w:rsid w:val="0090571E"/>
    <w:rsid w:val="00905F96"/>
    <w:rsid w:val="0090689B"/>
    <w:rsid w:val="00907561"/>
    <w:rsid w:val="00913923"/>
    <w:rsid w:val="00913BC0"/>
    <w:rsid w:val="00913BE6"/>
    <w:rsid w:val="00913C07"/>
    <w:rsid w:val="00914669"/>
    <w:rsid w:val="009150B9"/>
    <w:rsid w:val="009151B3"/>
    <w:rsid w:val="0091560F"/>
    <w:rsid w:val="00915A8C"/>
    <w:rsid w:val="00916358"/>
    <w:rsid w:val="00916B8A"/>
    <w:rsid w:val="00917D2F"/>
    <w:rsid w:val="00917F5B"/>
    <w:rsid w:val="009203CA"/>
    <w:rsid w:val="00920875"/>
    <w:rsid w:val="00920933"/>
    <w:rsid w:val="00920BAF"/>
    <w:rsid w:val="009213E2"/>
    <w:rsid w:val="00921503"/>
    <w:rsid w:val="009246C0"/>
    <w:rsid w:val="009251AB"/>
    <w:rsid w:val="009260A2"/>
    <w:rsid w:val="00927604"/>
    <w:rsid w:val="00927AB6"/>
    <w:rsid w:val="00930C9A"/>
    <w:rsid w:val="0093285D"/>
    <w:rsid w:val="009344D1"/>
    <w:rsid w:val="00935209"/>
    <w:rsid w:val="00935F5B"/>
    <w:rsid w:val="009362F6"/>
    <w:rsid w:val="00936541"/>
    <w:rsid w:val="00936A14"/>
    <w:rsid w:val="00936C44"/>
    <w:rsid w:val="00936E0C"/>
    <w:rsid w:val="0093728F"/>
    <w:rsid w:val="00937589"/>
    <w:rsid w:val="00940399"/>
    <w:rsid w:val="00940548"/>
    <w:rsid w:val="009428AC"/>
    <w:rsid w:val="00942A4A"/>
    <w:rsid w:val="0094429E"/>
    <w:rsid w:val="009443D6"/>
    <w:rsid w:val="00944D91"/>
    <w:rsid w:val="00945B3D"/>
    <w:rsid w:val="00947098"/>
    <w:rsid w:val="00947541"/>
    <w:rsid w:val="009475F2"/>
    <w:rsid w:val="00947DBC"/>
    <w:rsid w:val="009502A4"/>
    <w:rsid w:val="009511F7"/>
    <w:rsid w:val="00951C1A"/>
    <w:rsid w:val="00951CEB"/>
    <w:rsid w:val="00953345"/>
    <w:rsid w:val="009537C7"/>
    <w:rsid w:val="0095486D"/>
    <w:rsid w:val="00955203"/>
    <w:rsid w:val="009555EC"/>
    <w:rsid w:val="00955A9C"/>
    <w:rsid w:val="00956668"/>
    <w:rsid w:val="0095667D"/>
    <w:rsid w:val="009573A7"/>
    <w:rsid w:val="0095756C"/>
    <w:rsid w:val="00957C52"/>
    <w:rsid w:val="009602D0"/>
    <w:rsid w:val="009604E3"/>
    <w:rsid w:val="00961657"/>
    <w:rsid w:val="00962A8A"/>
    <w:rsid w:val="00962C67"/>
    <w:rsid w:val="00962CD9"/>
    <w:rsid w:val="009633A8"/>
    <w:rsid w:val="00963CA8"/>
    <w:rsid w:val="0096413A"/>
    <w:rsid w:val="0096457B"/>
    <w:rsid w:val="00964BB9"/>
    <w:rsid w:val="009657B6"/>
    <w:rsid w:val="009663F9"/>
    <w:rsid w:val="00967AA2"/>
    <w:rsid w:val="00967C1B"/>
    <w:rsid w:val="00967E34"/>
    <w:rsid w:val="00970A0D"/>
    <w:rsid w:val="009710CF"/>
    <w:rsid w:val="00971404"/>
    <w:rsid w:val="00971533"/>
    <w:rsid w:val="00972287"/>
    <w:rsid w:val="00972A2B"/>
    <w:rsid w:val="00973051"/>
    <w:rsid w:val="00973103"/>
    <w:rsid w:val="00973771"/>
    <w:rsid w:val="009738F2"/>
    <w:rsid w:val="00973FBF"/>
    <w:rsid w:val="009743B6"/>
    <w:rsid w:val="009748AC"/>
    <w:rsid w:val="00974D32"/>
    <w:rsid w:val="00974E7C"/>
    <w:rsid w:val="00974F5E"/>
    <w:rsid w:val="009753AA"/>
    <w:rsid w:val="0097624E"/>
    <w:rsid w:val="00976A1D"/>
    <w:rsid w:val="00977151"/>
    <w:rsid w:val="0097776F"/>
    <w:rsid w:val="00977F8D"/>
    <w:rsid w:val="00977FB8"/>
    <w:rsid w:val="00980818"/>
    <w:rsid w:val="00980F1D"/>
    <w:rsid w:val="00980FD7"/>
    <w:rsid w:val="00981338"/>
    <w:rsid w:val="00981515"/>
    <w:rsid w:val="0098304B"/>
    <w:rsid w:val="00983155"/>
    <w:rsid w:val="00984DB0"/>
    <w:rsid w:val="009851AB"/>
    <w:rsid w:val="00985F3B"/>
    <w:rsid w:val="009878C7"/>
    <w:rsid w:val="00987927"/>
    <w:rsid w:val="00987A44"/>
    <w:rsid w:val="00990071"/>
    <w:rsid w:val="00990131"/>
    <w:rsid w:val="009904EA"/>
    <w:rsid w:val="00992969"/>
    <w:rsid w:val="009937A4"/>
    <w:rsid w:val="00993B03"/>
    <w:rsid w:val="00993CC4"/>
    <w:rsid w:val="009940B0"/>
    <w:rsid w:val="009965FC"/>
    <w:rsid w:val="009A1023"/>
    <w:rsid w:val="009A1724"/>
    <w:rsid w:val="009A1E66"/>
    <w:rsid w:val="009A2037"/>
    <w:rsid w:val="009A23C2"/>
    <w:rsid w:val="009A24BB"/>
    <w:rsid w:val="009A250B"/>
    <w:rsid w:val="009A267E"/>
    <w:rsid w:val="009A39BF"/>
    <w:rsid w:val="009A3CBD"/>
    <w:rsid w:val="009A4BAF"/>
    <w:rsid w:val="009A5416"/>
    <w:rsid w:val="009A56F0"/>
    <w:rsid w:val="009A62F1"/>
    <w:rsid w:val="009B0AE4"/>
    <w:rsid w:val="009B0BAE"/>
    <w:rsid w:val="009B172B"/>
    <w:rsid w:val="009B1777"/>
    <w:rsid w:val="009B2BEF"/>
    <w:rsid w:val="009B2C4E"/>
    <w:rsid w:val="009B39DD"/>
    <w:rsid w:val="009B5EB1"/>
    <w:rsid w:val="009B7B12"/>
    <w:rsid w:val="009C00A0"/>
    <w:rsid w:val="009C0534"/>
    <w:rsid w:val="009C3238"/>
    <w:rsid w:val="009C3799"/>
    <w:rsid w:val="009C3A13"/>
    <w:rsid w:val="009C4919"/>
    <w:rsid w:val="009C5E73"/>
    <w:rsid w:val="009C5F27"/>
    <w:rsid w:val="009C61DB"/>
    <w:rsid w:val="009C73FF"/>
    <w:rsid w:val="009D1759"/>
    <w:rsid w:val="009D2342"/>
    <w:rsid w:val="009D345F"/>
    <w:rsid w:val="009D400C"/>
    <w:rsid w:val="009D4AA6"/>
    <w:rsid w:val="009D57C9"/>
    <w:rsid w:val="009D6775"/>
    <w:rsid w:val="009D6E6E"/>
    <w:rsid w:val="009D7035"/>
    <w:rsid w:val="009D7F65"/>
    <w:rsid w:val="009E13C4"/>
    <w:rsid w:val="009E1813"/>
    <w:rsid w:val="009E2789"/>
    <w:rsid w:val="009E3458"/>
    <w:rsid w:val="009E3871"/>
    <w:rsid w:val="009E5358"/>
    <w:rsid w:val="009E662A"/>
    <w:rsid w:val="009F08D6"/>
    <w:rsid w:val="009F0D2E"/>
    <w:rsid w:val="009F18C5"/>
    <w:rsid w:val="009F208F"/>
    <w:rsid w:val="009F233C"/>
    <w:rsid w:val="009F2974"/>
    <w:rsid w:val="009F4135"/>
    <w:rsid w:val="009F500C"/>
    <w:rsid w:val="009F5B76"/>
    <w:rsid w:val="009F7066"/>
    <w:rsid w:val="009F70C2"/>
    <w:rsid w:val="009F7262"/>
    <w:rsid w:val="009F771E"/>
    <w:rsid w:val="00A005B8"/>
    <w:rsid w:val="00A008C7"/>
    <w:rsid w:val="00A01C66"/>
    <w:rsid w:val="00A01FD8"/>
    <w:rsid w:val="00A02017"/>
    <w:rsid w:val="00A0230C"/>
    <w:rsid w:val="00A02311"/>
    <w:rsid w:val="00A02634"/>
    <w:rsid w:val="00A0274E"/>
    <w:rsid w:val="00A02C4E"/>
    <w:rsid w:val="00A02D7A"/>
    <w:rsid w:val="00A042CF"/>
    <w:rsid w:val="00A04853"/>
    <w:rsid w:val="00A04F9F"/>
    <w:rsid w:val="00A06558"/>
    <w:rsid w:val="00A06BF4"/>
    <w:rsid w:val="00A0758C"/>
    <w:rsid w:val="00A0795F"/>
    <w:rsid w:val="00A10998"/>
    <w:rsid w:val="00A109E1"/>
    <w:rsid w:val="00A1113E"/>
    <w:rsid w:val="00A12BB5"/>
    <w:rsid w:val="00A149CC"/>
    <w:rsid w:val="00A16B5E"/>
    <w:rsid w:val="00A16F4C"/>
    <w:rsid w:val="00A1755C"/>
    <w:rsid w:val="00A17FBD"/>
    <w:rsid w:val="00A204FA"/>
    <w:rsid w:val="00A20EC1"/>
    <w:rsid w:val="00A213FF"/>
    <w:rsid w:val="00A2157E"/>
    <w:rsid w:val="00A216B9"/>
    <w:rsid w:val="00A22EDD"/>
    <w:rsid w:val="00A23749"/>
    <w:rsid w:val="00A24AEE"/>
    <w:rsid w:val="00A24FA2"/>
    <w:rsid w:val="00A257AF"/>
    <w:rsid w:val="00A30313"/>
    <w:rsid w:val="00A31799"/>
    <w:rsid w:val="00A31D1D"/>
    <w:rsid w:val="00A32D8A"/>
    <w:rsid w:val="00A33C1C"/>
    <w:rsid w:val="00A35CA5"/>
    <w:rsid w:val="00A3638E"/>
    <w:rsid w:val="00A36C71"/>
    <w:rsid w:val="00A36D9D"/>
    <w:rsid w:val="00A409E4"/>
    <w:rsid w:val="00A40CAB"/>
    <w:rsid w:val="00A41673"/>
    <w:rsid w:val="00A42CB2"/>
    <w:rsid w:val="00A4317E"/>
    <w:rsid w:val="00A43815"/>
    <w:rsid w:val="00A450E3"/>
    <w:rsid w:val="00A47C71"/>
    <w:rsid w:val="00A51555"/>
    <w:rsid w:val="00A51776"/>
    <w:rsid w:val="00A5311A"/>
    <w:rsid w:val="00A5340A"/>
    <w:rsid w:val="00A53ED6"/>
    <w:rsid w:val="00A53F55"/>
    <w:rsid w:val="00A5454B"/>
    <w:rsid w:val="00A54926"/>
    <w:rsid w:val="00A55C96"/>
    <w:rsid w:val="00A55DD0"/>
    <w:rsid w:val="00A56219"/>
    <w:rsid w:val="00A56550"/>
    <w:rsid w:val="00A56971"/>
    <w:rsid w:val="00A5739E"/>
    <w:rsid w:val="00A608A7"/>
    <w:rsid w:val="00A6130D"/>
    <w:rsid w:val="00A61CB8"/>
    <w:rsid w:val="00A61D0E"/>
    <w:rsid w:val="00A624B6"/>
    <w:rsid w:val="00A625F4"/>
    <w:rsid w:val="00A62B4C"/>
    <w:rsid w:val="00A63FAA"/>
    <w:rsid w:val="00A64106"/>
    <w:rsid w:val="00A654A8"/>
    <w:rsid w:val="00A66647"/>
    <w:rsid w:val="00A6690E"/>
    <w:rsid w:val="00A67BBE"/>
    <w:rsid w:val="00A67F1F"/>
    <w:rsid w:val="00A703BD"/>
    <w:rsid w:val="00A707EE"/>
    <w:rsid w:val="00A70BDE"/>
    <w:rsid w:val="00A71594"/>
    <w:rsid w:val="00A71899"/>
    <w:rsid w:val="00A720AD"/>
    <w:rsid w:val="00A724C8"/>
    <w:rsid w:val="00A72686"/>
    <w:rsid w:val="00A726C5"/>
    <w:rsid w:val="00A72808"/>
    <w:rsid w:val="00A72865"/>
    <w:rsid w:val="00A73D14"/>
    <w:rsid w:val="00A745C2"/>
    <w:rsid w:val="00A74741"/>
    <w:rsid w:val="00A75715"/>
    <w:rsid w:val="00A759B1"/>
    <w:rsid w:val="00A77872"/>
    <w:rsid w:val="00A77E78"/>
    <w:rsid w:val="00A805A9"/>
    <w:rsid w:val="00A80F7B"/>
    <w:rsid w:val="00A81243"/>
    <w:rsid w:val="00A81872"/>
    <w:rsid w:val="00A81B58"/>
    <w:rsid w:val="00A82828"/>
    <w:rsid w:val="00A82D9C"/>
    <w:rsid w:val="00A83121"/>
    <w:rsid w:val="00A838AF"/>
    <w:rsid w:val="00A838CB"/>
    <w:rsid w:val="00A838EB"/>
    <w:rsid w:val="00A83DA2"/>
    <w:rsid w:val="00A84A20"/>
    <w:rsid w:val="00A86873"/>
    <w:rsid w:val="00A872EB"/>
    <w:rsid w:val="00A8741F"/>
    <w:rsid w:val="00A87641"/>
    <w:rsid w:val="00A90925"/>
    <w:rsid w:val="00A929FD"/>
    <w:rsid w:val="00A9318A"/>
    <w:rsid w:val="00A93885"/>
    <w:rsid w:val="00A93C11"/>
    <w:rsid w:val="00A93F38"/>
    <w:rsid w:val="00A93F3D"/>
    <w:rsid w:val="00A9465C"/>
    <w:rsid w:val="00A947AF"/>
    <w:rsid w:val="00A948C2"/>
    <w:rsid w:val="00A94DB4"/>
    <w:rsid w:val="00A959BF"/>
    <w:rsid w:val="00A95C54"/>
    <w:rsid w:val="00A9654B"/>
    <w:rsid w:val="00A965BA"/>
    <w:rsid w:val="00A96628"/>
    <w:rsid w:val="00A97725"/>
    <w:rsid w:val="00AA0415"/>
    <w:rsid w:val="00AA2858"/>
    <w:rsid w:val="00AA655D"/>
    <w:rsid w:val="00AA6B74"/>
    <w:rsid w:val="00AA748D"/>
    <w:rsid w:val="00AB01FB"/>
    <w:rsid w:val="00AB0AC6"/>
    <w:rsid w:val="00AB0C15"/>
    <w:rsid w:val="00AB1EC0"/>
    <w:rsid w:val="00AB2E14"/>
    <w:rsid w:val="00AB3D08"/>
    <w:rsid w:val="00AB4A43"/>
    <w:rsid w:val="00AB4C4D"/>
    <w:rsid w:val="00AB4F1A"/>
    <w:rsid w:val="00AB51DC"/>
    <w:rsid w:val="00AB5455"/>
    <w:rsid w:val="00AB5728"/>
    <w:rsid w:val="00AB5A44"/>
    <w:rsid w:val="00AB6691"/>
    <w:rsid w:val="00AB6A4B"/>
    <w:rsid w:val="00AB7797"/>
    <w:rsid w:val="00AB7B02"/>
    <w:rsid w:val="00AB7BFE"/>
    <w:rsid w:val="00AC1B9D"/>
    <w:rsid w:val="00AC1EEF"/>
    <w:rsid w:val="00AC2A01"/>
    <w:rsid w:val="00AC43EF"/>
    <w:rsid w:val="00AC4A3A"/>
    <w:rsid w:val="00AC4D47"/>
    <w:rsid w:val="00AC5B5B"/>
    <w:rsid w:val="00AC6057"/>
    <w:rsid w:val="00AC61DF"/>
    <w:rsid w:val="00AC6AC0"/>
    <w:rsid w:val="00AC6C65"/>
    <w:rsid w:val="00AC7973"/>
    <w:rsid w:val="00AD26B3"/>
    <w:rsid w:val="00AD2905"/>
    <w:rsid w:val="00AD2D23"/>
    <w:rsid w:val="00AD3557"/>
    <w:rsid w:val="00AD3567"/>
    <w:rsid w:val="00AD4724"/>
    <w:rsid w:val="00AD4791"/>
    <w:rsid w:val="00AD6990"/>
    <w:rsid w:val="00AD6E25"/>
    <w:rsid w:val="00AD7D2A"/>
    <w:rsid w:val="00AE00D6"/>
    <w:rsid w:val="00AE0CFB"/>
    <w:rsid w:val="00AE17D6"/>
    <w:rsid w:val="00AE1D25"/>
    <w:rsid w:val="00AE292E"/>
    <w:rsid w:val="00AE29BF"/>
    <w:rsid w:val="00AE2DC2"/>
    <w:rsid w:val="00AE3A6F"/>
    <w:rsid w:val="00AE40E5"/>
    <w:rsid w:val="00AE43D2"/>
    <w:rsid w:val="00AE4716"/>
    <w:rsid w:val="00AE5416"/>
    <w:rsid w:val="00AE564D"/>
    <w:rsid w:val="00AE6173"/>
    <w:rsid w:val="00AE7069"/>
    <w:rsid w:val="00AE7829"/>
    <w:rsid w:val="00AE7944"/>
    <w:rsid w:val="00AF0567"/>
    <w:rsid w:val="00AF05C7"/>
    <w:rsid w:val="00AF0A53"/>
    <w:rsid w:val="00AF0D11"/>
    <w:rsid w:val="00AF2F01"/>
    <w:rsid w:val="00AF314B"/>
    <w:rsid w:val="00AF381F"/>
    <w:rsid w:val="00AF43A7"/>
    <w:rsid w:val="00AF4406"/>
    <w:rsid w:val="00AF532A"/>
    <w:rsid w:val="00AF7733"/>
    <w:rsid w:val="00B0006D"/>
    <w:rsid w:val="00B00162"/>
    <w:rsid w:val="00B0034A"/>
    <w:rsid w:val="00B01C59"/>
    <w:rsid w:val="00B0270D"/>
    <w:rsid w:val="00B0473A"/>
    <w:rsid w:val="00B04834"/>
    <w:rsid w:val="00B0490D"/>
    <w:rsid w:val="00B04B07"/>
    <w:rsid w:val="00B0552A"/>
    <w:rsid w:val="00B05FD9"/>
    <w:rsid w:val="00B06D43"/>
    <w:rsid w:val="00B079FD"/>
    <w:rsid w:val="00B10E98"/>
    <w:rsid w:val="00B11A7C"/>
    <w:rsid w:val="00B126F0"/>
    <w:rsid w:val="00B1287B"/>
    <w:rsid w:val="00B1287D"/>
    <w:rsid w:val="00B132D6"/>
    <w:rsid w:val="00B147B3"/>
    <w:rsid w:val="00B14A3F"/>
    <w:rsid w:val="00B14F8A"/>
    <w:rsid w:val="00B15E36"/>
    <w:rsid w:val="00B16E00"/>
    <w:rsid w:val="00B210FE"/>
    <w:rsid w:val="00B21735"/>
    <w:rsid w:val="00B217D6"/>
    <w:rsid w:val="00B2208C"/>
    <w:rsid w:val="00B223B9"/>
    <w:rsid w:val="00B2268E"/>
    <w:rsid w:val="00B234A7"/>
    <w:rsid w:val="00B235D7"/>
    <w:rsid w:val="00B2384D"/>
    <w:rsid w:val="00B23F48"/>
    <w:rsid w:val="00B2478E"/>
    <w:rsid w:val="00B27299"/>
    <w:rsid w:val="00B27B06"/>
    <w:rsid w:val="00B304F4"/>
    <w:rsid w:val="00B313C5"/>
    <w:rsid w:val="00B3162E"/>
    <w:rsid w:val="00B31677"/>
    <w:rsid w:val="00B32A94"/>
    <w:rsid w:val="00B33BDC"/>
    <w:rsid w:val="00B33BEF"/>
    <w:rsid w:val="00B340D1"/>
    <w:rsid w:val="00B34FB0"/>
    <w:rsid w:val="00B357D0"/>
    <w:rsid w:val="00B35F0F"/>
    <w:rsid w:val="00B36144"/>
    <w:rsid w:val="00B37487"/>
    <w:rsid w:val="00B3780D"/>
    <w:rsid w:val="00B4056A"/>
    <w:rsid w:val="00B405F0"/>
    <w:rsid w:val="00B406D0"/>
    <w:rsid w:val="00B41071"/>
    <w:rsid w:val="00B41171"/>
    <w:rsid w:val="00B41C9A"/>
    <w:rsid w:val="00B41E55"/>
    <w:rsid w:val="00B42944"/>
    <w:rsid w:val="00B434F2"/>
    <w:rsid w:val="00B43887"/>
    <w:rsid w:val="00B43B05"/>
    <w:rsid w:val="00B44CE8"/>
    <w:rsid w:val="00B45292"/>
    <w:rsid w:val="00B45524"/>
    <w:rsid w:val="00B459E0"/>
    <w:rsid w:val="00B4700E"/>
    <w:rsid w:val="00B47CF2"/>
    <w:rsid w:val="00B50079"/>
    <w:rsid w:val="00B50910"/>
    <w:rsid w:val="00B526EF"/>
    <w:rsid w:val="00B528A5"/>
    <w:rsid w:val="00B53271"/>
    <w:rsid w:val="00B54083"/>
    <w:rsid w:val="00B55696"/>
    <w:rsid w:val="00B563B6"/>
    <w:rsid w:val="00B56846"/>
    <w:rsid w:val="00B5706F"/>
    <w:rsid w:val="00B57A12"/>
    <w:rsid w:val="00B600E9"/>
    <w:rsid w:val="00B62A5E"/>
    <w:rsid w:val="00B62F95"/>
    <w:rsid w:val="00B63A62"/>
    <w:rsid w:val="00B63A97"/>
    <w:rsid w:val="00B63DE6"/>
    <w:rsid w:val="00B63EDE"/>
    <w:rsid w:val="00B640B3"/>
    <w:rsid w:val="00B649C4"/>
    <w:rsid w:val="00B650B3"/>
    <w:rsid w:val="00B651A7"/>
    <w:rsid w:val="00B6598D"/>
    <w:rsid w:val="00B659C1"/>
    <w:rsid w:val="00B70E21"/>
    <w:rsid w:val="00B713A7"/>
    <w:rsid w:val="00B71455"/>
    <w:rsid w:val="00B71B39"/>
    <w:rsid w:val="00B7379D"/>
    <w:rsid w:val="00B73AC7"/>
    <w:rsid w:val="00B73D1A"/>
    <w:rsid w:val="00B73F12"/>
    <w:rsid w:val="00B75701"/>
    <w:rsid w:val="00B75A99"/>
    <w:rsid w:val="00B75D7A"/>
    <w:rsid w:val="00B76078"/>
    <w:rsid w:val="00B76105"/>
    <w:rsid w:val="00B77139"/>
    <w:rsid w:val="00B77AB2"/>
    <w:rsid w:val="00B77F39"/>
    <w:rsid w:val="00B77FF3"/>
    <w:rsid w:val="00B80109"/>
    <w:rsid w:val="00B8010D"/>
    <w:rsid w:val="00B80559"/>
    <w:rsid w:val="00B809CF"/>
    <w:rsid w:val="00B817D4"/>
    <w:rsid w:val="00B81FD7"/>
    <w:rsid w:val="00B839C2"/>
    <w:rsid w:val="00B8541B"/>
    <w:rsid w:val="00B85522"/>
    <w:rsid w:val="00B866A9"/>
    <w:rsid w:val="00B86B8E"/>
    <w:rsid w:val="00B875C9"/>
    <w:rsid w:val="00B9000B"/>
    <w:rsid w:val="00B90D25"/>
    <w:rsid w:val="00B90D3C"/>
    <w:rsid w:val="00B90FCE"/>
    <w:rsid w:val="00B913D2"/>
    <w:rsid w:val="00B93651"/>
    <w:rsid w:val="00B93AC7"/>
    <w:rsid w:val="00B93DF8"/>
    <w:rsid w:val="00B94086"/>
    <w:rsid w:val="00B94566"/>
    <w:rsid w:val="00B94CA2"/>
    <w:rsid w:val="00B95658"/>
    <w:rsid w:val="00B95B1C"/>
    <w:rsid w:val="00B96F96"/>
    <w:rsid w:val="00B975C1"/>
    <w:rsid w:val="00B97948"/>
    <w:rsid w:val="00B97CB4"/>
    <w:rsid w:val="00BA0B24"/>
    <w:rsid w:val="00BA0DAB"/>
    <w:rsid w:val="00BA0F55"/>
    <w:rsid w:val="00BA11B8"/>
    <w:rsid w:val="00BA1C7A"/>
    <w:rsid w:val="00BA2801"/>
    <w:rsid w:val="00BA3B08"/>
    <w:rsid w:val="00BA425B"/>
    <w:rsid w:val="00BA504D"/>
    <w:rsid w:val="00BA51EA"/>
    <w:rsid w:val="00BA596A"/>
    <w:rsid w:val="00BA5AA6"/>
    <w:rsid w:val="00BA5EAB"/>
    <w:rsid w:val="00BA5FC8"/>
    <w:rsid w:val="00BA6354"/>
    <w:rsid w:val="00BA694B"/>
    <w:rsid w:val="00BA6B73"/>
    <w:rsid w:val="00BA731D"/>
    <w:rsid w:val="00BA7431"/>
    <w:rsid w:val="00BA7445"/>
    <w:rsid w:val="00BB18E5"/>
    <w:rsid w:val="00BB1D16"/>
    <w:rsid w:val="00BB1EEC"/>
    <w:rsid w:val="00BB2C93"/>
    <w:rsid w:val="00BB2D1A"/>
    <w:rsid w:val="00BB30D0"/>
    <w:rsid w:val="00BB4C85"/>
    <w:rsid w:val="00BB4DFA"/>
    <w:rsid w:val="00BB4EE4"/>
    <w:rsid w:val="00BB501B"/>
    <w:rsid w:val="00BB5366"/>
    <w:rsid w:val="00BB549E"/>
    <w:rsid w:val="00BB55E2"/>
    <w:rsid w:val="00BB572A"/>
    <w:rsid w:val="00BB7A4F"/>
    <w:rsid w:val="00BC0949"/>
    <w:rsid w:val="00BC0A5A"/>
    <w:rsid w:val="00BC1062"/>
    <w:rsid w:val="00BC138B"/>
    <w:rsid w:val="00BC142A"/>
    <w:rsid w:val="00BC1F3B"/>
    <w:rsid w:val="00BC1FDD"/>
    <w:rsid w:val="00BC2D2D"/>
    <w:rsid w:val="00BC3F33"/>
    <w:rsid w:val="00BC4D4B"/>
    <w:rsid w:val="00BC4FB1"/>
    <w:rsid w:val="00BC50DC"/>
    <w:rsid w:val="00BC5DCA"/>
    <w:rsid w:val="00BC65AF"/>
    <w:rsid w:val="00BC72BB"/>
    <w:rsid w:val="00BC7F60"/>
    <w:rsid w:val="00BD004E"/>
    <w:rsid w:val="00BD09DB"/>
    <w:rsid w:val="00BD17AA"/>
    <w:rsid w:val="00BD18CE"/>
    <w:rsid w:val="00BD19CA"/>
    <w:rsid w:val="00BD2514"/>
    <w:rsid w:val="00BD255B"/>
    <w:rsid w:val="00BD2E49"/>
    <w:rsid w:val="00BD39AE"/>
    <w:rsid w:val="00BD39B8"/>
    <w:rsid w:val="00BD3D90"/>
    <w:rsid w:val="00BD518E"/>
    <w:rsid w:val="00BD567B"/>
    <w:rsid w:val="00BD576C"/>
    <w:rsid w:val="00BD5CBD"/>
    <w:rsid w:val="00BD5F8E"/>
    <w:rsid w:val="00BD6EF3"/>
    <w:rsid w:val="00BD76EB"/>
    <w:rsid w:val="00BD7967"/>
    <w:rsid w:val="00BE071D"/>
    <w:rsid w:val="00BE0B7E"/>
    <w:rsid w:val="00BE0E5D"/>
    <w:rsid w:val="00BE29FD"/>
    <w:rsid w:val="00BE3E25"/>
    <w:rsid w:val="00BE41EF"/>
    <w:rsid w:val="00BE4CAB"/>
    <w:rsid w:val="00BE4E35"/>
    <w:rsid w:val="00BE56B4"/>
    <w:rsid w:val="00BE5735"/>
    <w:rsid w:val="00BE58C9"/>
    <w:rsid w:val="00BE644A"/>
    <w:rsid w:val="00BE6C86"/>
    <w:rsid w:val="00BE736B"/>
    <w:rsid w:val="00BE75AC"/>
    <w:rsid w:val="00BE7BF6"/>
    <w:rsid w:val="00BE7CD9"/>
    <w:rsid w:val="00BE7EFF"/>
    <w:rsid w:val="00BF05EF"/>
    <w:rsid w:val="00BF1067"/>
    <w:rsid w:val="00BF19EB"/>
    <w:rsid w:val="00BF2273"/>
    <w:rsid w:val="00BF26CD"/>
    <w:rsid w:val="00BF28F5"/>
    <w:rsid w:val="00BF2CD3"/>
    <w:rsid w:val="00BF379E"/>
    <w:rsid w:val="00BF38EF"/>
    <w:rsid w:val="00BF3F1D"/>
    <w:rsid w:val="00BF4B7C"/>
    <w:rsid w:val="00BF4D96"/>
    <w:rsid w:val="00BF5250"/>
    <w:rsid w:val="00BF556F"/>
    <w:rsid w:val="00BF57DB"/>
    <w:rsid w:val="00BF5B98"/>
    <w:rsid w:val="00C0088C"/>
    <w:rsid w:val="00C008C0"/>
    <w:rsid w:val="00C01293"/>
    <w:rsid w:val="00C01344"/>
    <w:rsid w:val="00C01B8B"/>
    <w:rsid w:val="00C01DD8"/>
    <w:rsid w:val="00C01E49"/>
    <w:rsid w:val="00C02829"/>
    <w:rsid w:val="00C02F71"/>
    <w:rsid w:val="00C03142"/>
    <w:rsid w:val="00C034EC"/>
    <w:rsid w:val="00C0387F"/>
    <w:rsid w:val="00C03E9F"/>
    <w:rsid w:val="00C03F04"/>
    <w:rsid w:val="00C03F05"/>
    <w:rsid w:val="00C03FF3"/>
    <w:rsid w:val="00C05BB3"/>
    <w:rsid w:val="00C0616F"/>
    <w:rsid w:val="00C06184"/>
    <w:rsid w:val="00C06244"/>
    <w:rsid w:val="00C06C04"/>
    <w:rsid w:val="00C0764B"/>
    <w:rsid w:val="00C07A66"/>
    <w:rsid w:val="00C07E9D"/>
    <w:rsid w:val="00C1079F"/>
    <w:rsid w:val="00C111DE"/>
    <w:rsid w:val="00C117B5"/>
    <w:rsid w:val="00C118AA"/>
    <w:rsid w:val="00C13307"/>
    <w:rsid w:val="00C14885"/>
    <w:rsid w:val="00C15013"/>
    <w:rsid w:val="00C1678C"/>
    <w:rsid w:val="00C16DA4"/>
    <w:rsid w:val="00C173C2"/>
    <w:rsid w:val="00C176E6"/>
    <w:rsid w:val="00C17927"/>
    <w:rsid w:val="00C20405"/>
    <w:rsid w:val="00C214EA"/>
    <w:rsid w:val="00C23175"/>
    <w:rsid w:val="00C2359B"/>
    <w:rsid w:val="00C23DF3"/>
    <w:rsid w:val="00C23E8E"/>
    <w:rsid w:val="00C24922"/>
    <w:rsid w:val="00C25205"/>
    <w:rsid w:val="00C256BF"/>
    <w:rsid w:val="00C265D9"/>
    <w:rsid w:val="00C27993"/>
    <w:rsid w:val="00C30D2C"/>
    <w:rsid w:val="00C30F97"/>
    <w:rsid w:val="00C31FC1"/>
    <w:rsid w:val="00C330B5"/>
    <w:rsid w:val="00C33624"/>
    <w:rsid w:val="00C33F99"/>
    <w:rsid w:val="00C33FC6"/>
    <w:rsid w:val="00C33FE8"/>
    <w:rsid w:val="00C347FF"/>
    <w:rsid w:val="00C3538E"/>
    <w:rsid w:val="00C35538"/>
    <w:rsid w:val="00C36518"/>
    <w:rsid w:val="00C365CF"/>
    <w:rsid w:val="00C41720"/>
    <w:rsid w:val="00C4235C"/>
    <w:rsid w:val="00C43297"/>
    <w:rsid w:val="00C44875"/>
    <w:rsid w:val="00C44C72"/>
    <w:rsid w:val="00C44FEF"/>
    <w:rsid w:val="00C45D2E"/>
    <w:rsid w:val="00C46D51"/>
    <w:rsid w:val="00C47AB0"/>
    <w:rsid w:val="00C47DBB"/>
    <w:rsid w:val="00C47EAF"/>
    <w:rsid w:val="00C5035C"/>
    <w:rsid w:val="00C51EA0"/>
    <w:rsid w:val="00C5225C"/>
    <w:rsid w:val="00C529AD"/>
    <w:rsid w:val="00C540FE"/>
    <w:rsid w:val="00C55E61"/>
    <w:rsid w:val="00C566E2"/>
    <w:rsid w:val="00C57510"/>
    <w:rsid w:val="00C603AE"/>
    <w:rsid w:val="00C60A3D"/>
    <w:rsid w:val="00C60BB2"/>
    <w:rsid w:val="00C618E0"/>
    <w:rsid w:val="00C6255A"/>
    <w:rsid w:val="00C65CFA"/>
    <w:rsid w:val="00C66583"/>
    <w:rsid w:val="00C66784"/>
    <w:rsid w:val="00C66F6D"/>
    <w:rsid w:val="00C673A0"/>
    <w:rsid w:val="00C67591"/>
    <w:rsid w:val="00C677C8"/>
    <w:rsid w:val="00C70382"/>
    <w:rsid w:val="00C705F3"/>
    <w:rsid w:val="00C70AE6"/>
    <w:rsid w:val="00C7121A"/>
    <w:rsid w:val="00C73143"/>
    <w:rsid w:val="00C73FAB"/>
    <w:rsid w:val="00C74160"/>
    <w:rsid w:val="00C74334"/>
    <w:rsid w:val="00C74ED1"/>
    <w:rsid w:val="00C7525F"/>
    <w:rsid w:val="00C75D7C"/>
    <w:rsid w:val="00C7621F"/>
    <w:rsid w:val="00C76F3D"/>
    <w:rsid w:val="00C771D2"/>
    <w:rsid w:val="00C8155C"/>
    <w:rsid w:val="00C81DD9"/>
    <w:rsid w:val="00C81E1D"/>
    <w:rsid w:val="00C8237E"/>
    <w:rsid w:val="00C825B3"/>
    <w:rsid w:val="00C82A23"/>
    <w:rsid w:val="00C83360"/>
    <w:rsid w:val="00C83C51"/>
    <w:rsid w:val="00C84C01"/>
    <w:rsid w:val="00C84CD8"/>
    <w:rsid w:val="00C84E6D"/>
    <w:rsid w:val="00C85134"/>
    <w:rsid w:val="00C851A2"/>
    <w:rsid w:val="00C858FD"/>
    <w:rsid w:val="00C86271"/>
    <w:rsid w:val="00C866E2"/>
    <w:rsid w:val="00C86F70"/>
    <w:rsid w:val="00C87EFB"/>
    <w:rsid w:val="00C95383"/>
    <w:rsid w:val="00C9595A"/>
    <w:rsid w:val="00C95B67"/>
    <w:rsid w:val="00C95ECD"/>
    <w:rsid w:val="00C962CE"/>
    <w:rsid w:val="00C964D3"/>
    <w:rsid w:val="00C96596"/>
    <w:rsid w:val="00C979BD"/>
    <w:rsid w:val="00CA06FD"/>
    <w:rsid w:val="00CA08EF"/>
    <w:rsid w:val="00CA0B5D"/>
    <w:rsid w:val="00CA23CB"/>
    <w:rsid w:val="00CA2495"/>
    <w:rsid w:val="00CA294D"/>
    <w:rsid w:val="00CA2ADB"/>
    <w:rsid w:val="00CA2D47"/>
    <w:rsid w:val="00CA2E1A"/>
    <w:rsid w:val="00CA5471"/>
    <w:rsid w:val="00CA5519"/>
    <w:rsid w:val="00CA559D"/>
    <w:rsid w:val="00CA690F"/>
    <w:rsid w:val="00CA77B5"/>
    <w:rsid w:val="00CB0DA4"/>
    <w:rsid w:val="00CB0E0E"/>
    <w:rsid w:val="00CB234B"/>
    <w:rsid w:val="00CB4388"/>
    <w:rsid w:val="00CB51FD"/>
    <w:rsid w:val="00CB597C"/>
    <w:rsid w:val="00CB6FC2"/>
    <w:rsid w:val="00CB7653"/>
    <w:rsid w:val="00CB7AF9"/>
    <w:rsid w:val="00CB7D0D"/>
    <w:rsid w:val="00CC0EE8"/>
    <w:rsid w:val="00CC142F"/>
    <w:rsid w:val="00CC1517"/>
    <w:rsid w:val="00CC1C5E"/>
    <w:rsid w:val="00CC21D7"/>
    <w:rsid w:val="00CC2B3B"/>
    <w:rsid w:val="00CC370C"/>
    <w:rsid w:val="00CC5096"/>
    <w:rsid w:val="00CC53FD"/>
    <w:rsid w:val="00CC594A"/>
    <w:rsid w:val="00CC6D7F"/>
    <w:rsid w:val="00CC6EE2"/>
    <w:rsid w:val="00CC7FC9"/>
    <w:rsid w:val="00CD0B4D"/>
    <w:rsid w:val="00CD1FE0"/>
    <w:rsid w:val="00CD3CC0"/>
    <w:rsid w:val="00CD41D5"/>
    <w:rsid w:val="00CD4832"/>
    <w:rsid w:val="00CD5A59"/>
    <w:rsid w:val="00CD63DB"/>
    <w:rsid w:val="00CD6AFA"/>
    <w:rsid w:val="00CD74B6"/>
    <w:rsid w:val="00CE14D1"/>
    <w:rsid w:val="00CE2225"/>
    <w:rsid w:val="00CE26B5"/>
    <w:rsid w:val="00CE3087"/>
    <w:rsid w:val="00CE34E3"/>
    <w:rsid w:val="00CE3B00"/>
    <w:rsid w:val="00CE4537"/>
    <w:rsid w:val="00CE4E85"/>
    <w:rsid w:val="00CE6486"/>
    <w:rsid w:val="00CE6ACE"/>
    <w:rsid w:val="00CE7C0F"/>
    <w:rsid w:val="00CF09BF"/>
    <w:rsid w:val="00CF0B64"/>
    <w:rsid w:val="00CF0CAA"/>
    <w:rsid w:val="00CF0DB9"/>
    <w:rsid w:val="00CF0F62"/>
    <w:rsid w:val="00CF116A"/>
    <w:rsid w:val="00CF15FB"/>
    <w:rsid w:val="00CF1EAF"/>
    <w:rsid w:val="00CF28B1"/>
    <w:rsid w:val="00CF2C12"/>
    <w:rsid w:val="00CF30A9"/>
    <w:rsid w:val="00CF3A05"/>
    <w:rsid w:val="00CF3E96"/>
    <w:rsid w:val="00CF3EAE"/>
    <w:rsid w:val="00CF465C"/>
    <w:rsid w:val="00CF4679"/>
    <w:rsid w:val="00CF4AE6"/>
    <w:rsid w:val="00CF4F3B"/>
    <w:rsid w:val="00CF54B4"/>
    <w:rsid w:val="00CF5508"/>
    <w:rsid w:val="00CF5533"/>
    <w:rsid w:val="00CF66B2"/>
    <w:rsid w:val="00CF69E0"/>
    <w:rsid w:val="00CF71AD"/>
    <w:rsid w:val="00CF732E"/>
    <w:rsid w:val="00CF7BBE"/>
    <w:rsid w:val="00D00039"/>
    <w:rsid w:val="00D00725"/>
    <w:rsid w:val="00D00A82"/>
    <w:rsid w:val="00D011C6"/>
    <w:rsid w:val="00D015ED"/>
    <w:rsid w:val="00D017C4"/>
    <w:rsid w:val="00D01A63"/>
    <w:rsid w:val="00D0321D"/>
    <w:rsid w:val="00D03454"/>
    <w:rsid w:val="00D03E59"/>
    <w:rsid w:val="00D06DFB"/>
    <w:rsid w:val="00D06EC5"/>
    <w:rsid w:val="00D07A7A"/>
    <w:rsid w:val="00D07F9F"/>
    <w:rsid w:val="00D109AF"/>
    <w:rsid w:val="00D11A2D"/>
    <w:rsid w:val="00D12E72"/>
    <w:rsid w:val="00D130D2"/>
    <w:rsid w:val="00D13E4F"/>
    <w:rsid w:val="00D14058"/>
    <w:rsid w:val="00D144BD"/>
    <w:rsid w:val="00D14C8A"/>
    <w:rsid w:val="00D15D30"/>
    <w:rsid w:val="00D16B0D"/>
    <w:rsid w:val="00D16E09"/>
    <w:rsid w:val="00D16EE8"/>
    <w:rsid w:val="00D17B35"/>
    <w:rsid w:val="00D17DE5"/>
    <w:rsid w:val="00D21322"/>
    <w:rsid w:val="00D2334C"/>
    <w:rsid w:val="00D240DA"/>
    <w:rsid w:val="00D248A7"/>
    <w:rsid w:val="00D24C9D"/>
    <w:rsid w:val="00D25202"/>
    <w:rsid w:val="00D25936"/>
    <w:rsid w:val="00D25DDE"/>
    <w:rsid w:val="00D25F91"/>
    <w:rsid w:val="00D26145"/>
    <w:rsid w:val="00D26DE8"/>
    <w:rsid w:val="00D26E58"/>
    <w:rsid w:val="00D26FE1"/>
    <w:rsid w:val="00D27473"/>
    <w:rsid w:val="00D274A8"/>
    <w:rsid w:val="00D27558"/>
    <w:rsid w:val="00D27E6C"/>
    <w:rsid w:val="00D3020F"/>
    <w:rsid w:val="00D30B8A"/>
    <w:rsid w:val="00D3132A"/>
    <w:rsid w:val="00D31951"/>
    <w:rsid w:val="00D325A4"/>
    <w:rsid w:val="00D32D36"/>
    <w:rsid w:val="00D33967"/>
    <w:rsid w:val="00D33ED3"/>
    <w:rsid w:val="00D34FD7"/>
    <w:rsid w:val="00D35591"/>
    <w:rsid w:val="00D35EDE"/>
    <w:rsid w:val="00D35F88"/>
    <w:rsid w:val="00D361E2"/>
    <w:rsid w:val="00D400E1"/>
    <w:rsid w:val="00D403F8"/>
    <w:rsid w:val="00D422BB"/>
    <w:rsid w:val="00D425A0"/>
    <w:rsid w:val="00D435DC"/>
    <w:rsid w:val="00D43685"/>
    <w:rsid w:val="00D443CD"/>
    <w:rsid w:val="00D443E8"/>
    <w:rsid w:val="00D446B0"/>
    <w:rsid w:val="00D45E22"/>
    <w:rsid w:val="00D46019"/>
    <w:rsid w:val="00D47301"/>
    <w:rsid w:val="00D475F4"/>
    <w:rsid w:val="00D50086"/>
    <w:rsid w:val="00D5104F"/>
    <w:rsid w:val="00D540B8"/>
    <w:rsid w:val="00D5450C"/>
    <w:rsid w:val="00D5481F"/>
    <w:rsid w:val="00D5592C"/>
    <w:rsid w:val="00D55BC3"/>
    <w:rsid w:val="00D55D30"/>
    <w:rsid w:val="00D56CAD"/>
    <w:rsid w:val="00D572CA"/>
    <w:rsid w:val="00D5764D"/>
    <w:rsid w:val="00D57CA7"/>
    <w:rsid w:val="00D605C9"/>
    <w:rsid w:val="00D61184"/>
    <w:rsid w:val="00D61AF9"/>
    <w:rsid w:val="00D61E25"/>
    <w:rsid w:val="00D62802"/>
    <w:rsid w:val="00D62DE7"/>
    <w:rsid w:val="00D63294"/>
    <w:rsid w:val="00D63D83"/>
    <w:rsid w:val="00D66251"/>
    <w:rsid w:val="00D667DE"/>
    <w:rsid w:val="00D66E97"/>
    <w:rsid w:val="00D67586"/>
    <w:rsid w:val="00D677A8"/>
    <w:rsid w:val="00D70498"/>
    <w:rsid w:val="00D70706"/>
    <w:rsid w:val="00D70CD9"/>
    <w:rsid w:val="00D711AA"/>
    <w:rsid w:val="00D71844"/>
    <w:rsid w:val="00D71D65"/>
    <w:rsid w:val="00D72267"/>
    <w:rsid w:val="00D72A42"/>
    <w:rsid w:val="00D73AAA"/>
    <w:rsid w:val="00D73AC5"/>
    <w:rsid w:val="00D7539A"/>
    <w:rsid w:val="00D77239"/>
    <w:rsid w:val="00D77DC3"/>
    <w:rsid w:val="00D81575"/>
    <w:rsid w:val="00D81906"/>
    <w:rsid w:val="00D81D34"/>
    <w:rsid w:val="00D82729"/>
    <w:rsid w:val="00D82A5F"/>
    <w:rsid w:val="00D84902"/>
    <w:rsid w:val="00D84B5B"/>
    <w:rsid w:val="00D85E65"/>
    <w:rsid w:val="00D867C1"/>
    <w:rsid w:val="00D871FC"/>
    <w:rsid w:val="00D90F4C"/>
    <w:rsid w:val="00D91042"/>
    <w:rsid w:val="00D9147F"/>
    <w:rsid w:val="00D91B2A"/>
    <w:rsid w:val="00D9285B"/>
    <w:rsid w:val="00D93596"/>
    <w:rsid w:val="00D9366B"/>
    <w:rsid w:val="00D93EB4"/>
    <w:rsid w:val="00D94093"/>
    <w:rsid w:val="00D947E4"/>
    <w:rsid w:val="00D95023"/>
    <w:rsid w:val="00D952F4"/>
    <w:rsid w:val="00D953E1"/>
    <w:rsid w:val="00D95705"/>
    <w:rsid w:val="00D978A9"/>
    <w:rsid w:val="00DA0A07"/>
    <w:rsid w:val="00DA0F14"/>
    <w:rsid w:val="00DA0F1B"/>
    <w:rsid w:val="00DA0F85"/>
    <w:rsid w:val="00DA1273"/>
    <w:rsid w:val="00DA12CD"/>
    <w:rsid w:val="00DA4FF2"/>
    <w:rsid w:val="00DA51E2"/>
    <w:rsid w:val="00DA62C1"/>
    <w:rsid w:val="00DA6702"/>
    <w:rsid w:val="00DB0CC8"/>
    <w:rsid w:val="00DB0D32"/>
    <w:rsid w:val="00DB0ED0"/>
    <w:rsid w:val="00DB220B"/>
    <w:rsid w:val="00DB2253"/>
    <w:rsid w:val="00DB2AF9"/>
    <w:rsid w:val="00DB47F0"/>
    <w:rsid w:val="00DB4A90"/>
    <w:rsid w:val="00DB4E5C"/>
    <w:rsid w:val="00DB566D"/>
    <w:rsid w:val="00DB573E"/>
    <w:rsid w:val="00DB5E6E"/>
    <w:rsid w:val="00DB60F6"/>
    <w:rsid w:val="00DC07EB"/>
    <w:rsid w:val="00DC206F"/>
    <w:rsid w:val="00DC34C1"/>
    <w:rsid w:val="00DC3EC0"/>
    <w:rsid w:val="00DC4287"/>
    <w:rsid w:val="00DC49FB"/>
    <w:rsid w:val="00DC6410"/>
    <w:rsid w:val="00DC6A1C"/>
    <w:rsid w:val="00DC6BF7"/>
    <w:rsid w:val="00DC7035"/>
    <w:rsid w:val="00DC77D2"/>
    <w:rsid w:val="00DD0508"/>
    <w:rsid w:val="00DD0872"/>
    <w:rsid w:val="00DD1D79"/>
    <w:rsid w:val="00DD2771"/>
    <w:rsid w:val="00DD2B71"/>
    <w:rsid w:val="00DD332B"/>
    <w:rsid w:val="00DD47B2"/>
    <w:rsid w:val="00DD47E1"/>
    <w:rsid w:val="00DD5D30"/>
    <w:rsid w:val="00DD6FBA"/>
    <w:rsid w:val="00DD7446"/>
    <w:rsid w:val="00DD7E7A"/>
    <w:rsid w:val="00DE2142"/>
    <w:rsid w:val="00DE3CB6"/>
    <w:rsid w:val="00DE4E62"/>
    <w:rsid w:val="00DE58D5"/>
    <w:rsid w:val="00DE6EBA"/>
    <w:rsid w:val="00DE6F4C"/>
    <w:rsid w:val="00DE7861"/>
    <w:rsid w:val="00DE7E0C"/>
    <w:rsid w:val="00DE7E86"/>
    <w:rsid w:val="00DF0D25"/>
    <w:rsid w:val="00DF15B7"/>
    <w:rsid w:val="00DF21EE"/>
    <w:rsid w:val="00DF37BC"/>
    <w:rsid w:val="00DF38D0"/>
    <w:rsid w:val="00DF39B4"/>
    <w:rsid w:val="00DF3B74"/>
    <w:rsid w:val="00DF4C33"/>
    <w:rsid w:val="00DF5C36"/>
    <w:rsid w:val="00DF69E4"/>
    <w:rsid w:val="00DF711C"/>
    <w:rsid w:val="00DF72A5"/>
    <w:rsid w:val="00DF7777"/>
    <w:rsid w:val="00E00D3E"/>
    <w:rsid w:val="00E013FB"/>
    <w:rsid w:val="00E01EE4"/>
    <w:rsid w:val="00E0205A"/>
    <w:rsid w:val="00E020A8"/>
    <w:rsid w:val="00E02531"/>
    <w:rsid w:val="00E02C4B"/>
    <w:rsid w:val="00E0322A"/>
    <w:rsid w:val="00E033AB"/>
    <w:rsid w:val="00E04710"/>
    <w:rsid w:val="00E06152"/>
    <w:rsid w:val="00E06915"/>
    <w:rsid w:val="00E07C49"/>
    <w:rsid w:val="00E124A4"/>
    <w:rsid w:val="00E12C54"/>
    <w:rsid w:val="00E13DDF"/>
    <w:rsid w:val="00E1417A"/>
    <w:rsid w:val="00E14BAE"/>
    <w:rsid w:val="00E15D51"/>
    <w:rsid w:val="00E16FFA"/>
    <w:rsid w:val="00E1715F"/>
    <w:rsid w:val="00E20BB4"/>
    <w:rsid w:val="00E21305"/>
    <w:rsid w:val="00E2161E"/>
    <w:rsid w:val="00E222BC"/>
    <w:rsid w:val="00E22381"/>
    <w:rsid w:val="00E224E4"/>
    <w:rsid w:val="00E22C4F"/>
    <w:rsid w:val="00E23128"/>
    <w:rsid w:val="00E2400C"/>
    <w:rsid w:val="00E25477"/>
    <w:rsid w:val="00E26ED9"/>
    <w:rsid w:val="00E2742E"/>
    <w:rsid w:val="00E27A00"/>
    <w:rsid w:val="00E27CC4"/>
    <w:rsid w:val="00E314C5"/>
    <w:rsid w:val="00E31518"/>
    <w:rsid w:val="00E32095"/>
    <w:rsid w:val="00E32105"/>
    <w:rsid w:val="00E3393D"/>
    <w:rsid w:val="00E33E19"/>
    <w:rsid w:val="00E34F94"/>
    <w:rsid w:val="00E356E4"/>
    <w:rsid w:val="00E36A5E"/>
    <w:rsid w:val="00E401D1"/>
    <w:rsid w:val="00E40542"/>
    <w:rsid w:val="00E41943"/>
    <w:rsid w:val="00E41D21"/>
    <w:rsid w:val="00E423EC"/>
    <w:rsid w:val="00E42E3D"/>
    <w:rsid w:val="00E42FD3"/>
    <w:rsid w:val="00E432D4"/>
    <w:rsid w:val="00E43CCF"/>
    <w:rsid w:val="00E4408D"/>
    <w:rsid w:val="00E44555"/>
    <w:rsid w:val="00E45246"/>
    <w:rsid w:val="00E4539F"/>
    <w:rsid w:val="00E45BDD"/>
    <w:rsid w:val="00E46356"/>
    <w:rsid w:val="00E46613"/>
    <w:rsid w:val="00E46C0F"/>
    <w:rsid w:val="00E46DB9"/>
    <w:rsid w:val="00E50258"/>
    <w:rsid w:val="00E50B34"/>
    <w:rsid w:val="00E51281"/>
    <w:rsid w:val="00E51571"/>
    <w:rsid w:val="00E51645"/>
    <w:rsid w:val="00E52607"/>
    <w:rsid w:val="00E5613B"/>
    <w:rsid w:val="00E56F21"/>
    <w:rsid w:val="00E57592"/>
    <w:rsid w:val="00E60809"/>
    <w:rsid w:val="00E60B82"/>
    <w:rsid w:val="00E60EDD"/>
    <w:rsid w:val="00E616CB"/>
    <w:rsid w:val="00E617B6"/>
    <w:rsid w:val="00E61AEA"/>
    <w:rsid w:val="00E62A68"/>
    <w:rsid w:val="00E62B78"/>
    <w:rsid w:val="00E62E0D"/>
    <w:rsid w:val="00E6327A"/>
    <w:rsid w:val="00E63476"/>
    <w:rsid w:val="00E6371D"/>
    <w:rsid w:val="00E64319"/>
    <w:rsid w:val="00E64F61"/>
    <w:rsid w:val="00E658BE"/>
    <w:rsid w:val="00E71541"/>
    <w:rsid w:val="00E72139"/>
    <w:rsid w:val="00E730B7"/>
    <w:rsid w:val="00E73326"/>
    <w:rsid w:val="00E74038"/>
    <w:rsid w:val="00E7457E"/>
    <w:rsid w:val="00E74B78"/>
    <w:rsid w:val="00E7538D"/>
    <w:rsid w:val="00E75AA9"/>
    <w:rsid w:val="00E765C0"/>
    <w:rsid w:val="00E76AAD"/>
    <w:rsid w:val="00E80F7B"/>
    <w:rsid w:val="00E815A9"/>
    <w:rsid w:val="00E820D5"/>
    <w:rsid w:val="00E83930"/>
    <w:rsid w:val="00E84528"/>
    <w:rsid w:val="00E84C46"/>
    <w:rsid w:val="00E85C21"/>
    <w:rsid w:val="00E85D27"/>
    <w:rsid w:val="00E871BE"/>
    <w:rsid w:val="00E92D5A"/>
    <w:rsid w:val="00E93FE2"/>
    <w:rsid w:val="00E9433F"/>
    <w:rsid w:val="00E94629"/>
    <w:rsid w:val="00E96020"/>
    <w:rsid w:val="00E96292"/>
    <w:rsid w:val="00E964EE"/>
    <w:rsid w:val="00E968F4"/>
    <w:rsid w:val="00E97261"/>
    <w:rsid w:val="00E975C6"/>
    <w:rsid w:val="00E97C29"/>
    <w:rsid w:val="00EA0A09"/>
    <w:rsid w:val="00EA1186"/>
    <w:rsid w:val="00EA1265"/>
    <w:rsid w:val="00EA1549"/>
    <w:rsid w:val="00EA1ACB"/>
    <w:rsid w:val="00EA256E"/>
    <w:rsid w:val="00EA25C0"/>
    <w:rsid w:val="00EA2D47"/>
    <w:rsid w:val="00EA2FA7"/>
    <w:rsid w:val="00EA3D12"/>
    <w:rsid w:val="00EA508E"/>
    <w:rsid w:val="00EA512D"/>
    <w:rsid w:val="00EA5A6E"/>
    <w:rsid w:val="00EA5D3E"/>
    <w:rsid w:val="00EA6101"/>
    <w:rsid w:val="00EA6B1B"/>
    <w:rsid w:val="00EA767F"/>
    <w:rsid w:val="00EB0A01"/>
    <w:rsid w:val="00EB0EA6"/>
    <w:rsid w:val="00EB200D"/>
    <w:rsid w:val="00EB2E0D"/>
    <w:rsid w:val="00EB372D"/>
    <w:rsid w:val="00EB4CCC"/>
    <w:rsid w:val="00EB500A"/>
    <w:rsid w:val="00EB5443"/>
    <w:rsid w:val="00EB6239"/>
    <w:rsid w:val="00EB65FF"/>
    <w:rsid w:val="00EB6A08"/>
    <w:rsid w:val="00EB6B0A"/>
    <w:rsid w:val="00EB6C33"/>
    <w:rsid w:val="00EB70A6"/>
    <w:rsid w:val="00EB7C4A"/>
    <w:rsid w:val="00EC1ED2"/>
    <w:rsid w:val="00EC2189"/>
    <w:rsid w:val="00EC2533"/>
    <w:rsid w:val="00EC2BCC"/>
    <w:rsid w:val="00EC2D5C"/>
    <w:rsid w:val="00EC3347"/>
    <w:rsid w:val="00EC370A"/>
    <w:rsid w:val="00EC3C0F"/>
    <w:rsid w:val="00EC5031"/>
    <w:rsid w:val="00EC6F44"/>
    <w:rsid w:val="00EC7D8F"/>
    <w:rsid w:val="00ED0D79"/>
    <w:rsid w:val="00ED1DD1"/>
    <w:rsid w:val="00ED3275"/>
    <w:rsid w:val="00ED32EB"/>
    <w:rsid w:val="00ED3A04"/>
    <w:rsid w:val="00ED4224"/>
    <w:rsid w:val="00ED4500"/>
    <w:rsid w:val="00ED4D2F"/>
    <w:rsid w:val="00ED5705"/>
    <w:rsid w:val="00ED6045"/>
    <w:rsid w:val="00ED64A2"/>
    <w:rsid w:val="00ED7077"/>
    <w:rsid w:val="00ED7562"/>
    <w:rsid w:val="00EE046F"/>
    <w:rsid w:val="00EE10F3"/>
    <w:rsid w:val="00EE190D"/>
    <w:rsid w:val="00EE1A76"/>
    <w:rsid w:val="00EE1E2C"/>
    <w:rsid w:val="00EE2212"/>
    <w:rsid w:val="00EE22BF"/>
    <w:rsid w:val="00EE24DA"/>
    <w:rsid w:val="00EE2A9B"/>
    <w:rsid w:val="00EE32A8"/>
    <w:rsid w:val="00EE32C2"/>
    <w:rsid w:val="00EE3B2F"/>
    <w:rsid w:val="00EE42DE"/>
    <w:rsid w:val="00EE46D1"/>
    <w:rsid w:val="00EE4CA4"/>
    <w:rsid w:val="00EE51D5"/>
    <w:rsid w:val="00EE521C"/>
    <w:rsid w:val="00EE535F"/>
    <w:rsid w:val="00EE61B2"/>
    <w:rsid w:val="00EE774F"/>
    <w:rsid w:val="00EE796A"/>
    <w:rsid w:val="00EE7DDF"/>
    <w:rsid w:val="00EF0202"/>
    <w:rsid w:val="00EF0398"/>
    <w:rsid w:val="00EF0F07"/>
    <w:rsid w:val="00EF0F40"/>
    <w:rsid w:val="00EF1B0E"/>
    <w:rsid w:val="00EF1E3D"/>
    <w:rsid w:val="00EF2E44"/>
    <w:rsid w:val="00EF2E51"/>
    <w:rsid w:val="00EF31E1"/>
    <w:rsid w:val="00EF36FE"/>
    <w:rsid w:val="00EF41E0"/>
    <w:rsid w:val="00EF4554"/>
    <w:rsid w:val="00EF4E10"/>
    <w:rsid w:val="00EF5558"/>
    <w:rsid w:val="00EF5C18"/>
    <w:rsid w:val="00EF6E84"/>
    <w:rsid w:val="00EF7120"/>
    <w:rsid w:val="00EF7971"/>
    <w:rsid w:val="00F00702"/>
    <w:rsid w:val="00F008D2"/>
    <w:rsid w:val="00F00C63"/>
    <w:rsid w:val="00F00E53"/>
    <w:rsid w:val="00F02591"/>
    <w:rsid w:val="00F03837"/>
    <w:rsid w:val="00F0397B"/>
    <w:rsid w:val="00F047DE"/>
    <w:rsid w:val="00F047E7"/>
    <w:rsid w:val="00F05F61"/>
    <w:rsid w:val="00F07CBF"/>
    <w:rsid w:val="00F110FE"/>
    <w:rsid w:val="00F11992"/>
    <w:rsid w:val="00F12A08"/>
    <w:rsid w:val="00F14F83"/>
    <w:rsid w:val="00F15665"/>
    <w:rsid w:val="00F157AB"/>
    <w:rsid w:val="00F21629"/>
    <w:rsid w:val="00F21EF8"/>
    <w:rsid w:val="00F223CA"/>
    <w:rsid w:val="00F231B2"/>
    <w:rsid w:val="00F23CC8"/>
    <w:rsid w:val="00F24309"/>
    <w:rsid w:val="00F24FC8"/>
    <w:rsid w:val="00F25307"/>
    <w:rsid w:val="00F256C3"/>
    <w:rsid w:val="00F25968"/>
    <w:rsid w:val="00F25E9C"/>
    <w:rsid w:val="00F2782C"/>
    <w:rsid w:val="00F27E59"/>
    <w:rsid w:val="00F31122"/>
    <w:rsid w:val="00F31D72"/>
    <w:rsid w:val="00F320CF"/>
    <w:rsid w:val="00F3233B"/>
    <w:rsid w:val="00F34266"/>
    <w:rsid w:val="00F34DCA"/>
    <w:rsid w:val="00F35B86"/>
    <w:rsid w:val="00F36485"/>
    <w:rsid w:val="00F37293"/>
    <w:rsid w:val="00F37FDF"/>
    <w:rsid w:val="00F4000F"/>
    <w:rsid w:val="00F40310"/>
    <w:rsid w:val="00F40784"/>
    <w:rsid w:val="00F417B8"/>
    <w:rsid w:val="00F4306D"/>
    <w:rsid w:val="00F4366B"/>
    <w:rsid w:val="00F44989"/>
    <w:rsid w:val="00F44AD2"/>
    <w:rsid w:val="00F4569C"/>
    <w:rsid w:val="00F462B1"/>
    <w:rsid w:val="00F466AF"/>
    <w:rsid w:val="00F46DC5"/>
    <w:rsid w:val="00F46DF2"/>
    <w:rsid w:val="00F47E30"/>
    <w:rsid w:val="00F50A36"/>
    <w:rsid w:val="00F50B13"/>
    <w:rsid w:val="00F50B4B"/>
    <w:rsid w:val="00F5109D"/>
    <w:rsid w:val="00F51A6D"/>
    <w:rsid w:val="00F51B5A"/>
    <w:rsid w:val="00F522DB"/>
    <w:rsid w:val="00F52741"/>
    <w:rsid w:val="00F5340B"/>
    <w:rsid w:val="00F53DEF"/>
    <w:rsid w:val="00F5474F"/>
    <w:rsid w:val="00F54FC7"/>
    <w:rsid w:val="00F5533E"/>
    <w:rsid w:val="00F55CF0"/>
    <w:rsid w:val="00F57ACD"/>
    <w:rsid w:val="00F61929"/>
    <w:rsid w:val="00F625D2"/>
    <w:rsid w:val="00F62F30"/>
    <w:rsid w:val="00F648FD"/>
    <w:rsid w:val="00F64AB8"/>
    <w:rsid w:val="00F66132"/>
    <w:rsid w:val="00F66844"/>
    <w:rsid w:val="00F677CC"/>
    <w:rsid w:val="00F67A8D"/>
    <w:rsid w:val="00F67D03"/>
    <w:rsid w:val="00F67F65"/>
    <w:rsid w:val="00F70D01"/>
    <w:rsid w:val="00F7250C"/>
    <w:rsid w:val="00F732EA"/>
    <w:rsid w:val="00F7341C"/>
    <w:rsid w:val="00F73486"/>
    <w:rsid w:val="00F73E2A"/>
    <w:rsid w:val="00F750DC"/>
    <w:rsid w:val="00F75448"/>
    <w:rsid w:val="00F75C2F"/>
    <w:rsid w:val="00F75EAF"/>
    <w:rsid w:val="00F75FF8"/>
    <w:rsid w:val="00F77F29"/>
    <w:rsid w:val="00F803F4"/>
    <w:rsid w:val="00F80D3D"/>
    <w:rsid w:val="00F81620"/>
    <w:rsid w:val="00F816F3"/>
    <w:rsid w:val="00F81A87"/>
    <w:rsid w:val="00F82198"/>
    <w:rsid w:val="00F82201"/>
    <w:rsid w:val="00F82B38"/>
    <w:rsid w:val="00F82FB4"/>
    <w:rsid w:val="00F835D9"/>
    <w:rsid w:val="00F84C6F"/>
    <w:rsid w:val="00F867F2"/>
    <w:rsid w:val="00F86C1F"/>
    <w:rsid w:val="00F878B2"/>
    <w:rsid w:val="00F87BF0"/>
    <w:rsid w:val="00F9016D"/>
    <w:rsid w:val="00F907A6"/>
    <w:rsid w:val="00F91483"/>
    <w:rsid w:val="00F91ABA"/>
    <w:rsid w:val="00F91E7A"/>
    <w:rsid w:val="00F91F02"/>
    <w:rsid w:val="00F91F3E"/>
    <w:rsid w:val="00F924B1"/>
    <w:rsid w:val="00F924B7"/>
    <w:rsid w:val="00F92A22"/>
    <w:rsid w:val="00F9322F"/>
    <w:rsid w:val="00F932BE"/>
    <w:rsid w:val="00F9346F"/>
    <w:rsid w:val="00F950E9"/>
    <w:rsid w:val="00F9512A"/>
    <w:rsid w:val="00F953AF"/>
    <w:rsid w:val="00F954CF"/>
    <w:rsid w:val="00F9579D"/>
    <w:rsid w:val="00F95B2A"/>
    <w:rsid w:val="00F97517"/>
    <w:rsid w:val="00F9764C"/>
    <w:rsid w:val="00FA2AB8"/>
    <w:rsid w:val="00FA5726"/>
    <w:rsid w:val="00FA58FF"/>
    <w:rsid w:val="00FA62D2"/>
    <w:rsid w:val="00FB0076"/>
    <w:rsid w:val="00FB1407"/>
    <w:rsid w:val="00FB1AA7"/>
    <w:rsid w:val="00FB2411"/>
    <w:rsid w:val="00FB2C2A"/>
    <w:rsid w:val="00FB40B2"/>
    <w:rsid w:val="00FB458A"/>
    <w:rsid w:val="00FB487B"/>
    <w:rsid w:val="00FB608D"/>
    <w:rsid w:val="00FB656C"/>
    <w:rsid w:val="00FB6ACF"/>
    <w:rsid w:val="00FB6F47"/>
    <w:rsid w:val="00FB7166"/>
    <w:rsid w:val="00FC2530"/>
    <w:rsid w:val="00FC43AF"/>
    <w:rsid w:val="00FC4748"/>
    <w:rsid w:val="00FC4A08"/>
    <w:rsid w:val="00FC4AA9"/>
    <w:rsid w:val="00FC530A"/>
    <w:rsid w:val="00FC5C25"/>
    <w:rsid w:val="00FC77F2"/>
    <w:rsid w:val="00FC7CD8"/>
    <w:rsid w:val="00FC7E3F"/>
    <w:rsid w:val="00FD08DB"/>
    <w:rsid w:val="00FD0A07"/>
    <w:rsid w:val="00FD1916"/>
    <w:rsid w:val="00FD3B4B"/>
    <w:rsid w:val="00FD3BD1"/>
    <w:rsid w:val="00FD3CC1"/>
    <w:rsid w:val="00FD4460"/>
    <w:rsid w:val="00FD49C0"/>
    <w:rsid w:val="00FD5AA7"/>
    <w:rsid w:val="00FD5DAC"/>
    <w:rsid w:val="00FD77E1"/>
    <w:rsid w:val="00FD7BC2"/>
    <w:rsid w:val="00FE10B5"/>
    <w:rsid w:val="00FE1A44"/>
    <w:rsid w:val="00FE29B0"/>
    <w:rsid w:val="00FE2FA3"/>
    <w:rsid w:val="00FE39D3"/>
    <w:rsid w:val="00FE48AE"/>
    <w:rsid w:val="00FE4DCC"/>
    <w:rsid w:val="00FE62A8"/>
    <w:rsid w:val="00FE6993"/>
    <w:rsid w:val="00FF0669"/>
    <w:rsid w:val="00FF30FC"/>
    <w:rsid w:val="00FF3519"/>
    <w:rsid w:val="00FF4B29"/>
    <w:rsid w:val="00FF55C2"/>
    <w:rsid w:val="00FF62CC"/>
    <w:rsid w:val="00FF6CA6"/>
    <w:rsid w:val="00FF6D71"/>
    <w:rsid w:val="00FF770E"/>
    <w:rsid w:val="00FF7D5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4">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xl25">
    <w:name w:val="xl25"/>
    <w:basedOn w:val="a"/>
    <w:rsid w:val="00DF3B74"/>
    <w:pPr>
      <w:spacing w:before="100" w:beforeAutospacing="1" w:after="100" w:afterAutospacing="1" w:line="240" w:lineRule="auto"/>
    </w:pPr>
    <w:rPr>
      <w:rFonts w:ascii="Times New Roman" w:eastAsia="Times New Roman" w:hAnsi="Times New Roman"/>
      <w:sz w:val="28"/>
      <w:szCs w:val="28"/>
      <w:lang w:eastAsia="ru-RU"/>
    </w:rPr>
  </w:style>
  <w:style w:type="table" w:customStyle="1" w:styleId="GridTableLight">
    <w:name w:val="Grid Table Light"/>
    <w:basedOn w:val="a1"/>
    <w:uiPriority w:val="40"/>
    <w:rsid w:val="00DF3B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6">
    <w:name w:val="Не вступил в силу"/>
    <w:basedOn w:val="a0"/>
    <w:uiPriority w:val="99"/>
    <w:rsid w:val="009F70C2"/>
    <w:rPr>
      <w:color w:val="000000"/>
      <w:shd w:val="clear" w:color="auto" w:fill="D8EDE8"/>
    </w:rPr>
  </w:style>
  <w:style w:type="character" w:customStyle="1" w:styleId="ad">
    <w:name w:val="Абзац списка Знак"/>
    <w:link w:val="ac"/>
    <w:uiPriority w:val="34"/>
    <w:locked/>
    <w:rsid w:val="009B1777"/>
    <w:rPr>
      <w:sz w:val="22"/>
      <w:szCs w:val="22"/>
      <w:lang w:eastAsia="en-US"/>
    </w:rPr>
  </w:style>
  <w:style w:type="paragraph" w:customStyle="1" w:styleId="12">
    <w:name w:val="Обычный1"/>
    <w:rsid w:val="009B1777"/>
    <w:pPr>
      <w:jc w:val="both"/>
    </w:pPr>
    <w:rPr>
      <w:rFonts w:ascii="Times New Roman" w:eastAsia="Times New Roman" w:hAnsi="Times New Roman"/>
      <w:sz w:val="26"/>
    </w:rPr>
  </w:style>
  <w:style w:type="character" w:customStyle="1" w:styleId="af7">
    <w:name w:val="Утратил силу"/>
    <w:basedOn w:val="a0"/>
    <w:uiPriority w:val="99"/>
    <w:rsid w:val="002F1EDA"/>
    <w:rPr>
      <w:strike/>
      <w:color w:val="666600"/>
    </w:rPr>
  </w:style>
  <w:style w:type="character" w:customStyle="1" w:styleId="af8">
    <w:name w:val="Гипертекстовая ссылка"/>
    <w:uiPriority w:val="99"/>
    <w:rsid w:val="00915A8C"/>
    <w:rPr>
      <w:color w:val="106BBE"/>
    </w:rPr>
  </w:style>
  <w:style w:type="character" w:customStyle="1" w:styleId="af9">
    <w:name w:val="Цветовое выделение"/>
    <w:uiPriority w:val="99"/>
    <w:rsid w:val="005718BE"/>
    <w:rPr>
      <w:b/>
      <w:bCs/>
      <w:color w:val="26282F"/>
    </w:rPr>
  </w:style>
  <w:style w:type="character" w:customStyle="1" w:styleId="s104">
    <w:name w:val="s_104"/>
    <w:basedOn w:val="a0"/>
    <w:rsid w:val="00C74ED1"/>
  </w:style>
  <w:style w:type="paragraph" w:customStyle="1" w:styleId="ConsPlusTitle">
    <w:name w:val="ConsPlusTitle"/>
    <w:uiPriority w:val="99"/>
    <w:rsid w:val="008658B4"/>
    <w:pPr>
      <w:widowControl w:val="0"/>
      <w:autoSpaceDE w:val="0"/>
      <w:autoSpaceDN w:val="0"/>
    </w:pPr>
    <w:rPr>
      <w:rFonts w:eastAsia="Times New Roman" w:cs="Calibri"/>
      <w:b/>
      <w:sz w:val="22"/>
    </w:rPr>
  </w:style>
  <w:style w:type="character" w:customStyle="1" w:styleId="highlightsearch4">
    <w:name w:val="highlightsearch4"/>
    <w:basedOn w:val="a0"/>
    <w:rsid w:val="008658B4"/>
  </w:style>
  <w:style w:type="character" w:customStyle="1" w:styleId="afa">
    <w:name w:val="Абзац Знак"/>
    <w:link w:val="afb"/>
    <w:locked/>
    <w:rsid w:val="004D49B9"/>
    <w:rPr>
      <w:rFonts w:ascii="Times New Roman" w:eastAsia="Times New Roman" w:hAnsi="Times New Roman"/>
      <w:sz w:val="24"/>
      <w:szCs w:val="24"/>
    </w:rPr>
  </w:style>
  <w:style w:type="paragraph" w:customStyle="1" w:styleId="afb">
    <w:name w:val="Абзац"/>
    <w:link w:val="afa"/>
    <w:qFormat/>
    <w:rsid w:val="004D49B9"/>
    <w:pPr>
      <w:spacing w:before="120" w:after="60"/>
      <w:ind w:firstLine="567"/>
      <w:jc w:val="both"/>
    </w:pPr>
    <w:rPr>
      <w:rFonts w:ascii="Times New Roman" w:eastAsia="Times New Roman" w:hAnsi="Times New Roman"/>
      <w:sz w:val="24"/>
      <w:szCs w:val="24"/>
    </w:rPr>
  </w:style>
  <w:style w:type="paragraph" w:customStyle="1" w:styleId="ConsTitle">
    <w:name w:val="ConsTitle"/>
    <w:rsid w:val="00691AA9"/>
    <w:pPr>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uiPriority w:val="99"/>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9"/>
    <w:semiHidden/>
    <w:locked/>
    <w:rsid w:val="003845F9"/>
    <w:rPr>
      <w:rFonts w:ascii="Calibri" w:hAnsi="Calibri" w:cs="Times New Roman"/>
      <w:b/>
      <w:bCs/>
      <w:sz w:val="28"/>
      <w:szCs w:val="28"/>
      <w:lang w:eastAsia="en-US"/>
    </w:rPr>
  </w:style>
  <w:style w:type="character" w:customStyle="1" w:styleId="50">
    <w:name w:val="Заголовок 5 Знак"/>
    <w:link w:val="5"/>
    <w:uiPriority w:val="99"/>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rsid w:val="00B33BEF"/>
    <w:rPr>
      <w:rFonts w:cs="Times New Roman"/>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semiHidden/>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uiPriority w:val="99"/>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table" w:styleId="af4">
    <w:name w:val="Table Grid"/>
    <w:basedOn w:val="a1"/>
    <w:uiPriority w:val="59"/>
    <w:locked/>
    <w:rsid w:val="002C12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аголовок ЭР (левое окно)"/>
    <w:basedOn w:val="a"/>
    <w:next w:val="a"/>
    <w:uiPriority w:val="99"/>
    <w:rsid w:val="0029475F"/>
    <w:pPr>
      <w:autoSpaceDE w:val="0"/>
      <w:autoSpaceDN w:val="0"/>
      <w:adjustRightInd w:val="0"/>
      <w:spacing w:before="300" w:after="250" w:line="240" w:lineRule="auto"/>
      <w:jc w:val="center"/>
    </w:pPr>
    <w:rPr>
      <w:rFonts w:ascii="Arial" w:hAnsi="Arial" w:cs="Arial"/>
      <w:b/>
      <w:bCs/>
      <w:color w:val="26282F"/>
      <w:sz w:val="26"/>
      <w:szCs w:val="26"/>
      <w:lang w:eastAsia="ru-RU"/>
    </w:rPr>
  </w:style>
  <w:style w:type="paragraph" w:customStyle="1" w:styleId="xl25">
    <w:name w:val="xl25"/>
    <w:basedOn w:val="a"/>
    <w:rsid w:val="00DF3B74"/>
    <w:pPr>
      <w:spacing w:before="100" w:beforeAutospacing="1" w:after="100" w:afterAutospacing="1" w:line="240" w:lineRule="auto"/>
    </w:pPr>
    <w:rPr>
      <w:rFonts w:ascii="Times New Roman" w:eastAsia="Times New Roman" w:hAnsi="Times New Roman"/>
      <w:sz w:val="28"/>
      <w:szCs w:val="28"/>
      <w:lang w:eastAsia="ru-RU"/>
    </w:rPr>
  </w:style>
  <w:style w:type="table" w:customStyle="1" w:styleId="GridTableLight">
    <w:name w:val="Grid Table Light"/>
    <w:basedOn w:val="a1"/>
    <w:uiPriority w:val="40"/>
    <w:rsid w:val="00DF3B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f6">
    <w:name w:val="Не вступил в силу"/>
    <w:basedOn w:val="a0"/>
    <w:uiPriority w:val="99"/>
    <w:rsid w:val="009F70C2"/>
    <w:rPr>
      <w:color w:val="000000"/>
      <w:shd w:val="clear" w:color="auto" w:fill="D8EDE8"/>
    </w:rPr>
  </w:style>
  <w:style w:type="character" w:customStyle="1" w:styleId="ad">
    <w:name w:val="Абзац списка Знак"/>
    <w:link w:val="ac"/>
    <w:uiPriority w:val="34"/>
    <w:locked/>
    <w:rsid w:val="009B1777"/>
    <w:rPr>
      <w:sz w:val="22"/>
      <w:szCs w:val="22"/>
      <w:lang w:eastAsia="en-US"/>
    </w:rPr>
  </w:style>
  <w:style w:type="paragraph" w:customStyle="1" w:styleId="12">
    <w:name w:val="Обычный1"/>
    <w:rsid w:val="009B1777"/>
    <w:pPr>
      <w:jc w:val="both"/>
    </w:pPr>
    <w:rPr>
      <w:rFonts w:ascii="Times New Roman" w:eastAsia="Times New Roman" w:hAnsi="Times New Roman"/>
      <w:sz w:val="26"/>
    </w:rPr>
  </w:style>
  <w:style w:type="character" w:customStyle="1" w:styleId="af7">
    <w:name w:val="Утратил силу"/>
    <w:basedOn w:val="a0"/>
    <w:uiPriority w:val="99"/>
    <w:rsid w:val="002F1EDA"/>
    <w:rPr>
      <w:strike/>
      <w:color w:val="666600"/>
    </w:rPr>
  </w:style>
  <w:style w:type="character" w:customStyle="1" w:styleId="af8">
    <w:name w:val="Гипертекстовая ссылка"/>
    <w:uiPriority w:val="99"/>
    <w:rsid w:val="00915A8C"/>
    <w:rPr>
      <w:color w:val="106BBE"/>
    </w:rPr>
  </w:style>
  <w:style w:type="character" w:customStyle="1" w:styleId="af9">
    <w:name w:val="Цветовое выделение"/>
    <w:uiPriority w:val="99"/>
    <w:rsid w:val="005718BE"/>
    <w:rPr>
      <w:b/>
      <w:bCs/>
      <w:color w:val="26282F"/>
    </w:rPr>
  </w:style>
  <w:style w:type="character" w:customStyle="1" w:styleId="s104">
    <w:name w:val="s_104"/>
    <w:basedOn w:val="a0"/>
    <w:rsid w:val="00C74ED1"/>
  </w:style>
  <w:style w:type="paragraph" w:customStyle="1" w:styleId="ConsPlusTitle">
    <w:name w:val="ConsPlusTitle"/>
    <w:uiPriority w:val="99"/>
    <w:rsid w:val="008658B4"/>
    <w:pPr>
      <w:widowControl w:val="0"/>
      <w:autoSpaceDE w:val="0"/>
      <w:autoSpaceDN w:val="0"/>
    </w:pPr>
    <w:rPr>
      <w:rFonts w:eastAsia="Times New Roman" w:cs="Calibri"/>
      <w:b/>
      <w:sz w:val="22"/>
    </w:rPr>
  </w:style>
  <w:style w:type="character" w:customStyle="1" w:styleId="highlightsearch4">
    <w:name w:val="highlightsearch4"/>
    <w:basedOn w:val="a0"/>
    <w:rsid w:val="008658B4"/>
  </w:style>
  <w:style w:type="character" w:customStyle="1" w:styleId="afa">
    <w:name w:val="Абзац Знак"/>
    <w:link w:val="afb"/>
    <w:locked/>
    <w:rsid w:val="004D49B9"/>
    <w:rPr>
      <w:rFonts w:ascii="Times New Roman" w:eastAsia="Times New Roman" w:hAnsi="Times New Roman"/>
      <w:sz w:val="24"/>
      <w:szCs w:val="24"/>
    </w:rPr>
  </w:style>
  <w:style w:type="paragraph" w:customStyle="1" w:styleId="afb">
    <w:name w:val="Абзац"/>
    <w:link w:val="afa"/>
    <w:qFormat/>
    <w:rsid w:val="004D49B9"/>
    <w:pPr>
      <w:spacing w:before="120" w:after="60"/>
      <w:ind w:firstLine="567"/>
      <w:jc w:val="both"/>
    </w:pPr>
    <w:rPr>
      <w:rFonts w:ascii="Times New Roman" w:eastAsia="Times New Roman" w:hAnsi="Times New Roman"/>
      <w:sz w:val="24"/>
      <w:szCs w:val="24"/>
    </w:rPr>
  </w:style>
  <w:style w:type="paragraph" w:customStyle="1" w:styleId="ConsTitle">
    <w:name w:val="ConsTitle"/>
    <w:rsid w:val="00691AA9"/>
    <w:pPr>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975">
      <w:bodyDiv w:val="1"/>
      <w:marLeft w:val="0"/>
      <w:marRight w:val="0"/>
      <w:marTop w:val="0"/>
      <w:marBottom w:val="0"/>
      <w:divBdr>
        <w:top w:val="none" w:sz="0" w:space="0" w:color="auto"/>
        <w:left w:val="none" w:sz="0" w:space="0" w:color="auto"/>
        <w:bottom w:val="none" w:sz="0" w:space="0" w:color="auto"/>
        <w:right w:val="none" w:sz="0" w:space="0" w:color="auto"/>
      </w:divBdr>
    </w:div>
    <w:div w:id="107438046">
      <w:bodyDiv w:val="1"/>
      <w:marLeft w:val="0"/>
      <w:marRight w:val="0"/>
      <w:marTop w:val="0"/>
      <w:marBottom w:val="0"/>
      <w:divBdr>
        <w:top w:val="none" w:sz="0" w:space="0" w:color="auto"/>
        <w:left w:val="none" w:sz="0" w:space="0" w:color="auto"/>
        <w:bottom w:val="none" w:sz="0" w:space="0" w:color="auto"/>
        <w:right w:val="none" w:sz="0" w:space="0" w:color="auto"/>
      </w:divBdr>
    </w:div>
    <w:div w:id="239994919">
      <w:bodyDiv w:val="1"/>
      <w:marLeft w:val="0"/>
      <w:marRight w:val="0"/>
      <w:marTop w:val="0"/>
      <w:marBottom w:val="0"/>
      <w:divBdr>
        <w:top w:val="none" w:sz="0" w:space="0" w:color="auto"/>
        <w:left w:val="none" w:sz="0" w:space="0" w:color="auto"/>
        <w:bottom w:val="none" w:sz="0" w:space="0" w:color="auto"/>
        <w:right w:val="none" w:sz="0" w:space="0" w:color="auto"/>
      </w:divBdr>
    </w:div>
    <w:div w:id="346101957">
      <w:bodyDiv w:val="1"/>
      <w:marLeft w:val="0"/>
      <w:marRight w:val="0"/>
      <w:marTop w:val="0"/>
      <w:marBottom w:val="0"/>
      <w:divBdr>
        <w:top w:val="none" w:sz="0" w:space="0" w:color="auto"/>
        <w:left w:val="none" w:sz="0" w:space="0" w:color="auto"/>
        <w:bottom w:val="none" w:sz="0" w:space="0" w:color="auto"/>
        <w:right w:val="none" w:sz="0" w:space="0" w:color="auto"/>
      </w:divBdr>
    </w:div>
    <w:div w:id="385177859">
      <w:bodyDiv w:val="1"/>
      <w:marLeft w:val="0"/>
      <w:marRight w:val="0"/>
      <w:marTop w:val="0"/>
      <w:marBottom w:val="0"/>
      <w:divBdr>
        <w:top w:val="none" w:sz="0" w:space="0" w:color="auto"/>
        <w:left w:val="none" w:sz="0" w:space="0" w:color="auto"/>
        <w:bottom w:val="none" w:sz="0" w:space="0" w:color="auto"/>
        <w:right w:val="none" w:sz="0" w:space="0" w:color="auto"/>
      </w:divBdr>
    </w:div>
    <w:div w:id="396321815">
      <w:bodyDiv w:val="1"/>
      <w:marLeft w:val="0"/>
      <w:marRight w:val="0"/>
      <w:marTop w:val="0"/>
      <w:marBottom w:val="0"/>
      <w:divBdr>
        <w:top w:val="none" w:sz="0" w:space="0" w:color="auto"/>
        <w:left w:val="none" w:sz="0" w:space="0" w:color="auto"/>
        <w:bottom w:val="none" w:sz="0" w:space="0" w:color="auto"/>
        <w:right w:val="none" w:sz="0" w:space="0" w:color="auto"/>
      </w:divBdr>
    </w:div>
    <w:div w:id="503397618">
      <w:bodyDiv w:val="1"/>
      <w:marLeft w:val="0"/>
      <w:marRight w:val="0"/>
      <w:marTop w:val="0"/>
      <w:marBottom w:val="0"/>
      <w:divBdr>
        <w:top w:val="none" w:sz="0" w:space="0" w:color="auto"/>
        <w:left w:val="none" w:sz="0" w:space="0" w:color="auto"/>
        <w:bottom w:val="none" w:sz="0" w:space="0" w:color="auto"/>
        <w:right w:val="none" w:sz="0" w:space="0" w:color="auto"/>
      </w:divBdr>
    </w:div>
    <w:div w:id="519703630">
      <w:bodyDiv w:val="1"/>
      <w:marLeft w:val="0"/>
      <w:marRight w:val="0"/>
      <w:marTop w:val="0"/>
      <w:marBottom w:val="0"/>
      <w:divBdr>
        <w:top w:val="none" w:sz="0" w:space="0" w:color="auto"/>
        <w:left w:val="none" w:sz="0" w:space="0" w:color="auto"/>
        <w:bottom w:val="none" w:sz="0" w:space="0" w:color="auto"/>
        <w:right w:val="none" w:sz="0" w:space="0" w:color="auto"/>
      </w:divBdr>
    </w:div>
    <w:div w:id="585769440">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28055976">
      <w:bodyDiv w:val="1"/>
      <w:marLeft w:val="0"/>
      <w:marRight w:val="0"/>
      <w:marTop w:val="0"/>
      <w:marBottom w:val="0"/>
      <w:divBdr>
        <w:top w:val="none" w:sz="0" w:space="0" w:color="auto"/>
        <w:left w:val="none" w:sz="0" w:space="0" w:color="auto"/>
        <w:bottom w:val="none" w:sz="0" w:space="0" w:color="auto"/>
        <w:right w:val="none" w:sz="0" w:space="0" w:color="auto"/>
      </w:divBdr>
    </w:div>
    <w:div w:id="885411904">
      <w:bodyDiv w:val="1"/>
      <w:marLeft w:val="0"/>
      <w:marRight w:val="0"/>
      <w:marTop w:val="0"/>
      <w:marBottom w:val="0"/>
      <w:divBdr>
        <w:top w:val="none" w:sz="0" w:space="0" w:color="auto"/>
        <w:left w:val="none" w:sz="0" w:space="0" w:color="auto"/>
        <w:bottom w:val="none" w:sz="0" w:space="0" w:color="auto"/>
        <w:right w:val="none" w:sz="0" w:space="0" w:color="auto"/>
      </w:divBdr>
    </w:div>
    <w:div w:id="1166820507">
      <w:bodyDiv w:val="1"/>
      <w:marLeft w:val="0"/>
      <w:marRight w:val="0"/>
      <w:marTop w:val="0"/>
      <w:marBottom w:val="0"/>
      <w:divBdr>
        <w:top w:val="none" w:sz="0" w:space="0" w:color="auto"/>
        <w:left w:val="none" w:sz="0" w:space="0" w:color="auto"/>
        <w:bottom w:val="none" w:sz="0" w:space="0" w:color="auto"/>
        <w:right w:val="none" w:sz="0" w:space="0" w:color="auto"/>
      </w:divBdr>
    </w:div>
    <w:div w:id="1190681902">
      <w:bodyDiv w:val="1"/>
      <w:marLeft w:val="0"/>
      <w:marRight w:val="0"/>
      <w:marTop w:val="0"/>
      <w:marBottom w:val="0"/>
      <w:divBdr>
        <w:top w:val="none" w:sz="0" w:space="0" w:color="auto"/>
        <w:left w:val="none" w:sz="0" w:space="0" w:color="auto"/>
        <w:bottom w:val="none" w:sz="0" w:space="0" w:color="auto"/>
        <w:right w:val="none" w:sz="0" w:space="0" w:color="auto"/>
      </w:divBdr>
    </w:div>
    <w:div w:id="1444491830">
      <w:bodyDiv w:val="1"/>
      <w:marLeft w:val="0"/>
      <w:marRight w:val="0"/>
      <w:marTop w:val="0"/>
      <w:marBottom w:val="0"/>
      <w:divBdr>
        <w:top w:val="none" w:sz="0" w:space="0" w:color="auto"/>
        <w:left w:val="none" w:sz="0" w:space="0" w:color="auto"/>
        <w:bottom w:val="none" w:sz="0" w:space="0" w:color="auto"/>
        <w:right w:val="none" w:sz="0" w:space="0" w:color="auto"/>
      </w:divBdr>
    </w:div>
    <w:div w:id="1753042470">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882814536">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1965382000">
      <w:bodyDiv w:val="1"/>
      <w:marLeft w:val="0"/>
      <w:marRight w:val="0"/>
      <w:marTop w:val="0"/>
      <w:marBottom w:val="0"/>
      <w:divBdr>
        <w:top w:val="none" w:sz="0" w:space="0" w:color="auto"/>
        <w:left w:val="none" w:sz="0" w:space="0" w:color="auto"/>
        <w:bottom w:val="none" w:sz="0" w:space="0" w:color="auto"/>
        <w:right w:val="none" w:sz="0" w:space="0" w:color="auto"/>
      </w:divBdr>
    </w:div>
    <w:div w:id="2009598657">
      <w:bodyDiv w:val="1"/>
      <w:marLeft w:val="0"/>
      <w:marRight w:val="0"/>
      <w:marTop w:val="0"/>
      <w:marBottom w:val="0"/>
      <w:divBdr>
        <w:top w:val="none" w:sz="0" w:space="0" w:color="auto"/>
        <w:left w:val="none" w:sz="0" w:space="0" w:color="auto"/>
        <w:bottom w:val="none" w:sz="0" w:space="0" w:color="auto"/>
        <w:right w:val="none" w:sz="0" w:space="0" w:color="auto"/>
      </w:divBdr>
    </w:div>
    <w:div w:id="21326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06"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4FDFC-F598-4FED-8AB1-56FDA0C6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15597</Words>
  <Characters>88906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104295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WORKST031</dc:creator>
  <cp:lastModifiedBy>Михаил</cp:lastModifiedBy>
  <cp:revision>2</cp:revision>
  <cp:lastPrinted>2019-12-10T09:35:00Z</cp:lastPrinted>
  <dcterms:created xsi:type="dcterms:W3CDTF">2019-12-27T20:37:00Z</dcterms:created>
  <dcterms:modified xsi:type="dcterms:W3CDTF">2019-12-27T20:37:00Z</dcterms:modified>
</cp:coreProperties>
</file>