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87B" w:rsidRDefault="00886BB1" w:rsidP="00B33BEF">
      <w:pPr>
        <w:jc w:val="center"/>
        <w:rPr>
          <w:rFonts w:ascii="Times New Roman" w:hAnsi="Times New Roman"/>
          <w:b/>
          <w:sz w:val="28"/>
          <w:szCs w:val="28"/>
        </w:rPr>
      </w:pPr>
      <w:bookmarkStart w:id="0" w:name="_GoBack"/>
      <w:bookmarkEnd w:id="0"/>
      <w:r>
        <w:rPr>
          <w:rFonts w:ascii="Times New Roman" w:hAnsi="Times New Roman"/>
          <w:b/>
          <w:sz w:val="28"/>
          <w:szCs w:val="28"/>
        </w:rPr>
        <w:t xml:space="preserve"> </w:t>
      </w:r>
    </w:p>
    <w:p w:rsidR="00B1287B" w:rsidRPr="00D76875" w:rsidRDefault="00804B1D" w:rsidP="00B1287B">
      <w:pPr>
        <w:pStyle w:val="4"/>
        <w:tabs>
          <w:tab w:val="left" w:pos="6521"/>
        </w:tabs>
        <w:jc w:val="center"/>
        <w:rPr>
          <w:rFonts w:ascii="Times New Roman" w:hAnsi="Times New Roman"/>
          <w:sz w:val="32"/>
          <w:szCs w:val="32"/>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11.35pt;margin-top:-71.6pt;width:55.35pt;height:1in;z-index:251660288" o:allowincell="f">
            <v:imagedata r:id="rId9" o:title=""/>
            <w10:wrap type="topAndBottom"/>
          </v:shape>
          <o:OLEObject Type="Embed" ProgID="Unknown" ShapeID="_x0000_s1027" DrawAspect="Content" ObjectID="_1638994899" r:id="rId10"/>
        </w:pict>
      </w:r>
      <w:r w:rsidR="00B1287B" w:rsidRPr="00D76875">
        <w:rPr>
          <w:rFonts w:ascii="Times New Roman" w:hAnsi="Times New Roman"/>
          <w:sz w:val="32"/>
          <w:szCs w:val="32"/>
        </w:rPr>
        <w:t>РЕСПУБЛИКА   КАРЕЛИЯ</w:t>
      </w:r>
    </w:p>
    <w:p w:rsidR="00B1287B" w:rsidRPr="008746AD" w:rsidRDefault="00B1287B" w:rsidP="00B1287B">
      <w:pPr>
        <w:jc w:val="center"/>
        <w:rPr>
          <w:rFonts w:ascii="Times New Roman" w:hAnsi="Times New Roman"/>
          <w:sz w:val="32"/>
          <w:szCs w:val="32"/>
        </w:rPr>
      </w:pPr>
    </w:p>
    <w:p w:rsidR="00B1287B" w:rsidRPr="008746AD" w:rsidRDefault="00B1287B" w:rsidP="00B1287B">
      <w:pPr>
        <w:jc w:val="center"/>
        <w:rPr>
          <w:rFonts w:ascii="Times New Roman" w:hAnsi="Times New Roman"/>
          <w:b/>
          <w:sz w:val="32"/>
          <w:szCs w:val="32"/>
        </w:rPr>
      </w:pPr>
      <w:r w:rsidRPr="008746AD">
        <w:rPr>
          <w:rFonts w:ascii="Times New Roman" w:hAnsi="Times New Roman"/>
          <w:b/>
          <w:sz w:val="32"/>
          <w:szCs w:val="32"/>
        </w:rPr>
        <w:t>КОНТРОЛЬНО-СЧЕТНЫЙ КОМИТЕТ</w:t>
      </w:r>
    </w:p>
    <w:p w:rsidR="00B1287B" w:rsidRPr="008746AD" w:rsidRDefault="00B1287B" w:rsidP="00B1287B">
      <w:pPr>
        <w:jc w:val="center"/>
        <w:rPr>
          <w:rFonts w:ascii="Times New Roman" w:hAnsi="Times New Roman"/>
          <w:b/>
          <w:sz w:val="32"/>
          <w:szCs w:val="32"/>
        </w:rPr>
      </w:pPr>
      <w:r w:rsidRPr="008746AD">
        <w:rPr>
          <w:rFonts w:ascii="Times New Roman" w:hAnsi="Times New Roman"/>
          <w:b/>
          <w:sz w:val="32"/>
          <w:szCs w:val="32"/>
        </w:rPr>
        <w:t>СОРТАВАЛЬСКОГО МУНИЦИПАЛЬНОГО РАЙОНА</w:t>
      </w:r>
    </w:p>
    <w:p w:rsidR="00B1287B" w:rsidRDefault="00B1287B" w:rsidP="00B1287B"/>
    <w:p w:rsidR="005B1C83" w:rsidRPr="00B1287B" w:rsidRDefault="00FC4F9B" w:rsidP="00B33BEF">
      <w:pPr>
        <w:jc w:val="center"/>
        <w:rPr>
          <w:rFonts w:ascii="Times New Roman" w:hAnsi="Times New Roman"/>
          <w:b/>
          <w:sz w:val="28"/>
          <w:szCs w:val="28"/>
        </w:rPr>
      </w:pPr>
      <w:r>
        <w:rPr>
          <w:rFonts w:ascii="Times New Roman" w:hAnsi="Times New Roman"/>
          <w:b/>
          <w:sz w:val="28"/>
          <w:szCs w:val="28"/>
        </w:rPr>
        <w:t>З</w:t>
      </w:r>
      <w:r w:rsidRPr="00B1287B">
        <w:rPr>
          <w:rFonts w:ascii="Times New Roman" w:hAnsi="Times New Roman"/>
          <w:b/>
          <w:sz w:val="28"/>
          <w:szCs w:val="28"/>
        </w:rPr>
        <w:t>АКЛЮЧЕНИЕ</w:t>
      </w:r>
    </w:p>
    <w:p w:rsidR="005B1C83" w:rsidRPr="00D41113" w:rsidRDefault="005B1C83" w:rsidP="0041173A">
      <w:pPr>
        <w:pStyle w:val="a3"/>
        <w:spacing w:after="0"/>
        <w:ind w:firstLine="560"/>
        <w:jc w:val="center"/>
        <w:rPr>
          <w:rFonts w:ascii="Times New Roman" w:hAnsi="Times New Roman"/>
          <w:b/>
          <w:color w:val="auto"/>
          <w:sz w:val="28"/>
          <w:szCs w:val="28"/>
        </w:rPr>
      </w:pPr>
      <w:r w:rsidRPr="00D41113">
        <w:rPr>
          <w:rFonts w:ascii="Times New Roman" w:hAnsi="Times New Roman"/>
          <w:b/>
          <w:color w:val="auto"/>
          <w:sz w:val="28"/>
          <w:szCs w:val="28"/>
        </w:rPr>
        <w:t xml:space="preserve">Контрольно-счетного комитета Сортавальского муниципального района на проект Решения Совета </w:t>
      </w:r>
      <w:r w:rsidR="003A5651" w:rsidRPr="00D41113">
        <w:rPr>
          <w:rFonts w:ascii="Times New Roman" w:hAnsi="Times New Roman"/>
          <w:b/>
          <w:color w:val="auto"/>
          <w:sz w:val="28"/>
          <w:szCs w:val="28"/>
        </w:rPr>
        <w:t>Сортавальского</w:t>
      </w:r>
      <w:r w:rsidRPr="00D41113">
        <w:rPr>
          <w:rFonts w:ascii="Times New Roman" w:hAnsi="Times New Roman"/>
          <w:b/>
          <w:color w:val="auto"/>
          <w:sz w:val="28"/>
          <w:szCs w:val="28"/>
        </w:rPr>
        <w:t xml:space="preserve"> городского поселения «О бюджете </w:t>
      </w:r>
      <w:r w:rsidR="008E541B" w:rsidRPr="00D41113">
        <w:rPr>
          <w:rFonts w:ascii="Times New Roman" w:hAnsi="Times New Roman"/>
          <w:b/>
          <w:color w:val="auto"/>
          <w:sz w:val="28"/>
          <w:szCs w:val="28"/>
        </w:rPr>
        <w:t>Сортавальского</w:t>
      </w:r>
      <w:r w:rsidRPr="00D41113">
        <w:rPr>
          <w:rFonts w:ascii="Times New Roman" w:hAnsi="Times New Roman"/>
          <w:b/>
          <w:color w:val="auto"/>
          <w:sz w:val="28"/>
          <w:szCs w:val="28"/>
        </w:rPr>
        <w:t xml:space="preserve"> городского поселения на 20</w:t>
      </w:r>
      <w:r w:rsidR="000C5B46" w:rsidRPr="00D41113">
        <w:rPr>
          <w:rFonts w:ascii="Times New Roman" w:hAnsi="Times New Roman"/>
          <w:b/>
          <w:color w:val="auto"/>
          <w:sz w:val="28"/>
          <w:szCs w:val="28"/>
        </w:rPr>
        <w:t>20</w:t>
      </w:r>
      <w:r w:rsidR="00A12A85" w:rsidRPr="00D41113">
        <w:rPr>
          <w:rFonts w:ascii="Times New Roman" w:hAnsi="Times New Roman"/>
          <w:b/>
          <w:color w:val="auto"/>
          <w:sz w:val="28"/>
          <w:szCs w:val="28"/>
        </w:rPr>
        <w:t xml:space="preserve"> </w:t>
      </w:r>
      <w:r w:rsidR="00476349" w:rsidRPr="00D41113">
        <w:rPr>
          <w:rFonts w:ascii="Times New Roman" w:hAnsi="Times New Roman"/>
          <w:b/>
          <w:color w:val="auto"/>
          <w:sz w:val="28"/>
          <w:szCs w:val="28"/>
        </w:rPr>
        <w:t>год</w:t>
      </w:r>
      <w:r w:rsidR="00A12A85" w:rsidRPr="00D41113">
        <w:rPr>
          <w:rFonts w:ascii="Times New Roman" w:hAnsi="Times New Roman"/>
          <w:b/>
          <w:color w:val="auto"/>
          <w:sz w:val="28"/>
          <w:szCs w:val="28"/>
        </w:rPr>
        <w:t xml:space="preserve"> и плановый период 20</w:t>
      </w:r>
      <w:r w:rsidR="007732EB" w:rsidRPr="00D41113">
        <w:rPr>
          <w:rFonts w:ascii="Times New Roman" w:hAnsi="Times New Roman"/>
          <w:b/>
          <w:color w:val="auto"/>
          <w:sz w:val="28"/>
          <w:szCs w:val="28"/>
        </w:rPr>
        <w:t>2</w:t>
      </w:r>
      <w:r w:rsidR="000C5B46" w:rsidRPr="00D41113">
        <w:rPr>
          <w:rFonts w:ascii="Times New Roman" w:hAnsi="Times New Roman"/>
          <w:b/>
          <w:color w:val="auto"/>
          <w:sz w:val="28"/>
          <w:szCs w:val="28"/>
        </w:rPr>
        <w:t>1</w:t>
      </w:r>
      <w:r w:rsidR="00A12A85" w:rsidRPr="00D41113">
        <w:rPr>
          <w:rFonts w:ascii="Times New Roman" w:hAnsi="Times New Roman"/>
          <w:b/>
          <w:color w:val="auto"/>
          <w:sz w:val="28"/>
          <w:szCs w:val="28"/>
        </w:rPr>
        <w:t xml:space="preserve"> и 20</w:t>
      </w:r>
      <w:r w:rsidR="00EE2EF2" w:rsidRPr="00D41113">
        <w:rPr>
          <w:rFonts w:ascii="Times New Roman" w:hAnsi="Times New Roman"/>
          <w:b/>
          <w:color w:val="auto"/>
          <w:sz w:val="28"/>
          <w:szCs w:val="28"/>
        </w:rPr>
        <w:t>2</w:t>
      </w:r>
      <w:r w:rsidR="000C5B46" w:rsidRPr="00D41113">
        <w:rPr>
          <w:rFonts w:ascii="Times New Roman" w:hAnsi="Times New Roman"/>
          <w:b/>
          <w:color w:val="auto"/>
          <w:sz w:val="28"/>
          <w:szCs w:val="28"/>
        </w:rPr>
        <w:t>2</w:t>
      </w:r>
      <w:r w:rsidR="00A12A85" w:rsidRPr="00D41113">
        <w:rPr>
          <w:rFonts w:ascii="Times New Roman" w:hAnsi="Times New Roman"/>
          <w:b/>
          <w:color w:val="auto"/>
          <w:sz w:val="28"/>
          <w:szCs w:val="28"/>
        </w:rPr>
        <w:t xml:space="preserve"> годов</w:t>
      </w:r>
      <w:r w:rsidR="007F7A91" w:rsidRPr="00D41113">
        <w:rPr>
          <w:rFonts w:ascii="Times New Roman" w:hAnsi="Times New Roman"/>
          <w:b/>
          <w:color w:val="auto"/>
          <w:sz w:val="28"/>
          <w:szCs w:val="28"/>
        </w:rPr>
        <w:t>»</w:t>
      </w:r>
    </w:p>
    <w:p w:rsidR="005B1C83" w:rsidRPr="00D41113" w:rsidRDefault="005B1C83" w:rsidP="00B33BEF">
      <w:pPr>
        <w:pStyle w:val="a3"/>
        <w:spacing w:after="0"/>
        <w:ind w:firstLine="560"/>
        <w:jc w:val="center"/>
        <w:rPr>
          <w:rFonts w:ascii="Times New Roman" w:hAnsi="Times New Roman"/>
          <w:color w:val="auto"/>
          <w:sz w:val="28"/>
          <w:szCs w:val="28"/>
        </w:rPr>
      </w:pPr>
    </w:p>
    <w:p w:rsidR="00C002B3" w:rsidRPr="00D41113" w:rsidRDefault="006A6B3C" w:rsidP="00C002B3">
      <w:pPr>
        <w:tabs>
          <w:tab w:val="left" w:pos="2676"/>
        </w:tabs>
        <w:jc w:val="both"/>
        <w:rPr>
          <w:rFonts w:ascii="Times New Roman" w:hAnsi="Times New Roman"/>
          <w:b/>
          <w:sz w:val="28"/>
          <w:szCs w:val="28"/>
        </w:rPr>
      </w:pPr>
      <w:r w:rsidRPr="00D41113">
        <w:rPr>
          <w:rFonts w:ascii="Times New Roman" w:hAnsi="Times New Roman"/>
          <w:b/>
          <w:sz w:val="28"/>
          <w:szCs w:val="28"/>
        </w:rPr>
        <w:t>27</w:t>
      </w:r>
      <w:r w:rsidR="00381104" w:rsidRPr="00D41113">
        <w:rPr>
          <w:rFonts w:ascii="Times New Roman" w:hAnsi="Times New Roman"/>
          <w:b/>
          <w:sz w:val="28"/>
          <w:szCs w:val="28"/>
        </w:rPr>
        <w:t>.12.201</w:t>
      </w:r>
      <w:r w:rsidR="000C5B46" w:rsidRPr="00D41113">
        <w:rPr>
          <w:rFonts w:ascii="Times New Roman" w:hAnsi="Times New Roman"/>
          <w:b/>
          <w:sz w:val="28"/>
          <w:szCs w:val="28"/>
        </w:rPr>
        <w:t>9</w:t>
      </w:r>
      <w:r w:rsidR="004E101A" w:rsidRPr="00D41113">
        <w:rPr>
          <w:rFonts w:ascii="Times New Roman" w:hAnsi="Times New Roman"/>
          <w:b/>
          <w:sz w:val="28"/>
          <w:szCs w:val="28"/>
        </w:rPr>
        <w:t>г.</w:t>
      </w:r>
      <w:r w:rsidR="00C002B3" w:rsidRPr="00D41113">
        <w:rPr>
          <w:rFonts w:ascii="Times New Roman" w:hAnsi="Times New Roman"/>
          <w:b/>
          <w:sz w:val="28"/>
          <w:szCs w:val="28"/>
        </w:rPr>
        <w:t xml:space="preserve">                              </w:t>
      </w:r>
      <w:r w:rsidR="000C5B46" w:rsidRPr="00D41113">
        <w:rPr>
          <w:rFonts w:ascii="Times New Roman" w:hAnsi="Times New Roman"/>
          <w:b/>
          <w:sz w:val="28"/>
          <w:szCs w:val="28"/>
        </w:rPr>
        <w:t xml:space="preserve">                                          </w:t>
      </w:r>
      <w:r w:rsidR="00C002B3" w:rsidRPr="00D41113">
        <w:rPr>
          <w:rFonts w:ascii="Times New Roman" w:hAnsi="Times New Roman"/>
          <w:b/>
          <w:sz w:val="28"/>
          <w:szCs w:val="28"/>
        </w:rPr>
        <w:t xml:space="preserve">         </w:t>
      </w:r>
      <w:r w:rsidR="00B17DD0" w:rsidRPr="00D41113">
        <w:rPr>
          <w:rFonts w:ascii="Times New Roman" w:hAnsi="Times New Roman"/>
          <w:b/>
          <w:sz w:val="28"/>
          <w:szCs w:val="28"/>
        </w:rPr>
        <w:t xml:space="preserve">  </w:t>
      </w:r>
      <w:r w:rsidR="004E101A" w:rsidRPr="00D41113">
        <w:rPr>
          <w:rFonts w:ascii="Times New Roman" w:hAnsi="Times New Roman"/>
          <w:b/>
          <w:sz w:val="28"/>
          <w:szCs w:val="28"/>
        </w:rPr>
        <w:t xml:space="preserve">         </w:t>
      </w:r>
      <w:r w:rsidR="00C002B3" w:rsidRPr="00D41113">
        <w:rPr>
          <w:rFonts w:ascii="Times New Roman" w:hAnsi="Times New Roman"/>
          <w:b/>
          <w:sz w:val="28"/>
          <w:szCs w:val="28"/>
        </w:rPr>
        <w:t xml:space="preserve">   </w:t>
      </w:r>
      <w:r w:rsidR="0031059C" w:rsidRPr="00D41113">
        <w:rPr>
          <w:rFonts w:ascii="Times New Roman" w:hAnsi="Times New Roman"/>
          <w:b/>
          <w:sz w:val="28"/>
          <w:szCs w:val="28"/>
        </w:rPr>
        <w:t xml:space="preserve">    </w:t>
      </w:r>
      <w:r w:rsidR="004E101A" w:rsidRPr="00D41113">
        <w:rPr>
          <w:rFonts w:ascii="Times New Roman" w:hAnsi="Times New Roman"/>
          <w:b/>
          <w:sz w:val="28"/>
          <w:szCs w:val="28"/>
        </w:rPr>
        <w:t xml:space="preserve">  №</w:t>
      </w:r>
      <w:r w:rsidR="0043136E">
        <w:rPr>
          <w:rFonts w:ascii="Times New Roman" w:hAnsi="Times New Roman"/>
          <w:b/>
          <w:sz w:val="28"/>
          <w:szCs w:val="28"/>
        </w:rPr>
        <w:t>34</w:t>
      </w:r>
    </w:p>
    <w:p w:rsidR="00C002B3" w:rsidRPr="00AB0AC6" w:rsidRDefault="00C002B3" w:rsidP="00B33BEF">
      <w:pPr>
        <w:pStyle w:val="a3"/>
        <w:spacing w:after="0"/>
        <w:ind w:firstLine="560"/>
        <w:jc w:val="center"/>
        <w:rPr>
          <w:rFonts w:ascii="Times New Roman" w:hAnsi="Times New Roman"/>
          <w:color w:val="auto"/>
          <w:sz w:val="28"/>
          <w:szCs w:val="28"/>
        </w:rPr>
      </w:pPr>
    </w:p>
    <w:p w:rsidR="005B1C83" w:rsidRDefault="005B1C83" w:rsidP="00A52C25">
      <w:pPr>
        <w:pStyle w:val="a3"/>
        <w:numPr>
          <w:ilvl w:val="0"/>
          <w:numId w:val="2"/>
        </w:numPr>
        <w:spacing w:after="0"/>
        <w:jc w:val="center"/>
        <w:rPr>
          <w:rFonts w:ascii="Times New Roman" w:hAnsi="Times New Roman"/>
          <w:b/>
          <w:color w:val="auto"/>
          <w:sz w:val="28"/>
          <w:szCs w:val="28"/>
        </w:rPr>
      </w:pPr>
      <w:r>
        <w:rPr>
          <w:rFonts w:ascii="Times New Roman" w:hAnsi="Times New Roman"/>
          <w:b/>
          <w:color w:val="auto"/>
          <w:sz w:val="28"/>
          <w:szCs w:val="28"/>
        </w:rPr>
        <w:t>ОБЩИЕ ПОЛОЖЕНИЯ</w:t>
      </w:r>
    </w:p>
    <w:p w:rsidR="00D46019" w:rsidRPr="00A42C79" w:rsidRDefault="00D46019" w:rsidP="00392B7C">
      <w:pPr>
        <w:pStyle w:val="a3"/>
        <w:spacing w:after="0"/>
        <w:rPr>
          <w:rFonts w:ascii="Times New Roman" w:hAnsi="Times New Roman"/>
          <w:b/>
          <w:color w:val="auto"/>
          <w:sz w:val="28"/>
          <w:szCs w:val="28"/>
        </w:rPr>
      </w:pPr>
    </w:p>
    <w:p w:rsidR="005B1C83" w:rsidRPr="00A42C79" w:rsidRDefault="005B1C83" w:rsidP="00392B7C">
      <w:pPr>
        <w:pStyle w:val="a3"/>
        <w:spacing w:after="0"/>
        <w:ind w:firstLine="560"/>
        <w:jc w:val="both"/>
        <w:rPr>
          <w:rFonts w:ascii="Times New Roman" w:hAnsi="Times New Roman"/>
          <w:color w:val="auto"/>
          <w:sz w:val="28"/>
          <w:szCs w:val="28"/>
        </w:rPr>
      </w:pPr>
      <w:r w:rsidRPr="00A42C79">
        <w:rPr>
          <w:rFonts w:ascii="Times New Roman" w:hAnsi="Times New Roman"/>
          <w:color w:val="auto"/>
          <w:sz w:val="28"/>
          <w:szCs w:val="28"/>
        </w:rPr>
        <w:t xml:space="preserve">Заключение Контрольно-счетного комитета Сортавальского муниципального района (далее – Контрольно-счетный комитет) на проект Решения Совета </w:t>
      </w:r>
      <w:r w:rsidR="00B50910" w:rsidRPr="00A42C79">
        <w:rPr>
          <w:rFonts w:ascii="Times New Roman" w:hAnsi="Times New Roman"/>
          <w:color w:val="auto"/>
          <w:sz w:val="28"/>
          <w:szCs w:val="28"/>
        </w:rPr>
        <w:t>Сортавальского</w:t>
      </w:r>
      <w:r w:rsidRPr="00A42C79">
        <w:rPr>
          <w:rFonts w:ascii="Times New Roman" w:hAnsi="Times New Roman"/>
          <w:color w:val="auto"/>
          <w:sz w:val="28"/>
          <w:szCs w:val="28"/>
        </w:rPr>
        <w:t xml:space="preserve"> городского поселения «О бюджете </w:t>
      </w:r>
      <w:r w:rsidR="00B50910" w:rsidRPr="00A42C79">
        <w:rPr>
          <w:rFonts w:ascii="Times New Roman" w:hAnsi="Times New Roman"/>
          <w:color w:val="auto"/>
          <w:sz w:val="28"/>
          <w:szCs w:val="28"/>
        </w:rPr>
        <w:t>Сортавальского</w:t>
      </w:r>
      <w:r w:rsidRPr="00A42C79">
        <w:rPr>
          <w:rFonts w:ascii="Times New Roman" w:hAnsi="Times New Roman"/>
          <w:color w:val="auto"/>
          <w:sz w:val="28"/>
          <w:szCs w:val="28"/>
        </w:rPr>
        <w:t xml:space="preserve"> городского поселения </w:t>
      </w:r>
      <w:r w:rsidR="007F7A91" w:rsidRPr="00A42C79">
        <w:rPr>
          <w:rFonts w:ascii="Times New Roman" w:hAnsi="Times New Roman"/>
          <w:color w:val="auto"/>
          <w:sz w:val="28"/>
          <w:szCs w:val="28"/>
        </w:rPr>
        <w:t>на 20</w:t>
      </w:r>
      <w:r w:rsidR="0089034C">
        <w:rPr>
          <w:rFonts w:ascii="Times New Roman" w:hAnsi="Times New Roman"/>
          <w:color w:val="auto"/>
          <w:sz w:val="28"/>
          <w:szCs w:val="28"/>
        </w:rPr>
        <w:t>20</w:t>
      </w:r>
      <w:r w:rsidR="007F7A91" w:rsidRPr="00A42C79">
        <w:rPr>
          <w:rFonts w:ascii="Times New Roman" w:hAnsi="Times New Roman"/>
          <w:color w:val="auto"/>
          <w:sz w:val="28"/>
          <w:szCs w:val="28"/>
        </w:rPr>
        <w:t xml:space="preserve"> год и плановый период 20</w:t>
      </w:r>
      <w:r w:rsidR="00237751" w:rsidRPr="00A42C79">
        <w:rPr>
          <w:rFonts w:ascii="Times New Roman" w:hAnsi="Times New Roman"/>
          <w:color w:val="auto"/>
          <w:sz w:val="28"/>
          <w:szCs w:val="28"/>
        </w:rPr>
        <w:t>2</w:t>
      </w:r>
      <w:r w:rsidR="0089034C">
        <w:rPr>
          <w:rFonts w:ascii="Times New Roman" w:hAnsi="Times New Roman"/>
          <w:color w:val="auto"/>
          <w:sz w:val="28"/>
          <w:szCs w:val="28"/>
        </w:rPr>
        <w:t>1</w:t>
      </w:r>
      <w:r w:rsidR="007F7A91" w:rsidRPr="00A42C79">
        <w:rPr>
          <w:rFonts w:ascii="Times New Roman" w:hAnsi="Times New Roman"/>
          <w:color w:val="auto"/>
          <w:sz w:val="28"/>
          <w:szCs w:val="28"/>
        </w:rPr>
        <w:t xml:space="preserve"> и 20</w:t>
      </w:r>
      <w:r w:rsidR="004F6E06" w:rsidRPr="00A42C79">
        <w:rPr>
          <w:rFonts w:ascii="Times New Roman" w:hAnsi="Times New Roman"/>
          <w:color w:val="auto"/>
          <w:sz w:val="28"/>
          <w:szCs w:val="28"/>
        </w:rPr>
        <w:t>2</w:t>
      </w:r>
      <w:r w:rsidR="0089034C">
        <w:rPr>
          <w:rFonts w:ascii="Times New Roman" w:hAnsi="Times New Roman"/>
          <w:color w:val="auto"/>
          <w:sz w:val="28"/>
          <w:szCs w:val="28"/>
        </w:rPr>
        <w:t>2</w:t>
      </w:r>
      <w:r w:rsidR="007F7A91" w:rsidRPr="00A42C79">
        <w:rPr>
          <w:rFonts w:ascii="Times New Roman" w:hAnsi="Times New Roman"/>
          <w:color w:val="auto"/>
          <w:sz w:val="28"/>
          <w:szCs w:val="28"/>
        </w:rPr>
        <w:t xml:space="preserve"> годов</w:t>
      </w:r>
      <w:r w:rsidRPr="00A42C79">
        <w:rPr>
          <w:rFonts w:ascii="Times New Roman" w:hAnsi="Times New Roman"/>
          <w:color w:val="auto"/>
          <w:sz w:val="28"/>
          <w:szCs w:val="28"/>
        </w:rPr>
        <w:t>» (далее – Заключение) подготовлено с учетом требований Бюджетного кодекса Российской Федерации (далее БК РФ), иных нормативн</w:t>
      </w:r>
      <w:r w:rsidR="00D417CC" w:rsidRPr="00A42C79">
        <w:rPr>
          <w:rFonts w:ascii="Times New Roman" w:hAnsi="Times New Roman"/>
          <w:color w:val="auto"/>
          <w:sz w:val="28"/>
          <w:szCs w:val="28"/>
        </w:rPr>
        <w:t xml:space="preserve">ых </w:t>
      </w:r>
      <w:r w:rsidRPr="00A42C79">
        <w:rPr>
          <w:rFonts w:ascii="Times New Roman" w:hAnsi="Times New Roman"/>
          <w:color w:val="auto"/>
          <w:sz w:val="28"/>
          <w:szCs w:val="28"/>
        </w:rPr>
        <w:t xml:space="preserve">правовых актов Российской Федерации, Республики Карелия, а также в соответствии с Положением о бюджетном процессе в </w:t>
      </w:r>
      <w:r w:rsidR="00B50910" w:rsidRPr="00A42C79">
        <w:rPr>
          <w:rFonts w:ascii="Times New Roman" w:hAnsi="Times New Roman"/>
          <w:color w:val="auto"/>
          <w:sz w:val="28"/>
          <w:szCs w:val="28"/>
        </w:rPr>
        <w:t>Сортавальском</w:t>
      </w:r>
      <w:r w:rsidRPr="00A42C79">
        <w:rPr>
          <w:rFonts w:ascii="Times New Roman" w:hAnsi="Times New Roman"/>
          <w:color w:val="auto"/>
          <w:sz w:val="28"/>
          <w:szCs w:val="28"/>
        </w:rPr>
        <w:t xml:space="preserve"> городском поселении (далее – Положение о бюджетном процессе), </w:t>
      </w:r>
      <w:r w:rsidR="00B56CD7" w:rsidRPr="00A42C79">
        <w:rPr>
          <w:rFonts w:ascii="Times New Roman" w:hAnsi="Times New Roman"/>
          <w:color w:val="auto"/>
          <w:sz w:val="28"/>
          <w:szCs w:val="28"/>
        </w:rPr>
        <w:t>Соглашением о передаче полномочий контрольно-счетного органа Сортавальского городского поселения по осуществлению внешнего муниципального финансового контроля Контрольно-счетному комитету Сортавальского муниципального района</w:t>
      </w:r>
      <w:r w:rsidRPr="00A42C79">
        <w:rPr>
          <w:rFonts w:ascii="Times New Roman" w:hAnsi="Times New Roman"/>
          <w:color w:val="auto"/>
          <w:sz w:val="28"/>
          <w:szCs w:val="28"/>
        </w:rPr>
        <w:t>,</w:t>
      </w:r>
      <w:r w:rsidR="00302CF3" w:rsidRPr="00A42C79">
        <w:rPr>
          <w:rFonts w:ascii="Times New Roman" w:hAnsi="Times New Roman"/>
          <w:color w:val="auto"/>
          <w:sz w:val="28"/>
          <w:szCs w:val="28"/>
        </w:rPr>
        <w:t xml:space="preserve"> и иными действующими нормативными </w:t>
      </w:r>
      <w:r w:rsidRPr="00A42C79">
        <w:rPr>
          <w:rFonts w:ascii="Times New Roman" w:hAnsi="Times New Roman"/>
          <w:color w:val="auto"/>
          <w:sz w:val="28"/>
          <w:szCs w:val="28"/>
        </w:rPr>
        <w:t>правовыми</w:t>
      </w:r>
      <w:r w:rsidRPr="00A42C79">
        <w:rPr>
          <w:rFonts w:ascii="Times New Roman" w:hAnsi="Times New Roman"/>
          <w:color w:val="auto"/>
          <w:sz w:val="24"/>
          <w:szCs w:val="24"/>
        </w:rPr>
        <w:t xml:space="preserve"> </w:t>
      </w:r>
      <w:r w:rsidRPr="00A42C79">
        <w:rPr>
          <w:rFonts w:ascii="Times New Roman" w:hAnsi="Times New Roman"/>
          <w:color w:val="auto"/>
          <w:sz w:val="28"/>
          <w:szCs w:val="28"/>
        </w:rPr>
        <w:t xml:space="preserve">актами </w:t>
      </w:r>
      <w:r w:rsidR="00B50910" w:rsidRPr="00A42C79">
        <w:rPr>
          <w:rFonts w:ascii="Times New Roman" w:hAnsi="Times New Roman"/>
          <w:color w:val="auto"/>
          <w:sz w:val="28"/>
          <w:szCs w:val="28"/>
        </w:rPr>
        <w:t>Сортавальского</w:t>
      </w:r>
      <w:r w:rsidRPr="00A42C79">
        <w:rPr>
          <w:rFonts w:ascii="Times New Roman" w:hAnsi="Times New Roman"/>
          <w:color w:val="auto"/>
          <w:sz w:val="28"/>
          <w:szCs w:val="28"/>
        </w:rPr>
        <w:t xml:space="preserve"> городского поселения.</w:t>
      </w:r>
    </w:p>
    <w:p w:rsidR="0030498F" w:rsidRDefault="005B1C83" w:rsidP="00392B7C">
      <w:pPr>
        <w:pStyle w:val="a3"/>
        <w:spacing w:after="0"/>
        <w:ind w:firstLine="560"/>
        <w:jc w:val="both"/>
        <w:rPr>
          <w:rFonts w:ascii="Times New Roman" w:hAnsi="Times New Roman"/>
          <w:color w:val="auto"/>
          <w:sz w:val="28"/>
          <w:szCs w:val="28"/>
        </w:rPr>
      </w:pPr>
      <w:r w:rsidRPr="00A42C79">
        <w:rPr>
          <w:rFonts w:ascii="Times New Roman" w:hAnsi="Times New Roman"/>
          <w:color w:val="auto"/>
          <w:sz w:val="28"/>
          <w:szCs w:val="28"/>
        </w:rPr>
        <w:t>На экспертизу, в Контрольно-счетный комитет, проект решения о местном бюд</w:t>
      </w:r>
      <w:r w:rsidR="005E2EE3" w:rsidRPr="00A42C79">
        <w:rPr>
          <w:rFonts w:ascii="Times New Roman" w:hAnsi="Times New Roman"/>
          <w:color w:val="auto"/>
          <w:sz w:val="28"/>
          <w:szCs w:val="28"/>
        </w:rPr>
        <w:t xml:space="preserve">жете с приложением документов и </w:t>
      </w:r>
      <w:r w:rsidRPr="00A42C79">
        <w:rPr>
          <w:rFonts w:ascii="Times New Roman" w:hAnsi="Times New Roman"/>
          <w:color w:val="auto"/>
          <w:sz w:val="28"/>
          <w:szCs w:val="28"/>
        </w:rPr>
        <w:t>материалов</w:t>
      </w:r>
      <w:r w:rsidR="005E2EE3" w:rsidRPr="00A42C79">
        <w:rPr>
          <w:rFonts w:ascii="Times New Roman" w:hAnsi="Times New Roman"/>
          <w:color w:val="auto"/>
          <w:sz w:val="28"/>
          <w:szCs w:val="28"/>
        </w:rPr>
        <w:t>,</w:t>
      </w:r>
      <w:r w:rsidRPr="00A42C79">
        <w:rPr>
          <w:rFonts w:ascii="Times New Roman" w:hAnsi="Times New Roman"/>
          <w:color w:val="auto"/>
          <w:sz w:val="28"/>
          <w:szCs w:val="28"/>
        </w:rPr>
        <w:t xml:space="preserve"> предусмотренных статьей 184.2 БК РФ</w:t>
      </w:r>
      <w:r w:rsidR="00825D35">
        <w:rPr>
          <w:rFonts w:ascii="Times New Roman" w:hAnsi="Times New Roman"/>
          <w:color w:val="auto"/>
          <w:sz w:val="28"/>
          <w:szCs w:val="28"/>
        </w:rPr>
        <w:t xml:space="preserve"> за исключением паспорта муниципальной программы </w:t>
      </w:r>
      <w:r w:rsidR="00825D35" w:rsidRPr="005B5893">
        <w:rPr>
          <w:rFonts w:ascii="Times New Roman" w:hAnsi="Times New Roman"/>
          <w:color w:val="auto"/>
          <w:sz w:val="28"/>
          <w:szCs w:val="28"/>
        </w:rPr>
        <w:t>«Формирование комфортной городской среды на территории Сортавальского городского поселения»</w:t>
      </w:r>
      <w:r w:rsidR="00216052">
        <w:rPr>
          <w:rFonts w:ascii="Times New Roman" w:hAnsi="Times New Roman"/>
          <w:color w:val="auto"/>
          <w:sz w:val="28"/>
          <w:szCs w:val="28"/>
        </w:rPr>
        <w:t xml:space="preserve"> </w:t>
      </w:r>
      <w:r w:rsidRPr="00A42C79">
        <w:rPr>
          <w:rFonts w:ascii="Times New Roman" w:hAnsi="Times New Roman"/>
          <w:color w:val="auto"/>
          <w:sz w:val="28"/>
          <w:szCs w:val="28"/>
        </w:rPr>
        <w:t xml:space="preserve">поступил </w:t>
      </w:r>
      <w:r w:rsidR="007F7A91" w:rsidRPr="00A42C79">
        <w:rPr>
          <w:rFonts w:ascii="Times New Roman" w:hAnsi="Times New Roman"/>
          <w:color w:val="auto"/>
          <w:sz w:val="28"/>
          <w:szCs w:val="28"/>
        </w:rPr>
        <w:t>1</w:t>
      </w:r>
      <w:r w:rsidR="00B816F5">
        <w:rPr>
          <w:rFonts w:ascii="Times New Roman" w:hAnsi="Times New Roman"/>
          <w:color w:val="auto"/>
          <w:sz w:val="28"/>
          <w:szCs w:val="28"/>
        </w:rPr>
        <w:t>2</w:t>
      </w:r>
      <w:r w:rsidR="007F7A91" w:rsidRPr="00A42C79">
        <w:rPr>
          <w:rFonts w:ascii="Times New Roman" w:hAnsi="Times New Roman"/>
          <w:color w:val="auto"/>
          <w:sz w:val="28"/>
          <w:szCs w:val="28"/>
        </w:rPr>
        <w:t xml:space="preserve"> ноября 201</w:t>
      </w:r>
      <w:r w:rsidR="00091F31">
        <w:rPr>
          <w:rFonts w:ascii="Times New Roman" w:hAnsi="Times New Roman"/>
          <w:color w:val="auto"/>
          <w:sz w:val="28"/>
          <w:szCs w:val="28"/>
        </w:rPr>
        <w:t>9</w:t>
      </w:r>
      <w:r w:rsidR="00085105" w:rsidRPr="00A42C79">
        <w:rPr>
          <w:rFonts w:ascii="Times New Roman" w:hAnsi="Times New Roman"/>
          <w:color w:val="auto"/>
          <w:sz w:val="28"/>
          <w:szCs w:val="28"/>
        </w:rPr>
        <w:t xml:space="preserve"> года, т.е</w:t>
      </w:r>
      <w:r w:rsidR="00C70F71" w:rsidRPr="00A42C79">
        <w:rPr>
          <w:rFonts w:ascii="Times New Roman" w:hAnsi="Times New Roman"/>
          <w:color w:val="auto"/>
          <w:sz w:val="28"/>
          <w:szCs w:val="28"/>
        </w:rPr>
        <w:t>.</w:t>
      </w:r>
      <w:r w:rsidR="00085105" w:rsidRPr="00A42C79">
        <w:rPr>
          <w:rFonts w:ascii="Times New Roman" w:hAnsi="Times New Roman"/>
          <w:color w:val="auto"/>
          <w:sz w:val="28"/>
          <w:szCs w:val="28"/>
        </w:rPr>
        <w:t xml:space="preserve"> </w:t>
      </w:r>
      <w:r w:rsidR="00534596" w:rsidRPr="00A42C79">
        <w:rPr>
          <w:rFonts w:ascii="Times New Roman" w:hAnsi="Times New Roman"/>
          <w:color w:val="auto"/>
          <w:sz w:val="28"/>
          <w:szCs w:val="28"/>
        </w:rPr>
        <w:t>не позднее</w:t>
      </w:r>
      <w:r w:rsidR="00085105" w:rsidRPr="00A42C79">
        <w:rPr>
          <w:rFonts w:ascii="Times New Roman" w:hAnsi="Times New Roman"/>
          <w:color w:val="auto"/>
          <w:sz w:val="28"/>
          <w:szCs w:val="28"/>
        </w:rPr>
        <w:t xml:space="preserve"> срок</w:t>
      </w:r>
      <w:r w:rsidR="00534596" w:rsidRPr="00A42C79">
        <w:rPr>
          <w:rFonts w:ascii="Times New Roman" w:hAnsi="Times New Roman"/>
          <w:color w:val="auto"/>
          <w:sz w:val="28"/>
          <w:szCs w:val="28"/>
        </w:rPr>
        <w:t>а</w:t>
      </w:r>
      <w:r w:rsidR="00085105" w:rsidRPr="00A42C79">
        <w:rPr>
          <w:rFonts w:ascii="Times New Roman" w:hAnsi="Times New Roman"/>
          <w:color w:val="auto"/>
          <w:sz w:val="28"/>
          <w:szCs w:val="28"/>
        </w:rPr>
        <w:t>, установленн</w:t>
      </w:r>
      <w:r w:rsidR="00534596" w:rsidRPr="00A42C79">
        <w:rPr>
          <w:rFonts w:ascii="Times New Roman" w:hAnsi="Times New Roman"/>
          <w:color w:val="auto"/>
          <w:sz w:val="28"/>
          <w:szCs w:val="28"/>
        </w:rPr>
        <w:t>ого</w:t>
      </w:r>
      <w:r w:rsidR="00085105" w:rsidRPr="00A42C79">
        <w:rPr>
          <w:rFonts w:ascii="Times New Roman" w:hAnsi="Times New Roman"/>
          <w:sz w:val="28"/>
          <w:szCs w:val="28"/>
        </w:rPr>
        <w:t xml:space="preserve"> </w:t>
      </w:r>
      <w:r w:rsidR="00085105" w:rsidRPr="00A42C79">
        <w:rPr>
          <w:rFonts w:ascii="Times New Roman" w:hAnsi="Times New Roman"/>
          <w:color w:val="auto"/>
          <w:sz w:val="28"/>
          <w:szCs w:val="28"/>
        </w:rPr>
        <w:t xml:space="preserve">пунктом </w:t>
      </w:r>
      <w:r w:rsidR="00BC7B46" w:rsidRPr="00A42C79">
        <w:rPr>
          <w:rFonts w:ascii="Times New Roman" w:hAnsi="Times New Roman"/>
          <w:color w:val="auto"/>
          <w:sz w:val="28"/>
          <w:szCs w:val="28"/>
        </w:rPr>
        <w:t>1 статьи 20</w:t>
      </w:r>
      <w:r w:rsidR="007D2F0C" w:rsidRPr="00A42C79">
        <w:rPr>
          <w:rFonts w:ascii="Times New Roman" w:hAnsi="Times New Roman"/>
          <w:color w:val="auto"/>
          <w:sz w:val="28"/>
          <w:szCs w:val="28"/>
        </w:rPr>
        <w:t xml:space="preserve"> </w:t>
      </w:r>
      <w:r w:rsidR="00BC7B46" w:rsidRPr="00A42C79">
        <w:rPr>
          <w:rFonts w:ascii="Times New Roman" w:hAnsi="Times New Roman"/>
          <w:color w:val="auto"/>
          <w:sz w:val="28"/>
          <w:szCs w:val="28"/>
        </w:rPr>
        <w:t>Положения о бюджетном процессе в Сортавальском городском поселении, утвержденном</w:t>
      </w:r>
      <w:r w:rsidR="00085105" w:rsidRPr="00A42C79">
        <w:rPr>
          <w:rFonts w:ascii="Times New Roman" w:hAnsi="Times New Roman"/>
          <w:color w:val="auto"/>
          <w:sz w:val="28"/>
          <w:szCs w:val="28"/>
        </w:rPr>
        <w:t xml:space="preserve"> </w:t>
      </w:r>
      <w:r w:rsidR="00085105" w:rsidRPr="00A42C79">
        <w:rPr>
          <w:rFonts w:ascii="Times New Roman" w:hAnsi="Times New Roman"/>
          <w:color w:val="auto"/>
          <w:sz w:val="28"/>
          <w:szCs w:val="28"/>
        </w:rPr>
        <w:lastRenderedPageBreak/>
        <w:t>Решени</w:t>
      </w:r>
      <w:r w:rsidR="00BC7B46" w:rsidRPr="00A42C79">
        <w:rPr>
          <w:rFonts w:ascii="Times New Roman" w:hAnsi="Times New Roman"/>
          <w:color w:val="auto"/>
          <w:sz w:val="28"/>
          <w:szCs w:val="28"/>
        </w:rPr>
        <w:t>ем</w:t>
      </w:r>
      <w:r w:rsidR="00085105" w:rsidRPr="00A42C79">
        <w:rPr>
          <w:rFonts w:ascii="Times New Roman" w:hAnsi="Times New Roman"/>
          <w:color w:val="auto"/>
          <w:sz w:val="28"/>
          <w:szCs w:val="28"/>
        </w:rPr>
        <w:t xml:space="preserve"> Совета Сортавальского </w:t>
      </w:r>
      <w:r w:rsidR="00D511EA" w:rsidRPr="00A42C79">
        <w:rPr>
          <w:rFonts w:ascii="Times New Roman" w:hAnsi="Times New Roman"/>
          <w:color w:val="auto"/>
          <w:sz w:val="28"/>
          <w:szCs w:val="28"/>
        </w:rPr>
        <w:t xml:space="preserve">городского поселения </w:t>
      </w:r>
      <w:r w:rsidR="00085105" w:rsidRPr="00A42C79">
        <w:rPr>
          <w:rFonts w:ascii="Times New Roman" w:hAnsi="Times New Roman"/>
          <w:color w:val="auto"/>
          <w:sz w:val="28"/>
          <w:szCs w:val="28"/>
        </w:rPr>
        <w:t xml:space="preserve">от </w:t>
      </w:r>
      <w:r w:rsidR="00BC7B46" w:rsidRPr="00A42C79">
        <w:rPr>
          <w:rFonts w:ascii="Times New Roman" w:hAnsi="Times New Roman"/>
          <w:color w:val="auto"/>
          <w:sz w:val="28"/>
          <w:szCs w:val="28"/>
        </w:rPr>
        <w:t>25.03.2014г. №30</w:t>
      </w:r>
      <w:r w:rsidR="00534596" w:rsidRPr="00A42C79">
        <w:rPr>
          <w:rFonts w:ascii="Times New Roman" w:hAnsi="Times New Roman"/>
          <w:color w:val="auto"/>
          <w:sz w:val="28"/>
          <w:szCs w:val="28"/>
        </w:rPr>
        <w:t xml:space="preserve"> для предоставления проекта решения в Совет Сортавальского городского поселения</w:t>
      </w:r>
      <w:r w:rsidR="00DC49FB" w:rsidRPr="00A42C79">
        <w:rPr>
          <w:rFonts w:ascii="Times New Roman" w:hAnsi="Times New Roman"/>
          <w:color w:val="auto"/>
          <w:sz w:val="28"/>
          <w:szCs w:val="28"/>
        </w:rPr>
        <w:t>.</w:t>
      </w:r>
      <w:r w:rsidR="00235476" w:rsidRPr="00A42C79">
        <w:rPr>
          <w:rFonts w:ascii="Times New Roman" w:hAnsi="Times New Roman"/>
          <w:color w:val="auto"/>
          <w:sz w:val="28"/>
          <w:szCs w:val="28"/>
        </w:rPr>
        <w:t xml:space="preserve"> </w:t>
      </w:r>
    </w:p>
    <w:p w:rsidR="00825D35" w:rsidRDefault="00825D35" w:rsidP="00082618">
      <w:pPr>
        <w:spacing w:after="0" w:line="240" w:lineRule="auto"/>
        <w:ind w:firstLine="561"/>
        <w:jc w:val="both"/>
        <w:rPr>
          <w:rFonts w:ascii="Times New Roman" w:hAnsi="Times New Roman"/>
          <w:color w:val="000000"/>
          <w:sz w:val="28"/>
          <w:szCs w:val="28"/>
        </w:rPr>
      </w:pPr>
      <w:r w:rsidRPr="005B5893">
        <w:rPr>
          <w:rFonts w:ascii="Times New Roman" w:hAnsi="Times New Roman"/>
          <w:sz w:val="28"/>
          <w:szCs w:val="28"/>
        </w:rPr>
        <w:t>В соответствии со статьей 184.2 Бюджетного кодекса РФ</w:t>
      </w:r>
      <w:r w:rsidRPr="005B5893">
        <w:rPr>
          <w:rFonts w:ascii="Times New Roman" w:hAnsi="Times New Roman"/>
          <w:color w:val="000000"/>
          <w:sz w:val="28"/>
          <w:szCs w:val="28"/>
        </w:rPr>
        <w:t xml:space="preserve"> одновременно с проектом решения о бюджете </w:t>
      </w:r>
      <w:r w:rsidR="00392B7C">
        <w:rPr>
          <w:rFonts w:ascii="Times New Roman" w:hAnsi="Times New Roman"/>
          <w:color w:val="000000"/>
          <w:sz w:val="28"/>
          <w:szCs w:val="28"/>
        </w:rPr>
        <w:t xml:space="preserve">в </w:t>
      </w:r>
      <w:r w:rsidRPr="005B5893">
        <w:rPr>
          <w:rFonts w:ascii="Times New Roman" w:hAnsi="Times New Roman"/>
          <w:color w:val="000000"/>
          <w:sz w:val="28"/>
          <w:szCs w:val="28"/>
        </w:rPr>
        <w:t>случае утверждения решением о бюджете распределения бюджетных ассигнований по муниципальным программам в пре</w:t>
      </w:r>
      <w:r w:rsidR="00392B7C">
        <w:rPr>
          <w:rFonts w:ascii="Times New Roman" w:hAnsi="Times New Roman"/>
          <w:color w:val="000000"/>
          <w:sz w:val="28"/>
          <w:szCs w:val="28"/>
        </w:rPr>
        <w:t>дставительный орган должны пред</w:t>
      </w:r>
      <w:r w:rsidRPr="005B5893">
        <w:rPr>
          <w:rFonts w:ascii="Times New Roman" w:hAnsi="Times New Roman"/>
          <w:color w:val="000000"/>
          <w:sz w:val="28"/>
          <w:szCs w:val="28"/>
        </w:rPr>
        <w:t>ставляться паспорта муниципальных программ (проекты изменений в указанные паспорта).</w:t>
      </w:r>
    </w:p>
    <w:p w:rsidR="00825D35" w:rsidRPr="005B5893" w:rsidRDefault="00825D35" w:rsidP="00082618">
      <w:pPr>
        <w:spacing w:after="0" w:line="240" w:lineRule="auto"/>
        <w:ind w:firstLine="561"/>
        <w:jc w:val="both"/>
        <w:rPr>
          <w:rFonts w:ascii="Times New Roman" w:hAnsi="Times New Roman"/>
          <w:sz w:val="28"/>
          <w:szCs w:val="28"/>
        </w:rPr>
      </w:pPr>
      <w:r w:rsidRPr="009A1DD1">
        <w:rPr>
          <w:rFonts w:ascii="Times New Roman" w:hAnsi="Times New Roman"/>
          <w:sz w:val="28"/>
          <w:szCs w:val="28"/>
        </w:rPr>
        <w:t xml:space="preserve">Проектом бюджета поселения на 2020 год </w:t>
      </w:r>
      <w:r w:rsidR="00082618">
        <w:rPr>
          <w:rFonts w:ascii="Times New Roman" w:hAnsi="Times New Roman"/>
          <w:sz w:val="28"/>
          <w:szCs w:val="28"/>
        </w:rPr>
        <w:t xml:space="preserve">и плановый период 2021 и 2022 годов </w:t>
      </w:r>
      <w:r w:rsidRPr="009A1DD1">
        <w:rPr>
          <w:rFonts w:ascii="Times New Roman" w:hAnsi="Times New Roman"/>
          <w:sz w:val="28"/>
          <w:szCs w:val="28"/>
        </w:rPr>
        <w:t xml:space="preserve">предусмотрены ассигнования </w:t>
      </w:r>
      <w:r w:rsidRPr="009F771E">
        <w:rPr>
          <w:rFonts w:ascii="Times New Roman" w:hAnsi="Times New Roman"/>
          <w:sz w:val="28"/>
          <w:szCs w:val="28"/>
        </w:rPr>
        <w:t xml:space="preserve">на финансирование </w:t>
      </w:r>
      <w:r>
        <w:rPr>
          <w:rFonts w:ascii="Times New Roman" w:hAnsi="Times New Roman"/>
          <w:sz w:val="28"/>
          <w:szCs w:val="28"/>
        </w:rPr>
        <w:t>муниципальной программ</w:t>
      </w:r>
      <w:r w:rsidR="00392B7C">
        <w:rPr>
          <w:rFonts w:ascii="Times New Roman" w:hAnsi="Times New Roman"/>
          <w:sz w:val="28"/>
          <w:szCs w:val="28"/>
        </w:rPr>
        <w:t>ы</w:t>
      </w:r>
      <w:r>
        <w:rPr>
          <w:rFonts w:ascii="Times New Roman" w:hAnsi="Times New Roman"/>
          <w:sz w:val="28"/>
          <w:szCs w:val="28"/>
        </w:rPr>
        <w:t xml:space="preserve"> «Формирование комфортной городской среды на территории Сортавальского городского поселения</w:t>
      </w:r>
      <w:r w:rsidR="00082618">
        <w:rPr>
          <w:rFonts w:ascii="Times New Roman" w:hAnsi="Times New Roman"/>
          <w:sz w:val="28"/>
          <w:szCs w:val="28"/>
        </w:rPr>
        <w:t>», п</w:t>
      </w:r>
      <w:r w:rsidRPr="005B5893">
        <w:rPr>
          <w:rFonts w:ascii="Times New Roman" w:hAnsi="Times New Roman"/>
          <w:sz w:val="28"/>
          <w:szCs w:val="28"/>
        </w:rPr>
        <w:t xml:space="preserve">аспорт </w:t>
      </w:r>
      <w:r w:rsidR="00082618">
        <w:rPr>
          <w:rFonts w:ascii="Times New Roman" w:hAnsi="Times New Roman"/>
          <w:sz w:val="28"/>
          <w:szCs w:val="28"/>
        </w:rPr>
        <w:t xml:space="preserve">указанной </w:t>
      </w:r>
      <w:r w:rsidRPr="005B5893">
        <w:rPr>
          <w:rFonts w:ascii="Times New Roman" w:hAnsi="Times New Roman"/>
          <w:sz w:val="28"/>
          <w:szCs w:val="28"/>
        </w:rPr>
        <w:t>муниципальной программы в нарушение статьи 184.2 Бюджетного кодекса РФ в составе материалов, представленных вместе с Проектом не представлен.</w:t>
      </w:r>
    </w:p>
    <w:p w:rsidR="00AD5839" w:rsidRDefault="00171E90" w:rsidP="00082618">
      <w:pPr>
        <w:pStyle w:val="a3"/>
        <w:spacing w:after="0"/>
        <w:ind w:firstLine="561"/>
        <w:jc w:val="both"/>
        <w:rPr>
          <w:rFonts w:ascii="Times New Roman" w:hAnsi="Times New Roman"/>
          <w:color w:val="auto"/>
          <w:sz w:val="28"/>
          <w:szCs w:val="28"/>
        </w:rPr>
      </w:pPr>
      <w:r w:rsidRPr="00D111DA">
        <w:rPr>
          <w:rFonts w:ascii="Times New Roman" w:hAnsi="Times New Roman"/>
          <w:color w:val="auto"/>
          <w:sz w:val="28"/>
          <w:szCs w:val="28"/>
        </w:rPr>
        <w:t>Требования по составу показателей решения о бюджете, установленные статьей 184.1 Бюджетного коде</w:t>
      </w:r>
      <w:r w:rsidR="003D6D13" w:rsidRPr="00D111DA">
        <w:rPr>
          <w:rFonts w:ascii="Times New Roman" w:hAnsi="Times New Roman"/>
          <w:color w:val="auto"/>
          <w:sz w:val="28"/>
          <w:szCs w:val="28"/>
        </w:rPr>
        <w:t>кса в проекте решения соблюдены.</w:t>
      </w:r>
    </w:p>
    <w:p w:rsidR="00B17DD0" w:rsidRPr="00D111DA" w:rsidRDefault="00944D91" w:rsidP="00082618">
      <w:pPr>
        <w:pStyle w:val="a3"/>
        <w:spacing w:after="0"/>
        <w:ind w:firstLine="560"/>
        <w:jc w:val="both"/>
        <w:rPr>
          <w:rFonts w:ascii="Times New Roman" w:hAnsi="Times New Roman"/>
          <w:color w:val="auto"/>
          <w:sz w:val="28"/>
          <w:szCs w:val="28"/>
        </w:rPr>
      </w:pPr>
      <w:r w:rsidRPr="00D111DA">
        <w:rPr>
          <w:rFonts w:ascii="Times New Roman" w:hAnsi="Times New Roman"/>
          <w:color w:val="auto"/>
          <w:sz w:val="28"/>
          <w:szCs w:val="28"/>
        </w:rPr>
        <w:t xml:space="preserve">При подготовке заключения Контрольно-счётного комитета учитывалась необходимость реализации положений, содержащихся </w:t>
      </w:r>
      <w:r w:rsidR="00B17DD0" w:rsidRPr="00D111DA">
        <w:rPr>
          <w:rFonts w:ascii="Times New Roman" w:hAnsi="Times New Roman"/>
          <w:color w:val="auto"/>
          <w:sz w:val="28"/>
          <w:szCs w:val="28"/>
        </w:rPr>
        <w:t>в Послании Президента РФ Федеральному собранию, Указах Президента РФ от 7 мая 2012 года, Стратегии социально-экономического развития Республики Карелия до 2020 года, а также стратегических целей развития Республики Карелия, определенных в Концепции социально-экономического развития Республики Карелия на период до 2022 года.</w:t>
      </w:r>
    </w:p>
    <w:p w:rsidR="0091594E" w:rsidRPr="00A42C79" w:rsidRDefault="0091594E" w:rsidP="00082618">
      <w:pPr>
        <w:pStyle w:val="a3"/>
        <w:spacing w:after="0"/>
        <w:ind w:firstLine="561"/>
        <w:jc w:val="both"/>
        <w:rPr>
          <w:rFonts w:ascii="Times New Roman" w:hAnsi="Times New Roman"/>
          <w:color w:val="auto"/>
          <w:sz w:val="28"/>
          <w:szCs w:val="28"/>
        </w:rPr>
      </w:pPr>
      <w:r w:rsidRPr="00A42C79">
        <w:rPr>
          <w:rFonts w:ascii="Times New Roman" w:hAnsi="Times New Roman"/>
          <w:color w:val="auto"/>
          <w:sz w:val="28"/>
          <w:szCs w:val="28"/>
        </w:rPr>
        <w:t>Выборочно проверено наличие и проведен анализ нормативной и методической базы, регулирующий порядок формирования и расчетов основных показателей проекта Решения.</w:t>
      </w:r>
    </w:p>
    <w:p w:rsidR="00944D91" w:rsidRPr="008D1164" w:rsidRDefault="00944D91" w:rsidP="00082618">
      <w:pPr>
        <w:pStyle w:val="a3"/>
        <w:spacing w:after="0"/>
        <w:ind w:firstLine="560"/>
        <w:jc w:val="both"/>
        <w:rPr>
          <w:rFonts w:ascii="Times New Roman" w:hAnsi="Times New Roman"/>
          <w:color w:val="auto"/>
          <w:sz w:val="28"/>
          <w:szCs w:val="28"/>
        </w:rPr>
      </w:pPr>
    </w:p>
    <w:p w:rsidR="005B1C83" w:rsidRPr="00A45AEC" w:rsidRDefault="005B1C83" w:rsidP="00082618">
      <w:pPr>
        <w:pStyle w:val="ac"/>
        <w:numPr>
          <w:ilvl w:val="0"/>
          <w:numId w:val="2"/>
        </w:numPr>
        <w:tabs>
          <w:tab w:val="left" w:pos="567"/>
        </w:tabs>
        <w:spacing w:after="0" w:line="240" w:lineRule="auto"/>
        <w:ind w:left="0"/>
        <w:jc w:val="center"/>
        <w:rPr>
          <w:rFonts w:ascii="Times New Roman" w:hAnsi="Times New Roman"/>
          <w:b/>
          <w:sz w:val="28"/>
          <w:szCs w:val="28"/>
        </w:rPr>
      </w:pPr>
      <w:r w:rsidRPr="00A45AEC">
        <w:rPr>
          <w:rFonts w:ascii="Times New Roman" w:hAnsi="Times New Roman"/>
          <w:b/>
          <w:sz w:val="28"/>
          <w:szCs w:val="28"/>
        </w:rPr>
        <w:t>ОСНОВНЫЕ ХАРАКТЕРИСТИКИ ПРОЕКТА БЮДЖЕТА</w:t>
      </w:r>
    </w:p>
    <w:p w:rsidR="00A45AEC" w:rsidRPr="00A45AEC" w:rsidRDefault="00A45AEC" w:rsidP="00D41113">
      <w:pPr>
        <w:pStyle w:val="ac"/>
        <w:tabs>
          <w:tab w:val="left" w:pos="567"/>
        </w:tabs>
        <w:spacing w:after="0" w:line="240" w:lineRule="auto"/>
        <w:ind w:left="0"/>
        <w:rPr>
          <w:rFonts w:ascii="Times New Roman" w:hAnsi="Times New Roman"/>
          <w:b/>
          <w:sz w:val="28"/>
          <w:szCs w:val="28"/>
        </w:rPr>
      </w:pPr>
    </w:p>
    <w:p w:rsidR="007B21B4" w:rsidRPr="00914987" w:rsidRDefault="005B1C83" w:rsidP="00D41113">
      <w:pPr>
        <w:tabs>
          <w:tab w:val="left" w:pos="567"/>
        </w:tabs>
        <w:spacing w:after="0" w:line="240" w:lineRule="auto"/>
        <w:ind w:firstLine="567"/>
        <w:jc w:val="both"/>
        <w:rPr>
          <w:rFonts w:ascii="Times New Roman" w:hAnsi="Times New Roman"/>
          <w:sz w:val="28"/>
          <w:szCs w:val="28"/>
        </w:rPr>
      </w:pPr>
      <w:r w:rsidRPr="005A4797">
        <w:rPr>
          <w:rFonts w:ascii="Times New Roman" w:hAnsi="Times New Roman"/>
          <w:sz w:val="28"/>
          <w:szCs w:val="28"/>
        </w:rPr>
        <w:t xml:space="preserve">Бюджет </w:t>
      </w:r>
      <w:r w:rsidR="003645E9" w:rsidRPr="005A4797">
        <w:rPr>
          <w:rFonts w:ascii="Times New Roman" w:hAnsi="Times New Roman"/>
          <w:sz w:val="28"/>
          <w:szCs w:val="28"/>
        </w:rPr>
        <w:t>Сортавальского</w:t>
      </w:r>
      <w:r w:rsidRPr="005A4797">
        <w:rPr>
          <w:rFonts w:ascii="Times New Roman" w:hAnsi="Times New Roman"/>
          <w:sz w:val="28"/>
          <w:szCs w:val="28"/>
        </w:rPr>
        <w:t xml:space="preserve"> городского поселения </w:t>
      </w:r>
      <w:r w:rsidR="00DF7EC6" w:rsidRPr="005A4797">
        <w:rPr>
          <w:rFonts w:ascii="Times New Roman" w:hAnsi="Times New Roman"/>
          <w:sz w:val="28"/>
          <w:szCs w:val="28"/>
        </w:rPr>
        <w:t>на 20</w:t>
      </w:r>
      <w:r w:rsidR="00B816F5">
        <w:rPr>
          <w:rFonts w:ascii="Times New Roman" w:hAnsi="Times New Roman"/>
          <w:sz w:val="28"/>
          <w:szCs w:val="28"/>
        </w:rPr>
        <w:t>20</w:t>
      </w:r>
      <w:r w:rsidR="00DF7EC6" w:rsidRPr="005A4797">
        <w:rPr>
          <w:rFonts w:ascii="Times New Roman" w:hAnsi="Times New Roman"/>
          <w:sz w:val="28"/>
          <w:szCs w:val="28"/>
        </w:rPr>
        <w:t xml:space="preserve"> год и плановый период 20</w:t>
      </w:r>
      <w:r w:rsidR="00355454">
        <w:rPr>
          <w:rFonts w:ascii="Times New Roman" w:hAnsi="Times New Roman"/>
          <w:sz w:val="28"/>
          <w:szCs w:val="28"/>
        </w:rPr>
        <w:t>2</w:t>
      </w:r>
      <w:r w:rsidR="00B816F5">
        <w:rPr>
          <w:rFonts w:ascii="Times New Roman" w:hAnsi="Times New Roman"/>
          <w:sz w:val="28"/>
          <w:szCs w:val="28"/>
        </w:rPr>
        <w:t>1</w:t>
      </w:r>
      <w:r w:rsidR="00DF7EC6" w:rsidRPr="005A4797">
        <w:rPr>
          <w:rFonts w:ascii="Times New Roman" w:hAnsi="Times New Roman"/>
          <w:sz w:val="28"/>
          <w:szCs w:val="28"/>
        </w:rPr>
        <w:t xml:space="preserve"> и 20</w:t>
      </w:r>
      <w:r w:rsidR="00F86015" w:rsidRPr="005A4797">
        <w:rPr>
          <w:rFonts w:ascii="Times New Roman" w:hAnsi="Times New Roman"/>
          <w:sz w:val="28"/>
          <w:szCs w:val="28"/>
        </w:rPr>
        <w:t>2</w:t>
      </w:r>
      <w:r w:rsidR="00B816F5">
        <w:rPr>
          <w:rFonts w:ascii="Times New Roman" w:hAnsi="Times New Roman"/>
          <w:sz w:val="28"/>
          <w:szCs w:val="28"/>
        </w:rPr>
        <w:t>2</w:t>
      </w:r>
      <w:r w:rsidR="00DF7EC6" w:rsidRPr="005A4797">
        <w:rPr>
          <w:rFonts w:ascii="Times New Roman" w:hAnsi="Times New Roman"/>
          <w:sz w:val="28"/>
          <w:szCs w:val="28"/>
        </w:rPr>
        <w:t xml:space="preserve"> годов </w:t>
      </w:r>
      <w:r w:rsidRPr="005A4797">
        <w:rPr>
          <w:rFonts w:ascii="Times New Roman" w:hAnsi="Times New Roman"/>
          <w:sz w:val="28"/>
          <w:szCs w:val="28"/>
        </w:rPr>
        <w:t>сформирован в рамках действующего налогового</w:t>
      </w:r>
      <w:r w:rsidR="000A20C7" w:rsidRPr="005A4797">
        <w:rPr>
          <w:rFonts w:ascii="Times New Roman" w:hAnsi="Times New Roman"/>
          <w:sz w:val="28"/>
          <w:szCs w:val="28"/>
        </w:rPr>
        <w:t xml:space="preserve"> и бюджетного законодательства </w:t>
      </w:r>
      <w:r w:rsidR="007B21B4" w:rsidRPr="005A4797">
        <w:rPr>
          <w:rFonts w:ascii="Times New Roman" w:hAnsi="Times New Roman"/>
          <w:sz w:val="28"/>
          <w:szCs w:val="28"/>
        </w:rPr>
        <w:t>с учетом изменений налогового и бюджетного законодательства</w:t>
      </w:r>
      <w:r w:rsidR="009934BE">
        <w:rPr>
          <w:rFonts w:ascii="Times New Roman" w:hAnsi="Times New Roman"/>
          <w:sz w:val="28"/>
          <w:szCs w:val="28"/>
        </w:rPr>
        <w:t>, вступающих в силу с 1 января 2020 года</w:t>
      </w:r>
      <w:r w:rsidR="007B21B4" w:rsidRPr="005A4797">
        <w:rPr>
          <w:rFonts w:ascii="Times New Roman" w:hAnsi="Times New Roman"/>
          <w:sz w:val="28"/>
          <w:szCs w:val="28"/>
        </w:rPr>
        <w:t xml:space="preserve">, </w:t>
      </w:r>
      <w:r w:rsidR="007B21B4" w:rsidRPr="00914987">
        <w:rPr>
          <w:rFonts w:ascii="Times New Roman" w:hAnsi="Times New Roman"/>
          <w:sz w:val="28"/>
          <w:szCs w:val="28"/>
        </w:rPr>
        <w:t xml:space="preserve">в условиях планируемого </w:t>
      </w:r>
      <w:r w:rsidR="00914987" w:rsidRPr="00914987">
        <w:rPr>
          <w:rFonts w:ascii="Times New Roman" w:hAnsi="Times New Roman"/>
          <w:sz w:val="28"/>
          <w:szCs w:val="28"/>
        </w:rPr>
        <w:t>роста</w:t>
      </w:r>
      <w:r w:rsidR="007B21B4" w:rsidRPr="00914987">
        <w:rPr>
          <w:rFonts w:ascii="Times New Roman" w:hAnsi="Times New Roman"/>
          <w:sz w:val="28"/>
          <w:szCs w:val="28"/>
        </w:rPr>
        <w:t xml:space="preserve"> поступлений налоговых и неналоговых доходов по сравнению с ожидаемой оценкой исполнения бюджета</w:t>
      </w:r>
      <w:r w:rsidR="00CE2EDD" w:rsidRPr="00914987">
        <w:rPr>
          <w:rFonts w:ascii="Times New Roman" w:hAnsi="Times New Roman"/>
          <w:sz w:val="28"/>
          <w:szCs w:val="28"/>
        </w:rPr>
        <w:t xml:space="preserve"> поселения</w:t>
      </w:r>
      <w:r w:rsidR="007B21B4" w:rsidRPr="00914987">
        <w:rPr>
          <w:rFonts w:ascii="Times New Roman" w:hAnsi="Times New Roman"/>
          <w:sz w:val="28"/>
          <w:szCs w:val="28"/>
        </w:rPr>
        <w:t xml:space="preserve"> за 201</w:t>
      </w:r>
      <w:r w:rsidR="00914987" w:rsidRPr="00914987">
        <w:rPr>
          <w:rFonts w:ascii="Times New Roman" w:hAnsi="Times New Roman"/>
          <w:sz w:val="28"/>
          <w:szCs w:val="28"/>
        </w:rPr>
        <w:t>9</w:t>
      </w:r>
      <w:r w:rsidR="007B21B4" w:rsidRPr="00914987">
        <w:rPr>
          <w:rFonts w:ascii="Times New Roman" w:hAnsi="Times New Roman"/>
          <w:sz w:val="28"/>
          <w:szCs w:val="28"/>
        </w:rPr>
        <w:t xml:space="preserve"> год. </w:t>
      </w:r>
    </w:p>
    <w:p w:rsidR="007B21B4" w:rsidRDefault="00A04BF1" w:rsidP="00D41113">
      <w:pPr>
        <w:pStyle w:val="a4"/>
        <w:tabs>
          <w:tab w:val="left" w:pos="567"/>
          <w:tab w:val="left" w:pos="1080"/>
          <w:tab w:val="left" w:pos="6660"/>
        </w:tabs>
        <w:suppressAutoHyphens/>
        <w:rPr>
          <w:sz w:val="28"/>
          <w:szCs w:val="28"/>
        </w:rPr>
      </w:pPr>
      <w:r>
        <w:rPr>
          <w:sz w:val="28"/>
        </w:rPr>
        <w:tab/>
      </w:r>
      <w:r w:rsidR="007B21B4" w:rsidRPr="00F26BCC">
        <w:rPr>
          <w:sz w:val="28"/>
        </w:rPr>
        <w:t xml:space="preserve">Проект </w:t>
      </w:r>
      <w:r w:rsidR="007B21B4" w:rsidRPr="00F26BCC">
        <w:rPr>
          <w:sz w:val="28"/>
          <w:szCs w:val="28"/>
        </w:rPr>
        <w:t xml:space="preserve">бюджета </w:t>
      </w:r>
      <w:r w:rsidRPr="00F26BCC">
        <w:rPr>
          <w:sz w:val="28"/>
          <w:szCs w:val="28"/>
        </w:rPr>
        <w:t xml:space="preserve">Сортавальского городского поселения </w:t>
      </w:r>
      <w:r w:rsidR="007B21B4" w:rsidRPr="00F26BCC">
        <w:rPr>
          <w:sz w:val="28"/>
          <w:szCs w:val="28"/>
        </w:rPr>
        <w:t>на 20</w:t>
      </w:r>
      <w:r w:rsidR="00B816F5">
        <w:rPr>
          <w:sz w:val="28"/>
          <w:szCs w:val="28"/>
        </w:rPr>
        <w:t>20</w:t>
      </w:r>
      <w:r w:rsidR="007B21B4" w:rsidRPr="00F26BCC">
        <w:rPr>
          <w:sz w:val="28"/>
          <w:szCs w:val="28"/>
        </w:rPr>
        <w:t xml:space="preserve"> год сформирован с объемом доходов </w:t>
      </w:r>
      <w:r w:rsidR="00F26BCC" w:rsidRPr="00F26BCC">
        <w:rPr>
          <w:sz w:val="28"/>
          <w:szCs w:val="28"/>
        </w:rPr>
        <w:t xml:space="preserve">в сумме </w:t>
      </w:r>
      <w:r w:rsidR="00B816F5">
        <w:rPr>
          <w:sz w:val="28"/>
          <w:szCs w:val="28"/>
        </w:rPr>
        <w:t>221 850,5</w:t>
      </w:r>
      <w:r w:rsidR="007B21B4" w:rsidRPr="00F26BCC">
        <w:rPr>
          <w:sz w:val="28"/>
          <w:szCs w:val="28"/>
        </w:rPr>
        <w:t xml:space="preserve"> тыс. руб. Объем расходов в сумме </w:t>
      </w:r>
      <w:r w:rsidR="00B816F5">
        <w:rPr>
          <w:sz w:val="28"/>
          <w:szCs w:val="28"/>
        </w:rPr>
        <w:t>227 750,5</w:t>
      </w:r>
      <w:r w:rsidR="007B21B4" w:rsidRPr="00F26BCC">
        <w:rPr>
          <w:sz w:val="28"/>
          <w:szCs w:val="28"/>
        </w:rPr>
        <w:t xml:space="preserve"> тыс. руб. Дефицит бюджета </w:t>
      </w:r>
      <w:r w:rsidR="00B816F5">
        <w:rPr>
          <w:sz w:val="28"/>
          <w:szCs w:val="28"/>
        </w:rPr>
        <w:t>5 900,0</w:t>
      </w:r>
      <w:r w:rsidR="007B21B4" w:rsidRPr="00F26BCC">
        <w:rPr>
          <w:sz w:val="28"/>
          <w:szCs w:val="28"/>
        </w:rPr>
        <w:t xml:space="preserve"> тыс. руб. </w:t>
      </w:r>
    </w:p>
    <w:p w:rsidR="00F26BCC" w:rsidRDefault="00F26BCC" w:rsidP="00D41113">
      <w:pPr>
        <w:pStyle w:val="a4"/>
        <w:tabs>
          <w:tab w:val="left" w:pos="567"/>
          <w:tab w:val="left" w:pos="1080"/>
          <w:tab w:val="left" w:pos="6660"/>
        </w:tabs>
        <w:suppressAutoHyphens/>
        <w:rPr>
          <w:sz w:val="28"/>
          <w:szCs w:val="28"/>
        </w:rPr>
      </w:pPr>
      <w:r>
        <w:rPr>
          <w:sz w:val="28"/>
        </w:rPr>
        <w:tab/>
        <w:t>Н</w:t>
      </w:r>
      <w:r w:rsidRPr="00F26BCC">
        <w:rPr>
          <w:sz w:val="28"/>
          <w:szCs w:val="28"/>
        </w:rPr>
        <w:t>а</w:t>
      </w:r>
      <w:r>
        <w:rPr>
          <w:sz w:val="28"/>
          <w:szCs w:val="28"/>
        </w:rPr>
        <w:t xml:space="preserve"> плановый период</w:t>
      </w:r>
      <w:r w:rsidRPr="00F26BCC">
        <w:rPr>
          <w:sz w:val="28"/>
          <w:szCs w:val="28"/>
        </w:rPr>
        <w:t xml:space="preserve"> 20</w:t>
      </w:r>
      <w:r w:rsidR="005D34C7">
        <w:rPr>
          <w:sz w:val="28"/>
          <w:szCs w:val="28"/>
        </w:rPr>
        <w:t>2</w:t>
      </w:r>
      <w:r w:rsidR="00664F74">
        <w:rPr>
          <w:sz w:val="28"/>
          <w:szCs w:val="28"/>
        </w:rPr>
        <w:t>1</w:t>
      </w:r>
      <w:r w:rsidRPr="00F26BCC">
        <w:rPr>
          <w:sz w:val="28"/>
          <w:szCs w:val="28"/>
        </w:rPr>
        <w:t xml:space="preserve"> год</w:t>
      </w:r>
      <w:r>
        <w:rPr>
          <w:sz w:val="28"/>
          <w:szCs w:val="28"/>
        </w:rPr>
        <w:t>а проект</w:t>
      </w:r>
      <w:r w:rsidRPr="00F26BCC">
        <w:rPr>
          <w:sz w:val="28"/>
          <w:szCs w:val="28"/>
        </w:rPr>
        <w:t xml:space="preserve"> сформирован с объемом доходов в сумме </w:t>
      </w:r>
      <w:r w:rsidR="00664F74">
        <w:rPr>
          <w:sz w:val="28"/>
          <w:szCs w:val="28"/>
        </w:rPr>
        <w:t>99 058,9</w:t>
      </w:r>
      <w:r w:rsidRPr="00F26BCC">
        <w:rPr>
          <w:sz w:val="28"/>
          <w:szCs w:val="28"/>
        </w:rPr>
        <w:t xml:space="preserve"> тыс. руб.</w:t>
      </w:r>
      <w:r w:rsidR="00B30647">
        <w:rPr>
          <w:sz w:val="28"/>
          <w:szCs w:val="28"/>
        </w:rPr>
        <w:t>,</w:t>
      </w:r>
      <w:r w:rsidRPr="00F26BCC">
        <w:rPr>
          <w:sz w:val="28"/>
          <w:szCs w:val="28"/>
        </w:rPr>
        <w:t xml:space="preserve"> </w:t>
      </w:r>
      <w:r w:rsidR="00B30647">
        <w:rPr>
          <w:sz w:val="28"/>
          <w:szCs w:val="28"/>
        </w:rPr>
        <w:t>о</w:t>
      </w:r>
      <w:r w:rsidRPr="00F26BCC">
        <w:rPr>
          <w:sz w:val="28"/>
          <w:szCs w:val="28"/>
        </w:rPr>
        <w:t>бъем</w:t>
      </w:r>
      <w:r w:rsidR="00B30647">
        <w:rPr>
          <w:sz w:val="28"/>
          <w:szCs w:val="28"/>
        </w:rPr>
        <w:t>ом</w:t>
      </w:r>
      <w:r w:rsidRPr="00F26BCC">
        <w:rPr>
          <w:sz w:val="28"/>
          <w:szCs w:val="28"/>
        </w:rPr>
        <w:t xml:space="preserve"> расходов на 20</w:t>
      </w:r>
      <w:r w:rsidR="00664F74">
        <w:rPr>
          <w:sz w:val="28"/>
          <w:szCs w:val="28"/>
        </w:rPr>
        <w:t>21</w:t>
      </w:r>
      <w:r w:rsidRPr="00F26BCC">
        <w:rPr>
          <w:sz w:val="28"/>
          <w:szCs w:val="28"/>
        </w:rPr>
        <w:t xml:space="preserve"> год </w:t>
      </w:r>
      <w:r w:rsidR="00F86015">
        <w:rPr>
          <w:sz w:val="28"/>
          <w:szCs w:val="28"/>
        </w:rPr>
        <w:t>–</w:t>
      </w:r>
      <w:r w:rsidRPr="00F26BCC">
        <w:rPr>
          <w:sz w:val="28"/>
          <w:szCs w:val="28"/>
        </w:rPr>
        <w:t xml:space="preserve"> </w:t>
      </w:r>
      <w:r w:rsidR="00664F74">
        <w:rPr>
          <w:sz w:val="28"/>
          <w:szCs w:val="28"/>
        </w:rPr>
        <w:t>95 058,9</w:t>
      </w:r>
      <w:r w:rsidRPr="00F26BCC">
        <w:rPr>
          <w:sz w:val="28"/>
          <w:szCs w:val="28"/>
        </w:rPr>
        <w:t xml:space="preserve"> тыс. руб. </w:t>
      </w:r>
      <w:r w:rsidR="00664F74">
        <w:rPr>
          <w:sz w:val="28"/>
          <w:szCs w:val="28"/>
        </w:rPr>
        <w:t>Про</w:t>
      </w:r>
      <w:r w:rsidRPr="00F26BCC">
        <w:rPr>
          <w:sz w:val="28"/>
          <w:szCs w:val="28"/>
        </w:rPr>
        <w:t>фицит бюджета</w:t>
      </w:r>
      <w:r w:rsidR="009934BE">
        <w:rPr>
          <w:sz w:val="28"/>
          <w:szCs w:val="28"/>
        </w:rPr>
        <w:t xml:space="preserve"> </w:t>
      </w:r>
      <w:r w:rsidR="00664F74">
        <w:rPr>
          <w:sz w:val="28"/>
          <w:szCs w:val="28"/>
        </w:rPr>
        <w:t>4 000</w:t>
      </w:r>
      <w:r>
        <w:rPr>
          <w:sz w:val="28"/>
          <w:szCs w:val="28"/>
        </w:rPr>
        <w:t>,0</w:t>
      </w:r>
      <w:r w:rsidRPr="00F26BCC">
        <w:rPr>
          <w:sz w:val="28"/>
          <w:szCs w:val="28"/>
        </w:rPr>
        <w:t xml:space="preserve"> тыс. руб. </w:t>
      </w:r>
    </w:p>
    <w:p w:rsidR="001E57F8" w:rsidRPr="00F26BCC" w:rsidRDefault="001E57F8" w:rsidP="00D41113">
      <w:pPr>
        <w:pStyle w:val="a4"/>
        <w:tabs>
          <w:tab w:val="left" w:pos="567"/>
          <w:tab w:val="left" w:pos="1080"/>
          <w:tab w:val="left" w:pos="6660"/>
        </w:tabs>
        <w:suppressAutoHyphens/>
        <w:rPr>
          <w:sz w:val="28"/>
          <w:szCs w:val="28"/>
        </w:rPr>
      </w:pPr>
      <w:r>
        <w:rPr>
          <w:sz w:val="28"/>
        </w:rPr>
        <w:lastRenderedPageBreak/>
        <w:tab/>
        <w:t>Н</w:t>
      </w:r>
      <w:r w:rsidRPr="00F26BCC">
        <w:rPr>
          <w:sz w:val="28"/>
          <w:szCs w:val="28"/>
        </w:rPr>
        <w:t>а</w:t>
      </w:r>
      <w:r>
        <w:rPr>
          <w:sz w:val="28"/>
          <w:szCs w:val="28"/>
        </w:rPr>
        <w:t xml:space="preserve"> плановый период</w:t>
      </w:r>
      <w:r w:rsidR="00F86015">
        <w:rPr>
          <w:sz w:val="28"/>
          <w:szCs w:val="28"/>
        </w:rPr>
        <w:t xml:space="preserve"> 202</w:t>
      </w:r>
      <w:r w:rsidR="0009585D">
        <w:rPr>
          <w:sz w:val="28"/>
          <w:szCs w:val="28"/>
        </w:rPr>
        <w:t>2</w:t>
      </w:r>
      <w:r w:rsidRPr="00F26BCC">
        <w:rPr>
          <w:sz w:val="28"/>
          <w:szCs w:val="28"/>
        </w:rPr>
        <w:t xml:space="preserve"> год</w:t>
      </w:r>
      <w:r>
        <w:rPr>
          <w:sz w:val="28"/>
          <w:szCs w:val="28"/>
        </w:rPr>
        <w:t>а проект</w:t>
      </w:r>
      <w:r w:rsidRPr="00F26BCC">
        <w:rPr>
          <w:sz w:val="28"/>
          <w:szCs w:val="28"/>
        </w:rPr>
        <w:t xml:space="preserve"> сформирован с объемом доходов в сумме </w:t>
      </w:r>
      <w:r w:rsidR="0009585D">
        <w:rPr>
          <w:sz w:val="28"/>
          <w:szCs w:val="28"/>
        </w:rPr>
        <w:t>84 299</w:t>
      </w:r>
      <w:r w:rsidR="00F86015">
        <w:rPr>
          <w:sz w:val="28"/>
          <w:szCs w:val="28"/>
        </w:rPr>
        <w:t>,</w:t>
      </w:r>
      <w:r w:rsidR="00063CA2">
        <w:rPr>
          <w:sz w:val="28"/>
          <w:szCs w:val="28"/>
        </w:rPr>
        <w:t>0</w:t>
      </w:r>
      <w:r w:rsidRPr="00F26BCC">
        <w:rPr>
          <w:sz w:val="28"/>
          <w:szCs w:val="28"/>
        </w:rPr>
        <w:t xml:space="preserve"> тыс. руб.</w:t>
      </w:r>
      <w:r w:rsidR="00F63EAE">
        <w:rPr>
          <w:sz w:val="28"/>
          <w:szCs w:val="28"/>
        </w:rPr>
        <w:t>,</w:t>
      </w:r>
      <w:r w:rsidRPr="00F26BCC">
        <w:rPr>
          <w:sz w:val="28"/>
          <w:szCs w:val="28"/>
        </w:rPr>
        <w:t xml:space="preserve"> </w:t>
      </w:r>
      <w:r w:rsidR="00F63EAE">
        <w:rPr>
          <w:sz w:val="28"/>
          <w:szCs w:val="28"/>
        </w:rPr>
        <w:t>о</w:t>
      </w:r>
      <w:r w:rsidRPr="00F26BCC">
        <w:rPr>
          <w:sz w:val="28"/>
          <w:szCs w:val="28"/>
        </w:rPr>
        <w:t>бъем</w:t>
      </w:r>
      <w:r w:rsidR="00F63EAE">
        <w:rPr>
          <w:sz w:val="28"/>
          <w:szCs w:val="28"/>
        </w:rPr>
        <w:t>ом</w:t>
      </w:r>
      <w:r w:rsidRPr="00F26BCC">
        <w:rPr>
          <w:sz w:val="28"/>
          <w:szCs w:val="28"/>
        </w:rPr>
        <w:t xml:space="preserve"> расходов на 20</w:t>
      </w:r>
      <w:r w:rsidR="00F86015">
        <w:rPr>
          <w:sz w:val="28"/>
          <w:szCs w:val="28"/>
        </w:rPr>
        <w:t>2</w:t>
      </w:r>
      <w:r w:rsidR="0009585D">
        <w:rPr>
          <w:sz w:val="28"/>
          <w:szCs w:val="28"/>
        </w:rPr>
        <w:t>2</w:t>
      </w:r>
      <w:r w:rsidRPr="00F26BCC">
        <w:rPr>
          <w:sz w:val="28"/>
          <w:szCs w:val="28"/>
        </w:rPr>
        <w:t xml:space="preserve"> год</w:t>
      </w:r>
      <w:r>
        <w:rPr>
          <w:sz w:val="28"/>
          <w:szCs w:val="28"/>
        </w:rPr>
        <w:t>а –</w:t>
      </w:r>
      <w:r w:rsidRPr="00F26BCC">
        <w:rPr>
          <w:sz w:val="28"/>
          <w:szCs w:val="28"/>
        </w:rPr>
        <w:t xml:space="preserve"> </w:t>
      </w:r>
      <w:r w:rsidR="0009585D">
        <w:rPr>
          <w:sz w:val="28"/>
          <w:szCs w:val="28"/>
        </w:rPr>
        <w:t>90 299,0</w:t>
      </w:r>
      <w:r w:rsidRPr="00F26BCC">
        <w:rPr>
          <w:sz w:val="28"/>
          <w:szCs w:val="28"/>
        </w:rPr>
        <w:t xml:space="preserve"> тыс. руб. Дефицит бюджета </w:t>
      </w:r>
      <w:r w:rsidR="0009585D">
        <w:rPr>
          <w:sz w:val="28"/>
          <w:szCs w:val="28"/>
        </w:rPr>
        <w:t>6</w:t>
      </w:r>
      <w:r w:rsidR="00F86015">
        <w:rPr>
          <w:sz w:val="28"/>
          <w:szCs w:val="28"/>
        </w:rPr>
        <w:t> 000,0</w:t>
      </w:r>
      <w:r w:rsidRPr="00F26BCC">
        <w:rPr>
          <w:sz w:val="28"/>
          <w:szCs w:val="28"/>
        </w:rPr>
        <w:t xml:space="preserve"> тыс. руб. </w:t>
      </w:r>
    </w:p>
    <w:p w:rsidR="007B21B4" w:rsidRPr="009755D6" w:rsidRDefault="007B21B4" w:rsidP="00D41113">
      <w:pPr>
        <w:tabs>
          <w:tab w:val="left" w:pos="567"/>
        </w:tabs>
        <w:spacing w:after="0" w:line="240" w:lineRule="auto"/>
        <w:ind w:firstLine="567"/>
        <w:jc w:val="both"/>
        <w:rPr>
          <w:rFonts w:ascii="Times New Roman" w:hAnsi="Times New Roman"/>
          <w:sz w:val="28"/>
          <w:szCs w:val="28"/>
        </w:rPr>
      </w:pPr>
      <w:r w:rsidRPr="009755D6">
        <w:rPr>
          <w:rFonts w:ascii="Times New Roman" w:hAnsi="Times New Roman"/>
          <w:sz w:val="28"/>
          <w:szCs w:val="28"/>
        </w:rPr>
        <w:t xml:space="preserve">Динамика основных параметров бюджета </w:t>
      </w:r>
      <w:r w:rsidR="00F61ECB" w:rsidRPr="009755D6">
        <w:rPr>
          <w:rFonts w:ascii="Times New Roman" w:hAnsi="Times New Roman"/>
          <w:sz w:val="28"/>
          <w:szCs w:val="28"/>
        </w:rPr>
        <w:t xml:space="preserve">Сортавальского городского поселения </w:t>
      </w:r>
      <w:r w:rsidRPr="009755D6">
        <w:rPr>
          <w:rFonts w:ascii="Times New Roman" w:hAnsi="Times New Roman"/>
          <w:sz w:val="28"/>
          <w:szCs w:val="28"/>
        </w:rPr>
        <w:t xml:space="preserve">свидетельствует </w:t>
      </w:r>
      <w:r w:rsidR="00B066BC" w:rsidRPr="009755D6">
        <w:rPr>
          <w:rFonts w:ascii="Times New Roman" w:hAnsi="Times New Roman"/>
          <w:sz w:val="28"/>
          <w:szCs w:val="28"/>
        </w:rPr>
        <w:t xml:space="preserve">об увеличении </w:t>
      </w:r>
      <w:r w:rsidR="007006E0" w:rsidRPr="009755D6">
        <w:rPr>
          <w:rFonts w:ascii="Times New Roman" w:hAnsi="Times New Roman"/>
          <w:sz w:val="28"/>
          <w:szCs w:val="28"/>
        </w:rPr>
        <w:t xml:space="preserve">общего объема </w:t>
      </w:r>
      <w:r w:rsidR="004D2450" w:rsidRPr="009755D6">
        <w:rPr>
          <w:rFonts w:ascii="Times New Roman" w:hAnsi="Times New Roman"/>
          <w:sz w:val="28"/>
          <w:szCs w:val="28"/>
        </w:rPr>
        <w:t>доходов и расходов в 20</w:t>
      </w:r>
      <w:r w:rsidR="00B066BC" w:rsidRPr="009755D6">
        <w:rPr>
          <w:rFonts w:ascii="Times New Roman" w:hAnsi="Times New Roman"/>
          <w:sz w:val="28"/>
          <w:szCs w:val="28"/>
        </w:rPr>
        <w:t>20</w:t>
      </w:r>
      <w:r w:rsidR="004D2450" w:rsidRPr="009755D6">
        <w:rPr>
          <w:rFonts w:ascii="Times New Roman" w:hAnsi="Times New Roman"/>
          <w:sz w:val="28"/>
          <w:szCs w:val="28"/>
        </w:rPr>
        <w:t xml:space="preserve"> году </w:t>
      </w:r>
      <w:r w:rsidR="00B066BC" w:rsidRPr="009755D6">
        <w:rPr>
          <w:rFonts w:ascii="Times New Roman" w:hAnsi="Times New Roman"/>
          <w:sz w:val="28"/>
          <w:szCs w:val="28"/>
        </w:rPr>
        <w:t xml:space="preserve">по </w:t>
      </w:r>
      <w:r w:rsidRPr="009755D6">
        <w:rPr>
          <w:rFonts w:ascii="Times New Roman" w:hAnsi="Times New Roman"/>
          <w:sz w:val="28"/>
          <w:szCs w:val="28"/>
        </w:rPr>
        <w:t xml:space="preserve">сравнению с оценкой ожидаемого исполнения бюджета </w:t>
      </w:r>
      <w:r w:rsidR="00F61ECB" w:rsidRPr="009755D6">
        <w:rPr>
          <w:rFonts w:ascii="Times New Roman" w:hAnsi="Times New Roman"/>
          <w:sz w:val="28"/>
          <w:szCs w:val="28"/>
        </w:rPr>
        <w:t xml:space="preserve">Сортавальского городского поселения </w:t>
      </w:r>
      <w:r w:rsidRPr="009755D6">
        <w:rPr>
          <w:rFonts w:ascii="Times New Roman" w:hAnsi="Times New Roman"/>
          <w:sz w:val="28"/>
          <w:szCs w:val="28"/>
        </w:rPr>
        <w:t>за 201</w:t>
      </w:r>
      <w:r w:rsidR="009755D6" w:rsidRPr="009755D6">
        <w:rPr>
          <w:rFonts w:ascii="Times New Roman" w:hAnsi="Times New Roman"/>
          <w:sz w:val="28"/>
          <w:szCs w:val="28"/>
        </w:rPr>
        <w:t>9</w:t>
      </w:r>
      <w:r w:rsidR="004D2450" w:rsidRPr="009755D6">
        <w:rPr>
          <w:rFonts w:ascii="Times New Roman" w:hAnsi="Times New Roman"/>
          <w:sz w:val="28"/>
          <w:szCs w:val="28"/>
        </w:rPr>
        <w:t xml:space="preserve"> год </w:t>
      </w:r>
      <w:r w:rsidR="00A75AAD" w:rsidRPr="009755D6">
        <w:rPr>
          <w:rFonts w:ascii="Times New Roman" w:hAnsi="Times New Roman"/>
          <w:sz w:val="28"/>
          <w:szCs w:val="28"/>
        </w:rPr>
        <w:t xml:space="preserve">(объем доходов </w:t>
      </w:r>
      <w:r w:rsidR="00DB2031" w:rsidRPr="009755D6">
        <w:rPr>
          <w:rFonts w:ascii="Times New Roman" w:hAnsi="Times New Roman"/>
          <w:sz w:val="28"/>
          <w:szCs w:val="28"/>
        </w:rPr>
        <w:t>13</w:t>
      </w:r>
      <w:r w:rsidR="00B066BC" w:rsidRPr="009755D6">
        <w:rPr>
          <w:rFonts w:ascii="Times New Roman" w:hAnsi="Times New Roman"/>
          <w:sz w:val="28"/>
          <w:szCs w:val="28"/>
        </w:rPr>
        <w:t>3 735,4</w:t>
      </w:r>
      <w:r w:rsidR="00A75AAD" w:rsidRPr="009755D6">
        <w:rPr>
          <w:rFonts w:ascii="Times New Roman" w:hAnsi="Times New Roman"/>
          <w:sz w:val="28"/>
          <w:szCs w:val="28"/>
        </w:rPr>
        <w:t xml:space="preserve"> тыс. руб., объем расходов </w:t>
      </w:r>
      <w:r w:rsidR="00B066BC" w:rsidRPr="009755D6">
        <w:rPr>
          <w:rFonts w:ascii="Times New Roman" w:hAnsi="Times New Roman"/>
          <w:sz w:val="28"/>
          <w:szCs w:val="28"/>
        </w:rPr>
        <w:t>138 413,6</w:t>
      </w:r>
      <w:r w:rsidR="007006E0" w:rsidRPr="009755D6">
        <w:rPr>
          <w:rFonts w:ascii="Times New Roman" w:hAnsi="Times New Roman"/>
          <w:sz w:val="28"/>
          <w:szCs w:val="28"/>
        </w:rPr>
        <w:t xml:space="preserve"> тыс. руб.</w:t>
      </w:r>
      <w:r w:rsidR="00E603FF" w:rsidRPr="009755D6">
        <w:rPr>
          <w:rFonts w:ascii="Times New Roman" w:hAnsi="Times New Roman"/>
          <w:sz w:val="28"/>
          <w:szCs w:val="28"/>
        </w:rPr>
        <w:t>)</w:t>
      </w:r>
      <w:r w:rsidR="004C61CD" w:rsidRPr="009755D6">
        <w:rPr>
          <w:rFonts w:ascii="Times New Roman" w:hAnsi="Times New Roman"/>
          <w:sz w:val="28"/>
          <w:szCs w:val="28"/>
        </w:rPr>
        <w:t xml:space="preserve"> в основном</w:t>
      </w:r>
      <w:r w:rsidR="000D0FE0" w:rsidRPr="009755D6">
        <w:rPr>
          <w:rFonts w:ascii="Times New Roman" w:hAnsi="Times New Roman"/>
          <w:sz w:val="28"/>
          <w:szCs w:val="28"/>
        </w:rPr>
        <w:t xml:space="preserve"> </w:t>
      </w:r>
      <w:r w:rsidR="007006E0" w:rsidRPr="009755D6">
        <w:rPr>
          <w:rFonts w:ascii="Times New Roman" w:hAnsi="Times New Roman"/>
          <w:sz w:val="28"/>
          <w:szCs w:val="28"/>
        </w:rPr>
        <w:t xml:space="preserve">за счет </w:t>
      </w:r>
      <w:r w:rsidR="009755D6" w:rsidRPr="009755D6">
        <w:rPr>
          <w:rFonts w:ascii="Times New Roman" w:hAnsi="Times New Roman"/>
          <w:sz w:val="28"/>
          <w:szCs w:val="28"/>
        </w:rPr>
        <w:t>увеличения</w:t>
      </w:r>
      <w:r w:rsidR="007006E0" w:rsidRPr="009755D6">
        <w:rPr>
          <w:rFonts w:ascii="Times New Roman" w:hAnsi="Times New Roman"/>
          <w:sz w:val="28"/>
          <w:szCs w:val="28"/>
        </w:rPr>
        <w:t xml:space="preserve"> объема безвозмездных поступлений.</w:t>
      </w:r>
    </w:p>
    <w:p w:rsidR="00B066BC" w:rsidRPr="009755D6" w:rsidRDefault="009755D6" w:rsidP="00D41113">
      <w:pPr>
        <w:tabs>
          <w:tab w:val="left" w:pos="567"/>
        </w:tabs>
        <w:spacing w:after="0" w:line="240" w:lineRule="auto"/>
        <w:ind w:firstLine="567"/>
        <w:jc w:val="both"/>
        <w:rPr>
          <w:rFonts w:ascii="Times New Roman" w:hAnsi="Times New Roman"/>
          <w:sz w:val="28"/>
          <w:szCs w:val="28"/>
        </w:rPr>
      </w:pPr>
      <w:r w:rsidRPr="009755D6">
        <w:rPr>
          <w:rFonts w:ascii="Times New Roman" w:hAnsi="Times New Roman"/>
          <w:sz w:val="28"/>
          <w:szCs w:val="28"/>
        </w:rPr>
        <w:t>В</w:t>
      </w:r>
      <w:r w:rsidR="00B066BC" w:rsidRPr="009755D6">
        <w:rPr>
          <w:rFonts w:ascii="Times New Roman" w:hAnsi="Times New Roman"/>
          <w:sz w:val="28"/>
          <w:szCs w:val="28"/>
        </w:rPr>
        <w:t xml:space="preserve"> плановом периоде 2021 и 2022 годов</w:t>
      </w:r>
      <w:r w:rsidRPr="009755D6">
        <w:rPr>
          <w:rFonts w:ascii="Times New Roman" w:hAnsi="Times New Roman"/>
          <w:sz w:val="28"/>
          <w:szCs w:val="28"/>
        </w:rPr>
        <w:t xml:space="preserve"> спрогнозировано сокращение общего объема доходов и расходов со</w:t>
      </w:r>
      <w:r w:rsidR="00B066BC" w:rsidRPr="009755D6">
        <w:rPr>
          <w:rFonts w:ascii="Times New Roman" w:hAnsi="Times New Roman"/>
          <w:sz w:val="28"/>
          <w:szCs w:val="28"/>
        </w:rPr>
        <w:t xml:space="preserve"> по сравнению с оценкой ожидаемого исполнения бюджета Сортавальского городского поселения за 201</w:t>
      </w:r>
      <w:r w:rsidRPr="009755D6">
        <w:rPr>
          <w:rFonts w:ascii="Times New Roman" w:hAnsi="Times New Roman"/>
          <w:sz w:val="28"/>
          <w:szCs w:val="28"/>
        </w:rPr>
        <w:t xml:space="preserve">9 </w:t>
      </w:r>
      <w:r w:rsidR="00B066BC" w:rsidRPr="009755D6">
        <w:rPr>
          <w:rFonts w:ascii="Times New Roman" w:hAnsi="Times New Roman"/>
          <w:sz w:val="28"/>
          <w:szCs w:val="28"/>
        </w:rPr>
        <w:t>год за счет снижения объема безвозмездных поступлений.</w:t>
      </w:r>
    </w:p>
    <w:p w:rsidR="00AC3EE6" w:rsidRPr="008A04DD" w:rsidRDefault="004F3BCD" w:rsidP="00D41113">
      <w:pPr>
        <w:spacing w:after="0" w:line="240" w:lineRule="auto"/>
        <w:ind w:firstLine="560"/>
        <w:jc w:val="both"/>
        <w:rPr>
          <w:rFonts w:ascii="Times New Roman" w:hAnsi="Times New Roman"/>
          <w:sz w:val="28"/>
          <w:szCs w:val="28"/>
        </w:rPr>
      </w:pPr>
      <w:r>
        <w:rPr>
          <w:rFonts w:ascii="Times New Roman" w:hAnsi="Times New Roman"/>
          <w:sz w:val="28"/>
          <w:szCs w:val="28"/>
        </w:rPr>
        <w:t>В с</w:t>
      </w:r>
      <w:r w:rsidR="007B21B4" w:rsidRPr="00D82A5F">
        <w:rPr>
          <w:rFonts w:ascii="Times New Roman" w:hAnsi="Times New Roman"/>
          <w:sz w:val="28"/>
          <w:szCs w:val="28"/>
        </w:rPr>
        <w:t>труктур</w:t>
      </w:r>
      <w:r>
        <w:rPr>
          <w:rFonts w:ascii="Times New Roman" w:hAnsi="Times New Roman"/>
          <w:sz w:val="28"/>
          <w:szCs w:val="28"/>
        </w:rPr>
        <w:t>е</w:t>
      </w:r>
      <w:r w:rsidR="007B21B4" w:rsidRPr="00D82A5F">
        <w:rPr>
          <w:rFonts w:ascii="Times New Roman" w:hAnsi="Times New Roman"/>
          <w:sz w:val="28"/>
          <w:szCs w:val="28"/>
        </w:rPr>
        <w:t xml:space="preserve"> доходов бюджета Сортавальского </w:t>
      </w:r>
      <w:r w:rsidRPr="00AE080E">
        <w:rPr>
          <w:rFonts w:ascii="Times New Roman" w:hAnsi="Times New Roman"/>
          <w:sz w:val="28"/>
          <w:szCs w:val="28"/>
        </w:rPr>
        <w:t xml:space="preserve">городского поселения </w:t>
      </w:r>
      <w:r>
        <w:rPr>
          <w:rFonts w:ascii="Times New Roman" w:hAnsi="Times New Roman"/>
          <w:sz w:val="28"/>
          <w:szCs w:val="28"/>
        </w:rPr>
        <w:t>на 20</w:t>
      </w:r>
      <w:r w:rsidR="009755D6">
        <w:rPr>
          <w:rFonts w:ascii="Times New Roman" w:hAnsi="Times New Roman"/>
          <w:sz w:val="28"/>
          <w:szCs w:val="28"/>
        </w:rPr>
        <w:t>20</w:t>
      </w:r>
      <w:r>
        <w:rPr>
          <w:rFonts w:ascii="Times New Roman" w:hAnsi="Times New Roman"/>
          <w:sz w:val="28"/>
          <w:szCs w:val="28"/>
        </w:rPr>
        <w:t xml:space="preserve"> год</w:t>
      </w:r>
      <w:r w:rsidRPr="004F3BCD">
        <w:rPr>
          <w:rFonts w:ascii="Times New Roman" w:hAnsi="Times New Roman"/>
          <w:sz w:val="28"/>
          <w:szCs w:val="28"/>
        </w:rPr>
        <w:t xml:space="preserve"> </w:t>
      </w:r>
      <w:r w:rsidR="007006E0">
        <w:rPr>
          <w:rFonts w:ascii="Times New Roman" w:hAnsi="Times New Roman"/>
          <w:sz w:val="28"/>
          <w:szCs w:val="28"/>
        </w:rPr>
        <w:t xml:space="preserve">налоговые и неналоговые доходы составляют </w:t>
      </w:r>
      <w:r w:rsidR="009755D6">
        <w:rPr>
          <w:rFonts w:ascii="Times New Roman" w:hAnsi="Times New Roman"/>
          <w:sz w:val="28"/>
          <w:szCs w:val="28"/>
        </w:rPr>
        <w:t>43</w:t>
      </w:r>
      <w:r w:rsidR="007006E0">
        <w:rPr>
          <w:rFonts w:ascii="Times New Roman" w:hAnsi="Times New Roman"/>
          <w:sz w:val="28"/>
          <w:szCs w:val="28"/>
        </w:rPr>
        <w:t>% от общего объема доходов, на</w:t>
      </w:r>
      <w:r>
        <w:rPr>
          <w:rFonts w:ascii="Times New Roman" w:hAnsi="Times New Roman"/>
          <w:sz w:val="28"/>
          <w:szCs w:val="28"/>
        </w:rPr>
        <w:t xml:space="preserve"> </w:t>
      </w:r>
      <w:r w:rsidRPr="00AE080E">
        <w:rPr>
          <w:rFonts w:ascii="Times New Roman" w:hAnsi="Times New Roman"/>
          <w:sz w:val="28"/>
          <w:szCs w:val="28"/>
        </w:rPr>
        <w:t>плано</w:t>
      </w:r>
      <w:r>
        <w:rPr>
          <w:rFonts w:ascii="Times New Roman" w:hAnsi="Times New Roman"/>
          <w:sz w:val="28"/>
          <w:szCs w:val="28"/>
        </w:rPr>
        <w:t>вый</w:t>
      </w:r>
      <w:r w:rsidRPr="00AE080E">
        <w:rPr>
          <w:rFonts w:ascii="Times New Roman" w:hAnsi="Times New Roman"/>
          <w:sz w:val="28"/>
          <w:szCs w:val="28"/>
        </w:rPr>
        <w:t xml:space="preserve"> период 2</w:t>
      </w:r>
      <w:r>
        <w:rPr>
          <w:rFonts w:ascii="Times New Roman" w:hAnsi="Times New Roman"/>
          <w:sz w:val="28"/>
          <w:szCs w:val="28"/>
        </w:rPr>
        <w:t>0</w:t>
      </w:r>
      <w:r w:rsidR="006046CB">
        <w:rPr>
          <w:rFonts w:ascii="Times New Roman" w:hAnsi="Times New Roman"/>
          <w:sz w:val="28"/>
          <w:szCs w:val="28"/>
        </w:rPr>
        <w:t>2</w:t>
      </w:r>
      <w:r w:rsidR="009755D6">
        <w:rPr>
          <w:rFonts w:ascii="Times New Roman" w:hAnsi="Times New Roman"/>
          <w:sz w:val="28"/>
          <w:szCs w:val="28"/>
        </w:rPr>
        <w:t>1</w:t>
      </w:r>
      <w:r>
        <w:rPr>
          <w:rFonts w:ascii="Times New Roman" w:hAnsi="Times New Roman"/>
          <w:sz w:val="28"/>
          <w:szCs w:val="28"/>
        </w:rPr>
        <w:t xml:space="preserve"> и 20</w:t>
      </w:r>
      <w:r w:rsidR="007006E0">
        <w:rPr>
          <w:rFonts w:ascii="Times New Roman" w:hAnsi="Times New Roman"/>
          <w:sz w:val="28"/>
          <w:szCs w:val="28"/>
        </w:rPr>
        <w:t>2</w:t>
      </w:r>
      <w:r w:rsidR="009755D6">
        <w:rPr>
          <w:rFonts w:ascii="Times New Roman" w:hAnsi="Times New Roman"/>
          <w:sz w:val="28"/>
          <w:szCs w:val="28"/>
        </w:rPr>
        <w:t>2</w:t>
      </w:r>
      <w:r>
        <w:rPr>
          <w:rFonts w:ascii="Times New Roman" w:hAnsi="Times New Roman"/>
          <w:sz w:val="28"/>
          <w:szCs w:val="28"/>
        </w:rPr>
        <w:t xml:space="preserve"> года</w:t>
      </w:r>
      <w:r w:rsidR="005D6C0E">
        <w:rPr>
          <w:rFonts w:ascii="Times New Roman" w:hAnsi="Times New Roman"/>
          <w:sz w:val="28"/>
          <w:szCs w:val="28"/>
        </w:rPr>
        <w:t xml:space="preserve"> </w:t>
      </w:r>
      <w:r w:rsidR="00993915">
        <w:rPr>
          <w:rFonts w:ascii="Times New Roman" w:hAnsi="Times New Roman"/>
          <w:sz w:val="28"/>
          <w:szCs w:val="28"/>
        </w:rPr>
        <w:t>–</w:t>
      </w:r>
      <w:r w:rsidR="005D6C0E">
        <w:rPr>
          <w:rFonts w:ascii="Times New Roman" w:hAnsi="Times New Roman"/>
          <w:sz w:val="28"/>
          <w:szCs w:val="28"/>
        </w:rPr>
        <w:t xml:space="preserve"> </w:t>
      </w:r>
      <w:r w:rsidR="002B3AF6">
        <w:rPr>
          <w:rFonts w:ascii="Times New Roman" w:hAnsi="Times New Roman"/>
          <w:sz w:val="28"/>
          <w:szCs w:val="28"/>
        </w:rPr>
        <w:t>около 100%</w:t>
      </w:r>
      <w:r w:rsidR="005D6C0E">
        <w:rPr>
          <w:rFonts w:ascii="Times New Roman" w:hAnsi="Times New Roman"/>
          <w:sz w:val="28"/>
          <w:szCs w:val="28"/>
        </w:rPr>
        <w:t xml:space="preserve"> от общего объема доходов</w:t>
      </w:r>
      <w:r w:rsidR="009934BE">
        <w:rPr>
          <w:rFonts w:ascii="Times New Roman" w:hAnsi="Times New Roman"/>
          <w:sz w:val="28"/>
          <w:szCs w:val="28"/>
        </w:rPr>
        <w:t xml:space="preserve"> ежегодно</w:t>
      </w:r>
      <w:r w:rsidR="005D6C0E">
        <w:rPr>
          <w:rFonts w:ascii="Times New Roman" w:hAnsi="Times New Roman"/>
          <w:sz w:val="28"/>
          <w:szCs w:val="28"/>
        </w:rPr>
        <w:t>.</w:t>
      </w:r>
      <w:r w:rsidR="00310451">
        <w:rPr>
          <w:rFonts w:ascii="Times New Roman" w:hAnsi="Times New Roman"/>
          <w:sz w:val="28"/>
          <w:szCs w:val="28"/>
        </w:rPr>
        <w:t xml:space="preserve"> </w:t>
      </w:r>
      <w:r w:rsidR="00AC3EE6">
        <w:rPr>
          <w:rFonts w:ascii="Times New Roman" w:hAnsi="Times New Roman"/>
          <w:sz w:val="28"/>
          <w:szCs w:val="28"/>
        </w:rPr>
        <w:t>У</w:t>
      </w:r>
      <w:r w:rsidR="00AC3EE6" w:rsidRPr="0046099C">
        <w:rPr>
          <w:rFonts w:ascii="Times New Roman" w:hAnsi="Times New Roman"/>
          <w:sz w:val="28"/>
          <w:szCs w:val="28"/>
        </w:rPr>
        <w:t>дельный вес безвозмездных поступлений в общем объеме доходов в 20</w:t>
      </w:r>
      <w:r w:rsidR="00E23BF9">
        <w:rPr>
          <w:rFonts w:ascii="Times New Roman" w:hAnsi="Times New Roman"/>
          <w:sz w:val="28"/>
          <w:szCs w:val="28"/>
        </w:rPr>
        <w:t>20</w:t>
      </w:r>
      <w:r w:rsidR="00AC3EE6">
        <w:rPr>
          <w:rFonts w:ascii="Times New Roman" w:hAnsi="Times New Roman"/>
          <w:sz w:val="28"/>
          <w:szCs w:val="28"/>
        </w:rPr>
        <w:t xml:space="preserve"> </w:t>
      </w:r>
      <w:r w:rsidR="00AC3EE6" w:rsidRPr="0046099C">
        <w:rPr>
          <w:rFonts w:ascii="Times New Roman" w:hAnsi="Times New Roman"/>
          <w:sz w:val="28"/>
          <w:szCs w:val="28"/>
        </w:rPr>
        <w:t xml:space="preserve">году </w:t>
      </w:r>
      <w:r w:rsidR="00AC3EE6">
        <w:rPr>
          <w:rFonts w:ascii="Times New Roman" w:hAnsi="Times New Roman"/>
          <w:sz w:val="28"/>
          <w:szCs w:val="28"/>
        </w:rPr>
        <w:t xml:space="preserve">на </w:t>
      </w:r>
      <w:r w:rsidR="00E23BF9" w:rsidRPr="009934BE">
        <w:rPr>
          <w:rFonts w:ascii="Times New Roman" w:hAnsi="Times New Roman"/>
          <w:sz w:val="28"/>
          <w:szCs w:val="28"/>
        </w:rPr>
        <w:t>19</w:t>
      </w:r>
      <w:r w:rsidR="00AC3EE6" w:rsidRPr="009934BE">
        <w:rPr>
          <w:rFonts w:ascii="Times New Roman" w:hAnsi="Times New Roman"/>
          <w:sz w:val="28"/>
          <w:szCs w:val="28"/>
        </w:rPr>
        <w:t xml:space="preserve"> </w:t>
      </w:r>
      <w:r w:rsidR="00E23BF9">
        <w:rPr>
          <w:rFonts w:ascii="Times New Roman" w:hAnsi="Times New Roman"/>
          <w:sz w:val="28"/>
          <w:szCs w:val="28"/>
        </w:rPr>
        <w:t>процентных пункта выше</w:t>
      </w:r>
      <w:r w:rsidR="00AC3EE6">
        <w:rPr>
          <w:rFonts w:ascii="Times New Roman" w:hAnsi="Times New Roman"/>
          <w:sz w:val="28"/>
          <w:szCs w:val="28"/>
        </w:rPr>
        <w:t>, чем ожидаемое исполнение за 201</w:t>
      </w:r>
      <w:r w:rsidR="00E23BF9">
        <w:rPr>
          <w:rFonts w:ascii="Times New Roman" w:hAnsi="Times New Roman"/>
          <w:sz w:val="28"/>
          <w:szCs w:val="28"/>
        </w:rPr>
        <w:t>9</w:t>
      </w:r>
      <w:r w:rsidR="007006E0">
        <w:rPr>
          <w:rFonts w:ascii="Times New Roman" w:hAnsi="Times New Roman"/>
          <w:sz w:val="28"/>
          <w:szCs w:val="28"/>
        </w:rPr>
        <w:t xml:space="preserve"> </w:t>
      </w:r>
      <w:r w:rsidR="00AC3EE6">
        <w:rPr>
          <w:rFonts w:ascii="Times New Roman" w:hAnsi="Times New Roman"/>
          <w:sz w:val="28"/>
          <w:szCs w:val="28"/>
        </w:rPr>
        <w:t xml:space="preserve">год </w:t>
      </w:r>
      <w:r w:rsidR="00AC3EE6" w:rsidRPr="0046099C">
        <w:rPr>
          <w:rFonts w:ascii="Times New Roman" w:hAnsi="Times New Roman"/>
          <w:sz w:val="28"/>
          <w:szCs w:val="28"/>
        </w:rPr>
        <w:t>(в 201</w:t>
      </w:r>
      <w:r w:rsidR="00E23BF9">
        <w:rPr>
          <w:rFonts w:ascii="Times New Roman" w:hAnsi="Times New Roman"/>
          <w:sz w:val="28"/>
          <w:szCs w:val="28"/>
        </w:rPr>
        <w:t>9</w:t>
      </w:r>
      <w:r w:rsidR="00AC3EE6" w:rsidRPr="0046099C">
        <w:rPr>
          <w:rFonts w:ascii="Times New Roman" w:hAnsi="Times New Roman"/>
          <w:sz w:val="28"/>
          <w:szCs w:val="28"/>
        </w:rPr>
        <w:t xml:space="preserve"> году – </w:t>
      </w:r>
      <w:r w:rsidR="009A227C">
        <w:rPr>
          <w:rFonts w:ascii="Times New Roman" w:hAnsi="Times New Roman"/>
          <w:sz w:val="28"/>
          <w:szCs w:val="28"/>
        </w:rPr>
        <w:t>3</w:t>
      </w:r>
      <w:r w:rsidR="00E23BF9">
        <w:rPr>
          <w:rFonts w:ascii="Times New Roman" w:hAnsi="Times New Roman"/>
          <w:sz w:val="28"/>
          <w:szCs w:val="28"/>
        </w:rPr>
        <w:t>8</w:t>
      </w:r>
      <w:r w:rsidR="00AC3EE6" w:rsidRPr="0046099C">
        <w:rPr>
          <w:rFonts w:ascii="Times New Roman" w:hAnsi="Times New Roman"/>
          <w:sz w:val="28"/>
          <w:szCs w:val="28"/>
        </w:rPr>
        <w:t xml:space="preserve"> процент</w:t>
      </w:r>
      <w:r w:rsidR="00E23BF9">
        <w:rPr>
          <w:rFonts w:ascii="Times New Roman" w:hAnsi="Times New Roman"/>
          <w:sz w:val="28"/>
          <w:szCs w:val="28"/>
        </w:rPr>
        <w:t>ов</w:t>
      </w:r>
      <w:r w:rsidR="00AC3EE6" w:rsidRPr="0046099C">
        <w:rPr>
          <w:rFonts w:ascii="Times New Roman" w:hAnsi="Times New Roman"/>
          <w:sz w:val="28"/>
          <w:szCs w:val="28"/>
        </w:rPr>
        <w:t xml:space="preserve">). </w:t>
      </w:r>
      <w:r w:rsidR="00AC3EE6">
        <w:rPr>
          <w:rFonts w:ascii="Times New Roman" w:hAnsi="Times New Roman"/>
          <w:sz w:val="28"/>
          <w:szCs w:val="28"/>
        </w:rPr>
        <w:t>В</w:t>
      </w:r>
      <w:r w:rsidR="00AC3EE6" w:rsidRPr="0000312C">
        <w:rPr>
          <w:rFonts w:ascii="Times New Roman" w:hAnsi="Times New Roman"/>
          <w:sz w:val="28"/>
          <w:szCs w:val="28"/>
        </w:rPr>
        <w:t xml:space="preserve"> составе безвозмездных поступлений из </w:t>
      </w:r>
      <w:r w:rsidR="00AC3EE6">
        <w:rPr>
          <w:rFonts w:ascii="Times New Roman" w:hAnsi="Times New Roman"/>
          <w:sz w:val="28"/>
          <w:szCs w:val="28"/>
        </w:rPr>
        <w:t>республиканского</w:t>
      </w:r>
      <w:r w:rsidR="00AC3EE6" w:rsidRPr="0000312C">
        <w:rPr>
          <w:rFonts w:ascii="Times New Roman" w:hAnsi="Times New Roman"/>
          <w:sz w:val="28"/>
          <w:szCs w:val="28"/>
        </w:rPr>
        <w:t xml:space="preserve"> бюджета, предусмотрено поступление в форме </w:t>
      </w:r>
      <w:r w:rsidR="00AC3EE6">
        <w:rPr>
          <w:rFonts w:ascii="Times New Roman" w:hAnsi="Times New Roman"/>
          <w:sz w:val="28"/>
          <w:szCs w:val="28"/>
        </w:rPr>
        <w:t xml:space="preserve">дотации в объеме </w:t>
      </w:r>
      <w:r w:rsidR="00E23BF9">
        <w:rPr>
          <w:rFonts w:ascii="Times New Roman" w:hAnsi="Times New Roman"/>
          <w:sz w:val="28"/>
          <w:szCs w:val="28"/>
        </w:rPr>
        <w:t>54</w:t>
      </w:r>
      <w:r w:rsidR="003C38D3">
        <w:rPr>
          <w:rFonts w:ascii="Times New Roman" w:hAnsi="Times New Roman"/>
          <w:sz w:val="28"/>
          <w:szCs w:val="28"/>
        </w:rPr>
        <w:t>,0</w:t>
      </w:r>
      <w:r w:rsidR="00E23BF9">
        <w:rPr>
          <w:rFonts w:ascii="Times New Roman" w:hAnsi="Times New Roman"/>
          <w:sz w:val="28"/>
          <w:szCs w:val="28"/>
        </w:rPr>
        <w:t xml:space="preserve"> тыс. руб., субсидии на </w:t>
      </w:r>
      <w:proofErr w:type="spellStart"/>
      <w:r w:rsidR="00E23BF9">
        <w:rPr>
          <w:rFonts w:ascii="Times New Roman" w:hAnsi="Times New Roman"/>
          <w:sz w:val="28"/>
          <w:szCs w:val="28"/>
        </w:rPr>
        <w:t>софинансирование</w:t>
      </w:r>
      <w:proofErr w:type="spellEnd"/>
      <w:r w:rsidR="00E23BF9">
        <w:rPr>
          <w:rFonts w:ascii="Times New Roman" w:hAnsi="Times New Roman"/>
          <w:sz w:val="28"/>
          <w:szCs w:val="28"/>
        </w:rPr>
        <w:t xml:space="preserve"> капитальных вложений в объекты муниципальной собственности в сумме 16 100,0 тыс. руб., субсидии на</w:t>
      </w:r>
      <w:r w:rsidR="00FC4A2D">
        <w:rPr>
          <w:rFonts w:ascii="Times New Roman" w:hAnsi="Times New Roman"/>
          <w:sz w:val="28"/>
          <w:szCs w:val="28"/>
        </w:rPr>
        <w:t xml:space="preserve"> строительство и реконструкцию (модернизацию) объектов питьевого водоснабжения в сумме 110 087,9 тыс. руб.,</w:t>
      </w:r>
      <w:r w:rsidR="00E23BF9">
        <w:rPr>
          <w:rFonts w:ascii="Times New Roman" w:hAnsi="Times New Roman"/>
          <w:sz w:val="28"/>
          <w:szCs w:val="28"/>
        </w:rPr>
        <w:t xml:space="preserve"> </w:t>
      </w:r>
      <w:r w:rsidR="00AC3EE6">
        <w:rPr>
          <w:rFonts w:ascii="Times New Roman" w:hAnsi="Times New Roman"/>
          <w:sz w:val="28"/>
          <w:szCs w:val="28"/>
        </w:rPr>
        <w:t>субвенци</w:t>
      </w:r>
      <w:r w:rsidR="00A75AAD">
        <w:rPr>
          <w:rFonts w:ascii="Times New Roman" w:hAnsi="Times New Roman"/>
          <w:sz w:val="28"/>
          <w:szCs w:val="28"/>
        </w:rPr>
        <w:t>и</w:t>
      </w:r>
      <w:r w:rsidR="00AC3EE6">
        <w:rPr>
          <w:rFonts w:ascii="Times New Roman" w:hAnsi="Times New Roman"/>
          <w:sz w:val="28"/>
          <w:szCs w:val="28"/>
        </w:rPr>
        <w:t xml:space="preserve"> на осуществление государственных полномочий Республики Карелия по созданию и обеспечению деятельности административных комиссий и определению перечня должностных лиц, </w:t>
      </w:r>
      <w:r w:rsidR="00AC3EE6" w:rsidRPr="008A04DD">
        <w:rPr>
          <w:rFonts w:ascii="Times New Roman" w:hAnsi="Times New Roman"/>
          <w:sz w:val="28"/>
          <w:szCs w:val="28"/>
        </w:rPr>
        <w:t>уполномоченных составлять протоколы об администрати</w:t>
      </w:r>
      <w:r w:rsidR="00591BDF" w:rsidRPr="008A04DD">
        <w:rPr>
          <w:rFonts w:ascii="Times New Roman" w:hAnsi="Times New Roman"/>
          <w:sz w:val="28"/>
          <w:szCs w:val="28"/>
        </w:rPr>
        <w:t xml:space="preserve">вных правонарушениях в сумме </w:t>
      </w:r>
      <w:r w:rsidR="00AC3EE6" w:rsidRPr="008A04DD">
        <w:rPr>
          <w:rFonts w:ascii="Times New Roman" w:hAnsi="Times New Roman"/>
          <w:sz w:val="28"/>
          <w:szCs w:val="28"/>
        </w:rPr>
        <w:t>2,0 тыс. руб.</w:t>
      </w:r>
    </w:p>
    <w:p w:rsidR="008A04DD" w:rsidRPr="008A04DD" w:rsidRDefault="00AC3EE6" w:rsidP="00D41113">
      <w:pPr>
        <w:spacing w:after="0" w:line="240" w:lineRule="auto"/>
        <w:ind w:firstLine="560"/>
        <w:jc w:val="both"/>
        <w:rPr>
          <w:rFonts w:ascii="Times New Roman" w:hAnsi="Times New Roman"/>
          <w:sz w:val="28"/>
          <w:szCs w:val="28"/>
        </w:rPr>
      </w:pPr>
      <w:r w:rsidRPr="00AC3EE6">
        <w:rPr>
          <w:rFonts w:ascii="Times New Roman" w:hAnsi="Times New Roman"/>
          <w:sz w:val="28"/>
          <w:szCs w:val="28"/>
        </w:rPr>
        <w:t>В 20</w:t>
      </w:r>
      <w:r w:rsidR="00426D70">
        <w:rPr>
          <w:rFonts w:ascii="Times New Roman" w:hAnsi="Times New Roman"/>
          <w:sz w:val="28"/>
          <w:szCs w:val="28"/>
        </w:rPr>
        <w:t>2</w:t>
      </w:r>
      <w:r w:rsidR="007E487A">
        <w:rPr>
          <w:rFonts w:ascii="Times New Roman" w:hAnsi="Times New Roman"/>
          <w:sz w:val="28"/>
          <w:szCs w:val="28"/>
        </w:rPr>
        <w:t>1</w:t>
      </w:r>
      <w:r w:rsidRPr="00AC3EE6">
        <w:rPr>
          <w:rFonts w:ascii="Times New Roman" w:hAnsi="Times New Roman"/>
          <w:sz w:val="28"/>
          <w:szCs w:val="28"/>
        </w:rPr>
        <w:t>,</w:t>
      </w:r>
      <w:r w:rsidR="00B84F9E">
        <w:rPr>
          <w:rFonts w:ascii="Times New Roman" w:hAnsi="Times New Roman"/>
          <w:sz w:val="28"/>
          <w:szCs w:val="28"/>
        </w:rPr>
        <w:t xml:space="preserve"> </w:t>
      </w:r>
      <w:r w:rsidRPr="00AC3EE6">
        <w:rPr>
          <w:rFonts w:ascii="Times New Roman" w:hAnsi="Times New Roman"/>
          <w:sz w:val="28"/>
          <w:szCs w:val="28"/>
        </w:rPr>
        <w:t>20</w:t>
      </w:r>
      <w:r w:rsidR="00B84F9E">
        <w:rPr>
          <w:rFonts w:ascii="Times New Roman" w:hAnsi="Times New Roman"/>
          <w:sz w:val="28"/>
          <w:szCs w:val="28"/>
        </w:rPr>
        <w:t>2</w:t>
      </w:r>
      <w:r w:rsidR="007E487A">
        <w:rPr>
          <w:rFonts w:ascii="Times New Roman" w:hAnsi="Times New Roman"/>
          <w:sz w:val="28"/>
          <w:szCs w:val="28"/>
        </w:rPr>
        <w:t>2</w:t>
      </w:r>
      <w:r w:rsidRPr="00AC3EE6">
        <w:rPr>
          <w:rFonts w:ascii="Times New Roman" w:hAnsi="Times New Roman"/>
          <w:sz w:val="28"/>
          <w:szCs w:val="28"/>
        </w:rPr>
        <w:t xml:space="preserve"> годах в составе безвозмездных поступлений из республиканского бюджета, предусмотрено поступление в форме дотации в объеме </w:t>
      </w:r>
      <w:r w:rsidR="007E487A">
        <w:rPr>
          <w:rFonts w:ascii="Times New Roman" w:hAnsi="Times New Roman"/>
          <w:sz w:val="28"/>
          <w:szCs w:val="28"/>
        </w:rPr>
        <w:t>26</w:t>
      </w:r>
      <w:r w:rsidRPr="00AC3EE6">
        <w:rPr>
          <w:rFonts w:ascii="Times New Roman" w:hAnsi="Times New Roman"/>
          <w:sz w:val="28"/>
          <w:szCs w:val="28"/>
        </w:rPr>
        <w:t>,</w:t>
      </w:r>
      <w:r w:rsidR="007E487A">
        <w:rPr>
          <w:rFonts w:ascii="Times New Roman" w:hAnsi="Times New Roman"/>
          <w:sz w:val="28"/>
          <w:szCs w:val="28"/>
        </w:rPr>
        <w:t>0 тыс. руб.</w:t>
      </w:r>
      <w:r w:rsidR="00AB70BD">
        <w:rPr>
          <w:rFonts w:ascii="Times New Roman" w:hAnsi="Times New Roman"/>
          <w:sz w:val="28"/>
          <w:szCs w:val="28"/>
        </w:rPr>
        <w:t>,</w:t>
      </w:r>
      <w:r w:rsidRPr="00AC3EE6">
        <w:rPr>
          <w:rFonts w:ascii="Times New Roman" w:hAnsi="Times New Roman"/>
          <w:sz w:val="28"/>
          <w:szCs w:val="28"/>
        </w:rPr>
        <w:t xml:space="preserve"> и субвенци</w:t>
      </w:r>
      <w:r w:rsidR="00AB70BD">
        <w:rPr>
          <w:rFonts w:ascii="Times New Roman" w:hAnsi="Times New Roman"/>
          <w:sz w:val="28"/>
          <w:szCs w:val="28"/>
        </w:rPr>
        <w:t>и</w:t>
      </w:r>
      <w:r w:rsidRPr="00AC3EE6">
        <w:rPr>
          <w:rFonts w:ascii="Times New Roman" w:hAnsi="Times New Roman"/>
          <w:sz w:val="28"/>
          <w:szCs w:val="28"/>
        </w:rPr>
        <w:t xml:space="preserve"> на осуществление государственных полномочий Республики Карелия по созданию и обеспечению </w:t>
      </w:r>
      <w:r w:rsidRPr="008A04DD">
        <w:rPr>
          <w:rFonts w:ascii="Times New Roman" w:hAnsi="Times New Roman"/>
          <w:sz w:val="28"/>
          <w:szCs w:val="28"/>
        </w:rPr>
        <w:t>деятельности административных комиссий и определению перечня должностных лиц, уполномоченных составлять протоколы об административных правонарушениях в сумме</w:t>
      </w:r>
      <w:r w:rsidR="008A04DD" w:rsidRPr="008A04DD">
        <w:rPr>
          <w:rFonts w:ascii="Times New Roman" w:hAnsi="Times New Roman"/>
          <w:sz w:val="28"/>
          <w:szCs w:val="28"/>
        </w:rPr>
        <w:t xml:space="preserve"> по 2,0 тыс. руб. на каждый год планового периода.</w:t>
      </w:r>
    </w:p>
    <w:p w:rsidR="00AC3EE6" w:rsidRPr="00AC3EE6" w:rsidRDefault="00AC3EE6" w:rsidP="00D41113">
      <w:pPr>
        <w:spacing w:after="0" w:line="240" w:lineRule="auto"/>
        <w:ind w:firstLine="560"/>
        <w:jc w:val="both"/>
        <w:rPr>
          <w:rFonts w:ascii="Times New Roman" w:hAnsi="Times New Roman"/>
          <w:sz w:val="28"/>
          <w:szCs w:val="28"/>
        </w:rPr>
      </w:pPr>
      <w:r w:rsidRPr="00AC3EE6">
        <w:rPr>
          <w:rFonts w:ascii="Times New Roman" w:hAnsi="Times New Roman"/>
          <w:sz w:val="28"/>
          <w:szCs w:val="28"/>
        </w:rPr>
        <w:t>Проект бюджета Сортавальского городского поселения на плановый период 20</w:t>
      </w:r>
      <w:r w:rsidR="007A4FA7">
        <w:rPr>
          <w:rFonts w:ascii="Times New Roman" w:hAnsi="Times New Roman"/>
          <w:sz w:val="28"/>
          <w:szCs w:val="28"/>
        </w:rPr>
        <w:t>2</w:t>
      </w:r>
      <w:r w:rsidR="005E6E80">
        <w:rPr>
          <w:rFonts w:ascii="Times New Roman" w:hAnsi="Times New Roman"/>
          <w:sz w:val="28"/>
          <w:szCs w:val="28"/>
        </w:rPr>
        <w:t>1</w:t>
      </w:r>
      <w:r w:rsidRPr="00AC3EE6">
        <w:rPr>
          <w:rFonts w:ascii="Times New Roman" w:hAnsi="Times New Roman"/>
          <w:sz w:val="28"/>
          <w:szCs w:val="28"/>
        </w:rPr>
        <w:t>,20</w:t>
      </w:r>
      <w:r w:rsidR="00B543E4">
        <w:rPr>
          <w:rFonts w:ascii="Times New Roman" w:hAnsi="Times New Roman"/>
          <w:sz w:val="28"/>
          <w:szCs w:val="28"/>
        </w:rPr>
        <w:t>2</w:t>
      </w:r>
      <w:r w:rsidR="005E6E80">
        <w:rPr>
          <w:rFonts w:ascii="Times New Roman" w:hAnsi="Times New Roman"/>
          <w:sz w:val="28"/>
          <w:szCs w:val="28"/>
        </w:rPr>
        <w:t>2</w:t>
      </w:r>
      <w:r w:rsidRPr="00AC3EE6">
        <w:rPr>
          <w:rFonts w:ascii="Times New Roman" w:hAnsi="Times New Roman"/>
          <w:sz w:val="28"/>
          <w:szCs w:val="28"/>
        </w:rPr>
        <w:t xml:space="preserve"> год</w:t>
      </w:r>
      <w:r w:rsidR="004C61CD">
        <w:rPr>
          <w:rFonts w:ascii="Times New Roman" w:hAnsi="Times New Roman"/>
          <w:sz w:val="28"/>
          <w:szCs w:val="28"/>
        </w:rPr>
        <w:t>ов</w:t>
      </w:r>
      <w:r w:rsidRPr="00AC3EE6">
        <w:rPr>
          <w:rFonts w:ascii="Times New Roman" w:hAnsi="Times New Roman"/>
          <w:sz w:val="28"/>
          <w:szCs w:val="28"/>
        </w:rPr>
        <w:t xml:space="preserve"> сформирован в условиях отсутствия распределения субсидий и иных межбюджетных трансфертов из республиканского бюджета.</w:t>
      </w:r>
    </w:p>
    <w:p w:rsidR="0080720E" w:rsidRPr="00A6340F" w:rsidRDefault="005E6E80" w:rsidP="00D41113">
      <w:pPr>
        <w:pStyle w:val="ac"/>
        <w:spacing w:after="0" w:line="240" w:lineRule="auto"/>
        <w:ind w:left="0" w:firstLine="346"/>
        <w:jc w:val="both"/>
        <w:rPr>
          <w:rFonts w:ascii="Times New Roman" w:hAnsi="Times New Roman"/>
          <w:sz w:val="28"/>
          <w:szCs w:val="28"/>
        </w:rPr>
      </w:pPr>
      <w:r>
        <w:rPr>
          <w:rFonts w:ascii="Times New Roman" w:hAnsi="Times New Roman"/>
          <w:sz w:val="28"/>
          <w:szCs w:val="28"/>
        </w:rPr>
        <w:t xml:space="preserve">   </w:t>
      </w:r>
      <w:r w:rsidR="0080720E">
        <w:rPr>
          <w:rFonts w:ascii="Times New Roman" w:hAnsi="Times New Roman"/>
          <w:sz w:val="28"/>
          <w:szCs w:val="28"/>
        </w:rPr>
        <w:t>Р</w:t>
      </w:r>
      <w:r w:rsidR="0080720E" w:rsidRPr="00BF758D">
        <w:rPr>
          <w:rFonts w:ascii="Times New Roman" w:hAnsi="Times New Roman"/>
          <w:sz w:val="28"/>
          <w:szCs w:val="28"/>
        </w:rPr>
        <w:t xml:space="preserve">асходы бюджета Сортавальского </w:t>
      </w:r>
      <w:r w:rsidR="0080720E">
        <w:rPr>
          <w:rFonts w:ascii="Times New Roman" w:hAnsi="Times New Roman"/>
          <w:sz w:val="28"/>
          <w:szCs w:val="28"/>
        </w:rPr>
        <w:t xml:space="preserve">городского поселения </w:t>
      </w:r>
      <w:r w:rsidR="0080720E" w:rsidRPr="00BF758D">
        <w:rPr>
          <w:rFonts w:ascii="Times New Roman" w:hAnsi="Times New Roman"/>
          <w:sz w:val="28"/>
          <w:szCs w:val="28"/>
        </w:rPr>
        <w:t>на 20</w:t>
      </w:r>
      <w:r>
        <w:rPr>
          <w:rFonts w:ascii="Times New Roman" w:hAnsi="Times New Roman"/>
          <w:sz w:val="28"/>
          <w:szCs w:val="28"/>
        </w:rPr>
        <w:t>20</w:t>
      </w:r>
      <w:r w:rsidR="0080720E">
        <w:rPr>
          <w:rFonts w:ascii="Times New Roman" w:hAnsi="Times New Roman"/>
          <w:sz w:val="28"/>
          <w:szCs w:val="28"/>
        </w:rPr>
        <w:t xml:space="preserve"> </w:t>
      </w:r>
      <w:r w:rsidR="0080720E" w:rsidRPr="00BF758D">
        <w:rPr>
          <w:rFonts w:ascii="Times New Roman" w:hAnsi="Times New Roman"/>
          <w:sz w:val="28"/>
          <w:szCs w:val="28"/>
        </w:rPr>
        <w:t xml:space="preserve">год </w:t>
      </w:r>
      <w:r w:rsidR="0080720E">
        <w:rPr>
          <w:rFonts w:ascii="Times New Roman" w:hAnsi="Times New Roman"/>
          <w:sz w:val="28"/>
          <w:szCs w:val="28"/>
        </w:rPr>
        <w:t xml:space="preserve">запланированы в </w:t>
      </w:r>
      <w:r w:rsidR="0080720E" w:rsidRPr="00BF758D">
        <w:rPr>
          <w:rFonts w:ascii="Times New Roman" w:hAnsi="Times New Roman"/>
          <w:sz w:val="28"/>
          <w:szCs w:val="28"/>
        </w:rPr>
        <w:t xml:space="preserve">размере </w:t>
      </w:r>
      <w:r>
        <w:rPr>
          <w:rFonts w:ascii="Times New Roman" w:hAnsi="Times New Roman"/>
          <w:sz w:val="28"/>
          <w:szCs w:val="28"/>
        </w:rPr>
        <w:t>227 750,5</w:t>
      </w:r>
      <w:r w:rsidR="0080720E" w:rsidRPr="00BF758D">
        <w:rPr>
          <w:rFonts w:ascii="Times New Roman" w:hAnsi="Times New Roman"/>
          <w:b/>
          <w:sz w:val="28"/>
          <w:szCs w:val="28"/>
        </w:rPr>
        <w:t xml:space="preserve"> </w:t>
      </w:r>
      <w:r w:rsidR="0080720E" w:rsidRPr="00BF758D">
        <w:rPr>
          <w:rFonts w:ascii="Times New Roman" w:hAnsi="Times New Roman"/>
          <w:sz w:val="28"/>
          <w:szCs w:val="28"/>
        </w:rPr>
        <w:t xml:space="preserve">тыс. рублей, что на </w:t>
      </w:r>
      <w:r>
        <w:rPr>
          <w:rFonts w:ascii="Times New Roman" w:hAnsi="Times New Roman"/>
          <w:sz w:val="28"/>
          <w:szCs w:val="28"/>
        </w:rPr>
        <w:t>89 336,9</w:t>
      </w:r>
      <w:r w:rsidR="0080720E">
        <w:rPr>
          <w:rFonts w:ascii="Times New Roman" w:hAnsi="Times New Roman"/>
          <w:sz w:val="28"/>
          <w:szCs w:val="28"/>
        </w:rPr>
        <w:t xml:space="preserve"> </w:t>
      </w:r>
      <w:r w:rsidR="0080720E" w:rsidRPr="00BF758D">
        <w:rPr>
          <w:rFonts w:ascii="Times New Roman" w:hAnsi="Times New Roman"/>
          <w:sz w:val="28"/>
          <w:szCs w:val="28"/>
        </w:rPr>
        <w:t xml:space="preserve">тыс. рублей или на </w:t>
      </w:r>
      <w:r>
        <w:rPr>
          <w:rFonts w:ascii="Times New Roman" w:hAnsi="Times New Roman"/>
          <w:sz w:val="28"/>
          <w:szCs w:val="28"/>
        </w:rPr>
        <w:t>65</w:t>
      </w:r>
      <w:r w:rsidR="0080720E" w:rsidRPr="00BF758D">
        <w:rPr>
          <w:rFonts w:ascii="Times New Roman" w:hAnsi="Times New Roman"/>
          <w:sz w:val="28"/>
          <w:szCs w:val="28"/>
        </w:rPr>
        <w:t xml:space="preserve">% </w:t>
      </w:r>
      <w:r>
        <w:rPr>
          <w:rFonts w:ascii="Times New Roman" w:hAnsi="Times New Roman"/>
          <w:sz w:val="28"/>
          <w:szCs w:val="28"/>
        </w:rPr>
        <w:t>выш</w:t>
      </w:r>
      <w:r w:rsidR="005044C8">
        <w:rPr>
          <w:rFonts w:ascii="Times New Roman" w:hAnsi="Times New Roman"/>
          <w:sz w:val="28"/>
          <w:szCs w:val="28"/>
        </w:rPr>
        <w:t>е</w:t>
      </w:r>
      <w:r w:rsidR="0080720E" w:rsidRPr="00BF758D">
        <w:rPr>
          <w:rFonts w:ascii="Times New Roman" w:hAnsi="Times New Roman"/>
          <w:sz w:val="28"/>
          <w:szCs w:val="28"/>
        </w:rPr>
        <w:t xml:space="preserve"> ожидаемой оценки исполнения бюджета 201</w:t>
      </w:r>
      <w:r>
        <w:rPr>
          <w:rFonts w:ascii="Times New Roman" w:hAnsi="Times New Roman"/>
          <w:sz w:val="28"/>
          <w:szCs w:val="28"/>
        </w:rPr>
        <w:t>9</w:t>
      </w:r>
      <w:r w:rsidR="007A4FA7">
        <w:rPr>
          <w:rFonts w:ascii="Times New Roman" w:hAnsi="Times New Roman"/>
          <w:sz w:val="28"/>
          <w:szCs w:val="28"/>
        </w:rPr>
        <w:t xml:space="preserve"> года, на </w:t>
      </w:r>
      <w:r w:rsidR="007A4FA7">
        <w:rPr>
          <w:rFonts w:ascii="Times New Roman" w:hAnsi="Times New Roman"/>
          <w:sz w:val="28"/>
          <w:szCs w:val="28"/>
        </w:rPr>
        <w:lastRenderedPageBreak/>
        <w:t>плановый период 202</w:t>
      </w:r>
      <w:r>
        <w:rPr>
          <w:rFonts w:ascii="Times New Roman" w:hAnsi="Times New Roman"/>
          <w:sz w:val="28"/>
          <w:szCs w:val="28"/>
        </w:rPr>
        <w:t>1</w:t>
      </w:r>
      <w:r w:rsidR="007A4FA7">
        <w:rPr>
          <w:rFonts w:ascii="Times New Roman" w:hAnsi="Times New Roman"/>
          <w:sz w:val="28"/>
          <w:szCs w:val="28"/>
        </w:rPr>
        <w:t xml:space="preserve"> </w:t>
      </w:r>
      <w:r w:rsidR="005044C8">
        <w:rPr>
          <w:rFonts w:ascii="Times New Roman" w:hAnsi="Times New Roman"/>
          <w:sz w:val="28"/>
          <w:szCs w:val="28"/>
        </w:rPr>
        <w:t>и 20</w:t>
      </w:r>
      <w:r>
        <w:rPr>
          <w:rFonts w:ascii="Times New Roman" w:hAnsi="Times New Roman"/>
          <w:sz w:val="28"/>
          <w:szCs w:val="28"/>
        </w:rPr>
        <w:t>20</w:t>
      </w:r>
      <w:r w:rsidR="0080720E">
        <w:rPr>
          <w:rFonts w:ascii="Times New Roman" w:hAnsi="Times New Roman"/>
          <w:sz w:val="28"/>
          <w:szCs w:val="28"/>
        </w:rPr>
        <w:t xml:space="preserve"> годов в сумме </w:t>
      </w:r>
      <w:r w:rsidR="007749F4">
        <w:rPr>
          <w:rFonts w:ascii="Times New Roman" w:hAnsi="Times New Roman"/>
          <w:sz w:val="28"/>
          <w:szCs w:val="28"/>
        </w:rPr>
        <w:t>95 058,9</w:t>
      </w:r>
      <w:r w:rsidR="0080720E">
        <w:rPr>
          <w:rFonts w:ascii="Times New Roman" w:hAnsi="Times New Roman"/>
          <w:sz w:val="28"/>
          <w:szCs w:val="28"/>
        </w:rPr>
        <w:t xml:space="preserve"> тыс. руб. и </w:t>
      </w:r>
      <w:r w:rsidR="007749F4">
        <w:rPr>
          <w:rFonts w:ascii="Times New Roman" w:hAnsi="Times New Roman"/>
          <w:sz w:val="28"/>
          <w:szCs w:val="28"/>
        </w:rPr>
        <w:t>90 299,0</w:t>
      </w:r>
      <w:r w:rsidR="00501CDE">
        <w:rPr>
          <w:rFonts w:ascii="Times New Roman" w:hAnsi="Times New Roman"/>
          <w:sz w:val="28"/>
          <w:szCs w:val="28"/>
        </w:rPr>
        <w:t xml:space="preserve"> </w:t>
      </w:r>
      <w:r w:rsidR="0080720E">
        <w:rPr>
          <w:rFonts w:ascii="Times New Roman" w:hAnsi="Times New Roman"/>
          <w:sz w:val="28"/>
          <w:szCs w:val="28"/>
        </w:rPr>
        <w:t>тыс. руб. соответственно,</w:t>
      </w:r>
      <w:r w:rsidR="0080720E" w:rsidRPr="00CD47C7">
        <w:rPr>
          <w:rFonts w:ascii="Times New Roman" w:hAnsi="Times New Roman"/>
          <w:sz w:val="28"/>
          <w:szCs w:val="28"/>
        </w:rPr>
        <w:t xml:space="preserve"> </w:t>
      </w:r>
      <w:r w:rsidR="0080720E" w:rsidRPr="00BF758D">
        <w:rPr>
          <w:rFonts w:ascii="Times New Roman" w:hAnsi="Times New Roman"/>
          <w:sz w:val="28"/>
          <w:szCs w:val="28"/>
        </w:rPr>
        <w:t xml:space="preserve">на </w:t>
      </w:r>
      <w:r w:rsidR="007749F4">
        <w:rPr>
          <w:rFonts w:ascii="Times New Roman" w:hAnsi="Times New Roman"/>
          <w:sz w:val="28"/>
          <w:szCs w:val="28"/>
        </w:rPr>
        <w:t>58</w:t>
      </w:r>
      <w:r w:rsidR="0080720E">
        <w:rPr>
          <w:rFonts w:ascii="Times New Roman" w:hAnsi="Times New Roman"/>
          <w:sz w:val="28"/>
          <w:szCs w:val="28"/>
        </w:rPr>
        <w:t xml:space="preserve">% </w:t>
      </w:r>
      <w:r w:rsidR="007749F4">
        <w:rPr>
          <w:rFonts w:ascii="Times New Roman" w:hAnsi="Times New Roman"/>
          <w:sz w:val="28"/>
          <w:szCs w:val="28"/>
        </w:rPr>
        <w:t xml:space="preserve">и на 60% </w:t>
      </w:r>
      <w:r w:rsidR="0080720E">
        <w:rPr>
          <w:rFonts w:ascii="Times New Roman" w:hAnsi="Times New Roman"/>
          <w:sz w:val="28"/>
          <w:szCs w:val="28"/>
        </w:rPr>
        <w:t xml:space="preserve">ниже </w:t>
      </w:r>
      <w:r w:rsidR="0080720E" w:rsidRPr="00A6340F">
        <w:rPr>
          <w:rFonts w:ascii="Times New Roman" w:hAnsi="Times New Roman"/>
          <w:sz w:val="28"/>
          <w:szCs w:val="28"/>
        </w:rPr>
        <w:t xml:space="preserve">уровня </w:t>
      </w:r>
      <w:r w:rsidR="003144C0">
        <w:rPr>
          <w:rFonts w:ascii="Times New Roman" w:hAnsi="Times New Roman"/>
          <w:sz w:val="28"/>
          <w:szCs w:val="28"/>
        </w:rPr>
        <w:t>20</w:t>
      </w:r>
      <w:r w:rsidR="007749F4">
        <w:rPr>
          <w:rFonts w:ascii="Times New Roman" w:hAnsi="Times New Roman"/>
          <w:sz w:val="28"/>
          <w:szCs w:val="28"/>
        </w:rPr>
        <w:t>20</w:t>
      </w:r>
      <w:r w:rsidR="0080720E" w:rsidRPr="00A6340F">
        <w:rPr>
          <w:rFonts w:ascii="Times New Roman" w:hAnsi="Times New Roman"/>
          <w:sz w:val="28"/>
          <w:szCs w:val="28"/>
        </w:rPr>
        <w:t xml:space="preserve"> года.</w:t>
      </w:r>
    </w:p>
    <w:p w:rsidR="001847BA" w:rsidRDefault="00EC683B" w:rsidP="00D41113">
      <w:pPr>
        <w:spacing w:after="0" w:line="240" w:lineRule="auto"/>
        <w:ind w:firstLine="346"/>
        <w:jc w:val="both"/>
        <w:rPr>
          <w:rFonts w:ascii="Times New Roman" w:hAnsi="Times New Roman"/>
          <w:sz w:val="28"/>
          <w:szCs w:val="28"/>
        </w:rPr>
      </w:pPr>
      <w:r w:rsidRPr="001847BA">
        <w:rPr>
          <w:rFonts w:ascii="Times New Roman" w:hAnsi="Times New Roman"/>
          <w:sz w:val="28"/>
          <w:szCs w:val="28"/>
        </w:rPr>
        <w:t xml:space="preserve">   </w:t>
      </w:r>
      <w:r w:rsidR="001847BA" w:rsidRPr="001847BA">
        <w:rPr>
          <w:rFonts w:ascii="Times New Roman" w:hAnsi="Times New Roman"/>
          <w:sz w:val="28"/>
          <w:szCs w:val="28"/>
        </w:rPr>
        <w:t xml:space="preserve">В структуре </w:t>
      </w:r>
      <w:r w:rsidR="001847BA" w:rsidRPr="00DB2031">
        <w:rPr>
          <w:rFonts w:ascii="Times New Roman" w:hAnsi="Times New Roman"/>
          <w:sz w:val="28"/>
          <w:szCs w:val="28"/>
        </w:rPr>
        <w:t>расходов бюджета Сортавальского городского поселения приоритетными направлениями буду</w:t>
      </w:r>
      <w:r w:rsidR="001847BA">
        <w:rPr>
          <w:rFonts w:ascii="Times New Roman" w:hAnsi="Times New Roman"/>
          <w:sz w:val="28"/>
          <w:szCs w:val="28"/>
        </w:rPr>
        <w:t>т являться расходы по разделам «Ж</w:t>
      </w:r>
      <w:r w:rsidR="001847BA" w:rsidRPr="00816A4D">
        <w:rPr>
          <w:rFonts w:ascii="Times New Roman" w:hAnsi="Times New Roman"/>
          <w:sz w:val="28"/>
          <w:szCs w:val="28"/>
        </w:rPr>
        <w:t>илищно-коммунальное хозяйство</w:t>
      </w:r>
      <w:r w:rsidR="001847BA">
        <w:rPr>
          <w:rFonts w:ascii="Times New Roman" w:hAnsi="Times New Roman"/>
          <w:sz w:val="28"/>
          <w:szCs w:val="28"/>
        </w:rPr>
        <w:t>»</w:t>
      </w:r>
      <w:r w:rsidR="001847BA" w:rsidRPr="00816A4D">
        <w:rPr>
          <w:rFonts w:ascii="Times New Roman" w:hAnsi="Times New Roman"/>
          <w:sz w:val="28"/>
          <w:szCs w:val="28"/>
        </w:rPr>
        <w:t xml:space="preserve">, </w:t>
      </w:r>
      <w:r w:rsidR="001847BA">
        <w:rPr>
          <w:rFonts w:ascii="Times New Roman" w:hAnsi="Times New Roman"/>
          <w:sz w:val="28"/>
          <w:szCs w:val="28"/>
        </w:rPr>
        <w:t>«Н</w:t>
      </w:r>
      <w:r w:rsidR="001847BA" w:rsidRPr="00816A4D">
        <w:rPr>
          <w:rFonts w:ascii="Times New Roman" w:hAnsi="Times New Roman"/>
          <w:sz w:val="28"/>
          <w:szCs w:val="28"/>
        </w:rPr>
        <w:t>ациональн</w:t>
      </w:r>
      <w:r w:rsidR="001847BA">
        <w:rPr>
          <w:rFonts w:ascii="Times New Roman" w:hAnsi="Times New Roman"/>
          <w:sz w:val="28"/>
          <w:szCs w:val="28"/>
        </w:rPr>
        <w:t>ая</w:t>
      </w:r>
      <w:r w:rsidR="001847BA" w:rsidRPr="00816A4D">
        <w:rPr>
          <w:rFonts w:ascii="Times New Roman" w:hAnsi="Times New Roman"/>
          <w:sz w:val="28"/>
          <w:szCs w:val="28"/>
        </w:rPr>
        <w:t xml:space="preserve"> экономик</w:t>
      </w:r>
      <w:r w:rsidR="001847BA">
        <w:rPr>
          <w:rFonts w:ascii="Times New Roman" w:hAnsi="Times New Roman"/>
          <w:sz w:val="28"/>
          <w:szCs w:val="28"/>
        </w:rPr>
        <w:t>а»</w:t>
      </w:r>
      <w:r w:rsidR="001847BA" w:rsidRPr="00816A4D">
        <w:rPr>
          <w:rFonts w:ascii="Times New Roman" w:hAnsi="Times New Roman"/>
          <w:sz w:val="28"/>
          <w:szCs w:val="28"/>
        </w:rPr>
        <w:t xml:space="preserve"> и </w:t>
      </w:r>
      <w:r w:rsidR="001847BA">
        <w:rPr>
          <w:rFonts w:ascii="Times New Roman" w:hAnsi="Times New Roman"/>
          <w:sz w:val="28"/>
          <w:szCs w:val="28"/>
        </w:rPr>
        <w:t>«О</w:t>
      </w:r>
      <w:r w:rsidR="001847BA" w:rsidRPr="00816A4D">
        <w:rPr>
          <w:rFonts w:ascii="Times New Roman" w:hAnsi="Times New Roman"/>
          <w:sz w:val="28"/>
          <w:szCs w:val="28"/>
        </w:rPr>
        <w:t>бщегосударственные вопросы</w:t>
      </w:r>
      <w:r w:rsidR="001847BA">
        <w:rPr>
          <w:rFonts w:ascii="Times New Roman" w:hAnsi="Times New Roman"/>
          <w:sz w:val="28"/>
          <w:szCs w:val="28"/>
        </w:rPr>
        <w:t>»</w:t>
      </w:r>
      <w:r w:rsidR="001847BA" w:rsidRPr="00816A4D">
        <w:rPr>
          <w:rFonts w:ascii="Times New Roman" w:hAnsi="Times New Roman"/>
          <w:sz w:val="28"/>
          <w:szCs w:val="28"/>
        </w:rPr>
        <w:t xml:space="preserve">. </w:t>
      </w:r>
      <w:r w:rsidR="001847BA" w:rsidRPr="001353F8">
        <w:rPr>
          <w:rFonts w:ascii="Times New Roman" w:hAnsi="Times New Roman"/>
          <w:sz w:val="28"/>
          <w:szCs w:val="28"/>
        </w:rPr>
        <w:t xml:space="preserve">Расходы, </w:t>
      </w:r>
      <w:r w:rsidR="001847BA">
        <w:rPr>
          <w:rFonts w:ascii="Times New Roman" w:hAnsi="Times New Roman"/>
          <w:sz w:val="28"/>
          <w:szCs w:val="28"/>
        </w:rPr>
        <w:t>по разделу</w:t>
      </w:r>
      <w:r w:rsidR="001847BA" w:rsidRPr="001353F8">
        <w:rPr>
          <w:rFonts w:ascii="Times New Roman" w:hAnsi="Times New Roman"/>
          <w:sz w:val="28"/>
          <w:szCs w:val="28"/>
        </w:rPr>
        <w:t xml:space="preserve"> </w:t>
      </w:r>
      <w:r w:rsidR="001847BA">
        <w:rPr>
          <w:rFonts w:ascii="Times New Roman" w:hAnsi="Times New Roman"/>
          <w:sz w:val="28"/>
          <w:szCs w:val="28"/>
        </w:rPr>
        <w:t>«Ж</w:t>
      </w:r>
      <w:r w:rsidR="001847BA" w:rsidRPr="001353F8">
        <w:rPr>
          <w:rFonts w:ascii="Times New Roman" w:hAnsi="Times New Roman"/>
          <w:sz w:val="28"/>
          <w:szCs w:val="28"/>
        </w:rPr>
        <w:t>илищно-коммунальное хозяйство</w:t>
      </w:r>
      <w:r w:rsidR="001847BA">
        <w:rPr>
          <w:rFonts w:ascii="Times New Roman" w:hAnsi="Times New Roman"/>
          <w:sz w:val="28"/>
          <w:szCs w:val="28"/>
        </w:rPr>
        <w:t>»</w:t>
      </w:r>
      <w:r w:rsidR="001847BA" w:rsidRPr="001353F8">
        <w:rPr>
          <w:rFonts w:ascii="Times New Roman" w:hAnsi="Times New Roman"/>
          <w:sz w:val="28"/>
          <w:szCs w:val="28"/>
        </w:rPr>
        <w:t xml:space="preserve"> в</w:t>
      </w:r>
      <w:r w:rsidR="001847BA">
        <w:rPr>
          <w:rFonts w:ascii="Times New Roman" w:hAnsi="Times New Roman"/>
          <w:sz w:val="28"/>
          <w:szCs w:val="28"/>
        </w:rPr>
        <w:t xml:space="preserve"> 201</w:t>
      </w:r>
      <w:r w:rsidR="001847BA" w:rsidRPr="0039164C">
        <w:rPr>
          <w:rFonts w:ascii="Times New Roman" w:hAnsi="Times New Roman"/>
          <w:sz w:val="28"/>
          <w:szCs w:val="28"/>
        </w:rPr>
        <w:t>9</w:t>
      </w:r>
      <w:r w:rsidR="001847BA">
        <w:rPr>
          <w:rFonts w:ascii="Times New Roman" w:hAnsi="Times New Roman"/>
          <w:sz w:val="28"/>
          <w:szCs w:val="28"/>
        </w:rPr>
        <w:t xml:space="preserve"> году составят </w:t>
      </w:r>
      <w:r w:rsidR="001847BA" w:rsidRPr="0039164C">
        <w:rPr>
          <w:rFonts w:ascii="Times New Roman" w:hAnsi="Times New Roman"/>
          <w:sz w:val="28"/>
          <w:szCs w:val="28"/>
        </w:rPr>
        <w:t>33</w:t>
      </w:r>
      <w:r w:rsidR="001847BA" w:rsidRPr="00BB0628">
        <w:rPr>
          <w:rFonts w:ascii="Times New Roman" w:hAnsi="Times New Roman"/>
          <w:sz w:val="28"/>
          <w:szCs w:val="28"/>
        </w:rPr>
        <w:t>%,</w:t>
      </w:r>
      <w:r w:rsidR="001847BA">
        <w:rPr>
          <w:rFonts w:ascii="Times New Roman" w:hAnsi="Times New Roman"/>
          <w:sz w:val="28"/>
          <w:szCs w:val="28"/>
        </w:rPr>
        <w:t xml:space="preserve"> в плановом периоде 20</w:t>
      </w:r>
      <w:r w:rsidR="001847BA" w:rsidRPr="0039164C">
        <w:rPr>
          <w:rFonts w:ascii="Times New Roman" w:hAnsi="Times New Roman"/>
          <w:sz w:val="28"/>
          <w:szCs w:val="28"/>
        </w:rPr>
        <w:t>20</w:t>
      </w:r>
      <w:r w:rsidR="001847BA">
        <w:rPr>
          <w:rFonts w:ascii="Times New Roman" w:hAnsi="Times New Roman"/>
          <w:sz w:val="28"/>
          <w:szCs w:val="28"/>
        </w:rPr>
        <w:t xml:space="preserve"> и 202</w:t>
      </w:r>
      <w:r w:rsidR="001847BA" w:rsidRPr="0039164C">
        <w:rPr>
          <w:rFonts w:ascii="Times New Roman" w:hAnsi="Times New Roman"/>
          <w:sz w:val="28"/>
          <w:szCs w:val="28"/>
        </w:rPr>
        <w:t>1</w:t>
      </w:r>
      <w:r w:rsidR="001847BA">
        <w:rPr>
          <w:rFonts w:ascii="Times New Roman" w:hAnsi="Times New Roman"/>
          <w:sz w:val="28"/>
          <w:szCs w:val="28"/>
        </w:rPr>
        <w:t xml:space="preserve"> годов -</w:t>
      </w:r>
      <w:r w:rsidR="001847BA" w:rsidRPr="0039164C">
        <w:rPr>
          <w:rFonts w:ascii="Times New Roman" w:hAnsi="Times New Roman"/>
          <w:sz w:val="28"/>
          <w:szCs w:val="28"/>
        </w:rPr>
        <w:t>3</w:t>
      </w:r>
      <w:r w:rsidR="001847BA">
        <w:rPr>
          <w:rFonts w:ascii="Times New Roman" w:hAnsi="Times New Roman"/>
          <w:sz w:val="28"/>
          <w:szCs w:val="28"/>
        </w:rPr>
        <w:t xml:space="preserve">2% ежегодно. </w:t>
      </w:r>
      <w:r w:rsidR="001847BA" w:rsidRPr="001353F8">
        <w:rPr>
          <w:rFonts w:ascii="Times New Roman" w:hAnsi="Times New Roman"/>
          <w:sz w:val="28"/>
          <w:szCs w:val="28"/>
        </w:rPr>
        <w:t>Расходы</w:t>
      </w:r>
      <w:r w:rsidR="001847BA">
        <w:rPr>
          <w:rFonts w:ascii="Times New Roman" w:hAnsi="Times New Roman"/>
          <w:sz w:val="28"/>
          <w:szCs w:val="28"/>
        </w:rPr>
        <w:t xml:space="preserve"> по разделу «Н</w:t>
      </w:r>
      <w:r w:rsidR="001847BA" w:rsidRPr="00F2108E">
        <w:rPr>
          <w:rFonts w:ascii="Times New Roman" w:hAnsi="Times New Roman"/>
          <w:sz w:val="28"/>
          <w:szCs w:val="28"/>
        </w:rPr>
        <w:t>ациональн</w:t>
      </w:r>
      <w:r w:rsidR="001847BA">
        <w:rPr>
          <w:rFonts w:ascii="Times New Roman" w:hAnsi="Times New Roman"/>
          <w:sz w:val="28"/>
          <w:szCs w:val="28"/>
        </w:rPr>
        <w:t>ая</w:t>
      </w:r>
      <w:r w:rsidR="001847BA" w:rsidRPr="00F2108E">
        <w:rPr>
          <w:rFonts w:ascii="Times New Roman" w:hAnsi="Times New Roman"/>
          <w:sz w:val="28"/>
          <w:szCs w:val="28"/>
        </w:rPr>
        <w:t xml:space="preserve"> экономик</w:t>
      </w:r>
      <w:r w:rsidR="001847BA">
        <w:rPr>
          <w:rFonts w:ascii="Times New Roman" w:hAnsi="Times New Roman"/>
          <w:sz w:val="28"/>
          <w:szCs w:val="28"/>
        </w:rPr>
        <w:t>а»</w:t>
      </w:r>
      <w:r w:rsidR="001847BA" w:rsidRPr="001353F8">
        <w:rPr>
          <w:rFonts w:ascii="Times New Roman" w:hAnsi="Times New Roman"/>
          <w:sz w:val="28"/>
          <w:szCs w:val="28"/>
        </w:rPr>
        <w:t xml:space="preserve"> в</w:t>
      </w:r>
      <w:r w:rsidR="001847BA">
        <w:rPr>
          <w:rFonts w:ascii="Times New Roman" w:hAnsi="Times New Roman"/>
          <w:sz w:val="28"/>
          <w:szCs w:val="28"/>
        </w:rPr>
        <w:t xml:space="preserve"> 2019 году составят 28</w:t>
      </w:r>
      <w:r w:rsidR="001847BA" w:rsidRPr="00BB0628">
        <w:rPr>
          <w:rFonts w:ascii="Times New Roman" w:hAnsi="Times New Roman"/>
          <w:sz w:val="28"/>
          <w:szCs w:val="28"/>
        </w:rPr>
        <w:t>%,</w:t>
      </w:r>
      <w:r w:rsidR="001847BA">
        <w:rPr>
          <w:rFonts w:ascii="Times New Roman" w:hAnsi="Times New Roman"/>
          <w:sz w:val="28"/>
          <w:szCs w:val="28"/>
        </w:rPr>
        <w:t xml:space="preserve"> в плановом периоде 2020 и 2021 года -19 и 17% соответственно. Расходы по разделу «О</w:t>
      </w:r>
      <w:r w:rsidR="001847BA" w:rsidRPr="00816A4D">
        <w:rPr>
          <w:rFonts w:ascii="Times New Roman" w:hAnsi="Times New Roman"/>
          <w:sz w:val="28"/>
          <w:szCs w:val="28"/>
        </w:rPr>
        <w:t>бщегосударственные вопросы</w:t>
      </w:r>
      <w:r w:rsidR="001847BA">
        <w:rPr>
          <w:rFonts w:ascii="Times New Roman" w:hAnsi="Times New Roman"/>
          <w:sz w:val="28"/>
          <w:szCs w:val="28"/>
        </w:rPr>
        <w:t xml:space="preserve">» </w:t>
      </w:r>
      <w:r w:rsidR="001847BA" w:rsidRPr="001353F8">
        <w:rPr>
          <w:rFonts w:ascii="Times New Roman" w:hAnsi="Times New Roman"/>
          <w:sz w:val="28"/>
          <w:szCs w:val="28"/>
        </w:rPr>
        <w:t>в</w:t>
      </w:r>
      <w:r w:rsidR="001847BA">
        <w:rPr>
          <w:rFonts w:ascii="Times New Roman" w:hAnsi="Times New Roman"/>
          <w:sz w:val="28"/>
          <w:szCs w:val="28"/>
        </w:rPr>
        <w:t xml:space="preserve"> 2019 году </w:t>
      </w:r>
      <w:r w:rsidR="001847BA" w:rsidRPr="0042581C">
        <w:rPr>
          <w:rFonts w:ascii="Times New Roman" w:hAnsi="Times New Roman"/>
          <w:sz w:val="28"/>
          <w:szCs w:val="28"/>
        </w:rPr>
        <w:t xml:space="preserve">составят </w:t>
      </w:r>
      <w:r w:rsidR="001847BA">
        <w:rPr>
          <w:rFonts w:ascii="Times New Roman" w:hAnsi="Times New Roman"/>
          <w:sz w:val="28"/>
          <w:szCs w:val="28"/>
        </w:rPr>
        <w:t>19</w:t>
      </w:r>
      <w:r w:rsidR="001847BA" w:rsidRPr="0042581C">
        <w:rPr>
          <w:rFonts w:ascii="Times New Roman" w:hAnsi="Times New Roman"/>
          <w:sz w:val="28"/>
          <w:szCs w:val="28"/>
        </w:rPr>
        <w:t>%, в плановом периоде 20</w:t>
      </w:r>
      <w:r w:rsidR="001847BA">
        <w:rPr>
          <w:rFonts w:ascii="Times New Roman" w:hAnsi="Times New Roman"/>
          <w:sz w:val="28"/>
          <w:szCs w:val="28"/>
        </w:rPr>
        <w:t>20</w:t>
      </w:r>
      <w:r w:rsidR="001847BA" w:rsidRPr="0042581C">
        <w:rPr>
          <w:rFonts w:ascii="Times New Roman" w:hAnsi="Times New Roman"/>
          <w:sz w:val="28"/>
          <w:szCs w:val="28"/>
        </w:rPr>
        <w:t xml:space="preserve"> и 20</w:t>
      </w:r>
      <w:r w:rsidR="001847BA">
        <w:rPr>
          <w:rFonts w:ascii="Times New Roman" w:hAnsi="Times New Roman"/>
          <w:sz w:val="28"/>
          <w:szCs w:val="28"/>
        </w:rPr>
        <w:t>21</w:t>
      </w:r>
      <w:r w:rsidR="001847BA" w:rsidRPr="0042581C">
        <w:rPr>
          <w:rFonts w:ascii="Times New Roman" w:hAnsi="Times New Roman"/>
          <w:sz w:val="28"/>
          <w:szCs w:val="28"/>
        </w:rPr>
        <w:t xml:space="preserve"> года -</w:t>
      </w:r>
      <w:r w:rsidR="001847BA">
        <w:rPr>
          <w:rFonts w:ascii="Times New Roman" w:hAnsi="Times New Roman"/>
          <w:sz w:val="28"/>
          <w:szCs w:val="28"/>
        </w:rPr>
        <w:t>23</w:t>
      </w:r>
      <w:r w:rsidR="001847BA" w:rsidRPr="0042581C">
        <w:rPr>
          <w:rFonts w:ascii="Times New Roman" w:hAnsi="Times New Roman"/>
          <w:sz w:val="28"/>
          <w:szCs w:val="28"/>
        </w:rPr>
        <w:t xml:space="preserve"> и 2</w:t>
      </w:r>
      <w:r w:rsidR="001847BA">
        <w:rPr>
          <w:rFonts w:ascii="Times New Roman" w:hAnsi="Times New Roman"/>
          <w:sz w:val="28"/>
          <w:szCs w:val="28"/>
        </w:rPr>
        <w:t>1</w:t>
      </w:r>
      <w:r w:rsidR="001847BA" w:rsidRPr="0042581C">
        <w:rPr>
          <w:rFonts w:ascii="Times New Roman" w:hAnsi="Times New Roman"/>
          <w:sz w:val="28"/>
          <w:szCs w:val="28"/>
        </w:rPr>
        <w:t>%</w:t>
      </w:r>
      <w:r w:rsidR="001847BA">
        <w:rPr>
          <w:rFonts w:ascii="Times New Roman" w:hAnsi="Times New Roman"/>
          <w:sz w:val="28"/>
          <w:szCs w:val="28"/>
        </w:rPr>
        <w:t xml:space="preserve"> соответственно</w:t>
      </w:r>
      <w:r w:rsidR="001847BA" w:rsidRPr="0042581C">
        <w:rPr>
          <w:rFonts w:ascii="Times New Roman" w:hAnsi="Times New Roman"/>
          <w:sz w:val="28"/>
          <w:szCs w:val="28"/>
        </w:rPr>
        <w:t xml:space="preserve">. Расходы по разделу </w:t>
      </w:r>
      <w:r w:rsidR="001847BA">
        <w:rPr>
          <w:rFonts w:ascii="Times New Roman" w:hAnsi="Times New Roman"/>
          <w:sz w:val="28"/>
          <w:szCs w:val="28"/>
        </w:rPr>
        <w:t>«К</w:t>
      </w:r>
      <w:r w:rsidR="001847BA" w:rsidRPr="0042581C">
        <w:rPr>
          <w:rFonts w:ascii="Times New Roman" w:hAnsi="Times New Roman"/>
          <w:sz w:val="28"/>
          <w:szCs w:val="28"/>
        </w:rPr>
        <w:t>ультура, кинематография</w:t>
      </w:r>
      <w:r w:rsidR="001847BA">
        <w:rPr>
          <w:rFonts w:ascii="Times New Roman" w:hAnsi="Times New Roman"/>
          <w:sz w:val="28"/>
          <w:szCs w:val="28"/>
        </w:rPr>
        <w:t>»</w:t>
      </w:r>
      <w:r w:rsidR="001847BA" w:rsidRPr="0042581C">
        <w:rPr>
          <w:rFonts w:ascii="Times New Roman" w:hAnsi="Times New Roman"/>
          <w:sz w:val="28"/>
          <w:szCs w:val="28"/>
        </w:rPr>
        <w:t xml:space="preserve"> в 201</w:t>
      </w:r>
      <w:r w:rsidR="001847BA">
        <w:rPr>
          <w:rFonts w:ascii="Times New Roman" w:hAnsi="Times New Roman"/>
          <w:sz w:val="28"/>
          <w:szCs w:val="28"/>
        </w:rPr>
        <w:t>9</w:t>
      </w:r>
      <w:r w:rsidR="001847BA" w:rsidRPr="0042581C">
        <w:rPr>
          <w:rFonts w:ascii="Times New Roman" w:hAnsi="Times New Roman"/>
          <w:sz w:val="28"/>
          <w:szCs w:val="28"/>
        </w:rPr>
        <w:t xml:space="preserve"> году составят </w:t>
      </w:r>
      <w:r w:rsidR="001847BA">
        <w:rPr>
          <w:rFonts w:ascii="Times New Roman" w:hAnsi="Times New Roman"/>
          <w:sz w:val="28"/>
          <w:szCs w:val="28"/>
        </w:rPr>
        <w:t>17%, в плановом периоде 2020</w:t>
      </w:r>
      <w:r w:rsidR="001847BA" w:rsidRPr="0042581C">
        <w:rPr>
          <w:rFonts w:ascii="Times New Roman" w:hAnsi="Times New Roman"/>
          <w:sz w:val="28"/>
          <w:szCs w:val="28"/>
        </w:rPr>
        <w:t xml:space="preserve"> и 20</w:t>
      </w:r>
      <w:r w:rsidR="001847BA">
        <w:rPr>
          <w:rFonts w:ascii="Times New Roman" w:hAnsi="Times New Roman"/>
          <w:sz w:val="28"/>
          <w:szCs w:val="28"/>
        </w:rPr>
        <w:t>21</w:t>
      </w:r>
      <w:r w:rsidR="001847BA" w:rsidRPr="0042581C">
        <w:rPr>
          <w:rFonts w:ascii="Times New Roman" w:hAnsi="Times New Roman"/>
          <w:sz w:val="28"/>
          <w:szCs w:val="28"/>
        </w:rPr>
        <w:t xml:space="preserve"> года -</w:t>
      </w:r>
      <w:r w:rsidR="001847BA">
        <w:rPr>
          <w:rFonts w:ascii="Times New Roman" w:hAnsi="Times New Roman"/>
          <w:sz w:val="28"/>
          <w:szCs w:val="28"/>
        </w:rPr>
        <w:t xml:space="preserve">21 </w:t>
      </w:r>
      <w:r w:rsidR="001847BA" w:rsidRPr="0042581C">
        <w:rPr>
          <w:rFonts w:ascii="Times New Roman" w:hAnsi="Times New Roman"/>
          <w:sz w:val="28"/>
          <w:szCs w:val="28"/>
        </w:rPr>
        <w:t xml:space="preserve">и </w:t>
      </w:r>
      <w:r w:rsidR="001847BA">
        <w:rPr>
          <w:rFonts w:ascii="Times New Roman" w:hAnsi="Times New Roman"/>
          <w:sz w:val="28"/>
          <w:szCs w:val="28"/>
        </w:rPr>
        <w:t>22</w:t>
      </w:r>
      <w:r w:rsidR="001847BA" w:rsidRPr="0042581C">
        <w:rPr>
          <w:rFonts w:ascii="Times New Roman" w:hAnsi="Times New Roman"/>
          <w:sz w:val="28"/>
          <w:szCs w:val="28"/>
        </w:rPr>
        <w:t>%</w:t>
      </w:r>
      <w:r w:rsidR="001847BA">
        <w:rPr>
          <w:rFonts w:ascii="Times New Roman" w:hAnsi="Times New Roman"/>
          <w:sz w:val="28"/>
          <w:szCs w:val="28"/>
        </w:rPr>
        <w:t xml:space="preserve"> соответственно</w:t>
      </w:r>
      <w:r w:rsidR="001847BA" w:rsidRPr="0042581C">
        <w:rPr>
          <w:rFonts w:ascii="Times New Roman" w:hAnsi="Times New Roman"/>
          <w:sz w:val="28"/>
          <w:szCs w:val="28"/>
        </w:rPr>
        <w:t>.</w:t>
      </w:r>
    </w:p>
    <w:p w:rsidR="001847BA" w:rsidRPr="000D3BA9" w:rsidRDefault="001847BA" w:rsidP="00D41113">
      <w:pPr>
        <w:spacing w:after="0" w:line="240" w:lineRule="auto"/>
        <w:ind w:firstLine="346"/>
        <w:jc w:val="both"/>
        <w:rPr>
          <w:rFonts w:ascii="Times New Roman" w:hAnsi="Times New Roman"/>
          <w:sz w:val="28"/>
          <w:szCs w:val="28"/>
        </w:rPr>
      </w:pPr>
      <w:r w:rsidRPr="000D3BA9">
        <w:rPr>
          <w:rFonts w:ascii="Times New Roman" w:hAnsi="Times New Roman"/>
          <w:sz w:val="28"/>
          <w:szCs w:val="28"/>
        </w:rPr>
        <w:t>Суммарная доля расходов по данным разделам составит в 2019 году - 97%, 2020- 95%, в 2021 году - 92%.</w:t>
      </w:r>
    </w:p>
    <w:p w:rsidR="001847BA" w:rsidRDefault="001847BA" w:rsidP="00D41113">
      <w:pPr>
        <w:spacing w:after="0" w:line="240" w:lineRule="auto"/>
        <w:ind w:firstLine="708"/>
        <w:jc w:val="both"/>
        <w:rPr>
          <w:rFonts w:ascii="Times New Roman" w:hAnsi="Times New Roman"/>
          <w:sz w:val="28"/>
          <w:szCs w:val="28"/>
        </w:rPr>
      </w:pPr>
      <w:r w:rsidRPr="006A52C3">
        <w:rPr>
          <w:rFonts w:ascii="Times New Roman" w:hAnsi="Times New Roman"/>
          <w:sz w:val="28"/>
          <w:szCs w:val="28"/>
        </w:rPr>
        <w:t xml:space="preserve">Незначительную долю в расходах бюджета Сортавальского городского поселения (менее 1%) составляют расходы по разделам </w:t>
      </w:r>
      <w:r>
        <w:rPr>
          <w:rFonts w:ascii="Times New Roman" w:hAnsi="Times New Roman"/>
          <w:sz w:val="28"/>
          <w:szCs w:val="28"/>
        </w:rPr>
        <w:t>«Ф</w:t>
      </w:r>
      <w:r w:rsidRPr="006A52C3">
        <w:rPr>
          <w:rFonts w:ascii="Times New Roman" w:hAnsi="Times New Roman"/>
          <w:sz w:val="28"/>
          <w:szCs w:val="28"/>
        </w:rPr>
        <w:t>изическая культура и спорт</w:t>
      </w:r>
      <w:r>
        <w:rPr>
          <w:rFonts w:ascii="Times New Roman" w:hAnsi="Times New Roman"/>
          <w:sz w:val="28"/>
          <w:szCs w:val="28"/>
        </w:rPr>
        <w:t>», «С</w:t>
      </w:r>
      <w:r w:rsidRPr="006A52C3">
        <w:rPr>
          <w:rFonts w:ascii="Times New Roman" w:hAnsi="Times New Roman"/>
          <w:sz w:val="28"/>
          <w:szCs w:val="28"/>
        </w:rPr>
        <w:t>оциальная политика</w:t>
      </w:r>
      <w:r>
        <w:rPr>
          <w:rFonts w:ascii="Times New Roman" w:hAnsi="Times New Roman"/>
          <w:sz w:val="28"/>
          <w:szCs w:val="28"/>
        </w:rPr>
        <w:t>»,</w:t>
      </w:r>
      <w:r w:rsidRPr="006A52C3">
        <w:rPr>
          <w:rFonts w:ascii="Times New Roman" w:hAnsi="Times New Roman"/>
          <w:sz w:val="28"/>
          <w:szCs w:val="28"/>
        </w:rPr>
        <w:t xml:space="preserve"> </w:t>
      </w:r>
      <w:r>
        <w:rPr>
          <w:rFonts w:ascii="Times New Roman" w:hAnsi="Times New Roman"/>
          <w:sz w:val="28"/>
          <w:szCs w:val="28"/>
        </w:rPr>
        <w:t>«О</w:t>
      </w:r>
      <w:r w:rsidRPr="006A52C3">
        <w:rPr>
          <w:rFonts w:ascii="Times New Roman" w:hAnsi="Times New Roman"/>
          <w:sz w:val="28"/>
          <w:szCs w:val="28"/>
        </w:rPr>
        <w:t>бразование</w:t>
      </w:r>
      <w:r>
        <w:rPr>
          <w:rFonts w:ascii="Times New Roman" w:hAnsi="Times New Roman"/>
          <w:sz w:val="28"/>
          <w:szCs w:val="28"/>
        </w:rPr>
        <w:t>»</w:t>
      </w:r>
      <w:r w:rsidRPr="006A52C3">
        <w:rPr>
          <w:rFonts w:ascii="Times New Roman" w:hAnsi="Times New Roman"/>
          <w:sz w:val="28"/>
          <w:szCs w:val="28"/>
        </w:rPr>
        <w:t>,</w:t>
      </w:r>
      <w:r>
        <w:rPr>
          <w:rFonts w:ascii="Times New Roman" w:hAnsi="Times New Roman"/>
          <w:sz w:val="28"/>
          <w:szCs w:val="28"/>
        </w:rPr>
        <w:t xml:space="preserve"> «Н</w:t>
      </w:r>
      <w:r w:rsidRPr="006A52C3">
        <w:rPr>
          <w:rFonts w:ascii="Times New Roman" w:hAnsi="Times New Roman"/>
          <w:sz w:val="28"/>
          <w:szCs w:val="28"/>
        </w:rPr>
        <w:t>ациональная безопасность и правоохранительная деятельность</w:t>
      </w:r>
      <w:r>
        <w:rPr>
          <w:rFonts w:ascii="Times New Roman" w:hAnsi="Times New Roman"/>
          <w:sz w:val="28"/>
          <w:szCs w:val="28"/>
        </w:rPr>
        <w:t>».</w:t>
      </w:r>
    </w:p>
    <w:p w:rsidR="00B32896" w:rsidRPr="009934BE" w:rsidRDefault="00D41113" w:rsidP="00D41113">
      <w:pPr>
        <w:spacing w:after="0" w:line="240" w:lineRule="auto"/>
        <w:ind w:firstLine="346"/>
        <w:jc w:val="both"/>
        <w:rPr>
          <w:rFonts w:ascii="Times New Roman" w:hAnsi="Times New Roman"/>
          <w:sz w:val="28"/>
          <w:szCs w:val="28"/>
        </w:rPr>
      </w:pPr>
      <w:r w:rsidRPr="009934BE">
        <w:rPr>
          <w:rFonts w:ascii="Times New Roman" w:hAnsi="Times New Roman"/>
          <w:sz w:val="28"/>
          <w:szCs w:val="28"/>
        </w:rPr>
        <w:t xml:space="preserve"> </w:t>
      </w:r>
      <w:r w:rsidR="009934BE" w:rsidRPr="009934BE">
        <w:rPr>
          <w:rFonts w:ascii="Times New Roman" w:hAnsi="Times New Roman"/>
          <w:sz w:val="28"/>
          <w:szCs w:val="28"/>
        </w:rPr>
        <w:t xml:space="preserve">     </w:t>
      </w:r>
      <w:r w:rsidR="007B21B4" w:rsidRPr="00321A1A">
        <w:rPr>
          <w:rFonts w:ascii="Times New Roman" w:hAnsi="Times New Roman"/>
          <w:sz w:val="28"/>
          <w:szCs w:val="28"/>
        </w:rPr>
        <w:t xml:space="preserve">Проект бюджета Сортавальского </w:t>
      </w:r>
      <w:r w:rsidR="00D266F4" w:rsidRPr="00321A1A">
        <w:rPr>
          <w:rFonts w:ascii="Times New Roman" w:hAnsi="Times New Roman"/>
          <w:sz w:val="28"/>
          <w:szCs w:val="28"/>
        </w:rPr>
        <w:t xml:space="preserve">городского поселения </w:t>
      </w:r>
      <w:r w:rsidR="007B21B4" w:rsidRPr="00321A1A">
        <w:rPr>
          <w:rFonts w:ascii="Times New Roman" w:hAnsi="Times New Roman"/>
          <w:sz w:val="28"/>
          <w:szCs w:val="28"/>
        </w:rPr>
        <w:t xml:space="preserve">частично сформирован в </w:t>
      </w:r>
      <w:r w:rsidR="009934BE">
        <w:rPr>
          <w:rFonts w:ascii="Times New Roman" w:hAnsi="Times New Roman"/>
          <w:sz w:val="28"/>
          <w:szCs w:val="28"/>
        </w:rPr>
        <w:t>программном формате</w:t>
      </w:r>
      <w:r w:rsidR="0061332C" w:rsidRPr="00321A1A">
        <w:rPr>
          <w:rFonts w:ascii="Times New Roman" w:hAnsi="Times New Roman"/>
          <w:sz w:val="28"/>
          <w:szCs w:val="28"/>
        </w:rPr>
        <w:t>. На 20</w:t>
      </w:r>
      <w:r w:rsidR="00321A1A" w:rsidRPr="00321A1A">
        <w:rPr>
          <w:rFonts w:ascii="Times New Roman" w:hAnsi="Times New Roman"/>
          <w:sz w:val="28"/>
          <w:szCs w:val="28"/>
        </w:rPr>
        <w:t>20</w:t>
      </w:r>
      <w:r w:rsidR="0061332C" w:rsidRPr="00321A1A">
        <w:rPr>
          <w:rFonts w:ascii="Times New Roman" w:hAnsi="Times New Roman"/>
          <w:sz w:val="28"/>
          <w:szCs w:val="28"/>
        </w:rPr>
        <w:t xml:space="preserve"> год </w:t>
      </w:r>
      <w:r w:rsidR="0061332C" w:rsidRPr="009934BE">
        <w:rPr>
          <w:rFonts w:ascii="Times New Roman" w:hAnsi="Times New Roman"/>
          <w:sz w:val="28"/>
          <w:szCs w:val="28"/>
        </w:rPr>
        <w:t>расходы предусмотрены</w:t>
      </w:r>
      <w:r w:rsidR="007B21B4" w:rsidRPr="009934BE">
        <w:rPr>
          <w:rFonts w:ascii="Times New Roman" w:hAnsi="Times New Roman"/>
          <w:sz w:val="28"/>
          <w:szCs w:val="28"/>
        </w:rPr>
        <w:t xml:space="preserve"> по </w:t>
      </w:r>
      <w:r w:rsidR="00321A1A" w:rsidRPr="009934BE">
        <w:rPr>
          <w:rFonts w:ascii="Times New Roman" w:hAnsi="Times New Roman"/>
          <w:sz w:val="28"/>
          <w:szCs w:val="28"/>
        </w:rPr>
        <w:t>2</w:t>
      </w:r>
      <w:r w:rsidR="007B21B4" w:rsidRPr="009934BE">
        <w:rPr>
          <w:rFonts w:ascii="Times New Roman" w:hAnsi="Times New Roman"/>
          <w:sz w:val="28"/>
          <w:szCs w:val="28"/>
        </w:rPr>
        <w:t xml:space="preserve"> муниципальн</w:t>
      </w:r>
      <w:r w:rsidR="0061332C" w:rsidRPr="009934BE">
        <w:rPr>
          <w:rFonts w:ascii="Times New Roman" w:hAnsi="Times New Roman"/>
          <w:sz w:val="28"/>
          <w:szCs w:val="28"/>
        </w:rPr>
        <w:t>ым</w:t>
      </w:r>
      <w:r w:rsidR="007B21B4" w:rsidRPr="009934BE">
        <w:rPr>
          <w:rFonts w:ascii="Times New Roman" w:hAnsi="Times New Roman"/>
          <w:sz w:val="28"/>
          <w:szCs w:val="28"/>
        </w:rPr>
        <w:t xml:space="preserve"> программ</w:t>
      </w:r>
      <w:r w:rsidR="0061332C" w:rsidRPr="009934BE">
        <w:rPr>
          <w:rFonts w:ascii="Times New Roman" w:hAnsi="Times New Roman"/>
          <w:sz w:val="28"/>
          <w:szCs w:val="28"/>
        </w:rPr>
        <w:t>ам</w:t>
      </w:r>
      <w:r w:rsidR="004864A8" w:rsidRPr="009934BE">
        <w:rPr>
          <w:rFonts w:ascii="Times New Roman" w:hAnsi="Times New Roman"/>
          <w:sz w:val="28"/>
          <w:szCs w:val="28"/>
        </w:rPr>
        <w:t>.</w:t>
      </w:r>
      <w:r w:rsidR="009934BE">
        <w:rPr>
          <w:rFonts w:ascii="Times New Roman" w:hAnsi="Times New Roman"/>
          <w:sz w:val="28"/>
          <w:szCs w:val="28"/>
        </w:rPr>
        <w:t xml:space="preserve"> Муниципальные программы разработаны в рамках документов стратегического планирования</w:t>
      </w:r>
      <w:r w:rsidR="00604312">
        <w:rPr>
          <w:rFonts w:ascii="Times New Roman" w:hAnsi="Times New Roman"/>
          <w:sz w:val="28"/>
          <w:szCs w:val="28"/>
        </w:rPr>
        <w:t>,</w:t>
      </w:r>
      <w:r w:rsidR="009934BE">
        <w:rPr>
          <w:rFonts w:ascii="Times New Roman" w:hAnsi="Times New Roman"/>
          <w:sz w:val="28"/>
          <w:szCs w:val="28"/>
        </w:rPr>
        <w:t xml:space="preserve"> принятых на уровне субъекта Российской Федерации.</w:t>
      </w:r>
      <w:r w:rsidR="004864A8" w:rsidRPr="009934BE">
        <w:rPr>
          <w:rFonts w:ascii="Times New Roman" w:hAnsi="Times New Roman"/>
          <w:sz w:val="28"/>
          <w:szCs w:val="28"/>
        </w:rPr>
        <w:t xml:space="preserve"> </w:t>
      </w:r>
      <w:r w:rsidR="007B21B4" w:rsidRPr="009934BE">
        <w:rPr>
          <w:rFonts w:ascii="Times New Roman" w:hAnsi="Times New Roman"/>
          <w:sz w:val="28"/>
          <w:szCs w:val="28"/>
        </w:rPr>
        <w:t>Расходы на реализацию программ охватил</w:t>
      </w:r>
      <w:r w:rsidR="004864A8" w:rsidRPr="009934BE">
        <w:rPr>
          <w:rFonts w:ascii="Times New Roman" w:hAnsi="Times New Roman"/>
          <w:sz w:val="28"/>
          <w:szCs w:val="28"/>
        </w:rPr>
        <w:t>и</w:t>
      </w:r>
      <w:r w:rsidR="007B21B4" w:rsidRPr="009934BE">
        <w:rPr>
          <w:rFonts w:ascii="Times New Roman" w:hAnsi="Times New Roman"/>
          <w:sz w:val="28"/>
          <w:szCs w:val="28"/>
        </w:rPr>
        <w:t xml:space="preserve"> в 20</w:t>
      </w:r>
      <w:r w:rsidR="00321A1A" w:rsidRPr="009934BE">
        <w:rPr>
          <w:rFonts w:ascii="Times New Roman" w:hAnsi="Times New Roman"/>
          <w:sz w:val="28"/>
          <w:szCs w:val="28"/>
        </w:rPr>
        <w:t>20</w:t>
      </w:r>
      <w:r w:rsidR="007B21B4" w:rsidRPr="009934BE">
        <w:rPr>
          <w:rFonts w:ascii="Times New Roman" w:hAnsi="Times New Roman"/>
          <w:sz w:val="28"/>
          <w:szCs w:val="28"/>
        </w:rPr>
        <w:t xml:space="preserve"> году </w:t>
      </w:r>
      <w:r w:rsidR="002D7CB2" w:rsidRPr="009934BE">
        <w:rPr>
          <w:rFonts w:ascii="Times New Roman" w:hAnsi="Times New Roman"/>
          <w:sz w:val="28"/>
          <w:szCs w:val="28"/>
        </w:rPr>
        <w:t>менее одного процента</w:t>
      </w:r>
      <w:r w:rsidR="007B21B4" w:rsidRPr="009934BE">
        <w:rPr>
          <w:rFonts w:ascii="Times New Roman" w:hAnsi="Times New Roman"/>
          <w:sz w:val="28"/>
          <w:szCs w:val="28"/>
        </w:rPr>
        <w:t xml:space="preserve"> расходов бюджета.</w:t>
      </w:r>
      <w:r w:rsidR="00B32896" w:rsidRPr="009934BE">
        <w:rPr>
          <w:rFonts w:ascii="Times New Roman" w:hAnsi="Times New Roman"/>
          <w:sz w:val="28"/>
          <w:szCs w:val="28"/>
        </w:rPr>
        <w:t xml:space="preserve"> </w:t>
      </w:r>
    </w:p>
    <w:p w:rsidR="0061332C" w:rsidRPr="00321A1A" w:rsidRDefault="00321A1A" w:rsidP="00D41113">
      <w:pPr>
        <w:spacing w:after="0" w:line="240" w:lineRule="auto"/>
        <w:ind w:firstLine="561"/>
        <w:jc w:val="both"/>
        <w:rPr>
          <w:rFonts w:ascii="Times New Roman" w:hAnsi="Times New Roman"/>
          <w:sz w:val="28"/>
          <w:szCs w:val="28"/>
        </w:rPr>
      </w:pPr>
      <w:r w:rsidRPr="00321A1A">
        <w:rPr>
          <w:rFonts w:ascii="Times New Roman" w:hAnsi="Times New Roman"/>
          <w:sz w:val="28"/>
          <w:szCs w:val="28"/>
        </w:rPr>
        <w:t xml:space="preserve">Проектом бюджета поселения на плановый период 2021,2022 годов предусмотрены ассигнования на финансирование одной муниципальной программы «Формирование комфортной городской среды на территории Сортавальского городского поселения» в сумме 387,2 тыс. руб. ежегодно. </w:t>
      </w:r>
      <w:r w:rsidR="0061332C" w:rsidRPr="00321A1A">
        <w:rPr>
          <w:rFonts w:ascii="Times New Roman" w:hAnsi="Times New Roman"/>
          <w:sz w:val="28"/>
          <w:szCs w:val="28"/>
        </w:rPr>
        <w:t xml:space="preserve">Доля расходов на муниципальные программы в общем объеме расходов бюджета Сортавальского городского поселения в </w:t>
      </w:r>
      <w:r w:rsidR="00444413" w:rsidRPr="00321A1A">
        <w:rPr>
          <w:rFonts w:ascii="Times New Roman" w:hAnsi="Times New Roman"/>
          <w:sz w:val="28"/>
          <w:szCs w:val="28"/>
        </w:rPr>
        <w:t xml:space="preserve">плановом периоде </w:t>
      </w:r>
      <w:r w:rsidR="0061332C" w:rsidRPr="00321A1A">
        <w:rPr>
          <w:rFonts w:ascii="Times New Roman" w:hAnsi="Times New Roman"/>
          <w:sz w:val="28"/>
          <w:szCs w:val="28"/>
        </w:rPr>
        <w:t>20</w:t>
      </w:r>
      <w:r w:rsidR="002D7CB2" w:rsidRPr="00321A1A">
        <w:rPr>
          <w:rFonts w:ascii="Times New Roman" w:hAnsi="Times New Roman"/>
          <w:sz w:val="28"/>
          <w:szCs w:val="28"/>
        </w:rPr>
        <w:t>2</w:t>
      </w:r>
      <w:r w:rsidRPr="00321A1A">
        <w:rPr>
          <w:rFonts w:ascii="Times New Roman" w:hAnsi="Times New Roman"/>
          <w:sz w:val="28"/>
          <w:szCs w:val="28"/>
        </w:rPr>
        <w:t>1</w:t>
      </w:r>
      <w:r w:rsidR="0061332C" w:rsidRPr="00321A1A">
        <w:rPr>
          <w:rFonts w:ascii="Times New Roman" w:hAnsi="Times New Roman"/>
          <w:sz w:val="28"/>
          <w:szCs w:val="28"/>
        </w:rPr>
        <w:t xml:space="preserve"> </w:t>
      </w:r>
      <w:r w:rsidR="00B32896" w:rsidRPr="00321A1A">
        <w:rPr>
          <w:rFonts w:ascii="Times New Roman" w:hAnsi="Times New Roman"/>
          <w:sz w:val="28"/>
          <w:szCs w:val="28"/>
        </w:rPr>
        <w:t>и 202</w:t>
      </w:r>
      <w:r w:rsidRPr="00321A1A">
        <w:rPr>
          <w:rFonts w:ascii="Times New Roman" w:hAnsi="Times New Roman"/>
          <w:sz w:val="28"/>
          <w:szCs w:val="28"/>
        </w:rPr>
        <w:t>2</w:t>
      </w:r>
      <w:r w:rsidR="00444413" w:rsidRPr="00321A1A">
        <w:rPr>
          <w:rFonts w:ascii="Times New Roman" w:hAnsi="Times New Roman"/>
          <w:sz w:val="28"/>
          <w:szCs w:val="28"/>
        </w:rPr>
        <w:t xml:space="preserve"> </w:t>
      </w:r>
      <w:r w:rsidR="0061332C" w:rsidRPr="00321A1A">
        <w:rPr>
          <w:rFonts w:ascii="Times New Roman" w:hAnsi="Times New Roman"/>
          <w:sz w:val="28"/>
          <w:szCs w:val="28"/>
        </w:rPr>
        <w:t>год</w:t>
      </w:r>
      <w:r w:rsidR="00D37308" w:rsidRPr="00321A1A">
        <w:rPr>
          <w:rFonts w:ascii="Times New Roman" w:hAnsi="Times New Roman"/>
          <w:sz w:val="28"/>
          <w:szCs w:val="28"/>
        </w:rPr>
        <w:t>ов</w:t>
      </w:r>
      <w:r w:rsidR="0061332C" w:rsidRPr="00321A1A">
        <w:rPr>
          <w:rFonts w:ascii="Times New Roman" w:hAnsi="Times New Roman"/>
          <w:sz w:val="28"/>
          <w:szCs w:val="28"/>
        </w:rPr>
        <w:t xml:space="preserve"> составит </w:t>
      </w:r>
      <w:r w:rsidR="00444413" w:rsidRPr="00321A1A">
        <w:rPr>
          <w:rFonts w:ascii="Times New Roman" w:hAnsi="Times New Roman"/>
          <w:sz w:val="28"/>
          <w:szCs w:val="28"/>
        </w:rPr>
        <w:t xml:space="preserve">менее 1 </w:t>
      </w:r>
      <w:r w:rsidR="0061332C" w:rsidRPr="00321A1A">
        <w:rPr>
          <w:rFonts w:ascii="Times New Roman" w:hAnsi="Times New Roman"/>
          <w:sz w:val="28"/>
          <w:szCs w:val="28"/>
        </w:rPr>
        <w:t>процент</w:t>
      </w:r>
      <w:r w:rsidR="00444413" w:rsidRPr="00321A1A">
        <w:rPr>
          <w:rFonts w:ascii="Times New Roman" w:hAnsi="Times New Roman"/>
          <w:sz w:val="28"/>
          <w:szCs w:val="28"/>
        </w:rPr>
        <w:t>а</w:t>
      </w:r>
      <w:r w:rsidR="0061332C" w:rsidRPr="00321A1A">
        <w:rPr>
          <w:rFonts w:ascii="Times New Roman" w:hAnsi="Times New Roman"/>
          <w:sz w:val="28"/>
          <w:szCs w:val="28"/>
        </w:rPr>
        <w:t>.</w:t>
      </w:r>
    </w:p>
    <w:p w:rsidR="00E8123D" w:rsidRPr="00E81A57" w:rsidRDefault="00E8123D" w:rsidP="00D41113">
      <w:pPr>
        <w:autoSpaceDE w:val="0"/>
        <w:autoSpaceDN w:val="0"/>
        <w:adjustRightInd w:val="0"/>
        <w:spacing w:after="0" w:line="240" w:lineRule="auto"/>
        <w:ind w:firstLine="708"/>
        <w:jc w:val="both"/>
        <w:rPr>
          <w:rFonts w:ascii="Times New Roman" w:hAnsi="Times New Roman"/>
          <w:sz w:val="28"/>
          <w:szCs w:val="28"/>
        </w:rPr>
      </w:pPr>
      <w:r w:rsidRPr="00E81A57">
        <w:rPr>
          <w:rFonts w:ascii="Times New Roman" w:hAnsi="Times New Roman"/>
          <w:sz w:val="28"/>
          <w:szCs w:val="28"/>
        </w:rPr>
        <w:t>Проектом Решения о бюджете предусмотрено формирование бюджета поселения на 20</w:t>
      </w:r>
      <w:r>
        <w:rPr>
          <w:rFonts w:ascii="Times New Roman" w:hAnsi="Times New Roman"/>
          <w:sz w:val="28"/>
          <w:szCs w:val="28"/>
        </w:rPr>
        <w:t>20</w:t>
      </w:r>
      <w:r w:rsidRPr="00E81A57">
        <w:rPr>
          <w:rFonts w:ascii="Times New Roman" w:hAnsi="Times New Roman"/>
          <w:sz w:val="28"/>
          <w:szCs w:val="28"/>
        </w:rPr>
        <w:t xml:space="preserve"> год с </w:t>
      </w:r>
      <w:r w:rsidRPr="00E81A57">
        <w:rPr>
          <w:rFonts w:ascii="Times New Roman" w:hAnsi="Times New Roman"/>
          <w:bCs/>
          <w:sz w:val="28"/>
          <w:szCs w:val="28"/>
        </w:rPr>
        <w:t xml:space="preserve">дефицитом </w:t>
      </w:r>
      <w:r w:rsidRPr="00E81A57">
        <w:rPr>
          <w:rFonts w:ascii="Times New Roman" w:hAnsi="Times New Roman"/>
          <w:sz w:val="28"/>
          <w:szCs w:val="28"/>
        </w:rPr>
        <w:t xml:space="preserve">в размере </w:t>
      </w:r>
      <w:r>
        <w:rPr>
          <w:rFonts w:ascii="Times New Roman" w:hAnsi="Times New Roman"/>
          <w:bCs/>
          <w:sz w:val="28"/>
          <w:szCs w:val="28"/>
        </w:rPr>
        <w:t>5 900,0</w:t>
      </w:r>
      <w:r w:rsidRPr="00E81A57">
        <w:rPr>
          <w:rFonts w:ascii="Times New Roman" w:hAnsi="Times New Roman"/>
          <w:bCs/>
          <w:sz w:val="28"/>
          <w:szCs w:val="28"/>
        </w:rPr>
        <w:t xml:space="preserve"> тыс. рублей, </w:t>
      </w:r>
      <w:r w:rsidRPr="00E81A57">
        <w:rPr>
          <w:rFonts w:ascii="Times New Roman" w:hAnsi="Times New Roman"/>
          <w:sz w:val="28"/>
          <w:szCs w:val="28"/>
        </w:rPr>
        <w:t xml:space="preserve">или </w:t>
      </w:r>
      <w:r>
        <w:rPr>
          <w:rFonts w:ascii="Times New Roman" w:hAnsi="Times New Roman"/>
          <w:sz w:val="28"/>
          <w:szCs w:val="28"/>
        </w:rPr>
        <w:t>6</w:t>
      </w:r>
      <w:r w:rsidRPr="00E81A57">
        <w:rPr>
          <w:rFonts w:ascii="Times New Roman" w:hAnsi="Times New Roman"/>
          <w:sz w:val="28"/>
          <w:szCs w:val="28"/>
        </w:rPr>
        <w:t>% собственных доходов, на плановый период 20</w:t>
      </w:r>
      <w:r>
        <w:rPr>
          <w:rFonts w:ascii="Times New Roman" w:hAnsi="Times New Roman"/>
          <w:sz w:val="28"/>
          <w:szCs w:val="28"/>
        </w:rPr>
        <w:t xml:space="preserve">21 </w:t>
      </w:r>
      <w:r w:rsidRPr="00E81A57">
        <w:rPr>
          <w:rFonts w:ascii="Times New Roman" w:hAnsi="Times New Roman"/>
          <w:sz w:val="28"/>
          <w:szCs w:val="28"/>
        </w:rPr>
        <w:t xml:space="preserve">года </w:t>
      </w:r>
      <w:r>
        <w:rPr>
          <w:rFonts w:ascii="Times New Roman" w:hAnsi="Times New Roman"/>
          <w:sz w:val="28"/>
          <w:szCs w:val="28"/>
        </w:rPr>
        <w:t>–с профицитом 4 000,0</w:t>
      </w:r>
      <w:r w:rsidRPr="00E81A57">
        <w:rPr>
          <w:rFonts w:ascii="Times New Roman" w:hAnsi="Times New Roman"/>
          <w:sz w:val="28"/>
          <w:szCs w:val="28"/>
        </w:rPr>
        <w:t xml:space="preserve"> тыс. руб</w:t>
      </w:r>
      <w:r>
        <w:rPr>
          <w:rFonts w:ascii="Times New Roman" w:hAnsi="Times New Roman"/>
          <w:sz w:val="28"/>
          <w:szCs w:val="28"/>
        </w:rPr>
        <w:t>.</w:t>
      </w:r>
      <w:r w:rsidRPr="00E81A57">
        <w:rPr>
          <w:rFonts w:ascii="Times New Roman" w:hAnsi="Times New Roman"/>
          <w:sz w:val="28"/>
          <w:szCs w:val="28"/>
        </w:rPr>
        <w:t>, 20</w:t>
      </w:r>
      <w:r>
        <w:rPr>
          <w:rFonts w:ascii="Times New Roman" w:hAnsi="Times New Roman"/>
          <w:sz w:val="28"/>
          <w:szCs w:val="28"/>
        </w:rPr>
        <w:t>22</w:t>
      </w:r>
      <w:r w:rsidRPr="00E81A57">
        <w:rPr>
          <w:rFonts w:ascii="Times New Roman" w:hAnsi="Times New Roman"/>
          <w:sz w:val="28"/>
          <w:szCs w:val="28"/>
        </w:rPr>
        <w:t xml:space="preserve"> года </w:t>
      </w:r>
      <w:r>
        <w:rPr>
          <w:rFonts w:ascii="Times New Roman" w:hAnsi="Times New Roman"/>
          <w:sz w:val="28"/>
          <w:szCs w:val="28"/>
        </w:rPr>
        <w:t xml:space="preserve">с дефицитом 6 </w:t>
      </w:r>
      <w:r w:rsidRPr="00E81A57">
        <w:rPr>
          <w:rFonts w:ascii="Times New Roman" w:hAnsi="Times New Roman"/>
          <w:sz w:val="28"/>
          <w:szCs w:val="28"/>
        </w:rPr>
        <w:t xml:space="preserve">000,0 тыс. руб. или </w:t>
      </w:r>
      <w:r>
        <w:rPr>
          <w:rFonts w:ascii="Times New Roman" w:hAnsi="Times New Roman"/>
          <w:sz w:val="28"/>
          <w:szCs w:val="28"/>
        </w:rPr>
        <w:t>7</w:t>
      </w:r>
      <w:r w:rsidRPr="00E81A57">
        <w:rPr>
          <w:rFonts w:ascii="Times New Roman" w:hAnsi="Times New Roman"/>
          <w:sz w:val="28"/>
          <w:szCs w:val="28"/>
        </w:rPr>
        <w:t>% от собственных доходов. По сравнению с ожидаемой оценкой исполнения бюджета поселения в 201</w:t>
      </w:r>
      <w:r>
        <w:rPr>
          <w:rFonts w:ascii="Times New Roman" w:hAnsi="Times New Roman"/>
          <w:sz w:val="28"/>
          <w:szCs w:val="28"/>
        </w:rPr>
        <w:t>9</w:t>
      </w:r>
      <w:r w:rsidRPr="00E81A57">
        <w:rPr>
          <w:rFonts w:ascii="Times New Roman" w:hAnsi="Times New Roman"/>
          <w:sz w:val="28"/>
          <w:szCs w:val="28"/>
        </w:rPr>
        <w:t xml:space="preserve"> году объем плановых значений дефицита в процентах к собственным доходам в 20</w:t>
      </w:r>
      <w:r>
        <w:rPr>
          <w:rFonts w:ascii="Times New Roman" w:hAnsi="Times New Roman"/>
          <w:sz w:val="28"/>
          <w:szCs w:val="28"/>
        </w:rPr>
        <w:t>20</w:t>
      </w:r>
      <w:r w:rsidRPr="00E81A57">
        <w:rPr>
          <w:rFonts w:ascii="Times New Roman" w:hAnsi="Times New Roman"/>
          <w:sz w:val="28"/>
          <w:szCs w:val="28"/>
        </w:rPr>
        <w:t xml:space="preserve"> </w:t>
      </w:r>
      <w:r>
        <w:rPr>
          <w:rFonts w:ascii="Times New Roman" w:hAnsi="Times New Roman"/>
          <w:sz w:val="28"/>
          <w:szCs w:val="28"/>
        </w:rPr>
        <w:t>году не изменится,</w:t>
      </w:r>
      <w:r w:rsidRPr="00E81A57">
        <w:rPr>
          <w:rFonts w:ascii="Times New Roman" w:hAnsi="Times New Roman"/>
          <w:sz w:val="28"/>
          <w:szCs w:val="28"/>
        </w:rPr>
        <w:t xml:space="preserve"> в 20</w:t>
      </w:r>
      <w:r>
        <w:rPr>
          <w:rFonts w:ascii="Times New Roman" w:hAnsi="Times New Roman"/>
          <w:sz w:val="28"/>
          <w:szCs w:val="28"/>
        </w:rPr>
        <w:t>21 году сократиться на</w:t>
      </w:r>
      <w:r w:rsidRPr="00E81A57">
        <w:rPr>
          <w:rFonts w:ascii="Times New Roman" w:hAnsi="Times New Roman"/>
          <w:sz w:val="28"/>
          <w:szCs w:val="28"/>
        </w:rPr>
        <w:t xml:space="preserve"> </w:t>
      </w:r>
      <w:r>
        <w:rPr>
          <w:rFonts w:ascii="Times New Roman" w:hAnsi="Times New Roman"/>
          <w:sz w:val="28"/>
          <w:szCs w:val="28"/>
        </w:rPr>
        <w:t>10</w:t>
      </w:r>
      <w:r w:rsidRPr="00E81A57">
        <w:rPr>
          <w:rFonts w:ascii="Times New Roman" w:hAnsi="Times New Roman"/>
          <w:sz w:val="28"/>
          <w:szCs w:val="28"/>
        </w:rPr>
        <w:t>%</w:t>
      </w:r>
      <w:r>
        <w:rPr>
          <w:rFonts w:ascii="Times New Roman" w:hAnsi="Times New Roman"/>
          <w:sz w:val="28"/>
          <w:szCs w:val="28"/>
        </w:rPr>
        <w:t>, в 2022 году увеличится на 1%</w:t>
      </w:r>
      <w:r w:rsidRPr="00E81A57">
        <w:rPr>
          <w:rFonts w:ascii="Times New Roman" w:hAnsi="Times New Roman"/>
          <w:sz w:val="28"/>
          <w:szCs w:val="28"/>
        </w:rPr>
        <w:t>.</w:t>
      </w:r>
    </w:p>
    <w:p w:rsidR="00B03547" w:rsidRPr="008510E6" w:rsidRDefault="00612F3B" w:rsidP="00D4111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w:t>
      </w:r>
      <w:r w:rsidR="00B03547" w:rsidRPr="008510E6">
        <w:rPr>
          <w:rFonts w:ascii="Times New Roman" w:hAnsi="Times New Roman"/>
          <w:sz w:val="28"/>
          <w:szCs w:val="28"/>
        </w:rPr>
        <w:t xml:space="preserve">ерхний предел муниципального долга Сортавальского </w:t>
      </w:r>
      <w:r w:rsidR="00B03547">
        <w:rPr>
          <w:rFonts w:ascii="Times New Roman" w:hAnsi="Times New Roman"/>
          <w:sz w:val="28"/>
          <w:szCs w:val="28"/>
        </w:rPr>
        <w:t>городского поселения</w:t>
      </w:r>
      <w:r>
        <w:rPr>
          <w:rFonts w:ascii="Times New Roman" w:hAnsi="Times New Roman"/>
          <w:sz w:val="28"/>
          <w:szCs w:val="28"/>
        </w:rPr>
        <w:t xml:space="preserve"> установлен</w:t>
      </w:r>
      <w:r w:rsidR="00B03547" w:rsidRPr="008510E6">
        <w:rPr>
          <w:rFonts w:ascii="Times New Roman" w:hAnsi="Times New Roman"/>
          <w:sz w:val="28"/>
          <w:szCs w:val="28"/>
        </w:rPr>
        <w:t>:</w:t>
      </w:r>
    </w:p>
    <w:p w:rsidR="00612F3B" w:rsidRDefault="00352BBA" w:rsidP="00D41113">
      <w:pPr>
        <w:spacing w:after="0" w:line="240" w:lineRule="auto"/>
        <w:ind w:firstLine="567"/>
        <w:jc w:val="both"/>
        <w:rPr>
          <w:rFonts w:ascii="Times New Roman" w:hAnsi="Times New Roman"/>
          <w:sz w:val="28"/>
          <w:szCs w:val="28"/>
        </w:rPr>
      </w:pPr>
      <w:r>
        <w:rPr>
          <w:rFonts w:ascii="Times New Roman" w:hAnsi="Times New Roman"/>
          <w:sz w:val="28"/>
          <w:szCs w:val="28"/>
        </w:rPr>
        <w:lastRenderedPageBreak/>
        <w:t xml:space="preserve"> </w:t>
      </w:r>
      <w:r w:rsidR="00B03547" w:rsidRPr="008510E6">
        <w:rPr>
          <w:rFonts w:ascii="Times New Roman" w:hAnsi="Times New Roman"/>
          <w:sz w:val="28"/>
          <w:szCs w:val="28"/>
        </w:rPr>
        <w:t>- на 1 января 20</w:t>
      </w:r>
      <w:r w:rsidR="00167F35">
        <w:rPr>
          <w:rFonts w:ascii="Times New Roman" w:hAnsi="Times New Roman"/>
          <w:sz w:val="28"/>
          <w:szCs w:val="28"/>
        </w:rPr>
        <w:t>2</w:t>
      </w:r>
      <w:r w:rsidR="00C45D5F">
        <w:rPr>
          <w:rFonts w:ascii="Times New Roman" w:hAnsi="Times New Roman"/>
          <w:sz w:val="28"/>
          <w:szCs w:val="28"/>
        </w:rPr>
        <w:t>1</w:t>
      </w:r>
      <w:r w:rsidR="00B03547" w:rsidRPr="008510E6">
        <w:rPr>
          <w:rFonts w:ascii="Times New Roman" w:hAnsi="Times New Roman"/>
          <w:sz w:val="28"/>
          <w:szCs w:val="28"/>
        </w:rPr>
        <w:t xml:space="preserve"> года – в сумме </w:t>
      </w:r>
      <w:r w:rsidR="00167F35">
        <w:rPr>
          <w:rFonts w:ascii="Times New Roman" w:hAnsi="Times New Roman"/>
          <w:sz w:val="28"/>
          <w:szCs w:val="28"/>
        </w:rPr>
        <w:t>1</w:t>
      </w:r>
      <w:r w:rsidR="00AE14BC">
        <w:rPr>
          <w:rFonts w:ascii="Times New Roman" w:hAnsi="Times New Roman"/>
          <w:sz w:val="28"/>
          <w:szCs w:val="28"/>
        </w:rPr>
        <w:t>3</w:t>
      </w:r>
      <w:r w:rsidR="006D2E0C">
        <w:rPr>
          <w:rFonts w:ascii="Times New Roman" w:hAnsi="Times New Roman"/>
          <w:sz w:val="28"/>
          <w:szCs w:val="28"/>
        </w:rPr>
        <w:t xml:space="preserve"> 000</w:t>
      </w:r>
      <w:r w:rsidR="00B03547">
        <w:rPr>
          <w:rFonts w:ascii="Times New Roman" w:hAnsi="Times New Roman"/>
          <w:sz w:val="28"/>
          <w:szCs w:val="28"/>
        </w:rPr>
        <w:t>,0</w:t>
      </w:r>
      <w:r w:rsidR="00612F3B">
        <w:rPr>
          <w:rFonts w:ascii="Times New Roman" w:hAnsi="Times New Roman"/>
          <w:sz w:val="28"/>
          <w:szCs w:val="28"/>
        </w:rPr>
        <w:t xml:space="preserve"> тыс. рублей;</w:t>
      </w:r>
    </w:p>
    <w:p w:rsidR="00B03547" w:rsidRDefault="00B03547" w:rsidP="00D41113">
      <w:pPr>
        <w:spacing w:after="0" w:line="240" w:lineRule="auto"/>
        <w:ind w:firstLine="567"/>
        <w:jc w:val="both"/>
        <w:rPr>
          <w:rFonts w:ascii="Times New Roman" w:hAnsi="Times New Roman"/>
          <w:sz w:val="28"/>
          <w:szCs w:val="28"/>
        </w:rPr>
      </w:pPr>
      <w:r w:rsidRPr="008510E6">
        <w:rPr>
          <w:rFonts w:ascii="Times New Roman" w:hAnsi="Times New Roman"/>
          <w:sz w:val="28"/>
          <w:szCs w:val="28"/>
        </w:rPr>
        <w:t xml:space="preserve"> - на 1 января 20</w:t>
      </w:r>
      <w:r w:rsidR="00E75979">
        <w:rPr>
          <w:rFonts w:ascii="Times New Roman" w:hAnsi="Times New Roman"/>
          <w:sz w:val="28"/>
          <w:szCs w:val="28"/>
        </w:rPr>
        <w:t>2</w:t>
      </w:r>
      <w:r w:rsidR="00C45D5F">
        <w:rPr>
          <w:rFonts w:ascii="Times New Roman" w:hAnsi="Times New Roman"/>
          <w:sz w:val="28"/>
          <w:szCs w:val="28"/>
        </w:rPr>
        <w:t>2</w:t>
      </w:r>
      <w:r w:rsidRPr="008510E6">
        <w:rPr>
          <w:rFonts w:ascii="Times New Roman" w:hAnsi="Times New Roman"/>
          <w:sz w:val="28"/>
          <w:szCs w:val="28"/>
        </w:rPr>
        <w:t xml:space="preserve"> года – в сумме </w:t>
      </w:r>
      <w:r w:rsidR="00167F35">
        <w:rPr>
          <w:rFonts w:ascii="Times New Roman" w:hAnsi="Times New Roman"/>
          <w:sz w:val="28"/>
          <w:szCs w:val="28"/>
        </w:rPr>
        <w:t>11</w:t>
      </w:r>
      <w:r w:rsidR="00E75979">
        <w:rPr>
          <w:rFonts w:ascii="Times New Roman" w:hAnsi="Times New Roman"/>
          <w:sz w:val="28"/>
          <w:szCs w:val="28"/>
        </w:rPr>
        <w:t xml:space="preserve"> 000</w:t>
      </w:r>
      <w:r>
        <w:rPr>
          <w:rFonts w:ascii="Times New Roman" w:hAnsi="Times New Roman"/>
          <w:sz w:val="28"/>
          <w:szCs w:val="28"/>
        </w:rPr>
        <w:t>,0</w:t>
      </w:r>
      <w:r w:rsidR="00612F3B">
        <w:rPr>
          <w:rFonts w:ascii="Times New Roman" w:hAnsi="Times New Roman"/>
          <w:sz w:val="28"/>
          <w:szCs w:val="28"/>
        </w:rPr>
        <w:t xml:space="preserve"> тыс. рублей;</w:t>
      </w:r>
    </w:p>
    <w:p w:rsidR="00612F3B" w:rsidRDefault="00FB7217" w:rsidP="00D41113">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B03547">
        <w:rPr>
          <w:rFonts w:ascii="Times New Roman" w:hAnsi="Times New Roman"/>
          <w:sz w:val="28"/>
          <w:szCs w:val="28"/>
        </w:rPr>
        <w:t>- на 1 января 202</w:t>
      </w:r>
      <w:r w:rsidR="00C45D5F">
        <w:rPr>
          <w:rFonts w:ascii="Times New Roman" w:hAnsi="Times New Roman"/>
          <w:sz w:val="28"/>
          <w:szCs w:val="28"/>
        </w:rPr>
        <w:t>3</w:t>
      </w:r>
      <w:r w:rsidR="00B03547" w:rsidRPr="008510E6">
        <w:rPr>
          <w:rFonts w:ascii="Times New Roman" w:hAnsi="Times New Roman"/>
          <w:sz w:val="28"/>
          <w:szCs w:val="28"/>
        </w:rPr>
        <w:t xml:space="preserve"> года – в сумме </w:t>
      </w:r>
      <w:r w:rsidR="00167F35">
        <w:rPr>
          <w:rFonts w:ascii="Times New Roman" w:hAnsi="Times New Roman"/>
          <w:sz w:val="28"/>
          <w:szCs w:val="28"/>
        </w:rPr>
        <w:t>1</w:t>
      </w:r>
      <w:r w:rsidR="00AE14BC">
        <w:rPr>
          <w:rFonts w:ascii="Times New Roman" w:hAnsi="Times New Roman"/>
          <w:sz w:val="28"/>
          <w:szCs w:val="28"/>
        </w:rPr>
        <w:t>5</w:t>
      </w:r>
      <w:r w:rsidR="00E75979">
        <w:rPr>
          <w:rFonts w:ascii="Times New Roman" w:hAnsi="Times New Roman"/>
          <w:sz w:val="28"/>
          <w:szCs w:val="28"/>
        </w:rPr>
        <w:t xml:space="preserve"> 000</w:t>
      </w:r>
      <w:r w:rsidR="00B03547">
        <w:rPr>
          <w:rFonts w:ascii="Times New Roman" w:hAnsi="Times New Roman"/>
          <w:sz w:val="28"/>
          <w:szCs w:val="28"/>
        </w:rPr>
        <w:t>,0</w:t>
      </w:r>
      <w:r w:rsidR="00612F3B">
        <w:rPr>
          <w:rFonts w:ascii="Times New Roman" w:hAnsi="Times New Roman"/>
          <w:sz w:val="28"/>
          <w:szCs w:val="28"/>
        </w:rPr>
        <w:t xml:space="preserve"> тыс. рублей.</w:t>
      </w:r>
    </w:p>
    <w:p w:rsidR="00B03547" w:rsidRDefault="00B03547" w:rsidP="00D41113">
      <w:pPr>
        <w:spacing w:after="0" w:line="240" w:lineRule="auto"/>
        <w:ind w:firstLine="567"/>
        <w:jc w:val="both"/>
        <w:rPr>
          <w:rFonts w:ascii="Times New Roman" w:hAnsi="Times New Roman"/>
          <w:sz w:val="28"/>
          <w:szCs w:val="28"/>
        </w:rPr>
      </w:pPr>
      <w:r>
        <w:rPr>
          <w:rFonts w:ascii="Times New Roman" w:hAnsi="Times New Roman"/>
          <w:sz w:val="28"/>
          <w:szCs w:val="28"/>
        </w:rPr>
        <w:t>Предельный объем муниципального долга Сортавальского городского поселения на 20</w:t>
      </w:r>
      <w:r w:rsidR="003E645A">
        <w:rPr>
          <w:rFonts w:ascii="Times New Roman" w:hAnsi="Times New Roman"/>
          <w:sz w:val="28"/>
          <w:szCs w:val="28"/>
        </w:rPr>
        <w:t>20</w:t>
      </w:r>
      <w:r>
        <w:rPr>
          <w:rFonts w:ascii="Times New Roman" w:hAnsi="Times New Roman"/>
          <w:sz w:val="28"/>
          <w:szCs w:val="28"/>
        </w:rPr>
        <w:t xml:space="preserve"> год установлен в объеме </w:t>
      </w:r>
      <w:r w:rsidR="003E645A">
        <w:rPr>
          <w:rFonts w:ascii="Times New Roman" w:hAnsi="Times New Roman"/>
          <w:sz w:val="28"/>
          <w:szCs w:val="28"/>
        </w:rPr>
        <w:t>24</w:t>
      </w:r>
      <w:r w:rsidR="00BD7F95">
        <w:rPr>
          <w:rFonts w:ascii="Times New Roman" w:hAnsi="Times New Roman"/>
          <w:sz w:val="28"/>
          <w:szCs w:val="28"/>
        </w:rPr>
        <w:t xml:space="preserve"> 000</w:t>
      </w:r>
      <w:r>
        <w:rPr>
          <w:rFonts w:ascii="Times New Roman" w:hAnsi="Times New Roman"/>
          <w:sz w:val="28"/>
          <w:szCs w:val="28"/>
        </w:rPr>
        <w:t>,0 тыс. руб.,</w:t>
      </w:r>
      <w:r w:rsidRPr="00DA0A91">
        <w:rPr>
          <w:rFonts w:ascii="Times New Roman" w:hAnsi="Times New Roman"/>
          <w:sz w:val="28"/>
          <w:szCs w:val="28"/>
        </w:rPr>
        <w:t xml:space="preserve"> </w:t>
      </w:r>
      <w:r>
        <w:rPr>
          <w:rFonts w:ascii="Times New Roman" w:hAnsi="Times New Roman"/>
          <w:sz w:val="28"/>
          <w:szCs w:val="28"/>
        </w:rPr>
        <w:t>на 20</w:t>
      </w:r>
      <w:r w:rsidR="00BD7F95">
        <w:rPr>
          <w:rFonts w:ascii="Times New Roman" w:hAnsi="Times New Roman"/>
          <w:sz w:val="28"/>
          <w:szCs w:val="28"/>
        </w:rPr>
        <w:t>2</w:t>
      </w:r>
      <w:r w:rsidR="003E645A">
        <w:rPr>
          <w:rFonts w:ascii="Times New Roman" w:hAnsi="Times New Roman"/>
          <w:sz w:val="28"/>
          <w:szCs w:val="28"/>
        </w:rPr>
        <w:t>1</w:t>
      </w:r>
      <w:r>
        <w:rPr>
          <w:rFonts w:ascii="Times New Roman" w:hAnsi="Times New Roman"/>
          <w:sz w:val="28"/>
          <w:szCs w:val="28"/>
        </w:rPr>
        <w:t xml:space="preserve"> год установлен в объеме </w:t>
      </w:r>
      <w:r w:rsidR="00BD7F95">
        <w:rPr>
          <w:rFonts w:ascii="Times New Roman" w:hAnsi="Times New Roman"/>
          <w:sz w:val="28"/>
          <w:szCs w:val="28"/>
        </w:rPr>
        <w:t>2</w:t>
      </w:r>
      <w:r w:rsidR="003E645A">
        <w:rPr>
          <w:rFonts w:ascii="Times New Roman" w:hAnsi="Times New Roman"/>
          <w:sz w:val="28"/>
          <w:szCs w:val="28"/>
        </w:rPr>
        <w:t>3</w:t>
      </w:r>
      <w:r w:rsidR="0042662F">
        <w:rPr>
          <w:rFonts w:ascii="Times New Roman" w:hAnsi="Times New Roman"/>
          <w:sz w:val="28"/>
          <w:szCs w:val="28"/>
        </w:rPr>
        <w:t xml:space="preserve"> 000</w:t>
      </w:r>
      <w:r>
        <w:rPr>
          <w:rFonts w:ascii="Times New Roman" w:hAnsi="Times New Roman"/>
          <w:sz w:val="28"/>
          <w:szCs w:val="28"/>
        </w:rPr>
        <w:t>,0 тыс. руб.,</w:t>
      </w:r>
      <w:r w:rsidRPr="002E488E">
        <w:rPr>
          <w:rFonts w:ascii="Times New Roman" w:hAnsi="Times New Roman"/>
          <w:sz w:val="28"/>
          <w:szCs w:val="28"/>
        </w:rPr>
        <w:t xml:space="preserve"> </w:t>
      </w:r>
      <w:r w:rsidR="002D7911">
        <w:rPr>
          <w:rFonts w:ascii="Times New Roman" w:hAnsi="Times New Roman"/>
          <w:sz w:val="28"/>
          <w:szCs w:val="28"/>
        </w:rPr>
        <w:t>на 20</w:t>
      </w:r>
      <w:r w:rsidR="0042662F">
        <w:rPr>
          <w:rFonts w:ascii="Times New Roman" w:hAnsi="Times New Roman"/>
          <w:sz w:val="28"/>
          <w:szCs w:val="28"/>
        </w:rPr>
        <w:t>2</w:t>
      </w:r>
      <w:r w:rsidR="003E645A">
        <w:rPr>
          <w:rFonts w:ascii="Times New Roman" w:hAnsi="Times New Roman"/>
          <w:sz w:val="28"/>
          <w:szCs w:val="28"/>
        </w:rPr>
        <w:t>2</w:t>
      </w:r>
      <w:r w:rsidR="002D7911">
        <w:rPr>
          <w:rFonts w:ascii="Times New Roman" w:hAnsi="Times New Roman"/>
          <w:sz w:val="28"/>
          <w:szCs w:val="28"/>
        </w:rPr>
        <w:t xml:space="preserve"> год в объеме </w:t>
      </w:r>
      <w:r w:rsidR="003E645A">
        <w:rPr>
          <w:rFonts w:ascii="Times New Roman" w:hAnsi="Times New Roman"/>
          <w:sz w:val="28"/>
          <w:szCs w:val="28"/>
        </w:rPr>
        <w:t>23</w:t>
      </w:r>
      <w:r w:rsidR="0042662F">
        <w:rPr>
          <w:rFonts w:ascii="Times New Roman" w:hAnsi="Times New Roman"/>
          <w:sz w:val="28"/>
          <w:szCs w:val="28"/>
        </w:rPr>
        <w:t xml:space="preserve"> </w:t>
      </w:r>
      <w:r w:rsidR="003E645A">
        <w:rPr>
          <w:rFonts w:ascii="Times New Roman" w:hAnsi="Times New Roman"/>
          <w:sz w:val="28"/>
          <w:szCs w:val="28"/>
        </w:rPr>
        <w:t>0</w:t>
      </w:r>
      <w:r>
        <w:rPr>
          <w:rFonts w:ascii="Times New Roman" w:hAnsi="Times New Roman"/>
          <w:sz w:val="28"/>
          <w:szCs w:val="28"/>
        </w:rPr>
        <w:t>00,0 тыс. руб.</w:t>
      </w:r>
    </w:p>
    <w:p w:rsidR="00E8123D" w:rsidRPr="008D1D9A" w:rsidRDefault="00E8123D" w:rsidP="00D41113">
      <w:pPr>
        <w:spacing w:after="0" w:line="240" w:lineRule="auto"/>
        <w:ind w:firstLine="567"/>
        <w:jc w:val="both"/>
        <w:rPr>
          <w:rFonts w:ascii="Times New Roman" w:hAnsi="Times New Roman"/>
          <w:sz w:val="28"/>
          <w:szCs w:val="28"/>
        </w:rPr>
      </w:pPr>
      <w:r w:rsidRPr="008D1D9A">
        <w:rPr>
          <w:rFonts w:ascii="Times New Roman" w:hAnsi="Times New Roman"/>
          <w:sz w:val="28"/>
          <w:szCs w:val="28"/>
        </w:rPr>
        <w:t xml:space="preserve">В проекте Решения прогнозируется рост объема муниципального долга к 01.01.2023г. на 6 000,0 тыс. рублей или на 67% </w:t>
      </w:r>
      <w:r w:rsidR="007E153C">
        <w:rPr>
          <w:rFonts w:ascii="Times New Roman" w:hAnsi="Times New Roman"/>
          <w:sz w:val="28"/>
          <w:szCs w:val="28"/>
        </w:rPr>
        <w:t>от уровня на</w:t>
      </w:r>
      <w:r w:rsidRPr="008D1D9A">
        <w:rPr>
          <w:rFonts w:ascii="Times New Roman" w:hAnsi="Times New Roman"/>
          <w:sz w:val="28"/>
          <w:szCs w:val="28"/>
        </w:rPr>
        <w:t xml:space="preserve"> 01.01.2020г. Следовательно, объем долговой нагрузки увеличится с 11% на 01.01.2020г. до 18% на 01.01.2023г., т.е. на 7 процентов.</w:t>
      </w:r>
    </w:p>
    <w:p w:rsidR="00061B47" w:rsidRDefault="00061B47" w:rsidP="00D41113">
      <w:pPr>
        <w:pStyle w:val="ac"/>
        <w:spacing w:after="0" w:line="240" w:lineRule="auto"/>
        <w:ind w:left="0" w:firstLine="567"/>
        <w:jc w:val="both"/>
        <w:rPr>
          <w:rFonts w:ascii="Times New Roman" w:hAnsi="Times New Roman"/>
          <w:sz w:val="28"/>
          <w:szCs w:val="28"/>
        </w:rPr>
      </w:pPr>
      <w:r w:rsidRPr="00BC2877">
        <w:rPr>
          <w:rFonts w:ascii="Times New Roman" w:hAnsi="Times New Roman"/>
          <w:sz w:val="28"/>
          <w:szCs w:val="28"/>
        </w:rPr>
        <w:t>Муниципальные гарантии в структуре муниципального долга Сортавальского городского поселения отсутствуют.</w:t>
      </w:r>
    </w:p>
    <w:p w:rsidR="00B43CBD" w:rsidRPr="00EB70A6" w:rsidRDefault="00B43CBD" w:rsidP="00D41113">
      <w:pPr>
        <w:pStyle w:val="a4"/>
        <w:ind w:firstLine="567"/>
        <w:rPr>
          <w:color w:val="000000"/>
          <w:sz w:val="28"/>
          <w:szCs w:val="28"/>
        </w:rPr>
      </w:pPr>
      <w:r w:rsidRPr="00B36B0D">
        <w:rPr>
          <w:sz w:val="28"/>
          <w:szCs w:val="28"/>
        </w:rPr>
        <w:t>Проектом бюджета запланированы расходы на обслуживание муниципального долга на 20</w:t>
      </w:r>
      <w:r w:rsidR="003E645A">
        <w:rPr>
          <w:sz w:val="28"/>
          <w:szCs w:val="28"/>
        </w:rPr>
        <w:t>20</w:t>
      </w:r>
      <w:r w:rsidRPr="00B36B0D">
        <w:rPr>
          <w:sz w:val="28"/>
          <w:szCs w:val="28"/>
        </w:rPr>
        <w:t xml:space="preserve"> год в объеме </w:t>
      </w:r>
      <w:r w:rsidR="003E645A">
        <w:rPr>
          <w:sz w:val="28"/>
          <w:szCs w:val="28"/>
        </w:rPr>
        <w:t>1 214,6</w:t>
      </w:r>
      <w:r w:rsidRPr="00B36B0D">
        <w:rPr>
          <w:sz w:val="28"/>
          <w:szCs w:val="28"/>
        </w:rPr>
        <w:t xml:space="preserve"> тыс. рублей, что на </w:t>
      </w:r>
      <w:r w:rsidR="003E645A">
        <w:rPr>
          <w:sz w:val="28"/>
          <w:szCs w:val="28"/>
        </w:rPr>
        <w:t>480,4</w:t>
      </w:r>
      <w:r w:rsidRPr="00B36B0D">
        <w:rPr>
          <w:sz w:val="28"/>
          <w:szCs w:val="28"/>
        </w:rPr>
        <w:t xml:space="preserve"> тыс. рублей или на </w:t>
      </w:r>
      <w:r w:rsidR="003E645A">
        <w:rPr>
          <w:sz w:val="28"/>
          <w:szCs w:val="28"/>
        </w:rPr>
        <w:t>28</w:t>
      </w:r>
      <w:r w:rsidRPr="00B36B0D">
        <w:rPr>
          <w:sz w:val="28"/>
          <w:szCs w:val="28"/>
        </w:rPr>
        <w:t xml:space="preserve">% </w:t>
      </w:r>
      <w:r w:rsidR="003E645A">
        <w:rPr>
          <w:sz w:val="28"/>
          <w:szCs w:val="28"/>
        </w:rPr>
        <w:t>мен</w:t>
      </w:r>
      <w:r w:rsidRPr="00B36B0D">
        <w:rPr>
          <w:sz w:val="28"/>
          <w:szCs w:val="28"/>
        </w:rPr>
        <w:t>ьше ожидаемого исполнения за 201</w:t>
      </w:r>
      <w:r w:rsidR="003E645A">
        <w:rPr>
          <w:sz w:val="28"/>
          <w:szCs w:val="28"/>
        </w:rPr>
        <w:t>9</w:t>
      </w:r>
      <w:r w:rsidRPr="00B36B0D">
        <w:rPr>
          <w:sz w:val="28"/>
          <w:szCs w:val="28"/>
        </w:rPr>
        <w:t xml:space="preserve"> год</w:t>
      </w:r>
      <w:r w:rsidR="003E645A">
        <w:rPr>
          <w:sz w:val="28"/>
          <w:szCs w:val="28"/>
        </w:rPr>
        <w:t xml:space="preserve"> (1 695,0)</w:t>
      </w:r>
      <w:r w:rsidRPr="00B36B0D">
        <w:rPr>
          <w:sz w:val="28"/>
          <w:szCs w:val="28"/>
        </w:rPr>
        <w:t>. Предельный объем расходов на обслуживание муниципального долга Сортавальского городского поселения на 20</w:t>
      </w:r>
      <w:r w:rsidR="003E645A">
        <w:rPr>
          <w:sz w:val="28"/>
          <w:szCs w:val="28"/>
        </w:rPr>
        <w:t>20</w:t>
      </w:r>
      <w:r w:rsidRPr="00B36B0D">
        <w:rPr>
          <w:sz w:val="28"/>
          <w:szCs w:val="28"/>
        </w:rPr>
        <w:t xml:space="preserve"> год </w:t>
      </w:r>
      <w:r w:rsidR="00D6660A">
        <w:rPr>
          <w:sz w:val="28"/>
          <w:szCs w:val="28"/>
        </w:rPr>
        <w:t xml:space="preserve">планируется </w:t>
      </w:r>
      <w:r w:rsidRPr="00B36B0D">
        <w:rPr>
          <w:sz w:val="28"/>
          <w:szCs w:val="28"/>
        </w:rPr>
        <w:t xml:space="preserve">в сумме </w:t>
      </w:r>
      <w:r w:rsidR="003E645A">
        <w:rPr>
          <w:sz w:val="28"/>
          <w:szCs w:val="28"/>
        </w:rPr>
        <w:t>1 214,6</w:t>
      </w:r>
      <w:r w:rsidRPr="00B36B0D">
        <w:rPr>
          <w:sz w:val="28"/>
          <w:szCs w:val="28"/>
        </w:rPr>
        <w:t xml:space="preserve"> тыс. руб., на плановый период 20</w:t>
      </w:r>
      <w:r>
        <w:rPr>
          <w:sz w:val="28"/>
          <w:szCs w:val="28"/>
        </w:rPr>
        <w:t>2</w:t>
      </w:r>
      <w:r w:rsidR="003E645A">
        <w:rPr>
          <w:sz w:val="28"/>
          <w:szCs w:val="28"/>
        </w:rPr>
        <w:t>1</w:t>
      </w:r>
      <w:r w:rsidRPr="00B36B0D">
        <w:rPr>
          <w:sz w:val="28"/>
          <w:szCs w:val="28"/>
        </w:rPr>
        <w:t xml:space="preserve"> и 20</w:t>
      </w:r>
      <w:r>
        <w:rPr>
          <w:sz w:val="28"/>
          <w:szCs w:val="28"/>
        </w:rPr>
        <w:t>2</w:t>
      </w:r>
      <w:r w:rsidR="003E645A">
        <w:rPr>
          <w:sz w:val="28"/>
          <w:szCs w:val="28"/>
        </w:rPr>
        <w:t>2</w:t>
      </w:r>
      <w:r w:rsidRPr="00B36B0D">
        <w:rPr>
          <w:sz w:val="28"/>
          <w:szCs w:val="28"/>
        </w:rPr>
        <w:t xml:space="preserve"> год</w:t>
      </w:r>
      <w:r w:rsidR="00D37308">
        <w:rPr>
          <w:sz w:val="28"/>
          <w:szCs w:val="28"/>
        </w:rPr>
        <w:t>ов</w:t>
      </w:r>
      <w:r w:rsidRPr="00B36B0D">
        <w:rPr>
          <w:sz w:val="28"/>
          <w:szCs w:val="28"/>
        </w:rPr>
        <w:t xml:space="preserve"> -</w:t>
      </w:r>
      <w:r w:rsidR="003E645A">
        <w:rPr>
          <w:sz w:val="28"/>
          <w:szCs w:val="28"/>
        </w:rPr>
        <w:t>1 373,6</w:t>
      </w:r>
      <w:r w:rsidRPr="00B36B0D">
        <w:rPr>
          <w:sz w:val="28"/>
          <w:szCs w:val="28"/>
        </w:rPr>
        <w:t xml:space="preserve"> тыс. руб., и </w:t>
      </w:r>
      <w:r w:rsidR="003E645A">
        <w:rPr>
          <w:sz w:val="28"/>
          <w:szCs w:val="28"/>
        </w:rPr>
        <w:t>1 373,5</w:t>
      </w:r>
      <w:r w:rsidRPr="00B36B0D">
        <w:rPr>
          <w:sz w:val="28"/>
          <w:szCs w:val="28"/>
        </w:rPr>
        <w:t xml:space="preserve"> тыс. руб. соответственно. Расходы </w:t>
      </w:r>
      <w:r>
        <w:rPr>
          <w:color w:val="000000"/>
          <w:sz w:val="28"/>
          <w:szCs w:val="28"/>
        </w:rPr>
        <w:t xml:space="preserve">на обслуживание муниципального долга </w:t>
      </w:r>
      <w:r>
        <w:rPr>
          <w:sz w:val="28"/>
          <w:szCs w:val="28"/>
        </w:rPr>
        <w:t xml:space="preserve">Сортавальского </w:t>
      </w:r>
      <w:r w:rsidRPr="00B94CA2">
        <w:rPr>
          <w:sz w:val="28"/>
          <w:szCs w:val="28"/>
        </w:rPr>
        <w:t>городского поселения</w:t>
      </w:r>
      <w:r>
        <w:rPr>
          <w:sz w:val="28"/>
          <w:szCs w:val="28"/>
        </w:rPr>
        <w:t xml:space="preserve"> на 20</w:t>
      </w:r>
      <w:r w:rsidR="003E645A">
        <w:rPr>
          <w:sz w:val="28"/>
          <w:szCs w:val="28"/>
        </w:rPr>
        <w:t>20 год и плановый период 2021</w:t>
      </w:r>
      <w:r>
        <w:rPr>
          <w:sz w:val="28"/>
          <w:szCs w:val="28"/>
        </w:rPr>
        <w:t xml:space="preserve"> и 202</w:t>
      </w:r>
      <w:r w:rsidR="003E645A">
        <w:rPr>
          <w:sz w:val="28"/>
          <w:szCs w:val="28"/>
        </w:rPr>
        <w:t>2</w:t>
      </w:r>
      <w:r>
        <w:rPr>
          <w:sz w:val="28"/>
          <w:szCs w:val="28"/>
        </w:rPr>
        <w:t xml:space="preserve"> года предлагается утвердить в сумме </w:t>
      </w:r>
      <w:r w:rsidR="003E645A">
        <w:rPr>
          <w:sz w:val="28"/>
          <w:szCs w:val="28"/>
        </w:rPr>
        <w:t>1 373,6</w:t>
      </w:r>
      <w:r>
        <w:rPr>
          <w:sz w:val="28"/>
          <w:szCs w:val="28"/>
        </w:rPr>
        <w:t xml:space="preserve"> тыс. руб.,</w:t>
      </w:r>
      <w:r w:rsidRPr="006D25FC">
        <w:rPr>
          <w:sz w:val="28"/>
          <w:szCs w:val="28"/>
        </w:rPr>
        <w:t xml:space="preserve"> </w:t>
      </w:r>
      <w:r w:rsidR="003E645A">
        <w:rPr>
          <w:sz w:val="28"/>
          <w:szCs w:val="28"/>
        </w:rPr>
        <w:t>и 1 373,5</w:t>
      </w:r>
      <w:r>
        <w:rPr>
          <w:sz w:val="28"/>
          <w:szCs w:val="28"/>
        </w:rPr>
        <w:t xml:space="preserve"> тыс. руб. соответственно.</w:t>
      </w:r>
    </w:p>
    <w:p w:rsidR="00311E79" w:rsidRDefault="00311E79" w:rsidP="00D41113">
      <w:pPr>
        <w:autoSpaceDE w:val="0"/>
        <w:autoSpaceDN w:val="0"/>
        <w:adjustRightInd w:val="0"/>
        <w:spacing w:after="0" w:line="240" w:lineRule="auto"/>
        <w:ind w:firstLine="502"/>
        <w:jc w:val="both"/>
        <w:rPr>
          <w:rFonts w:ascii="Times New Roman" w:hAnsi="Times New Roman"/>
          <w:sz w:val="28"/>
          <w:szCs w:val="28"/>
        </w:rPr>
      </w:pPr>
      <w:r w:rsidRPr="00390D54">
        <w:rPr>
          <w:rFonts w:ascii="Times New Roman" w:hAnsi="Times New Roman"/>
          <w:sz w:val="28"/>
          <w:szCs w:val="28"/>
        </w:rPr>
        <w:t>Объем платежей на погашение и обслуживание муниципального долга в процентах к общему объему заимствований (коэффициент покрытия) составит в 20</w:t>
      </w:r>
      <w:r>
        <w:rPr>
          <w:rFonts w:ascii="Times New Roman" w:hAnsi="Times New Roman"/>
          <w:sz w:val="28"/>
          <w:szCs w:val="28"/>
        </w:rPr>
        <w:t>20</w:t>
      </w:r>
      <w:r w:rsidRPr="00390D54">
        <w:rPr>
          <w:rFonts w:ascii="Times New Roman" w:hAnsi="Times New Roman"/>
          <w:sz w:val="28"/>
          <w:szCs w:val="28"/>
        </w:rPr>
        <w:t xml:space="preserve"> году </w:t>
      </w:r>
      <w:r>
        <w:rPr>
          <w:rFonts w:ascii="Times New Roman" w:hAnsi="Times New Roman"/>
          <w:bCs/>
          <w:sz w:val="28"/>
          <w:szCs w:val="28"/>
        </w:rPr>
        <w:t>81</w:t>
      </w:r>
      <w:r w:rsidRPr="00390D54">
        <w:rPr>
          <w:rFonts w:ascii="Times New Roman" w:hAnsi="Times New Roman"/>
          <w:bCs/>
          <w:sz w:val="28"/>
          <w:szCs w:val="28"/>
        </w:rPr>
        <w:t xml:space="preserve">%, </w:t>
      </w:r>
      <w:r w:rsidRPr="00390D54">
        <w:rPr>
          <w:rFonts w:ascii="Times New Roman" w:hAnsi="Times New Roman"/>
          <w:sz w:val="28"/>
          <w:szCs w:val="28"/>
        </w:rPr>
        <w:t>в 20</w:t>
      </w:r>
      <w:r>
        <w:rPr>
          <w:rFonts w:ascii="Times New Roman" w:hAnsi="Times New Roman"/>
          <w:sz w:val="28"/>
          <w:szCs w:val="28"/>
        </w:rPr>
        <w:t>21</w:t>
      </w:r>
      <w:r w:rsidRPr="00390D54">
        <w:rPr>
          <w:rFonts w:ascii="Times New Roman" w:hAnsi="Times New Roman"/>
          <w:sz w:val="28"/>
          <w:szCs w:val="28"/>
        </w:rPr>
        <w:t xml:space="preserve"> году – </w:t>
      </w:r>
      <w:r>
        <w:rPr>
          <w:rFonts w:ascii="Times New Roman" w:hAnsi="Times New Roman"/>
          <w:sz w:val="28"/>
          <w:szCs w:val="28"/>
        </w:rPr>
        <w:t>134</w:t>
      </w:r>
      <w:r w:rsidRPr="00390D54">
        <w:rPr>
          <w:rFonts w:ascii="Times New Roman" w:hAnsi="Times New Roman"/>
          <w:sz w:val="28"/>
          <w:szCs w:val="28"/>
        </w:rPr>
        <w:t>%, в 20</w:t>
      </w:r>
      <w:r>
        <w:rPr>
          <w:rFonts w:ascii="Times New Roman" w:hAnsi="Times New Roman"/>
          <w:sz w:val="28"/>
          <w:szCs w:val="28"/>
        </w:rPr>
        <w:t>22</w:t>
      </w:r>
      <w:r w:rsidRPr="00390D54">
        <w:rPr>
          <w:rFonts w:ascii="Times New Roman" w:hAnsi="Times New Roman"/>
          <w:sz w:val="28"/>
          <w:szCs w:val="28"/>
        </w:rPr>
        <w:t xml:space="preserve"> году -</w:t>
      </w:r>
      <w:r>
        <w:rPr>
          <w:rFonts w:ascii="Times New Roman" w:hAnsi="Times New Roman"/>
          <w:sz w:val="28"/>
          <w:szCs w:val="28"/>
        </w:rPr>
        <w:t>78</w:t>
      </w:r>
      <w:r w:rsidRPr="00390D54">
        <w:rPr>
          <w:rFonts w:ascii="Times New Roman" w:hAnsi="Times New Roman"/>
          <w:sz w:val="28"/>
          <w:szCs w:val="28"/>
        </w:rPr>
        <w:t>%. По оценке 201</w:t>
      </w:r>
      <w:r>
        <w:rPr>
          <w:rFonts w:ascii="Times New Roman" w:hAnsi="Times New Roman"/>
          <w:sz w:val="28"/>
          <w:szCs w:val="28"/>
        </w:rPr>
        <w:t>9</w:t>
      </w:r>
      <w:r w:rsidRPr="00390D54">
        <w:rPr>
          <w:rFonts w:ascii="Times New Roman" w:hAnsi="Times New Roman"/>
          <w:sz w:val="28"/>
          <w:szCs w:val="28"/>
        </w:rPr>
        <w:t xml:space="preserve"> года указанный показатель прогнозируется на уровне </w:t>
      </w:r>
      <w:r>
        <w:rPr>
          <w:rFonts w:ascii="Times New Roman" w:hAnsi="Times New Roman"/>
          <w:sz w:val="28"/>
          <w:szCs w:val="28"/>
        </w:rPr>
        <w:t>117</w:t>
      </w:r>
      <w:r w:rsidRPr="00845DA1">
        <w:rPr>
          <w:rFonts w:ascii="Times New Roman" w:hAnsi="Times New Roman"/>
          <w:sz w:val="28"/>
          <w:szCs w:val="28"/>
        </w:rPr>
        <w:t>%.</w:t>
      </w:r>
    </w:p>
    <w:p w:rsidR="00B83323" w:rsidRPr="004D203B" w:rsidRDefault="00B83323" w:rsidP="00B83323">
      <w:pPr>
        <w:pStyle w:val="ac"/>
        <w:ind w:left="862"/>
        <w:rPr>
          <w:rFonts w:ascii="Times New Roman" w:hAnsi="Times New Roman"/>
          <w:b/>
          <w:sz w:val="28"/>
          <w:szCs w:val="28"/>
        </w:rPr>
      </w:pPr>
    </w:p>
    <w:p w:rsidR="005B1C83" w:rsidRDefault="005B1C83" w:rsidP="006E0919">
      <w:pPr>
        <w:pStyle w:val="ac"/>
        <w:numPr>
          <w:ilvl w:val="0"/>
          <w:numId w:val="2"/>
        </w:numPr>
        <w:tabs>
          <w:tab w:val="left" w:pos="567"/>
        </w:tabs>
        <w:spacing w:after="0"/>
        <w:jc w:val="center"/>
        <w:rPr>
          <w:rFonts w:ascii="Times New Roman" w:hAnsi="Times New Roman"/>
          <w:b/>
          <w:sz w:val="28"/>
          <w:szCs w:val="28"/>
        </w:rPr>
      </w:pPr>
      <w:r w:rsidRPr="004D203B">
        <w:rPr>
          <w:rFonts w:ascii="Times New Roman" w:hAnsi="Times New Roman"/>
          <w:b/>
          <w:sz w:val="28"/>
          <w:szCs w:val="28"/>
        </w:rPr>
        <w:t xml:space="preserve">ПРОГНОЗ СОЦИАЛЬНО-ЭКОНОМИЧЕСКОГО РАЗВИТИЯ </w:t>
      </w:r>
      <w:r w:rsidR="00865551" w:rsidRPr="004D203B">
        <w:rPr>
          <w:rFonts w:ascii="Times New Roman" w:hAnsi="Times New Roman"/>
          <w:b/>
          <w:sz w:val="28"/>
          <w:szCs w:val="28"/>
        </w:rPr>
        <w:t>СОРТАВАЛЬС</w:t>
      </w:r>
      <w:r w:rsidRPr="004D203B">
        <w:rPr>
          <w:rFonts w:ascii="Times New Roman" w:hAnsi="Times New Roman"/>
          <w:b/>
          <w:sz w:val="28"/>
          <w:szCs w:val="28"/>
        </w:rPr>
        <w:t>КОГО ГОРОДСКОГО ПОСЕЛЕНИЯ НА 20</w:t>
      </w:r>
      <w:r w:rsidR="00264B2A" w:rsidRPr="004D203B">
        <w:rPr>
          <w:rFonts w:ascii="Times New Roman" w:hAnsi="Times New Roman"/>
          <w:b/>
          <w:sz w:val="28"/>
          <w:szCs w:val="28"/>
        </w:rPr>
        <w:t>20</w:t>
      </w:r>
      <w:r w:rsidRPr="004D203B">
        <w:rPr>
          <w:rFonts w:ascii="Times New Roman" w:hAnsi="Times New Roman"/>
          <w:b/>
          <w:sz w:val="28"/>
          <w:szCs w:val="28"/>
        </w:rPr>
        <w:t xml:space="preserve"> ГОД И ПЛАНОВЫЙ ПЕРИОД 20</w:t>
      </w:r>
      <w:r w:rsidR="00EE7C88" w:rsidRPr="004D203B">
        <w:rPr>
          <w:rFonts w:ascii="Times New Roman" w:hAnsi="Times New Roman"/>
          <w:b/>
          <w:sz w:val="28"/>
          <w:szCs w:val="28"/>
        </w:rPr>
        <w:t>2</w:t>
      </w:r>
      <w:r w:rsidR="00264B2A" w:rsidRPr="004D203B">
        <w:rPr>
          <w:rFonts w:ascii="Times New Roman" w:hAnsi="Times New Roman"/>
          <w:b/>
          <w:sz w:val="28"/>
          <w:szCs w:val="28"/>
        </w:rPr>
        <w:t>1</w:t>
      </w:r>
      <w:r w:rsidRPr="004D203B">
        <w:rPr>
          <w:rFonts w:ascii="Times New Roman" w:hAnsi="Times New Roman"/>
          <w:b/>
          <w:sz w:val="28"/>
          <w:szCs w:val="28"/>
        </w:rPr>
        <w:t xml:space="preserve"> и 20</w:t>
      </w:r>
      <w:r w:rsidR="00F17C21" w:rsidRPr="004D203B">
        <w:rPr>
          <w:rFonts w:ascii="Times New Roman" w:hAnsi="Times New Roman"/>
          <w:b/>
          <w:sz w:val="28"/>
          <w:szCs w:val="28"/>
        </w:rPr>
        <w:t>2</w:t>
      </w:r>
      <w:r w:rsidR="00264B2A" w:rsidRPr="004D203B">
        <w:rPr>
          <w:rFonts w:ascii="Times New Roman" w:hAnsi="Times New Roman"/>
          <w:b/>
          <w:sz w:val="28"/>
          <w:szCs w:val="28"/>
        </w:rPr>
        <w:t>2</w:t>
      </w:r>
      <w:r w:rsidRPr="004D203B">
        <w:rPr>
          <w:rFonts w:ascii="Times New Roman" w:hAnsi="Times New Roman"/>
          <w:b/>
          <w:sz w:val="28"/>
          <w:szCs w:val="28"/>
        </w:rPr>
        <w:t xml:space="preserve"> ГОДОВ</w:t>
      </w:r>
    </w:p>
    <w:p w:rsidR="00D41113" w:rsidRPr="004D203B" w:rsidRDefault="00D41113" w:rsidP="00D41113">
      <w:pPr>
        <w:pStyle w:val="ac"/>
        <w:tabs>
          <w:tab w:val="left" w:pos="567"/>
        </w:tabs>
        <w:spacing w:after="0"/>
        <w:ind w:left="920"/>
        <w:rPr>
          <w:rFonts w:ascii="Times New Roman" w:hAnsi="Times New Roman"/>
          <w:b/>
          <w:sz w:val="28"/>
          <w:szCs w:val="28"/>
        </w:rPr>
      </w:pPr>
    </w:p>
    <w:p w:rsidR="005B1C83" w:rsidRPr="00380725" w:rsidRDefault="005B1C83" w:rsidP="00EF52EC">
      <w:pPr>
        <w:tabs>
          <w:tab w:val="left" w:pos="567"/>
        </w:tabs>
        <w:spacing w:after="0" w:line="240" w:lineRule="auto"/>
        <w:ind w:firstLine="567"/>
        <w:jc w:val="both"/>
        <w:rPr>
          <w:rFonts w:ascii="Times New Roman" w:hAnsi="Times New Roman"/>
          <w:sz w:val="28"/>
          <w:szCs w:val="28"/>
        </w:rPr>
      </w:pPr>
      <w:r w:rsidRPr="00380725">
        <w:rPr>
          <w:rFonts w:ascii="Times New Roman" w:hAnsi="Times New Roman"/>
          <w:sz w:val="28"/>
          <w:szCs w:val="28"/>
        </w:rPr>
        <w:t xml:space="preserve">В соответствии с Бюджетным кодексом Российской Федерации (статья 172) составление проекта бюджета </w:t>
      </w:r>
      <w:r w:rsidR="005614B5">
        <w:rPr>
          <w:rFonts w:ascii="Times New Roman" w:hAnsi="Times New Roman"/>
          <w:sz w:val="28"/>
          <w:szCs w:val="28"/>
        </w:rPr>
        <w:t xml:space="preserve">должно </w:t>
      </w:r>
      <w:r w:rsidRPr="00380725">
        <w:rPr>
          <w:rFonts w:ascii="Times New Roman" w:hAnsi="Times New Roman"/>
          <w:sz w:val="28"/>
          <w:szCs w:val="28"/>
        </w:rPr>
        <w:t>основыват</w:t>
      </w:r>
      <w:r w:rsidR="005614B5">
        <w:rPr>
          <w:rFonts w:ascii="Times New Roman" w:hAnsi="Times New Roman"/>
          <w:sz w:val="28"/>
          <w:szCs w:val="28"/>
        </w:rPr>
        <w:t>ь</w:t>
      </w:r>
      <w:r w:rsidRPr="00380725">
        <w:rPr>
          <w:rFonts w:ascii="Times New Roman" w:hAnsi="Times New Roman"/>
          <w:sz w:val="28"/>
          <w:szCs w:val="28"/>
        </w:rPr>
        <w:t>ся на прогнозе социально-экономического развития соответствующей территории и основных направлениях бюджетной и налоговой политики.</w:t>
      </w:r>
    </w:p>
    <w:p w:rsidR="005B1C83" w:rsidRPr="00380725" w:rsidRDefault="005B1C83" w:rsidP="00EF52EC">
      <w:pPr>
        <w:tabs>
          <w:tab w:val="left" w:pos="567"/>
        </w:tabs>
        <w:spacing w:after="0" w:line="240" w:lineRule="auto"/>
        <w:ind w:firstLine="567"/>
        <w:jc w:val="both"/>
        <w:rPr>
          <w:rFonts w:ascii="Times New Roman" w:hAnsi="Times New Roman"/>
          <w:sz w:val="28"/>
          <w:szCs w:val="28"/>
        </w:rPr>
      </w:pPr>
      <w:r w:rsidRPr="00380725">
        <w:rPr>
          <w:rFonts w:ascii="Times New Roman" w:hAnsi="Times New Roman"/>
          <w:sz w:val="28"/>
          <w:szCs w:val="28"/>
        </w:rPr>
        <w:t xml:space="preserve">Постановлением администрации </w:t>
      </w:r>
      <w:r w:rsidR="009C3799" w:rsidRPr="00380725">
        <w:rPr>
          <w:rFonts w:ascii="Times New Roman" w:hAnsi="Times New Roman"/>
          <w:sz w:val="28"/>
          <w:szCs w:val="28"/>
        </w:rPr>
        <w:t>Сортавальского</w:t>
      </w:r>
      <w:r w:rsidRPr="00380725">
        <w:rPr>
          <w:rFonts w:ascii="Times New Roman" w:hAnsi="Times New Roman"/>
          <w:sz w:val="28"/>
          <w:szCs w:val="28"/>
        </w:rPr>
        <w:t xml:space="preserve"> городского поселения от </w:t>
      </w:r>
      <w:r w:rsidR="009C3799" w:rsidRPr="00380725">
        <w:rPr>
          <w:rFonts w:ascii="Times New Roman" w:hAnsi="Times New Roman"/>
          <w:sz w:val="28"/>
          <w:szCs w:val="28"/>
        </w:rPr>
        <w:t>07.11</w:t>
      </w:r>
      <w:r w:rsidRPr="00380725">
        <w:rPr>
          <w:rFonts w:ascii="Times New Roman" w:hAnsi="Times New Roman"/>
          <w:sz w:val="28"/>
          <w:szCs w:val="28"/>
        </w:rPr>
        <w:t xml:space="preserve">.2014г. № </w:t>
      </w:r>
      <w:r w:rsidR="009C3799" w:rsidRPr="00380725">
        <w:rPr>
          <w:rFonts w:ascii="Times New Roman" w:hAnsi="Times New Roman"/>
          <w:sz w:val="28"/>
          <w:szCs w:val="28"/>
        </w:rPr>
        <w:t>62</w:t>
      </w:r>
      <w:r w:rsidRPr="00380725">
        <w:rPr>
          <w:rFonts w:ascii="Times New Roman" w:hAnsi="Times New Roman"/>
          <w:sz w:val="28"/>
          <w:szCs w:val="28"/>
        </w:rPr>
        <w:t xml:space="preserve"> утвержден Порядок разработки прогноза социально-экономического развития </w:t>
      </w:r>
      <w:r w:rsidR="009C3799" w:rsidRPr="00380725">
        <w:rPr>
          <w:rFonts w:ascii="Times New Roman" w:hAnsi="Times New Roman"/>
          <w:sz w:val="28"/>
          <w:szCs w:val="28"/>
        </w:rPr>
        <w:t>Сортавальского</w:t>
      </w:r>
      <w:r w:rsidR="00F82201" w:rsidRPr="00380725">
        <w:rPr>
          <w:rFonts w:ascii="Times New Roman" w:hAnsi="Times New Roman"/>
          <w:sz w:val="28"/>
          <w:szCs w:val="28"/>
        </w:rPr>
        <w:t xml:space="preserve"> городского поселения </w:t>
      </w:r>
      <w:r w:rsidRPr="00380725">
        <w:rPr>
          <w:rFonts w:ascii="Times New Roman" w:hAnsi="Times New Roman"/>
          <w:sz w:val="28"/>
          <w:szCs w:val="28"/>
        </w:rPr>
        <w:t>(далее – Порядок</w:t>
      </w:r>
      <w:r w:rsidR="006A2C4B" w:rsidRPr="00380725">
        <w:rPr>
          <w:rFonts w:ascii="Times New Roman" w:hAnsi="Times New Roman"/>
          <w:sz w:val="28"/>
          <w:szCs w:val="28"/>
        </w:rPr>
        <w:t xml:space="preserve"> разработки прогноза</w:t>
      </w:r>
      <w:r w:rsidRPr="00380725">
        <w:rPr>
          <w:rFonts w:ascii="Times New Roman" w:hAnsi="Times New Roman"/>
          <w:sz w:val="28"/>
          <w:szCs w:val="28"/>
        </w:rPr>
        <w:t>).</w:t>
      </w:r>
    </w:p>
    <w:p w:rsidR="005B1C83" w:rsidRPr="00C51F69" w:rsidRDefault="005B1C83" w:rsidP="00EF52EC">
      <w:pPr>
        <w:tabs>
          <w:tab w:val="left" w:pos="567"/>
        </w:tabs>
        <w:spacing w:after="0" w:line="240" w:lineRule="auto"/>
        <w:ind w:firstLine="567"/>
        <w:jc w:val="both"/>
        <w:rPr>
          <w:rFonts w:ascii="Times New Roman" w:hAnsi="Times New Roman"/>
          <w:sz w:val="28"/>
          <w:szCs w:val="28"/>
        </w:rPr>
      </w:pPr>
      <w:r w:rsidRPr="00C51F69">
        <w:rPr>
          <w:rFonts w:ascii="Times New Roman" w:hAnsi="Times New Roman"/>
          <w:sz w:val="28"/>
          <w:szCs w:val="28"/>
        </w:rPr>
        <w:lastRenderedPageBreak/>
        <w:t xml:space="preserve">Представленный в Контрольно-счетный комитет Прогноз социально-экономического развития </w:t>
      </w:r>
      <w:r w:rsidR="00362A47" w:rsidRPr="00C51F69">
        <w:rPr>
          <w:rFonts w:ascii="Times New Roman" w:hAnsi="Times New Roman"/>
          <w:sz w:val="28"/>
          <w:szCs w:val="28"/>
        </w:rPr>
        <w:t>(далее - Прогноз)</w:t>
      </w:r>
      <w:r w:rsidR="00EA2D40" w:rsidRPr="00C51F69">
        <w:rPr>
          <w:rFonts w:ascii="Times New Roman" w:hAnsi="Times New Roman"/>
          <w:sz w:val="28"/>
          <w:szCs w:val="28"/>
        </w:rPr>
        <w:t xml:space="preserve"> в соответствии с</w:t>
      </w:r>
      <w:r w:rsidR="00362A47" w:rsidRPr="00C51F69">
        <w:rPr>
          <w:rFonts w:ascii="Times New Roman" w:hAnsi="Times New Roman"/>
          <w:sz w:val="28"/>
          <w:szCs w:val="28"/>
        </w:rPr>
        <w:t xml:space="preserve"> </w:t>
      </w:r>
      <w:r w:rsidR="00EA2D40" w:rsidRPr="00C51F69">
        <w:rPr>
          <w:rFonts w:ascii="Times New Roman" w:hAnsi="Times New Roman"/>
          <w:sz w:val="28"/>
          <w:szCs w:val="28"/>
        </w:rPr>
        <w:t xml:space="preserve">п.3.1 Порядка </w:t>
      </w:r>
      <w:r w:rsidR="006A2C4B" w:rsidRPr="00C51F69">
        <w:rPr>
          <w:rFonts w:ascii="Times New Roman" w:hAnsi="Times New Roman"/>
          <w:sz w:val="28"/>
          <w:szCs w:val="28"/>
        </w:rPr>
        <w:t xml:space="preserve">разработки прогноза </w:t>
      </w:r>
      <w:r w:rsidRPr="00C51F69">
        <w:rPr>
          <w:rFonts w:ascii="Times New Roman" w:hAnsi="Times New Roman"/>
          <w:sz w:val="28"/>
          <w:szCs w:val="28"/>
        </w:rPr>
        <w:t>включает в себя:</w:t>
      </w:r>
    </w:p>
    <w:p w:rsidR="00111952" w:rsidRPr="00C51F69" w:rsidRDefault="008F03E1" w:rsidP="00EF52EC">
      <w:pPr>
        <w:tabs>
          <w:tab w:val="left" w:pos="567"/>
        </w:tabs>
        <w:spacing w:after="0" w:line="240" w:lineRule="auto"/>
        <w:ind w:firstLine="567"/>
        <w:jc w:val="both"/>
        <w:rPr>
          <w:rFonts w:ascii="Times New Roman" w:hAnsi="Times New Roman"/>
          <w:sz w:val="28"/>
          <w:szCs w:val="28"/>
        </w:rPr>
      </w:pPr>
      <w:r w:rsidRPr="00C51F69">
        <w:rPr>
          <w:rFonts w:ascii="Times New Roman" w:hAnsi="Times New Roman"/>
          <w:sz w:val="28"/>
          <w:szCs w:val="28"/>
        </w:rPr>
        <w:t>-</w:t>
      </w:r>
      <w:r w:rsidR="00111952" w:rsidRPr="00C51F69">
        <w:rPr>
          <w:rFonts w:ascii="Times New Roman" w:hAnsi="Times New Roman"/>
          <w:sz w:val="28"/>
          <w:szCs w:val="28"/>
        </w:rPr>
        <w:t>предварительные итоги социально-экономического развития Сортавальского городского поселения за истекший период и ожидаемые итог</w:t>
      </w:r>
      <w:r w:rsidR="00F329FE" w:rsidRPr="00C51F69">
        <w:rPr>
          <w:rFonts w:ascii="Times New Roman" w:hAnsi="Times New Roman"/>
          <w:sz w:val="28"/>
          <w:szCs w:val="28"/>
        </w:rPr>
        <w:t>и</w:t>
      </w:r>
      <w:r w:rsidR="00111952" w:rsidRPr="00C51F69">
        <w:rPr>
          <w:rFonts w:ascii="Times New Roman" w:hAnsi="Times New Roman"/>
          <w:sz w:val="28"/>
          <w:szCs w:val="28"/>
        </w:rPr>
        <w:t xml:space="preserve"> за текущий финансовый год</w:t>
      </w:r>
      <w:r w:rsidR="00384C35" w:rsidRPr="00C51F69">
        <w:rPr>
          <w:rFonts w:ascii="Times New Roman" w:hAnsi="Times New Roman"/>
          <w:sz w:val="28"/>
          <w:szCs w:val="28"/>
        </w:rPr>
        <w:t>;</w:t>
      </w:r>
    </w:p>
    <w:p w:rsidR="00B340D1" w:rsidRPr="00C51F69" w:rsidRDefault="00B340D1" w:rsidP="00EF52EC">
      <w:pPr>
        <w:tabs>
          <w:tab w:val="left" w:pos="567"/>
        </w:tabs>
        <w:spacing w:after="0" w:line="240" w:lineRule="auto"/>
        <w:ind w:firstLine="567"/>
        <w:jc w:val="both"/>
        <w:rPr>
          <w:rFonts w:ascii="Times New Roman" w:hAnsi="Times New Roman"/>
          <w:sz w:val="28"/>
          <w:szCs w:val="28"/>
        </w:rPr>
      </w:pPr>
      <w:r w:rsidRPr="00C51F69">
        <w:rPr>
          <w:rFonts w:ascii="Times New Roman" w:hAnsi="Times New Roman"/>
          <w:sz w:val="28"/>
          <w:szCs w:val="28"/>
        </w:rPr>
        <w:t>-</w:t>
      </w:r>
      <w:r w:rsidR="009A7E7A" w:rsidRPr="00C51F69">
        <w:rPr>
          <w:rFonts w:ascii="Times New Roman" w:hAnsi="Times New Roman"/>
          <w:sz w:val="28"/>
          <w:szCs w:val="28"/>
        </w:rPr>
        <w:t>основны</w:t>
      </w:r>
      <w:r w:rsidR="0037402D" w:rsidRPr="00C51F69">
        <w:rPr>
          <w:rFonts w:ascii="Times New Roman" w:hAnsi="Times New Roman"/>
          <w:sz w:val="28"/>
          <w:szCs w:val="28"/>
        </w:rPr>
        <w:t>е</w:t>
      </w:r>
      <w:r w:rsidR="009A7E7A" w:rsidRPr="00C51F69">
        <w:rPr>
          <w:rFonts w:ascii="Times New Roman" w:hAnsi="Times New Roman"/>
          <w:sz w:val="28"/>
          <w:szCs w:val="28"/>
        </w:rPr>
        <w:t xml:space="preserve"> параметр</w:t>
      </w:r>
      <w:r w:rsidR="0037402D" w:rsidRPr="00C51F69">
        <w:rPr>
          <w:rFonts w:ascii="Times New Roman" w:hAnsi="Times New Roman"/>
          <w:sz w:val="28"/>
          <w:szCs w:val="28"/>
        </w:rPr>
        <w:t>ы</w:t>
      </w:r>
      <w:r w:rsidR="009A7E7A" w:rsidRPr="00C51F69">
        <w:rPr>
          <w:rFonts w:ascii="Times New Roman" w:hAnsi="Times New Roman"/>
          <w:sz w:val="28"/>
          <w:szCs w:val="28"/>
        </w:rPr>
        <w:t xml:space="preserve"> прогноза социально-экономическим развития Сортавальского городского поселения на 20</w:t>
      </w:r>
      <w:r w:rsidR="00C51F69" w:rsidRPr="00C51F69">
        <w:rPr>
          <w:rFonts w:ascii="Times New Roman" w:hAnsi="Times New Roman"/>
          <w:sz w:val="28"/>
          <w:szCs w:val="28"/>
        </w:rPr>
        <w:t>20</w:t>
      </w:r>
      <w:r w:rsidR="009A7E7A" w:rsidRPr="00C51F69">
        <w:rPr>
          <w:rFonts w:ascii="Times New Roman" w:hAnsi="Times New Roman"/>
          <w:sz w:val="28"/>
          <w:szCs w:val="28"/>
        </w:rPr>
        <w:t xml:space="preserve"> год и плановый период 20</w:t>
      </w:r>
      <w:r w:rsidR="00A362AD" w:rsidRPr="00C51F69">
        <w:rPr>
          <w:rFonts w:ascii="Times New Roman" w:hAnsi="Times New Roman"/>
          <w:sz w:val="28"/>
          <w:szCs w:val="28"/>
        </w:rPr>
        <w:t>2</w:t>
      </w:r>
      <w:r w:rsidR="00C51F69" w:rsidRPr="00C51F69">
        <w:rPr>
          <w:rFonts w:ascii="Times New Roman" w:hAnsi="Times New Roman"/>
          <w:sz w:val="28"/>
          <w:szCs w:val="28"/>
        </w:rPr>
        <w:t>1</w:t>
      </w:r>
      <w:r w:rsidR="009A7E7A" w:rsidRPr="00C51F69">
        <w:rPr>
          <w:rFonts w:ascii="Times New Roman" w:hAnsi="Times New Roman"/>
          <w:sz w:val="28"/>
          <w:szCs w:val="28"/>
        </w:rPr>
        <w:t xml:space="preserve"> и 20</w:t>
      </w:r>
      <w:r w:rsidR="006737B1" w:rsidRPr="00C51F69">
        <w:rPr>
          <w:rFonts w:ascii="Times New Roman" w:hAnsi="Times New Roman"/>
          <w:sz w:val="28"/>
          <w:szCs w:val="28"/>
        </w:rPr>
        <w:t>2</w:t>
      </w:r>
      <w:r w:rsidR="00C51F69" w:rsidRPr="00C51F69">
        <w:rPr>
          <w:rFonts w:ascii="Times New Roman" w:hAnsi="Times New Roman"/>
          <w:sz w:val="28"/>
          <w:szCs w:val="28"/>
        </w:rPr>
        <w:t>2</w:t>
      </w:r>
      <w:r w:rsidR="009A7E7A" w:rsidRPr="00C51F69">
        <w:rPr>
          <w:rFonts w:ascii="Times New Roman" w:hAnsi="Times New Roman"/>
          <w:sz w:val="28"/>
          <w:szCs w:val="28"/>
        </w:rPr>
        <w:t xml:space="preserve"> годов</w:t>
      </w:r>
      <w:r w:rsidRPr="00C51F69">
        <w:rPr>
          <w:rFonts w:ascii="Times New Roman" w:hAnsi="Times New Roman"/>
          <w:sz w:val="28"/>
          <w:szCs w:val="28"/>
        </w:rPr>
        <w:t>;</w:t>
      </w:r>
    </w:p>
    <w:p w:rsidR="005B1C83" w:rsidRDefault="008F03E1" w:rsidP="00EF52EC">
      <w:pPr>
        <w:tabs>
          <w:tab w:val="left" w:pos="567"/>
        </w:tabs>
        <w:spacing w:after="0" w:line="240" w:lineRule="auto"/>
        <w:ind w:firstLine="567"/>
        <w:jc w:val="both"/>
        <w:rPr>
          <w:rFonts w:ascii="Times New Roman" w:hAnsi="Times New Roman"/>
          <w:sz w:val="28"/>
          <w:szCs w:val="28"/>
        </w:rPr>
      </w:pPr>
      <w:r w:rsidRPr="00C51F69">
        <w:rPr>
          <w:rFonts w:ascii="Times New Roman" w:hAnsi="Times New Roman"/>
          <w:sz w:val="28"/>
          <w:szCs w:val="28"/>
        </w:rPr>
        <w:t>-</w:t>
      </w:r>
      <w:r w:rsidR="005B1C83" w:rsidRPr="00C51F69">
        <w:rPr>
          <w:rFonts w:ascii="Times New Roman" w:hAnsi="Times New Roman"/>
          <w:sz w:val="28"/>
          <w:szCs w:val="28"/>
        </w:rPr>
        <w:t>пояснительн</w:t>
      </w:r>
      <w:r w:rsidR="0037402D" w:rsidRPr="00C51F69">
        <w:rPr>
          <w:rFonts w:ascii="Times New Roman" w:hAnsi="Times New Roman"/>
          <w:sz w:val="28"/>
          <w:szCs w:val="28"/>
        </w:rPr>
        <w:t>ую</w:t>
      </w:r>
      <w:r w:rsidR="005B1C83" w:rsidRPr="00C51F69">
        <w:rPr>
          <w:rFonts w:ascii="Times New Roman" w:hAnsi="Times New Roman"/>
          <w:sz w:val="28"/>
          <w:szCs w:val="28"/>
        </w:rPr>
        <w:t xml:space="preserve"> записк</w:t>
      </w:r>
      <w:r w:rsidR="0037402D" w:rsidRPr="00C51F69">
        <w:rPr>
          <w:rFonts w:ascii="Times New Roman" w:hAnsi="Times New Roman"/>
          <w:sz w:val="28"/>
          <w:szCs w:val="28"/>
        </w:rPr>
        <w:t>у</w:t>
      </w:r>
      <w:r w:rsidR="005B1C83" w:rsidRPr="00C51F69">
        <w:rPr>
          <w:rFonts w:ascii="Times New Roman" w:hAnsi="Times New Roman"/>
          <w:sz w:val="28"/>
          <w:szCs w:val="28"/>
        </w:rPr>
        <w:t xml:space="preserve"> </w:t>
      </w:r>
      <w:r w:rsidR="008B207D" w:rsidRPr="00C51F69">
        <w:rPr>
          <w:rFonts w:ascii="Times New Roman" w:hAnsi="Times New Roman"/>
          <w:sz w:val="28"/>
          <w:szCs w:val="28"/>
        </w:rPr>
        <w:t>по</w:t>
      </w:r>
      <w:r w:rsidR="005B1C83" w:rsidRPr="00C51F69">
        <w:rPr>
          <w:rFonts w:ascii="Times New Roman" w:hAnsi="Times New Roman"/>
          <w:sz w:val="28"/>
          <w:szCs w:val="28"/>
        </w:rPr>
        <w:t xml:space="preserve"> </w:t>
      </w:r>
      <w:r w:rsidR="00594523" w:rsidRPr="00C51F69">
        <w:rPr>
          <w:rFonts w:ascii="Times New Roman" w:hAnsi="Times New Roman"/>
          <w:sz w:val="28"/>
          <w:szCs w:val="28"/>
        </w:rPr>
        <w:t xml:space="preserve">основным </w:t>
      </w:r>
      <w:r w:rsidR="008B207D" w:rsidRPr="00C51F69">
        <w:rPr>
          <w:rFonts w:ascii="Times New Roman" w:hAnsi="Times New Roman"/>
          <w:sz w:val="28"/>
          <w:szCs w:val="28"/>
        </w:rPr>
        <w:t>параметрам прогноза социально-</w:t>
      </w:r>
      <w:r w:rsidR="005B1C83" w:rsidRPr="00C51F69">
        <w:rPr>
          <w:rFonts w:ascii="Times New Roman" w:hAnsi="Times New Roman"/>
          <w:sz w:val="28"/>
          <w:szCs w:val="28"/>
        </w:rPr>
        <w:t>экономическ</w:t>
      </w:r>
      <w:r w:rsidR="00594523" w:rsidRPr="00C51F69">
        <w:rPr>
          <w:rFonts w:ascii="Times New Roman" w:hAnsi="Times New Roman"/>
          <w:sz w:val="28"/>
          <w:szCs w:val="28"/>
        </w:rPr>
        <w:t xml:space="preserve">им </w:t>
      </w:r>
      <w:r w:rsidR="008B207D" w:rsidRPr="00C51F69">
        <w:rPr>
          <w:rFonts w:ascii="Times New Roman" w:hAnsi="Times New Roman"/>
          <w:sz w:val="28"/>
          <w:szCs w:val="28"/>
        </w:rPr>
        <w:t>развития</w:t>
      </w:r>
      <w:r w:rsidR="005B1C83" w:rsidRPr="00C51F69">
        <w:rPr>
          <w:rFonts w:ascii="Times New Roman" w:hAnsi="Times New Roman"/>
          <w:sz w:val="28"/>
          <w:szCs w:val="28"/>
        </w:rPr>
        <w:t xml:space="preserve"> </w:t>
      </w:r>
      <w:r w:rsidR="0079236E" w:rsidRPr="00C51F69">
        <w:rPr>
          <w:rFonts w:ascii="Times New Roman" w:hAnsi="Times New Roman"/>
          <w:sz w:val="28"/>
          <w:szCs w:val="28"/>
        </w:rPr>
        <w:t>Сортавальского</w:t>
      </w:r>
      <w:r w:rsidR="005B1C83" w:rsidRPr="00C51F69">
        <w:rPr>
          <w:rFonts w:ascii="Times New Roman" w:hAnsi="Times New Roman"/>
          <w:sz w:val="28"/>
          <w:szCs w:val="28"/>
        </w:rPr>
        <w:t xml:space="preserve"> городского поселения на 20</w:t>
      </w:r>
      <w:r w:rsidR="00C51F69" w:rsidRPr="00C51F69">
        <w:rPr>
          <w:rFonts w:ascii="Times New Roman" w:hAnsi="Times New Roman"/>
          <w:sz w:val="28"/>
          <w:szCs w:val="28"/>
        </w:rPr>
        <w:t>20</w:t>
      </w:r>
      <w:r w:rsidR="008B207D" w:rsidRPr="00C51F69">
        <w:rPr>
          <w:rFonts w:ascii="Times New Roman" w:hAnsi="Times New Roman"/>
          <w:sz w:val="28"/>
          <w:szCs w:val="28"/>
        </w:rPr>
        <w:t xml:space="preserve"> год и плановый период</w:t>
      </w:r>
      <w:r w:rsidR="0079236E" w:rsidRPr="00C51F69">
        <w:rPr>
          <w:rFonts w:ascii="Times New Roman" w:hAnsi="Times New Roman"/>
          <w:sz w:val="28"/>
          <w:szCs w:val="28"/>
        </w:rPr>
        <w:t xml:space="preserve"> </w:t>
      </w:r>
      <w:r w:rsidR="005B1C83" w:rsidRPr="00C51F69">
        <w:rPr>
          <w:rFonts w:ascii="Times New Roman" w:hAnsi="Times New Roman"/>
          <w:sz w:val="28"/>
          <w:szCs w:val="28"/>
        </w:rPr>
        <w:t>20</w:t>
      </w:r>
      <w:r w:rsidR="00A362AD" w:rsidRPr="00C51F69">
        <w:rPr>
          <w:rFonts w:ascii="Times New Roman" w:hAnsi="Times New Roman"/>
          <w:sz w:val="28"/>
          <w:szCs w:val="28"/>
        </w:rPr>
        <w:t>2</w:t>
      </w:r>
      <w:r w:rsidR="00C51F69" w:rsidRPr="00C51F69">
        <w:rPr>
          <w:rFonts w:ascii="Times New Roman" w:hAnsi="Times New Roman"/>
          <w:sz w:val="28"/>
          <w:szCs w:val="28"/>
        </w:rPr>
        <w:t>1</w:t>
      </w:r>
      <w:r w:rsidR="008B207D" w:rsidRPr="00C51F69">
        <w:rPr>
          <w:rFonts w:ascii="Times New Roman" w:hAnsi="Times New Roman"/>
          <w:sz w:val="28"/>
          <w:szCs w:val="28"/>
        </w:rPr>
        <w:t xml:space="preserve"> и 20</w:t>
      </w:r>
      <w:r w:rsidR="006737B1" w:rsidRPr="00C51F69">
        <w:rPr>
          <w:rFonts w:ascii="Times New Roman" w:hAnsi="Times New Roman"/>
          <w:sz w:val="28"/>
          <w:szCs w:val="28"/>
        </w:rPr>
        <w:t>2</w:t>
      </w:r>
      <w:r w:rsidR="00C51F69" w:rsidRPr="00C51F69">
        <w:rPr>
          <w:rFonts w:ascii="Times New Roman" w:hAnsi="Times New Roman"/>
          <w:sz w:val="28"/>
          <w:szCs w:val="28"/>
        </w:rPr>
        <w:t>2</w:t>
      </w:r>
      <w:r w:rsidR="005B1C83" w:rsidRPr="00C51F69">
        <w:rPr>
          <w:rFonts w:ascii="Times New Roman" w:hAnsi="Times New Roman"/>
          <w:sz w:val="28"/>
          <w:szCs w:val="28"/>
        </w:rPr>
        <w:t xml:space="preserve"> год</w:t>
      </w:r>
      <w:r w:rsidR="008B207D" w:rsidRPr="00C51F69">
        <w:rPr>
          <w:rFonts w:ascii="Times New Roman" w:hAnsi="Times New Roman"/>
          <w:sz w:val="28"/>
          <w:szCs w:val="28"/>
        </w:rPr>
        <w:t>ов</w:t>
      </w:r>
      <w:r w:rsidR="005B1C83" w:rsidRPr="00C51F69">
        <w:rPr>
          <w:rFonts w:ascii="Times New Roman" w:hAnsi="Times New Roman"/>
          <w:sz w:val="28"/>
          <w:szCs w:val="28"/>
        </w:rPr>
        <w:t>.</w:t>
      </w:r>
    </w:p>
    <w:p w:rsidR="002E30DD" w:rsidRPr="00C51F69" w:rsidRDefault="002E30DD" w:rsidP="00EF52EC">
      <w:pPr>
        <w:tabs>
          <w:tab w:val="left" w:pos="567"/>
        </w:tabs>
        <w:spacing w:after="0" w:line="240" w:lineRule="auto"/>
        <w:ind w:firstLine="567"/>
        <w:jc w:val="both"/>
        <w:rPr>
          <w:rFonts w:ascii="Times New Roman" w:hAnsi="Times New Roman"/>
          <w:sz w:val="28"/>
          <w:szCs w:val="28"/>
        </w:rPr>
      </w:pPr>
      <w:r>
        <w:rPr>
          <w:rFonts w:ascii="Times New Roman" w:hAnsi="Times New Roman"/>
          <w:sz w:val="28"/>
          <w:szCs w:val="28"/>
        </w:rPr>
        <w:t>Основные параметры Прогноза социально-экономического развития одобрены Распоряжением администрации от 22.10.2019 года №552.</w:t>
      </w:r>
    </w:p>
    <w:p w:rsidR="00FB2C68" w:rsidRPr="00C51F69" w:rsidRDefault="00FB2C68" w:rsidP="00EF52EC">
      <w:pPr>
        <w:tabs>
          <w:tab w:val="left" w:pos="567"/>
        </w:tabs>
        <w:spacing w:after="0" w:line="240" w:lineRule="auto"/>
        <w:ind w:firstLine="567"/>
        <w:jc w:val="both"/>
        <w:rPr>
          <w:rFonts w:ascii="Times New Roman" w:hAnsi="Times New Roman"/>
          <w:sz w:val="28"/>
          <w:szCs w:val="28"/>
        </w:rPr>
      </w:pPr>
      <w:r w:rsidRPr="00C51F69">
        <w:rPr>
          <w:rFonts w:ascii="Times New Roman" w:hAnsi="Times New Roman"/>
          <w:sz w:val="28"/>
          <w:szCs w:val="28"/>
        </w:rPr>
        <w:t>Исходя из определения, данного в Федеральном законе от 28 июня 2013г. № 172-ФЗ «О стратегическом планировании в Российской Федерации» (далее- Федеральный закон №172-ФЗ) Прогноз социально-экономического развития - это документ стратегического планирования, содержащий систему научно-обоснованных представлений о внешних и внутренних условиях, направлениях и об ожидаемых результатах социально-экономического развития на среднесрочный или долгосрочный период.</w:t>
      </w:r>
    </w:p>
    <w:p w:rsidR="00FB2C68" w:rsidRPr="00C51F69" w:rsidRDefault="00FB2C68" w:rsidP="00EF52EC">
      <w:pPr>
        <w:tabs>
          <w:tab w:val="left" w:pos="567"/>
        </w:tabs>
        <w:spacing w:after="0" w:line="240" w:lineRule="auto"/>
        <w:ind w:firstLine="567"/>
        <w:jc w:val="both"/>
        <w:rPr>
          <w:rFonts w:ascii="Times New Roman" w:hAnsi="Times New Roman"/>
          <w:sz w:val="28"/>
          <w:szCs w:val="28"/>
        </w:rPr>
      </w:pPr>
      <w:r w:rsidRPr="00C51F69">
        <w:rPr>
          <w:rFonts w:ascii="Times New Roman" w:hAnsi="Times New Roman"/>
          <w:sz w:val="28"/>
          <w:szCs w:val="28"/>
        </w:rPr>
        <w:t>Организация и функционирование системы стратегического планирования основывается на принципах результативности и эффективности стратегического планирования, который означает, что выбор способов и методов достижения целей социально-экономического развития должен основываться на необходимости достижения заданных результатов с наименьшими затратами ресурсов в соответствии с документами стратегического планирования.</w:t>
      </w:r>
    </w:p>
    <w:p w:rsidR="00FB2C68" w:rsidRPr="00C51F69" w:rsidRDefault="00FB2C68" w:rsidP="00EF52EC">
      <w:pPr>
        <w:tabs>
          <w:tab w:val="left" w:pos="567"/>
        </w:tabs>
        <w:spacing w:after="0" w:line="240" w:lineRule="auto"/>
        <w:ind w:firstLine="567"/>
        <w:jc w:val="both"/>
        <w:rPr>
          <w:rFonts w:ascii="Times New Roman" w:hAnsi="Times New Roman"/>
          <w:sz w:val="28"/>
          <w:szCs w:val="28"/>
        </w:rPr>
      </w:pPr>
      <w:r w:rsidRPr="00C51F69">
        <w:rPr>
          <w:rFonts w:ascii="Times New Roman" w:hAnsi="Times New Roman"/>
          <w:sz w:val="28"/>
          <w:szCs w:val="28"/>
        </w:rPr>
        <w:t>Данный принцип предполагает вариативность способов социально-экономического развития и выбор одного из вариантов, который позволял бы достичь заданных результатов с наименьшими затратами.</w:t>
      </w:r>
    </w:p>
    <w:p w:rsidR="00FB2C68" w:rsidRPr="00C51F69" w:rsidRDefault="00FB2C68" w:rsidP="00EF52EC">
      <w:pPr>
        <w:tabs>
          <w:tab w:val="left" w:pos="567"/>
        </w:tabs>
        <w:spacing w:after="0" w:line="240" w:lineRule="auto"/>
        <w:ind w:firstLine="567"/>
        <w:jc w:val="both"/>
        <w:rPr>
          <w:rFonts w:ascii="Times New Roman" w:hAnsi="Times New Roman"/>
          <w:sz w:val="28"/>
          <w:szCs w:val="28"/>
        </w:rPr>
      </w:pPr>
      <w:r w:rsidRPr="00C51F69">
        <w:rPr>
          <w:rFonts w:ascii="Times New Roman" w:hAnsi="Times New Roman"/>
          <w:sz w:val="28"/>
          <w:szCs w:val="28"/>
        </w:rPr>
        <w:t>Прогноз социально-экономического развития Сортавальского городского поселения содержит вариативность развития.</w:t>
      </w:r>
      <w:r w:rsidR="00140D9F" w:rsidRPr="00C51F69">
        <w:rPr>
          <w:rFonts w:ascii="Times New Roman" w:hAnsi="Times New Roman"/>
          <w:sz w:val="28"/>
          <w:szCs w:val="28"/>
        </w:rPr>
        <w:t xml:space="preserve"> Прогноз представлен в двух вариантах: базовом (1 вариант) и целевом (2 вариант).</w:t>
      </w:r>
      <w:r w:rsidR="00FC22B2" w:rsidRPr="00C51F69">
        <w:rPr>
          <w:rFonts w:ascii="Times New Roman" w:hAnsi="Times New Roman"/>
          <w:sz w:val="28"/>
          <w:szCs w:val="28"/>
        </w:rPr>
        <w:t xml:space="preserve"> Прогнозирование доходной части бюджета Сортавальского городского поселения осуществлялось с учетом целевого варианта прогноза социально-экономического развития.</w:t>
      </w:r>
    </w:p>
    <w:p w:rsidR="00B5682E" w:rsidRPr="00E225CC" w:rsidRDefault="00B5682E" w:rsidP="00EF52EC">
      <w:pPr>
        <w:spacing w:after="0" w:line="240" w:lineRule="auto"/>
        <w:ind w:firstLine="567"/>
        <w:jc w:val="both"/>
        <w:rPr>
          <w:rFonts w:ascii="Times New Roman" w:hAnsi="Times New Roman"/>
          <w:sz w:val="28"/>
          <w:szCs w:val="28"/>
        </w:rPr>
      </w:pPr>
      <w:r w:rsidRPr="00E225CC">
        <w:rPr>
          <w:rFonts w:ascii="Times New Roman" w:hAnsi="Times New Roman"/>
          <w:sz w:val="28"/>
          <w:szCs w:val="28"/>
        </w:rPr>
        <w:t>Согласно п. 4 статьи 173 Бюджетного кодекса РФ</w:t>
      </w:r>
      <w:r w:rsidR="00D6660A">
        <w:rPr>
          <w:rFonts w:ascii="Times New Roman" w:hAnsi="Times New Roman"/>
          <w:sz w:val="28"/>
          <w:szCs w:val="28"/>
        </w:rPr>
        <w:t>,</w:t>
      </w:r>
      <w:r w:rsidRPr="00E225CC">
        <w:rPr>
          <w:rFonts w:ascii="Times New Roman" w:hAnsi="Times New Roman"/>
          <w:sz w:val="28"/>
          <w:szCs w:val="28"/>
        </w:rPr>
        <w:t xml:space="preserve"> Прогноз социально-экономического развития на очередной финансовый год и плановый период должен разрабатываться путем уточнения параметров планового периода и добавления параметров второго года планового периода.</w:t>
      </w:r>
      <w:r w:rsidR="00E225CC" w:rsidRPr="00E225CC">
        <w:rPr>
          <w:rFonts w:ascii="Times New Roman" w:hAnsi="Times New Roman"/>
          <w:color w:val="000000"/>
          <w:sz w:val="28"/>
          <w:szCs w:val="28"/>
        </w:rPr>
        <w:t xml:space="preserve"> В пояснительной записке к прогнозу социально-экономического развития должно приводится обоснование параметров прогноза, в том числе их сопоставление с ранее </w:t>
      </w:r>
      <w:r w:rsidR="00E225CC" w:rsidRPr="00E225CC">
        <w:rPr>
          <w:rFonts w:ascii="Times New Roman" w:hAnsi="Times New Roman"/>
          <w:color w:val="000000"/>
          <w:sz w:val="28"/>
          <w:szCs w:val="28"/>
        </w:rPr>
        <w:lastRenderedPageBreak/>
        <w:t>утвержденными параметрами с указанием причин и факторов прогнозируемых изменений</w:t>
      </w:r>
    </w:p>
    <w:p w:rsidR="00B5682E" w:rsidRPr="00C51F69" w:rsidRDefault="00B5682E" w:rsidP="00EF52EC">
      <w:pPr>
        <w:spacing w:after="0" w:line="240" w:lineRule="auto"/>
        <w:ind w:firstLine="567"/>
        <w:jc w:val="both"/>
        <w:rPr>
          <w:rFonts w:ascii="Times New Roman" w:hAnsi="Times New Roman"/>
          <w:sz w:val="28"/>
          <w:szCs w:val="28"/>
        </w:rPr>
      </w:pPr>
      <w:r w:rsidRPr="00C51F69">
        <w:rPr>
          <w:rFonts w:ascii="Times New Roman" w:hAnsi="Times New Roman"/>
          <w:sz w:val="28"/>
          <w:szCs w:val="28"/>
        </w:rPr>
        <w:t xml:space="preserve">В составе Прогноза представлены показатели Прогноза социально-экономического развития Сортавальского </w:t>
      </w:r>
      <w:r w:rsidR="00056248" w:rsidRPr="00C51F69">
        <w:rPr>
          <w:rFonts w:ascii="Times New Roman" w:hAnsi="Times New Roman"/>
          <w:sz w:val="28"/>
          <w:szCs w:val="28"/>
        </w:rPr>
        <w:t>городского поселения</w:t>
      </w:r>
      <w:r w:rsidRPr="00C51F69">
        <w:rPr>
          <w:rFonts w:ascii="Times New Roman" w:hAnsi="Times New Roman"/>
          <w:sz w:val="28"/>
          <w:szCs w:val="28"/>
        </w:rPr>
        <w:t xml:space="preserve"> на 20</w:t>
      </w:r>
      <w:r w:rsidR="00C51F69" w:rsidRPr="00C51F69">
        <w:rPr>
          <w:rFonts w:ascii="Times New Roman" w:hAnsi="Times New Roman"/>
          <w:sz w:val="28"/>
          <w:szCs w:val="28"/>
        </w:rPr>
        <w:t>20</w:t>
      </w:r>
      <w:r w:rsidRPr="00C51F69">
        <w:rPr>
          <w:rFonts w:ascii="Times New Roman" w:hAnsi="Times New Roman"/>
          <w:sz w:val="28"/>
          <w:szCs w:val="28"/>
        </w:rPr>
        <w:t xml:space="preserve"> год и на плановый период 20</w:t>
      </w:r>
      <w:r w:rsidR="00A362AD" w:rsidRPr="00C51F69">
        <w:rPr>
          <w:rFonts w:ascii="Times New Roman" w:hAnsi="Times New Roman"/>
          <w:sz w:val="28"/>
          <w:szCs w:val="28"/>
        </w:rPr>
        <w:t>2</w:t>
      </w:r>
      <w:r w:rsidR="00C51F69" w:rsidRPr="00C51F69">
        <w:rPr>
          <w:rFonts w:ascii="Times New Roman" w:hAnsi="Times New Roman"/>
          <w:sz w:val="28"/>
          <w:szCs w:val="28"/>
        </w:rPr>
        <w:t>1</w:t>
      </w:r>
      <w:r w:rsidRPr="00C51F69">
        <w:rPr>
          <w:rFonts w:ascii="Times New Roman" w:hAnsi="Times New Roman"/>
          <w:sz w:val="28"/>
          <w:szCs w:val="28"/>
        </w:rPr>
        <w:t xml:space="preserve"> и 202</w:t>
      </w:r>
      <w:r w:rsidR="00C51F69" w:rsidRPr="00C51F69">
        <w:rPr>
          <w:rFonts w:ascii="Times New Roman" w:hAnsi="Times New Roman"/>
          <w:sz w:val="28"/>
          <w:szCs w:val="28"/>
        </w:rPr>
        <w:t>2</w:t>
      </w:r>
      <w:r w:rsidRPr="00C51F69">
        <w:rPr>
          <w:rFonts w:ascii="Times New Roman" w:hAnsi="Times New Roman"/>
          <w:sz w:val="28"/>
          <w:szCs w:val="28"/>
        </w:rPr>
        <w:t xml:space="preserve"> годов. Данный документ не содержит информации по одобрен</w:t>
      </w:r>
      <w:r w:rsidR="00056248" w:rsidRPr="00C51F69">
        <w:rPr>
          <w:rFonts w:ascii="Times New Roman" w:hAnsi="Times New Roman"/>
          <w:sz w:val="28"/>
          <w:szCs w:val="28"/>
        </w:rPr>
        <w:t xml:space="preserve">ным показателям </w:t>
      </w:r>
      <w:r w:rsidRPr="00C51F69">
        <w:rPr>
          <w:rFonts w:ascii="Times New Roman" w:hAnsi="Times New Roman"/>
          <w:sz w:val="28"/>
          <w:szCs w:val="28"/>
        </w:rPr>
        <w:t>на 201</w:t>
      </w:r>
      <w:r w:rsidR="00C51F69" w:rsidRPr="00C51F69">
        <w:rPr>
          <w:rFonts w:ascii="Times New Roman" w:hAnsi="Times New Roman"/>
          <w:sz w:val="28"/>
          <w:szCs w:val="28"/>
        </w:rPr>
        <w:t>9</w:t>
      </w:r>
      <w:r w:rsidRPr="00C51F69">
        <w:rPr>
          <w:rFonts w:ascii="Times New Roman" w:hAnsi="Times New Roman"/>
          <w:sz w:val="28"/>
          <w:szCs w:val="28"/>
        </w:rPr>
        <w:t>,20</w:t>
      </w:r>
      <w:r w:rsidR="00C51F69" w:rsidRPr="00C51F69">
        <w:rPr>
          <w:rFonts w:ascii="Times New Roman" w:hAnsi="Times New Roman"/>
          <w:sz w:val="28"/>
          <w:szCs w:val="28"/>
        </w:rPr>
        <w:t>20</w:t>
      </w:r>
      <w:r w:rsidRPr="00C51F69">
        <w:rPr>
          <w:rFonts w:ascii="Times New Roman" w:hAnsi="Times New Roman"/>
          <w:sz w:val="28"/>
          <w:szCs w:val="28"/>
        </w:rPr>
        <w:t>,20</w:t>
      </w:r>
      <w:r w:rsidR="00A362AD" w:rsidRPr="00C51F69">
        <w:rPr>
          <w:rFonts w:ascii="Times New Roman" w:hAnsi="Times New Roman"/>
          <w:sz w:val="28"/>
          <w:szCs w:val="28"/>
        </w:rPr>
        <w:t>2</w:t>
      </w:r>
      <w:r w:rsidRPr="00C51F69">
        <w:rPr>
          <w:rFonts w:ascii="Times New Roman" w:hAnsi="Times New Roman"/>
          <w:sz w:val="28"/>
          <w:szCs w:val="28"/>
        </w:rPr>
        <w:t xml:space="preserve"> годам к утвержденному бюджету. Поэтому, увидеть какие показатели уточняются, представленным Прогнозом не представляется возможным.</w:t>
      </w:r>
    </w:p>
    <w:p w:rsidR="00AA3771" w:rsidRPr="00C65815" w:rsidRDefault="0038022A" w:rsidP="00EF52EC">
      <w:pPr>
        <w:spacing w:after="0" w:line="240" w:lineRule="auto"/>
        <w:ind w:firstLine="567"/>
        <w:jc w:val="both"/>
        <w:rPr>
          <w:rFonts w:ascii="Times New Roman" w:hAnsi="Times New Roman"/>
          <w:sz w:val="28"/>
          <w:szCs w:val="28"/>
        </w:rPr>
      </w:pPr>
      <w:r w:rsidRPr="00C65815">
        <w:rPr>
          <w:rFonts w:ascii="Times New Roman" w:hAnsi="Times New Roman"/>
          <w:sz w:val="28"/>
          <w:szCs w:val="28"/>
        </w:rPr>
        <w:t xml:space="preserve">Представленные в </w:t>
      </w:r>
      <w:r w:rsidR="00AA3771" w:rsidRPr="00C65815">
        <w:rPr>
          <w:rFonts w:ascii="Times New Roman" w:hAnsi="Times New Roman"/>
          <w:sz w:val="28"/>
          <w:szCs w:val="28"/>
        </w:rPr>
        <w:t xml:space="preserve">составе Прогноза «Основные экономические показатели Сортавальского </w:t>
      </w:r>
      <w:r w:rsidRPr="00C65815">
        <w:rPr>
          <w:rFonts w:ascii="Times New Roman" w:hAnsi="Times New Roman"/>
          <w:sz w:val="28"/>
          <w:szCs w:val="28"/>
        </w:rPr>
        <w:t>городского поселения</w:t>
      </w:r>
      <w:r w:rsidR="0019725E" w:rsidRPr="00C65815">
        <w:rPr>
          <w:rFonts w:ascii="Times New Roman" w:hAnsi="Times New Roman"/>
          <w:sz w:val="28"/>
          <w:szCs w:val="28"/>
        </w:rPr>
        <w:t xml:space="preserve"> на 20</w:t>
      </w:r>
      <w:r w:rsidR="00C51F69" w:rsidRPr="00C65815">
        <w:rPr>
          <w:rFonts w:ascii="Times New Roman" w:hAnsi="Times New Roman"/>
          <w:sz w:val="28"/>
          <w:szCs w:val="28"/>
        </w:rPr>
        <w:t>20</w:t>
      </w:r>
      <w:r w:rsidR="008301BF" w:rsidRPr="00C65815">
        <w:rPr>
          <w:rFonts w:ascii="Times New Roman" w:hAnsi="Times New Roman"/>
          <w:sz w:val="28"/>
          <w:szCs w:val="28"/>
        </w:rPr>
        <w:t xml:space="preserve"> год и плановый период 202</w:t>
      </w:r>
      <w:r w:rsidR="00C51F69" w:rsidRPr="00C65815">
        <w:rPr>
          <w:rFonts w:ascii="Times New Roman" w:hAnsi="Times New Roman"/>
          <w:sz w:val="28"/>
          <w:szCs w:val="28"/>
        </w:rPr>
        <w:t>1</w:t>
      </w:r>
      <w:r w:rsidR="0019725E" w:rsidRPr="00C65815">
        <w:rPr>
          <w:rFonts w:ascii="Times New Roman" w:hAnsi="Times New Roman"/>
          <w:sz w:val="28"/>
          <w:szCs w:val="28"/>
        </w:rPr>
        <w:t xml:space="preserve"> и 20</w:t>
      </w:r>
      <w:r w:rsidR="003B1101" w:rsidRPr="00C65815">
        <w:rPr>
          <w:rFonts w:ascii="Times New Roman" w:hAnsi="Times New Roman"/>
          <w:sz w:val="28"/>
          <w:szCs w:val="28"/>
        </w:rPr>
        <w:t>2</w:t>
      </w:r>
      <w:r w:rsidR="00C51F69" w:rsidRPr="00C65815">
        <w:rPr>
          <w:rFonts w:ascii="Times New Roman" w:hAnsi="Times New Roman"/>
          <w:sz w:val="28"/>
          <w:szCs w:val="28"/>
        </w:rPr>
        <w:t>2</w:t>
      </w:r>
      <w:r w:rsidR="0019725E" w:rsidRPr="00C65815">
        <w:rPr>
          <w:rFonts w:ascii="Times New Roman" w:hAnsi="Times New Roman"/>
          <w:sz w:val="28"/>
          <w:szCs w:val="28"/>
        </w:rPr>
        <w:t xml:space="preserve"> годов</w:t>
      </w:r>
      <w:r w:rsidR="00AA3771" w:rsidRPr="00C65815">
        <w:rPr>
          <w:rFonts w:ascii="Times New Roman" w:hAnsi="Times New Roman"/>
          <w:sz w:val="28"/>
          <w:szCs w:val="28"/>
        </w:rPr>
        <w:t>»</w:t>
      </w:r>
      <w:r w:rsidR="00F93DCB" w:rsidRPr="00C65815">
        <w:rPr>
          <w:rFonts w:ascii="Times New Roman" w:hAnsi="Times New Roman"/>
          <w:sz w:val="28"/>
          <w:szCs w:val="28"/>
        </w:rPr>
        <w:t xml:space="preserve"> дополнены показател</w:t>
      </w:r>
      <w:r w:rsidR="00C65815">
        <w:rPr>
          <w:rFonts w:ascii="Times New Roman" w:hAnsi="Times New Roman"/>
          <w:sz w:val="28"/>
          <w:szCs w:val="28"/>
        </w:rPr>
        <w:t>е</w:t>
      </w:r>
      <w:r w:rsidR="00F93DCB" w:rsidRPr="00C65815">
        <w:rPr>
          <w:rFonts w:ascii="Times New Roman" w:hAnsi="Times New Roman"/>
          <w:sz w:val="28"/>
          <w:szCs w:val="28"/>
        </w:rPr>
        <w:t xml:space="preserve">м, не содержащимися в прогнозе, </w:t>
      </w:r>
      <w:r w:rsidR="00C417F5" w:rsidRPr="00C65815">
        <w:rPr>
          <w:rFonts w:ascii="Times New Roman" w:hAnsi="Times New Roman"/>
          <w:sz w:val="28"/>
          <w:szCs w:val="28"/>
        </w:rPr>
        <w:t>к утвержденному бюджету</w:t>
      </w:r>
      <w:r w:rsidR="00F93DCB" w:rsidRPr="00C65815">
        <w:rPr>
          <w:rFonts w:ascii="Times New Roman" w:hAnsi="Times New Roman"/>
          <w:sz w:val="28"/>
          <w:szCs w:val="28"/>
        </w:rPr>
        <w:t xml:space="preserve"> на 201</w:t>
      </w:r>
      <w:r w:rsidR="005F4CC5" w:rsidRPr="00C65815">
        <w:rPr>
          <w:rFonts w:ascii="Times New Roman" w:hAnsi="Times New Roman"/>
          <w:sz w:val="28"/>
          <w:szCs w:val="28"/>
        </w:rPr>
        <w:t>9</w:t>
      </w:r>
      <w:r w:rsidR="00F93DCB" w:rsidRPr="00C65815">
        <w:rPr>
          <w:rFonts w:ascii="Times New Roman" w:hAnsi="Times New Roman"/>
          <w:sz w:val="28"/>
          <w:szCs w:val="28"/>
        </w:rPr>
        <w:t xml:space="preserve"> год</w:t>
      </w:r>
      <w:r w:rsidR="0019725E" w:rsidRPr="00C65815">
        <w:rPr>
          <w:rFonts w:ascii="Times New Roman" w:hAnsi="Times New Roman"/>
          <w:sz w:val="28"/>
          <w:szCs w:val="28"/>
        </w:rPr>
        <w:t xml:space="preserve"> (</w:t>
      </w:r>
      <w:r w:rsidR="005F4CC5" w:rsidRPr="00C65815">
        <w:rPr>
          <w:rFonts w:ascii="Times New Roman" w:hAnsi="Times New Roman"/>
          <w:sz w:val="28"/>
          <w:szCs w:val="28"/>
          <w:lang w:eastAsia="ru-RU"/>
        </w:rPr>
        <w:t>Индикатор базовой доходности имущества, переданного в хозяйственное ведение МУП</w:t>
      </w:r>
      <w:r w:rsidR="00A400BC" w:rsidRPr="00C65815">
        <w:rPr>
          <w:rFonts w:ascii="Times New Roman" w:hAnsi="Times New Roman"/>
          <w:sz w:val="28"/>
          <w:szCs w:val="28"/>
          <w:lang w:eastAsia="ru-RU"/>
        </w:rPr>
        <w:t xml:space="preserve">). </w:t>
      </w:r>
      <w:r w:rsidR="00074071" w:rsidRPr="00C65815">
        <w:rPr>
          <w:rFonts w:ascii="Times New Roman" w:hAnsi="Times New Roman"/>
          <w:sz w:val="28"/>
          <w:szCs w:val="28"/>
        </w:rPr>
        <w:t>Показател</w:t>
      </w:r>
      <w:r w:rsidR="00D6660A">
        <w:rPr>
          <w:rFonts w:ascii="Times New Roman" w:hAnsi="Times New Roman"/>
          <w:sz w:val="28"/>
          <w:szCs w:val="28"/>
        </w:rPr>
        <w:t>и</w:t>
      </w:r>
      <w:r w:rsidR="00074071" w:rsidRPr="00C65815">
        <w:rPr>
          <w:rFonts w:ascii="Times New Roman" w:hAnsi="Times New Roman"/>
          <w:sz w:val="28"/>
          <w:szCs w:val="28"/>
        </w:rPr>
        <w:t xml:space="preserve">: </w:t>
      </w:r>
      <w:r w:rsidR="006E0919" w:rsidRPr="00C65815">
        <w:rPr>
          <w:rFonts w:ascii="Times New Roman" w:hAnsi="Times New Roman"/>
          <w:sz w:val="28"/>
          <w:szCs w:val="28"/>
        </w:rPr>
        <w:t>«</w:t>
      </w:r>
      <w:r w:rsidR="00D43E57" w:rsidRPr="00C65815">
        <w:rPr>
          <w:rFonts w:ascii="Times New Roman" w:hAnsi="Times New Roman"/>
          <w:sz w:val="28"/>
          <w:szCs w:val="28"/>
          <w:lang w:eastAsia="ru-RU"/>
        </w:rPr>
        <w:t>Доходы от использования имущества, находящегося в муниципальной собственности</w:t>
      </w:r>
      <w:r w:rsidR="006E0919" w:rsidRPr="00C65815">
        <w:rPr>
          <w:rFonts w:ascii="Times New Roman" w:hAnsi="Times New Roman"/>
          <w:sz w:val="28"/>
          <w:szCs w:val="28"/>
        </w:rPr>
        <w:t>»</w:t>
      </w:r>
      <w:r w:rsidR="006F6129" w:rsidRPr="00C65815">
        <w:rPr>
          <w:rFonts w:ascii="Times New Roman" w:hAnsi="Times New Roman"/>
          <w:sz w:val="28"/>
          <w:szCs w:val="28"/>
          <w:lang w:eastAsia="ru-RU"/>
        </w:rPr>
        <w:t>,</w:t>
      </w:r>
      <w:r w:rsidR="000C757B">
        <w:rPr>
          <w:rFonts w:ascii="Times New Roman" w:hAnsi="Times New Roman"/>
          <w:sz w:val="28"/>
          <w:szCs w:val="28"/>
          <w:lang w:eastAsia="ru-RU"/>
        </w:rPr>
        <w:t xml:space="preserve"> </w:t>
      </w:r>
      <w:r w:rsidR="006F6129" w:rsidRPr="00C65815">
        <w:rPr>
          <w:rFonts w:ascii="Times New Roman" w:hAnsi="Times New Roman"/>
          <w:sz w:val="28"/>
          <w:szCs w:val="28"/>
          <w:lang w:eastAsia="ru-RU"/>
        </w:rPr>
        <w:t>«Прочие доходы от использования имущества и прав, находящихся в муниципальной собственности»</w:t>
      </w:r>
      <w:r w:rsidR="00074071" w:rsidRPr="00C65815">
        <w:rPr>
          <w:rFonts w:ascii="Times New Roman" w:hAnsi="Times New Roman"/>
          <w:sz w:val="28"/>
          <w:szCs w:val="28"/>
        </w:rPr>
        <w:t xml:space="preserve">, </w:t>
      </w:r>
      <w:r w:rsidR="00FC6649" w:rsidRPr="00C65815">
        <w:rPr>
          <w:rFonts w:ascii="Times New Roman" w:hAnsi="Times New Roman"/>
          <w:sz w:val="28"/>
          <w:szCs w:val="28"/>
        </w:rPr>
        <w:t>«</w:t>
      </w:r>
      <w:r w:rsidR="00FC6649" w:rsidRPr="00C65815">
        <w:rPr>
          <w:rFonts w:ascii="Times New Roman" w:hAnsi="Times New Roman"/>
          <w:sz w:val="28"/>
          <w:szCs w:val="28"/>
          <w:lang w:eastAsia="ru-RU"/>
        </w:rPr>
        <w:t>Доходы от сдачи имущества в аренду</w:t>
      </w:r>
      <w:r w:rsidR="00FC6649" w:rsidRPr="00C65815">
        <w:rPr>
          <w:rFonts w:ascii="Times New Roman" w:hAnsi="Times New Roman"/>
          <w:sz w:val="28"/>
          <w:szCs w:val="28"/>
        </w:rPr>
        <w:t>»</w:t>
      </w:r>
      <w:r w:rsidR="005F4CC5" w:rsidRPr="00C65815">
        <w:rPr>
          <w:rFonts w:ascii="Times New Roman" w:hAnsi="Times New Roman"/>
          <w:sz w:val="28"/>
          <w:szCs w:val="28"/>
        </w:rPr>
        <w:t>,</w:t>
      </w:r>
      <w:r w:rsidR="005F4CC5" w:rsidRPr="00C65815">
        <w:rPr>
          <w:rFonts w:ascii="Times New Roman" w:hAnsi="Times New Roman"/>
          <w:sz w:val="28"/>
          <w:szCs w:val="28"/>
          <w:lang w:eastAsia="ru-RU"/>
        </w:rPr>
        <w:t xml:space="preserve"> «Доходы от перечисления части прибыли МУП», «Доходы, получаемые в виде арендной платы за земли после разграничения государственной собственности на землю», «Доходы от продажи имущества, находящегося в муниципальной собственности», «Доходы от продажи земельных участков, находящихся в муниципальной собственности»</w:t>
      </w:r>
      <w:r w:rsidR="00FC6649" w:rsidRPr="00C65815">
        <w:rPr>
          <w:rFonts w:ascii="Times New Roman" w:hAnsi="Times New Roman"/>
          <w:sz w:val="28"/>
          <w:szCs w:val="28"/>
        </w:rPr>
        <w:t xml:space="preserve"> </w:t>
      </w:r>
      <w:r w:rsidR="00074071" w:rsidRPr="00C65815">
        <w:rPr>
          <w:rFonts w:ascii="Times New Roman" w:hAnsi="Times New Roman"/>
          <w:sz w:val="28"/>
          <w:szCs w:val="28"/>
        </w:rPr>
        <w:t>из Основных экономически</w:t>
      </w:r>
      <w:r w:rsidR="006E0919" w:rsidRPr="00C65815">
        <w:rPr>
          <w:rFonts w:ascii="Times New Roman" w:hAnsi="Times New Roman"/>
          <w:sz w:val="28"/>
          <w:szCs w:val="28"/>
        </w:rPr>
        <w:t>х</w:t>
      </w:r>
      <w:r w:rsidR="00074071" w:rsidRPr="00C65815">
        <w:rPr>
          <w:rFonts w:ascii="Times New Roman" w:hAnsi="Times New Roman"/>
          <w:sz w:val="28"/>
          <w:szCs w:val="28"/>
        </w:rPr>
        <w:t xml:space="preserve"> показател</w:t>
      </w:r>
      <w:r w:rsidR="006E0919" w:rsidRPr="00C65815">
        <w:rPr>
          <w:rFonts w:ascii="Times New Roman" w:hAnsi="Times New Roman"/>
          <w:sz w:val="28"/>
          <w:szCs w:val="28"/>
        </w:rPr>
        <w:t>ей</w:t>
      </w:r>
      <w:r w:rsidR="00074071" w:rsidRPr="00C65815">
        <w:rPr>
          <w:rFonts w:ascii="Times New Roman" w:hAnsi="Times New Roman"/>
          <w:sz w:val="28"/>
          <w:szCs w:val="28"/>
        </w:rPr>
        <w:t xml:space="preserve"> Сортавальского городского поселения исключен</w:t>
      </w:r>
      <w:r w:rsidR="00D6660A">
        <w:rPr>
          <w:rFonts w:ascii="Times New Roman" w:hAnsi="Times New Roman"/>
          <w:sz w:val="28"/>
          <w:szCs w:val="28"/>
        </w:rPr>
        <w:t>ы</w:t>
      </w:r>
      <w:r w:rsidR="00074071" w:rsidRPr="00C65815">
        <w:rPr>
          <w:rFonts w:ascii="Times New Roman" w:hAnsi="Times New Roman"/>
          <w:sz w:val="28"/>
          <w:szCs w:val="28"/>
        </w:rPr>
        <w:t>.</w:t>
      </w:r>
      <w:r w:rsidR="00B6051B" w:rsidRPr="00C65815">
        <w:rPr>
          <w:rFonts w:ascii="Times New Roman" w:hAnsi="Times New Roman"/>
          <w:sz w:val="28"/>
          <w:szCs w:val="28"/>
        </w:rPr>
        <w:t xml:space="preserve"> </w:t>
      </w:r>
    </w:p>
    <w:p w:rsidR="005B1C83" w:rsidRPr="00C65815" w:rsidRDefault="005B1C83" w:rsidP="00EF52EC">
      <w:pPr>
        <w:tabs>
          <w:tab w:val="left" w:pos="567"/>
        </w:tabs>
        <w:spacing w:after="0" w:line="240" w:lineRule="auto"/>
        <w:ind w:firstLine="567"/>
        <w:jc w:val="both"/>
        <w:rPr>
          <w:rFonts w:ascii="Times New Roman" w:hAnsi="Times New Roman"/>
          <w:sz w:val="28"/>
          <w:szCs w:val="28"/>
        </w:rPr>
      </w:pPr>
      <w:r w:rsidRPr="00C65815">
        <w:rPr>
          <w:rFonts w:ascii="Times New Roman" w:hAnsi="Times New Roman"/>
          <w:sz w:val="28"/>
          <w:szCs w:val="28"/>
        </w:rPr>
        <w:t>Основные показатели прогноза социально-экономического развития</w:t>
      </w:r>
      <w:r w:rsidR="00EE046F" w:rsidRPr="00C65815">
        <w:rPr>
          <w:rFonts w:ascii="Times New Roman" w:hAnsi="Times New Roman"/>
          <w:sz w:val="28"/>
          <w:szCs w:val="28"/>
        </w:rPr>
        <w:t>,</w:t>
      </w:r>
      <w:r w:rsidR="00AA2858" w:rsidRPr="00C65815">
        <w:rPr>
          <w:rFonts w:ascii="Times New Roman" w:hAnsi="Times New Roman"/>
          <w:sz w:val="28"/>
          <w:szCs w:val="28"/>
        </w:rPr>
        <w:t xml:space="preserve"> </w:t>
      </w:r>
      <w:r w:rsidR="00B93DF8" w:rsidRPr="00C65815">
        <w:rPr>
          <w:rFonts w:ascii="Times New Roman" w:hAnsi="Times New Roman"/>
          <w:sz w:val="28"/>
          <w:szCs w:val="28"/>
        </w:rPr>
        <w:t xml:space="preserve">представленные </w:t>
      </w:r>
      <w:r w:rsidR="00D63D83" w:rsidRPr="00C65815">
        <w:rPr>
          <w:rFonts w:ascii="Times New Roman" w:hAnsi="Times New Roman"/>
          <w:sz w:val="28"/>
          <w:szCs w:val="28"/>
        </w:rPr>
        <w:t>Сортавальск</w:t>
      </w:r>
      <w:r w:rsidR="00B93DF8" w:rsidRPr="00C65815">
        <w:rPr>
          <w:rFonts w:ascii="Times New Roman" w:hAnsi="Times New Roman"/>
          <w:sz w:val="28"/>
          <w:szCs w:val="28"/>
        </w:rPr>
        <w:t>им городским</w:t>
      </w:r>
      <w:r w:rsidRPr="00C65815">
        <w:rPr>
          <w:rFonts w:ascii="Times New Roman" w:hAnsi="Times New Roman"/>
          <w:sz w:val="28"/>
          <w:szCs w:val="28"/>
        </w:rPr>
        <w:t xml:space="preserve"> поселени</w:t>
      </w:r>
      <w:r w:rsidR="004600F1" w:rsidRPr="00C65815">
        <w:rPr>
          <w:rFonts w:ascii="Times New Roman" w:hAnsi="Times New Roman"/>
          <w:sz w:val="28"/>
          <w:szCs w:val="28"/>
        </w:rPr>
        <w:t xml:space="preserve">ем в целевом варианте </w:t>
      </w:r>
      <w:r w:rsidR="005527BA" w:rsidRPr="00C65815">
        <w:rPr>
          <w:rFonts w:ascii="Times New Roman" w:hAnsi="Times New Roman"/>
          <w:sz w:val="28"/>
          <w:szCs w:val="28"/>
        </w:rPr>
        <w:t>приведены в Т</w:t>
      </w:r>
      <w:r w:rsidRPr="00C65815">
        <w:rPr>
          <w:rFonts w:ascii="Times New Roman" w:hAnsi="Times New Roman"/>
          <w:sz w:val="28"/>
          <w:szCs w:val="28"/>
        </w:rPr>
        <w:t>аблице</w:t>
      </w:r>
      <w:r w:rsidR="00EE046F" w:rsidRPr="00C65815">
        <w:rPr>
          <w:rFonts w:ascii="Times New Roman" w:hAnsi="Times New Roman"/>
          <w:sz w:val="28"/>
          <w:szCs w:val="28"/>
        </w:rPr>
        <w:t xml:space="preserve"> 1</w:t>
      </w:r>
      <w:r w:rsidRPr="00C65815">
        <w:rPr>
          <w:rFonts w:ascii="Times New Roman" w:hAnsi="Times New Roman"/>
          <w:sz w:val="28"/>
          <w:szCs w:val="28"/>
        </w:rPr>
        <w:t>.</w:t>
      </w:r>
    </w:p>
    <w:p w:rsidR="005B1C83" w:rsidRDefault="00D63D83" w:rsidP="00832A84">
      <w:pPr>
        <w:tabs>
          <w:tab w:val="left" w:pos="567"/>
        </w:tabs>
        <w:ind w:firstLine="567"/>
        <w:jc w:val="right"/>
        <w:rPr>
          <w:rFonts w:ascii="Times New Roman" w:hAnsi="Times New Roman"/>
          <w:b/>
          <w:sz w:val="24"/>
          <w:szCs w:val="24"/>
        </w:rPr>
      </w:pPr>
      <w:r w:rsidRPr="00C51F69">
        <w:rPr>
          <w:rFonts w:ascii="Times New Roman" w:hAnsi="Times New Roman"/>
          <w:b/>
          <w:sz w:val="24"/>
          <w:szCs w:val="24"/>
        </w:rPr>
        <w:t xml:space="preserve">Таблица </w:t>
      </w:r>
      <w:r w:rsidR="005B1C83" w:rsidRPr="00C51F69">
        <w:rPr>
          <w:rFonts w:ascii="Times New Roman" w:hAnsi="Times New Roman"/>
          <w:b/>
          <w:sz w:val="24"/>
          <w:szCs w:val="24"/>
        </w:rPr>
        <w:t>1</w:t>
      </w:r>
    </w:p>
    <w:tbl>
      <w:tblPr>
        <w:tblW w:w="9781" w:type="dxa"/>
        <w:tblInd w:w="-5" w:type="dxa"/>
        <w:tblLayout w:type="fixed"/>
        <w:tblLook w:val="0000" w:firstRow="0" w:lastRow="0" w:firstColumn="0" w:lastColumn="0" w:noHBand="0" w:noVBand="0"/>
      </w:tblPr>
      <w:tblGrid>
        <w:gridCol w:w="851"/>
        <w:gridCol w:w="283"/>
        <w:gridCol w:w="851"/>
        <w:gridCol w:w="709"/>
        <w:gridCol w:w="708"/>
        <w:gridCol w:w="709"/>
        <w:gridCol w:w="709"/>
        <w:gridCol w:w="567"/>
        <w:gridCol w:w="567"/>
        <w:gridCol w:w="709"/>
        <w:gridCol w:w="708"/>
        <w:gridCol w:w="709"/>
        <w:gridCol w:w="567"/>
        <w:gridCol w:w="709"/>
        <w:gridCol w:w="425"/>
      </w:tblGrid>
      <w:tr w:rsidR="003F490E" w:rsidRPr="00BB2287" w:rsidTr="00A968B8">
        <w:trPr>
          <w:trHeight w:val="330"/>
        </w:trPr>
        <w:tc>
          <w:tcPr>
            <w:tcW w:w="851" w:type="dxa"/>
            <w:vMerge w:val="restart"/>
            <w:tcBorders>
              <w:top w:val="single" w:sz="4" w:space="0" w:color="auto"/>
              <w:left w:val="single" w:sz="4" w:space="0" w:color="auto"/>
              <w:bottom w:val="single" w:sz="4" w:space="0" w:color="auto"/>
              <w:right w:val="single" w:sz="4" w:space="0" w:color="auto"/>
            </w:tcBorders>
            <w:textDirection w:val="btLr"/>
            <w:vAlign w:val="center"/>
          </w:tcPr>
          <w:p w:rsidR="003F490E" w:rsidRPr="00C51F69" w:rsidRDefault="003F490E" w:rsidP="003A1922">
            <w:pPr>
              <w:spacing w:after="0" w:line="240" w:lineRule="auto"/>
              <w:ind w:left="113" w:right="113"/>
              <w:jc w:val="center"/>
              <w:rPr>
                <w:rFonts w:ascii="Tahoma" w:hAnsi="Tahoma" w:cs="Tahoma"/>
                <w:b/>
                <w:bCs/>
                <w:sz w:val="14"/>
                <w:szCs w:val="14"/>
                <w:lang w:eastAsia="ru-RU"/>
              </w:rPr>
            </w:pPr>
            <w:r w:rsidRPr="00C51F69">
              <w:rPr>
                <w:rFonts w:ascii="Tahoma" w:hAnsi="Tahoma" w:cs="Tahoma"/>
                <w:b/>
                <w:bCs/>
                <w:sz w:val="14"/>
                <w:szCs w:val="14"/>
                <w:lang w:eastAsia="ru-RU"/>
              </w:rPr>
              <w:t>Показатели</w:t>
            </w:r>
          </w:p>
        </w:tc>
        <w:tc>
          <w:tcPr>
            <w:tcW w:w="283" w:type="dxa"/>
            <w:vMerge w:val="restart"/>
            <w:tcBorders>
              <w:top w:val="single" w:sz="4" w:space="0" w:color="auto"/>
              <w:left w:val="single" w:sz="4" w:space="0" w:color="auto"/>
              <w:bottom w:val="single" w:sz="4" w:space="0" w:color="auto"/>
              <w:right w:val="single" w:sz="4" w:space="0" w:color="auto"/>
            </w:tcBorders>
            <w:vAlign w:val="center"/>
          </w:tcPr>
          <w:p w:rsidR="003F490E" w:rsidRPr="00A968B8" w:rsidRDefault="003F490E" w:rsidP="005820C9">
            <w:pPr>
              <w:spacing w:after="0" w:line="240" w:lineRule="auto"/>
              <w:jc w:val="center"/>
              <w:rPr>
                <w:rFonts w:ascii="Times New Roman" w:hAnsi="Times New Roman"/>
                <w:bCs/>
                <w:sz w:val="12"/>
                <w:szCs w:val="12"/>
                <w:lang w:eastAsia="ru-RU"/>
              </w:rPr>
            </w:pPr>
            <w:r w:rsidRPr="00A968B8">
              <w:rPr>
                <w:rFonts w:ascii="Times New Roman" w:hAnsi="Times New Roman"/>
                <w:bCs/>
                <w:sz w:val="12"/>
                <w:szCs w:val="12"/>
                <w:lang w:eastAsia="ru-RU"/>
              </w:rPr>
              <w:t>Единицы измерения</w:t>
            </w:r>
          </w:p>
        </w:tc>
        <w:tc>
          <w:tcPr>
            <w:tcW w:w="2268" w:type="dxa"/>
            <w:gridSpan w:val="3"/>
            <w:tcBorders>
              <w:top w:val="single" w:sz="4" w:space="0" w:color="auto"/>
              <w:left w:val="single" w:sz="4" w:space="0" w:color="auto"/>
              <w:bottom w:val="single" w:sz="4" w:space="0" w:color="auto"/>
              <w:right w:val="single" w:sz="4" w:space="0" w:color="auto"/>
            </w:tcBorders>
          </w:tcPr>
          <w:p w:rsidR="003F490E" w:rsidRPr="00C51F69" w:rsidRDefault="003F490E" w:rsidP="00C51F69">
            <w:pPr>
              <w:spacing w:after="0" w:line="240" w:lineRule="auto"/>
              <w:jc w:val="right"/>
              <w:rPr>
                <w:rFonts w:ascii="Times New Roman" w:hAnsi="Times New Roman"/>
                <w:b/>
                <w:bCs/>
                <w:sz w:val="14"/>
                <w:szCs w:val="14"/>
                <w:lang w:eastAsia="ru-RU"/>
              </w:rPr>
            </w:pPr>
            <w:r w:rsidRPr="00C51F69">
              <w:rPr>
                <w:rFonts w:ascii="Times New Roman" w:hAnsi="Times New Roman"/>
                <w:b/>
                <w:bCs/>
                <w:sz w:val="14"/>
                <w:szCs w:val="14"/>
                <w:lang w:eastAsia="ru-RU"/>
              </w:rPr>
              <w:t>2019</w:t>
            </w:r>
          </w:p>
        </w:tc>
        <w:tc>
          <w:tcPr>
            <w:tcW w:w="2552" w:type="dxa"/>
            <w:gridSpan w:val="4"/>
            <w:tcBorders>
              <w:top w:val="single" w:sz="4" w:space="0" w:color="auto"/>
              <w:left w:val="single" w:sz="4" w:space="0" w:color="auto"/>
              <w:bottom w:val="single" w:sz="4" w:space="0" w:color="auto"/>
              <w:right w:val="single" w:sz="4" w:space="0" w:color="auto"/>
            </w:tcBorders>
          </w:tcPr>
          <w:p w:rsidR="003F490E" w:rsidRPr="00C51F69" w:rsidRDefault="003F490E" w:rsidP="00C51F69">
            <w:pPr>
              <w:spacing w:after="0" w:line="240" w:lineRule="auto"/>
              <w:jc w:val="right"/>
              <w:rPr>
                <w:rFonts w:ascii="Times New Roman" w:hAnsi="Times New Roman"/>
                <w:b/>
                <w:bCs/>
                <w:sz w:val="14"/>
                <w:szCs w:val="14"/>
                <w:lang w:eastAsia="ru-RU"/>
              </w:rPr>
            </w:pPr>
            <w:r w:rsidRPr="00C51F69">
              <w:rPr>
                <w:rFonts w:ascii="Times New Roman" w:hAnsi="Times New Roman"/>
                <w:b/>
                <w:bCs/>
                <w:sz w:val="14"/>
                <w:szCs w:val="14"/>
                <w:lang w:eastAsia="ru-RU"/>
              </w:rPr>
              <w:t>2020</w:t>
            </w:r>
          </w:p>
        </w:tc>
        <w:tc>
          <w:tcPr>
            <w:tcW w:w="2693" w:type="dxa"/>
            <w:gridSpan w:val="4"/>
            <w:tcBorders>
              <w:top w:val="single" w:sz="4" w:space="0" w:color="auto"/>
              <w:left w:val="single" w:sz="4" w:space="0" w:color="auto"/>
              <w:bottom w:val="single" w:sz="4" w:space="0" w:color="auto"/>
              <w:right w:val="single" w:sz="4" w:space="0" w:color="auto"/>
            </w:tcBorders>
          </w:tcPr>
          <w:p w:rsidR="003F490E" w:rsidRPr="00C51F69" w:rsidRDefault="003F490E" w:rsidP="00C51F69">
            <w:pPr>
              <w:spacing w:after="0" w:line="240" w:lineRule="auto"/>
              <w:jc w:val="right"/>
              <w:rPr>
                <w:rFonts w:ascii="Times New Roman" w:hAnsi="Times New Roman"/>
                <w:b/>
                <w:bCs/>
                <w:sz w:val="14"/>
                <w:szCs w:val="14"/>
                <w:lang w:eastAsia="ru-RU"/>
              </w:rPr>
            </w:pPr>
            <w:r w:rsidRPr="00C51F69">
              <w:rPr>
                <w:rFonts w:ascii="Times New Roman" w:hAnsi="Times New Roman"/>
                <w:b/>
                <w:bCs/>
                <w:sz w:val="14"/>
                <w:szCs w:val="14"/>
                <w:lang w:eastAsia="ru-RU"/>
              </w:rPr>
              <w:t>2021</w:t>
            </w:r>
          </w:p>
        </w:tc>
        <w:tc>
          <w:tcPr>
            <w:tcW w:w="1134" w:type="dxa"/>
            <w:gridSpan w:val="2"/>
            <w:tcBorders>
              <w:top w:val="single" w:sz="4" w:space="0" w:color="auto"/>
              <w:left w:val="single" w:sz="4" w:space="0" w:color="auto"/>
              <w:bottom w:val="single" w:sz="4" w:space="0" w:color="auto"/>
              <w:right w:val="single" w:sz="4" w:space="0" w:color="auto"/>
            </w:tcBorders>
          </w:tcPr>
          <w:p w:rsidR="003F490E" w:rsidRPr="00C51F69" w:rsidRDefault="003F490E" w:rsidP="00C51F69">
            <w:pPr>
              <w:spacing w:after="0" w:line="240" w:lineRule="auto"/>
              <w:jc w:val="right"/>
              <w:rPr>
                <w:rFonts w:ascii="Times New Roman" w:hAnsi="Times New Roman"/>
                <w:b/>
                <w:bCs/>
                <w:sz w:val="14"/>
                <w:szCs w:val="14"/>
                <w:lang w:eastAsia="ru-RU"/>
              </w:rPr>
            </w:pPr>
            <w:r w:rsidRPr="00C51F69">
              <w:rPr>
                <w:rFonts w:ascii="Times New Roman" w:hAnsi="Times New Roman"/>
                <w:b/>
                <w:bCs/>
                <w:sz w:val="14"/>
                <w:szCs w:val="14"/>
                <w:lang w:eastAsia="ru-RU"/>
              </w:rPr>
              <w:t>2022</w:t>
            </w:r>
          </w:p>
        </w:tc>
      </w:tr>
      <w:tr w:rsidR="00A968B8" w:rsidRPr="00BB2287" w:rsidTr="00A968B8">
        <w:trPr>
          <w:trHeight w:val="300"/>
        </w:trPr>
        <w:tc>
          <w:tcPr>
            <w:tcW w:w="851" w:type="dxa"/>
            <w:vMerge/>
            <w:tcBorders>
              <w:top w:val="single" w:sz="4" w:space="0" w:color="auto"/>
              <w:left w:val="single" w:sz="4" w:space="0" w:color="auto"/>
              <w:bottom w:val="single" w:sz="4" w:space="0" w:color="auto"/>
              <w:right w:val="single" w:sz="4" w:space="0" w:color="auto"/>
            </w:tcBorders>
            <w:vAlign w:val="center"/>
          </w:tcPr>
          <w:p w:rsidR="007617F3" w:rsidRPr="00C51F69" w:rsidRDefault="007617F3" w:rsidP="007617F3">
            <w:pPr>
              <w:spacing w:after="0" w:line="240" w:lineRule="auto"/>
              <w:rPr>
                <w:rFonts w:ascii="Tahoma" w:hAnsi="Tahoma" w:cs="Tahoma"/>
                <w:b/>
                <w:bCs/>
                <w:sz w:val="14"/>
                <w:szCs w:val="14"/>
                <w:lang w:eastAsia="ru-RU"/>
              </w:rPr>
            </w:pPr>
          </w:p>
        </w:tc>
        <w:tc>
          <w:tcPr>
            <w:tcW w:w="283" w:type="dxa"/>
            <w:vMerge/>
            <w:tcBorders>
              <w:top w:val="single" w:sz="4" w:space="0" w:color="auto"/>
              <w:left w:val="single" w:sz="4" w:space="0" w:color="auto"/>
              <w:bottom w:val="single" w:sz="4" w:space="0" w:color="auto"/>
              <w:right w:val="single" w:sz="4" w:space="0" w:color="auto"/>
            </w:tcBorders>
            <w:vAlign w:val="center"/>
          </w:tcPr>
          <w:p w:rsidR="007617F3" w:rsidRPr="00A968B8" w:rsidRDefault="007617F3" w:rsidP="007617F3">
            <w:pPr>
              <w:spacing w:after="0" w:line="240" w:lineRule="auto"/>
              <w:rPr>
                <w:rFonts w:ascii="Times New Roman" w:hAnsi="Times New Roman"/>
                <w:bCs/>
                <w:sz w:val="12"/>
                <w:szCs w:val="12"/>
                <w:lang w:eastAsia="ru-RU"/>
              </w:rPr>
            </w:pPr>
          </w:p>
        </w:tc>
        <w:tc>
          <w:tcPr>
            <w:tcW w:w="851" w:type="dxa"/>
            <w:tcBorders>
              <w:top w:val="single" w:sz="4" w:space="0" w:color="auto"/>
              <w:left w:val="single" w:sz="4" w:space="0" w:color="auto"/>
              <w:bottom w:val="single" w:sz="4" w:space="0" w:color="auto"/>
              <w:right w:val="single" w:sz="4" w:space="0" w:color="auto"/>
            </w:tcBorders>
          </w:tcPr>
          <w:p w:rsidR="007617F3" w:rsidRPr="00C51F69" w:rsidRDefault="007617F3" w:rsidP="007617F3">
            <w:pPr>
              <w:spacing w:after="0" w:line="240" w:lineRule="auto"/>
              <w:jc w:val="right"/>
              <w:rPr>
                <w:rFonts w:ascii="Times New Roman" w:hAnsi="Times New Roman"/>
                <w:bCs/>
                <w:sz w:val="14"/>
                <w:szCs w:val="14"/>
                <w:lang w:eastAsia="ru-RU"/>
              </w:rPr>
            </w:pPr>
            <w:r w:rsidRPr="00C51F69">
              <w:rPr>
                <w:rFonts w:ascii="Times New Roman" w:hAnsi="Times New Roman"/>
                <w:sz w:val="14"/>
                <w:szCs w:val="14"/>
              </w:rPr>
              <w:t>прогноз к утвержденному бюджету</w:t>
            </w:r>
          </w:p>
        </w:tc>
        <w:tc>
          <w:tcPr>
            <w:tcW w:w="709" w:type="dxa"/>
            <w:tcBorders>
              <w:top w:val="single" w:sz="4" w:space="0" w:color="auto"/>
              <w:left w:val="single" w:sz="4" w:space="0" w:color="auto"/>
              <w:bottom w:val="single" w:sz="4" w:space="0" w:color="auto"/>
              <w:right w:val="single" w:sz="4" w:space="0" w:color="auto"/>
            </w:tcBorders>
          </w:tcPr>
          <w:p w:rsidR="007617F3" w:rsidRPr="00C51F69" w:rsidRDefault="007617F3" w:rsidP="007617F3">
            <w:pPr>
              <w:spacing w:after="0" w:line="240" w:lineRule="auto"/>
              <w:jc w:val="right"/>
              <w:rPr>
                <w:rFonts w:ascii="Times New Roman" w:hAnsi="Times New Roman"/>
                <w:bCs/>
                <w:sz w:val="14"/>
                <w:szCs w:val="14"/>
                <w:lang w:eastAsia="ru-RU"/>
              </w:rPr>
            </w:pPr>
            <w:r w:rsidRPr="00C51F69">
              <w:rPr>
                <w:rFonts w:ascii="Times New Roman" w:hAnsi="Times New Roman"/>
                <w:sz w:val="14"/>
                <w:szCs w:val="14"/>
              </w:rPr>
              <w:t>оценка</w:t>
            </w:r>
          </w:p>
        </w:tc>
        <w:tc>
          <w:tcPr>
            <w:tcW w:w="708" w:type="dxa"/>
            <w:tcBorders>
              <w:top w:val="single" w:sz="4" w:space="0" w:color="auto"/>
              <w:left w:val="single" w:sz="4" w:space="0" w:color="auto"/>
              <w:bottom w:val="single" w:sz="4" w:space="0" w:color="auto"/>
              <w:right w:val="single" w:sz="4" w:space="0" w:color="auto"/>
            </w:tcBorders>
          </w:tcPr>
          <w:p w:rsidR="007617F3" w:rsidRPr="00C51F69" w:rsidRDefault="007617F3" w:rsidP="007617F3">
            <w:pPr>
              <w:spacing w:after="0" w:line="240" w:lineRule="auto"/>
              <w:jc w:val="right"/>
              <w:rPr>
                <w:rFonts w:ascii="Times New Roman" w:hAnsi="Times New Roman"/>
                <w:bCs/>
                <w:sz w:val="14"/>
                <w:szCs w:val="14"/>
                <w:lang w:eastAsia="ru-RU"/>
              </w:rPr>
            </w:pPr>
            <w:r w:rsidRPr="00C51F69">
              <w:rPr>
                <w:rFonts w:ascii="Times New Roman" w:hAnsi="Times New Roman"/>
                <w:sz w:val="14"/>
                <w:szCs w:val="14"/>
              </w:rPr>
              <w:t>отклонение</w:t>
            </w:r>
          </w:p>
        </w:tc>
        <w:tc>
          <w:tcPr>
            <w:tcW w:w="709" w:type="dxa"/>
            <w:tcBorders>
              <w:top w:val="single" w:sz="4" w:space="0" w:color="auto"/>
              <w:left w:val="single" w:sz="4" w:space="0" w:color="auto"/>
              <w:bottom w:val="single" w:sz="4" w:space="0" w:color="auto"/>
              <w:right w:val="single" w:sz="4" w:space="0" w:color="auto"/>
            </w:tcBorders>
          </w:tcPr>
          <w:p w:rsidR="007617F3" w:rsidRPr="00C51F69" w:rsidRDefault="007617F3" w:rsidP="007617F3">
            <w:pPr>
              <w:spacing w:after="0" w:line="240" w:lineRule="auto"/>
              <w:jc w:val="right"/>
              <w:rPr>
                <w:rFonts w:ascii="Times New Roman" w:hAnsi="Times New Roman"/>
                <w:bCs/>
                <w:sz w:val="14"/>
                <w:szCs w:val="14"/>
                <w:lang w:eastAsia="ru-RU"/>
              </w:rPr>
            </w:pPr>
            <w:r w:rsidRPr="00C51F69">
              <w:rPr>
                <w:rFonts w:ascii="Times New Roman" w:hAnsi="Times New Roman"/>
                <w:sz w:val="14"/>
                <w:szCs w:val="14"/>
              </w:rPr>
              <w:t>прогноз к утвержденному бюджету</w:t>
            </w:r>
          </w:p>
        </w:tc>
        <w:tc>
          <w:tcPr>
            <w:tcW w:w="709" w:type="dxa"/>
            <w:tcBorders>
              <w:top w:val="single" w:sz="4" w:space="0" w:color="auto"/>
              <w:left w:val="single" w:sz="4" w:space="0" w:color="auto"/>
              <w:bottom w:val="single" w:sz="4" w:space="0" w:color="auto"/>
              <w:right w:val="single" w:sz="4" w:space="0" w:color="auto"/>
            </w:tcBorders>
          </w:tcPr>
          <w:p w:rsidR="007617F3" w:rsidRPr="00C51F69" w:rsidRDefault="007617F3" w:rsidP="007617F3">
            <w:pPr>
              <w:spacing w:after="0" w:line="240" w:lineRule="auto"/>
              <w:jc w:val="right"/>
              <w:rPr>
                <w:rFonts w:ascii="Times New Roman" w:hAnsi="Times New Roman"/>
                <w:bCs/>
                <w:sz w:val="14"/>
                <w:szCs w:val="14"/>
                <w:lang w:eastAsia="ru-RU"/>
              </w:rPr>
            </w:pPr>
            <w:r w:rsidRPr="00C51F69">
              <w:rPr>
                <w:rFonts w:ascii="Times New Roman" w:hAnsi="Times New Roman"/>
                <w:sz w:val="14"/>
                <w:szCs w:val="14"/>
              </w:rPr>
              <w:t>прогноз к проекту бюджета</w:t>
            </w:r>
          </w:p>
        </w:tc>
        <w:tc>
          <w:tcPr>
            <w:tcW w:w="567" w:type="dxa"/>
            <w:tcBorders>
              <w:top w:val="single" w:sz="4" w:space="0" w:color="auto"/>
              <w:left w:val="single" w:sz="4" w:space="0" w:color="auto"/>
              <w:bottom w:val="single" w:sz="4" w:space="0" w:color="auto"/>
              <w:right w:val="single" w:sz="4" w:space="0" w:color="auto"/>
            </w:tcBorders>
          </w:tcPr>
          <w:p w:rsidR="007617F3" w:rsidRPr="00C51F69" w:rsidRDefault="007617F3" w:rsidP="007617F3">
            <w:pPr>
              <w:spacing w:after="0" w:line="240" w:lineRule="auto"/>
              <w:jc w:val="right"/>
              <w:rPr>
                <w:rFonts w:ascii="Times New Roman" w:hAnsi="Times New Roman"/>
                <w:bCs/>
                <w:sz w:val="14"/>
                <w:szCs w:val="14"/>
                <w:lang w:eastAsia="ru-RU"/>
              </w:rPr>
            </w:pPr>
            <w:r w:rsidRPr="00C51F69">
              <w:rPr>
                <w:rFonts w:ascii="Times New Roman" w:hAnsi="Times New Roman"/>
                <w:sz w:val="14"/>
                <w:szCs w:val="14"/>
              </w:rPr>
              <w:t>отклонение</w:t>
            </w:r>
          </w:p>
        </w:tc>
        <w:tc>
          <w:tcPr>
            <w:tcW w:w="567" w:type="dxa"/>
            <w:tcBorders>
              <w:top w:val="single" w:sz="4" w:space="0" w:color="auto"/>
              <w:left w:val="single" w:sz="4" w:space="0" w:color="auto"/>
              <w:bottom w:val="single" w:sz="4" w:space="0" w:color="auto"/>
              <w:right w:val="single" w:sz="4" w:space="0" w:color="auto"/>
            </w:tcBorders>
          </w:tcPr>
          <w:p w:rsidR="007617F3" w:rsidRPr="00C51F69" w:rsidRDefault="007617F3" w:rsidP="007617F3">
            <w:pPr>
              <w:spacing w:after="0" w:line="240" w:lineRule="auto"/>
              <w:jc w:val="right"/>
              <w:rPr>
                <w:rFonts w:ascii="Times New Roman" w:hAnsi="Times New Roman"/>
                <w:bCs/>
                <w:sz w:val="14"/>
                <w:szCs w:val="14"/>
                <w:lang w:eastAsia="ru-RU"/>
              </w:rPr>
            </w:pPr>
            <w:r>
              <w:rPr>
                <w:rFonts w:ascii="Times New Roman" w:hAnsi="Times New Roman"/>
                <w:bCs/>
                <w:sz w:val="14"/>
                <w:szCs w:val="14"/>
                <w:lang w:eastAsia="ru-RU"/>
              </w:rPr>
              <w:t>Темп роста к 2019 году</w:t>
            </w:r>
            <w:r w:rsidR="003A1922">
              <w:rPr>
                <w:rFonts w:ascii="Times New Roman" w:hAnsi="Times New Roman"/>
                <w:bCs/>
                <w:sz w:val="14"/>
                <w:szCs w:val="14"/>
                <w:lang w:eastAsia="ru-RU"/>
              </w:rPr>
              <w:t>,%</w:t>
            </w:r>
          </w:p>
        </w:tc>
        <w:tc>
          <w:tcPr>
            <w:tcW w:w="709" w:type="dxa"/>
            <w:tcBorders>
              <w:top w:val="single" w:sz="4" w:space="0" w:color="auto"/>
              <w:left w:val="single" w:sz="4" w:space="0" w:color="auto"/>
              <w:bottom w:val="single" w:sz="4" w:space="0" w:color="auto"/>
              <w:right w:val="single" w:sz="4" w:space="0" w:color="auto"/>
            </w:tcBorders>
          </w:tcPr>
          <w:p w:rsidR="007617F3" w:rsidRPr="00C51F69" w:rsidRDefault="007617F3" w:rsidP="007617F3">
            <w:pPr>
              <w:spacing w:after="0" w:line="240" w:lineRule="auto"/>
              <w:jc w:val="right"/>
              <w:rPr>
                <w:rFonts w:ascii="Times New Roman" w:hAnsi="Times New Roman"/>
                <w:bCs/>
                <w:sz w:val="14"/>
                <w:szCs w:val="14"/>
                <w:lang w:eastAsia="ru-RU"/>
              </w:rPr>
            </w:pPr>
            <w:r w:rsidRPr="00C51F69">
              <w:rPr>
                <w:rFonts w:ascii="Times New Roman" w:hAnsi="Times New Roman"/>
                <w:sz w:val="14"/>
                <w:szCs w:val="14"/>
              </w:rPr>
              <w:t>прогноз к утвержденному бюджету</w:t>
            </w:r>
          </w:p>
        </w:tc>
        <w:tc>
          <w:tcPr>
            <w:tcW w:w="708" w:type="dxa"/>
            <w:tcBorders>
              <w:top w:val="single" w:sz="4" w:space="0" w:color="auto"/>
              <w:left w:val="single" w:sz="4" w:space="0" w:color="auto"/>
              <w:bottom w:val="single" w:sz="4" w:space="0" w:color="auto"/>
              <w:right w:val="single" w:sz="4" w:space="0" w:color="auto"/>
            </w:tcBorders>
          </w:tcPr>
          <w:p w:rsidR="007617F3" w:rsidRPr="00C51F69" w:rsidRDefault="007617F3" w:rsidP="007617F3">
            <w:pPr>
              <w:jc w:val="right"/>
              <w:rPr>
                <w:rFonts w:ascii="Times New Roman" w:hAnsi="Times New Roman"/>
                <w:sz w:val="14"/>
                <w:szCs w:val="14"/>
              </w:rPr>
            </w:pPr>
            <w:r w:rsidRPr="00C51F69">
              <w:rPr>
                <w:rFonts w:ascii="Times New Roman" w:hAnsi="Times New Roman"/>
                <w:sz w:val="14"/>
                <w:szCs w:val="14"/>
              </w:rPr>
              <w:t>прогноз к проекту бюджета</w:t>
            </w:r>
          </w:p>
        </w:tc>
        <w:tc>
          <w:tcPr>
            <w:tcW w:w="709" w:type="dxa"/>
            <w:tcBorders>
              <w:top w:val="single" w:sz="4" w:space="0" w:color="auto"/>
              <w:left w:val="single" w:sz="4" w:space="0" w:color="auto"/>
              <w:bottom w:val="single" w:sz="4" w:space="0" w:color="auto"/>
              <w:right w:val="single" w:sz="4" w:space="0" w:color="auto"/>
            </w:tcBorders>
          </w:tcPr>
          <w:p w:rsidR="007617F3" w:rsidRPr="00C51F69" w:rsidRDefault="007617F3" w:rsidP="007617F3">
            <w:pPr>
              <w:jc w:val="right"/>
              <w:rPr>
                <w:rFonts w:ascii="Times New Roman" w:hAnsi="Times New Roman"/>
                <w:sz w:val="14"/>
                <w:szCs w:val="14"/>
              </w:rPr>
            </w:pPr>
            <w:r w:rsidRPr="00C51F69">
              <w:rPr>
                <w:rFonts w:ascii="Times New Roman" w:hAnsi="Times New Roman"/>
                <w:sz w:val="14"/>
                <w:szCs w:val="14"/>
              </w:rPr>
              <w:t>отклонение</w:t>
            </w:r>
          </w:p>
        </w:tc>
        <w:tc>
          <w:tcPr>
            <w:tcW w:w="567" w:type="dxa"/>
            <w:tcBorders>
              <w:top w:val="single" w:sz="4" w:space="0" w:color="auto"/>
              <w:left w:val="single" w:sz="4" w:space="0" w:color="auto"/>
              <w:bottom w:val="single" w:sz="4" w:space="0" w:color="auto"/>
              <w:right w:val="single" w:sz="4" w:space="0" w:color="auto"/>
            </w:tcBorders>
          </w:tcPr>
          <w:p w:rsidR="007617F3" w:rsidRPr="00C51F69" w:rsidRDefault="007617F3" w:rsidP="007617F3">
            <w:pPr>
              <w:spacing w:after="0" w:line="240" w:lineRule="auto"/>
              <w:jc w:val="right"/>
              <w:rPr>
                <w:rFonts w:ascii="Times New Roman" w:hAnsi="Times New Roman"/>
                <w:bCs/>
                <w:sz w:val="14"/>
                <w:szCs w:val="14"/>
                <w:lang w:eastAsia="ru-RU"/>
              </w:rPr>
            </w:pPr>
            <w:r>
              <w:rPr>
                <w:rFonts w:ascii="Times New Roman" w:hAnsi="Times New Roman"/>
                <w:bCs/>
                <w:sz w:val="14"/>
                <w:szCs w:val="14"/>
                <w:lang w:eastAsia="ru-RU"/>
              </w:rPr>
              <w:t>Темп роста к 2020 году</w:t>
            </w:r>
            <w:r w:rsidR="003A1922">
              <w:rPr>
                <w:rFonts w:ascii="Times New Roman" w:hAnsi="Times New Roman"/>
                <w:bCs/>
                <w:sz w:val="14"/>
                <w:szCs w:val="14"/>
                <w:lang w:eastAsia="ru-RU"/>
              </w:rPr>
              <w:t>,%</w:t>
            </w:r>
          </w:p>
        </w:tc>
        <w:tc>
          <w:tcPr>
            <w:tcW w:w="709" w:type="dxa"/>
            <w:tcBorders>
              <w:top w:val="single" w:sz="4" w:space="0" w:color="auto"/>
              <w:left w:val="single" w:sz="4" w:space="0" w:color="auto"/>
              <w:bottom w:val="single" w:sz="4" w:space="0" w:color="auto"/>
              <w:right w:val="single" w:sz="4" w:space="0" w:color="auto"/>
            </w:tcBorders>
          </w:tcPr>
          <w:p w:rsidR="007617F3" w:rsidRPr="00C51F69" w:rsidRDefault="007617F3" w:rsidP="007617F3">
            <w:pPr>
              <w:spacing w:after="0" w:line="240" w:lineRule="auto"/>
              <w:jc w:val="right"/>
              <w:rPr>
                <w:rFonts w:ascii="Times New Roman" w:hAnsi="Times New Roman"/>
                <w:bCs/>
                <w:sz w:val="14"/>
                <w:szCs w:val="14"/>
                <w:lang w:eastAsia="ru-RU"/>
              </w:rPr>
            </w:pPr>
            <w:r w:rsidRPr="00C51F69">
              <w:rPr>
                <w:rFonts w:ascii="Times New Roman" w:hAnsi="Times New Roman"/>
                <w:bCs/>
                <w:sz w:val="14"/>
                <w:szCs w:val="14"/>
                <w:lang w:eastAsia="ru-RU"/>
              </w:rPr>
              <w:t>Прогноз к проекту бюджета</w:t>
            </w:r>
          </w:p>
        </w:tc>
        <w:tc>
          <w:tcPr>
            <w:tcW w:w="425" w:type="dxa"/>
            <w:tcBorders>
              <w:top w:val="single" w:sz="4" w:space="0" w:color="auto"/>
              <w:left w:val="single" w:sz="4" w:space="0" w:color="auto"/>
              <w:bottom w:val="single" w:sz="4" w:space="0" w:color="auto"/>
              <w:right w:val="single" w:sz="4" w:space="0" w:color="auto"/>
            </w:tcBorders>
          </w:tcPr>
          <w:p w:rsidR="007617F3" w:rsidRPr="00C51F69" w:rsidRDefault="007617F3" w:rsidP="007617F3">
            <w:pPr>
              <w:spacing w:after="0" w:line="240" w:lineRule="auto"/>
              <w:jc w:val="right"/>
              <w:rPr>
                <w:rFonts w:ascii="Times New Roman" w:hAnsi="Times New Roman"/>
                <w:bCs/>
                <w:sz w:val="14"/>
                <w:szCs w:val="14"/>
                <w:lang w:eastAsia="ru-RU"/>
              </w:rPr>
            </w:pPr>
            <w:r>
              <w:rPr>
                <w:rFonts w:ascii="Times New Roman" w:hAnsi="Times New Roman"/>
                <w:bCs/>
                <w:sz w:val="14"/>
                <w:szCs w:val="14"/>
                <w:lang w:eastAsia="ru-RU"/>
              </w:rPr>
              <w:t>Темп роста к 2021 году</w:t>
            </w:r>
            <w:r w:rsidR="003A1922">
              <w:rPr>
                <w:rFonts w:ascii="Times New Roman" w:hAnsi="Times New Roman"/>
                <w:bCs/>
                <w:sz w:val="14"/>
                <w:szCs w:val="14"/>
                <w:lang w:eastAsia="ru-RU"/>
              </w:rPr>
              <w:t>,%</w:t>
            </w:r>
          </w:p>
        </w:tc>
      </w:tr>
      <w:tr w:rsidR="00A968B8" w:rsidRPr="00BB2287" w:rsidTr="00A968B8">
        <w:trPr>
          <w:trHeight w:val="300"/>
        </w:trPr>
        <w:tc>
          <w:tcPr>
            <w:tcW w:w="851" w:type="dxa"/>
            <w:tcBorders>
              <w:top w:val="single" w:sz="4" w:space="0" w:color="auto"/>
              <w:left w:val="single" w:sz="4" w:space="0" w:color="auto"/>
              <w:bottom w:val="single" w:sz="4" w:space="0" w:color="auto"/>
              <w:right w:val="single" w:sz="4" w:space="0" w:color="auto"/>
            </w:tcBorders>
          </w:tcPr>
          <w:p w:rsidR="007617F3" w:rsidRPr="00C51F69" w:rsidRDefault="007617F3" w:rsidP="007617F3">
            <w:pPr>
              <w:spacing w:after="0" w:line="240" w:lineRule="auto"/>
              <w:rPr>
                <w:rFonts w:ascii="Tahoma" w:hAnsi="Tahoma" w:cs="Tahoma"/>
                <w:bCs/>
                <w:sz w:val="14"/>
                <w:szCs w:val="14"/>
                <w:lang w:eastAsia="ru-RU"/>
              </w:rPr>
            </w:pPr>
            <w:r w:rsidRPr="00C51F69">
              <w:rPr>
                <w:rFonts w:ascii="Tahoma" w:hAnsi="Tahoma" w:cs="Tahoma"/>
                <w:bCs/>
                <w:sz w:val="14"/>
                <w:szCs w:val="14"/>
                <w:lang w:eastAsia="ru-RU"/>
              </w:rPr>
              <w:t>1</w:t>
            </w:r>
          </w:p>
        </w:tc>
        <w:tc>
          <w:tcPr>
            <w:tcW w:w="283" w:type="dxa"/>
            <w:tcBorders>
              <w:top w:val="single" w:sz="4" w:space="0" w:color="auto"/>
              <w:left w:val="single" w:sz="4" w:space="0" w:color="auto"/>
              <w:bottom w:val="single" w:sz="4" w:space="0" w:color="auto"/>
              <w:right w:val="single" w:sz="4" w:space="0" w:color="auto"/>
            </w:tcBorders>
          </w:tcPr>
          <w:p w:rsidR="007617F3" w:rsidRPr="00A968B8" w:rsidRDefault="007617F3" w:rsidP="007617F3">
            <w:pPr>
              <w:spacing w:after="0" w:line="240" w:lineRule="auto"/>
              <w:rPr>
                <w:rFonts w:ascii="Times New Roman" w:hAnsi="Times New Roman"/>
                <w:bCs/>
                <w:sz w:val="12"/>
                <w:szCs w:val="12"/>
                <w:lang w:eastAsia="ru-RU"/>
              </w:rPr>
            </w:pPr>
            <w:r w:rsidRPr="00A968B8">
              <w:rPr>
                <w:rFonts w:ascii="Times New Roman" w:hAnsi="Times New Roman"/>
                <w:bCs/>
                <w:sz w:val="12"/>
                <w:szCs w:val="12"/>
                <w:lang w:eastAsia="ru-RU"/>
              </w:rPr>
              <w:t>2</w:t>
            </w:r>
          </w:p>
        </w:tc>
        <w:tc>
          <w:tcPr>
            <w:tcW w:w="851" w:type="dxa"/>
            <w:tcBorders>
              <w:top w:val="single" w:sz="4" w:space="0" w:color="auto"/>
              <w:left w:val="single" w:sz="4" w:space="0" w:color="auto"/>
              <w:bottom w:val="single" w:sz="4" w:space="0" w:color="auto"/>
              <w:right w:val="single" w:sz="4" w:space="0" w:color="auto"/>
            </w:tcBorders>
          </w:tcPr>
          <w:p w:rsidR="007617F3" w:rsidRPr="00C51F69" w:rsidRDefault="007617F3" w:rsidP="007617F3">
            <w:pPr>
              <w:spacing w:after="0" w:line="240" w:lineRule="auto"/>
              <w:rPr>
                <w:rFonts w:ascii="Times New Roman" w:hAnsi="Times New Roman"/>
                <w:sz w:val="14"/>
                <w:szCs w:val="14"/>
              </w:rPr>
            </w:pPr>
            <w:r w:rsidRPr="00C51F69">
              <w:rPr>
                <w:rFonts w:ascii="Times New Roman" w:hAnsi="Times New Roman"/>
                <w:sz w:val="14"/>
                <w:szCs w:val="14"/>
              </w:rPr>
              <w:t>3</w:t>
            </w:r>
          </w:p>
        </w:tc>
        <w:tc>
          <w:tcPr>
            <w:tcW w:w="709" w:type="dxa"/>
            <w:tcBorders>
              <w:top w:val="single" w:sz="4" w:space="0" w:color="auto"/>
              <w:left w:val="single" w:sz="4" w:space="0" w:color="auto"/>
              <w:bottom w:val="single" w:sz="4" w:space="0" w:color="auto"/>
              <w:right w:val="single" w:sz="4" w:space="0" w:color="auto"/>
            </w:tcBorders>
          </w:tcPr>
          <w:p w:rsidR="007617F3" w:rsidRPr="00C51F69" w:rsidRDefault="007617F3" w:rsidP="007617F3">
            <w:pPr>
              <w:spacing w:after="0" w:line="240" w:lineRule="auto"/>
              <w:rPr>
                <w:rFonts w:ascii="Times New Roman" w:hAnsi="Times New Roman"/>
                <w:sz w:val="14"/>
                <w:szCs w:val="14"/>
              </w:rPr>
            </w:pPr>
            <w:r w:rsidRPr="00C51F69">
              <w:rPr>
                <w:rFonts w:ascii="Times New Roman" w:hAnsi="Times New Roman"/>
                <w:sz w:val="14"/>
                <w:szCs w:val="14"/>
              </w:rPr>
              <w:t>4</w:t>
            </w:r>
          </w:p>
        </w:tc>
        <w:tc>
          <w:tcPr>
            <w:tcW w:w="708" w:type="dxa"/>
            <w:tcBorders>
              <w:top w:val="single" w:sz="4" w:space="0" w:color="auto"/>
              <w:left w:val="single" w:sz="4" w:space="0" w:color="auto"/>
              <w:bottom w:val="single" w:sz="4" w:space="0" w:color="auto"/>
              <w:right w:val="single" w:sz="4" w:space="0" w:color="auto"/>
            </w:tcBorders>
          </w:tcPr>
          <w:p w:rsidR="007617F3" w:rsidRPr="00C51F69" w:rsidRDefault="007617F3" w:rsidP="007617F3">
            <w:pPr>
              <w:spacing w:after="0" w:line="240" w:lineRule="auto"/>
              <w:rPr>
                <w:rFonts w:ascii="Times New Roman" w:hAnsi="Times New Roman"/>
                <w:sz w:val="14"/>
                <w:szCs w:val="14"/>
              </w:rPr>
            </w:pPr>
            <w:r w:rsidRPr="00C51F69">
              <w:rPr>
                <w:rFonts w:ascii="Times New Roman" w:hAnsi="Times New Roman"/>
                <w:sz w:val="14"/>
                <w:szCs w:val="14"/>
              </w:rPr>
              <w:t>5</w:t>
            </w:r>
          </w:p>
        </w:tc>
        <w:tc>
          <w:tcPr>
            <w:tcW w:w="709" w:type="dxa"/>
            <w:tcBorders>
              <w:top w:val="single" w:sz="4" w:space="0" w:color="auto"/>
              <w:left w:val="single" w:sz="4" w:space="0" w:color="auto"/>
              <w:bottom w:val="single" w:sz="4" w:space="0" w:color="auto"/>
              <w:right w:val="single" w:sz="4" w:space="0" w:color="auto"/>
            </w:tcBorders>
          </w:tcPr>
          <w:p w:rsidR="007617F3" w:rsidRPr="00C51F69" w:rsidRDefault="007617F3" w:rsidP="007617F3">
            <w:pPr>
              <w:spacing w:after="0" w:line="240" w:lineRule="auto"/>
              <w:rPr>
                <w:rFonts w:ascii="Times New Roman" w:hAnsi="Times New Roman"/>
                <w:sz w:val="14"/>
                <w:szCs w:val="14"/>
              </w:rPr>
            </w:pPr>
            <w:r w:rsidRPr="00C51F69">
              <w:rPr>
                <w:rFonts w:ascii="Times New Roman" w:hAnsi="Times New Roman"/>
                <w:sz w:val="14"/>
                <w:szCs w:val="14"/>
              </w:rPr>
              <w:t>6</w:t>
            </w:r>
          </w:p>
        </w:tc>
        <w:tc>
          <w:tcPr>
            <w:tcW w:w="709" w:type="dxa"/>
            <w:tcBorders>
              <w:top w:val="single" w:sz="4" w:space="0" w:color="auto"/>
              <w:left w:val="single" w:sz="4" w:space="0" w:color="auto"/>
              <w:bottom w:val="single" w:sz="4" w:space="0" w:color="auto"/>
              <w:right w:val="single" w:sz="4" w:space="0" w:color="auto"/>
            </w:tcBorders>
          </w:tcPr>
          <w:p w:rsidR="007617F3" w:rsidRPr="00C51F69" w:rsidRDefault="007617F3" w:rsidP="007617F3">
            <w:pPr>
              <w:spacing w:after="0" w:line="240" w:lineRule="auto"/>
              <w:rPr>
                <w:rFonts w:ascii="Times New Roman" w:hAnsi="Times New Roman"/>
                <w:sz w:val="14"/>
                <w:szCs w:val="14"/>
              </w:rPr>
            </w:pPr>
            <w:r w:rsidRPr="00C51F69">
              <w:rPr>
                <w:rFonts w:ascii="Times New Roman" w:hAnsi="Times New Roman"/>
                <w:sz w:val="14"/>
                <w:szCs w:val="14"/>
              </w:rPr>
              <w:t>7</w:t>
            </w:r>
          </w:p>
        </w:tc>
        <w:tc>
          <w:tcPr>
            <w:tcW w:w="567" w:type="dxa"/>
            <w:tcBorders>
              <w:top w:val="single" w:sz="4" w:space="0" w:color="auto"/>
              <w:left w:val="single" w:sz="4" w:space="0" w:color="auto"/>
              <w:bottom w:val="single" w:sz="4" w:space="0" w:color="auto"/>
              <w:right w:val="single" w:sz="4" w:space="0" w:color="auto"/>
            </w:tcBorders>
          </w:tcPr>
          <w:p w:rsidR="007617F3" w:rsidRPr="00C51F69" w:rsidRDefault="007617F3" w:rsidP="007617F3">
            <w:pPr>
              <w:spacing w:after="0" w:line="240" w:lineRule="auto"/>
              <w:rPr>
                <w:rFonts w:ascii="Times New Roman" w:hAnsi="Times New Roman"/>
                <w:sz w:val="14"/>
                <w:szCs w:val="14"/>
              </w:rPr>
            </w:pPr>
            <w:r w:rsidRPr="00C51F69">
              <w:rPr>
                <w:rFonts w:ascii="Times New Roman" w:hAnsi="Times New Roman"/>
                <w:sz w:val="14"/>
                <w:szCs w:val="14"/>
              </w:rPr>
              <w:t>8</w:t>
            </w:r>
          </w:p>
        </w:tc>
        <w:tc>
          <w:tcPr>
            <w:tcW w:w="567" w:type="dxa"/>
            <w:tcBorders>
              <w:top w:val="single" w:sz="4" w:space="0" w:color="auto"/>
              <w:left w:val="single" w:sz="4" w:space="0" w:color="auto"/>
              <w:bottom w:val="single" w:sz="4" w:space="0" w:color="auto"/>
              <w:right w:val="single" w:sz="4" w:space="0" w:color="auto"/>
            </w:tcBorders>
          </w:tcPr>
          <w:p w:rsidR="007617F3" w:rsidRPr="00C51F69" w:rsidRDefault="006C3725" w:rsidP="007617F3">
            <w:pPr>
              <w:spacing w:after="0" w:line="240" w:lineRule="auto"/>
              <w:rPr>
                <w:rFonts w:ascii="Times New Roman" w:hAnsi="Times New Roman"/>
                <w:sz w:val="14"/>
                <w:szCs w:val="14"/>
              </w:rPr>
            </w:pPr>
            <w:r>
              <w:rPr>
                <w:rFonts w:ascii="Times New Roman" w:hAnsi="Times New Roman"/>
                <w:sz w:val="14"/>
                <w:szCs w:val="14"/>
              </w:rPr>
              <w:t>9</w:t>
            </w:r>
          </w:p>
        </w:tc>
        <w:tc>
          <w:tcPr>
            <w:tcW w:w="709" w:type="dxa"/>
            <w:tcBorders>
              <w:top w:val="single" w:sz="4" w:space="0" w:color="auto"/>
              <w:left w:val="single" w:sz="4" w:space="0" w:color="auto"/>
              <w:bottom w:val="single" w:sz="4" w:space="0" w:color="auto"/>
              <w:right w:val="single" w:sz="4" w:space="0" w:color="auto"/>
            </w:tcBorders>
          </w:tcPr>
          <w:p w:rsidR="007617F3" w:rsidRPr="00C51F69" w:rsidRDefault="006C3725" w:rsidP="007617F3">
            <w:pPr>
              <w:spacing w:after="0" w:line="240" w:lineRule="auto"/>
              <w:rPr>
                <w:rFonts w:ascii="Times New Roman" w:hAnsi="Times New Roman"/>
                <w:sz w:val="14"/>
                <w:szCs w:val="14"/>
              </w:rPr>
            </w:pPr>
            <w:r>
              <w:rPr>
                <w:rFonts w:ascii="Times New Roman" w:hAnsi="Times New Roman"/>
                <w:sz w:val="14"/>
                <w:szCs w:val="14"/>
              </w:rPr>
              <w:t>10</w:t>
            </w:r>
          </w:p>
        </w:tc>
        <w:tc>
          <w:tcPr>
            <w:tcW w:w="708" w:type="dxa"/>
            <w:tcBorders>
              <w:top w:val="single" w:sz="4" w:space="0" w:color="auto"/>
              <w:left w:val="single" w:sz="4" w:space="0" w:color="auto"/>
              <w:bottom w:val="single" w:sz="4" w:space="0" w:color="auto"/>
              <w:right w:val="single" w:sz="4" w:space="0" w:color="auto"/>
            </w:tcBorders>
          </w:tcPr>
          <w:p w:rsidR="007617F3" w:rsidRPr="00C51F69" w:rsidRDefault="006C3725" w:rsidP="007617F3">
            <w:pPr>
              <w:rPr>
                <w:rFonts w:ascii="Times New Roman" w:hAnsi="Times New Roman"/>
                <w:sz w:val="14"/>
                <w:szCs w:val="14"/>
              </w:rPr>
            </w:pPr>
            <w:r>
              <w:rPr>
                <w:rFonts w:ascii="Times New Roman" w:hAnsi="Times New Roman"/>
                <w:sz w:val="14"/>
                <w:szCs w:val="14"/>
              </w:rPr>
              <w:t>11</w:t>
            </w:r>
          </w:p>
        </w:tc>
        <w:tc>
          <w:tcPr>
            <w:tcW w:w="709" w:type="dxa"/>
            <w:tcBorders>
              <w:top w:val="single" w:sz="4" w:space="0" w:color="auto"/>
              <w:left w:val="single" w:sz="4" w:space="0" w:color="auto"/>
              <w:bottom w:val="single" w:sz="4" w:space="0" w:color="auto"/>
              <w:right w:val="single" w:sz="4" w:space="0" w:color="auto"/>
            </w:tcBorders>
          </w:tcPr>
          <w:p w:rsidR="007617F3" w:rsidRPr="00C51F69" w:rsidRDefault="007617F3" w:rsidP="006C3725">
            <w:pPr>
              <w:rPr>
                <w:rFonts w:ascii="Times New Roman" w:hAnsi="Times New Roman"/>
                <w:sz w:val="14"/>
                <w:szCs w:val="14"/>
              </w:rPr>
            </w:pPr>
            <w:r w:rsidRPr="00C51F69">
              <w:rPr>
                <w:rFonts w:ascii="Times New Roman" w:hAnsi="Times New Roman"/>
                <w:sz w:val="14"/>
                <w:szCs w:val="14"/>
              </w:rPr>
              <w:t>1</w:t>
            </w:r>
            <w:r w:rsidR="006C3725">
              <w:rPr>
                <w:rFonts w:ascii="Times New Roman" w:hAnsi="Times New Roman"/>
                <w:sz w:val="14"/>
                <w:szCs w:val="14"/>
              </w:rPr>
              <w:t>2</w:t>
            </w:r>
          </w:p>
        </w:tc>
        <w:tc>
          <w:tcPr>
            <w:tcW w:w="567" w:type="dxa"/>
            <w:tcBorders>
              <w:top w:val="single" w:sz="4" w:space="0" w:color="auto"/>
              <w:left w:val="single" w:sz="4" w:space="0" w:color="auto"/>
              <w:bottom w:val="single" w:sz="4" w:space="0" w:color="auto"/>
              <w:right w:val="single" w:sz="4" w:space="0" w:color="auto"/>
            </w:tcBorders>
          </w:tcPr>
          <w:p w:rsidR="007617F3" w:rsidRPr="00C51F69" w:rsidRDefault="006C3725" w:rsidP="007617F3">
            <w:pPr>
              <w:spacing w:after="0" w:line="240" w:lineRule="auto"/>
              <w:rPr>
                <w:rFonts w:ascii="Times New Roman" w:hAnsi="Times New Roman"/>
                <w:bCs/>
                <w:sz w:val="14"/>
                <w:szCs w:val="14"/>
                <w:lang w:eastAsia="ru-RU"/>
              </w:rPr>
            </w:pPr>
            <w:r>
              <w:rPr>
                <w:rFonts w:ascii="Times New Roman" w:hAnsi="Times New Roman"/>
                <w:bCs/>
                <w:sz w:val="14"/>
                <w:szCs w:val="14"/>
                <w:lang w:eastAsia="ru-RU"/>
              </w:rPr>
              <w:t>13</w:t>
            </w:r>
          </w:p>
        </w:tc>
        <w:tc>
          <w:tcPr>
            <w:tcW w:w="709" w:type="dxa"/>
            <w:tcBorders>
              <w:top w:val="single" w:sz="4" w:space="0" w:color="auto"/>
              <w:left w:val="single" w:sz="4" w:space="0" w:color="auto"/>
              <w:bottom w:val="single" w:sz="4" w:space="0" w:color="auto"/>
              <w:right w:val="single" w:sz="4" w:space="0" w:color="auto"/>
            </w:tcBorders>
          </w:tcPr>
          <w:p w:rsidR="007617F3" w:rsidRPr="00C51F69" w:rsidRDefault="007617F3" w:rsidP="006C3725">
            <w:pPr>
              <w:spacing w:after="0" w:line="240" w:lineRule="auto"/>
              <w:rPr>
                <w:rFonts w:ascii="Times New Roman" w:hAnsi="Times New Roman"/>
                <w:bCs/>
                <w:sz w:val="14"/>
                <w:szCs w:val="14"/>
                <w:lang w:eastAsia="ru-RU"/>
              </w:rPr>
            </w:pPr>
            <w:r w:rsidRPr="00C51F69">
              <w:rPr>
                <w:rFonts w:ascii="Times New Roman" w:hAnsi="Times New Roman"/>
                <w:bCs/>
                <w:sz w:val="14"/>
                <w:szCs w:val="14"/>
                <w:lang w:eastAsia="ru-RU"/>
              </w:rPr>
              <w:t>1</w:t>
            </w:r>
            <w:r w:rsidR="006C3725">
              <w:rPr>
                <w:rFonts w:ascii="Times New Roman" w:hAnsi="Times New Roman"/>
                <w:bCs/>
                <w:sz w:val="14"/>
                <w:szCs w:val="14"/>
                <w:lang w:eastAsia="ru-RU"/>
              </w:rPr>
              <w:t>4</w:t>
            </w:r>
          </w:p>
        </w:tc>
        <w:tc>
          <w:tcPr>
            <w:tcW w:w="425" w:type="dxa"/>
            <w:tcBorders>
              <w:top w:val="single" w:sz="4" w:space="0" w:color="auto"/>
              <w:left w:val="single" w:sz="4" w:space="0" w:color="auto"/>
              <w:bottom w:val="single" w:sz="4" w:space="0" w:color="auto"/>
              <w:right w:val="single" w:sz="4" w:space="0" w:color="auto"/>
            </w:tcBorders>
          </w:tcPr>
          <w:p w:rsidR="007617F3" w:rsidRPr="00C51F69" w:rsidRDefault="006C3725" w:rsidP="007617F3">
            <w:pPr>
              <w:spacing w:after="0" w:line="240" w:lineRule="auto"/>
              <w:rPr>
                <w:rFonts w:ascii="Times New Roman" w:hAnsi="Times New Roman"/>
                <w:bCs/>
                <w:sz w:val="14"/>
                <w:szCs w:val="14"/>
                <w:lang w:eastAsia="ru-RU"/>
              </w:rPr>
            </w:pPr>
            <w:r>
              <w:rPr>
                <w:rFonts w:ascii="Times New Roman" w:hAnsi="Times New Roman"/>
                <w:bCs/>
                <w:sz w:val="14"/>
                <w:szCs w:val="14"/>
                <w:lang w:eastAsia="ru-RU"/>
              </w:rPr>
              <w:t>15</w:t>
            </w:r>
          </w:p>
        </w:tc>
      </w:tr>
      <w:tr w:rsidR="00A968B8" w:rsidRPr="00B24C41" w:rsidTr="00A968B8">
        <w:trPr>
          <w:trHeight w:val="300"/>
        </w:trPr>
        <w:tc>
          <w:tcPr>
            <w:tcW w:w="851" w:type="dxa"/>
            <w:tcBorders>
              <w:top w:val="single" w:sz="4" w:space="0" w:color="auto"/>
              <w:left w:val="single" w:sz="4" w:space="0" w:color="auto"/>
              <w:bottom w:val="single" w:sz="4" w:space="0" w:color="auto"/>
              <w:right w:val="single" w:sz="4" w:space="0" w:color="auto"/>
            </w:tcBorders>
          </w:tcPr>
          <w:p w:rsidR="00B24C41" w:rsidRPr="00B24C41" w:rsidRDefault="00B24C41" w:rsidP="00C270B1">
            <w:pPr>
              <w:spacing w:after="0" w:line="240" w:lineRule="auto"/>
              <w:ind w:left="-57"/>
              <w:rPr>
                <w:rFonts w:ascii="Times New Roman" w:hAnsi="Times New Roman"/>
                <w:b/>
                <w:bCs/>
                <w:sz w:val="14"/>
                <w:szCs w:val="14"/>
                <w:lang w:eastAsia="ru-RU"/>
              </w:rPr>
            </w:pPr>
            <w:r w:rsidRPr="00B24C41">
              <w:rPr>
                <w:rFonts w:ascii="Times New Roman" w:hAnsi="Times New Roman"/>
                <w:b/>
                <w:bCs/>
                <w:sz w:val="14"/>
                <w:szCs w:val="14"/>
                <w:lang w:eastAsia="ru-RU"/>
              </w:rPr>
              <w:t>Численность населения (среднегодовая)</w:t>
            </w:r>
          </w:p>
          <w:p w:rsidR="00B24C41" w:rsidRPr="00B24C41" w:rsidRDefault="00B24C41" w:rsidP="00C270B1">
            <w:pPr>
              <w:spacing w:after="0" w:line="240" w:lineRule="auto"/>
              <w:ind w:left="-57"/>
              <w:rPr>
                <w:rFonts w:ascii="Times New Roman" w:hAnsi="Times New Roman"/>
                <w:b/>
                <w:bCs/>
                <w:sz w:val="14"/>
                <w:szCs w:val="14"/>
                <w:lang w:eastAsia="ru-RU"/>
              </w:rPr>
            </w:pPr>
          </w:p>
        </w:tc>
        <w:tc>
          <w:tcPr>
            <w:tcW w:w="283" w:type="dxa"/>
            <w:tcBorders>
              <w:top w:val="single" w:sz="4" w:space="0" w:color="auto"/>
              <w:left w:val="single" w:sz="4" w:space="0" w:color="auto"/>
              <w:bottom w:val="single" w:sz="4" w:space="0" w:color="auto"/>
              <w:right w:val="single" w:sz="4" w:space="0" w:color="auto"/>
            </w:tcBorders>
          </w:tcPr>
          <w:p w:rsidR="00B24C41" w:rsidRPr="00A968B8" w:rsidRDefault="00B24C41" w:rsidP="00B24C41">
            <w:pPr>
              <w:spacing w:after="0" w:line="240" w:lineRule="auto"/>
              <w:rPr>
                <w:rFonts w:ascii="Times New Roman" w:hAnsi="Times New Roman"/>
                <w:bCs/>
                <w:sz w:val="12"/>
                <w:szCs w:val="12"/>
                <w:lang w:eastAsia="ru-RU"/>
              </w:rPr>
            </w:pPr>
            <w:r w:rsidRPr="00A968B8">
              <w:rPr>
                <w:rFonts w:ascii="Times New Roman" w:hAnsi="Times New Roman"/>
                <w:bCs/>
                <w:sz w:val="12"/>
                <w:szCs w:val="12"/>
                <w:lang w:eastAsia="ru-RU"/>
              </w:rPr>
              <w:t>чел</w:t>
            </w:r>
          </w:p>
        </w:tc>
        <w:tc>
          <w:tcPr>
            <w:tcW w:w="851" w:type="dxa"/>
            <w:tcBorders>
              <w:top w:val="single" w:sz="4" w:space="0" w:color="auto"/>
              <w:left w:val="single" w:sz="4" w:space="0" w:color="auto"/>
              <w:bottom w:val="single" w:sz="4" w:space="0" w:color="auto"/>
              <w:right w:val="single" w:sz="4" w:space="0" w:color="auto"/>
            </w:tcBorders>
          </w:tcPr>
          <w:p w:rsidR="00B24C41" w:rsidRPr="00B24C41" w:rsidRDefault="00B24C41" w:rsidP="00B24C41">
            <w:pPr>
              <w:spacing w:after="0" w:line="240" w:lineRule="auto"/>
              <w:jc w:val="right"/>
              <w:rPr>
                <w:rFonts w:ascii="Times New Roman" w:hAnsi="Times New Roman"/>
                <w:color w:val="000000"/>
                <w:sz w:val="14"/>
                <w:szCs w:val="14"/>
                <w:lang w:eastAsia="ru-RU"/>
              </w:rPr>
            </w:pPr>
            <w:r w:rsidRPr="00B24C41">
              <w:rPr>
                <w:rFonts w:ascii="Times New Roman" w:hAnsi="Times New Roman"/>
                <w:color w:val="000000"/>
                <w:sz w:val="14"/>
                <w:szCs w:val="14"/>
              </w:rPr>
              <w:t>20136</w:t>
            </w:r>
          </w:p>
        </w:tc>
        <w:tc>
          <w:tcPr>
            <w:tcW w:w="709" w:type="dxa"/>
            <w:tcBorders>
              <w:top w:val="single" w:sz="4" w:space="0" w:color="auto"/>
              <w:left w:val="single" w:sz="4" w:space="0" w:color="auto"/>
              <w:bottom w:val="single" w:sz="4" w:space="0" w:color="auto"/>
              <w:right w:val="single" w:sz="4" w:space="0" w:color="auto"/>
            </w:tcBorders>
          </w:tcPr>
          <w:p w:rsidR="00B24C41" w:rsidRPr="00B24C41" w:rsidRDefault="00B24C41" w:rsidP="00B24C41">
            <w:pPr>
              <w:jc w:val="right"/>
              <w:rPr>
                <w:rFonts w:ascii="Times New Roman" w:hAnsi="Times New Roman"/>
                <w:color w:val="000000"/>
                <w:sz w:val="14"/>
                <w:szCs w:val="14"/>
              </w:rPr>
            </w:pPr>
            <w:r w:rsidRPr="00B24C41">
              <w:rPr>
                <w:rFonts w:ascii="Times New Roman" w:hAnsi="Times New Roman"/>
                <w:color w:val="000000"/>
                <w:sz w:val="14"/>
                <w:szCs w:val="14"/>
              </w:rPr>
              <w:t>20021</w:t>
            </w:r>
          </w:p>
        </w:tc>
        <w:tc>
          <w:tcPr>
            <w:tcW w:w="708" w:type="dxa"/>
            <w:tcBorders>
              <w:top w:val="single" w:sz="4" w:space="0" w:color="auto"/>
              <w:left w:val="single" w:sz="4" w:space="0" w:color="auto"/>
              <w:bottom w:val="single" w:sz="4" w:space="0" w:color="auto"/>
              <w:right w:val="single" w:sz="4" w:space="0" w:color="auto"/>
            </w:tcBorders>
          </w:tcPr>
          <w:p w:rsidR="00B24C41" w:rsidRPr="00B24C41" w:rsidRDefault="00B24C41" w:rsidP="00B24C41">
            <w:pPr>
              <w:jc w:val="right"/>
              <w:rPr>
                <w:rFonts w:ascii="Times New Roman" w:hAnsi="Times New Roman"/>
                <w:color w:val="000000"/>
                <w:sz w:val="14"/>
                <w:szCs w:val="14"/>
              </w:rPr>
            </w:pPr>
            <w:r w:rsidRPr="00B24C41">
              <w:rPr>
                <w:rFonts w:ascii="Times New Roman" w:hAnsi="Times New Roman"/>
                <w:color w:val="000000"/>
                <w:sz w:val="14"/>
                <w:szCs w:val="14"/>
              </w:rPr>
              <w:t>-115</w:t>
            </w:r>
          </w:p>
        </w:tc>
        <w:tc>
          <w:tcPr>
            <w:tcW w:w="709" w:type="dxa"/>
            <w:tcBorders>
              <w:top w:val="single" w:sz="4" w:space="0" w:color="auto"/>
              <w:left w:val="single" w:sz="4" w:space="0" w:color="auto"/>
              <w:bottom w:val="single" w:sz="4" w:space="0" w:color="auto"/>
              <w:right w:val="single" w:sz="4" w:space="0" w:color="auto"/>
            </w:tcBorders>
          </w:tcPr>
          <w:p w:rsidR="00B24C41" w:rsidRPr="00B24C41" w:rsidRDefault="00B24C41" w:rsidP="00B24C41">
            <w:pPr>
              <w:jc w:val="right"/>
              <w:rPr>
                <w:rFonts w:ascii="Times New Roman" w:hAnsi="Times New Roman"/>
                <w:color w:val="000000"/>
                <w:sz w:val="14"/>
                <w:szCs w:val="14"/>
              </w:rPr>
            </w:pPr>
            <w:r w:rsidRPr="00B24C41">
              <w:rPr>
                <w:rFonts w:ascii="Times New Roman" w:hAnsi="Times New Roman"/>
                <w:color w:val="000000"/>
                <w:sz w:val="14"/>
                <w:szCs w:val="14"/>
              </w:rPr>
              <w:t>20197</w:t>
            </w:r>
          </w:p>
        </w:tc>
        <w:tc>
          <w:tcPr>
            <w:tcW w:w="709" w:type="dxa"/>
            <w:tcBorders>
              <w:top w:val="single" w:sz="4" w:space="0" w:color="auto"/>
              <w:left w:val="single" w:sz="4" w:space="0" w:color="auto"/>
              <w:bottom w:val="single" w:sz="4" w:space="0" w:color="auto"/>
              <w:right w:val="single" w:sz="4" w:space="0" w:color="auto"/>
            </w:tcBorders>
          </w:tcPr>
          <w:p w:rsidR="00B24C41" w:rsidRPr="00B24C41" w:rsidRDefault="00B24C41" w:rsidP="00B24C41">
            <w:pPr>
              <w:jc w:val="right"/>
              <w:rPr>
                <w:rFonts w:ascii="Times New Roman" w:hAnsi="Times New Roman"/>
                <w:color w:val="000000"/>
                <w:sz w:val="14"/>
                <w:szCs w:val="14"/>
              </w:rPr>
            </w:pPr>
            <w:r w:rsidRPr="00B24C41">
              <w:rPr>
                <w:rFonts w:ascii="Times New Roman" w:hAnsi="Times New Roman"/>
                <w:color w:val="000000"/>
                <w:sz w:val="14"/>
                <w:szCs w:val="14"/>
              </w:rPr>
              <w:t>20081</w:t>
            </w:r>
          </w:p>
        </w:tc>
        <w:tc>
          <w:tcPr>
            <w:tcW w:w="567" w:type="dxa"/>
            <w:tcBorders>
              <w:top w:val="single" w:sz="4" w:space="0" w:color="auto"/>
              <w:left w:val="single" w:sz="4" w:space="0" w:color="auto"/>
              <w:bottom w:val="single" w:sz="4" w:space="0" w:color="auto"/>
              <w:right w:val="single" w:sz="4" w:space="0" w:color="auto"/>
            </w:tcBorders>
          </w:tcPr>
          <w:p w:rsidR="00B24C41" w:rsidRPr="00B24C41" w:rsidRDefault="00B24C41" w:rsidP="00B24C41">
            <w:pPr>
              <w:jc w:val="right"/>
              <w:rPr>
                <w:rFonts w:ascii="Times New Roman" w:hAnsi="Times New Roman"/>
                <w:color w:val="000000"/>
                <w:sz w:val="14"/>
                <w:szCs w:val="14"/>
              </w:rPr>
            </w:pPr>
            <w:r w:rsidRPr="00B24C41">
              <w:rPr>
                <w:rFonts w:ascii="Times New Roman" w:hAnsi="Times New Roman"/>
                <w:color w:val="000000"/>
                <w:sz w:val="14"/>
                <w:szCs w:val="14"/>
              </w:rPr>
              <w:t>-116</w:t>
            </w:r>
          </w:p>
        </w:tc>
        <w:tc>
          <w:tcPr>
            <w:tcW w:w="567" w:type="dxa"/>
            <w:tcBorders>
              <w:top w:val="single" w:sz="4" w:space="0" w:color="auto"/>
              <w:left w:val="single" w:sz="4" w:space="0" w:color="auto"/>
              <w:bottom w:val="single" w:sz="4" w:space="0" w:color="auto"/>
              <w:right w:val="single" w:sz="4" w:space="0" w:color="auto"/>
            </w:tcBorders>
          </w:tcPr>
          <w:p w:rsidR="00B24C41" w:rsidRPr="00B24C41" w:rsidRDefault="00B24C41" w:rsidP="00B24C41">
            <w:pPr>
              <w:jc w:val="right"/>
              <w:rPr>
                <w:rFonts w:ascii="Times New Roman" w:hAnsi="Times New Roman"/>
                <w:color w:val="000000"/>
                <w:sz w:val="14"/>
                <w:szCs w:val="14"/>
              </w:rPr>
            </w:pPr>
            <w:r w:rsidRPr="00B24C41">
              <w:rPr>
                <w:rFonts w:ascii="Times New Roman" w:hAnsi="Times New Roman"/>
                <w:color w:val="000000"/>
                <w:sz w:val="14"/>
                <w:szCs w:val="14"/>
              </w:rPr>
              <w:t>0</w:t>
            </w:r>
          </w:p>
        </w:tc>
        <w:tc>
          <w:tcPr>
            <w:tcW w:w="709" w:type="dxa"/>
            <w:tcBorders>
              <w:top w:val="single" w:sz="4" w:space="0" w:color="auto"/>
              <w:left w:val="single" w:sz="4" w:space="0" w:color="auto"/>
              <w:bottom w:val="single" w:sz="4" w:space="0" w:color="auto"/>
              <w:right w:val="single" w:sz="4" w:space="0" w:color="auto"/>
            </w:tcBorders>
          </w:tcPr>
          <w:p w:rsidR="00B24C41" w:rsidRPr="00B24C41" w:rsidRDefault="00B24C41" w:rsidP="00B24C41">
            <w:pPr>
              <w:jc w:val="right"/>
              <w:rPr>
                <w:rFonts w:ascii="Times New Roman" w:hAnsi="Times New Roman"/>
                <w:color w:val="000000"/>
                <w:sz w:val="14"/>
                <w:szCs w:val="14"/>
              </w:rPr>
            </w:pPr>
            <w:r w:rsidRPr="00B24C41">
              <w:rPr>
                <w:rFonts w:ascii="Times New Roman" w:hAnsi="Times New Roman"/>
                <w:color w:val="000000"/>
                <w:sz w:val="14"/>
                <w:szCs w:val="14"/>
              </w:rPr>
              <w:t>20257</w:t>
            </w:r>
          </w:p>
        </w:tc>
        <w:tc>
          <w:tcPr>
            <w:tcW w:w="708" w:type="dxa"/>
            <w:tcBorders>
              <w:top w:val="single" w:sz="4" w:space="0" w:color="auto"/>
              <w:left w:val="single" w:sz="4" w:space="0" w:color="auto"/>
              <w:bottom w:val="single" w:sz="4" w:space="0" w:color="auto"/>
              <w:right w:val="single" w:sz="4" w:space="0" w:color="auto"/>
            </w:tcBorders>
          </w:tcPr>
          <w:p w:rsidR="00B24C41" w:rsidRPr="00B24C41" w:rsidRDefault="00B24C41" w:rsidP="00B24C41">
            <w:pPr>
              <w:jc w:val="right"/>
              <w:rPr>
                <w:rFonts w:ascii="Times New Roman" w:hAnsi="Times New Roman"/>
                <w:color w:val="000000"/>
                <w:sz w:val="14"/>
                <w:szCs w:val="14"/>
              </w:rPr>
            </w:pPr>
            <w:r w:rsidRPr="00B24C41">
              <w:rPr>
                <w:rFonts w:ascii="Times New Roman" w:hAnsi="Times New Roman"/>
                <w:color w:val="000000"/>
                <w:sz w:val="14"/>
                <w:szCs w:val="14"/>
              </w:rPr>
              <w:t>20141</w:t>
            </w:r>
          </w:p>
        </w:tc>
        <w:tc>
          <w:tcPr>
            <w:tcW w:w="709" w:type="dxa"/>
            <w:tcBorders>
              <w:top w:val="single" w:sz="4" w:space="0" w:color="auto"/>
              <w:left w:val="single" w:sz="4" w:space="0" w:color="auto"/>
              <w:bottom w:val="single" w:sz="4" w:space="0" w:color="auto"/>
              <w:right w:val="single" w:sz="4" w:space="0" w:color="auto"/>
            </w:tcBorders>
          </w:tcPr>
          <w:p w:rsidR="00B24C41" w:rsidRPr="00B24C41" w:rsidRDefault="00B24C41" w:rsidP="00B24C41">
            <w:pPr>
              <w:jc w:val="right"/>
              <w:rPr>
                <w:rFonts w:ascii="Times New Roman" w:hAnsi="Times New Roman"/>
                <w:color w:val="000000"/>
                <w:sz w:val="14"/>
                <w:szCs w:val="14"/>
              </w:rPr>
            </w:pPr>
            <w:r w:rsidRPr="00B24C41">
              <w:rPr>
                <w:rFonts w:ascii="Times New Roman" w:hAnsi="Times New Roman"/>
                <w:color w:val="000000"/>
                <w:sz w:val="14"/>
                <w:szCs w:val="14"/>
              </w:rPr>
              <w:t>-116</w:t>
            </w:r>
          </w:p>
        </w:tc>
        <w:tc>
          <w:tcPr>
            <w:tcW w:w="567" w:type="dxa"/>
            <w:tcBorders>
              <w:top w:val="single" w:sz="4" w:space="0" w:color="auto"/>
              <w:left w:val="single" w:sz="4" w:space="0" w:color="auto"/>
              <w:bottom w:val="single" w:sz="4" w:space="0" w:color="auto"/>
              <w:right w:val="single" w:sz="4" w:space="0" w:color="auto"/>
            </w:tcBorders>
          </w:tcPr>
          <w:p w:rsidR="00B24C41" w:rsidRPr="00B24C41" w:rsidRDefault="00B24C41" w:rsidP="00B24C41">
            <w:pPr>
              <w:jc w:val="right"/>
              <w:rPr>
                <w:rFonts w:ascii="Times New Roman" w:hAnsi="Times New Roman"/>
                <w:color w:val="000000"/>
                <w:sz w:val="14"/>
                <w:szCs w:val="14"/>
              </w:rPr>
            </w:pPr>
            <w:r w:rsidRPr="00B24C41">
              <w:rPr>
                <w:rFonts w:ascii="Times New Roman" w:hAnsi="Times New Roman"/>
                <w:color w:val="000000"/>
                <w:sz w:val="14"/>
                <w:szCs w:val="14"/>
              </w:rPr>
              <w:t>0</w:t>
            </w:r>
          </w:p>
        </w:tc>
        <w:tc>
          <w:tcPr>
            <w:tcW w:w="709" w:type="dxa"/>
            <w:tcBorders>
              <w:top w:val="single" w:sz="4" w:space="0" w:color="auto"/>
              <w:left w:val="single" w:sz="4" w:space="0" w:color="auto"/>
              <w:bottom w:val="single" w:sz="4" w:space="0" w:color="auto"/>
              <w:right w:val="single" w:sz="4" w:space="0" w:color="auto"/>
            </w:tcBorders>
          </w:tcPr>
          <w:p w:rsidR="00B24C41" w:rsidRPr="00B24C41" w:rsidRDefault="00B24C41" w:rsidP="00B24C41">
            <w:pPr>
              <w:jc w:val="right"/>
              <w:rPr>
                <w:rFonts w:ascii="Times New Roman" w:hAnsi="Times New Roman"/>
                <w:color w:val="000000"/>
                <w:sz w:val="14"/>
                <w:szCs w:val="14"/>
              </w:rPr>
            </w:pPr>
            <w:r w:rsidRPr="00B24C41">
              <w:rPr>
                <w:rFonts w:ascii="Times New Roman" w:hAnsi="Times New Roman"/>
                <w:color w:val="000000"/>
                <w:sz w:val="14"/>
                <w:szCs w:val="14"/>
              </w:rPr>
              <w:t>20257</w:t>
            </w:r>
          </w:p>
        </w:tc>
        <w:tc>
          <w:tcPr>
            <w:tcW w:w="425" w:type="dxa"/>
            <w:tcBorders>
              <w:top w:val="single" w:sz="4" w:space="0" w:color="auto"/>
              <w:left w:val="single" w:sz="4" w:space="0" w:color="auto"/>
              <w:bottom w:val="single" w:sz="4" w:space="0" w:color="auto"/>
              <w:right w:val="single" w:sz="4" w:space="0" w:color="auto"/>
            </w:tcBorders>
          </w:tcPr>
          <w:p w:rsidR="00B24C41" w:rsidRPr="00B24C41" w:rsidRDefault="004B55DD" w:rsidP="00B24C41">
            <w:pPr>
              <w:jc w:val="right"/>
              <w:rPr>
                <w:rFonts w:ascii="Times New Roman" w:hAnsi="Times New Roman"/>
                <w:color w:val="000000"/>
                <w:sz w:val="14"/>
                <w:szCs w:val="14"/>
              </w:rPr>
            </w:pPr>
            <w:r>
              <w:rPr>
                <w:rFonts w:ascii="Times New Roman" w:hAnsi="Times New Roman"/>
                <w:color w:val="000000"/>
                <w:sz w:val="14"/>
                <w:szCs w:val="14"/>
              </w:rPr>
              <w:t>+</w:t>
            </w:r>
            <w:r w:rsidR="00B24C41" w:rsidRPr="00B24C41">
              <w:rPr>
                <w:rFonts w:ascii="Times New Roman" w:hAnsi="Times New Roman"/>
                <w:color w:val="000000"/>
                <w:sz w:val="14"/>
                <w:szCs w:val="14"/>
              </w:rPr>
              <w:t>1</w:t>
            </w:r>
          </w:p>
        </w:tc>
      </w:tr>
      <w:tr w:rsidR="00A968B8" w:rsidRPr="00B24C41" w:rsidTr="00A968B8">
        <w:trPr>
          <w:trHeight w:val="360"/>
        </w:trPr>
        <w:tc>
          <w:tcPr>
            <w:tcW w:w="851" w:type="dxa"/>
            <w:tcBorders>
              <w:top w:val="single" w:sz="4" w:space="0" w:color="auto"/>
              <w:left w:val="single" w:sz="4" w:space="0" w:color="auto"/>
              <w:bottom w:val="single" w:sz="4" w:space="0" w:color="auto"/>
              <w:right w:val="single" w:sz="4" w:space="0" w:color="auto"/>
            </w:tcBorders>
          </w:tcPr>
          <w:p w:rsidR="00B24C41" w:rsidRPr="00B24C41" w:rsidRDefault="00B24C41" w:rsidP="00C270B1">
            <w:pPr>
              <w:spacing w:after="0" w:line="240" w:lineRule="auto"/>
              <w:ind w:left="-57"/>
              <w:rPr>
                <w:rFonts w:ascii="Times New Roman" w:hAnsi="Times New Roman"/>
                <w:b/>
                <w:bCs/>
                <w:sz w:val="14"/>
                <w:szCs w:val="14"/>
                <w:lang w:eastAsia="ru-RU"/>
              </w:rPr>
            </w:pPr>
            <w:r w:rsidRPr="00B24C41">
              <w:rPr>
                <w:rFonts w:ascii="Times New Roman" w:hAnsi="Times New Roman"/>
                <w:b/>
                <w:bCs/>
                <w:sz w:val="14"/>
                <w:szCs w:val="14"/>
                <w:lang w:eastAsia="ru-RU"/>
              </w:rPr>
              <w:t xml:space="preserve">Объем отгруженных товаров собственного производства в % к </w:t>
            </w:r>
            <w:r w:rsidRPr="00B24C41">
              <w:rPr>
                <w:rFonts w:ascii="Times New Roman" w:hAnsi="Times New Roman"/>
                <w:b/>
                <w:bCs/>
                <w:sz w:val="14"/>
                <w:szCs w:val="14"/>
                <w:lang w:eastAsia="ru-RU"/>
              </w:rPr>
              <w:lastRenderedPageBreak/>
              <w:t>предыдущему году</w:t>
            </w:r>
          </w:p>
        </w:tc>
        <w:tc>
          <w:tcPr>
            <w:tcW w:w="283" w:type="dxa"/>
            <w:tcBorders>
              <w:top w:val="single" w:sz="4" w:space="0" w:color="auto"/>
              <w:left w:val="single" w:sz="4" w:space="0" w:color="auto"/>
              <w:bottom w:val="single" w:sz="4" w:space="0" w:color="auto"/>
              <w:right w:val="single" w:sz="4" w:space="0" w:color="auto"/>
            </w:tcBorders>
          </w:tcPr>
          <w:p w:rsidR="00B24C41" w:rsidRPr="00A968B8" w:rsidRDefault="00B24C41" w:rsidP="00B24C41">
            <w:pPr>
              <w:spacing w:after="0" w:line="240" w:lineRule="auto"/>
              <w:rPr>
                <w:rFonts w:ascii="Times New Roman" w:hAnsi="Times New Roman"/>
                <w:sz w:val="12"/>
                <w:szCs w:val="12"/>
                <w:lang w:eastAsia="ru-RU"/>
              </w:rPr>
            </w:pPr>
            <w:r w:rsidRPr="00A968B8">
              <w:rPr>
                <w:rFonts w:ascii="Times New Roman" w:hAnsi="Times New Roman"/>
                <w:bCs/>
                <w:sz w:val="12"/>
                <w:szCs w:val="12"/>
                <w:lang w:eastAsia="ru-RU"/>
              </w:rPr>
              <w:lastRenderedPageBreak/>
              <w:t>% к предыд</w:t>
            </w:r>
            <w:r w:rsidRPr="00A968B8">
              <w:rPr>
                <w:rFonts w:ascii="Times New Roman" w:hAnsi="Times New Roman"/>
                <w:bCs/>
                <w:sz w:val="12"/>
                <w:szCs w:val="12"/>
                <w:lang w:eastAsia="ru-RU"/>
              </w:rPr>
              <w:lastRenderedPageBreak/>
              <w:t>ущему году</w:t>
            </w:r>
          </w:p>
        </w:tc>
        <w:tc>
          <w:tcPr>
            <w:tcW w:w="851" w:type="dxa"/>
            <w:tcBorders>
              <w:top w:val="single" w:sz="4" w:space="0" w:color="auto"/>
              <w:left w:val="single" w:sz="4" w:space="0" w:color="auto"/>
              <w:bottom w:val="single" w:sz="4" w:space="0" w:color="auto"/>
              <w:right w:val="single" w:sz="4" w:space="0" w:color="auto"/>
            </w:tcBorders>
          </w:tcPr>
          <w:p w:rsidR="00B24C41" w:rsidRPr="00B24C41" w:rsidRDefault="00B24C41" w:rsidP="00B24C41">
            <w:pPr>
              <w:jc w:val="right"/>
              <w:rPr>
                <w:rFonts w:ascii="Times New Roman" w:hAnsi="Times New Roman"/>
                <w:color w:val="000000"/>
                <w:sz w:val="14"/>
                <w:szCs w:val="14"/>
              </w:rPr>
            </w:pPr>
            <w:r w:rsidRPr="00B24C41">
              <w:rPr>
                <w:rFonts w:ascii="Times New Roman" w:hAnsi="Times New Roman"/>
                <w:color w:val="000000"/>
                <w:sz w:val="14"/>
                <w:szCs w:val="14"/>
              </w:rPr>
              <w:lastRenderedPageBreak/>
              <w:t>102</w:t>
            </w:r>
          </w:p>
        </w:tc>
        <w:tc>
          <w:tcPr>
            <w:tcW w:w="709" w:type="dxa"/>
            <w:tcBorders>
              <w:top w:val="single" w:sz="4" w:space="0" w:color="auto"/>
              <w:left w:val="single" w:sz="4" w:space="0" w:color="auto"/>
              <w:bottom w:val="single" w:sz="4" w:space="0" w:color="auto"/>
              <w:right w:val="single" w:sz="4" w:space="0" w:color="auto"/>
            </w:tcBorders>
            <w:noWrap/>
          </w:tcPr>
          <w:p w:rsidR="00B24C41" w:rsidRPr="00B24C41" w:rsidRDefault="00B24C41" w:rsidP="00B24C41">
            <w:pPr>
              <w:jc w:val="right"/>
              <w:rPr>
                <w:rFonts w:ascii="Times New Roman" w:hAnsi="Times New Roman"/>
                <w:color w:val="000000"/>
                <w:sz w:val="14"/>
                <w:szCs w:val="14"/>
              </w:rPr>
            </w:pPr>
            <w:r w:rsidRPr="00B24C41">
              <w:rPr>
                <w:rFonts w:ascii="Times New Roman" w:hAnsi="Times New Roman"/>
                <w:color w:val="000000"/>
                <w:sz w:val="14"/>
                <w:szCs w:val="14"/>
              </w:rPr>
              <w:t>101,4</w:t>
            </w:r>
          </w:p>
        </w:tc>
        <w:tc>
          <w:tcPr>
            <w:tcW w:w="708" w:type="dxa"/>
            <w:tcBorders>
              <w:top w:val="single" w:sz="4" w:space="0" w:color="auto"/>
              <w:left w:val="single" w:sz="4" w:space="0" w:color="auto"/>
              <w:bottom w:val="single" w:sz="4" w:space="0" w:color="auto"/>
              <w:right w:val="single" w:sz="4" w:space="0" w:color="auto"/>
            </w:tcBorders>
          </w:tcPr>
          <w:p w:rsidR="00B24C41" w:rsidRPr="00B24C41" w:rsidRDefault="00B24C41" w:rsidP="00B24C41">
            <w:pPr>
              <w:jc w:val="right"/>
              <w:rPr>
                <w:rFonts w:ascii="Times New Roman" w:hAnsi="Times New Roman"/>
                <w:color w:val="000000"/>
                <w:sz w:val="14"/>
                <w:szCs w:val="14"/>
              </w:rPr>
            </w:pPr>
            <w:r w:rsidRPr="00B24C41">
              <w:rPr>
                <w:rFonts w:ascii="Times New Roman" w:hAnsi="Times New Roman"/>
                <w:color w:val="000000"/>
                <w:sz w:val="14"/>
                <w:szCs w:val="14"/>
              </w:rPr>
              <w:t>-0,6</w:t>
            </w:r>
          </w:p>
        </w:tc>
        <w:tc>
          <w:tcPr>
            <w:tcW w:w="709" w:type="dxa"/>
            <w:tcBorders>
              <w:top w:val="single" w:sz="4" w:space="0" w:color="auto"/>
              <w:left w:val="single" w:sz="4" w:space="0" w:color="auto"/>
              <w:bottom w:val="single" w:sz="4" w:space="0" w:color="auto"/>
              <w:right w:val="single" w:sz="4" w:space="0" w:color="auto"/>
            </w:tcBorders>
          </w:tcPr>
          <w:p w:rsidR="00B24C41" w:rsidRPr="00B24C41" w:rsidRDefault="00B24C41" w:rsidP="00B24C41">
            <w:pPr>
              <w:jc w:val="right"/>
              <w:rPr>
                <w:rFonts w:ascii="Times New Roman" w:hAnsi="Times New Roman"/>
                <w:color w:val="000000"/>
                <w:sz w:val="14"/>
                <w:szCs w:val="14"/>
              </w:rPr>
            </w:pPr>
            <w:r w:rsidRPr="00B24C41">
              <w:rPr>
                <w:rFonts w:ascii="Times New Roman" w:hAnsi="Times New Roman"/>
                <w:color w:val="000000"/>
                <w:sz w:val="14"/>
                <w:szCs w:val="14"/>
              </w:rPr>
              <w:t>102,1</w:t>
            </w:r>
          </w:p>
        </w:tc>
        <w:tc>
          <w:tcPr>
            <w:tcW w:w="709" w:type="dxa"/>
            <w:tcBorders>
              <w:top w:val="single" w:sz="4" w:space="0" w:color="auto"/>
              <w:left w:val="single" w:sz="4" w:space="0" w:color="auto"/>
              <w:bottom w:val="single" w:sz="4" w:space="0" w:color="auto"/>
              <w:right w:val="single" w:sz="4" w:space="0" w:color="auto"/>
            </w:tcBorders>
            <w:noWrap/>
          </w:tcPr>
          <w:p w:rsidR="00B24C41" w:rsidRPr="00B24C41" w:rsidRDefault="00B24C41" w:rsidP="00B24C41">
            <w:pPr>
              <w:jc w:val="right"/>
              <w:rPr>
                <w:rFonts w:ascii="Times New Roman" w:hAnsi="Times New Roman"/>
                <w:color w:val="000000"/>
                <w:sz w:val="14"/>
                <w:szCs w:val="14"/>
              </w:rPr>
            </w:pPr>
            <w:r w:rsidRPr="00B24C41">
              <w:rPr>
                <w:rFonts w:ascii="Times New Roman" w:hAnsi="Times New Roman"/>
                <w:color w:val="000000"/>
                <w:sz w:val="14"/>
                <w:szCs w:val="14"/>
              </w:rPr>
              <w:t>102</w:t>
            </w:r>
          </w:p>
        </w:tc>
        <w:tc>
          <w:tcPr>
            <w:tcW w:w="567" w:type="dxa"/>
            <w:tcBorders>
              <w:top w:val="single" w:sz="4" w:space="0" w:color="auto"/>
              <w:left w:val="single" w:sz="4" w:space="0" w:color="auto"/>
              <w:bottom w:val="single" w:sz="4" w:space="0" w:color="auto"/>
              <w:right w:val="single" w:sz="4" w:space="0" w:color="auto"/>
            </w:tcBorders>
          </w:tcPr>
          <w:p w:rsidR="00B24C41" w:rsidRPr="00B24C41" w:rsidRDefault="00B24C41" w:rsidP="00B24C41">
            <w:pPr>
              <w:jc w:val="right"/>
              <w:rPr>
                <w:rFonts w:ascii="Times New Roman" w:hAnsi="Times New Roman"/>
                <w:color w:val="000000"/>
                <w:sz w:val="14"/>
                <w:szCs w:val="14"/>
              </w:rPr>
            </w:pPr>
            <w:r w:rsidRPr="00B24C41">
              <w:rPr>
                <w:rFonts w:ascii="Times New Roman" w:hAnsi="Times New Roman"/>
                <w:color w:val="000000"/>
                <w:sz w:val="14"/>
                <w:szCs w:val="14"/>
              </w:rPr>
              <w:t>-0,1</w:t>
            </w:r>
          </w:p>
        </w:tc>
        <w:tc>
          <w:tcPr>
            <w:tcW w:w="567" w:type="dxa"/>
            <w:tcBorders>
              <w:top w:val="single" w:sz="4" w:space="0" w:color="auto"/>
              <w:left w:val="single" w:sz="4" w:space="0" w:color="auto"/>
              <w:bottom w:val="single" w:sz="4" w:space="0" w:color="auto"/>
              <w:right w:val="single" w:sz="4" w:space="0" w:color="auto"/>
            </w:tcBorders>
          </w:tcPr>
          <w:p w:rsidR="00B24C41" w:rsidRPr="00B24C41" w:rsidRDefault="004B55DD" w:rsidP="00B24C41">
            <w:pPr>
              <w:jc w:val="right"/>
              <w:rPr>
                <w:rFonts w:ascii="Times New Roman" w:hAnsi="Times New Roman"/>
                <w:color w:val="000000"/>
                <w:sz w:val="14"/>
                <w:szCs w:val="14"/>
              </w:rPr>
            </w:pPr>
            <w:r>
              <w:rPr>
                <w:rFonts w:ascii="Times New Roman" w:hAnsi="Times New Roman"/>
                <w:color w:val="000000"/>
                <w:sz w:val="14"/>
                <w:szCs w:val="14"/>
              </w:rPr>
              <w:t>+</w:t>
            </w:r>
            <w:r w:rsidR="00B24C41" w:rsidRPr="00B24C41">
              <w:rPr>
                <w:rFonts w:ascii="Times New Roman" w:hAnsi="Times New Roman"/>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tcPr>
          <w:p w:rsidR="00B24C41" w:rsidRPr="00B24C41" w:rsidRDefault="00B24C41" w:rsidP="00B24C41">
            <w:pPr>
              <w:jc w:val="right"/>
              <w:rPr>
                <w:rFonts w:ascii="Times New Roman" w:hAnsi="Times New Roman"/>
                <w:color w:val="000000"/>
                <w:sz w:val="14"/>
                <w:szCs w:val="14"/>
              </w:rPr>
            </w:pPr>
            <w:r w:rsidRPr="00B24C41">
              <w:rPr>
                <w:rFonts w:ascii="Times New Roman" w:hAnsi="Times New Roman"/>
                <w:color w:val="000000"/>
                <w:sz w:val="14"/>
                <w:szCs w:val="14"/>
              </w:rPr>
              <w:t>102,2</w:t>
            </w:r>
          </w:p>
        </w:tc>
        <w:tc>
          <w:tcPr>
            <w:tcW w:w="708" w:type="dxa"/>
            <w:tcBorders>
              <w:top w:val="single" w:sz="4" w:space="0" w:color="auto"/>
              <w:left w:val="single" w:sz="4" w:space="0" w:color="auto"/>
              <w:bottom w:val="single" w:sz="4" w:space="0" w:color="auto"/>
              <w:right w:val="single" w:sz="4" w:space="0" w:color="auto"/>
            </w:tcBorders>
            <w:noWrap/>
          </w:tcPr>
          <w:p w:rsidR="00B24C41" w:rsidRPr="00B24C41" w:rsidRDefault="00B24C41" w:rsidP="00B24C41">
            <w:pPr>
              <w:jc w:val="right"/>
              <w:rPr>
                <w:rFonts w:ascii="Times New Roman" w:hAnsi="Times New Roman"/>
                <w:color w:val="000000"/>
                <w:sz w:val="14"/>
                <w:szCs w:val="14"/>
              </w:rPr>
            </w:pPr>
            <w:r w:rsidRPr="00B24C41">
              <w:rPr>
                <w:rFonts w:ascii="Times New Roman" w:hAnsi="Times New Roman"/>
                <w:color w:val="000000"/>
                <w:sz w:val="14"/>
                <w:szCs w:val="14"/>
              </w:rPr>
              <w:t>102,2</w:t>
            </w:r>
          </w:p>
        </w:tc>
        <w:tc>
          <w:tcPr>
            <w:tcW w:w="709" w:type="dxa"/>
            <w:tcBorders>
              <w:top w:val="single" w:sz="4" w:space="0" w:color="auto"/>
              <w:left w:val="single" w:sz="4" w:space="0" w:color="auto"/>
              <w:bottom w:val="single" w:sz="4" w:space="0" w:color="auto"/>
              <w:right w:val="single" w:sz="4" w:space="0" w:color="auto"/>
            </w:tcBorders>
          </w:tcPr>
          <w:p w:rsidR="00B24C41" w:rsidRPr="00B24C41" w:rsidRDefault="00B24C41" w:rsidP="00B24C41">
            <w:pPr>
              <w:jc w:val="right"/>
              <w:rPr>
                <w:rFonts w:ascii="Times New Roman" w:hAnsi="Times New Roman"/>
                <w:color w:val="000000"/>
                <w:sz w:val="14"/>
                <w:szCs w:val="14"/>
              </w:rPr>
            </w:pPr>
            <w:r w:rsidRPr="00B24C41">
              <w:rPr>
                <w:rFonts w:ascii="Times New Roman" w:hAnsi="Times New Roman"/>
                <w:color w:val="000000"/>
                <w:sz w:val="14"/>
                <w:szCs w:val="14"/>
              </w:rPr>
              <w:t>0</w:t>
            </w:r>
          </w:p>
        </w:tc>
        <w:tc>
          <w:tcPr>
            <w:tcW w:w="567" w:type="dxa"/>
            <w:tcBorders>
              <w:top w:val="single" w:sz="4" w:space="0" w:color="auto"/>
              <w:left w:val="single" w:sz="4" w:space="0" w:color="auto"/>
              <w:bottom w:val="single" w:sz="4" w:space="0" w:color="auto"/>
              <w:right w:val="single" w:sz="4" w:space="0" w:color="auto"/>
            </w:tcBorders>
          </w:tcPr>
          <w:p w:rsidR="00B24C41" w:rsidRPr="00B24C41" w:rsidRDefault="00B24C41" w:rsidP="00B24C41">
            <w:pPr>
              <w:jc w:val="right"/>
              <w:rPr>
                <w:rFonts w:ascii="Times New Roman" w:hAnsi="Times New Roman"/>
                <w:color w:val="000000"/>
                <w:sz w:val="14"/>
                <w:szCs w:val="14"/>
              </w:rPr>
            </w:pPr>
            <w:r w:rsidRPr="00B24C41">
              <w:rPr>
                <w:rFonts w:ascii="Times New Roman" w:hAnsi="Times New Roman"/>
                <w:color w:val="000000"/>
                <w:sz w:val="14"/>
                <w:szCs w:val="14"/>
              </w:rPr>
              <w:t>0</w:t>
            </w:r>
          </w:p>
        </w:tc>
        <w:tc>
          <w:tcPr>
            <w:tcW w:w="709" w:type="dxa"/>
            <w:tcBorders>
              <w:top w:val="single" w:sz="4" w:space="0" w:color="auto"/>
              <w:left w:val="single" w:sz="4" w:space="0" w:color="auto"/>
              <w:bottom w:val="single" w:sz="4" w:space="0" w:color="auto"/>
              <w:right w:val="single" w:sz="4" w:space="0" w:color="auto"/>
            </w:tcBorders>
            <w:noWrap/>
          </w:tcPr>
          <w:p w:rsidR="00B24C41" w:rsidRPr="00B24C41" w:rsidRDefault="00B24C41" w:rsidP="00B24C41">
            <w:pPr>
              <w:jc w:val="right"/>
              <w:rPr>
                <w:rFonts w:ascii="Times New Roman" w:hAnsi="Times New Roman"/>
                <w:color w:val="000000"/>
                <w:sz w:val="14"/>
                <w:szCs w:val="14"/>
              </w:rPr>
            </w:pPr>
            <w:r w:rsidRPr="00B24C41">
              <w:rPr>
                <w:rFonts w:ascii="Times New Roman" w:hAnsi="Times New Roman"/>
                <w:color w:val="000000"/>
                <w:sz w:val="14"/>
                <w:szCs w:val="14"/>
              </w:rPr>
              <w:t>102,2</w:t>
            </w:r>
          </w:p>
        </w:tc>
        <w:tc>
          <w:tcPr>
            <w:tcW w:w="425" w:type="dxa"/>
            <w:tcBorders>
              <w:top w:val="single" w:sz="4" w:space="0" w:color="auto"/>
              <w:left w:val="single" w:sz="4" w:space="0" w:color="auto"/>
              <w:bottom w:val="single" w:sz="4" w:space="0" w:color="auto"/>
              <w:right w:val="single" w:sz="4" w:space="0" w:color="auto"/>
            </w:tcBorders>
          </w:tcPr>
          <w:p w:rsidR="00B24C41" w:rsidRPr="00B24C41" w:rsidRDefault="00B24C41" w:rsidP="00B24C41">
            <w:pPr>
              <w:jc w:val="right"/>
              <w:rPr>
                <w:rFonts w:ascii="Times New Roman" w:hAnsi="Times New Roman"/>
                <w:color w:val="000000"/>
                <w:sz w:val="14"/>
                <w:szCs w:val="14"/>
              </w:rPr>
            </w:pPr>
            <w:r w:rsidRPr="00B24C41">
              <w:rPr>
                <w:rFonts w:ascii="Times New Roman" w:hAnsi="Times New Roman"/>
                <w:color w:val="000000"/>
                <w:sz w:val="14"/>
                <w:szCs w:val="14"/>
              </w:rPr>
              <w:t>0</w:t>
            </w:r>
          </w:p>
        </w:tc>
      </w:tr>
      <w:tr w:rsidR="00A968B8" w:rsidRPr="00B24C41" w:rsidTr="00A968B8">
        <w:trPr>
          <w:trHeight w:val="578"/>
        </w:trPr>
        <w:tc>
          <w:tcPr>
            <w:tcW w:w="851" w:type="dxa"/>
            <w:tcBorders>
              <w:top w:val="single" w:sz="4" w:space="0" w:color="auto"/>
              <w:left w:val="single" w:sz="4" w:space="0" w:color="auto"/>
              <w:bottom w:val="single" w:sz="4" w:space="0" w:color="auto"/>
              <w:right w:val="single" w:sz="4" w:space="0" w:color="auto"/>
            </w:tcBorders>
          </w:tcPr>
          <w:p w:rsidR="00B24C41" w:rsidRPr="00B24C41" w:rsidRDefault="00B24C41" w:rsidP="00C270B1">
            <w:pPr>
              <w:spacing w:after="0" w:line="240" w:lineRule="auto"/>
              <w:ind w:left="-57"/>
              <w:rPr>
                <w:rFonts w:ascii="Times New Roman" w:hAnsi="Times New Roman"/>
                <w:sz w:val="14"/>
                <w:szCs w:val="14"/>
                <w:lang w:eastAsia="ru-RU"/>
              </w:rPr>
            </w:pPr>
            <w:r w:rsidRPr="00B24C41">
              <w:rPr>
                <w:rFonts w:ascii="Times New Roman" w:hAnsi="Times New Roman"/>
                <w:sz w:val="14"/>
                <w:szCs w:val="14"/>
                <w:lang w:eastAsia="ru-RU"/>
              </w:rPr>
              <w:lastRenderedPageBreak/>
              <w:t>Ввод в действие жилых домов</w:t>
            </w:r>
          </w:p>
        </w:tc>
        <w:tc>
          <w:tcPr>
            <w:tcW w:w="283" w:type="dxa"/>
            <w:tcBorders>
              <w:top w:val="single" w:sz="4" w:space="0" w:color="auto"/>
              <w:left w:val="single" w:sz="4" w:space="0" w:color="auto"/>
              <w:bottom w:val="single" w:sz="4" w:space="0" w:color="auto"/>
              <w:right w:val="single" w:sz="4" w:space="0" w:color="auto"/>
            </w:tcBorders>
          </w:tcPr>
          <w:p w:rsidR="00B24C41" w:rsidRPr="00A968B8" w:rsidRDefault="00B24C41" w:rsidP="00B24C41">
            <w:pPr>
              <w:spacing w:after="0" w:line="240" w:lineRule="auto"/>
              <w:rPr>
                <w:rFonts w:ascii="Times New Roman" w:hAnsi="Times New Roman"/>
                <w:sz w:val="12"/>
                <w:szCs w:val="12"/>
                <w:lang w:eastAsia="ru-RU"/>
              </w:rPr>
            </w:pPr>
            <w:r w:rsidRPr="00A968B8">
              <w:rPr>
                <w:rFonts w:ascii="Times New Roman" w:hAnsi="Times New Roman"/>
                <w:sz w:val="12"/>
                <w:szCs w:val="12"/>
                <w:lang w:eastAsia="ru-RU"/>
              </w:rPr>
              <w:t xml:space="preserve">Тыс. </w:t>
            </w:r>
            <w:proofErr w:type="spellStart"/>
            <w:r w:rsidRPr="00A968B8">
              <w:rPr>
                <w:rFonts w:ascii="Times New Roman" w:hAnsi="Times New Roman"/>
                <w:sz w:val="12"/>
                <w:szCs w:val="12"/>
                <w:lang w:eastAsia="ru-RU"/>
              </w:rPr>
              <w:t>кв.м</w:t>
            </w:r>
            <w:proofErr w:type="spellEnd"/>
            <w:r w:rsidRPr="00A968B8">
              <w:rPr>
                <w:rFonts w:ascii="Times New Roman" w:hAnsi="Times New Roman"/>
                <w:sz w:val="12"/>
                <w:szCs w:val="12"/>
                <w:lang w:eastAsia="ru-RU"/>
              </w:rPr>
              <w:t>.</w:t>
            </w:r>
          </w:p>
        </w:tc>
        <w:tc>
          <w:tcPr>
            <w:tcW w:w="851" w:type="dxa"/>
            <w:tcBorders>
              <w:top w:val="single" w:sz="4" w:space="0" w:color="auto"/>
              <w:left w:val="single" w:sz="4" w:space="0" w:color="auto"/>
              <w:bottom w:val="single" w:sz="4" w:space="0" w:color="auto"/>
              <w:right w:val="single" w:sz="4" w:space="0" w:color="auto"/>
            </w:tcBorders>
          </w:tcPr>
          <w:p w:rsidR="00B24C41" w:rsidRPr="00B24C41" w:rsidRDefault="00B24C41" w:rsidP="00B24C41">
            <w:pPr>
              <w:jc w:val="right"/>
              <w:rPr>
                <w:rFonts w:ascii="Times New Roman" w:hAnsi="Times New Roman"/>
                <w:color w:val="000000"/>
                <w:sz w:val="14"/>
                <w:szCs w:val="14"/>
              </w:rPr>
            </w:pPr>
            <w:r w:rsidRPr="00B24C41">
              <w:rPr>
                <w:rFonts w:ascii="Times New Roman" w:hAnsi="Times New Roman"/>
                <w:color w:val="000000"/>
                <w:sz w:val="14"/>
                <w:szCs w:val="14"/>
              </w:rPr>
              <w:t>6,5</w:t>
            </w:r>
          </w:p>
        </w:tc>
        <w:tc>
          <w:tcPr>
            <w:tcW w:w="709" w:type="dxa"/>
            <w:tcBorders>
              <w:top w:val="single" w:sz="4" w:space="0" w:color="auto"/>
              <w:left w:val="single" w:sz="4" w:space="0" w:color="auto"/>
              <w:bottom w:val="single" w:sz="4" w:space="0" w:color="auto"/>
              <w:right w:val="single" w:sz="4" w:space="0" w:color="auto"/>
            </w:tcBorders>
            <w:noWrap/>
          </w:tcPr>
          <w:p w:rsidR="00B24C41" w:rsidRPr="00B24C41" w:rsidRDefault="00B24C41" w:rsidP="00B24C41">
            <w:pPr>
              <w:jc w:val="right"/>
              <w:rPr>
                <w:rFonts w:ascii="Times New Roman" w:hAnsi="Times New Roman"/>
                <w:color w:val="000000"/>
                <w:sz w:val="14"/>
                <w:szCs w:val="14"/>
              </w:rPr>
            </w:pPr>
            <w:r w:rsidRPr="00B24C41">
              <w:rPr>
                <w:rFonts w:ascii="Times New Roman" w:hAnsi="Times New Roman"/>
                <w:color w:val="000000"/>
                <w:sz w:val="14"/>
                <w:szCs w:val="14"/>
              </w:rPr>
              <w:t>4,8</w:t>
            </w:r>
          </w:p>
        </w:tc>
        <w:tc>
          <w:tcPr>
            <w:tcW w:w="708" w:type="dxa"/>
            <w:tcBorders>
              <w:top w:val="single" w:sz="4" w:space="0" w:color="auto"/>
              <w:left w:val="single" w:sz="4" w:space="0" w:color="auto"/>
              <w:bottom w:val="single" w:sz="4" w:space="0" w:color="auto"/>
              <w:right w:val="single" w:sz="4" w:space="0" w:color="auto"/>
            </w:tcBorders>
          </w:tcPr>
          <w:p w:rsidR="00B24C41" w:rsidRPr="00B24C41" w:rsidRDefault="00B24C41" w:rsidP="00B24C41">
            <w:pPr>
              <w:jc w:val="right"/>
              <w:rPr>
                <w:rFonts w:ascii="Times New Roman" w:hAnsi="Times New Roman"/>
                <w:color w:val="000000"/>
                <w:sz w:val="14"/>
                <w:szCs w:val="14"/>
              </w:rPr>
            </w:pPr>
            <w:r w:rsidRPr="00B24C41">
              <w:rPr>
                <w:rFonts w:ascii="Times New Roman" w:hAnsi="Times New Roman"/>
                <w:color w:val="000000"/>
                <w:sz w:val="14"/>
                <w:szCs w:val="14"/>
              </w:rPr>
              <w:t>-1,7</w:t>
            </w:r>
          </w:p>
        </w:tc>
        <w:tc>
          <w:tcPr>
            <w:tcW w:w="709" w:type="dxa"/>
            <w:tcBorders>
              <w:top w:val="single" w:sz="4" w:space="0" w:color="auto"/>
              <w:left w:val="single" w:sz="4" w:space="0" w:color="auto"/>
              <w:bottom w:val="single" w:sz="4" w:space="0" w:color="auto"/>
              <w:right w:val="single" w:sz="4" w:space="0" w:color="auto"/>
            </w:tcBorders>
          </w:tcPr>
          <w:p w:rsidR="00B24C41" w:rsidRPr="00B24C41" w:rsidRDefault="00B24C41" w:rsidP="00B24C41">
            <w:pPr>
              <w:jc w:val="right"/>
              <w:rPr>
                <w:rFonts w:ascii="Times New Roman" w:hAnsi="Times New Roman"/>
                <w:color w:val="000000"/>
                <w:sz w:val="14"/>
                <w:szCs w:val="14"/>
              </w:rPr>
            </w:pPr>
            <w:r w:rsidRPr="00B24C41">
              <w:rPr>
                <w:rFonts w:ascii="Times New Roman" w:hAnsi="Times New Roman"/>
                <w:color w:val="000000"/>
                <w:sz w:val="14"/>
                <w:szCs w:val="14"/>
              </w:rPr>
              <w:t>6,5</w:t>
            </w:r>
          </w:p>
        </w:tc>
        <w:tc>
          <w:tcPr>
            <w:tcW w:w="709" w:type="dxa"/>
            <w:tcBorders>
              <w:top w:val="single" w:sz="4" w:space="0" w:color="auto"/>
              <w:left w:val="single" w:sz="4" w:space="0" w:color="auto"/>
              <w:bottom w:val="single" w:sz="4" w:space="0" w:color="auto"/>
              <w:right w:val="single" w:sz="4" w:space="0" w:color="auto"/>
            </w:tcBorders>
            <w:noWrap/>
          </w:tcPr>
          <w:p w:rsidR="00B24C41" w:rsidRPr="00B24C41" w:rsidRDefault="00B24C41" w:rsidP="00B24C41">
            <w:pPr>
              <w:jc w:val="right"/>
              <w:rPr>
                <w:rFonts w:ascii="Times New Roman" w:hAnsi="Times New Roman"/>
                <w:color w:val="000000"/>
                <w:sz w:val="14"/>
                <w:szCs w:val="14"/>
              </w:rPr>
            </w:pPr>
            <w:r w:rsidRPr="00B24C41">
              <w:rPr>
                <w:rFonts w:ascii="Times New Roman" w:hAnsi="Times New Roman"/>
                <w:color w:val="000000"/>
                <w:sz w:val="14"/>
                <w:szCs w:val="14"/>
              </w:rPr>
              <w:t>7,3</w:t>
            </w:r>
          </w:p>
        </w:tc>
        <w:tc>
          <w:tcPr>
            <w:tcW w:w="567" w:type="dxa"/>
            <w:tcBorders>
              <w:top w:val="single" w:sz="4" w:space="0" w:color="auto"/>
              <w:left w:val="single" w:sz="4" w:space="0" w:color="auto"/>
              <w:bottom w:val="single" w:sz="4" w:space="0" w:color="auto"/>
              <w:right w:val="single" w:sz="4" w:space="0" w:color="auto"/>
            </w:tcBorders>
          </w:tcPr>
          <w:p w:rsidR="00B24C41" w:rsidRPr="00B24C41" w:rsidRDefault="00B24C41" w:rsidP="00B24C41">
            <w:pPr>
              <w:jc w:val="right"/>
              <w:rPr>
                <w:rFonts w:ascii="Times New Roman" w:hAnsi="Times New Roman"/>
                <w:color w:val="000000"/>
                <w:sz w:val="14"/>
                <w:szCs w:val="14"/>
              </w:rPr>
            </w:pPr>
            <w:r w:rsidRPr="00B24C41">
              <w:rPr>
                <w:rFonts w:ascii="Times New Roman" w:hAnsi="Times New Roman"/>
                <w:color w:val="000000"/>
                <w:sz w:val="14"/>
                <w:szCs w:val="14"/>
              </w:rPr>
              <w:t>0,8</w:t>
            </w:r>
          </w:p>
        </w:tc>
        <w:tc>
          <w:tcPr>
            <w:tcW w:w="567" w:type="dxa"/>
            <w:tcBorders>
              <w:top w:val="single" w:sz="4" w:space="0" w:color="auto"/>
              <w:left w:val="single" w:sz="4" w:space="0" w:color="auto"/>
              <w:bottom w:val="single" w:sz="4" w:space="0" w:color="auto"/>
              <w:right w:val="single" w:sz="4" w:space="0" w:color="auto"/>
            </w:tcBorders>
          </w:tcPr>
          <w:p w:rsidR="00B24C41" w:rsidRPr="00B24C41" w:rsidRDefault="004B55DD" w:rsidP="00B24C41">
            <w:pPr>
              <w:jc w:val="right"/>
              <w:rPr>
                <w:rFonts w:ascii="Times New Roman" w:hAnsi="Times New Roman"/>
                <w:color w:val="000000"/>
                <w:sz w:val="14"/>
                <w:szCs w:val="14"/>
              </w:rPr>
            </w:pPr>
            <w:r>
              <w:rPr>
                <w:rFonts w:ascii="Times New Roman" w:hAnsi="Times New Roman"/>
                <w:color w:val="000000"/>
                <w:sz w:val="14"/>
                <w:szCs w:val="14"/>
              </w:rPr>
              <w:t>+</w:t>
            </w:r>
            <w:r w:rsidR="00B24C41" w:rsidRPr="00B24C41">
              <w:rPr>
                <w:rFonts w:ascii="Times New Roman" w:hAnsi="Times New Roman"/>
                <w:color w:val="000000"/>
                <w:sz w:val="14"/>
                <w:szCs w:val="14"/>
              </w:rPr>
              <w:t>52</w:t>
            </w:r>
          </w:p>
        </w:tc>
        <w:tc>
          <w:tcPr>
            <w:tcW w:w="709" w:type="dxa"/>
            <w:tcBorders>
              <w:top w:val="single" w:sz="4" w:space="0" w:color="auto"/>
              <w:left w:val="single" w:sz="4" w:space="0" w:color="auto"/>
              <w:bottom w:val="single" w:sz="4" w:space="0" w:color="auto"/>
              <w:right w:val="single" w:sz="4" w:space="0" w:color="auto"/>
            </w:tcBorders>
          </w:tcPr>
          <w:p w:rsidR="00B24C41" w:rsidRPr="00B24C41" w:rsidRDefault="00B24C41" w:rsidP="00B24C41">
            <w:pPr>
              <w:jc w:val="right"/>
              <w:rPr>
                <w:rFonts w:ascii="Times New Roman" w:hAnsi="Times New Roman"/>
                <w:color w:val="000000"/>
                <w:sz w:val="14"/>
                <w:szCs w:val="14"/>
              </w:rPr>
            </w:pPr>
            <w:r w:rsidRPr="00B24C41">
              <w:rPr>
                <w:rFonts w:ascii="Times New Roman" w:hAnsi="Times New Roman"/>
                <w:color w:val="000000"/>
                <w:sz w:val="14"/>
                <w:szCs w:val="14"/>
              </w:rPr>
              <w:t>7,4</w:t>
            </w:r>
          </w:p>
        </w:tc>
        <w:tc>
          <w:tcPr>
            <w:tcW w:w="708" w:type="dxa"/>
            <w:tcBorders>
              <w:top w:val="single" w:sz="4" w:space="0" w:color="auto"/>
              <w:left w:val="single" w:sz="4" w:space="0" w:color="auto"/>
              <w:bottom w:val="single" w:sz="4" w:space="0" w:color="auto"/>
              <w:right w:val="single" w:sz="4" w:space="0" w:color="auto"/>
            </w:tcBorders>
            <w:noWrap/>
          </w:tcPr>
          <w:p w:rsidR="00B24C41" w:rsidRPr="00B24C41" w:rsidRDefault="00B24C41" w:rsidP="00B24C41">
            <w:pPr>
              <w:jc w:val="right"/>
              <w:rPr>
                <w:rFonts w:ascii="Times New Roman" w:hAnsi="Times New Roman"/>
                <w:color w:val="000000"/>
                <w:sz w:val="14"/>
                <w:szCs w:val="14"/>
              </w:rPr>
            </w:pPr>
            <w:r w:rsidRPr="00B24C41">
              <w:rPr>
                <w:rFonts w:ascii="Times New Roman" w:hAnsi="Times New Roman"/>
                <w:color w:val="000000"/>
                <w:sz w:val="14"/>
                <w:szCs w:val="14"/>
              </w:rPr>
              <w:t>7,4</w:t>
            </w:r>
          </w:p>
        </w:tc>
        <w:tc>
          <w:tcPr>
            <w:tcW w:w="709" w:type="dxa"/>
            <w:tcBorders>
              <w:top w:val="single" w:sz="4" w:space="0" w:color="auto"/>
              <w:left w:val="single" w:sz="4" w:space="0" w:color="auto"/>
              <w:bottom w:val="single" w:sz="4" w:space="0" w:color="auto"/>
              <w:right w:val="single" w:sz="4" w:space="0" w:color="auto"/>
            </w:tcBorders>
          </w:tcPr>
          <w:p w:rsidR="00B24C41" w:rsidRPr="00B24C41" w:rsidRDefault="00B24C41" w:rsidP="00B24C41">
            <w:pPr>
              <w:jc w:val="right"/>
              <w:rPr>
                <w:rFonts w:ascii="Times New Roman" w:hAnsi="Times New Roman"/>
                <w:color w:val="000000"/>
                <w:sz w:val="14"/>
                <w:szCs w:val="14"/>
              </w:rPr>
            </w:pPr>
            <w:r w:rsidRPr="00B24C41">
              <w:rPr>
                <w:rFonts w:ascii="Times New Roman" w:hAnsi="Times New Roman"/>
                <w:color w:val="000000"/>
                <w:sz w:val="14"/>
                <w:szCs w:val="14"/>
              </w:rPr>
              <w:t>0</w:t>
            </w:r>
          </w:p>
        </w:tc>
        <w:tc>
          <w:tcPr>
            <w:tcW w:w="567" w:type="dxa"/>
            <w:tcBorders>
              <w:top w:val="single" w:sz="4" w:space="0" w:color="auto"/>
              <w:left w:val="single" w:sz="4" w:space="0" w:color="auto"/>
              <w:bottom w:val="single" w:sz="4" w:space="0" w:color="auto"/>
              <w:right w:val="single" w:sz="4" w:space="0" w:color="auto"/>
            </w:tcBorders>
          </w:tcPr>
          <w:p w:rsidR="00B24C41" w:rsidRPr="00B24C41" w:rsidRDefault="004B55DD" w:rsidP="00B24C41">
            <w:pPr>
              <w:jc w:val="right"/>
              <w:rPr>
                <w:rFonts w:ascii="Times New Roman" w:hAnsi="Times New Roman"/>
                <w:color w:val="000000"/>
                <w:sz w:val="14"/>
                <w:szCs w:val="14"/>
              </w:rPr>
            </w:pPr>
            <w:r>
              <w:rPr>
                <w:rFonts w:ascii="Times New Roman" w:hAnsi="Times New Roman"/>
                <w:color w:val="000000"/>
                <w:sz w:val="14"/>
                <w:szCs w:val="14"/>
              </w:rPr>
              <w:t>+</w:t>
            </w:r>
            <w:r w:rsidR="00B24C41" w:rsidRPr="00B24C41">
              <w:rPr>
                <w:rFonts w:ascii="Times New Roman" w:hAnsi="Times New Roman"/>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noWrap/>
          </w:tcPr>
          <w:p w:rsidR="00B24C41" w:rsidRPr="00B24C41" w:rsidRDefault="00B24C41" w:rsidP="00B24C41">
            <w:pPr>
              <w:jc w:val="right"/>
              <w:rPr>
                <w:rFonts w:ascii="Times New Roman" w:hAnsi="Times New Roman"/>
                <w:color w:val="000000"/>
                <w:sz w:val="14"/>
                <w:szCs w:val="14"/>
              </w:rPr>
            </w:pPr>
            <w:r w:rsidRPr="00B24C41">
              <w:rPr>
                <w:rFonts w:ascii="Times New Roman" w:hAnsi="Times New Roman"/>
                <w:color w:val="000000"/>
                <w:sz w:val="14"/>
                <w:szCs w:val="14"/>
              </w:rPr>
              <w:t>7,5</w:t>
            </w:r>
          </w:p>
        </w:tc>
        <w:tc>
          <w:tcPr>
            <w:tcW w:w="425" w:type="dxa"/>
            <w:tcBorders>
              <w:top w:val="single" w:sz="4" w:space="0" w:color="auto"/>
              <w:left w:val="single" w:sz="4" w:space="0" w:color="auto"/>
              <w:bottom w:val="single" w:sz="4" w:space="0" w:color="auto"/>
              <w:right w:val="single" w:sz="4" w:space="0" w:color="auto"/>
            </w:tcBorders>
          </w:tcPr>
          <w:p w:rsidR="00B24C41" w:rsidRPr="00B24C41" w:rsidRDefault="004B55DD" w:rsidP="00B24C41">
            <w:pPr>
              <w:jc w:val="right"/>
              <w:rPr>
                <w:rFonts w:ascii="Times New Roman" w:hAnsi="Times New Roman"/>
                <w:color w:val="000000"/>
                <w:sz w:val="14"/>
                <w:szCs w:val="14"/>
              </w:rPr>
            </w:pPr>
            <w:r>
              <w:rPr>
                <w:rFonts w:ascii="Times New Roman" w:hAnsi="Times New Roman"/>
                <w:color w:val="000000"/>
                <w:sz w:val="14"/>
                <w:szCs w:val="14"/>
              </w:rPr>
              <w:t>+</w:t>
            </w:r>
            <w:r w:rsidR="00B24C41" w:rsidRPr="00B24C41">
              <w:rPr>
                <w:rFonts w:ascii="Times New Roman" w:hAnsi="Times New Roman"/>
                <w:color w:val="000000"/>
                <w:sz w:val="14"/>
                <w:szCs w:val="14"/>
              </w:rPr>
              <w:t>1</w:t>
            </w:r>
          </w:p>
        </w:tc>
      </w:tr>
      <w:tr w:rsidR="00A968B8" w:rsidRPr="00B24C41" w:rsidTr="00A968B8">
        <w:trPr>
          <w:trHeight w:val="330"/>
        </w:trPr>
        <w:tc>
          <w:tcPr>
            <w:tcW w:w="851" w:type="dxa"/>
            <w:tcBorders>
              <w:top w:val="single" w:sz="4" w:space="0" w:color="auto"/>
              <w:left w:val="single" w:sz="4" w:space="0" w:color="auto"/>
              <w:bottom w:val="single" w:sz="4" w:space="0" w:color="auto"/>
              <w:right w:val="single" w:sz="4" w:space="0" w:color="auto"/>
            </w:tcBorders>
          </w:tcPr>
          <w:p w:rsidR="00B24C41" w:rsidRPr="00B24C41" w:rsidRDefault="00B24C41" w:rsidP="00C270B1">
            <w:pPr>
              <w:spacing w:after="0" w:line="240" w:lineRule="auto"/>
              <w:ind w:left="-57"/>
              <w:rPr>
                <w:rFonts w:ascii="Times New Roman" w:hAnsi="Times New Roman"/>
                <w:b/>
                <w:bCs/>
                <w:sz w:val="14"/>
                <w:szCs w:val="14"/>
                <w:lang w:eastAsia="ru-RU"/>
              </w:rPr>
            </w:pPr>
            <w:r w:rsidRPr="00B24C41">
              <w:rPr>
                <w:rFonts w:ascii="Times New Roman" w:hAnsi="Times New Roman"/>
                <w:sz w:val="14"/>
                <w:szCs w:val="14"/>
                <w:lang w:eastAsia="ru-RU"/>
              </w:rPr>
              <w:t>Оборот розничной торговли</w:t>
            </w:r>
          </w:p>
        </w:tc>
        <w:tc>
          <w:tcPr>
            <w:tcW w:w="283" w:type="dxa"/>
            <w:tcBorders>
              <w:top w:val="single" w:sz="4" w:space="0" w:color="auto"/>
              <w:left w:val="single" w:sz="4" w:space="0" w:color="auto"/>
              <w:bottom w:val="single" w:sz="4" w:space="0" w:color="auto"/>
              <w:right w:val="single" w:sz="4" w:space="0" w:color="auto"/>
            </w:tcBorders>
          </w:tcPr>
          <w:p w:rsidR="00B24C41" w:rsidRPr="00A968B8" w:rsidRDefault="00B24C41" w:rsidP="00B24C41">
            <w:pPr>
              <w:spacing w:after="0" w:line="240" w:lineRule="auto"/>
              <w:rPr>
                <w:rFonts w:ascii="Times New Roman" w:hAnsi="Times New Roman"/>
                <w:sz w:val="12"/>
                <w:szCs w:val="12"/>
                <w:lang w:eastAsia="ru-RU"/>
              </w:rPr>
            </w:pPr>
            <w:r w:rsidRPr="00A968B8">
              <w:rPr>
                <w:rFonts w:ascii="Times New Roman" w:hAnsi="Times New Roman"/>
                <w:sz w:val="12"/>
                <w:szCs w:val="12"/>
                <w:lang w:eastAsia="ru-RU"/>
              </w:rPr>
              <w:t>Млн. руб.</w:t>
            </w:r>
          </w:p>
        </w:tc>
        <w:tc>
          <w:tcPr>
            <w:tcW w:w="851" w:type="dxa"/>
            <w:tcBorders>
              <w:top w:val="single" w:sz="4" w:space="0" w:color="auto"/>
              <w:left w:val="single" w:sz="4" w:space="0" w:color="auto"/>
              <w:bottom w:val="single" w:sz="4" w:space="0" w:color="auto"/>
              <w:right w:val="single" w:sz="4" w:space="0" w:color="auto"/>
            </w:tcBorders>
          </w:tcPr>
          <w:p w:rsidR="00B24C41" w:rsidRPr="00B24C41" w:rsidRDefault="00B24C41" w:rsidP="00B24C41">
            <w:pPr>
              <w:jc w:val="right"/>
              <w:rPr>
                <w:rFonts w:ascii="Times New Roman" w:hAnsi="Times New Roman"/>
                <w:color w:val="000000"/>
                <w:sz w:val="14"/>
                <w:szCs w:val="14"/>
              </w:rPr>
            </w:pPr>
            <w:r w:rsidRPr="00B24C41">
              <w:rPr>
                <w:rFonts w:ascii="Times New Roman" w:hAnsi="Times New Roman"/>
                <w:color w:val="000000"/>
                <w:sz w:val="14"/>
                <w:szCs w:val="14"/>
              </w:rPr>
              <w:t>2499,8</w:t>
            </w:r>
          </w:p>
        </w:tc>
        <w:tc>
          <w:tcPr>
            <w:tcW w:w="709" w:type="dxa"/>
            <w:tcBorders>
              <w:top w:val="single" w:sz="4" w:space="0" w:color="auto"/>
              <w:left w:val="single" w:sz="4" w:space="0" w:color="auto"/>
              <w:bottom w:val="single" w:sz="4" w:space="0" w:color="auto"/>
              <w:right w:val="single" w:sz="4" w:space="0" w:color="auto"/>
            </w:tcBorders>
            <w:noWrap/>
          </w:tcPr>
          <w:p w:rsidR="00B24C41" w:rsidRPr="00B24C41" w:rsidRDefault="00B24C41" w:rsidP="00B24C41">
            <w:pPr>
              <w:jc w:val="right"/>
              <w:rPr>
                <w:rFonts w:ascii="Times New Roman" w:hAnsi="Times New Roman"/>
                <w:color w:val="000000"/>
                <w:sz w:val="14"/>
                <w:szCs w:val="14"/>
              </w:rPr>
            </w:pPr>
            <w:r w:rsidRPr="00B24C41">
              <w:rPr>
                <w:rFonts w:ascii="Times New Roman" w:hAnsi="Times New Roman"/>
                <w:color w:val="000000"/>
                <w:sz w:val="14"/>
                <w:szCs w:val="14"/>
              </w:rPr>
              <w:t>2401,2</w:t>
            </w:r>
          </w:p>
        </w:tc>
        <w:tc>
          <w:tcPr>
            <w:tcW w:w="708" w:type="dxa"/>
            <w:tcBorders>
              <w:top w:val="single" w:sz="4" w:space="0" w:color="auto"/>
              <w:left w:val="single" w:sz="4" w:space="0" w:color="auto"/>
              <w:bottom w:val="single" w:sz="4" w:space="0" w:color="auto"/>
              <w:right w:val="single" w:sz="4" w:space="0" w:color="auto"/>
            </w:tcBorders>
          </w:tcPr>
          <w:p w:rsidR="00B24C41" w:rsidRPr="00B24C41" w:rsidRDefault="00B24C41" w:rsidP="00B24C41">
            <w:pPr>
              <w:jc w:val="right"/>
              <w:rPr>
                <w:rFonts w:ascii="Times New Roman" w:hAnsi="Times New Roman"/>
                <w:color w:val="000000"/>
                <w:sz w:val="14"/>
                <w:szCs w:val="14"/>
              </w:rPr>
            </w:pPr>
            <w:r w:rsidRPr="00B24C41">
              <w:rPr>
                <w:rFonts w:ascii="Times New Roman" w:hAnsi="Times New Roman"/>
                <w:color w:val="000000"/>
                <w:sz w:val="14"/>
                <w:szCs w:val="14"/>
              </w:rPr>
              <w:t>98,6</w:t>
            </w:r>
          </w:p>
        </w:tc>
        <w:tc>
          <w:tcPr>
            <w:tcW w:w="709" w:type="dxa"/>
            <w:tcBorders>
              <w:top w:val="single" w:sz="4" w:space="0" w:color="auto"/>
              <w:left w:val="single" w:sz="4" w:space="0" w:color="auto"/>
              <w:bottom w:val="single" w:sz="4" w:space="0" w:color="auto"/>
              <w:right w:val="single" w:sz="4" w:space="0" w:color="auto"/>
            </w:tcBorders>
          </w:tcPr>
          <w:p w:rsidR="00B24C41" w:rsidRPr="00B24C41" w:rsidRDefault="00B24C41" w:rsidP="00B24C41">
            <w:pPr>
              <w:jc w:val="right"/>
              <w:rPr>
                <w:rFonts w:ascii="Times New Roman" w:hAnsi="Times New Roman"/>
                <w:color w:val="000000"/>
                <w:sz w:val="14"/>
                <w:szCs w:val="14"/>
              </w:rPr>
            </w:pPr>
            <w:r w:rsidRPr="00B24C41">
              <w:rPr>
                <w:rFonts w:ascii="Times New Roman" w:hAnsi="Times New Roman"/>
                <w:color w:val="000000"/>
                <w:sz w:val="14"/>
                <w:szCs w:val="14"/>
              </w:rPr>
              <w:t>2599,8</w:t>
            </w:r>
          </w:p>
        </w:tc>
        <w:tc>
          <w:tcPr>
            <w:tcW w:w="709" w:type="dxa"/>
            <w:tcBorders>
              <w:top w:val="single" w:sz="4" w:space="0" w:color="auto"/>
              <w:left w:val="single" w:sz="4" w:space="0" w:color="auto"/>
              <w:bottom w:val="single" w:sz="4" w:space="0" w:color="auto"/>
              <w:right w:val="single" w:sz="4" w:space="0" w:color="auto"/>
            </w:tcBorders>
            <w:noWrap/>
          </w:tcPr>
          <w:p w:rsidR="00B24C41" w:rsidRPr="00B24C41" w:rsidRDefault="00B24C41" w:rsidP="00B24C41">
            <w:pPr>
              <w:jc w:val="right"/>
              <w:rPr>
                <w:rFonts w:ascii="Times New Roman" w:hAnsi="Times New Roman"/>
                <w:color w:val="000000"/>
                <w:sz w:val="14"/>
                <w:szCs w:val="14"/>
              </w:rPr>
            </w:pPr>
            <w:r w:rsidRPr="00B24C41">
              <w:rPr>
                <w:rFonts w:ascii="Times New Roman" w:hAnsi="Times New Roman"/>
                <w:color w:val="000000"/>
                <w:sz w:val="14"/>
                <w:szCs w:val="14"/>
              </w:rPr>
              <w:t>2418</w:t>
            </w:r>
          </w:p>
        </w:tc>
        <w:tc>
          <w:tcPr>
            <w:tcW w:w="567" w:type="dxa"/>
            <w:tcBorders>
              <w:top w:val="single" w:sz="4" w:space="0" w:color="auto"/>
              <w:left w:val="single" w:sz="4" w:space="0" w:color="auto"/>
              <w:bottom w:val="single" w:sz="4" w:space="0" w:color="auto"/>
              <w:right w:val="single" w:sz="4" w:space="0" w:color="auto"/>
            </w:tcBorders>
          </w:tcPr>
          <w:p w:rsidR="00B24C41" w:rsidRPr="00B24C41" w:rsidRDefault="00B24C41" w:rsidP="00B24C41">
            <w:pPr>
              <w:jc w:val="right"/>
              <w:rPr>
                <w:rFonts w:ascii="Times New Roman" w:hAnsi="Times New Roman"/>
                <w:color w:val="000000"/>
                <w:sz w:val="14"/>
                <w:szCs w:val="14"/>
              </w:rPr>
            </w:pPr>
            <w:r w:rsidRPr="00B24C41">
              <w:rPr>
                <w:rFonts w:ascii="Times New Roman" w:hAnsi="Times New Roman"/>
                <w:color w:val="000000"/>
                <w:sz w:val="14"/>
                <w:szCs w:val="14"/>
              </w:rPr>
              <w:t>-181,8</w:t>
            </w:r>
          </w:p>
        </w:tc>
        <w:tc>
          <w:tcPr>
            <w:tcW w:w="567" w:type="dxa"/>
            <w:tcBorders>
              <w:top w:val="single" w:sz="4" w:space="0" w:color="auto"/>
              <w:left w:val="single" w:sz="4" w:space="0" w:color="auto"/>
              <w:bottom w:val="single" w:sz="4" w:space="0" w:color="auto"/>
              <w:right w:val="single" w:sz="4" w:space="0" w:color="auto"/>
            </w:tcBorders>
          </w:tcPr>
          <w:p w:rsidR="00B24C41" w:rsidRPr="00B24C41" w:rsidRDefault="004B55DD" w:rsidP="00B24C41">
            <w:pPr>
              <w:jc w:val="right"/>
              <w:rPr>
                <w:rFonts w:ascii="Times New Roman" w:hAnsi="Times New Roman"/>
                <w:color w:val="000000"/>
                <w:sz w:val="14"/>
                <w:szCs w:val="14"/>
              </w:rPr>
            </w:pPr>
            <w:r>
              <w:rPr>
                <w:rFonts w:ascii="Times New Roman" w:hAnsi="Times New Roman"/>
                <w:color w:val="000000"/>
                <w:sz w:val="14"/>
                <w:szCs w:val="14"/>
              </w:rPr>
              <w:t>+</w:t>
            </w:r>
            <w:r w:rsidR="00B24C41" w:rsidRPr="00B24C41">
              <w:rPr>
                <w:rFonts w:ascii="Times New Roman" w:hAnsi="Times New Roman"/>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tcPr>
          <w:p w:rsidR="00B24C41" w:rsidRPr="00B24C41" w:rsidRDefault="00B24C41" w:rsidP="00B24C41">
            <w:pPr>
              <w:jc w:val="right"/>
              <w:rPr>
                <w:rFonts w:ascii="Times New Roman" w:hAnsi="Times New Roman"/>
                <w:color w:val="000000"/>
                <w:sz w:val="14"/>
                <w:szCs w:val="14"/>
              </w:rPr>
            </w:pPr>
            <w:r w:rsidRPr="00B24C41">
              <w:rPr>
                <w:rFonts w:ascii="Times New Roman" w:hAnsi="Times New Roman"/>
                <w:color w:val="000000"/>
                <w:sz w:val="14"/>
                <w:szCs w:val="14"/>
              </w:rPr>
              <w:t>2703,8</w:t>
            </w:r>
          </w:p>
        </w:tc>
        <w:tc>
          <w:tcPr>
            <w:tcW w:w="708" w:type="dxa"/>
            <w:tcBorders>
              <w:top w:val="single" w:sz="4" w:space="0" w:color="auto"/>
              <w:left w:val="single" w:sz="4" w:space="0" w:color="auto"/>
              <w:bottom w:val="single" w:sz="4" w:space="0" w:color="auto"/>
              <w:right w:val="single" w:sz="4" w:space="0" w:color="auto"/>
            </w:tcBorders>
            <w:noWrap/>
          </w:tcPr>
          <w:p w:rsidR="00B24C41" w:rsidRPr="00B24C41" w:rsidRDefault="00B24C41" w:rsidP="00B24C41">
            <w:pPr>
              <w:jc w:val="right"/>
              <w:rPr>
                <w:rFonts w:ascii="Times New Roman" w:hAnsi="Times New Roman"/>
                <w:color w:val="000000"/>
                <w:sz w:val="14"/>
                <w:szCs w:val="14"/>
              </w:rPr>
            </w:pPr>
            <w:r w:rsidRPr="00B24C41">
              <w:rPr>
                <w:rFonts w:ascii="Times New Roman" w:hAnsi="Times New Roman"/>
                <w:color w:val="000000"/>
                <w:sz w:val="14"/>
                <w:szCs w:val="14"/>
              </w:rPr>
              <w:t>2434,9</w:t>
            </w:r>
          </w:p>
        </w:tc>
        <w:tc>
          <w:tcPr>
            <w:tcW w:w="709" w:type="dxa"/>
            <w:tcBorders>
              <w:top w:val="single" w:sz="4" w:space="0" w:color="auto"/>
              <w:left w:val="single" w:sz="4" w:space="0" w:color="auto"/>
              <w:bottom w:val="single" w:sz="4" w:space="0" w:color="auto"/>
              <w:right w:val="single" w:sz="4" w:space="0" w:color="auto"/>
            </w:tcBorders>
          </w:tcPr>
          <w:p w:rsidR="00B24C41" w:rsidRPr="00B24C41" w:rsidRDefault="00B24C41" w:rsidP="00B24C41">
            <w:pPr>
              <w:jc w:val="right"/>
              <w:rPr>
                <w:rFonts w:ascii="Times New Roman" w:hAnsi="Times New Roman"/>
                <w:color w:val="000000"/>
                <w:sz w:val="14"/>
                <w:szCs w:val="14"/>
              </w:rPr>
            </w:pPr>
            <w:r w:rsidRPr="00B24C41">
              <w:rPr>
                <w:rFonts w:ascii="Times New Roman" w:hAnsi="Times New Roman"/>
                <w:color w:val="000000"/>
                <w:sz w:val="14"/>
                <w:szCs w:val="14"/>
              </w:rPr>
              <w:t>-268,9</w:t>
            </w:r>
          </w:p>
        </w:tc>
        <w:tc>
          <w:tcPr>
            <w:tcW w:w="567" w:type="dxa"/>
            <w:tcBorders>
              <w:top w:val="single" w:sz="4" w:space="0" w:color="auto"/>
              <w:left w:val="single" w:sz="4" w:space="0" w:color="auto"/>
              <w:bottom w:val="single" w:sz="4" w:space="0" w:color="auto"/>
              <w:right w:val="single" w:sz="4" w:space="0" w:color="auto"/>
            </w:tcBorders>
          </w:tcPr>
          <w:p w:rsidR="00B24C41" w:rsidRPr="00B24C41" w:rsidRDefault="004B55DD" w:rsidP="00B24C41">
            <w:pPr>
              <w:jc w:val="right"/>
              <w:rPr>
                <w:rFonts w:ascii="Times New Roman" w:hAnsi="Times New Roman"/>
                <w:color w:val="000000"/>
                <w:sz w:val="14"/>
                <w:szCs w:val="14"/>
              </w:rPr>
            </w:pPr>
            <w:r>
              <w:rPr>
                <w:rFonts w:ascii="Times New Roman" w:hAnsi="Times New Roman"/>
                <w:color w:val="000000"/>
                <w:sz w:val="14"/>
                <w:szCs w:val="14"/>
              </w:rPr>
              <w:t>+</w:t>
            </w:r>
            <w:r w:rsidR="00B24C41" w:rsidRPr="00B24C41">
              <w:rPr>
                <w:rFonts w:ascii="Times New Roman" w:hAnsi="Times New Roman"/>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noWrap/>
          </w:tcPr>
          <w:p w:rsidR="00B24C41" w:rsidRPr="00B24C41" w:rsidRDefault="00B24C41" w:rsidP="00B24C41">
            <w:pPr>
              <w:jc w:val="right"/>
              <w:rPr>
                <w:rFonts w:ascii="Times New Roman" w:hAnsi="Times New Roman"/>
                <w:color w:val="000000"/>
                <w:sz w:val="14"/>
                <w:szCs w:val="14"/>
              </w:rPr>
            </w:pPr>
            <w:r w:rsidRPr="00B24C41">
              <w:rPr>
                <w:rFonts w:ascii="Times New Roman" w:hAnsi="Times New Roman"/>
                <w:color w:val="000000"/>
                <w:sz w:val="14"/>
                <w:szCs w:val="14"/>
              </w:rPr>
              <w:t>2451,9</w:t>
            </w:r>
          </w:p>
        </w:tc>
        <w:tc>
          <w:tcPr>
            <w:tcW w:w="425" w:type="dxa"/>
            <w:tcBorders>
              <w:top w:val="single" w:sz="4" w:space="0" w:color="auto"/>
              <w:left w:val="single" w:sz="4" w:space="0" w:color="auto"/>
              <w:bottom w:val="single" w:sz="4" w:space="0" w:color="auto"/>
              <w:right w:val="single" w:sz="4" w:space="0" w:color="auto"/>
            </w:tcBorders>
          </w:tcPr>
          <w:p w:rsidR="00B24C41" w:rsidRPr="00B24C41" w:rsidRDefault="004B55DD" w:rsidP="00B24C41">
            <w:pPr>
              <w:jc w:val="right"/>
              <w:rPr>
                <w:rFonts w:ascii="Times New Roman" w:hAnsi="Times New Roman"/>
                <w:color w:val="000000"/>
                <w:sz w:val="14"/>
                <w:szCs w:val="14"/>
              </w:rPr>
            </w:pPr>
            <w:r>
              <w:rPr>
                <w:rFonts w:ascii="Times New Roman" w:hAnsi="Times New Roman"/>
                <w:color w:val="000000"/>
                <w:sz w:val="14"/>
                <w:szCs w:val="14"/>
              </w:rPr>
              <w:t>+</w:t>
            </w:r>
            <w:r w:rsidR="00B24C41" w:rsidRPr="00B24C41">
              <w:rPr>
                <w:rFonts w:ascii="Times New Roman" w:hAnsi="Times New Roman"/>
                <w:color w:val="000000"/>
                <w:sz w:val="14"/>
                <w:szCs w:val="14"/>
              </w:rPr>
              <w:t>1</w:t>
            </w:r>
          </w:p>
        </w:tc>
      </w:tr>
      <w:tr w:rsidR="00A968B8" w:rsidRPr="00B24C41" w:rsidTr="00A968B8">
        <w:trPr>
          <w:trHeight w:val="450"/>
        </w:trPr>
        <w:tc>
          <w:tcPr>
            <w:tcW w:w="851" w:type="dxa"/>
            <w:tcBorders>
              <w:top w:val="single" w:sz="4" w:space="0" w:color="auto"/>
              <w:left w:val="single" w:sz="4" w:space="0" w:color="auto"/>
              <w:bottom w:val="single" w:sz="4" w:space="0" w:color="auto"/>
              <w:right w:val="single" w:sz="4" w:space="0" w:color="auto"/>
            </w:tcBorders>
          </w:tcPr>
          <w:p w:rsidR="00B24C41" w:rsidRPr="00B24C41" w:rsidRDefault="00B24C41" w:rsidP="00C270B1">
            <w:pPr>
              <w:spacing w:after="0" w:line="240" w:lineRule="auto"/>
              <w:ind w:left="-57"/>
              <w:rPr>
                <w:rFonts w:ascii="Times New Roman" w:hAnsi="Times New Roman"/>
                <w:sz w:val="14"/>
                <w:szCs w:val="14"/>
                <w:lang w:eastAsia="ru-RU"/>
              </w:rPr>
            </w:pPr>
            <w:r w:rsidRPr="00B24C41">
              <w:rPr>
                <w:rFonts w:ascii="Times New Roman" w:hAnsi="Times New Roman"/>
                <w:sz w:val="14"/>
                <w:szCs w:val="14"/>
                <w:lang w:eastAsia="ru-RU"/>
              </w:rPr>
              <w:t>Объем платных услуг населению</w:t>
            </w:r>
          </w:p>
        </w:tc>
        <w:tc>
          <w:tcPr>
            <w:tcW w:w="283" w:type="dxa"/>
            <w:tcBorders>
              <w:top w:val="single" w:sz="4" w:space="0" w:color="auto"/>
              <w:left w:val="single" w:sz="4" w:space="0" w:color="auto"/>
              <w:bottom w:val="single" w:sz="4" w:space="0" w:color="auto"/>
              <w:right w:val="single" w:sz="4" w:space="0" w:color="auto"/>
            </w:tcBorders>
          </w:tcPr>
          <w:p w:rsidR="00B24C41" w:rsidRPr="00A968B8" w:rsidRDefault="00B24C41" w:rsidP="00B24C41">
            <w:pPr>
              <w:spacing w:after="0" w:line="240" w:lineRule="auto"/>
              <w:rPr>
                <w:rFonts w:ascii="Times New Roman" w:hAnsi="Times New Roman"/>
                <w:sz w:val="12"/>
                <w:szCs w:val="12"/>
                <w:lang w:eastAsia="ru-RU"/>
              </w:rPr>
            </w:pPr>
            <w:r w:rsidRPr="00A968B8">
              <w:rPr>
                <w:rFonts w:ascii="Times New Roman" w:hAnsi="Times New Roman"/>
                <w:sz w:val="12"/>
                <w:szCs w:val="12"/>
                <w:lang w:eastAsia="ru-RU"/>
              </w:rPr>
              <w:t>Млн руб.</w:t>
            </w:r>
          </w:p>
        </w:tc>
        <w:tc>
          <w:tcPr>
            <w:tcW w:w="851" w:type="dxa"/>
            <w:tcBorders>
              <w:top w:val="single" w:sz="4" w:space="0" w:color="auto"/>
              <w:left w:val="single" w:sz="4" w:space="0" w:color="auto"/>
              <w:bottom w:val="single" w:sz="4" w:space="0" w:color="auto"/>
              <w:right w:val="single" w:sz="4" w:space="0" w:color="auto"/>
            </w:tcBorders>
          </w:tcPr>
          <w:p w:rsidR="00B24C41" w:rsidRPr="00B24C41" w:rsidRDefault="00B24C41" w:rsidP="00B24C41">
            <w:pPr>
              <w:jc w:val="right"/>
              <w:rPr>
                <w:rFonts w:ascii="Times New Roman" w:hAnsi="Times New Roman"/>
                <w:color w:val="000000"/>
                <w:sz w:val="14"/>
                <w:szCs w:val="14"/>
              </w:rPr>
            </w:pPr>
            <w:r w:rsidRPr="00B24C41">
              <w:rPr>
                <w:rFonts w:ascii="Times New Roman" w:hAnsi="Times New Roman"/>
                <w:color w:val="000000"/>
                <w:sz w:val="14"/>
                <w:szCs w:val="14"/>
              </w:rPr>
              <w:t>284,7</w:t>
            </w:r>
          </w:p>
        </w:tc>
        <w:tc>
          <w:tcPr>
            <w:tcW w:w="709" w:type="dxa"/>
            <w:tcBorders>
              <w:top w:val="single" w:sz="4" w:space="0" w:color="auto"/>
              <w:left w:val="single" w:sz="4" w:space="0" w:color="auto"/>
              <w:bottom w:val="single" w:sz="4" w:space="0" w:color="auto"/>
              <w:right w:val="single" w:sz="4" w:space="0" w:color="auto"/>
            </w:tcBorders>
            <w:noWrap/>
          </w:tcPr>
          <w:p w:rsidR="00B24C41" w:rsidRPr="00B24C41" w:rsidRDefault="00B24C41" w:rsidP="00B24C41">
            <w:pPr>
              <w:jc w:val="right"/>
              <w:rPr>
                <w:rFonts w:ascii="Times New Roman" w:hAnsi="Times New Roman"/>
                <w:color w:val="000000"/>
                <w:sz w:val="14"/>
                <w:szCs w:val="14"/>
              </w:rPr>
            </w:pPr>
            <w:r w:rsidRPr="00B24C41">
              <w:rPr>
                <w:rFonts w:ascii="Times New Roman" w:hAnsi="Times New Roman"/>
                <w:color w:val="000000"/>
                <w:sz w:val="14"/>
                <w:szCs w:val="14"/>
              </w:rPr>
              <w:t>270,4</w:t>
            </w:r>
          </w:p>
        </w:tc>
        <w:tc>
          <w:tcPr>
            <w:tcW w:w="708" w:type="dxa"/>
            <w:tcBorders>
              <w:top w:val="single" w:sz="4" w:space="0" w:color="auto"/>
              <w:left w:val="single" w:sz="4" w:space="0" w:color="auto"/>
              <w:bottom w:val="single" w:sz="4" w:space="0" w:color="auto"/>
              <w:right w:val="single" w:sz="4" w:space="0" w:color="auto"/>
            </w:tcBorders>
          </w:tcPr>
          <w:p w:rsidR="00B24C41" w:rsidRPr="00B24C41" w:rsidRDefault="00B24C41" w:rsidP="00B24C41">
            <w:pPr>
              <w:jc w:val="right"/>
              <w:rPr>
                <w:rFonts w:ascii="Times New Roman" w:hAnsi="Times New Roman"/>
                <w:color w:val="000000"/>
                <w:sz w:val="14"/>
                <w:szCs w:val="14"/>
              </w:rPr>
            </w:pPr>
            <w:r w:rsidRPr="00B24C41">
              <w:rPr>
                <w:rFonts w:ascii="Times New Roman" w:hAnsi="Times New Roman"/>
                <w:color w:val="000000"/>
                <w:sz w:val="14"/>
                <w:szCs w:val="14"/>
              </w:rPr>
              <w:t>-14,3</w:t>
            </w:r>
          </w:p>
        </w:tc>
        <w:tc>
          <w:tcPr>
            <w:tcW w:w="709" w:type="dxa"/>
            <w:tcBorders>
              <w:top w:val="single" w:sz="4" w:space="0" w:color="auto"/>
              <w:left w:val="single" w:sz="4" w:space="0" w:color="auto"/>
              <w:bottom w:val="single" w:sz="4" w:space="0" w:color="auto"/>
              <w:right w:val="single" w:sz="4" w:space="0" w:color="auto"/>
            </w:tcBorders>
          </w:tcPr>
          <w:p w:rsidR="00B24C41" w:rsidRPr="00B24C41" w:rsidRDefault="00B24C41" w:rsidP="00B24C41">
            <w:pPr>
              <w:jc w:val="right"/>
              <w:rPr>
                <w:rFonts w:ascii="Times New Roman" w:hAnsi="Times New Roman"/>
                <w:color w:val="000000"/>
                <w:sz w:val="14"/>
                <w:szCs w:val="14"/>
              </w:rPr>
            </w:pPr>
            <w:r w:rsidRPr="00B24C41">
              <w:rPr>
                <w:rFonts w:ascii="Times New Roman" w:hAnsi="Times New Roman"/>
                <w:color w:val="000000"/>
                <w:sz w:val="14"/>
                <w:szCs w:val="14"/>
              </w:rPr>
              <w:t>296,1</w:t>
            </w:r>
          </w:p>
        </w:tc>
        <w:tc>
          <w:tcPr>
            <w:tcW w:w="709" w:type="dxa"/>
            <w:tcBorders>
              <w:top w:val="single" w:sz="4" w:space="0" w:color="auto"/>
              <w:left w:val="single" w:sz="4" w:space="0" w:color="auto"/>
              <w:bottom w:val="single" w:sz="4" w:space="0" w:color="auto"/>
              <w:right w:val="single" w:sz="4" w:space="0" w:color="auto"/>
            </w:tcBorders>
            <w:noWrap/>
          </w:tcPr>
          <w:p w:rsidR="00B24C41" w:rsidRPr="00B24C41" w:rsidRDefault="00B24C41" w:rsidP="00B24C41">
            <w:pPr>
              <w:jc w:val="right"/>
              <w:rPr>
                <w:rFonts w:ascii="Times New Roman" w:hAnsi="Times New Roman"/>
                <w:color w:val="000000"/>
                <w:sz w:val="14"/>
                <w:szCs w:val="14"/>
              </w:rPr>
            </w:pPr>
            <w:r w:rsidRPr="00B24C41">
              <w:rPr>
                <w:rFonts w:ascii="Times New Roman" w:hAnsi="Times New Roman"/>
                <w:color w:val="000000"/>
                <w:sz w:val="14"/>
                <w:szCs w:val="14"/>
              </w:rPr>
              <w:t>281,2</w:t>
            </w:r>
          </w:p>
        </w:tc>
        <w:tc>
          <w:tcPr>
            <w:tcW w:w="567" w:type="dxa"/>
            <w:tcBorders>
              <w:top w:val="single" w:sz="4" w:space="0" w:color="auto"/>
              <w:left w:val="single" w:sz="4" w:space="0" w:color="auto"/>
              <w:bottom w:val="single" w:sz="4" w:space="0" w:color="auto"/>
              <w:right w:val="single" w:sz="4" w:space="0" w:color="auto"/>
            </w:tcBorders>
          </w:tcPr>
          <w:p w:rsidR="00B24C41" w:rsidRPr="00B24C41" w:rsidRDefault="00B24C41" w:rsidP="00B24C41">
            <w:pPr>
              <w:jc w:val="right"/>
              <w:rPr>
                <w:rFonts w:ascii="Times New Roman" w:hAnsi="Times New Roman"/>
                <w:color w:val="000000"/>
                <w:sz w:val="14"/>
                <w:szCs w:val="14"/>
              </w:rPr>
            </w:pPr>
            <w:r w:rsidRPr="00B24C41">
              <w:rPr>
                <w:rFonts w:ascii="Times New Roman" w:hAnsi="Times New Roman"/>
                <w:color w:val="000000"/>
                <w:sz w:val="14"/>
                <w:szCs w:val="14"/>
              </w:rPr>
              <w:t>-14,9</w:t>
            </w:r>
          </w:p>
        </w:tc>
        <w:tc>
          <w:tcPr>
            <w:tcW w:w="567" w:type="dxa"/>
            <w:tcBorders>
              <w:top w:val="single" w:sz="4" w:space="0" w:color="auto"/>
              <w:left w:val="single" w:sz="4" w:space="0" w:color="auto"/>
              <w:bottom w:val="single" w:sz="4" w:space="0" w:color="auto"/>
              <w:right w:val="single" w:sz="4" w:space="0" w:color="auto"/>
            </w:tcBorders>
          </w:tcPr>
          <w:p w:rsidR="00B24C41" w:rsidRPr="00B24C41" w:rsidRDefault="004B55DD" w:rsidP="00B24C41">
            <w:pPr>
              <w:jc w:val="right"/>
              <w:rPr>
                <w:rFonts w:ascii="Times New Roman" w:hAnsi="Times New Roman"/>
                <w:color w:val="000000"/>
                <w:sz w:val="14"/>
                <w:szCs w:val="14"/>
              </w:rPr>
            </w:pPr>
            <w:r>
              <w:rPr>
                <w:rFonts w:ascii="Times New Roman" w:hAnsi="Times New Roman"/>
                <w:color w:val="000000"/>
                <w:sz w:val="14"/>
                <w:szCs w:val="14"/>
              </w:rPr>
              <w:t>+</w:t>
            </w:r>
            <w:r w:rsidR="00B24C41" w:rsidRPr="00B24C41">
              <w:rPr>
                <w:rFonts w:ascii="Times New Roman" w:hAnsi="Times New Roman"/>
                <w:color w:val="000000"/>
                <w:sz w:val="14"/>
                <w:szCs w:val="14"/>
              </w:rPr>
              <w:t>4</w:t>
            </w:r>
          </w:p>
        </w:tc>
        <w:tc>
          <w:tcPr>
            <w:tcW w:w="709" w:type="dxa"/>
            <w:tcBorders>
              <w:top w:val="single" w:sz="4" w:space="0" w:color="auto"/>
              <w:left w:val="single" w:sz="4" w:space="0" w:color="auto"/>
              <w:bottom w:val="single" w:sz="4" w:space="0" w:color="auto"/>
              <w:right w:val="single" w:sz="4" w:space="0" w:color="auto"/>
            </w:tcBorders>
          </w:tcPr>
          <w:p w:rsidR="00B24C41" w:rsidRPr="00B24C41" w:rsidRDefault="00B24C41" w:rsidP="00B24C41">
            <w:pPr>
              <w:jc w:val="right"/>
              <w:rPr>
                <w:rFonts w:ascii="Times New Roman" w:hAnsi="Times New Roman"/>
                <w:color w:val="000000"/>
                <w:sz w:val="14"/>
                <w:szCs w:val="14"/>
              </w:rPr>
            </w:pPr>
            <w:r w:rsidRPr="00B24C41">
              <w:rPr>
                <w:rFonts w:ascii="Times New Roman" w:hAnsi="Times New Roman"/>
                <w:color w:val="000000"/>
                <w:sz w:val="14"/>
                <w:szCs w:val="14"/>
              </w:rPr>
              <w:t>307,9</w:t>
            </w:r>
          </w:p>
        </w:tc>
        <w:tc>
          <w:tcPr>
            <w:tcW w:w="708" w:type="dxa"/>
            <w:tcBorders>
              <w:top w:val="single" w:sz="4" w:space="0" w:color="auto"/>
              <w:left w:val="single" w:sz="4" w:space="0" w:color="auto"/>
              <w:bottom w:val="single" w:sz="4" w:space="0" w:color="auto"/>
              <w:right w:val="single" w:sz="4" w:space="0" w:color="auto"/>
            </w:tcBorders>
            <w:noWrap/>
          </w:tcPr>
          <w:p w:rsidR="00B24C41" w:rsidRPr="00B24C41" w:rsidRDefault="00B24C41" w:rsidP="00B24C41">
            <w:pPr>
              <w:jc w:val="right"/>
              <w:rPr>
                <w:rFonts w:ascii="Times New Roman" w:hAnsi="Times New Roman"/>
                <w:color w:val="000000"/>
                <w:sz w:val="14"/>
                <w:szCs w:val="14"/>
              </w:rPr>
            </w:pPr>
            <w:r w:rsidRPr="00B24C41">
              <w:rPr>
                <w:rFonts w:ascii="Times New Roman" w:hAnsi="Times New Roman"/>
                <w:color w:val="000000"/>
                <w:sz w:val="14"/>
                <w:szCs w:val="14"/>
              </w:rPr>
              <w:t>292,5</w:t>
            </w:r>
          </w:p>
        </w:tc>
        <w:tc>
          <w:tcPr>
            <w:tcW w:w="709" w:type="dxa"/>
            <w:tcBorders>
              <w:top w:val="single" w:sz="4" w:space="0" w:color="auto"/>
              <w:left w:val="single" w:sz="4" w:space="0" w:color="auto"/>
              <w:bottom w:val="single" w:sz="4" w:space="0" w:color="auto"/>
              <w:right w:val="single" w:sz="4" w:space="0" w:color="auto"/>
            </w:tcBorders>
          </w:tcPr>
          <w:p w:rsidR="00B24C41" w:rsidRPr="00B24C41" w:rsidRDefault="00B24C41" w:rsidP="00B24C41">
            <w:pPr>
              <w:jc w:val="right"/>
              <w:rPr>
                <w:rFonts w:ascii="Times New Roman" w:hAnsi="Times New Roman"/>
                <w:color w:val="000000"/>
                <w:sz w:val="14"/>
                <w:szCs w:val="14"/>
              </w:rPr>
            </w:pPr>
            <w:r w:rsidRPr="00B24C41">
              <w:rPr>
                <w:rFonts w:ascii="Times New Roman" w:hAnsi="Times New Roman"/>
                <w:color w:val="000000"/>
                <w:sz w:val="14"/>
                <w:szCs w:val="14"/>
              </w:rPr>
              <w:t>-15,4</w:t>
            </w:r>
          </w:p>
        </w:tc>
        <w:tc>
          <w:tcPr>
            <w:tcW w:w="567" w:type="dxa"/>
            <w:tcBorders>
              <w:top w:val="single" w:sz="4" w:space="0" w:color="auto"/>
              <w:left w:val="single" w:sz="4" w:space="0" w:color="auto"/>
              <w:bottom w:val="single" w:sz="4" w:space="0" w:color="auto"/>
              <w:right w:val="single" w:sz="4" w:space="0" w:color="auto"/>
            </w:tcBorders>
          </w:tcPr>
          <w:p w:rsidR="00B24C41" w:rsidRPr="00B24C41" w:rsidRDefault="004B55DD" w:rsidP="00B24C41">
            <w:pPr>
              <w:jc w:val="right"/>
              <w:rPr>
                <w:rFonts w:ascii="Times New Roman" w:hAnsi="Times New Roman"/>
                <w:color w:val="000000"/>
                <w:sz w:val="14"/>
                <w:szCs w:val="14"/>
              </w:rPr>
            </w:pPr>
            <w:r>
              <w:rPr>
                <w:rFonts w:ascii="Times New Roman" w:hAnsi="Times New Roman"/>
                <w:color w:val="000000"/>
                <w:sz w:val="14"/>
                <w:szCs w:val="14"/>
              </w:rPr>
              <w:t>+</w:t>
            </w:r>
            <w:r w:rsidR="00B24C41" w:rsidRPr="00B24C41">
              <w:rPr>
                <w:rFonts w:ascii="Times New Roman" w:hAnsi="Times New Roman"/>
                <w:color w:val="000000"/>
                <w:sz w:val="14"/>
                <w:szCs w:val="14"/>
              </w:rPr>
              <w:t>4</w:t>
            </w:r>
          </w:p>
        </w:tc>
        <w:tc>
          <w:tcPr>
            <w:tcW w:w="709" w:type="dxa"/>
            <w:tcBorders>
              <w:top w:val="single" w:sz="4" w:space="0" w:color="auto"/>
              <w:left w:val="single" w:sz="4" w:space="0" w:color="auto"/>
              <w:bottom w:val="single" w:sz="4" w:space="0" w:color="auto"/>
              <w:right w:val="single" w:sz="4" w:space="0" w:color="auto"/>
            </w:tcBorders>
            <w:noWrap/>
          </w:tcPr>
          <w:p w:rsidR="00B24C41" w:rsidRPr="00B24C41" w:rsidRDefault="00B24C41" w:rsidP="00B24C41">
            <w:pPr>
              <w:jc w:val="right"/>
              <w:rPr>
                <w:rFonts w:ascii="Times New Roman" w:hAnsi="Times New Roman"/>
                <w:color w:val="000000"/>
                <w:sz w:val="14"/>
                <w:szCs w:val="14"/>
              </w:rPr>
            </w:pPr>
            <w:r w:rsidRPr="00B24C41">
              <w:rPr>
                <w:rFonts w:ascii="Times New Roman" w:hAnsi="Times New Roman"/>
                <w:color w:val="000000"/>
                <w:sz w:val="14"/>
                <w:szCs w:val="14"/>
              </w:rPr>
              <w:t>304,2</w:t>
            </w:r>
          </w:p>
        </w:tc>
        <w:tc>
          <w:tcPr>
            <w:tcW w:w="425" w:type="dxa"/>
            <w:tcBorders>
              <w:top w:val="single" w:sz="4" w:space="0" w:color="auto"/>
              <w:left w:val="single" w:sz="4" w:space="0" w:color="auto"/>
              <w:bottom w:val="single" w:sz="4" w:space="0" w:color="auto"/>
              <w:right w:val="single" w:sz="4" w:space="0" w:color="auto"/>
            </w:tcBorders>
          </w:tcPr>
          <w:p w:rsidR="00B24C41" w:rsidRPr="00B24C41" w:rsidRDefault="004B55DD" w:rsidP="00B24C41">
            <w:pPr>
              <w:jc w:val="right"/>
              <w:rPr>
                <w:rFonts w:ascii="Times New Roman" w:hAnsi="Times New Roman"/>
                <w:color w:val="000000"/>
                <w:sz w:val="14"/>
                <w:szCs w:val="14"/>
              </w:rPr>
            </w:pPr>
            <w:r>
              <w:rPr>
                <w:rFonts w:ascii="Times New Roman" w:hAnsi="Times New Roman"/>
                <w:color w:val="000000"/>
                <w:sz w:val="14"/>
                <w:szCs w:val="14"/>
              </w:rPr>
              <w:t>+</w:t>
            </w:r>
            <w:r w:rsidR="00B24C41" w:rsidRPr="00B24C41">
              <w:rPr>
                <w:rFonts w:ascii="Times New Roman" w:hAnsi="Times New Roman"/>
                <w:color w:val="000000"/>
                <w:sz w:val="14"/>
                <w:szCs w:val="14"/>
              </w:rPr>
              <w:t>4</w:t>
            </w:r>
          </w:p>
        </w:tc>
      </w:tr>
      <w:tr w:rsidR="00A968B8" w:rsidRPr="00B24C41" w:rsidTr="00A968B8">
        <w:trPr>
          <w:trHeight w:val="450"/>
        </w:trPr>
        <w:tc>
          <w:tcPr>
            <w:tcW w:w="851" w:type="dxa"/>
            <w:tcBorders>
              <w:top w:val="single" w:sz="4" w:space="0" w:color="auto"/>
              <w:left w:val="single" w:sz="4" w:space="0" w:color="auto"/>
              <w:bottom w:val="single" w:sz="4" w:space="0" w:color="auto"/>
              <w:right w:val="single" w:sz="4" w:space="0" w:color="auto"/>
            </w:tcBorders>
          </w:tcPr>
          <w:p w:rsidR="00B24C41" w:rsidRPr="00B24C41" w:rsidRDefault="00B24C41" w:rsidP="00C270B1">
            <w:pPr>
              <w:spacing w:after="0" w:line="240" w:lineRule="auto"/>
              <w:ind w:left="-57"/>
              <w:rPr>
                <w:rFonts w:ascii="Times New Roman" w:hAnsi="Times New Roman"/>
                <w:sz w:val="14"/>
                <w:szCs w:val="14"/>
                <w:lang w:eastAsia="ru-RU"/>
              </w:rPr>
            </w:pPr>
            <w:r w:rsidRPr="00B24C41">
              <w:rPr>
                <w:rFonts w:ascii="Times New Roman" w:hAnsi="Times New Roman"/>
                <w:sz w:val="14"/>
                <w:szCs w:val="14"/>
                <w:lang w:eastAsia="ru-RU"/>
              </w:rPr>
              <w:t>В том числе, объем платных услуг казенных учреждений, финансируемых из бюджета СГП</w:t>
            </w:r>
          </w:p>
        </w:tc>
        <w:tc>
          <w:tcPr>
            <w:tcW w:w="283" w:type="dxa"/>
            <w:tcBorders>
              <w:top w:val="single" w:sz="4" w:space="0" w:color="auto"/>
              <w:left w:val="single" w:sz="4" w:space="0" w:color="auto"/>
              <w:bottom w:val="single" w:sz="4" w:space="0" w:color="auto"/>
              <w:right w:val="single" w:sz="4" w:space="0" w:color="auto"/>
            </w:tcBorders>
          </w:tcPr>
          <w:p w:rsidR="00B24C41" w:rsidRPr="00A968B8" w:rsidRDefault="00B24C41" w:rsidP="00B24C41">
            <w:pPr>
              <w:spacing w:after="0" w:line="240" w:lineRule="auto"/>
              <w:rPr>
                <w:rFonts w:ascii="Times New Roman" w:hAnsi="Times New Roman"/>
                <w:sz w:val="12"/>
                <w:szCs w:val="12"/>
                <w:lang w:eastAsia="ru-RU"/>
              </w:rPr>
            </w:pPr>
            <w:r w:rsidRPr="00A968B8">
              <w:rPr>
                <w:rFonts w:ascii="Times New Roman" w:hAnsi="Times New Roman"/>
                <w:sz w:val="12"/>
                <w:szCs w:val="12"/>
                <w:lang w:eastAsia="ru-RU"/>
              </w:rPr>
              <w:t>Тыс. руб.</w:t>
            </w:r>
          </w:p>
        </w:tc>
        <w:tc>
          <w:tcPr>
            <w:tcW w:w="851" w:type="dxa"/>
            <w:tcBorders>
              <w:top w:val="single" w:sz="4" w:space="0" w:color="auto"/>
              <w:left w:val="single" w:sz="4" w:space="0" w:color="auto"/>
              <w:bottom w:val="single" w:sz="4" w:space="0" w:color="auto"/>
              <w:right w:val="single" w:sz="4" w:space="0" w:color="auto"/>
            </w:tcBorders>
          </w:tcPr>
          <w:p w:rsidR="00B24C41" w:rsidRPr="00B24C41" w:rsidRDefault="00B24C41" w:rsidP="00B24C41">
            <w:pPr>
              <w:jc w:val="right"/>
              <w:rPr>
                <w:rFonts w:ascii="Times New Roman" w:hAnsi="Times New Roman"/>
                <w:color w:val="000000"/>
                <w:sz w:val="14"/>
                <w:szCs w:val="14"/>
              </w:rPr>
            </w:pPr>
            <w:r w:rsidRPr="00B24C41">
              <w:rPr>
                <w:rFonts w:ascii="Times New Roman" w:hAnsi="Times New Roman"/>
                <w:color w:val="000000"/>
                <w:sz w:val="14"/>
                <w:szCs w:val="14"/>
              </w:rPr>
              <w:t>625</w:t>
            </w:r>
          </w:p>
        </w:tc>
        <w:tc>
          <w:tcPr>
            <w:tcW w:w="709" w:type="dxa"/>
            <w:tcBorders>
              <w:top w:val="single" w:sz="4" w:space="0" w:color="auto"/>
              <w:left w:val="single" w:sz="4" w:space="0" w:color="auto"/>
              <w:bottom w:val="single" w:sz="4" w:space="0" w:color="auto"/>
              <w:right w:val="single" w:sz="4" w:space="0" w:color="auto"/>
            </w:tcBorders>
            <w:noWrap/>
          </w:tcPr>
          <w:p w:rsidR="00B24C41" w:rsidRPr="00B24C41" w:rsidRDefault="00B24C41" w:rsidP="00B24C41">
            <w:pPr>
              <w:jc w:val="right"/>
              <w:rPr>
                <w:rFonts w:ascii="Times New Roman" w:hAnsi="Times New Roman"/>
                <w:color w:val="000000"/>
                <w:sz w:val="14"/>
                <w:szCs w:val="14"/>
              </w:rPr>
            </w:pPr>
            <w:r w:rsidRPr="00B24C41">
              <w:rPr>
                <w:rFonts w:ascii="Times New Roman" w:hAnsi="Times New Roman"/>
                <w:color w:val="000000"/>
                <w:sz w:val="14"/>
                <w:szCs w:val="14"/>
              </w:rPr>
              <w:t>625</w:t>
            </w:r>
          </w:p>
        </w:tc>
        <w:tc>
          <w:tcPr>
            <w:tcW w:w="708" w:type="dxa"/>
            <w:tcBorders>
              <w:top w:val="single" w:sz="4" w:space="0" w:color="auto"/>
              <w:left w:val="single" w:sz="4" w:space="0" w:color="auto"/>
              <w:bottom w:val="single" w:sz="4" w:space="0" w:color="auto"/>
              <w:right w:val="single" w:sz="4" w:space="0" w:color="auto"/>
            </w:tcBorders>
          </w:tcPr>
          <w:p w:rsidR="00B24C41" w:rsidRPr="00B24C41" w:rsidRDefault="00B24C41" w:rsidP="00B24C41">
            <w:pPr>
              <w:jc w:val="right"/>
              <w:rPr>
                <w:rFonts w:ascii="Times New Roman" w:hAnsi="Times New Roman"/>
                <w:color w:val="000000"/>
                <w:sz w:val="14"/>
                <w:szCs w:val="14"/>
              </w:rPr>
            </w:pPr>
            <w:r w:rsidRPr="00B24C41">
              <w:rPr>
                <w:rFonts w:ascii="Times New Roman" w:hAnsi="Times New Roman"/>
                <w:color w:val="000000"/>
                <w:sz w:val="14"/>
                <w:szCs w:val="14"/>
              </w:rPr>
              <w:t>0</w:t>
            </w:r>
          </w:p>
        </w:tc>
        <w:tc>
          <w:tcPr>
            <w:tcW w:w="709" w:type="dxa"/>
            <w:tcBorders>
              <w:top w:val="single" w:sz="4" w:space="0" w:color="auto"/>
              <w:left w:val="single" w:sz="4" w:space="0" w:color="auto"/>
              <w:bottom w:val="single" w:sz="4" w:space="0" w:color="auto"/>
              <w:right w:val="single" w:sz="4" w:space="0" w:color="auto"/>
            </w:tcBorders>
          </w:tcPr>
          <w:p w:rsidR="00B24C41" w:rsidRPr="00B24C41" w:rsidRDefault="00B24C41" w:rsidP="00B24C41">
            <w:pPr>
              <w:jc w:val="right"/>
              <w:rPr>
                <w:rFonts w:ascii="Times New Roman" w:hAnsi="Times New Roman"/>
                <w:color w:val="000000"/>
                <w:sz w:val="14"/>
                <w:szCs w:val="14"/>
              </w:rPr>
            </w:pPr>
            <w:r w:rsidRPr="00B24C41">
              <w:rPr>
                <w:rFonts w:ascii="Times New Roman" w:hAnsi="Times New Roman"/>
                <w:color w:val="000000"/>
                <w:sz w:val="14"/>
                <w:szCs w:val="14"/>
              </w:rPr>
              <w:t>650</w:t>
            </w:r>
          </w:p>
        </w:tc>
        <w:tc>
          <w:tcPr>
            <w:tcW w:w="709" w:type="dxa"/>
            <w:tcBorders>
              <w:top w:val="single" w:sz="4" w:space="0" w:color="auto"/>
              <w:left w:val="single" w:sz="4" w:space="0" w:color="auto"/>
              <w:bottom w:val="single" w:sz="4" w:space="0" w:color="auto"/>
              <w:right w:val="single" w:sz="4" w:space="0" w:color="auto"/>
            </w:tcBorders>
            <w:noWrap/>
          </w:tcPr>
          <w:p w:rsidR="00B24C41" w:rsidRPr="00B24C41" w:rsidRDefault="00B24C41" w:rsidP="00B24C41">
            <w:pPr>
              <w:jc w:val="right"/>
              <w:rPr>
                <w:rFonts w:ascii="Times New Roman" w:hAnsi="Times New Roman"/>
                <w:color w:val="000000"/>
                <w:sz w:val="14"/>
                <w:szCs w:val="14"/>
              </w:rPr>
            </w:pPr>
            <w:r w:rsidRPr="00B24C41">
              <w:rPr>
                <w:rFonts w:ascii="Times New Roman" w:hAnsi="Times New Roman"/>
                <w:color w:val="000000"/>
                <w:sz w:val="14"/>
                <w:szCs w:val="14"/>
              </w:rPr>
              <w:t>650</w:t>
            </w:r>
          </w:p>
        </w:tc>
        <w:tc>
          <w:tcPr>
            <w:tcW w:w="567" w:type="dxa"/>
            <w:tcBorders>
              <w:top w:val="single" w:sz="4" w:space="0" w:color="auto"/>
              <w:left w:val="single" w:sz="4" w:space="0" w:color="auto"/>
              <w:bottom w:val="single" w:sz="4" w:space="0" w:color="auto"/>
              <w:right w:val="single" w:sz="4" w:space="0" w:color="auto"/>
            </w:tcBorders>
          </w:tcPr>
          <w:p w:rsidR="00B24C41" w:rsidRPr="00B24C41" w:rsidRDefault="00B24C41" w:rsidP="00B24C41">
            <w:pPr>
              <w:jc w:val="right"/>
              <w:rPr>
                <w:rFonts w:ascii="Times New Roman" w:hAnsi="Times New Roman"/>
                <w:color w:val="000000"/>
                <w:sz w:val="14"/>
                <w:szCs w:val="14"/>
              </w:rPr>
            </w:pPr>
            <w:r w:rsidRPr="00B24C41">
              <w:rPr>
                <w:rFonts w:ascii="Times New Roman" w:hAnsi="Times New Roman"/>
                <w:color w:val="000000"/>
                <w:sz w:val="14"/>
                <w:szCs w:val="14"/>
              </w:rPr>
              <w:t>0</w:t>
            </w:r>
          </w:p>
        </w:tc>
        <w:tc>
          <w:tcPr>
            <w:tcW w:w="567" w:type="dxa"/>
            <w:tcBorders>
              <w:top w:val="single" w:sz="4" w:space="0" w:color="auto"/>
              <w:left w:val="single" w:sz="4" w:space="0" w:color="auto"/>
              <w:bottom w:val="single" w:sz="4" w:space="0" w:color="auto"/>
              <w:right w:val="single" w:sz="4" w:space="0" w:color="auto"/>
            </w:tcBorders>
          </w:tcPr>
          <w:p w:rsidR="00B24C41" w:rsidRPr="00B24C41" w:rsidRDefault="004B55DD" w:rsidP="00B24C41">
            <w:pPr>
              <w:jc w:val="right"/>
              <w:rPr>
                <w:rFonts w:ascii="Times New Roman" w:hAnsi="Times New Roman"/>
                <w:color w:val="000000"/>
                <w:sz w:val="14"/>
                <w:szCs w:val="14"/>
              </w:rPr>
            </w:pPr>
            <w:r>
              <w:rPr>
                <w:rFonts w:ascii="Times New Roman" w:hAnsi="Times New Roman"/>
                <w:color w:val="000000"/>
                <w:sz w:val="14"/>
                <w:szCs w:val="14"/>
              </w:rPr>
              <w:t>+</w:t>
            </w:r>
            <w:r w:rsidR="00B24C41" w:rsidRPr="00B24C41">
              <w:rPr>
                <w:rFonts w:ascii="Times New Roman" w:hAnsi="Times New Roman"/>
                <w:color w:val="000000"/>
                <w:sz w:val="14"/>
                <w:szCs w:val="14"/>
              </w:rPr>
              <w:t>4</w:t>
            </w:r>
          </w:p>
        </w:tc>
        <w:tc>
          <w:tcPr>
            <w:tcW w:w="709" w:type="dxa"/>
            <w:tcBorders>
              <w:top w:val="single" w:sz="4" w:space="0" w:color="auto"/>
              <w:left w:val="single" w:sz="4" w:space="0" w:color="auto"/>
              <w:bottom w:val="single" w:sz="4" w:space="0" w:color="auto"/>
              <w:right w:val="single" w:sz="4" w:space="0" w:color="auto"/>
            </w:tcBorders>
          </w:tcPr>
          <w:p w:rsidR="00B24C41" w:rsidRPr="00B24C41" w:rsidRDefault="00B24C41" w:rsidP="00B24C41">
            <w:pPr>
              <w:jc w:val="right"/>
              <w:rPr>
                <w:rFonts w:ascii="Times New Roman" w:hAnsi="Times New Roman"/>
                <w:color w:val="000000"/>
                <w:sz w:val="14"/>
                <w:szCs w:val="14"/>
              </w:rPr>
            </w:pPr>
            <w:r w:rsidRPr="00B24C41">
              <w:rPr>
                <w:rFonts w:ascii="Times New Roman" w:hAnsi="Times New Roman"/>
                <w:color w:val="000000"/>
                <w:sz w:val="14"/>
                <w:szCs w:val="14"/>
              </w:rPr>
              <w:t>650</w:t>
            </w:r>
          </w:p>
        </w:tc>
        <w:tc>
          <w:tcPr>
            <w:tcW w:w="708" w:type="dxa"/>
            <w:tcBorders>
              <w:top w:val="single" w:sz="4" w:space="0" w:color="auto"/>
              <w:left w:val="single" w:sz="4" w:space="0" w:color="auto"/>
              <w:bottom w:val="single" w:sz="4" w:space="0" w:color="auto"/>
              <w:right w:val="single" w:sz="4" w:space="0" w:color="auto"/>
            </w:tcBorders>
            <w:noWrap/>
          </w:tcPr>
          <w:p w:rsidR="00B24C41" w:rsidRPr="00B24C41" w:rsidRDefault="00B24C41" w:rsidP="00B24C41">
            <w:pPr>
              <w:jc w:val="right"/>
              <w:rPr>
                <w:rFonts w:ascii="Times New Roman" w:hAnsi="Times New Roman"/>
                <w:color w:val="000000"/>
                <w:sz w:val="14"/>
                <w:szCs w:val="14"/>
              </w:rPr>
            </w:pPr>
            <w:r w:rsidRPr="00B24C41">
              <w:rPr>
                <w:rFonts w:ascii="Times New Roman" w:hAnsi="Times New Roman"/>
                <w:color w:val="000000"/>
                <w:sz w:val="14"/>
                <w:szCs w:val="14"/>
              </w:rPr>
              <w:t>650</w:t>
            </w:r>
          </w:p>
        </w:tc>
        <w:tc>
          <w:tcPr>
            <w:tcW w:w="709" w:type="dxa"/>
            <w:tcBorders>
              <w:top w:val="single" w:sz="4" w:space="0" w:color="auto"/>
              <w:left w:val="single" w:sz="4" w:space="0" w:color="auto"/>
              <w:bottom w:val="single" w:sz="4" w:space="0" w:color="auto"/>
              <w:right w:val="single" w:sz="4" w:space="0" w:color="auto"/>
            </w:tcBorders>
          </w:tcPr>
          <w:p w:rsidR="00B24C41" w:rsidRPr="00B24C41" w:rsidRDefault="00B24C41" w:rsidP="00B24C41">
            <w:pPr>
              <w:jc w:val="right"/>
              <w:rPr>
                <w:rFonts w:ascii="Times New Roman" w:hAnsi="Times New Roman"/>
                <w:color w:val="000000"/>
                <w:sz w:val="14"/>
                <w:szCs w:val="14"/>
              </w:rPr>
            </w:pPr>
            <w:r w:rsidRPr="00B24C41">
              <w:rPr>
                <w:rFonts w:ascii="Times New Roman" w:hAnsi="Times New Roman"/>
                <w:color w:val="000000"/>
                <w:sz w:val="14"/>
                <w:szCs w:val="14"/>
              </w:rPr>
              <w:t>0</w:t>
            </w:r>
          </w:p>
        </w:tc>
        <w:tc>
          <w:tcPr>
            <w:tcW w:w="567" w:type="dxa"/>
            <w:tcBorders>
              <w:top w:val="single" w:sz="4" w:space="0" w:color="auto"/>
              <w:left w:val="single" w:sz="4" w:space="0" w:color="auto"/>
              <w:bottom w:val="single" w:sz="4" w:space="0" w:color="auto"/>
              <w:right w:val="single" w:sz="4" w:space="0" w:color="auto"/>
            </w:tcBorders>
          </w:tcPr>
          <w:p w:rsidR="00B24C41" w:rsidRPr="00B24C41" w:rsidRDefault="00B24C41" w:rsidP="00B24C41">
            <w:pPr>
              <w:jc w:val="right"/>
              <w:rPr>
                <w:rFonts w:ascii="Times New Roman" w:hAnsi="Times New Roman"/>
                <w:color w:val="000000"/>
                <w:sz w:val="14"/>
                <w:szCs w:val="14"/>
              </w:rPr>
            </w:pPr>
            <w:r w:rsidRPr="00B24C41">
              <w:rPr>
                <w:rFonts w:ascii="Times New Roman" w:hAnsi="Times New Roman"/>
                <w:color w:val="000000"/>
                <w:sz w:val="14"/>
                <w:szCs w:val="14"/>
              </w:rPr>
              <w:t>0</w:t>
            </w:r>
          </w:p>
        </w:tc>
        <w:tc>
          <w:tcPr>
            <w:tcW w:w="709" w:type="dxa"/>
            <w:tcBorders>
              <w:top w:val="single" w:sz="4" w:space="0" w:color="auto"/>
              <w:left w:val="single" w:sz="4" w:space="0" w:color="auto"/>
              <w:bottom w:val="single" w:sz="4" w:space="0" w:color="auto"/>
              <w:right w:val="single" w:sz="4" w:space="0" w:color="auto"/>
            </w:tcBorders>
            <w:noWrap/>
          </w:tcPr>
          <w:p w:rsidR="00B24C41" w:rsidRPr="00B24C41" w:rsidRDefault="00B24C41" w:rsidP="00B24C41">
            <w:pPr>
              <w:jc w:val="right"/>
              <w:rPr>
                <w:rFonts w:ascii="Times New Roman" w:hAnsi="Times New Roman"/>
                <w:color w:val="000000"/>
                <w:sz w:val="14"/>
                <w:szCs w:val="14"/>
              </w:rPr>
            </w:pPr>
            <w:r w:rsidRPr="00B24C41">
              <w:rPr>
                <w:rFonts w:ascii="Times New Roman" w:hAnsi="Times New Roman"/>
                <w:color w:val="000000"/>
                <w:sz w:val="14"/>
                <w:szCs w:val="14"/>
              </w:rPr>
              <w:t>650</w:t>
            </w:r>
          </w:p>
        </w:tc>
        <w:tc>
          <w:tcPr>
            <w:tcW w:w="425" w:type="dxa"/>
            <w:tcBorders>
              <w:top w:val="single" w:sz="4" w:space="0" w:color="auto"/>
              <w:left w:val="single" w:sz="4" w:space="0" w:color="auto"/>
              <w:bottom w:val="single" w:sz="4" w:space="0" w:color="auto"/>
              <w:right w:val="single" w:sz="4" w:space="0" w:color="auto"/>
            </w:tcBorders>
          </w:tcPr>
          <w:p w:rsidR="00B24C41" w:rsidRPr="00B24C41" w:rsidRDefault="00B24C41" w:rsidP="00B24C41">
            <w:pPr>
              <w:jc w:val="right"/>
              <w:rPr>
                <w:rFonts w:ascii="Times New Roman" w:hAnsi="Times New Roman"/>
                <w:color w:val="000000"/>
                <w:sz w:val="14"/>
                <w:szCs w:val="14"/>
              </w:rPr>
            </w:pPr>
            <w:r w:rsidRPr="00B24C41">
              <w:rPr>
                <w:rFonts w:ascii="Times New Roman" w:hAnsi="Times New Roman"/>
                <w:color w:val="000000"/>
                <w:sz w:val="14"/>
                <w:szCs w:val="14"/>
              </w:rPr>
              <w:t>0</w:t>
            </w:r>
          </w:p>
        </w:tc>
      </w:tr>
      <w:tr w:rsidR="00A968B8" w:rsidRPr="00B24C41" w:rsidTr="00A968B8">
        <w:trPr>
          <w:trHeight w:val="480"/>
        </w:trPr>
        <w:tc>
          <w:tcPr>
            <w:tcW w:w="851" w:type="dxa"/>
            <w:tcBorders>
              <w:top w:val="single" w:sz="4" w:space="0" w:color="auto"/>
              <w:left w:val="single" w:sz="4" w:space="0" w:color="auto"/>
              <w:bottom w:val="single" w:sz="4" w:space="0" w:color="auto"/>
              <w:right w:val="single" w:sz="4" w:space="0" w:color="auto"/>
            </w:tcBorders>
          </w:tcPr>
          <w:p w:rsidR="00B24C41" w:rsidRPr="00B24C41" w:rsidRDefault="00B24C41" w:rsidP="00C270B1">
            <w:pPr>
              <w:spacing w:after="0" w:line="240" w:lineRule="auto"/>
              <w:ind w:left="-57"/>
              <w:rPr>
                <w:rFonts w:ascii="Times New Roman" w:hAnsi="Times New Roman"/>
                <w:sz w:val="14"/>
                <w:szCs w:val="14"/>
                <w:lang w:eastAsia="ru-RU"/>
              </w:rPr>
            </w:pPr>
            <w:r w:rsidRPr="00B24C41">
              <w:rPr>
                <w:rFonts w:ascii="Times New Roman" w:hAnsi="Times New Roman"/>
                <w:sz w:val="14"/>
                <w:szCs w:val="14"/>
                <w:lang w:eastAsia="ru-RU"/>
              </w:rPr>
              <w:t>Среднесписочная численность работающих</w:t>
            </w:r>
          </w:p>
        </w:tc>
        <w:tc>
          <w:tcPr>
            <w:tcW w:w="283" w:type="dxa"/>
            <w:tcBorders>
              <w:top w:val="single" w:sz="4" w:space="0" w:color="auto"/>
              <w:left w:val="single" w:sz="4" w:space="0" w:color="auto"/>
              <w:bottom w:val="single" w:sz="4" w:space="0" w:color="auto"/>
              <w:right w:val="single" w:sz="4" w:space="0" w:color="auto"/>
            </w:tcBorders>
          </w:tcPr>
          <w:p w:rsidR="00B24C41" w:rsidRPr="00A968B8" w:rsidRDefault="00B24C41" w:rsidP="00B24C41">
            <w:pPr>
              <w:spacing w:after="0" w:line="240" w:lineRule="auto"/>
              <w:rPr>
                <w:rFonts w:ascii="Times New Roman" w:hAnsi="Times New Roman"/>
                <w:sz w:val="12"/>
                <w:szCs w:val="12"/>
                <w:lang w:eastAsia="ru-RU"/>
              </w:rPr>
            </w:pPr>
            <w:r w:rsidRPr="00A968B8">
              <w:rPr>
                <w:rFonts w:ascii="Times New Roman" w:hAnsi="Times New Roman"/>
                <w:sz w:val="12"/>
                <w:szCs w:val="12"/>
                <w:lang w:eastAsia="ru-RU"/>
              </w:rPr>
              <w:t>чел</w:t>
            </w:r>
          </w:p>
        </w:tc>
        <w:tc>
          <w:tcPr>
            <w:tcW w:w="851" w:type="dxa"/>
            <w:tcBorders>
              <w:top w:val="single" w:sz="4" w:space="0" w:color="auto"/>
              <w:left w:val="single" w:sz="4" w:space="0" w:color="auto"/>
              <w:bottom w:val="single" w:sz="4" w:space="0" w:color="auto"/>
              <w:right w:val="single" w:sz="4" w:space="0" w:color="auto"/>
            </w:tcBorders>
          </w:tcPr>
          <w:p w:rsidR="00B24C41" w:rsidRPr="00B24C41" w:rsidRDefault="00B24C41" w:rsidP="00B24C41">
            <w:pPr>
              <w:jc w:val="right"/>
              <w:rPr>
                <w:rFonts w:ascii="Times New Roman" w:hAnsi="Times New Roman"/>
                <w:color w:val="000000"/>
                <w:sz w:val="14"/>
                <w:szCs w:val="14"/>
              </w:rPr>
            </w:pPr>
            <w:r w:rsidRPr="00B24C41">
              <w:rPr>
                <w:rFonts w:ascii="Times New Roman" w:hAnsi="Times New Roman"/>
                <w:color w:val="000000"/>
                <w:sz w:val="14"/>
                <w:szCs w:val="14"/>
              </w:rPr>
              <w:t>6284</w:t>
            </w:r>
          </w:p>
        </w:tc>
        <w:tc>
          <w:tcPr>
            <w:tcW w:w="709" w:type="dxa"/>
            <w:tcBorders>
              <w:top w:val="single" w:sz="4" w:space="0" w:color="auto"/>
              <w:left w:val="single" w:sz="4" w:space="0" w:color="auto"/>
              <w:bottom w:val="single" w:sz="4" w:space="0" w:color="auto"/>
              <w:right w:val="single" w:sz="4" w:space="0" w:color="auto"/>
            </w:tcBorders>
            <w:noWrap/>
          </w:tcPr>
          <w:p w:rsidR="00B24C41" w:rsidRPr="00B24C41" w:rsidRDefault="00B24C41" w:rsidP="00B24C41">
            <w:pPr>
              <w:jc w:val="right"/>
              <w:rPr>
                <w:rFonts w:ascii="Times New Roman" w:hAnsi="Times New Roman"/>
                <w:color w:val="000000"/>
                <w:sz w:val="14"/>
                <w:szCs w:val="14"/>
              </w:rPr>
            </w:pPr>
            <w:r w:rsidRPr="00B24C41">
              <w:rPr>
                <w:rFonts w:ascii="Times New Roman" w:hAnsi="Times New Roman"/>
                <w:color w:val="000000"/>
                <w:sz w:val="14"/>
                <w:szCs w:val="14"/>
              </w:rPr>
              <w:t>6350</w:t>
            </w:r>
          </w:p>
        </w:tc>
        <w:tc>
          <w:tcPr>
            <w:tcW w:w="708" w:type="dxa"/>
            <w:tcBorders>
              <w:top w:val="single" w:sz="4" w:space="0" w:color="auto"/>
              <w:left w:val="single" w:sz="4" w:space="0" w:color="auto"/>
              <w:bottom w:val="single" w:sz="4" w:space="0" w:color="auto"/>
              <w:right w:val="single" w:sz="4" w:space="0" w:color="auto"/>
            </w:tcBorders>
          </w:tcPr>
          <w:p w:rsidR="00B24C41" w:rsidRPr="00B24C41" w:rsidRDefault="00B24C41" w:rsidP="00B24C41">
            <w:pPr>
              <w:jc w:val="right"/>
              <w:rPr>
                <w:rFonts w:ascii="Times New Roman" w:hAnsi="Times New Roman"/>
                <w:color w:val="000000"/>
                <w:sz w:val="14"/>
                <w:szCs w:val="14"/>
              </w:rPr>
            </w:pPr>
            <w:r w:rsidRPr="00B24C41">
              <w:rPr>
                <w:rFonts w:ascii="Times New Roman" w:hAnsi="Times New Roman"/>
                <w:color w:val="000000"/>
                <w:sz w:val="14"/>
                <w:szCs w:val="14"/>
              </w:rPr>
              <w:t>-66</w:t>
            </w:r>
          </w:p>
        </w:tc>
        <w:tc>
          <w:tcPr>
            <w:tcW w:w="709" w:type="dxa"/>
            <w:tcBorders>
              <w:top w:val="single" w:sz="4" w:space="0" w:color="auto"/>
              <w:left w:val="single" w:sz="4" w:space="0" w:color="auto"/>
              <w:bottom w:val="single" w:sz="4" w:space="0" w:color="auto"/>
              <w:right w:val="single" w:sz="4" w:space="0" w:color="auto"/>
            </w:tcBorders>
          </w:tcPr>
          <w:p w:rsidR="00B24C41" w:rsidRPr="00B24C41" w:rsidRDefault="00B24C41" w:rsidP="00B24C41">
            <w:pPr>
              <w:jc w:val="right"/>
              <w:rPr>
                <w:rFonts w:ascii="Times New Roman" w:hAnsi="Times New Roman"/>
                <w:color w:val="000000"/>
                <w:sz w:val="14"/>
                <w:szCs w:val="14"/>
              </w:rPr>
            </w:pPr>
            <w:r w:rsidRPr="00B24C41">
              <w:rPr>
                <w:rFonts w:ascii="Times New Roman" w:hAnsi="Times New Roman"/>
                <w:color w:val="000000"/>
                <w:sz w:val="14"/>
                <w:szCs w:val="14"/>
              </w:rPr>
              <w:t>6330</w:t>
            </w:r>
          </w:p>
        </w:tc>
        <w:tc>
          <w:tcPr>
            <w:tcW w:w="709" w:type="dxa"/>
            <w:tcBorders>
              <w:top w:val="single" w:sz="4" w:space="0" w:color="auto"/>
              <w:left w:val="single" w:sz="4" w:space="0" w:color="auto"/>
              <w:bottom w:val="single" w:sz="4" w:space="0" w:color="auto"/>
              <w:right w:val="single" w:sz="4" w:space="0" w:color="auto"/>
            </w:tcBorders>
            <w:noWrap/>
          </w:tcPr>
          <w:p w:rsidR="00B24C41" w:rsidRPr="00B24C41" w:rsidRDefault="00B24C41" w:rsidP="00B24C41">
            <w:pPr>
              <w:jc w:val="right"/>
              <w:rPr>
                <w:rFonts w:ascii="Times New Roman" w:hAnsi="Times New Roman"/>
                <w:color w:val="000000"/>
                <w:sz w:val="14"/>
                <w:szCs w:val="14"/>
              </w:rPr>
            </w:pPr>
            <w:r w:rsidRPr="00B24C41">
              <w:rPr>
                <w:rFonts w:ascii="Times New Roman" w:hAnsi="Times New Roman"/>
                <w:color w:val="000000"/>
                <w:sz w:val="14"/>
                <w:szCs w:val="14"/>
              </w:rPr>
              <w:t>6360</w:t>
            </w:r>
          </w:p>
        </w:tc>
        <w:tc>
          <w:tcPr>
            <w:tcW w:w="567" w:type="dxa"/>
            <w:tcBorders>
              <w:top w:val="single" w:sz="4" w:space="0" w:color="auto"/>
              <w:left w:val="single" w:sz="4" w:space="0" w:color="auto"/>
              <w:bottom w:val="single" w:sz="4" w:space="0" w:color="auto"/>
              <w:right w:val="single" w:sz="4" w:space="0" w:color="auto"/>
            </w:tcBorders>
          </w:tcPr>
          <w:p w:rsidR="00B24C41" w:rsidRPr="00B24C41" w:rsidRDefault="00B24C41" w:rsidP="00B24C41">
            <w:pPr>
              <w:jc w:val="right"/>
              <w:rPr>
                <w:rFonts w:ascii="Times New Roman" w:hAnsi="Times New Roman"/>
                <w:color w:val="000000"/>
                <w:sz w:val="14"/>
                <w:szCs w:val="14"/>
              </w:rPr>
            </w:pPr>
            <w:r w:rsidRPr="00B24C41">
              <w:rPr>
                <w:rFonts w:ascii="Times New Roman" w:hAnsi="Times New Roman"/>
                <w:color w:val="000000"/>
                <w:sz w:val="14"/>
                <w:szCs w:val="14"/>
              </w:rPr>
              <w:t>30</w:t>
            </w:r>
          </w:p>
        </w:tc>
        <w:tc>
          <w:tcPr>
            <w:tcW w:w="567" w:type="dxa"/>
            <w:tcBorders>
              <w:top w:val="single" w:sz="4" w:space="0" w:color="auto"/>
              <w:left w:val="single" w:sz="4" w:space="0" w:color="auto"/>
              <w:bottom w:val="single" w:sz="4" w:space="0" w:color="auto"/>
              <w:right w:val="single" w:sz="4" w:space="0" w:color="auto"/>
            </w:tcBorders>
          </w:tcPr>
          <w:p w:rsidR="00B24C41" w:rsidRPr="00B24C41" w:rsidRDefault="00B24C41" w:rsidP="00B24C41">
            <w:pPr>
              <w:jc w:val="right"/>
              <w:rPr>
                <w:rFonts w:ascii="Times New Roman" w:hAnsi="Times New Roman"/>
                <w:color w:val="000000"/>
                <w:sz w:val="14"/>
                <w:szCs w:val="14"/>
              </w:rPr>
            </w:pPr>
            <w:r w:rsidRPr="00B24C41">
              <w:rPr>
                <w:rFonts w:ascii="Times New Roman" w:hAnsi="Times New Roman"/>
                <w:color w:val="000000"/>
                <w:sz w:val="14"/>
                <w:szCs w:val="14"/>
              </w:rPr>
              <w:t>0</w:t>
            </w:r>
          </w:p>
        </w:tc>
        <w:tc>
          <w:tcPr>
            <w:tcW w:w="709" w:type="dxa"/>
            <w:tcBorders>
              <w:top w:val="single" w:sz="4" w:space="0" w:color="auto"/>
              <w:left w:val="single" w:sz="4" w:space="0" w:color="auto"/>
              <w:bottom w:val="single" w:sz="4" w:space="0" w:color="auto"/>
              <w:right w:val="single" w:sz="4" w:space="0" w:color="auto"/>
            </w:tcBorders>
          </w:tcPr>
          <w:p w:rsidR="00B24C41" w:rsidRPr="00B24C41" w:rsidRDefault="00B24C41" w:rsidP="00B24C41">
            <w:pPr>
              <w:jc w:val="right"/>
              <w:rPr>
                <w:rFonts w:ascii="Times New Roman" w:hAnsi="Times New Roman"/>
                <w:color w:val="000000"/>
                <w:sz w:val="14"/>
                <w:szCs w:val="14"/>
              </w:rPr>
            </w:pPr>
            <w:r w:rsidRPr="00B24C41">
              <w:rPr>
                <w:rFonts w:ascii="Times New Roman" w:hAnsi="Times New Roman"/>
                <w:color w:val="000000"/>
                <w:sz w:val="14"/>
                <w:szCs w:val="14"/>
              </w:rPr>
              <w:t>6476</w:t>
            </w:r>
          </w:p>
        </w:tc>
        <w:tc>
          <w:tcPr>
            <w:tcW w:w="708" w:type="dxa"/>
            <w:tcBorders>
              <w:top w:val="single" w:sz="4" w:space="0" w:color="auto"/>
              <w:left w:val="single" w:sz="4" w:space="0" w:color="auto"/>
              <w:bottom w:val="single" w:sz="4" w:space="0" w:color="auto"/>
              <w:right w:val="single" w:sz="4" w:space="0" w:color="auto"/>
            </w:tcBorders>
            <w:noWrap/>
          </w:tcPr>
          <w:p w:rsidR="00B24C41" w:rsidRPr="00B24C41" w:rsidRDefault="00B24C41" w:rsidP="00B24C41">
            <w:pPr>
              <w:jc w:val="right"/>
              <w:rPr>
                <w:rFonts w:ascii="Times New Roman" w:hAnsi="Times New Roman"/>
                <w:color w:val="000000"/>
                <w:sz w:val="14"/>
                <w:szCs w:val="14"/>
              </w:rPr>
            </w:pPr>
            <w:r w:rsidRPr="00B24C41">
              <w:rPr>
                <w:rFonts w:ascii="Times New Roman" w:hAnsi="Times New Roman"/>
                <w:color w:val="000000"/>
                <w:sz w:val="14"/>
                <w:szCs w:val="14"/>
              </w:rPr>
              <w:t>6372</w:t>
            </w:r>
          </w:p>
        </w:tc>
        <w:tc>
          <w:tcPr>
            <w:tcW w:w="709" w:type="dxa"/>
            <w:tcBorders>
              <w:top w:val="single" w:sz="4" w:space="0" w:color="auto"/>
              <w:left w:val="single" w:sz="4" w:space="0" w:color="auto"/>
              <w:bottom w:val="single" w:sz="4" w:space="0" w:color="auto"/>
              <w:right w:val="single" w:sz="4" w:space="0" w:color="auto"/>
            </w:tcBorders>
          </w:tcPr>
          <w:p w:rsidR="00B24C41" w:rsidRPr="00B24C41" w:rsidRDefault="00B24C41" w:rsidP="00B24C41">
            <w:pPr>
              <w:jc w:val="right"/>
              <w:rPr>
                <w:rFonts w:ascii="Times New Roman" w:hAnsi="Times New Roman"/>
                <w:color w:val="000000"/>
                <w:sz w:val="14"/>
                <w:szCs w:val="14"/>
              </w:rPr>
            </w:pPr>
            <w:r w:rsidRPr="00B24C41">
              <w:rPr>
                <w:rFonts w:ascii="Times New Roman" w:hAnsi="Times New Roman"/>
                <w:color w:val="000000"/>
                <w:sz w:val="14"/>
                <w:szCs w:val="14"/>
              </w:rPr>
              <w:t>-104</w:t>
            </w:r>
          </w:p>
        </w:tc>
        <w:tc>
          <w:tcPr>
            <w:tcW w:w="567" w:type="dxa"/>
            <w:tcBorders>
              <w:top w:val="single" w:sz="4" w:space="0" w:color="auto"/>
              <w:left w:val="single" w:sz="4" w:space="0" w:color="auto"/>
              <w:bottom w:val="single" w:sz="4" w:space="0" w:color="auto"/>
              <w:right w:val="single" w:sz="4" w:space="0" w:color="auto"/>
            </w:tcBorders>
          </w:tcPr>
          <w:p w:rsidR="00B24C41" w:rsidRPr="00B24C41" w:rsidRDefault="00B24C41" w:rsidP="00B24C41">
            <w:pPr>
              <w:jc w:val="right"/>
              <w:rPr>
                <w:rFonts w:ascii="Times New Roman" w:hAnsi="Times New Roman"/>
                <w:color w:val="000000"/>
                <w:sz w:val="14"/>
                <w:szCs w:val="14"/>
              </w:rPr>
            </w:pPr>
            <w:r w:rsidRPr="00B24C41">
              <w:rPr>
                <w:rFonts w:ascii="Times New Roman" w:hAnsi="Times New Roman"/>
                <w:color w:val="000000"/>
                <w:sz w:val="14"/>
                <w:szCs w:val="14"/>
              </w:rPr>
              <w:t>0</w:t>
            </w:r>
          </w:p>
        </w:tc>
        <w:tc>
          <w:tcPr>
            <w:tcW w:w="709" w:type="dxa"/>
            <w:tcBorders>
              <w:top w:val="single" w:sz="4" w:space="0" w:color="auto"/>
              <w:left w:val="single" w:sz="4" w:space="0" w:color="auto"/>
              <w:bottom w:val="single" w:sz="4" w:space="0" w:color="auto"/>
              <w:right w:val="single" w:sz="4" w:space="0" w:color="auto"/>
            </w:tcBorders>
            <w:noWrap/>
          </w:tcPr>
          <w:p w:rsidR="00B24C41" w:rsidRPr="00B24C41" w:rsidRDefault="00B24C41" w:rsidP="00B24C41">
            <w:pPr>
              <w:jc w:val="right"/>
              <w:rPr>
                <w:rFonts w:ascii="Times New Roman" w:hAnsi="Times New Roman"/>
                <w:color w:val="000000"/>
                <w:sz w:val="14"/>
                <w:szCs w:val="14"/>
              </w:rPr>
            </w:pPr>
            <w:r w:rsidRPr="00B24C41">
              <w:rPr>
                <w:rFonts w:ascii="Times New Roman" w:hAnsi="Times New Roman"/>
                <w:color w:val="000000"/>
                <w:sz w:val="14"/>
                <w:szCs w:val="14"/>
              </w:rPr>
              <w:t>6347</w:t>
            </w:r>
          </w:p>
        </w:tc>
        <w:tc>
          <w:tcPr>
            <w:tcW w:w="425" w:type="dxa"/>
            <w:tcBorders>
              <w:top w:val="single" w:sz="4" w:space="0" w:color="auto"/>
              <w:left w:val="single" w:sz="4" w:space="0" w:color="auto"/>
              <w:bottom w:val="single" w:sz="4" w:space="0" w:color="auto"/>
              <w:right w:val="single" w:sz="4" w:space="0" w:color="auto"/>
            </w:tcBorders>
          </w:tcPr>
          <w:p w:rsidR="00B24C41" w:rsidRPr="00B24C41" w:rsidRDefault="00B24C41" w:rsidP="00B24C41">
            <w:pPr>
              <w:jc w:val="right"/>
              <w:rPr>
                <w:rFonts w:ascii="Times New Roman" w:hAnsi="Times New Roman"/>
                <w:color w:val="000000"/>
                <w:sz w:val="14"/>
                <w:szCs w:val="14"/>
              </w:rPr>
            </w:pPr>
            <w:r w:rsidRPr="00B24C41">
              <w:rPr>
                <w:rFonts w:ascii="Times New Roman" w:hAnsi="Times New Roman"/>
                <w:color w:val="000000"/>
                <w:sz w:val="14"/>
                <w:szCs w:val="14"/>
              </w:rPr>
              <w:t>0</w:t>
            </w:r>
          </w:p>
        </w:tc>
      </w:tr>
      <w:tr w:rsidR="00A968B8" w:rsidRPr="00B24C41" w:rsidTr="00A968B8">
        <w:trPr>
          <w:trHeight w:val="480"/>
        </w:trPr>
        <w:tc>
          <w:tcPr>
            <w:tcW w:w="851" w:type="dxa"/>
            <w:tcBorders>
              <w:top w:val="single" w:sz="4" w:space="0" w:color="auto"/>
              <w:left w:val="single" w:sz="4" w:space="0" w:color="auto"/>
              <w:bottom w:val="single" w:sz="4" w:space="0" w:color="auto"/>
              <w:right w:val="single" w:sz="4" w:space="0" w:color="auto"/>
            </w:tcBorders>
          </w:tcPr>
          <w:p w:rsidR="00B24C41" w:rsidRPr="00B24C41" w:rsidRDefault="00B24C41" w:rsidP="00C270B1">
            <w:pPr>
              <w:spacing w:after="0" w:line="240" w:lineRule="auto"/>
              <w:ind w:left="-57"/>
              <w:rPr>
                <w:rFonts w:ascii="Times New Roman" w:hAnsi="Times New Roman"/>
                <w:sz w:val="14"/>
                <w:szCs w:val="14"/>
                <w:lang w:eastAsia="ru-RU"/>
              </w:rPr>
            </w:pPr>
            <w:r w:rsidRPr="00B24C41">
              <w:rPr>
                <w:rFonts w:ascii="Times New Roman" w:hAnsi="Times New Roman"/>
                <w:sz w:val="14"/>
                <w:szCs w:val="14"/>
                <w:lang w:eastAsia="ru-RU"/>
              </w:rPr>
              <w:t>Фонд заработной платы с учетом необлагаемой его части</w:t>
            </w:r>
          </w:p>
        </w:tc>
        <w:tc>
          <w:tcPr>
            <w:tcW w:w="283" w:type="dxa"/>
            <w:tcBorders>
              <w:top w:val="single" w:sz="4" w:space="0" w:color="auto"/>
              <w:left w:val="single" w:sz="4" w:space="0" w:color="auto"/>
              <w:bottom w:val="single" w:sz="4" w:space="0" w:color="auto"/>
              <w:right w:val="single" w:sz="4" w:space="0" w:color="auto"/>
            </w:tcBorders>
          </w:tcPr>
          <w:p w:rsidR="00B24C41" w:rsidRPr="00A968B8" w:rsidRDefault="00B24C41" w:rsidP="00B24C41">
            <w:pPr>
              <w:spacing w:after="0" w:line="240" w:lineRule="auto"/>
              <w:rPr>
                <w:rFonts w:ascii="Times New Roman" w:hAnsi="Times New Roman"/>
                <w:sz w:val="12"/>
                <w:szCs w:val="12"/>
                <w:lang w:eastAsia="ru-RU"/>
              </w:rPr>
            </w:pPr>
            <w:r w:rsidRPr="00A968B8">
              <w:rPr>
                <w:rFonts w:ascii="Times New Roman" w:hAnsi="Times New Roman"/>
                <w:sz w:val="12"/>
                <w:szCs w:val="12"/>
                <w:lang w:eastAsia="ru-RU"/>
              </w:rPr>
              <w:t>Млн руб.</w:t>
            </w:r>
          </w:p>
        </w:tc>
        <w:tc>
          <w:tcPr>
            <w:tcW w:w="851" w:type="dxa"/>
            <w:tcBorders>
              <w:top w:val="single" w:sz="4" w:space="0" w:color="auto"/>
              <w:left w:val="single" w:sz="4" w:space="0" w:color="auto"/>
              <w:bottom w:val="single" w:sz="4" w:space="0" w:color="auto"/>
              <w:right w:val="single" w:sz="4" w:space="0" w:color="auto"/>
            </w:tcBorders>
          </w:tcPr>
          <w:p w:rsidR="00B24C41" w:rsidRPr="00B24C41" w:rsidRDefault="00B24C41" w:rsidP="00B24C41">
            <w:pPr>
              <w:jc w:val="right"/>
              <w:rPr>
                <w:rFonts w:ascii="Times New Roman" w:hAnsi="Times New Roman"/>
                <w:color w:val="000000"/>
                <w:sz w:val="14"/>
                <w:szCs w:val="14"/>
              </w:rPr>
            </w:pPr>
            <w:r w:rsidRPr="00B24C41">
              <w:rPr>
                <w:rFonts w:ascii="Times New Roman" w:hAnsi="Times New Roman"/>
                <w:color w:val="000000"/>
                <w:sz w:val="14"/>
                <w:szCs w:val="14"/>
              </w:rPr>
              <w:t>3349</w:t>
            </w:r>
          </w:p>
        </w:tc>
        <w:tc>
          <w:tcPr>
            <w:tcW w:w="709" w:type="dxa"/>
            <w:tcBorders>
              <w:top w:val="single" w:sz="4" w:space="0" w:color="auto"/>
              <w:left w:val="single" w:sz="4" w:space="0" w:color="auto"/>
              <w:bottom w:val="single" w:sz="4" w:space="0" w:color="auto"/>
              <w:right w:val="single" w:sz="4" w:space="0" w:color="auto"/>
            </w:tcBorders>
            <w:noWrap/>
          </w:tcPr>
          <w:p w:rsidR="00B24C41" w:rsidRPr="00B24C41" w:rsidRDefault="00B24C41" w:rsidP="00B24C41">
            <w:pPr>
              <w:jc w:val="right"/>
              <w:rPr>
                <w:rFonts w:ascii="Times New Roman" w:hAnsi="Times New Roman"/>
                <w:color w:val="000000"/>
                <w:sz w:val="14"/>
                <w:szCs w:val="14"/>
              </w:rPr>
            </w:pPr>
            <w:r w:rsidRPr="00B24C41">
              <w:rPr>
                <w:rFonts w:ascii="Times New Roman" w:hAnsi="Times New Roman"/>
                <w:color w:val="000000"/>
                <w:sz w:val="14"/>
                <w:szCs w:val="14"/>
              </w:rPr>
              <w:t>3201,2</w:t>
            </w:r>
          </w:p>
        </w:tc>
        <w:tc>
          <w:tcPr>
            <w:tcW w:w="708" w:type="dxa"/>
            <w:tcBorders>
              <w:top w:val="single" w:sz="4" w:space="0" w:color="auto"/>
              <w:left w:val="single" w:sz="4" w:space="0" w:color="auto"/>
              <w:bottom w:val="single" w:sz="4" w:space="0" w:color="auto"/>
              <w:right w:val="single" w:sz="4" w:space="0" w:color="auto"/>
            </w:tcBorders>
          </w:tcPr>
          <w:p w:rsidR="00B24C41" w:rsidRPr="00B24C41" w:rsidRDefault="00B24C41" w:rsidP="00B24C41">
            <w:pPr>
              <w:jc w:val="right"/>
              <w:rPr>
                <w:rFonts w:ascii="Times New Roman" w:hAnsi="Times New Roman"/>
                <w:color w:val="000000"/>
                <w:sz w:val="14"/>
                <w:szCs w:val="14"/>
              </w:rPr>
            </w:pPr>
            <w:r w:rsidRPr="00B24C41">
              <w:rPr>
                <w:rFonts w:ascii="Times New Roman" w:hAnsi="Times New Roman"/>
                <w:color w:val="000000"/>
                <w:sz w:val="14"/>
                <w:szCs w:val="14"/>
              </w:rPr>
              <w:t>-147,8</w:t>
            </w:r>
          </w:p>
        </w:tc>
        <w:tc>
          <w:tcPr>
            <w:tcW w:w="709" w:type="dxa"/>
            <w:tcBorders>
              <w:top w:val="single" w:sz="4" w:space="0" w:color="auto"/>
              <w:left w:val="single" w:sz="4" w:space="0" w:color="auto"/>
              <w:bottom w:val="single" w:sz="4" w:space="0" w:color="auto"/>
              <w:right w:val="single" w:sz="4" w:space="0" w:color="auto"/>
            </w:tcBorders>
          </w:tcPr>
          <w:p w:rsidR="00B24C41" w:rsidRPr="00B24C41" w:rsidRDefault="00B24C41" w:rsidP="00B24C41">
            <w:pPr>
              <w:jc w:val="right"/>
              <w:rPr>
                <w:rFonts w:ascii="Times New Roman" w:hAnsi="Times New Roman"/>
                <w:color w:val="000000"/>
                <w:sz w:val="14"/>
                <w:szCs w:val="14"/>
              </w:rPr>
            </w:pPr>
            <w:r w:rsidRPr="00B24C41">
              <w:rPr>
                <w:rFonts w:ascii="Times New Roman" w:hAnsi="Times New Roman"/>
                <w:color w:val="000000"/>
                <w:sz w:val="14"/>
                <w:szCs w:val="14"/>
              </w:rPr>
              <w:t>3517,7</w:t>
            </w:r>
          </w:p>
        </w:tc>
        <w:tc>
          <w:tcPr>
            <w:tcW w:w="709" w:type="dxa"/>
            <w:tcBorders>
              <w:top w:val="single" w:sz="4" w:space="0" w:color="auto"/>
              <w:left w:val="single" w:sz="4" w:space="0" w:color="auto"/>
              <w:bottom w:val="single" w:sz="4" w:space="0" w:color="auto"/>
              <w:right w:val="single" w:sz="4" w:space="0" w:color="auto"/>
            </w:tcBorders>
            <w:noWrap/>
          </w:tcPr>
          <w:p w:rsidR="00B24C41" w:rsidRPr="00B24C41" w:rsidRDefault="00B24C41" w:rsidP="00B24C41">
            <w:pPr>
              <w:jc w:val="right"/>
              <w:rPr>
                <w:rFonts w:ascii="Times New Roman" w:hAnsi="Times New Roman"/>
                <w:color w:val="000000"/>
                <w:sz w:val="14"/>
                <w:szCs w:val="14"/>
              </w:rPr>
            </w:pPr>
            <w:r w:rsidRPr="00B24C41">
              <w:rPr>
                <w:rFonts w:ascii="Times New Roman" w:hAnsi="Times New Roman"/>
                <w:color w:val="000000"/>
                <w:sz w:val="14"/>
                <w:szCs w:val="14"/>
              </w:rPr>
              <w:t>3337,9</w:t>
            </w:r>
          </w:p>
        </w:tc>
        <w:tc>
          <w:tcPr>
            <w:tcW w:w="567" w:type="dxa"/>
            <w:tcBorders>
              <w:top w:val="single" w:sz="4" w:space="0" w:color="auto"/>
              <w:left w:val="single" w:sz="4" w:space="0" w:color="auto"/>
              <w:bottom w:val="single" w:sz="4" w:space="0" w:color="auto"/>
              <w:right w:val="single" w:sz="4" w:space="0" w:color="auto"/>
            </w:tcBorders>
          </w:tcPr>
          <w:p w:rsidR="00B24C41" w:rsidRPr="00B24C41" w:rsidRDefault="00B24C41" w:rsidP="00B24C41">
            <w:pPr>
              <w:jc w:val="right"/>
              <w:rPr>
                <w:rFonts w:ascii="Times New Roman" w:hAnsi="Times New Roman"/>
                <w:color w:val="000000"/>
                <w:sz w:val="14"/>
                <w:szCs w:val="14"/>
              </w:rPr>
            </w:pPr>
            <w:r w:rsidRPr="00B24C41">
              <w:rPr>
                <w:rFonts w:ascii="Times New Roman" w:hAnsi="Times New Roman"/>
                <w:color w:val="000000"/>
                <w:sz w:val="14"/>
                <w:szCs w:val="14"/>
              </w:rPr>
              <w:t>-179,8</w:t>
            </w:r>
          </w:p>
        </w:tc>
        <w:tc>
          <w:tcPr>
            <w:tcW w:w="567" w:type="dxa"/>
            <w:tcBorders>
              <w:top w:val="single" w:sz="4" w:space="0" w:color="auto"/>
              <w:left w:val="single" w:sz="4" w:space="0" w:color="auto"/>
              <w:bottom w:val="single" w:sz="4" w:space="0" w:color="auto"/>
              <w:right w:val="single" w:sz="4" w:space="0" w:color="auto"/>
            </w:tcBorders>
          </w:tcPr>
          <w:p w:rsidR="00B24C41" w:rsidRPr="00B24C41" w:rsidRDefault="004B55DD" w:rsidP="00B24C41">
            <w:pPr>
              <w:jc w:val="right"/>
              <w:rPr>
                <w:rFonts w:ascii="Times New Roman" w:hAnsi="Times New Roman"/>
                <w:color w:val="000000"/>
                <w:sz w:val="14"/>
                <w:szCs w:val="14"/>
              </w:rPr>
            </w:pPr>
            <w:r>
              <w:rPr>
                <w:rFonts w:ascii="Times New Roman" w:hAnsi="Times New Roman"/>
                <w:color w:val="000000"/>
                <w:sz w:val="14"/>
                <w:szCs w:val="14"/>
              </w:rPr>
              <w:t>+</w:t>
            </w:r>
            <w:r w:rsidR="00B24C41" w:rsidRPr="00B24C41">
              <w:rPr>
                <w:rFonts w:ascii="Times New Roman" w:hAnsi="Times New Roman"/>
                <w:color w:val="000000"/>
                <w:sz w:val="14"/>
                <w:szCs w:val="14"/>
              </w:rPr>
              <w:t>4</w:t>
            </w:r>
          </w:p>
        </w:tc>
        <w:tc>
          <w:tcPr>
            <w:tcW w:w="709" w:type="dxa"/>
            <w:tcBorders>
              <w:top w:val="single" w:sz="4" w:space="0" w:color="auto"/>
              <w:left w:val="single" w:sz="4" w:space="0" w:color="auto"/>
              <w:bottom w:val="single" w:sz="4" w:space="0" w:color="auto"/>
              <w:right w:val="single" w:sz="4" w:space="0" w:color="auto"/>
            </w:tcBorders>
          </w:tcPr>
          <w:p w:rsidR="00B24C41" w:rsidRPr="00B24C41" w:rsidRDefault="00B24C41" w:rsidP="00B24C41">
            <w:pPr>
              <w:jc w:val="right"/>
              <w:rPr>
                <w:rFonts w:ascii="Times New Roman" w:hAnsi="Times New Roman"/>
                <w:color w:val="000000"/>
                <w:sz w:val="14"/>
                <w:szCs w:val="14"/>
              </w:rPr>
            </w:pPr>
            <w:r w:rsidRPr="00B24C41">
              <w:rPr>
                <w:rFonts w:ascii="Times New Roman" w:hAnsi="Times New Roman"/>
                <w:color w:val="000000"/>
                <w:sz w:val="14"/>
                <w:szCs w:val="14"/>
              </w:rPr>
              <w:t>3476,1</w:t>
            </w:r>
          </w:p>
        </w:tc>
        <w:tc>
          <w:tcPr>
            <w:tcW w:w="708" w:type="dxa"/>
            <w:tcBorders>
              <w:top w:val="single" w:sz="4" w:space="0" w:color="auto"/>
              <w:left w:val="single" w:sz="4" w:space="0" w:color="auto"/>
              <w:bottom w:val="single" w:sz="4" w:space="0" w:color="auto"/>
              <w:right w:val="single" w:sz="4" w:space="0" w:color="auto"/>
            </w:tcBorders>
            <w:noWrap/>
          </w:tcPr>
          <w:p w:rsidR="00B24C41" w:rsidRPr="00B24C41" w:rsidRDefault="00B24C41" w:rsidP="00B24C41">
            <w:pPr>
              <w:jc w:val="right"/>
              <w:rPr>
                <w:rFonts w:ascii="Times New Roman" w:hAnsi="Times New Roman"/>
                <w:color w:val="000000"/>
                <w:sz w:val="14"/>
                <w:szCs w:val="14"/>
              </w:rPr>
            </w:pPr>
            <w:r w:rsidRPr="00B24C41">
              <w:rPr>
                <w:rFonts w:ascii="Times New Roman" w:hAnsi="Times New Roman"/>
                <w:color w:val="000000"/>
                <w:sz w:val="14"/>
                <w:szCs w:val="14"/>
              </w:rPr>
              <w:t>3476,1</w:t>
            </w:r>
          </w:p>
        </w:tc>
        <w:tc>
          <w:tcPr>
            <w:tcW w:w="709" w:type="dxa"/>
            <w:tcBorders>
              <w:top w:val="single" w:sz="4" w:space="0" w:color="auto"/>
              <w:left w:val="single" w:sz="4" w:space="0" w:color="auto"/>
              <w:bottom w:val="single" w:sz="4" w:space="0" w:color="auto"/>
              <w:right w:val="single" w:sz="4" w:space="0" w:color="auto"/>
            </w:tcBorders>
          </w:tcPr>
          <w:p w:rsidR="00B24C41" w:rsidRPr="00B24C41" w:rsidRDefault="00B24C41" w:rsidP="00B24C41">
            <w:pPr>
              <w:jc w:val="right"/>
              <w:rPr>
                <w:rFonts w:ascii="Times New Roman" w:hAnsi="Times New Roman"/>
                <w:color w:val="000000"/>
                <w:sz w:val="14"/>
                <w:szCs w:val="14"/>
              </w:rPr>
            </w:pPr>
            <w:r w:rsidRPr="00B24C41">
              <w:rPr>
                <w:rFonts w:ascii="Times New Roman" w:hAnsi="Times New Roman"/>
                <w:color w:val="000000"/>
                <w:sz w:val="14"/>
                <w:szCs w:val="14"/>
              </w:rPr>
              <w:t>0</w:t>
            </w:r>
          </w:p>
        </w:tc>
        <w:tc>
          <w:tcPr>
            <w:tcW w:w="567" w:type="dxa"/>
            <w:tcBorders>
              <w:top w:val="single" w:sz="4" w:space="0" w:color="auto"/>
              <w:left w:val="single" w:sz="4" w:space="0" w:color="auto"/>
              <w:bottom w:val="single" w:sz="4" w:space="0" w:color="auto"/>
              <w:right w:val="single" w:sz="4" w:space="0" w:color="auto"/>
            </w:tcBorders>
          </w:tcPr>
          <w:p w:rsidR="00B24C41" w:rsidRPr="00B24C41" w:rsidRDefault="004B55DD" w:rsidP="00B24C41">
            <w:pPr>
              <w:jc w:val="right"/>
              <w:rPr>
                <w:rFonts w:ascii="Times New Roman" w:hAnsi="Times New Roman"/>
                <w:color w:val="000000"/>
                <w:sz w:val="14"/>
                <w:szCs w:val="14"/>
              </w:rPr>
            </w:pPr>
            <w:r>
              <w:rPr>
                <w:rFonts w:ascii="Times New Roman" w:hAnsi="Times New Roman"/>
                <w:color w:val="000000"/>
                <w:sz w:val="14"/>
                <w:szCs w:val="14"/>
              </w:rPr>
              <w:t>+</w:t>
            </w:r>
            <w:r w:rsidR="00B24C41" w:rsidRPr="00B24C41">
              <w:rPr>
                <w:rFonts w:ascii="Times New Roman" w:hAnsi="Times New Roman"/>
                <w:color w:val="000000"/>
                <w:sz w:val="14"/>
                <w:szCs w:val="14"/>
              </w:rPr>
              <w:t>4</w:t>
            </w:r>
          </w:p>
        </w:tc>
        <w:tc>
          <w:tcPr>
            <w:tcW w:w="709" w:type="dxa"/>
            <w:tcBorders>
              <w:top w:val="single" w:sz="4" w:space="0" w:color="auto"/>
              <w:left w:val="single" w:sz="4" w:space="0" w:color="auto"/>
              <w:bottom w:val="single" w:sz="4" w:space="0" w:color="auto"/>
              <w:right w:val="single" w:sz="4" w:space="0" w:color="auto"/>
            </w:tcBorders>
            <w:noWrap/>
          </w:tcPr>
          <w:p w:rsidR="00B24C41" w:rsidRPr="00B24C41" w:rsidRDefault="00B24C41" w:rsidP="00B24C41">
            <w:pPr>
              <w:jc w:val="right"/>
              <w:rPr>
                <w:rFonts w:ascii="Times New Roman" w:hAnsi="Times New Roman"/>
                <w:color w:val="000000"/>
                <w:sz w:val="14"/>
                <w:szCs w:val="14"/>
              </w:rPr>
            </w:pPr>
            <w:r w:rsidRPr="00B24C41">
              <w:rPr>
                <w:rFonts w:ascii="Times New Roman" w:hAnsi="Times New Roman"/>
                <w:color w:val="000000"/>
                <w:sz w:val="14"/>
                <w:szCs w:val="14"/>
              </w:rPr>
              <w:t>3593,8</w:t>
            </w:r>
          </w:p>
        </w:tc>
        <w:tc>
          <w:tcPr>
            <w:tcW w:w="425" w:type="dxa"/>
            <w:tcBorders>
              <w:top w:val="single" w:sz="4" w:space="0" w:color="auto"/>
              <w:left w:val="single" w:sz="4" w:space="0" w:color="auto"/>
              <w:bottom w:val="single" w:sz="4" w:space="0" w:color="auto"/>
              <w:right w:val="single" w:sz="4" w:space="0" w:color="auto"/>
            </w:tcBorders>
          </w:tcPr>
          <w:p w:rsidR="00B24C41" w:rsidRPr="00B24C41" w:rsidRDefault="004B55DD" w:rsidP="00B24C41">
            <w:pPr>
              <w:jc w:val="right"/>
              <w:rPr>
                <w:rFonts w:ascii="Times New Roman" w:hAnsi="Times New Roman"/>
                <w:color w:val="000000"/>
                <w:sz w:val="14"/>
                <w:szCs w:val="14"/>
              </w:rPr>
            </w:pPr>
            <w:r>
              <w:rPr>
                <w:rFonts w:ascii="Times New Roman" w:hAnsi="Times New Roman"/>
                <w:color w:val="000000"/>
                <w:sz w:val="14"/>
                <w:szCs w:val="14"/>
              </w:rPr>
              <w:t>+</w:t>
            </w:r>
            <w:r w:rsidR="00B24C41" w:rsidRPr="00B24C41">
              <w:rPr>
                <w:rFonts w:ascii="Times New Roman" w:hAnsi="Times New Roman"/>
                <w:color w:val="000000"/>
                <w:sz w:val="14"/>
                <w:szCs w:val="14"/>
              </w:rPr>
              <w:t>3</w:t>
            </w:r>
          </w:p>
        </w:tc>
      </w:tr>
      <w:tr w:rsidR="00A968B8" w:rsidRPr="00B24C41" w:rsidTr="00A968B8">
        <w:trPr>
          <w:trHeight w:val="480"/>
        </w:trPr>
        <w:tc>
          <w:tcPr>
            <w:tcW w:w="851" w:type="dxa"/>
            <w:tcBorders>
              <w:top w:val="single" w:sz="4" w:space="0" w:color="auto"/>
              <w:left w:val="single" w:sz="4" w:space="0" w:color="auto"/>
              <w:bottom w:val="single" w:sz="4" w:space="0" w:color="auto"/>
              <w:right w:val="single" w:sz="4" w:space="0" w:color="auto"/>
            </w:tcBorders>
          </w:tcPr>
          <w:p w:rsidR="00B24C41" w:rsidRPr="00B24C41" w:rsidRDefault="00B24C41" w:rsidP="00C270B1">
            <w:pPr>
              <w:spacing w:after="0" w:line="240" w:lineRule="auto"/>
              <w:ind w:left="-57"/>
              <w:rPr>
                <w:rFonts w:ascii="Times New Roman" w:hAnsi="Times New Roman"/>
                <w:sz w:val="14"/>
                <w:szCs w:val="14"/>
                <w:lang w:eastAsia="ru-RU"/>
              </w:rPr>
            </w:pPr>
            <w:r w:rsidRPr="00B24C41">
              <w:rPr>
                <w:rFonts w:ascii="Times New Roman" w:hAnsi="Times New Roman"/>
                <w:sz w:val="14"/>
                <w:szCs w:val="14"/>
                <w:lang w:eastAsia="ru-RU"/>
              </w:rPr>
              <w:t>Среднемесячная заработная плата</w:t>
            </w:r>
          </w:p>
        </w:tc>
        <w:tc>
          <w:tcPr>
            <w:tcW w:w="283" w:type="dxa"/>
            <w:tcBorders>
              <w:top w:val="single" w:sz="4" w:space="0" w:color="auto"/>
              <w:left w:val="single" w:sz="4" w:space="0" w:color="auto"/>
              <w:bottom w:val="single" w:sz="4" w:space="0" w:color="auto"/>
              <w:right w:val="single" w:sz="4" w:space="0" w:color="auto"/>
            </w:tcBorders>
          </w:tcPr>
          <w:p w:rsidR="00B24C41" w:rsidRPr="00A968B8" w:rsidRDefault="00B24C41" w:rsidP="00B24C41">
            <w:pPr>
              <w:spacing w:after="0" w:line="240" w:lineRule="auto"/>
              <w:rPr>
                <w:rFonts w:ascii="Times New Roman" w:hAnsi="Times New Roman"/>
                <w:sz w:val="12"/>
                <w:szCs w:val="12"/>
                <w:lang w:eastAsia="ru-RU"/>
              </w:rPr>
            </w:pPr>
            <w:r w:rsidRPr="00A968B8">
              <w:rPr>
                <w:rFonts w:ascii="Times New Roman" w:hAnsi="Times New Roman"/>
                <w:sz w:val="12"/>
                <w:szCs w:val="12"/>
                <w:lang w:eastAsia="ru-RU"/>
              </w:rPr>
              <w:t>Тыс. руб.</w:t>
            </w:r>
          </w:p>
        </w:tc>
        <w:tc>
          <w:tcPr>
            <w:tcW w:w="851" w:type="dxa"/>
            <w:tcBorders>
              <w:top w:val="single" w:sz="4" w:space="0" w:color="auto"/>
              <w:left w:val="single" w:sz="4" w:space="0" w:color="auto"/>
              <w:bottom w:val="single" w:sz="4" w:space="0" w:color="auto"/>
              <w:right w:val="single" w:sz="4" w:space="0" w:color="auto"/>
            </w:tcBorders>
          </w:tcPr>
          <w:p w:rsidR="00B24C41" w:rsidRPr="00B24C41" w:rsidRDefault="00B24C41" w:rsidP="00B24C41">
            <w:pPr>
              <w:jc w:val="right"/>
              <w:rPr>
                <w:rFonts w:ascii="Times New Roman" w:hAnsi="Times New Roman"/>
                <w:color w:val="000000"/>
                <w:sz w:val="14"/>
                <w:szCs w:val="14"/>
              </w:rPr>
            </w:pPr>
            <w:r w:rsidRPr="00B24C41">
              <w:rPr>
                <w:rFonts w:ascii="Times New Roman" w:hAnsi="Times New Roman"/>
                <w:color w:val="000000"/>
                <w:sz w:val="14"/>
                <w:szCs w:val="14"/>
              </w:rPr>
              <w:t>34,1</w:t>
            </w:r>
          </w:p>
        </w:tc>
        <w:tc>
          <w:tcPr>
            <w:tcW w:w="709" w:type="dxa"/>
            <w:tcBorders>
              <w:top w:val="single" w:sz="4" w:space="0" w:color="auto"/>
              <w:left w:val="single" w:sz="4" w:space="0" w:color="auto"/>
              <w:bottom w:val="single" w:sz="4" w:space="0" w:color="auto"/>
              <w:right w:val="single" w:sz="4" w:space="0" w:color="auto"/>
            </w:tcBorders>
            <w:noWrap/>
          </w:tcPr>
          <w:p w:rsidR="00B24C41" w:rsidRPr="00B24C41" w:rsidRDefault="00B24C41" w:rsidP="00B24C41">
            <w:pPr>
              <w:jc w:val="right"/>
              <w:rPr>
                <w:rFonts w:ascii="Times New Roman" w:hAnsi="Times New Roman"/>
                <w:color w:val="000000"/>
                <w:sz w:val="14"/>
                <w:szCs w:val="14"/>
              </w:rPr>
            </w:pPr>
            <w:r w:rsidRPr="00B24C41">
              <w:rPr>
                <w:rFonts w:ascii="Times New Roman" w:hAnsi="Times New Roman"/>
                <w:color w:val="000000"/>
                <w:sz w:val="14"/>
                <w:szCs w:val="14"/>
              </w:rPr>
              <w:t>34,1</w:t>
            </w:r>
          </w:p>
        </w:tc>
        <w:tc>
          <w:tcPr>
            <w:tcW w:w="708" w:type="dxa"/>
            <w:tcBorders>
              <w:top w:val="single" w:sz="4" w:space="0" w:color="auto"/>
              <w:left w:val="single" w:sz="4" w:space="0" w:color="auto"/>
              <w:bottom w:val="single" w:sz="4" w:space="0" w:color="auto"/>
              <w:right w:val="single" w:sz="4" w:space="0" w:color="auto"/>
            </w:tcBorders>
          </w:tcPr>
          <w:p w:rsidR="00B24C41" w:rsidRPr="00B24C41" w:rsidRDefault="00B24C41" w:rsidP="00B24C41">
            <w:pPr>
              <w:jc w:val="right"/>
              <w:rPr>
                <w:rFonts w:ascii="Times New Roman" w:hAnsi="Times New Roman"/>
                <w:color w:val="000000"/>
                <w:sz w:val="14"/>
                <w:szCs w:val="14"/>
              </w:rPr>
            </w:pPr>
            <w:r w:rsidRPr="00B24C41">
              <w:rPr>
                <w:rFonts w:ascii="Times New Roman" w:hAnsi="Times New Roman"/>
                <w:color w:val="000000"/>
                <w:sz w:val="14"/>
                <w:szCs w:val="14"/>
              </w:rPr>
              <w:t>0</w:t>
            </w:r>
          </w:p>
        </w:tc>
        <w:tc>
          <w:tcPr>
            <w:tcW w:w="709" w:type="dxa"/>
            <w:tcBorders>
              <w:top w:val="single" w:sz="4" w:space="0" w:color="auto"/>
              <w:left w:val="single" w:sz="4" w:space="0" w:color="auto"/>
              <w:bottom w:val="single" w:sz="4" w:space="0" w:color="auto"/>
              <w:right w:val="single" w:sz="4" w:space="0" w:color="auto"/>
            </w:tcBorders>
          </w:tcPr>
          <w:p w:rsidR="00B24C41" w:rsidRPr="00B24C41" w:rsidRDefault="00B24C41" w:rsidP="00B24C41">
            <w:pPr>
              <w:jc w:val="right"/>
              <w:rPr>
                <w:rFonts w:ascii="Times New Roman" w:hAnsi="Times New Roman"/>
                <w:color w:val="000000"/>
                <w:sz w:val="14"/>
                <w:szCs w:val="14"/>
              </w:rPr>
            </w:pPr>
            <w:r w:rsidRPr="00B24C41">
              <w:rPr>
                <w:rFonts w:ascii="Times New Roman" w:hAnsi="Times New Roman"/>
                <w:color w:val="000000"/>
                <w:sz w:val="14"/>
                <w:szCs w:val="14"/>
              </w:rPr>
              <w:t>35,6</w:t>
            </w:r>
          </w:p>
        </w:tc>
        <w:tc>
          <w:tcPr>
            <w:tcW w:w="709" w:type="dxa"/>
            <w:tcBorders>
              <w:top w:val="single" w:sz="4" w:space="0" w:color="auto"/>
              <w:left w:val="single" w:sz="4" w:space="0" w:color="auto"/>
              <w:bottom w:val="single" w:sz="4" w:space="0" w:color="auto"/>
              <w:right w:val="single" w:sz="4" w:space="0" w:color="auto"/>
            </w:tcBorders>
            <w:noWrap/>
          </w:tcPr>
          <w:p w:rsidR="00B24C41" w:rsidRPr="00B24C41" w:rsidRDefault="00B24C41" w:rsidP="00B24C41">
            <w:pPr>
              <w:jc w:val="right"/>
              <w:rPr>
                <w:rFonts w:ascii="Times New Roman" w:hAnsi="Times New Roman"/>
                <w:color w:val="000000"/>
                <w:sz w:val="14"/>
                <w:szCs w:val="14"/>
              </w:rPr>
            </w:pPr>
            <w:r w:rsidRPr="00B24C41">
              <w:rPr>
                <w:rFonts w:ascii="Times New Roman" w:hAnsi="Times New Roman"/>
                <w:color w:val="000000"/>
                <w:sz w:val="14"/>
                <w:szCs w:val="14"/>
              </w:rPr>
              <w:t>35,1</w:t>
            </w:r>
          </w:p>
        </w:tc>
        <w:tc>
          <w:tcPr>
            <w:tcW w:w="567" w:type="dxa"/>
            <w:tcBorders>
              <w:top w:val="single" w:sz="4" w:space="0" w:color="auto"/>
              <w:left w:val="single" w:sz="4" w:space="0" w:color="auto"/>
              <w:bottom w:val="single" w:sz="4" w:space="0" w:color="auto"/>
              <w:right w:val="single" w:sz="4" w:space="0" w:color="auto"/>
            </w:tcBorders>
          </w:tcPr>
          <w:p w:rsidR="00B24C41" w:rsidRPr="00B24C41" w:rsidRDefault="00B24C41" w:rsidP="00B24C41">
            <w:pPr>
              <w:jc w:val="right"/>
              <w:rPr>
                <w:rFonts w:ascii="Times New Roman" w:hAnsi="Times New Roman"/>
                <w:color w:val="000000"/>
                <w:sz w:val="14"/>
                <w:szCs w:val="14"/>
              </w:rPr>
            </w:pPr>
            <w:r w:rsidRPr="00B24C41">
              <w:rPr>
                <w:rFonts w:ascii="Times New Roman" w:hAnsi="Times New Roman"/>
                <w:color w:val="000000"/>
                <w:sz w:val="14"/>
                <w:szCs w:val="14"/>
              </w:rPr>
              <w:t>-0,5</w:t>
            </w:r>
          </w:p>
        </w:tc>
        <w:tc>
          <w:tcPr>
            <w:tcW w:w="567" w:type="dxa"/>
            <w:tcBorders>
              <w:top w:val="single" w:sz="4" w:space="0" w:color="auto"/>
              <w:left w:val="single" w:sz="4" w:space="0" w:color="auto"/>
              <w:bottom w:val="single" w:sz="4" w:space="0" w:color="auto"/>
              <w:right w:val="single" w:sz="4" w:space="0" w:color="auto"/>
            </w:tcBorders>
          </w:tcPr>
          <w:p w:rsidR="00B24C41" w:rsidRPr="00B24C41" w:rsidRDefault="004B55DD" w:rsidP="00B24C41">
            <w:pPr>
              <w:jc w:val="right"/>
              <w:rPr>
                <w:rFonts w:ascii="Times New Roman" w:hAnsi="Times New Roman"/>
                <w:color w:val="000000"/>
                <w:sz w:val="14"/>
                <w:szCs w:val="14"/>
              </w:rPr>
            </w:pPr>
            <w:r>
              <w:rPr>
                <w:rFonts w:ascii="Times New Roman" w:hAnsi="Times New Roman"/>
                <w:color w:val="000000"/>
                <w:sz w:val="14"/>
                <w:szCs w:val="14"/>
              </w:rPr>
              <w:t>+</w:t>
            </w:r>
            <w:r w:rsidR="00B24C41" w:rsidRPr="00B24C41">
              <w:rPr>
                <w:rFonts w:ascii="Times New Roman" w:hAnsi="Times New Roman"/>
                <w:color w:val="000000"/>
                <w:sz w:val="14"/>
                <w:szCs w:val="14"/>
              </w:rPr>
              <w:t>3</w:t>
            </w:r>
          </w:p>
        </w:tc>
        <w:tc>
          <w:tcPr>
            <w:tcW w:w="709" w:type="dxa"/>
            <w:tcBorders>
              <w:top w:val="single" w:sz="4" w:space="0" w:color="auto"/>
              <w:left w:val="single" w:sz="4" w:space="0" w:color="auto"/>
              <w:bottom w:val="single" w:sz="4" w:space="0" w:color="auto"/>
              <w:right w:val="single" w:sz="4" w:space="0" w:color="auto"/>
            </w:tcBorders>
          </w:tcPr>
          <w:p w:rsidR="00B24C41" w:rsidRPr="00B24C41" w:rsidRDefault="00B24C41" w:rsidP="00B24C41">
            <w:pPr>
              <w:jc w:val="right"/>
              <w:rPr>
                <w:rFonts w:ascii="Times New Roman" w:hAnsi="Times New Roman"/>
                <w:color w:val="000000"/>
                <w:sz w:val="14"/>
                <w:szCs w:val="14"/>
              </w:rPr>
            </w:pPr>
            <w:r w:rsidRPr="00B24C41">
              <w:rPr>
                <w:rFonts w:ascii="Times New Roman" w:hAnsi="Times New Roman"/>
                <w:color w:val="000000"/>
                <w:sz w:val="14"/>
                <w:szCs w:val="14"/>
              </w:rPr>
              <w:t>36,5</w:t>
            </w:r>
          </w:p>
        </w:tc>
        <w:tc>
          <w:tcPr>
            <w:tcW w:w="708" w:type="dxa"/>
            <w:tcBorders>
              <w:top w:val="single" w:sz="4" w:space="0" w:color="auto"/>
              <w:left w:val="single" w:sz="4" w:space="0" w:color="auto"/>
              <w:bottom w:val="single" w:sz="4" w:space="0" w:color="auto"/>
              <w:right w:val="single" w:sz="4" w:space="0" w:color="auto"/>
            </w:tcBorders>
            <w:noWrap/>
          </w:tcPr>
          <w:p w:rsidR="00B24C41" w:rsidRPr="00B24C41" w:rsidRDefault="00B24C41" w:rsidP="00B24C41">
            <w:pPr>
              <w:jc w:val="right"/>
              <w:rPr>
                <w:rFonts w:ascii="Times New Roman" w:hAnsi="Times New Roman"/>
                <w:color w:val="000000"/>
                <w:sz w:val="14"/>
                <w:szCs w:val="14"/>
              </w:rPr>
            </w:pPr>
            <w:r w:rsidRPr="00B24C41">
              <w:rPr>
                <w:rFonts w:ascii="Times New Roman" w:hAnsi="Times New Roman"/>
                <w:color w:val="000000"/>
                <w:sz w:val="14"/>
                <w:szCs w:val="14"/>
              </w:rPr>
              <w:t>36,9</w:t>
            </w:r>
          </w:p>
        </w:tc>
        <w:tc>
          <w:tcPr>
            <w:tcW w:w="709" w:type="dxa"/>
            <w:tcBorders>
              <w:top w:val="single" w:sz="4" w:space="0" w:color="auto"/>
              <w:left w:val="single" w:sz="4" w:space="0" w:color="auto"/>
              <w:bottom w:val="single" w:sz="4" w:space="0" w:color="auto"/>
              <w:right w:val="single" w:sz="4" w:space="0" w:color="auto"/>
            </w:tcBorders>
          </w:tcPr>
          <w:p w:rsidR="00B24C41" w:rsidRPr="00B24C41" w:rsidRDefault="00B24C41" w:rsidP="00B24C41">
            <w:pPr>
              <w:jc w:val="right"/>
              <w:rPr>
                <w:rFonts w:ascii="Times New Roman" w:hAnsi="Times New Roman"/>
                <w:color w:val="000000"/>
                <w:sz w:val="14"/>
                <w:szCs w:val="14"/>
              </w:rPr>
            </w:pPr>
            <w:r w:rsidRPr="00B24C41">
              <w:rPr>
                <w:rFonts w:ascii="Times New Roman" w:hAnsi="Times New Roman"/>
                <w:color w:val="000000"/>
                <w:sz w:val="14"/>
                <w:szCs w:val="14"/>
              </w:rPr>
              <w:t>0,4</w:t>
            </w:r>
          </w:p>
        </w:tc>
        <w:tc>
          <w:tcPr>
            <w:tcW w:w="567" w:type="dxa"/>
            <w:tcBorders>
              <w:top w:val="single" w:sz="4" w:space="0" w:color="auto"/>
              <w:left w:val="single" w:sz="4" w:space="0" w:color="auto"/>
              <w:bottom w:val="single" w:sz="4" w:space="0" w:color="auto"/>
              <w:right w:val="single" w:sz="4" w:space="0" w:color="auto"/>
            </w:tcBorders>
          </w:tcPr>
          <w:p w:rsidR="00B24C41" w:rsidRPr="00B24C41" w:rsidRDefault="004B55DD" w:rsidP="00B24C41">
            <w:pPr>
              <w:jc w:val="right"/>
              <w:rPr>
                <w:rFonts w:ascii="Times New Roman" w:hAnsi="Times New Roman"/>
                <w:color w:val="000000"/>
                <w:sz w:val="14"/>
                <w:szCs w:val="14"/>
              </w:rPr>
            </w:pPr>
            <w:r>
              <w:rPr>
                <w:rFonts w:ascii="Times New Roman" w:hAnsi="Times New Roman"/>
                <w:color w:val="000000"/>
                <w:sz w:val="14"/>
                <w:szCs w:val="14"/>
              </w:rPr>
              <w:t>+</w:t>
            </w:r>
            <w:r w:rsidR="00B24C41" w:rsidRPr="00B24C41">
              <w:rPr>
                <w:rFonts w:ascii="Times New Roman" w:hAnsi="Times New Roman"/>
                <w:color w:val="000000"/>
                <w:sz w:val="14"/>
                <w:szCs w:val="14"/>
              </w:rPr>
              <w:t>5</w:t>
            </w:r>
          </w:p>
        </w:tc>
        <w:tc>
          <w:tcPr>
            <w:tcW w:w="709" w:type="dxa"/>
            <w:tcBorders>
              <w:top w:val="single" w:sz="4" w:space="0" w:color="auto"/>
              <w:left w:val="single" w:sz="4" w:space="0" w:color="auto"/>
              <w:bottom w:val="single" w:sz="4" w:space="0" w:color="auto"/>
              <w:right w:val="single" w:sz="4" w:space="0" w:color="auto"/>
            </w:tcBorders>
            <w:noWrap/>
          </w:tcPr>
          <w:p w:rsidR="00B24C41" w:rsidRPr="00B24C41" w:rsidRDefault="00B24C41" w:rsidP="00B24C41">
            <w:pPr>
              <w:jc w:val="right"/>
              <w:rPr>
                <w:rFonts w:ascii="Times New Roman" w:hAnsi="Times New Roman"/>
                <w:color w:val="000000"/>
                <w:sz w:val="14"/>
                <w:szCs w:val="14"/>
              </w:rPr>
            </w:pPr>
            <w:r w:rsidRPr="00B24C41">
              <w:rPr>
                <w:rFonts w:ascii="Times New Roman" w:hAnsi="Times New Roman"/>
                <w:color w:val="000000"/>
                <w:sz w:val="14"/>
                <w:szCs w:val="14"/>
              </w:rPr>
              <w:t>38,3</w:t>
            </w:r>
          </w:p>
        </w:tc>
        <w:tc>
          <w:tcPr>
            <w:tcW w:w="425" w:type="dxa"/>
            <w:tcBorders>
              <w:top w:val="single" w:sz="4" w:space="0" w:color="auto"/>
              <w:left w:val="single" w:sz="4" w:space="0" w:color="auto"/>
              <w:bottom w:val="single" w:sz="4" w:space="0" w:color="auto"/>
              <w:right w:val="single" w:sz="4" w:space="0" w:color="auto"/>
            </w:tcBorders>
          </w:tcPr>
          <w:p w:rsidR="00B24C41" w:rsidRPr="00B24C41" w:rsidRDefault="004B55DD" w:rsidP="00B24C41">
            <w:pPr>
              <w:jc w:val="right"/>
              <w:rPr>
                <w:rFonts w:ascii="Times New Roman" w:hAnsi="Times New Roman"/>
                <w:color w:val="000000"/>
                <w:sz w:val="14"/>
                <w:szCs w:val="14"/>
              </w:rPr>
            </w:pPr>
            <w:r>
              <w:rPr>
                <w:rFonts w:ascii="Times New Roman" w:hAnsi="Times New Roman"/>
                <w:color w:val="000000"/>
                <w:sz w:val="14"/>
                <w:szCs w:val="14"/>
              </w:rPr>
              <w:t>+</w:t>
            </w:r>
            <w:r w:rsidR="00B24C41" w:rsidRPr="00B24C41">
              <w:rPr>
                <w:rFonts w:ascii="Times New Roman" w:hAnsi="Times New Roman"/>
                <w:color w:val="000000"/>
                <w:sz w:val="14"/>
                <w:szCs w:val="14"/>
              </w:rPr>
              <w:t>4</w:t>
            </w:r>
          </w:p>
        </w:tc>
      </w:tr>
      <w:tr w:rsidR="00A968B8" w:rsidRPr="00B24C41" w:rsidTr="00A968B8">
        <w:trPr>
          <w:trHeight w:val="480"/>
        </w:trPr>
        <w:tc>
          <w:tcPr>
            <w:tcW w:w="851" w:type="dxa"/>
            <w:tcBorders>
              <w:top w:val="single" w:sz="4" w:space="0" w:color="auto"/>
              <w:left w:val="single" w:sz="4" w:space="0" w:color="auto"/>
              <w:bottom w:val="single" w:sz="4" w:space="0" w:color="auto"/>
              <w:right w:val="single" w:sz="4" w:space="0" w:color="auto"/>
            </w:tcBorders>
          </w:tcPr>
          <w:p w:rsidR="00B24C41" w:rsidRPr="00B24C41" w:rsidRDefault="00B24C41" w:rsidP="00C270B1">
            <w:pPr>
              <w:spacing w:after="0" w:line="240" w:lineRule="auto"/>
              <w:ind w:left="-57"/>
              <w:rPr>
                <w:rFonts w:ascii="Times New Roman" w:hAnsi="Times New Roman"/>
                <w:sz w:val="14"/>
                <w:szCs w:val="14"/>
                <w:lang w:eastAsia="ru-RU"/>
              </w:rPr>
            </w:pPr>
            <w:r w:rsidRPr="00B24C41">
              <w:rPr>
                <w:rFonts w:ascii="Times New Roman" w:hAnsi="Times New Roman"/>
                <w:sz w:val="14"/>
                <w:szCs w:val="14"/>
                <w:lang w:eastAsia="ru-RU"/>
              </w:rPr>
              <w:t>Уровень зарегистрированной безработицы (на конец года)</w:t>
            </w:r>
          </w:p>
        </w:tc>
        <w:tc>
          <w:tcPr>
            <w:tcW w:w="283" w:type="dxa"/>
            <w:tcBorders>
              <w:top w:val="single" w:sz="4" w:space="0" w:color="auto"/>
              <w:left w:val="single" w:sz="4" w:space="0" w:color="auto"/>
              <w:bottom w:val="single" w:sz="4" w:space="0" w:color="auto"/>
              <w:right w:val="single" w:sz="4" w:space="0" w:color="auto"/>
            </w:tcBorders>
          </w:tcPr>
          <w:p w:rsidR="00B24C41" w:rsidRPr="00A968B8" w:rsidRDefault="00B24C41" w:rsidP="00B24C41">
            <w:pPr>
              <w:spacing w:after="0" w:line="240" w:lineRule="auto"/>
              <w:rPr>
                <w:rFonts w:ascii="Times New Roman" w:hAnsi="Times New Roman"/>
                <w:sz w:val="12"/>
                <w:szCs w:val="12"/>
                <w:lang w:eastAsia="ru-RU"/>
              </w:rPr>
            </w:pPr>
            <w:r w:rsidRPr="00A968B8">
              <w:rPr>
                <w:rFonts w:ascii="Times New Roman" w:hAnsi="Times New Roman"/>
                <w:sz w:val="12"/>
                <w:szCs w:val="12"/>
                <w:lang w:eastAsia="ru-RU"/>
              </w:rPr>
              <w:t>%</w:t>
            </w:r>
          </w:p>
        </w:tc>
        <w:tc>
          <w:tcPr>
            <w:tcW w:w="851" w:type="dxa"/>
            <w:tcBorders>
              <w:top w:val="single" w:sz="4" w:space="0" w:color="auto"/>
              <w:left w:val="single" w:sz="4" w:space="0" w:color="auto"/>
              <w:bottom w:val="single" w:sz="4" w:space="0" w:color="auto"/>
              <w:right w:val="single" w:sz="4" w:space="0" w:color="auto"/>
            </w:tcBorders>
          </w:tcPr>
          <w:p w:rsidR="00B24C41" w:rsidRPr="00B24C41" w:rsidRDefault="00B24C41" w:rsidP="00B24C41">
            <w:pPr>
              <w:jc w:val="right"/>
              <w:rPr>
                <w:rFonts w:ascii="Times New Roman" w:hAnsi="Times New Roman"/>
                <w:color w:val="000000"/>
                <w:sz w:val="14"/>
                <w:szCs w:val="14"/>
              </w:rPr>
            </w:pPr>
            <w:r w:rsidRPr="00B24C41">
              <w:rPr>
                <w:rFonts w:ascii="Times New Roman" w:hAnsi="Times New Roman"/>
                <w:color w:val="000000"/>
                <w:sz w:val="14"/>
                <w:szCs w:val="14"/>
              </w:rPr>
              <w:t>2</w:t>
            </w:r>
          </w:p>
        </w:tc>
        <w:tc>
          <w:tcPr>
            <w:tcW w:w="709" w:type="dxa"/>
            <w:tcBorders>
              <w:top w:val="single" w:sz="4" w:space="0" w:color="auto"/>
              <w:left w:val="single" w:sz="4" w:space="0" w:color="auto"/>
              <w:bottom w:val="single" w:sz="4" w:space="0" w:color="auto"/>
              <w:right w:val="single" w:sz="4" w:space="0" w:color="auto"/>
            </w:tcBorders>
            <w:noWrap/>
          </w:tcPr>
          <w:p w:rsidR="00B24C41" w:rsidRPr="00B24C41" w:rsidRDefault="00B24C41" w:rsidP="00B24C41">
            <w:pPr>
              <w:jc w:val="right"/>
              <w:rPr>
                <w:rFonts w:ascii="Times New Roman" w:hAnsi="Times New Roman"/>
                <w:color w:val="000000"/>
                <w:sz w:val="14"/>
                <w:szCs w:val="14"/>
              </w:rPr>
            </w:pPr>
            <w:r w:rsidRPr="00B24C41">
              <w:rPr>
                <w:rFonts w:ascii="Times New Roman" w:hAnsi="Times New Roman"/>
                <w:color w:val="000000"/>
                <w:sz w:val="14"/>
                <w:szCs w:val="14"/>
              </w:rPr>
              <w:t>1,7</w:t>
            </w:r>
          </w:p>
        </w:tc>
        <w:tc>
          <w:tcPr>
            <w:tcW w:w="708" w:type="dxa"/>
            <w:tcBorders>
              <w:top w:val="single" w:sz="4" w:space="0" w:color="auto"/>
              <w:left w:val="single" w:sz="4" w:space="0" w:color="auto"/>
              <w:bottom w:val="single" w:sz="4" w:space="0" w:color="auto"/>
              <w:right w:val="single" w:sz="4" w:space="0" w:color="auto"/>
            </w:tcBorders>
          </w:tcPr>
          <w:p w:rsidR="00B24C41" w:rsidRPr="00B24C41" w:rsidRDefault="00B24C41" w:rsidP="00B24C41">
            <w:pPr>
              <w:jc w:val="right"/>
              <w:rPr>
                <w:rFonts w:ascii="Times New Roman" w:hAnsi="Times New Roman"/>
                <w:color w:val="000000"/>
                <w:sz w:val="14"/>
                <w:szCs w:val="14"/>
              </w:rPr>
            </w:pPr>
            <w:r w:rsidRPr="00B24C41">
              <w:rPr>
                <w:rFonts w:ascii="Times New Roman" w:hAnsi="Times New Roman"/>
                <w:color w:val="000000"/>
                <w:sz w:val="14"/>
                <w:szCs w:val="14"/>
              </w:rPr>
              <w:t>-0,3</w:t>
            </w:r>
          </w:p>
        </w:tc>
        <w:tc>
          <w:tcPr>
            <w:tcW w:w="709" w:type="dxa"/>
            <w:tcBorders>
              <w:top w:val="single" w:sz="4" w:space="0" w:color="auto"/>
              <w:left w:val="single" w:sz="4" w:space="0" w:color="auto"/>
              <w:bottom w:val="single" w:sz="4" w:space="0" w:color="auto"/>
              <w:right w:val="single" w:sz="4" w:space="0" w:color="auto"/>
            </w:tcBorders>
          </w:tcPr>
          <w:p w:rsidR="00B24C41" w:rsidRPr="00B24C41" w:rsidRDefault="00B24C41" w:rsidP="00B24C41">
            <w:pPr>
              <w:jc w:val="right"/>
              <w:rPr>
                <w:rFonts w:ascii="Times New Roman" w:hAnsi="Times New Roman"/>
                <w:color w:val="000000"/>
                <w:sz w:val="14"/>
                <w:szCs w:val="14"/>
              </w:rPr>
            </w:pPr>
            <w:r w:rsidRPr="00B24C41">
              <w:rPr>
                <w:rFonts w:ascii="Times New Roman" w:hAnsi="Times New Roman"/>
                <w:color w:val="000000"/>
                <w:sz w:val="14"/>
                <w:szCs w:val="14"/>
              </w:rPr>
              <w:t>2</w:t>
            </w:r>
          </w:p>
        </w:tc>
        <w:tc>
          <w:tcPr>
            <w:tcW w:w="709" w:type="dxa"/>
            <w:tcBorders>
              <w:top w:val="single" w:sz="4" w:space="0" w:color="auto"/>
              <w:left w:val="single" w:sz="4" w:space="0" w:color="auto"/>
              <w:bottom w:val="single" w:sz="4" w:space="0" w:color="auto"/>
              <w:right w:val="single" w:sz="4" w:space="0" w:color="auto"/>
            </w:tcBorders>
            <w:noWrap/>
          </w:tcPr>
          <w:p w:rsidR="00B24C41" w:rsidRPr="00B24C41" w:rsidRDefault="00B24C41" w:rsidP="00B24C41">
            <w:pPr>
              <w:jc w:val="right"/>
              <w:rPr>
                <w:rFonts w:ascii="Times New Roman" w:hAnsi="Times New Roman"/>
                <w:color w:val="000000"/>
                <w:sz w:val="14"/>
                <w:szCs w:val="14"/>
              </w:rPr>
            </w:pPr>
            <w:r w:rsidRPr="00B24C41">
              <w:rPr>
                <w:rFonts w:ascii="Times New Roman" w:hAnsi="Times New Roman"/>
                <w:color w:val="000000"/>
                <w:sz w:val="14"/>
                <w:szCs w:val="14"/>
              </w:rPr>
              <w:t>1,7</w:t>
            </w:r>
          </w:p>
        </w:tc>
        <w:tc>
          <w:tcPr>
            <w:tcW w:w="567" w:type="dxa"/>
            <w:tcBorders>
              <w:top w:val="single" w:sz="4" w:space="0" w:color="auto"/>
              <w:left w:val="single" w:sz="4" w:space="0" w:color="auto"/>
              <w:bottom w:val="single" w:sz="4" w:space="0" w:color="auto"/>
              <w:right w:val="single" w:sz="4" w:space="0" w:color="auto"/>
            </w:tcBorders>
          </w:tcPr>
          <w:p w:rsidR="00B24C41" w:rsidRPr="00B24C41" w:rsidRDefault="00B24C41" w:rsidP="00B24C41">
            <w:pPr>
              <w:jc w:val="right"/>
              <w:rPr>
                <w:rFonts w:ascii="Times New Roman" w:hAnsi="Times New Roman"/>
                <w:color w:val="000000"/>
                <w:sz w:val="14"/>
                <w:szCs w:val="14"/>
              </w:rPr>
            </w:pPr>
            <w:r w:rsidRPr="00B24C41">
              <w:rPr>
                <w:rFonts w:ascii="Times New Roman" w:hAnsi="Times New Roman"/>
                <w:color w:val="000000"/>
                <w:sz w:val="14"/>
                <w:szCs w:val="14"/>
              </w:rPr>
              <w:t>-0,3</w:t>
            </w:r>
          </w:p>
        </w:tc>
        <w:tc>
          <w:tcPr>
            <w:tcW w:w="567" w:type="dxa"/>
            <w:tcBorders>
              <w:top w:val="single" w:sz="4" w:space="0" w:color="auto"/>
              <w:left w:val="single" w:sz="4" w:space="0" w:color="auto"/>
              <w:bottom w:val="single" w:sz="4" w:space="0" w:color="auto"/>
              <w:right w:val="single" w:sz="4" w:space="0" w:color="auto"/>
            </w:tcBorders>
          </w:tcPr>
          <w:p w:rsidR="00B24C41" w:rsidRPr="00B24C41" w:rsidRDefault="00B24C41" w:rsidP="00B24C41">
            <w:pPr>
              <w:jc w:val="right"/>
              <w:rPr>
                <w:rFonts w:ascii="Times New Roman" w:hAnsi="Times New Roman"/>
                <w:color w:val="000000"/>
                <w:sz w:val="14"/>
                <w:szCs w:val="14"/>
              </w:rPr>
            </w:pPr>
            <w:r w:rsidRPr="00B24C41">
              <w:rPr>
                <w:rFonts w:ascii="Times New Roman" w:hAnsi="Times New Roman"/>
                <w:color w:val="000000"/>
                <w:sz w:val="14"/>
                <w:szCs w:val="14"/>
              </w:rPr>
              <w:t>0</w:t>
            </w:r>
          </w:p>
        </w:tc>
        <w:tc>
          <w:tcPr>
            <w:tcW w:w="709" w:type="dxa"/>
            <w:tcBorders>
              <w:top w:val="single" w:sz="4" w:space="0" w:color="auto"/>
              <w:left w:val="single" w:sz="4" w:space="0" w:color="auto"/>
              <w:bottom w:val="single" w:sz="4" w:space="0" w:color="auto"/>
              <w:right w:val="single" w:sz="4" w:space="0" w:color="auto"/>
            </w:tcBorders>
          </w:tcPr>
          <w:p w:rsidR="00B24C41" w:rsidRPr="00B24C41" w:rsidRDefault="00B24C41" w:rsidP="00B24C41">
            <w:pPr>
              <w:jc w:val="right"/>
              <w:rPr>
                <w:rFonts w:ascii="Times New Roman" w:hAnsi="Times New Roman"/>
                <w:color w:val="000000"/>
                <w:sz w:val="14"/>
                <w:szCs w:val="14"/>
              </w:rPr>
            </w:pPr>
            <w:r w:rsidRPr="00B24C41">
              <w:rPr>
                <w:rFonts w:ascii="Times New Roman" w:hAnsi="Times New Roman"/>
                <w:color w:val="000000"/>
                <w:sz w:val="14"/>
                <w:szCs w:val="14"/>
              </w:rPr>
              <w:t>2</w:t>
            </w:r>
          </w:p>
        </w:tc>
        <w:tc>
          <w:tcPr>
            <w:tcW w:w="708" w:type="dxa"/>
            <w:tcBorders>
              <w:top w:val="single" w:sz="4" w:space="0" w:color="auto"/>
              <w:left w:val="single" w:sz="4" w:space="0" w:color="auto"/>
              <w:bottom w:val="single" w:sz="4" w:space="0" w:color="auto"/>
              <w:right w:val="single" w:sz="4" w:space="0" w:color="auto"/>
            </w:tcBorders>
            <w:noWrap/>
          </w:tcPr>
          <w:p w:rsidR="00B24C41" w:rsidRPr="00B24C41" w:rsidRDefault="00B24C41" w:rsidP="00B24C41">
            <w:pPr>
              <w:jc w:val="right"/>
              <w:rPr>
                <w:rFonts w:ascii="Times New Roman" w:hAnsi="Times New Roman"/>
                <w:color w:val="000000"/>
                <w:sz w:val="14"/>
                <w:szCs w:val="14"/>
              </w:rPr>
            </w:pPr>
            <w:r w:rsidRPr="00B24C41">
              <w:rPr>
                <w:rFonts w:ascii="Times New Roman" w:hAnsi="Times New Roman"/>
                <w:color w:val="000000"/>
                <w:sz w:val="14"/>
                <w:szCs w:val="14"/>
              </w:rPr>
              <w:t>1,7</w:t>
            </w:r>
          </w:p>
        </w:tc>
        <w:tc>
          <w:tcPr>
            <w:tcW w:w="709" w:type="dxa"/>
            <w:tcBorders>
              <w:top w:val="single" w:sz="4" w:space="0" w:color="auto"/>
              <w:left w:val="single" w:sz="4" w:space="0" w:color="auto"/>
              <w:bottom w:val="single" w:sz="4" w:space="0" w:color="auto"/>
              <w:right w:val="single" w:sz="4" w:space="0" w:color="auto"/>
            </w:tcBorders>
          </w:tcPr>
          <w:p w:rsidR="00B24C41" w:rsidRPr="00B24C41" w:rsidRDefault="00B24C41" w:rsidP="00B24C41">
            <w:pPr>
              <w:jc w:val="right"/>
              <w:rPr>
                <w:rFonts w:ascii="Times New Roman" w:hAnsi="Times New Roman"/>
                <w:color w:val="000000"/>
                <w:sz w:val="14"/>
                <w:szCs w:val="14"/>
              </w:rPr>
            </w:pPr>
            <w:r w:rsidRPr="00B24C41">
              <w:rPr>
                <w:rFonts w:ascii="Times New Roman" w:hAnsi="Times New Roman"/>
                <w:color w:val="000000"/>
                <w:sz w:val="14"/>
                <w:szCs w:val="14"/>
              </w:rPr>
              <w:t>-0,3</w:t>
            </w:r>
          </w:p>
        </w:tc>
        <w:tc>
          <w:tcPr>
            <w:tcW w:w="567" w:type="dxa"/>
            <w:tcBorders>
              <w:top w:val="single" w:sz="4" w:space="0" w:color="auto"/>
              <w:left w:val="single" w:sz="4" w:space="0" w:color="auto"/>
              <w:bottom w:val="single" w:sz="4" w:space="0" w:color="auto"/>
              <w:right w:val="single" w:sz="4" w:space="0" w:color="auto"/>
            </w:tcBorders>
          </w:tcPr>
          <w:p w:rsidR="00B24C41" w:rsidRPr="00B24C41" w:rsidRDefault="00B24C41" w:rsidP="00B24C41">
            <w:pPr>
              <w:jc w:val="right"/>
              <w:rPr>
                <w:rFonts w:ascii="Times New Roman" w:hAnsi="Times New Roman"/>
                <w:color w:val="000000"/>
                <w:sz w:val="14"/>
                <w:szCs w:val="14"/>
              </w:rPr>
            </w:pPr>
            <w:r w:rsidRPr="00B24C41">
              <w:rPr>
                <w:rFonts w:ascii="Times New Roman" w:hAnsi="Times New Roman"/>
                <w:color w:val="000000"/>
                <w:sz w:val="14"/>
                <w:szCs w:val="14"/>
              </w:rPr>
              <w:t>0</w:t>
            </w:r>
          </w:p>
        </w:tc>
        <w:tc>
          <w:tcPr>
            <w:tcW w:w="709" w:type="dxa"/>
            <w:tcBorders>
              <w:top w:val="single" w:sz="4" w:space="0" w:color="auto"/>
              <w:left w:val="single" w:sz="4" w:space="0" w:color="auto"/>
              <w:bottom w:val="single" w:sz="4" w:space="0" w:color="auto"/>
              <w:right w:val="single" w:sz="4" w:space="0" w:color="auto"/>
            </w:tcBorders>
            <w:noWrap/>
          </w:tcPr>
          <w:p w:rsidR="00B24C41" w:rsidRPr="00B24C41" w:rsidRDefault="00B24C41" w:rsidP="00B24C41">
            <w:pPr>
              <w:jc w:val="right"/>
              <w:rPr>
                <w:rFonts w:ascii="Times New Roman" w:hAnsi="Times New Roman"/>
                <w:color w:val="000000"/>
                <w:sz w:val="14"/>
                <w:szCs w:val="14"/>
              </w:rPr>
            </w:pPr>
            <w:r w:rsidRPr="00B24C41">
              <w:rPr>
                <w:rFonts w:ascii="Times New Roman" w:hAnsi="Times New Roman"/>
                <w:color w:val="000000"/>
                <w:sz w:val="14"/>
                <w:szCs w:val="14"/>
              </w:rPr>
              <w:t>1,7</w:t>
            </w:r>
          </w:p>
        </w:tc>
        <w:tc>
          <w:tcPr>
            <w:tcW w:w="425" w:type="dxa"/>
            <w:tcBorders>
              <w:top w:val="single" w:sz="4" w:space="0" w:color="auto"/>
              <w:left w:val="single" w:sz="4" w:space="0" w:color="auto"/>
              <w:bottom w:val="single" w:sz="4" w:space="0" w:color="auto"/>
              <w:right w:val="single" w:sz="4" w:space="0" w:color="auto"/>
            </w:tcBorders>
          </w:tcPr>
          <w:p w:rsidR="00B24C41" w:rsidRPr="00B24C41" w:rsidRDefault="00B24C41" w:rsidP="00B24C41">
            <w:pPr>
              <w:jc w:val="right"/>
              <w:rPr>
                <w:rFonts w:ascii="Times New Roman" w:hAnsi="Times New Roman"/>
                <w:color w:val="000000"/>
                <w:sz w:val="14"/>
                <w:szCs w:val="14"/>
              </w:rPr>
            </w:pPr>
            <w:r w:rsidRPr="00B24C41">
              <w:rPr>
                <w:rFonts w:ascii="Times New Roman" w:hAnsi="Times New Roman"/>
                <w:color w:val="000000"/>
                <w:sz w:val="14"/>
                <w:szCs w:val="14"/>
              </w:rPr>
              <w:t>0</w:t>
            </w:r>
          </w:p>
        </w:tc>
      </w:tr>
      <w:tr w:rsidR="00A968B8" w:rsidRPr="00B24C41" w:rsidTr="00A968B8">
        <w:trPr>
          <w:trHeight w:val="480"/>
        </w:trPr>
        <w:tc>
          <w:tcPr>
            <w:tcW w:w="851" w:type="dxa"/>
            <w:tcBorders>
              <w:top w:val="single" w:sz="4" w:space="0" w:color="auto"/>
              <w:left w:val="single" w:sz="4" w:space="0" w:color="auto"/>
              <w:bottom w:val="single" w:sz="4" w:space="0" w:color="auto"/>
              <w:right w:val="single" w:sz="4" w:space="0" w:color="auto"/>
            </w:tcBorders>
          </w:tcPr>
          <w:p w:rsidR="00B24C41" w:rsidRPr="00B24C41" w:rsidRDefault="00B24C41" w:rsidP="00C270B1">
            <w:pPr>
              <w:spacing w:after="0" w:line="240" w:lineRule="auto"/>
              <w:ind w:left="-57"/>
              <w:rPr>
                <w:rFonts w:ascii="Times New Roman" w:hAnsi="Times New Roman"/>
                <w:sz w:val="14"/>
                <w:szCs w:val="14"/>
                <w:lang w:eastAsia="ru-RU"/>
              </w:rPr>
            </w:pPr>
            <w:r w:rsidRPr="00B24C41">
              <w:rPr>
                <w:rFonts w:ascii="Times New Roman" w:hAnsi="Times New Roman"/>
                <w:sz w:val="14"/>
                <w:szCs w:val="14"/>
                <w:lang w:eastAsia="ru-RU"/>
              </w:rPr>
              <w:t>Численность безработных на конец года</w:t>
            </w:r>
          </w:p>
        </w:tc>
        <w:tc>
          <w:tcPr>
            <w:tcW w:w="283" w:type="dxa"/>
            <w:tcBorders>
              <w:top w:val="single" w:sz="4" w:space="0" w:color="auto"/>
              <w:left w:val="single" w:sz="4" w:space="0" w:color="auto"/>
              <w:bottom w:val="single" w:sz="4" w:space="0" w:color="auto"/>
              <w:right w:val="single" w:sz="4" w:space="0" w:color="auto"/>
            </w:tcBorders>
          </w:tcPr>
          <w:p w:rsidR="00B24C41" w:rsidRPr="00A968B8" w:rsidRDefault="00B24C41" w:rsidP="00B24C41">
            <w:pPr>
              <w:spacing w:after="0" w:line="240" w:lineRule="auto"/>
              <w:rPr>
                <w:rFonts w:ascii="Times New Roman" w:hAnsi="Times New Roman"/>
                <w:sz w:val="12"/>
                <w:szCs w:val="12"/>
                <w:lang w:eastAsia="ru-RU"/>
              </w:rPr>
            </w:pPr>
            <w:r w:rsidRPr="00A968B8">
              <w:rPr>
                <w:rFonts w:ascii="Times New Roman" w:hAnsi="Times New Roman"/>
                <w:sz w:val="12"/>
                <w:szCs w:val="12"/>
                <w:lang w:eastAsia="ru-RU"/>
              </w:rPr>
              <w:t>Чел.</w:t>
            </w:r>
          </w:p>
        </w:tc>
        <w:tc>
          <w:tcPr>
            <w:tcW w:w="851" w:type="dxa"/>
            <w:tcBorders>
              <w:top w:val="single" w:sz="4" w:space="0" w:color="auto"/>
              <w:left w:val="single" w:sz="4" w:space="0" w:color="auto"/>
              <w:bottom w:val="single" w:sz="4" w:space="0" w:color="auto"/>
              <w:right w:val="single" w:sz="4" w:space="0" w:color="auto"/>
            </w:tcBorders>
          </w:tcPr>
          <w:p w:rsidR="00B24C41" w:rsidRPr="00B24C41" w:rsidRDefault="00B24C41" w:rsidP="00B24C41">
            <w:pPr>
              <w:jc w:val="right"/>
              <w:rPr>
                <w:rFonts w:ascii="Times New Roman" w:hAnsi="Times New Roman"/>
                <w:color w:val="000000"/>
                <w:sz w:val="14"/>
                <w:szCs w:val="14"/>
              </w:rPr>
            </w:pPr>
            <w:r w:rsidRPr="00B24C41">
              <w:rPr>
                <w:rFonts w:ascii="Times New Roman" w:hAnsi="Times New Roman"/>
                <w:color w:val="000000"/>
                <w:sz w:val="14"/>
                <w:szCs w:val="14"/>
              </w:rPr>
              <w:t>160</w:t>
            </w:r>
          </w:p>
        </w:tc>
        <w:tc>
          <w:tcPr>
            <w:tcW w:w="709" w:type="dxa"/>
            <w:tcBorders>
              <w:top w:val="single" w:sz="4" w:space="0" w:color="auto"/>
              <w:left w:val="single" w:sz="4" w:space="0" w:color="auto"/>
              <w:bottom w:val="single" w:sz="4" w:space="0" w:color="auto"/>
              <w:right w:val="single" w:sz="4" w:space="0" w:color="auto"/>
            </w:tcBorders>
            <w:noWrap/>
          </w:tcPr>
          <w:p w:rsidR="00B24C41" w:rsidRPr="00B24C41" w:rsidRDefault="00B24C41" w:rsidP="00B24C41">
            <w:pPr>
              <w:jc w:val="right"/>
              <w:rPr>
                <w:rFonts w:ascii="Times New Roman" w:hAnsi="Times New Roman"/>
                <w:color w:val="000000"/>
                <w:sz w:val="14"/>
                <w:szCs w:val="14"/>
              </w:rPr>
            </w:pPr>
            <w:r w:rsidRPr="00B24C41">
              <w:rPr>
                <w:rFonts w:ascii="Times New Roman" w:hAnsi="Times New Roman"/>
                <w:color w:val="000000"/>
                <w:sz w:val="14"/>
                <w:szCs w:val="14"/>
              </w:rPr>
              <w:t>160</w:t>
            </w:r>
          </w:p>
        </w:tc>
        <w:tc>
          <w:tcPr>
            <w:tcW w:w="708" w:type="dxa"/>
            <w:tcBorders>
              <w:top w:val="single" w:sz="4" w:space="0" w:color="auto"/>
              <w:left w:val="single" w:sz="4" w:space="0" w:color="auto"/>
              <w:bottom w:val="single" w:sz="4" w:space="0" w:color="auto"/>
              <w:right w:val="single" w:sz="4" w:space="0" w:color="auto"/>
            </w:tcBorders>
          </w:tcPr>
          <w:p w:rsidR="00B24C41" w:rsidRPr="00B24C41" w:rsidRDefault="00B24C41" w:rsidP="00B24C41">
            <w:pPr>
              <w:jc w:val="right"/>
              <w:rPr>
                <w:rFonts w:ascii="Times New Roman" w:hAnsi="Times New Roman"/>
                <w:color w:val="000000"/>
                <w:sz w:val="14"/>
                <w:szCs w:val="14"/>
              </w:rPr>
            </w:pPr>
            <w:r w:rsidRPr="00B24C41">
              <w:rPr>
                <w:rFonts w:ascii="Times New Roman" w:hAnsi="Times New Roman"/>
                <w:color w:val="000000"/>
                <w:sz w:val="14"/>
                <w:szCs w:val="14"/>
              </w:rPr>
              <w:t>0</w:t>
            </w:r>
          </w:p>
        </w:tc>
        <w:tc>
          <w:tcPr>
            <w:tcW w:w="709" w:type="dxa"/>
            <w:tcBorders>
              <w:top w:val="single" w:sz="4" w:space="0" w:color="auto"/>
              <w:left w:val="single" w:sz="4" w:space="0" w:color="auto"/>
              <w:bottom w:val="single" w:sz="4" w:space="0" w:color="auto"/>
              <w:right w:val="single" w:sz="4" w:space="0" w:color="auto"/>
            </w:tcBorders>
          </w:tcPr>
          <w:p w:rsidR="00B24C41" w:rsidRPr="00B24C41" w:rsidRDefault="00B24C41" w:rsidP="00B24C41">
            <w:pPr>
              <w:jc w:val="right"/>
              <w:rPr>
                <w:rFonts w:ascii="Times New Roman" w:hAnsi="Times New Roman"/>
                <w:color w:val="000000"/>
                <w:sz w:val="14"/>
                <w:szCs w:val="14"/>
              </w:rPr>
            </w:pPr>
            <w:r w:rsidRPr="00B24C41">
              <w:rPr>
                <w:rFonts w:ascii="Times New Roman" w:hAnsi="Times New Roman"/>
                <w:color w:val="000000"/>
                <w:sz w:val="14"/>
                <w:szCs w:val="14"/>
              </w:rPr>
              <w:t>163</w:t>
            </w:r>
          </w:p>
        </w:tc>
        <w:tc>
          <w:tcPr>
            <w:tcW w:w="709" w:type="dxa"/>
            <w:tcBorders>
              <w:top w:val="single" w:sz="4" w:space="0" w:color="auto"/>
              <w:left w:val="single" w:sz="4" w:space="0" w:color="auto"/>
              <w:bottom w:val="single" w:sz="4" w:space="0" w:color="auto"/>
              <w:right w:val="single" w:sz="4" w:space="0" w:color="auto"/>
            </w:tcBorders>
            <w:noWrap/>
          </w:tcPr>
          <w:p w:rsidR="00B24C41" w:rsidRPr="00B24C41" w:rsidRDefault="00B24C41" w:rsidP="00B24C41">
            <w:pPr>
              <w:jc w:val="right"/>
              <w:rPr>
                <w:rFonts w:ascii="Times New Roman" w:hAnsi="Times New Roman"/>
                <w:color w:val="000000"/>
                <w:sz w:val="14"/>
                <w:szCs w:val="14"/>
              </w:rPr>
            </w:pPr>
            <w:r w:rsidRPr="00B24C41">
              <w:rPr>
                <w:rFonts w:ascii="Times New Roman" w:hAnsi="Times New Roman"/>
                <w:color w:val="000000"/>
                <w:sz w:val="14"/>
                <w:szCs w:val="14"/>
              </w:rPr>
              <w:t>162</w:t>
            </w:r>
          </w:p>
        </w:tc>
        <w:tc>
          <w:tcPr>
            <w:tcW w:w="567" w:type="dxa"/>
            <w:tcBorders>
              <w:top w:val="single" w:sz="4" w:space="0" w:color="auto"/>
              <w:left w:val="single" w:sz="4" w:space="0" w:color="auto"/>
              <w:bottom w:val="single" w:sz="4" w:space="0" w:color="auto"/>
              <w:right w:val="single" w:sz="4" w:space="0" w:color="auto"/>
            </w:tcBorders>
          </w:tcPr>
          <w:p w:rsidR="00B24C41" w:rsidRPr="00B24C41" w:rsidRDefault="00B24C41" w:rsidP="00B24C41">
            <w:pPr>
              <w:jc w:val="right"/>
              <w:rPr>
                <w:rFonts w:ascii="Times New Roman" w:hAnsi="Times New Roman"/>
                <w:color w:val="000000"/>
                <w:sz w:val="14"/>
                <w:szCs w:val="14"/>
              </w:rPr>
            </w:pPr>
            <w:r w:rsidRPr="00B24C41">
              <w:rPr>
                <w:rFonts w:ascii="Times New Roman" w:hAnsi="Times New Roman"/>
                <w:color w:val="000000"/>
                <w:sz w:val="14"/>
                <w:szCs w:val="14"/>
              </w:rPr>
              <w:t>-1</w:t>
            </w:r>
          </w:p>
        </w:tc>
        <w:tc>
          <w:tcPr>
            <w:tcW w:w="567" w:type="dxa"/>
            <w:tcBorders>
              <w:top w:val="single" w:sz="4" w:space="0" w:color="auto"/>
              <w:left w:val="single" w:sz="4" w:space="0" w:color="auto"/>
              <w:bottom w:val="single" w:sz="4" w:space="0" w:color="auto"/>
              <w:right w:val="single" w:sz="4" w:space="0" w:color="auto"/>
            </w:tcBorders>
          </w:tcPr>
          <w:p w:rsidR="00B24C41" w:rsidRPr="00B24C41" w:rsidRDefault="004B55DD" w:rsidP="00B24C41">
            <w:pPr>
              <w:jc w:val="right"/>
              <w:rPr>
                <w:rFonts w:ascii="Times New Roman" w:hAnsi="Times New Roman"/>
                <w:color w:val="000000"/>
                <w:sz w:val="14"/>
                <w:szCs w:val="14"/>
              </w:rPr>
            </w:pPr>
            <w:r>
              <w:rPr>
                <w:rFonts w:ascii="Times New Roman" w:hAnsi="Times New Roman"/>
                <w:color w:val="000000"/>
                <w:sz w:val="14"/>
                <w:szCs w:val="14"/>
              </w:rPr>
              <w:t>+</w:t>
            </w:r>
            <w:r w:rsidR="00B24C41" w:rsidRPr="00B24C41">
              <w:rPr>
                <w:rFonts w:ascii="Times New Roman" w:hAnsi="Times New Roman"/>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tcPr>
          <w:p w:rsidR="00B24C41" w:rsidRPr="00B24C41" w:rsidRDefault="00B24C41" w:rsidP="00B24C41">
            <w:pPr>
              <w:jc w:val="right"/>
              <w:rPr>
                <w:rFonts w:ascii="Times New Roman" w:hAnsi="Times New Roman"/>
                <w:color w:val="000000"/>
                <w:sz w:val="14"/>
                <w:szCs w:val="14"/>
              </w:rPr>
            </w:pPr>
            <w:r w:rsidRPr="00B24C41">
              <w:rPr>
                <w:rFonts w:ascii="Times New Roman" w:hAnsi="Times New Roman"/>
                <w:color w:val="000000"/>
                <w:sz w:val="14"/>
                <w:szCs w:val="14"/>
              </w:rPr>
              <w:t>168</w:t>
            </w:r>
          </w:p>
        </w:tc>
        <w:tc>
          <w:tcPr>
            <w:tcW w:w="708" w:type="dxa"/>
            <w:tcBorders>
              <w:top w:val="single" w:sz="4" w:space="0" w:color="auto"/>
              <w:left w:val="single" w:sz="4" w:space="0" w:color="auto"/>
              <w:bottom w:val="single" w:sz="4" w:space="0" w:color="auto"/>
              <w:right w:val="single" w:sz="4" w:space="0" w:color="auto"/>
            </w:tcBorders>
            <w:noWrap/>
          </w:tcPr>
          <w:p w:rsidR="00B24C41" w:rsidRPr="00B24C41" w:rsidRDefault="00B24C41" w:rsidP="00B24C41">
            <w:pPr>
              <w:jc w:val="right"/>
              <w:rPr>
                <w:rFonts w:ascii="Times New Roman" w:hAnsi="Times New Roman"/>
                <w:color w:val="000000"/>
                <w:sz w:val="14"/>
                <w:szCs w:val="14"/>
              </w:rPr>
            </w:pPr>
            <w:r w:rsidRPr="00B24C41">
              <w:rPr>
                <w:rFonts w:ascii="Times New Roman" w:hAnsi="Times New Roman"/>
                <w:color w:val="000000"/>
                <w:sz w:val="14"/>
                <w:szCs w:val="14"/>
              </w:rPr>
              <w:t>163</w:t>
            </w:r>
          </w:p>
        </w:tc>
        <w:tc>
          <w:tcPr>
            <w:tcW w:w="709" w:type="dxa"/>
            <w:tcBorders>
              <w:top w:val="single" w:sz="4" w:space="0" w:color="auto"/>
              <w:left w:val="single" w:sz="4" w:space="0" w:color="auto"/>
              <w:bottom w:val="single" w:sz="4" w:space="0" w:color="auto"/>
              <w:right w:val="single" w:sz="4" w:space="0" w:color="auto"/>
            </w:tcBorders>
          </w:tcPr>
          <w:p w:rsidR="00B24C41" w:rsidRPr="00B24C41" w:rsidRDefault="00B24C41" w:rsidP="00B24C41">
            <w:pPr>
              <w:jc w:val="right"/>
              <w:rPr>
                <w:rFonts w:ascii="Times New Roman" w:hAnsi="Times New Roman"/>
                <w:color w:val="000000"/>
                <w:sz w:val="14"/>
                <w:szCs w:val="14"/>
              </w:rPr>
            </w:pPr>
            <w:r w:rsidRPr="00B24C41">
              <w:rPr>
                <w:rFonts w:ascii="Times New Roman" w:hAnsi="Times New Roman"/>
                <w:color w:val="000000"/>
                <w:sz w:val="14"/>
                <w:szCs w:val="14"/>
              </w:rPr>
              <w:t>-5</w:t>
            </w:r>
          </w:p>
        </w:tc>
        <w:tc>
          <w:tcPr>
            <w:tcW w:w="567" w:type="dxa"/>
            <w:tcBorders>
              <w:top w:val="single" w:sz="4" w:space="0" w:color="auto"/>
              <w:left w:val="single" w:sz="4" w:space="0" w:color="auto"/>
              <w:bottom w:val="single" w:sz="4" w:space="0" w:color="auto"/>
              <w:right w:val="single" w:sz="4" w:space="0" w:color="auto"/>
            </w:tcBorders>
          </w:tcPr>
          <w:p w:rsidR="00B24C41" w:rsidRPr="00B24C41" w:rsidRDefault="004B55DD" w:rsidP="00B24C41">
            <w:pPr>
              <w:jc w:val="right"/>
              <w:rPr>
                <w:rFonts w:ascii="Times New Roman" w:hAnsi="Times New Roman"/>
                <w:color w:val="000000"/>
                <w:sz w:val="14"/>
                <w:szCs w:val="14"/>
              </w:rPr>
            </w:pPr>
            <w:r>
              <w:rPr>
                <w:rFonts w:ascii="Times New Roman" w:hAnsi="Times New Roman"/>
                <w:color w:val="000000"/>
                <w:sz w:val="14"/>
                <w:szCs w:val="14"/>
              </w:rPr>
              <w:t>+</w:t>
            </w:r>
            <w:r w:rsidR="00B24C41" w:rsidRPr="00B24C41">
              <w:rPr>
                <w:rFonts w:ascii="Times New Roman" w:hAnsi="Times New Roman"/>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noWrap/>
          </w:tcPr>
          <w:p w:rsidR="00B24C41" w:rsidRPr="00B24C41" w:rsidRDefault="00B24C41" w:rsidP="00B24C41">
            <w:pPr>
              <w:jc w:val="right"/>
              <w:rPr>
                <w:rFonts w:ascii="Times New Roman" w:hAnsi="Times New Roman"/>
                <w:color w:val="000000"/>
                <w:sz w:val="14"/>
                <w:szCs w:val="14"/>
              </w:rPr>
            </w:pPr>
            <w:r w:rsidRPr="00B24C41">
              <w:rPr>
                <w:rFonts w:ascii="Times New Roman" w:hAnsi="Times New Roman"/>
                <w:color w:val="000000"/>
                <w:sz w:val="14"/>
                <w:szCs w:val="14"/>
              </w:rPr>
              <w:t>164</w:t>
            </w:r>
          </w:p>
        </w:tc>
        <w:tc>
          <w:tcPr>
            <w:tcW w:w="425" w:type="dxa"/>
            <w:tcBorders>
              <w:top w:val="single" w:sz="4" w:space="0" w:color="auto"/>
              <w:left w:val="single" w:sz="4" w:space="0" w:color="auto"/>
              <w:bottom w:val="single" w:sz="4" w:space="0" w:color="auto"/>
              <w:right w:val="single" w:sz="4" w:space="0" w:color="auto"/>
            </w:tcBorders>
          </w:tcPr>
          <w:p w:rsidR="00B24C41" w:rsidRPr="00B24C41" w:rsidRDefault="004B55DD" w:rsidP="00B24C41">
            <w:pPr>
              <w:jc w:val="right"/>
              <w:rPr>
                <w:rFonts w:ascii="Times New Roman" w:hAnsi="Times New Roman"/>
                <w:color w:val="000000"/>
                <w:sz w:val="14"/>
                <w:szCs w:val="14"/>
              </w:rPr>
            </w:pPr>
            <w:r>
              <w:rPr>
                <w:rFonts w:ascii="Times New Roman" w:hAnsi="Times New Roman"/>
                <w:color w:val="000000"/>
                <w:sz w:val="14"/>
                <w:szCs w:val="14"/>
              </w:rPr>
              <w:t>+</w:t>
            </w:r>
            <w:r w:rsidR="00B24C41" w:rsidRPr="00B24C41">
              <w:rPr>
                <w:rFonts w:ascii="Times New Roman" w:hAnsi="Times New Roman"/>
                <w:color w:val="000000"/>
                <w:sz w:val="14"/>
                <w:szCs w:val="14"/>
              </w:rPr>
              <w:t>1</w:t>
            </w:r>
          </w:p>
        </w:tc>
      </w:tr>
      <w:tr w:rsidR="00A968B8" w:rsidRPr="00B24C41" w:rsidTr="00A968B8">
        <w:trPr>
          <w:trHeight w:val="480"/>
        </w:trPr>
        <w:tc>
          <w:tcPr>
            <w:tcW w:w="851" w:type="dxa"/>
            <w:tcBorders>
              <w:top w:val="single" w:sz="4" w:space="0" w:color="auto"/>
              <w:left w:val="single" w:sz="4" w:space="0" w:color="auto"/>
              <w:bottom w:val="single" w:sz="4" w:space="0" w:color="auto"/>
              <w:right w:val="single" w:sz="4" w:space="0" w:color="auto"/>
            </w:tcBorders>
          </w:tcPr>
          <w:p w:rsidR="00B24C41" w:rsidRPr="00B24C41" w:rsidRDefault="00B24C41" w:rsidP="00C270B1">
            <w:pPr>
              <w:spacing w:after="0" w:line="240" w:lineRule="auto"/>
              <w:ind w:left="-57"/>
              <w:rPr>
                <w:rFonts w:ascii="Times New Roman" w:hAnsi="Times New Roman"/>
                <w:sz w:val="14"/>
                <w:szCs w:val="14"/>
                <w:lang w:eastAsia="ru-RU"/>
              </w:rPr>
            </w:pPr>
            <w:r w:rsidRPr="00B24C41">
              <w:rPr>
                <w:rFonts w:ascii="Times New Roman" w:hAnsi="Times New Roman"/>
                <w:sz w:val="14"/>
                <w:szCs w:val="14"/>
                <w:lang w:eastAsia="ru-RU"/>
              </w:rPr>
              <w:t>Количество малых и средних предприятий</w:t>
            </w:r>
          </w:p>
        </w:tc>
        <w:tc>
          <w:tcPr>
            <w:tcW w:w="283" w:type="dxa"/>
            <w:tcBorders>
              <w:top w:val="single" w:sz="4" w:space="0" w:color="auto"/>
              <w:left w:val="single" w:sz="4" w:space="0" w:color="auto"/>
              <w:bottom w:val="single" w:sz="4" w:space="0" w:color="auto"/>
              <w:right w:val="single" w:sz="4" w:space="0" w:color="auto"/>
            </w:tcBorders>
          </w:tcPr>
          <w:p w:rsidR="00B24C41" w:rsidRPr="00A968B8" w:rsidRDefault="00B24C41" w:rsidP="00B24C41">
            <w:pPr>
              <w:spacing w:after="0" w:line="240" w:lineRule="auto"/>
              <w:rPr>
                <w:rFonts w:ascii="Times New Roman" w:hAnsi="Times New Roman"/>
                <w:sz w:val="12"/>
                <w:szCs w:val="12"/>
                <w:lang w:eastAsia="ru-RU"/>
              </w:rPr>
            </w:pPr>
            <w:r w:rsidRPr="00A968B8">
              <w:rPr>
                <w:rFonts w:ascii="Times New Roman" w:hAnsi="Times New Roman"/>
                <w:sz w:val="12"/>
                <w:szCs w:val="12"/>
                <w:lang w:eastAsia="ru-RU"/>
              </w:rPr>
              <w:t>Ед.</w:t>
            </w:r>
          </w:p>
        </w:tc>
        <w:tc>
          <w:tcPr>
            <w:tcW w:w="851" w:type="dxa"/>
            <w:tcBorders>
              <w:top w:val="single" w:sz="4" w:space="0" w:color="auto"/>
              <w:left w:val="single" w:sz="4" w:space="0" w:color="auto"/>
              <w:bottom w:val="single" w:sz="4" w:space="0" w:color="auto"/>
              <w:right w:val="single" w:sz="4" w:space="0" w:color="auto"/>
            </w:tcBorders>
          </w:tcPr>
          <w:p w:rsidR="00B24C41" w:rsidRPr="00B24C41" w:rsidRDefault="00B24C41" w:rsidP="00B24C41">
            <w:pPr>
              <w:jc w:val="right"/>
              <w:rPr>
                <w:rFonts w:ascii="Times New Roman" w:hAnsi="Times New Roman"/>
                <w:color w:val="000000"/>
                <w:sz w:val="14"/>
                <w:szCs w:val="14"/>
              </w:rPr>
            </w:pPr>
            <w:r w:rsidRPr="00B24C41">
              <w:rPr>
                <w:rFonts w:ascii="Times New Roman" w:hAnsi="Times New Roman"/>
                <w:color w:val="000000"/>
                <w:sz w:val="14"/>
                <w:szCs w:val="14"/>
              </w:rPr>
              <w:t>886</w:t>
            </w:r>
          </w:p>
        </w:tc>
        <w:tc>
          <w:tcPr>
            <w:tcW w:w="709" w:type="dxa"/>
            <w:tcBorders>
              <w:top w:val="single" w:sz="4" w:space="0" w:color="auto"/>
              <w:left w:val="single" w:sz="4" w:space="0" w:color="auto"/>
              <w:bottom w:val="single" w:sz="4" w:space="0" w:color="auto"/>
              <w:right w:val="single" w:sz="4" w:space="0" w:color="auto"/>
            </w:tcBorders>
            <w:noWrap/>
          </w:tcPr>
          <w:p w:rsidR="00B24C41" w:rsidRPr="00B24C41" w:rsidRDefault="00B24C41" w:rsidP="00B24C41">
            <w:pPr>
              <w:jc w:val="right"/>
              <w:rPr>
                <w:rFonts w:ascii="Times New Roman" w:hAnsi="Times New Roman"/>
                <w:color w:val="000000"/>
                <w:sz w:val="14"/>
                <w:szCs w:val="14"/>
              </w:rPr>
            </w:pPr>
            <w:r w:rsidRPr="00B24C41">
              <w:rPr>
                <w:rFonts w:ascii="Times New Roman" w:hAnsi="Times New Roman"/>
                <w:color w:val="000000"/>
                <w:sz w:val="14"/>
                <w:szCs w:val="14"/>
              </w:rPr>
              <w:t>893</w:t>
            </w:r>
          </w:p>
        </w:tc>
        <w:tc>
          <w:tcPr>
            <w:tcW w:w="708" w:type="dxa"/>
            <w:tcBorders>
              <w:top w:val="single" w:sz="4" w:space="0" w:color="auto"/>
              <w:left w:val="single" w:sz="4" w:space="0" w:color="auto"/>
              <w:bottom w:val="single" w:sz="4" w:space="0" w:color="auto"/>
              <w:right w:val="single" w:sz="4" w:space="0" w:color="auto"/>
            </w:tcBorders>
          </w:tcPr>
          <w:p w:rsidR="00B24C41" w:rsidRPr="00B24C41" w:rsidRDefault="00B24C41" w:rsidP="00B24C41">
            <w:pPr>
              <w:jc w:val="right"/>
              <w:rPr>
                <w:rFonts w:ascii="Times New Roman" w:hAnsi="Times New Roman"/>
                <w:color w:val="000000"/>
                <w:sz w:val="14"/>
                <w:szCs w:val="14"/>
              </w:rPr>
            </w:pPr>
            <w:r w:rsidRPr="00B24C41">
              <w:rPr>
                <w:rFonts w:ascii="Times New Roman" w:hAnsi="Times New Roman"/>
                <w:color w:val="000000"/>
                <w:sz w:val="14"/>
                <w:szCs w:val="14"/>
              </w:rPr>
              <w:t>7</w:t>
            </w:r>
          </w:p>
        </w:tc>
        <w:tc>
          <w:tcPr>
            <w:tcW w:w="709" w:type="dxa"/>
            <w:tcBorders>
              <w:top w:val="single" w:sz="4" w:space="0" w:color="auto"/>
              <w:left w:val="single" w:sz="4" w:space="0" w:color="auto"/>
              <w:bottom w:val="single" w:sz="4" w:space="0" w:color="auto"/>
              <w:right w:val="single" w:sz="4" w:space="0" w:color="auto"/>
            </w:tcBorders>
          </w:tcPr>
          <w:p w:rsidR="00B24C41" w:rsidRPr="00B24C41" w:rsidRDefault="00B24C41" w:rsidP="00B24C41">
            <w:pPr>
              <w:jc w:val="right"/>
              <w:rPr>
                <w:rFonts w:ascii="Times New Roman" w:hAnsi="Times New Roman"/>
                <w:color w:val="000000"/>
                <w:sz w:val="14"/>
                <w:szCs w:val="14"/>
              </w:rPr>
            </w:pPr>
            <w:r w:rsidRPr="00B24C41">
              <w:rPr>
                <w:rFonts w:ascii="Times New Roman" w:hAnsi="Times New Roman"/>
                <w:color w:val="000000"/>
                <w:sz w:val="14"/>
                <w:szCs w:val="14"/>
              </w:rPr>
              <w:t>892</w:t>
            </w:r>
          </w:p>
        </w:tc>
        <w:tc>
          <w:tcPr>
            <w:tcW w:w="709" w:type="dxa"/>
            <w:tcBorders>
              <w:top w:val="single" w:sz="4" w:space="0" w:color="auto"/>
              <w:left w:val="single" w:sz="4" w:space="0" w:color="auto"/>
              <w:bottom w:val="single" w:sz="4" w:space="0" w:color="auto"/>
              <w:right w:val="single" w:sz="4" w:space="0" w:color="auto"/>
            </w:tcBorders>
            <w:noWrap/>
          </w:tcPr>
          <w:p w:rsidR="00B24C41" w:rsidRPr="00B24C41" w:rsidRDefault="00B24C41" w:rsidP="00B24C41">
            <w:pPr>
              <w:jc w:val="right"/>
              <w:rPr>
                <w:rFonts w:ascii="Times New Roman" w:hAnsi="Times New Roman"/>
                <w:color w:val="000000"/>
                <w:sz w:val="14"/>
                <w:szCs w:val="14"/>
              </w:rPr>
            </w:pPr>
            <w:r w:rsidRPr="00B24C41">
              <w:rPr>
                <w:rFonts w:ascii="Times New Roman" w:hAnsi="Times New Roman"/>
                <w:color w:val="000000"/>
                <w:sz w:val="14"/>
                <w:szCs w:val="14"/>
              </w:rPr>
              <w:t>892</w:t>
            </w:r>
          </w:p>
        </w:tc>
        <w:tc>
          <w:tcPr>
            <w:tcW w:w="567" w:type="dxa"/>
            <w:tcBorders>
              <w:top w:val="single" w:sz="4" w:space="0" w:color="auto"/>
              <w:left w:val="single" w:sz="4" w:space="0" w:color="auto"/>
              <w:bottom w:val="single" w:sz="4" w:space="0" w:color="auto"/>
              <w:right w:val="single" w:sz="4" w:space="0" w:color="auto"/>
            </w:tcBorders>
          </w:tcPr>
          <w:p w:rsidR="00B24C41" w:rsidRPr="00B24C41" w:rsidRDefault="00B24C41" w:rsidP="00B24C41">
            <w:pPr>
              <w:jc w:val="right"/>
              <w:rPr>
                <w:rFonts w:ascii="Times New Roman" w:hAnsi="Times New Roman"/>
                <w:color w:val="000000"/>
                <w:sz w:val="14"/>
                <w:szCs w:val="14"/>
              </w:rPr>
            </w:pPr>
            <w:r w:rsidRPr="00B24C41">
              <w:rPr>
                <w:rFonts w:ascii="Times New Roman" w:hAnsi="Times New Roman"/>
                <w:color w:val="000000"/>
                <w:sz w:val="14"/>
                <w:szCs w:val="14"/>
              </w:rPr>
              <w:t>0</w:t>
            </w:r>
          </w:p>
        </w:tc>
        <w:tc>
          <w:tcPr>
            <w:tcW w:w="567" w:type="dxa"/>
            <w:tcBorders>
              <w:top w:val="single" w:sz="4" w:space="0" w:color="auto"/>
              <w:left w:val="single" w:sz="4" w:space="0" w:color="auto"/>
              <w:bottom w:val="single" w:sz="4" w:space="0" w:color="auto"/>
              <w:right w:val="single" w:sz="4" w:space="0" w:color="auto"/>
            </w:tcBorders>
          </w:tcPr>
          <w:p w:rsidR="00B24C41" w:rsidRPr="00B24C41" w:rsidRDefault="00B24C41" w:rsidP="00B24C41">
            <w:pPr>
              <w:jc w:val="right"/>
              <w:rPr>
                <w:rFonts w:ascii="Times New Roman" w:hAnsi="Times New Roman"/>
                <w:color w:val="000000"/>
                <w:sz w:val="14"/>
                <w:szCs w:val="14"/>
              </w:rPr>
            </w:pPr>
            <w:r w:rsidRPr="00B24C41">
              <w:rPr>
                <w:rFonts w:ascii="Times New Roman" w:hAnsi="Times New Roman"/>
                <w:color w:val="000000"/>
                <w:sz w:val="14"/>
                <w:szCs w:val="14"/>
              </w:rPr>
              <w:t>0</w:t>
            </w:r>
          </w:p>
        </w:tc>
        <w:tc>
          <w:tcPr>
            <w:tcW w:w="709" w:type="dxa"/>
            <w:tcBorders>
              <w:top w:val="single" w:sz="4" w:space="0" w:color="auto"/>
              <w:left w:val="single" w:sz="4" w:space="0" w:color="auto"/>
              <w:bottom w:val="single" w:sz="4" w:space="0" w:color="auto"/>
              <w:right w:val="single" w:sz="4" w:space="0" w:color="auto"/>
            </w:tcBorders>
          </w:tcPr>
          <w:p w:rsidR="00B24C41" w:rsidRPr="00B24C41" w:rsidRDefault="00B24C41" w:rsidP="00B24C41">
            <w:pPr>
              <w:jc w:val="right"/>
              <w:rPr>
                <w:rFonts w:ascii="Times New Roman" w:hAnsi="Times New Roman"/>
                <w:color w:val="000000"/>
                <w:sz w:val="14"/>
                <w:szCs w:val="14"/>
              </w:rPr>
            </w:pPr>
            <w:r w:rsidRPr="00B24C41">
              <w:rPr>
                <w:rFonts w:ascii="Times New Roman" w:hAnsi="Times New Roman"/>
                <w:color w:val="000000"/>
                <w:sz w:val="14"/>
                <w:szCs w:val="14"/>
              </w:rPr>
              <w:t>898</w:t>
            </w:r>
          </w:p>
        </w:tc>
        <w:tc>
          <w:tcPr>
            <w:tcW w:w="708" w:type="dxa"/>
            <w:tcBorders>
              <w:top w:val="single" w:sz="4" w:space="0" w:color="auto"/>
              <w:left w:val="single" w:sz="4" w:space="0" w:color="auto"/>
              <w:bottom w:val="single" w:sz="4" w:space="0" w:color="auto"/>
              <w:right w:val="single" w:sz="4" w:space="0" w:color="auto"/>
            </w:tcBorders>
            <w:noWrap/>
          </w:tcPr>
          <w:p w:rsidR="00B24C41" w:rsidRPr="00B24C41" w:rsidRDefault="00B24C41" w:rsidP="00B24C41">
            <w:pPr>
              <w:jc w:val="right"/>
              <w:rPr>
                <w:rFonts w:ascii="Times New Roman" w:hAnsi="Times New Roman"/>
                <w:color w:val="000000"/>
                <w:sz w:val="14"/>
                <w:szCs w:val="14"/>
              </w:rPr>
            </w:pPr>
            <w:r w:rsidRPr="00B24C41">
              <w:rPr>
                <w:rFonts w:ascii="Times New Roman" w:hAnsi="Times New Roman"/>
                <w:color w:val="000000"/>
                <w:sz w:val="14"/>
                <w:szCs w:val="14"/>
              </w:rPr>
              <w:t>898</w:t>
            </w:r>
          </w:p>
        </w:tc>
        <w:tc>
          <w:tcPr>
            <w:tcW w:w="709" w:type="dxa"/>
            <w:tcBorders>
              <w:top w:val="single" w:sz="4" w:space="0" w:color="auto"/>
              <w:left w:val="single" w:sz="4" w:space="0" w:color="auto"/>
              <w:bottom w:val="single" w:sz="4" w:space="0" w:color="auto"/>
              <w:right w:val="single" w:sz="4" w:space="0" w:color="auto"/>
            </w:tcBorders>
          </w:tcPr>
          <w:p w:rsidR="00B24C41" w:rsidRPr="00B24C41" w:rsidRDefault="00B24C41" w:rsidP="00B24C41">
            <w:pPr>
              <w:jc w:val="right"/>
              <w:rPr>
                <w:rFonts w:ascii="Times New Roman" w:hAnsi="Times New Roman"/>
                <w:color w:val="000000"/>
                <w:sz w:val="14"/>
                <w:szCs w:val="14"/>
              </w:rPr>
            </w:pPr>
            <w:r w:rsidRPr="00B24C41">
              <w:rPr>
                <w:rFonts w:ascii="Times New Roman" w:hAnsi="Times New Roman"/>
                <w:color w:val="000000"/>
                <w:sz w:val="14"/>
                <w:szCs w:val="14"/>
              </w:rPr>
              <w:t>-</w:t>
            </w:r>
          </w:p>
        </w:tc>
        <w:tc>
          <w:tcPr>
            <w:tcW w:w="567" w:type="dxa"/>
            <w:tcBorders>
              <w:top w:val="single" w:sz="4" w:space="0" w:color="auto"/>
              <w:left w:val="single" w:sz="4" w:space="0" w:color="auto"/>
              <w:bottom w:val="single" w:sz="4" w:space="0" w:color="auto"/>
              <w:right w:val="single" w:sz="4" w:space="0" w:color="auto"/>
            </w:tcBorders>
          </w:tcPr>
          <w:p w:rsidR="00B24C41" w:rsidRPr="00B24C41" w:rsidRDefault="004B55DD" w:rsidP="00B24C41">
            <w:pPr>
              <w:jc w:val="right"/>
              <w:rPr>
                <w:rFonts w:ascii="Times New Roman" w:hAnsi="Times New Roman"/>
                <w:color w:val="000000"/>
                <w:sz w:val="14"/>
                <w:szCs w:val="14"/>
              </w:rPr>
            </w:pPr>
            <w:r>
              <w:rPr>
                <w:rFonts w:ascii="Times New Roman" w:hAnsi="Times New Roman"/>
                <w:color w:val="000000"/>
                <w:sz w:val="14"/>
                <w:szCs w:val="14"/>
              </w:rPr>
              <w:t>+</w:t>
            </w:r>
            <w:r w:rsidR="00B24C41" w:rsidRPr="00B24C41">
              <w:rPr>
                <w:rFonts w:ascii="Times New Roman" w:hAnsi="Times New Roman"/>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noWrap/>
          </w:tcPr>
          <w:p w:rsidR="00B24C41" w:rsidRPr="00B24C41" w:rsidRDefault="00B24C41" w:rsidP="00B24C41">
            <w:pPr>
              <w:jc w:val="right"/>
              <w:rPr>
                <w:rFonts w:ascii="Times New Roman" w:hAnsi="Times New Roman"/>
                <w:color w:val="000000"/>
                <w:sz w:val="14"/>
                <w:szCs w:val="14"/>
              </w:rPr>
            </w:pPr>
            <w:r w:rsidRPr="00B24C41">
              <w:rPr>
                <w:rFonts w:ascii="Times New Roman" w:hAnsi="Times New Roman"/>
                <w:color w:val="000000"/>
                <w:sz w:val="14"/>
                <w:szCs w:val="14"/>
              </w:rPr>
              <w:t>900</w:t>
            </w:r>
          </w:p>
        </w:tc>
        <w:tc>
          <w:tcPr>
            <w:tcW w:w="425" w:type="dxa"/>
            <w:tcBorders>
              <w:top w:val="single" w:sz="4" w:space="0" w:color="auto"/>
              <w:left w:val="single" w:sz="4" w:space="0" w:color="auto"/>
              <w:bottom w:val="single" w:sz="4" w:space="0" w:color="auto"/>
              <w:right w:val="single" w:sz="4" w:space="0" w:color="auto"/>
            </w:tcBorders>
          </w:tcPr>
          <w:p w:rsidR="00B24C41" w:rsidRPr="00B24C41" w:rsidRDefault="00B24C41" w:rsidP="00B24C41">
            <w:pPr>
              <w:jc w:val="right"/>
              <w:rPr>
                <w:rFonts w:ascii="Times New Roman" w:hAnsi="Times New Roman"/>
                <w:color w:val="000000"/>
                <w:sz w:val="14"/>
                <w:szCs w:val="14"/>
              </w:rPr>
            </w:pPr>
            <w:r w:rsidRPr="00B24C41">
              <w:rPr>
                <w:rFonts w:ascii="Times New Roman" w:hAnsi="Times New Roman"/>
                <w:color w:val="000000"/>
                <w:sz w:val="14"/>
                <w:szCs w:val="14"/>
              </w:rPr>
              <w:t>0</w:t>
            </w:r>
          </w:p>
        </w:tc>
      </w:tr>
      <w:tr w:rsidR="00A968B8" w:rsidRPr="00B24C41" w:rsidTr="00A968B8">
        <w:trPr>
          <w:trHeight w:val="480"/>
        </w:trPr>
        <w:tc>
          <w:tcPr>
            <w:tcW w:w="851" w:type="dxa"/>
            <w:tcBorders>
              <w:top w:val="single" w:sz="4" w:space="0" w:color="auto"/>
              <w:left w:val="single" w:sz="4" w:space="0" w:color="auto"/>
              <w:bottom w:val="single" w:sz="4" w:space="0" w:color="auto"/>
              <w:right w:val="single" w:sz="4" w:space="0" w:color="auto"/>
            </w:tcBorders>
          </w:tcPr>
          <w:p w:rsidR="00B24C41" w:rsidRPr="00B24C41" w:rsidRDefault="00B24C41" w:rsidP="00C270B1">
            <w:pPr>
              <w:spacing w:after="0" w:line="240" w:lineRule="auto"/>
              <w:ind w:left="-57"/>
              <w:jc w:val="both"/>
              <w:rPr>
                <w:rFonts w:ascii="Times New Roman" w:hAnsi="Times New Roman"/>
                <w:sz w:val="14"/>
                <w:szCs w:val="14"/>
                <w:lang w:eastAsia="ru-RU"/>
              </w:rPr>
            </w:pPr>
            <w:r w:rsidRPr="00B24C41">
              <w:rPr>
                <w:rFonts w:ascii="Times New Roman" w:hAnsi="Times New Roman"/>
                <w:sz w:val="14"/>
                <w:szCs w:val="14"/>
                <w:lang w:eastAsia="ru-RU"/>
              </w:rPr>
              <w:t xml:space="preserve">Площади имущества, находящиеся в муниципальной собственности под </w:t>
            </w:r>
            <w:r w:rsidRPr="00B24C41">
              <w:rPr>
                <w:rFonts w:ascii="Times New Roman" w:hAnsi="Times New Roman"/>
                <w:sz w:val="14"/>
                <w:szCs w:val="14"/>
                <w:lang w:eastAsia="ru-RU"/>
              </w:rPr>
              <w:lastRenderedPageBreak/>
              <w:t>аренду</w:t>
            </w:r>
          </w:p>
        </w:tc>
        <w:tc>
          <w:tcPr>
            <w:tcW w:w="283" w:type="dxa"/>
            <w:tcBorders>
              <w:top w:val="single" w:sz="4" w:space="0" w:color="auto"/>
              <w:left w:val="single" w:sz="4" w:space="0" w:color="auto"/>
              <w:bottom w:val="single" w:sz="4" w:space="0" w:color="auto"/>
              <w:right w:val="single" w:sz="4" w:space="0" w:color="auto"/>
            </w:tcBorders>
          </w:tcPr>
          <w:p w:rsidR="00B24C41" w:rsidRPr="00A968B8" w:rsidRDefault="00B24C41" w:rsidP="00B24C41">
            <w:pPr>
              <w:spacing w:after="0" w:line="240" w:lineRule="auto"/>
              <w:rPr>
                <w:rFonts w:ascii="Times New Roman" w:hAnsi="Times New Roman"/>
                <w:sz w:val="12"/>
                <w:szCs w:val="12"/>
                <w:lang w:eastAsia="ru-RU"/>
              </w:rPr>
            </w:pPr>
            <w:r w:rsidRPr="00A968B8">
              <w:rPr>
                <w:rFonts w:ascii="Times New Roman" w:hAnsi="Times New Roman"/>
                <w:sz w:val="12"/>
                <w:szCs w:val="12"/>
                <w:lang w:eastAsia="ru-RU"/>
              </w:rPr>
              <w:lastRenderedPageBreak/>
              <w:t>М2</w:t>
            </w:r>
          </w:p>
        </w:tc>
        <w:tc>
          <w:tcPr>
            <w:tcW w:w="851" w:type="dxa"/>
            <w:tcBorders>
              <w:top w:val="single" w:sz="4" w:space="0" w:color="auto"/>
              <w:left w:val="single" w:sz="4" w:space="0" w:color="auto"/>
              <w:bottom w:val="single" w:sz="4" w:space="0" w:color="auto"/>
              <w:right w:val="single" w:sz="4" w:space="0" w:color="auto"/>
            </w:tcBorders>
          </w:tcPr>
          <w:p w:rsidR="00B24C41" w:rsidRPr="00B24C41" w:rsidRDefault="00B24C41" w:rsidP="00B24C41">
            <w:pPr>
              <w:jc w:val="right"/>
              <w:rPr>
                <w:rFonts w:ascii="Times New Roman" w:hAnsi="Times New Roman"/>
                <w:color w:val="000000"/>
                <w:sz w:val="14"/>
                <w:szCs w:val="14"/>
              </w:rPr>
            </w:pPr>
            <w:r w:rsidRPr="00B24C41">
              <w:rPr>
                <w:rFonts w:ascii="Times New Roman" w:hAnsi="Times New Roman"/>
                <w:color w:val="000000"/>
                <w:sz w:val="14"/>
                <w:szCs w:val="14"/>
              </w:rPr>
              <w:t>1266,3</w:t>
            </w:r>
          </w:p>
        </w:tc>
        <w:tc>
          <w:tcPr>
            <w:tcW w:w="709" w:type="dxa"/>
            <w:tcBorders>
              <w:top w:val="single" w:sz="4" w:space="0" w:color="auto"/>
              <w:left w:val="single" w:sz="4" w:space="0" w:color="auto"/>
              <w:bottom w:val="single" w:sz="4" w:space="0" w:color="auto"/>
              <w:right w:val="single" w:sz="4" w:space="0" w:color="auto"/>
            </w:tcBorders>
            <w:noWrap/>
          </w:tcPr>
          <w:p w:rsidR="00B24C41" w:rsidRPr="00B24C41" w:rsidRDefault="00B24C41" w:rsidP="00B24C41">
            <w:pPr>
              <w:jc w:val="right"/>
              <w:rPr>
                <w:rFonts w:ascii="Times New Roman" w:hAnsi="Times New Roman"/>
                <w:color w:val="000000"/>
                <w:sz w:val="14"/>
                <w:szCs w:val="14"/>
              </w:rPr>
            </w:pPr>
            <w:r w:rsidRPr="00B24C41">
              <w:rPr>
                <w:rFonts w:ascii="Times New Roman" w:hAnsi="Times New Roman"/>
                <w:color w:val="000000"/>
                <w:sz w:val="14"/>
                <w:szCs w:val="14"/>
              </w:rPr>
              <w:t>1266,3</w:t>
            </w:r>
          </w:p>
        </w:tc>
        <w:tc>
          <w:tcPr>
            <w:tcW w:w="708" w:type="dxa"/>
            <w:tcBorders>
              <w:top w:val="single" w:sz="4" w:space="0" w:color="auto"/>
              <w:left w:val="single" w:sz="4" w:space="0" w:color="auto"/>
              <w:bottom w:val="single" w:sz="4" w:space="0" w:color="auto"/>
              <w:right w:val="single" w:sz="4" w:space="0" w:color="auto"/>
            </w:tcBorders>
          </w:tcPr>
          <w:p w:rsidR="00B24C41" w:rsidRPr="00B24C41" w:rsidRDefault="00B24C41" w:rsidP="00B24C41">
            <w:pPr>
              <w:jc w:val="right"/>
              <w:rPr>
                <w:rFonts w:ascii="Times New Roman" w:hAnsi="Times New Roman"/>
                <w:color w:val="000000"/>
                <w:sz w:val="14"/>
                <w:szCs w:val="14"/>
              </w:rPr>
            </w:pPr>
            <w:r w:rsidRPr="00B24C41">
              <w:rPr>
                <w:rFonts w:ascii="Times New Roman" w:hAnsi="Times New Roman"/>
                <w:color w:val="000000"/>
                <w:sz w:val="14"/>
                <w:szCs w:val="14"/>
              </w:rPr>
              <w:t>0</w:t>
            </w:r>
          </w:p>
        </w:tc>
        <w:tc>
          <w:tcPr>
            <w:tcW w:w="709" w:type="dxa"/>
            <w:tcBorders>
              <w:top w:val="single" w:sz="4" w:space="0" w:color="auto"/>
              <w:left w:val="single" w:sz="4" w:space="0" w:color="auto"/>
              <w:bottom w:val="single" w:sz="4" w:space="0" w:color="auto"/>
              <w:right w:val="single" w:sz="4" w:space="0" w:color="auto"/>
            </w:tcBorders>
          </w:tcPr>
          <w:p w:rsidR="00B24C41" w:rsidRPr="00B24C41" w:rsidRDefault="00B24C41" w:rsidP="00B24C41">
            <w:pPr>
              <w:jc w:val="right"/>
              <w:rPr>
                <w:rFonts w:ascii="Times New Roman" w:hAnsi="Times New Roman"/>
                <w:color w:val="000000"/>
                <w:sz w:val="14"/>
                <w:szCs w:val="14"/>
              </w:rPr>
            </w:pPr>
            <w:r w:rsidRPr="00B24C41">
              <w:rPr>
                <w:rFonts w:ascii="Times New Roman" w:hAnsi="Times New Roman"/>
                <w:color w:val="000000"/>
                <w:sz w:val="14"/>
                <w:szCs w:val="14"/>
              </w:rPr>
              <w:t>1266,3</w:t>
            </w:r>
          </w:p>
        </w:tc>
        <w:tc>
          <w:tcPr>
            <w:tcW w:w="709" w:type="dxa"/>
            <w:tcBorders>
              <w:top w:val="single" w:sz="4" w:space="0" w:color="auto"/>
              <w:left w:val="single" w:sz="4" w:space="0" w:color="auto"/>
              <w:bottom w:val="single" w:sz="4" w:space="0" w:color="auto"/>
              <w:right w:val="single" w:sz="4" w:space="0" w:color="auto"/>
            </w:tcBorders>
            <w:noWrap/>
          </w:tcPr>
          <w:p w:rsidR="00B24C41" w:rsidRPr="00B24C41" w:rsidRDefault="00B24C41" w:rsidP="00B24C41">
            <w:pPr>
              <w:jc w:val="right"/>
              <w:rPr>
                <w:rFonts w:ascii="Times New Roman" w:hAnsi="Times New Roman"/>
                <w:color w:val="000000"/>
                <w:sz w:val="14"/>
                <w:szCs w:val="14"/>
              </w:rPr>
            </w:pPr>
            <w:r w:rsidRPr="00B24C41">
              <w:rPr>
                <w:rFonts w:ascii="Times New Roman" w:hAnsi="Times New Roman"/>
                <w:color w:val="000000"/>
                <w:sz w:val="14"/>
                <w:szCs w:val="14"/>
              </w:rPr>
              <w:t>1266,3</w:t>
            </w:r>
          </w:p>
        </w:tc>
        <w:tc>
          <w:tcPr>
            <w:tcW w:w="567" w:type="dxa"/>
            <w:tcBorders>
              <w:top w:val="single" w:sz="4" w:space="0" w:color="auto"/>
              <w:left w:val="single" w:sz="4" w:space="0" w:color="auto"/>
              <w:bottom w:val="single" w:sz="4" w:space="0" w:color="auto"/>
              <w:right w:val="single" w:sz="4" w:space="0" w:color="auto"/>
            </w:tcBorders>
          </w:tcPr>
          <w:p w:rsidR="00B24C41" w:rsidRPr="00B24C41" w:rsidRDefault="00B24C41" w:rsidP="00B24C41">
            <w:pPr>
              <w:jc w:val="right"/>
              <w:rPr>
                <w:rFonts w:ascii="Times New Roman" w:hAnsi="Times New Roman"/>
                <w:color w:val="000000"/>
                <w:sz w:val="14"/>
                <w:szCs w:val="14"/>
              </w:rPr>
            </w:pPr>
            <w:r w:rsidRPr="00B24C41">
              <w:rPr>
                <w:rFonts w:ascii="Times New Roman" w:hAnsi="Times New Roman"/>
                <w:color w:val="000000"/>
                <w:sz w:val="14"/>
                <w:szCs w:val="14"/>
              </w:rPr>
              <w:t>0</w:t>
            </w:r>
          </w:p>
        </w:tc>
        <w:tc>
          <w:tcPr>
            <w:tcW w:w="567" w:type="dxa"/>
            <w:tcBorders>
              <w:top w:val="single" w:sz="4" w:space="0" w:color="auto"/>
              <w:left w:val="single" w:sz="4" w:space="0" w:color="auto"/>
              <w:bottom w:val="single" w:sz="4" w:space="0" w:color="auto"/>
              <w:right w:val="single" w:sz="4" w:space="0" w:color="auto"/>
            </w:tcBorders>
          </w:tcPr>
          <w:p w:rsidR="00B24C41" w:rsidRPr="00B24C41" w:rsidRDefault="00B24C41" w:rsidP="00B24C41">
            <w:pPr>
              <w:jc w:val="right"/>
              <w:rPr>
                <w:rFonts w:ascii="Times New Roman" w:hAnsi="Times New Roman"/>
                <w:color w:val="000000"/>
                <w:sz w:val="14"/>
                <w:szCs w:val="14"/>
              </w:rPr>
            </w:pPr>
            <w:r w:rsidRPr="00B24C41">
              <w:rPr>
                <w:rFonts w:ascii="Times New Roman" w:hAnsi="Times New Roman"/>
                <w:color w:val="000000"/>
                <w:sz w:val="14"/>
                <w:szCs w:val="14"/>
              </w:rPr>
              <w:t>0</w:t>
            </w:r>
          </w:p>
        </w:tc>
        <w:tc>
          <w:tcPr>
            <w:tcW w:w="709" w:type="dxa"/>
            <w:tcBorders>
              <w:top w:val="single" w:sz="4" w:space="0" w:color="auto"/>
              <w:left w:val="single" w:sz="4" w:space="0" w:color="auto"/>
              <w:bottom w:val="single" w:sz="4" w:space="0" w:color="auto"/>
              <w:right w:val="single" w:sz="4" w:space="0" w:color="auto"/>
            </w:tcBorders>
          </w:tcPr>
          <w:p w:rsidR="00B24C41" w:rsidRPr="00B24C41" w:rsidRDefault="00B24C41" w:rsidP="00B24C41">
            <w:pPr>
              <w:jc w:val="right"/>
              <w:rPr>
                <w:rFonts w:ascii="Times New Roman" w:hAnsi="Times New Roman"/>
                <w:color w:val="000000"/>
                <w:sz w:val="14"/>
                <w:szCs w:val="14"/>
              </w:rPr>
            </w:pPr>
            <w:r w:rsidRPr="00B24C41">
              <w:rPr>
                <w:rFonts w:ascii="Times New Roman" w:hAnsi="Times New Roman"/>
                <w:color w:val="000000"/>
                <w:sz w:val="14"/>
                <w:szCs w:val="14"/>
              </w:rPr>
              <w:t>1266,3</w:t>
            </w:r>
          </w:p>
        </w:tc>
        <w:tc>
          <w:tcPr>
            <w:tcW w:w="708" w:type="dxa"/>
            <w:tcBorders>
              <w:top w:val="single" w:sz="4" w:space="0" w:color="auto"/>
              <w:left w:val="single" w:sz="4" w:space="0" w:color="auto"/>
              <w:bottom w:val="single" w:sz="4" w:space="0" w:color="auto"/>
              <w:right w:val="single" w:sz="4" w:space="0" w:color="auto"/>
            </w:tcBorders>
            <w:noWrap/>
          </w:tcPr>
          <w:p w:rsidR="00B24C41" w:rsidRPr="00B24C41" w:rsidRDefault="00B24C41" w:rsidP="00B24C41">
            <w:pPr>
              <w:jc w:val="right"/>
              <w:rPr>
                <w:rFonts w:ascii="Times New Roman" w:hAnsi="Times New Roman"/>
                <w:color w:val="000000"/>
                <w:sz w:val="14"/>
                <w:szCs w:val="14"/>
              </w:rPr>
            </w:pPr>
            <w:r w:rsidRPr="00B24C41">
              <w:rPr>
                <w:rFonts w:ascii="Times New Roman" w:hAnsi="Times New Roman"/>
                <w:color w:val="000000"/>
                <w:sz w:val="14"/>
                <w:szCs w:val="14"/>
              </w:rPr>
              <w:t>1266,3</w:t>
            </w:r>
          </w:p>
        </w:tc>
        <w:tc>
          <w:tcPr>
            <w:tcW w:w="709" w:type="dxa"/>
            <w:tcBorders>
              <w:top w:val="single" w:sz="4" w:space="0" w:color="auto"/>
              <w:left w:val="single" w:sz="4" w:space="0" w:color="auto"/>
              <w:bottom w:val="single" w:sz="4" w:space="0" w:color="auto"/>
              <w:right w:val="single" w:sz="4" w:space="0" w:color="auto"/>
            </w:tcBorders>
          </w:tcPr>
          <w:p w:rsidR="00B24C41" w:rsidRPr="00B24C41" w:rsidRDefault="00B24C41" w:rsidP="00B24C41">
            <w:pPr>
              <w:jc w:val="right"/>
              <w:rPr>
                <w:rFonts w:ascii="Times New Roman" w:hAnsi="Times New Roman"/>
                <w:color w:val="000000"/>
                <w:sz w:val="14"/>
                <w:szCs w:val="14"/>
              </w:rPr>
            </w:pPr>
            <w:r w:rsidRPr="00B24C41">
              <w:rPr>
                <w:rFonts w:ascii="Times New Roman" w:hAnsi="Times New Roman"/>
                <w:color w:val="000000"/>
                <w:sz w:val="14"/>
                <w:szCs w:val="14"/>
              </w:rPr>
              <w:t>0</w:t>
            </w:r>
          </w:p>
        </w:tc>
        <w:tc>
          <w:tcPr>
            <w:tcW w:w="567" w:type="dxa"/>
            <w:tcBorders>
              <w:top w:val="single" w:sz="4" w:space="0" w:color="auto"/>
              <w:left w:val="single" w:sz="4" w:space="0" w:color="auto"/>
              <w:bottom w:val="single" w:sz="4" w:space="0" w:color="auto"/>
              <w:right w:val="single" w:sz="4" w:space="0" w:color="auto"/>
            </w:tcBorders>
          </w:tcPr>
          <w:p w:rsidR="00B24C41" w:rsidRPr="00B24C41" w:rsidRDefault="00B24C41" w:rsidP="00B24C41">
            <w:pPr>
              <w:jc w:val="right"/>
              <w:rPr>
                <w:rFonts w:ascii="Times New Roman" w:hAnsi="Times New Roman"/>
                <w:color w:val="000000"/>
                <w:sz w:val="14"/>
                <w:szCs w:val="14"/>
              </w:rPr>
            </w:pPr>
            <w:r w:rsidRPr="00B24C41">
              <w:rPr>
                <w:rFonts w:ascii="Times New Roman" w:hAnsi="Times New Roman"/>
                <w:color w:val="000000"/>
                <w:sz w:val="14"/>
                <w:szCs w:val="14"/>
              </w:rPr>
              <w:t>0</w:t>
            </w:r>
          </w:p>
        </w:tc>
        <w:tc>
          <w:tcPr>
            <w:tcW w:w="709" w:type="dxa"/>
            <w:tcBorders>
              <w:top w:val="single" w:sz="4" w:space="0" w:color="auto"/>
              <w:left w:val="single" w:sz="4" w:space="0" w:color="auto"/>
              <w:bottom w:val="single" w:sz="4" w:space="0" w:color="auto"/>
              <w:right w:val="single" w:sz="4" w:space="0" w:color="auto"/>
            </w:tcBorders>
            <w:noWrap/>
          </w:tcPr>
          <w:p w:rsidR="00B24C41" w:rsidRPr="00B24C41" w:rsidRDefault="00B24C41" w:rsidP="00B24C41">
            <w:pPr>
              <w:jc w:val="right"/>
              <w:rPr>
                <w:rFonts w:ascii="Times New Roman" w:hAnsi="Times New Roman"/>
                <w:color w:val="000000"/>
                <w:sz w:val="14"/>
                <w:szCs w:val="14"/>
              </w:rPr>
            </w:pPr>
            <w:r w:rsidRPr="00B24C41">
              <w:rPr>
                <w:rFonts w:ascii="Times New Roman" w:hAnsi="Times New Roman"/>
                <w:color w:val="000000"/>
                <w:sz w:val="14"/>
                <w:szCs w:val="14"/>
              </w:rPr>
              <w:t>1266,3</w:t>
            </w:r>
          </w:p>
        </w:tc>
        <w:tc>
          <w:tcPr>
            <w:tcW w:w="425" w:type="dxa"/>
            <w:tcBorders>
              <w:top w:val="single" w:sz="4" w:space="0" w:color="auto"/>
              <w:left w:val="single" w:sz="4" w:space="0" w:color="auto"/>
              <w:bottom w:val="single" w:sz="4" w:space="0" w:color="auto"/>
              <w:right w:val="single" w:sz="4" w:space="0" w:color="auto"/>
            </w:tcBorders>
          </w:tcPr>
          <w:p w:rsidR="00B24C41" w:rsidRPr="00B24C41" w:rsidRDefault="00B24C41" w:rsidP="00B24C41">
            <w:pPr>
              <w:jc w:val="right"/>
              <w:rPr>
                <w:rFonts w:ascii="Times New Roman" w:hAnsi="Times New Roman"/>
                <w:color w:val="000000"/>
                <w:sz w:val="14"/>
                <w:szCs w:val="14"/>
              </w:rPr>
            </w:pPr>
            <w:r w:rsidRPr="00B24C41">
              <w:rPr>
                <w:rFonts w:ascii="Times New Roman" w:hAnsi="Times New Roman"/>
                <w:color w:val="000000"/>
                <w:sz w:val="14"/>
                <w:szCs w:val="14"/>
              </w:rPr>
              <w:t>0</w:t>
            </w:r>
          </w:p>
        </w:tc>
      </w:tr>
      <w:tr w:rsidR="00A968B8" w:rsidRPr="00B24C41" w:rsidTr="00A968B8">
        <w:trPr>
          <w:trHeight w:val="480"/>
        </w:trPr>
        <w:tc>
          <w:tcPr>
            <w:tcW w:w="851" w:type="dxa"/>
            <w:tcBorders>
              <w:top w:val="single" w:sz="4" w:space="0" w:color="auto"/>
              <w:left w:val="single" w:sz="4" w:space="0" w:color="auto"/>
              <w:bottom w:val="single" w:sz="4" w:space="0" w:color="auto"/>
              <w:right w:val="single" w:sz="4" w:space="0" w:color="auto"/>
            </w:tcBorders>
          </w:tcPr>
          <w:p w:rsidR="00B24C41" w:rsidRPr="00B24C41" w:rsidRDefault="00A968B8" w:rsidP="00A968B8">
            <w:pPr>
              <w:spacing w:after="0" w:line="240" w:lineRule="auto"/>
              <w:ind w:left="-57" w:firstLineChars="400" w:firstLine="560"/>
              <w:rPr>
                <w:rFonts w:ascii="Times New Roman" w:hAnsi="Times New Roman"/>
                <w:sz w:val="14"/>
                <w:szCs w:val="14"/>
                <w:lang w:eastAsia="ru-RU"/>
              </w:rPr>
            </w:pPr>
            <w:r>
              <w:rPr>
                <w:rFonts w:ascii="Times New Roman" w:hAnsi="Times New Roman"/>
                <w:sz w:val="14"/>
                <w:szCs w:val="14"/>
                <w:lang w:eastAsia="ru-RU"/>
              </w:rPr>
              <w:lastRenderedPageBreak/>
              <w:t>П</w:t>
            </w:r>
            <w:r w:rsidR="00B24C41" w:rsidRPr="00B24C41">
              <w:rPr>
                <w:rFonts w:ascii="Times New Roman" w:hAnsi="Times New Roman"/>
                <w:sz w:val="14"/>
                <w:szCs w:val="14"/>
                <w:lang w:eastAsia="ru-RU"/>
              </w:rPr>
              <w:t>лощадь квартир по договорам социального найма</w:t>
            </w:r>
          </w:p>
        </w:tc>
        <w:tc>
          <w:tcPr>
            <w:tcW w:w="283" w:type="dxa"/>
            <w:tcBorders>
              <w:top w:val="single" w:sz="4" w:space="0" w:color="auto"/>
              <w:left w:val="single" w:sz="4" w:space="0" w:color="auto"/>
              <w:bottom w:val="single" w:sz="4" w:space="0" w:color="auto"/>
              <w:right w:val="single" w:sz="4" w:space="0" w:color="auto"/>
            </w:tcBorders>
          </w:tcPr>
          <w:p w:rsidR="00B24C41" w:rsidRPr="00A968B8" w:rsidRDefault="00B24C41" w:rsidP="00B24C41">
            <w:pPr>
              <w:spacing w:after="0" w:line="240" w:lineRule="auto"/>
              <w:rPr>
                <w:rFonts w:ascii="Times New Roman" w:hAnsi="Times New Roman"/>
                <w:sz w:val="12"/>
                <w:szCs w:val="12"/>
                <w:lang w:eastAsia="ru-RU"/>
              </w:rPr>
            </w:pPr>
            <w:r w:rsidRPr="00A968B8">
              <w:rPr>
                <w:rFonts w:ascii="Times New Roman" w:hAnsi="Times New Roman"/>
                <w:sz w:val="12"/>
                <w:szCs w:val="12"/>
                <w:lang w:eastAsia="ru-RU"/>
              </w:rPr>
              <w:t>Кв. м.</w:t>
            </w:r>
          </w:p>
        </w:tc>
        <w:tc>
          <w:tcPr>
            <w:tcW w:w="851" w:type="dxa"/>
            <w:tcBorders>
              <w:top w:val="single" w:sz="4" w:space="0" w:color="auto"/>
              <w:left w:val="single" w:sz="4" w:space="0" w:color="auto"/>
              <w:bottom w:val="single" w:sz="4" w:space="0" w:color="auto"/>
              <w:right w:val="single" w:sz="4" w:space="0" w:color="auto"/>
            </w:tcBorders>
          </w:tcPr>
          <w:p w:rsidR="00B24C41" w:rsidRPr="00B24C41" w:rsidRDefault="00B24C41" w:rsidP="00B24C41">
            <w:pPr>
              <w:jc w:val="right"/>
              <w:rPr>
                <w:rFonts w:ascii="Times New Roman" w:hAnsi="Times New Roman"/>
                <w:color w:val="000000"/>
                <w:sz w:val="14"/>
                <w:szCs w:val="14"/>
              </w:rPr>
            </w:pPr>
            <w:r w:rsidRPr="00B24C41">
              <w:rPr>
                <w:rFonts w:ascii="Times New Roman" w:hAnsi="Times New Roman"/>
                <w:color w:val="000000"/>
                <w:sz w:val="14"/>
                <w:szCs w:val="14"/>
              </w:rPr>
              <w:t>17250</w:t>
            </w:r>
          </w:p>
        </w:tc>
        <w:tc>
          <w:tcPr>
            <w:tcW w:w="709" w:type="dxa"/>
            <w:tcBorders>
              <w:top w:val="single" w:sz="4" w:space="0" w:color="auto"/>
              <w:left w:val="single" w:sz="4" w:space="0" w:color="auto"/>
              <w:bottom w:val="single" w:sz="4" w:space="0" w:color="auto"/>
              <w:right w:val="single" w:sz="4" w:space="0" w:color="auto"/>
            </w:tcBorders>
            <w:noWrap/>
          </w:tcPr>
          <w:p w:rsidR="00B24C41" w:rsidRPr="00B24C41" w:rsidRDefault="00B24C41" w:rsidP="00B24C41">
            <w:pPr>
              <w:jc w:val="right"/>
              <w:rPr>
                <w:rFonts w:ascii="Times New Roman" w:hAnsi="Times New Roman"/>
                <w:color w:val="000000"/>
                <w:sz w:val="14"/>
                <w:szCs w:val="14"/>
              </w:rPr>
            </w:pPr>
            <w:r w:rsidRPr="00B24C41">
              <w:rPr>
                <w:rFonts w:ascii="Times New Roman" w:hAnsi="Times New Roman"/>
                <w:color w:val="000000"/>
                <w:sz w:val="14"/>
                <w:szCs w:val="14"/>
              </w:rPr>
              <w:t>23712</w:t>
            </w:r>
          </w:p>
        </w:tc>
        <w:tc>
          <w:tcPr>
            <w:tcW w:w="708" w:type="dxa"/>
            <w:tcBorders>
              <w:top w:val="single" w:sz="4" w:space="0" w:color="auto"/>
              <w:left w:val="single" w:sz="4" w:space="0" w:color="auto"/>
              <w:bottom w:val="single" w:sz="4" w:space="0" w:color="auto"/>
              <w:right w:val="single" w:sz="4" w:space="0" w:color="auto"/>
            </w:tcBorders>
          </w:tcPr>
          <w:p w:rsidR="00B24C41" w:rsidRPr="00B24C41" w:rsidRDefault="00B24C41" w:rsidP="00B24C41">
            <w:pPr>
              <w:jc w:val="right"/>
              <w:rPr>
                <w:rFonts w:ascii="Times New Roman" w:hAnsi="Times New Roman"/>
                <w:color w:val="000000"/>
                <w:sz w:val="14"/>
                <w:szCs w:val="14"/>
              </w:rPr>
            </w:pPr>
            <w:r w:rsidRPr="00B24C41">
              <w:rPr>
                <w:rFonts w:ascii="Times New Roman" w:hAnsi="Times New Roman"/>
                <w:color w:val="000000"/>
                <w:sz w:val="14"/>
                <w:szCs w:val="14"/>
              </w:rPr>
              <w:t>6462</w:t>
            </w:r>
          </w:p>
        </w:tc>
        <w:tc>
          <w:tcPr>
            <w:tcW w:w="709" w:type="dxa"/>
            <w:tcBorders>
              <w:top w:val="single" w:sz="4" w:space="0" w:color="auto"/>
              <w:left w:val="single" w:sz="4" w:space="0" w:color="auto"/>
              <w:bottom w:val="single" w:sz="4" w:space="0" w:color="auto"/>
              <w:right w:val="single" w:sz="4" w:space="0" w:color="auto"/>
            </w:tcBorders>
          </w:tcPr>
          <w:p w:rsidR="00B24C41" w:rsidRPr="00B24C41" w:rsidRDefault="00B24C41" w:rsidP="00B24C41">
            <w:pPr>
              <w:jc w:val="right"/>
              <w:rPr>
                <w:rFonts w:ascii="Times New Roman" w:hAnsi="Times New Roman"/>
                <w:color w:val="000000"/>
                <w:sz w:val="14"/>
                <w:szCs w:val="14"/>
              </w:rPr>
            </w:pPr>
            <w:r w:rsidRPr="00B24C41">
              <w:rPr>
                <w:rFonts w:ascii="Times New Roman" w:hAnsi="Times New Roman"/>
                <w:color w:val="000000"/>
                <w:sz w:val="14"/>
                <w:szCs w:val="14"/>
              </w:rPr>
              <w:t>17250</w:t>
            </w:r>
          </w:p>
        </w:tc>
        <w:tc>
          <w:tcPr>
            <w:tcW w:w="709" w:type="dxa"/>
            <w:tcBorders>
              <w:top w:val="single" w:sz="4" w:space="0" w:color="auto"/>
              <w:left w:val="single" w:sz="4" w:space="0" w:color="auto"/>
              <w:bottom w:val="single" w:sz="4" w:space="0" w:color="auto"/>
              <w:right w:val="single" w:sz="4" w:space="0" w:color="auto"/>
            </w:tcBorders>
            <w:noWrap/>
          </w:tcPr>
          <w:p w:rsidR="00B24C41" w:rsidRPr="00B24C41" w:rsidRDefault="00B24C41" w:rsidP="00B24C41">
            <w:pPr>
              <w:jc w:val="right"/>
              <w:rPr>
                <w:rFonts w:ascii="Times New Roman" w:hAnsi="Times New Roman"/>
                <w:color w:val="000000"/>
                <w:sz w:val="14"/>
                <w:szCs w:val="14"/>
              </w:rPr>
            </w:pPr>
            <w:r w:rsidRPr="00B24C41">
              <w:rPr>
                <w:rFonts w:ascii="Times New Roman" w:hAnsi="Times New Roman"/>
                <w:color w:val="000000"/>
                <w:sz w:val="14"/>
                <w:szCs w:val="14"/>
              </w:rPr>
              <w:t>22504</w:t>
            </w:r>
          </w:p>
        </w:tc>
        <w:tc>
          <w:tcPr>
            <w:tcW w:w="567" w:type="dxa"/>
            <w:tcBorders>
              <w:top w:val="single" w:sz="4" w:space="0" w:color="auto"/>
              <w:left w:val="single" w:sz="4" w:space="0" w:color="auto"/>
              <w:bottom w:val="single" w:sz="4" w:space="0" w:color="auto"/>
              <w:right w:val="single" w:sz="4" w:space="0" w:color="auto"/>
            </w:tcBorders>
          </w:tcPr>
          <w:p w:rsidR="00B24C41" w:rsidRPr="00B24C41" w:rsidRDefault="00B24C41" w:rsidP="00B24C41">
            <w:pPr>
              <w:jc w:val="right"/>
              <w:rPr>
                <w:rFonts w:ascii="Times New Roman" w:hAnsi="Times New Roman"/>
                <w:color w:val="000000"/>
                <w:sz w:val="14"/>
                <w:szCs w:val="14"/>
              </w:rPr>
            </w:pPr>
            <w:r w:rsidRPr="00B24C41">
              <w:rPr>
                <w:rFonts w:ascii="Times New Roman" w:hAnsi="Times New Roman"/>
                <w:color w:val="000000"/>
                <w:sz w:val="14"/>
                <w:szCs w:val="14"/>
              </w:rPr>
              <w:t>5254</w:t>
            </w:r>
          </w:p>
        </w:tc>
        <w:tc>
          <w:tcPr>
            <w:tcW w:w="567" w:type="dxa"/>
            <w:tcBorders>
              <w:top w:val="single" w:sz="4" w:space="0" w:color="auto"/>
              <w:left w:val="single" w:sz="4" w:space="0" w:color="auto"/>
              <w:bottom w:val="single" w:sz="4" w:space="0" w:color="auto"/>
              <w:right w:val="single" w:sz="4" w:space="0" w:color="auto"/>
            </w:tcBorders>
          </w:tcPr>
          <w:p w:rsidR="00B24C41" w:rsidRPr="00B24C41" w:rsidRDefault="00B24C41" w:rsidP="00B24C41">
            <w:pPr>
              <w:jc w:val="right"/>
              <w:rPr>
                <w:rFonts w:ascii="Times New Roman" w:hAnsi="Times New Roman"/>
                <w:color w:val="000000"/>
                <w:sz w:val="14"/>
                <w:szCs w:val="14"/>
              </w:rPr>
            </w:pPr>
            <w:r w:rsidRPr="00B24C41">
              <w:rPr>
                <w:rFonts w:ascii="Times New Roman" w:hAnsi="Times New Roman"/>
                <w:color w:val="000000"/>
                <w:sz w:val="14"/>
                <w:szCs w:val="14"/>
              </w:rPr>
              <w:t>-5</w:t>
            </w:r>
          </w:p>
        </w:tc>
        <w:tc>
          <w:tcPr>
            <w:tcW w:w="709" w:type="dxa"/>
            <w:tcBorders>
              <w:top w:val="single" w:sz="4" w:space="0" w:color="auto"/>
              <w:left w:val="single" w:sz="4" w:space="0" w:color="auto"/>
              <w:bottom w:val="single" w:sz="4" w:space="0" w:color="auto"/>
              <w:right w:val="single" w:sz="4" w:space="0" w:color="auto"/>
            </w:tcBorders>
          </w:tcPr>
          <w:p w:rsidR="00B24C41" w:rsidRPr="00B24C41" w:rsidRDefault="00B24C41" w:rsidP="00B24C41">
            <w:pPr>
              <w:jc w:val="right"/>
              <w:rPr>
                <w:rFonts w:ascii="Times New Roman" w:hAnsi="Times New Roman"/>
                <w:color w:val="000000"/>
                <w:sz w:val="14"/>
                <w:szCs w:val="14"/>
              </w:rPr>
            </w:pPr>
            <w:r w:rsidRPr="00B24C41">
              <w:rPr>
                <w:rFonts w:ascii="Times New Roman" w:hAnsi="Times New Roman"/>
                <w:color w:val="000000"/>
                <w:sz w:val="14"/>
                <w:szCs w:val="14"/>
              </w:rPr>
              <w:t>17250</w:t>
            </w:r>
          </w:p>
        </w:tc>
        <w:tc>
          <w:tcPr>
            <w:tcW w:w="708" w:type="dxa"/>
            <w:tcBorders>
              <w:top w:val="single" w:sz="4" w:space="0" w:color="auto"/>
              <w:left w:val="single" w:sz="4" w:space="0" w:color="auto"/>
              <w:bottom w:val="single" w:sz="4" w:space="0" w:color="auto"/>
              <w:right w:val="single" w:sz="4" w:space="0" w:color="auto"/>
            </w:tcBorders>
            <w:noWrap/>
          </w:tcPr>
          <w:p w:rsidR="00B24C41" w:rsidRPr="00B24C41" w:rsidRDefault="00B24C41" w:rsidP="00B24C41">
            <w:pPr>
              <w:jc w:val="right"/>
              <w:rPr>
                <w:rFonts w:ascii="Times New Roman" w:hAnsi="Times New Roman"/>
                <w:color w:val="000000"/>
                <w:sz w:val="14"/>
                <w:szCs w:val="14"/>
              </w:rPr>
            </w:pPr>
            <w:r w:rsidRPr="00B24C41">
              <w:rPr>
                <w:rFonts w:ascii="Times New Roman" w:hAnsi="Times New Roman"/>
                <w:color w:val="000000"/>
                <w:sz w:val="14"/>
                <w:szCs w:val="14"/>
              </w:rPr>
              <w:t>20670</w:t>
            </w:r>
          </w:p>
        </w:tc>
        <w:tc>
          <w:tcPr>
            <w:tcW w:w="709" w:type="dxa"/>
            <w:tcBorders>
              <w:top w:val="single" w:sz="4" w:space="0" w:color="auto"/>
              <w:left w:val="single" w:sz="4" w:space="0" w:color="auto"/>
              <w:bottom w:val="single" w:sz="4" w:space="0" w:color="auto"/>
              <w:right w:val="single" w:sz="4" w:space="0" w:color="auto"/>
            </w:tcBorders>
          </w:tcPr>
          <w:p w:rsidR="00B24C41" w:rsidRPr="00B24C41" w:rsidRDefault="00B24C41" w:rsidP="00B24C41">
            <w:pPr>
              <w:jc w:val="right"/>
              <w:rPr>
                <w:rFonts w:ascii="Times New Roman" w:hAnsi="Times New Roman"/>
                <w:color w:val="000000"/>
                <w:sz w:val="14"/>
                <w:szCs w:val="14"/>
              </w:rPr>
            </w:pPr>
            <w:r w:rsidRPr="00B24C41">
              <w:rPr>
                <w:rFonts w:ascii="Times New Roman" w:hAnsi="Times New Roman"/>
                <w:color w:val="000000"/>
                <w:sz w:val="14"/>
                <w:szCs w:val="14"/>
              </w:rPr>
              <w:t>3420</w:t>
            </w:r>
          </w:p>
        </w:tc>
        <w:tc>
          <w:tcPr>
            <w:tcW w:w="567" w:type="dxa"/>
            <w:tcBorders>
              <w:top w:val="single" w:sz="4" w:space="0" w:color="auto"/>
              <w:left w:val="single" w:sz="4" w:space="0" w:color="auto"/>
              <w:bottom w:val="single" w:sz="4" w:space="0" w:color="auto"/>
              <w:right w:val="single" w:sz="4" w:space="0" w:color="auto"/>
            </w:tcBorders>
          </w:tcPr>
          <w:p w:rsidR="00B24C41" w:rsidRPr="00B24C41" w:rsidRDefault="00B24C41" w:rsidP="00B24C41">
            <w:pPr>
              <w:jc w:val="right"/>
              <w:rPr>
                <w:rFonts w:ascii="Times New Roman" w:hAnsi="Times New Roman"/>
                <w:color w:val="000000"/>
                <w:sz w:val="14"/>
                <w:szCs w:val="14"/>
              </w:rPr>
            </w:pPr>
            <w:r w:rsidRPr="00B24C41">
              <w:rPr>
                <w:rFonts w:ascii="Times New Roman" w:hAnsi="Times New Roman"/>
                <w:color w:val="000000"/>
                <w:sz w:val="14"/>
                <w:szCs w:val="14"/>
              </w:rPr>
              <w:t>-8</w:t>
            </w:r>
          </w:p>
        </w:tc>
        <w:tc>
          <w:tcPr>
            <w:tcW w:w="709" w:type="dxa"/>
            <w:tcBorders>
              <w:top w:val="single" w:sz="4" w:space="0" w:color="auto"/>
              <w:left w:val="single" w:sz="4" w:space="0" w:color="auto"/>
              <w:bottom w:val="single" w:sz="4" w:space="0" w:color="auto"/>
              <w:right w:val="single" w:sz="4" w:space="0" w:color="auto"/>
            </w:tcBorders>
            <w:noWrap/>
          </w:tcPr>
          <w:p w:rsidR="00B24C41" w:rsidRPr="00B24C41" w:rsidRDefault="00B24C41" w:rsidP="00B24C41">
            <w:pPr>
              <w:jc w:val="right"/>
              <w:rPr>
                <w:rFonts w:ascii="Times New Roman" w:hAnsi="Times New Roman"/>
                <w:color w:val="000000"/>
                <w:sz w:val="14"/>
                <w:szCs w:val="14"/>
              </w:rPr>
            </w:pPr>
            <w:r w:rsidRPr="00B24C41">
              <w:rPr>
                <w:rFonts w:ascii="Times New Roman" w:hAnsi="Times New Roman"/>
                <w:color w:val="000000"/>
                <w:sz w:val="14"/>
                <w:szCs w:val="14"/>
              </w:rPr>
              <w:t>19800</w:t>
            </w:r>
          </w:p>
        </w:tc>
        <w:tc>
          <w:tcPr>
            <w:tcW w:w="425" w:type="dxa"/>
            <w:tcBorders>
              <w:top w:val="single" w:sz="4" w:space="0" w:color="auto"/>
              <w:left w:val="single" w:sz="4" w:space="0" w:color="auto"/>
              <w:bottom w:val="single" w:sz="4" w:space="0" w:color="auto"/>
              <w:right w:val="single" w:sz="4" w:space="0" w:color="auto"/>
            </w:tcBorders>
          </w:tcPr>
          <w:p w:rsidR="00B24C41" w:rsidRPr="00B24C41" w:rsidRDefault="00B24C41" w:rsidP="00B24C41">
            <w:pPr>
              <w:jc w:val="right"/>
              <w:rPr>
                <w:rFonts w:ascii="Times New Roman" w:hAnsi="Times New Roman"/>
                <w:color w:val="000000"/>
                <w:sz w:val="14"/>
                <w:szCs w:val="14"/>
              </w:rPr>
            </w:pPr>
            <w:r w:rsidRPr="00B24C41">
              <w:rPr>
                <w:rFonts w:ascii="Times New Roman" w:hAnsi="Times New Roman"/>
                <w:color w:val="000000"/>
                <w:sz w:val="14"/>
                <w:szCs w:val="14"/>
              </w:rPr>
              <w:t>-4</w:t>
            </w:r>
          </w:p>
        </w:tc>
      </w:tr>
      <w:tr w:rsidR="00A968B8" w:rsidRPr="00B24C41" w:rsidTr="00A968B8">
        <w:trPr>
          <w:trHeight w:val="383"/>
        </w:trPr>
        <w:tc>
          <w:tcPr>
            <w:tcW w:w="851" w:type="dxa"/>
            <w:tcBorders>
              <w:top w:val="single" w:sz="4" w:space="0" w:color="auto"/>
              <w:left w:val="single" w:sz="4" w:space="0" w:color="auto"/>
              <w:bottom w:val="single" w:sz="4" w:space="0" w:color="auto"/>
              <w:right w:val="single" w:sz="4" w:space="0" w:color="auto"/>
            </w:tcBorders>
          </w:tcPr>
          <w:p w:rsidR="00B24C41" w:rsidRPr="00B24C41" w:rsidRDefault="00A968B8" w:rsidP="00A968B8">
            <w:pPr>
              <w:spacing w:after="0" w:line="240" w:lineRule="auto"/>
              <w:ind w:left="-57" w:firstLineChars="400" w:firstLine="560"/>
              <w:rPr>
                <w:rFonts w:ascii="Times New Roman" w:hAnsi="Times New Roman"/>
                <w:sz w:val="14"/>
                <w:szCs w:val="14"/>
                <w:lang w:eastAsia="ru-RU"/>
              </w:rPr>
            </w:pPr>
            <w:r>
              <w:rPr>
                <w:rFonts w:ascii="Times New Roman" w:hAnsi="Times New Roman"/>
                <w:sz w:val="14"/>
                <w:szCs w:val="14"/>
                <w:lang w:eastAsia="ru-RU"/>
              </w:rPr>
              <w:t>П</w:t>
            </w:r>
            <w:r w:rsidR="00B24C41" w:rsidRPr="00B24C41">
              <w:rPr>
                <w:rFonts w:ascii="Times New Roman" w:hAnsi="Times New Roman"/>
                <w:sz w:val="14"/>
                <w:szCs w:val="14"/>
                <w:lang w:eastAsia="ru-RU"/>
              </w:rPr>
              <w:t>лощадь земельных участков, в собственности поселения.</w:t>
            </w:r>
          </w:p>
        </w:tc>
        <w:tc>
          <w:tcPr>
            <w:tcW w:w="283" w:type="dxa"/>
            <w:tcBorders>
              <w:top w:val="single" w:sz="4" w:space="0" w:color="auto"/>
              <w:left w:val="single" w:sz="4" w:space="0" w:color="auto"/>
              <w:bottom w:val="single" w:sz="4" w:space="0" w:color="auto"/>
              <w:right w:val="single" w:sz="4" w:space="0" w:color="auto"/>
            </w:tcBorders>
          </w:tcPr>
          <w:p w:rsidR="00B24C41" w:rsidRPr="00A968B8" w:rsidRDefault="00B24C41" w:rsidP="00B24C41">
            <w:pPr>
              <w:spacing w:after="0" w:line="240" w:lineRule="auto"/>
              <w:rPr>
                <w:rFonts w:ascii="Times New Roman" w:hAnsi="Times New Roman"/>
                <w:sz w:val="12"/>
                <w:szCs w:val="12"/>
                <w:lang w:eastAsia="ru-RU"/>
              </w:rPr>
            </w:pPr>
            <w:proofErr w:type="spellStart"/>
            <w:r w:rsidRPr="00A968B8">
              <w:rPr>
                <w:rFonts w:ascii="Times New Roman" w:hAnsi="Times New Roman"/>
                <w:sz w:val="12"/>
                <w:szCs w:val="12"/>
                <w:lang w:eastAsia="ru-RU"/>
              </w:rPr>
              <w:t>кв.м</w:t>
            </w:r>
            <w:proofErr w:type="spellEnd"/>
            <w:r w:rsidRPr="00A968B8">
              <w:rPr>
                <w:rFonts w:ascii="Times New Roman" w:hAnsi="Times New Roman"/>
                <w:sz w:val="12"/>
                <w:szCs w:val="12"/>
                <w:lang w:eastAsia="ru-RU"/>
              </w:rPr>
              <w:t>.</w:t>
            </w:r>
          </w:p>
        </w:tc>
        <w:tc>
          <w:tcPr>
            <w:tcW w:w="851" w:type="dxa"/>
            <w:tcBorders>
              <w:top w:val="single" w:sz="4" w:space="0" w:color="auto"/>
              <w:left w:val="single" w:sz="4" w:space="0" w:color="auto"/>
              <w:bottom w:val="single" w:sz="4" w:space="0" w:color="auto"/>
              <w:right w:val="single" w:sz="4" w:space="0" w:color="auto"/>
            </w:tcBorders>
          </w:tcPr>
          <w:p w:rsidR="00B24C41" w:rsidRPr="00B24C41" w:rsidRDefault="00B24C41" w:rsidP="00B24C41">
            <w:pPr>
              <w:jc w:val="right"/>
              <w:rPr>
                <w:rFonts w:ascii="Times New Roman" w:hAnsi="Times New Roman"/>
                <w:color w:val="000000"/>
                <w:sz w:val="14"/>
                <w:szCs w:val="14"/>
              </w:rPr>
            </w:pPr>
            <w:r w:rsidRPr="00B24C41">
              <w:rPr>
                <w:rFonts w:ascii="Times New Roman" w:hAnsi="Times New Roman"/>
                <w:color w:val="000000"/>
                <w:sz w:val="14"/>
                <w:szCs w:val="14"/>
              </w:rPr>
              <w:t>650256</w:t>
            </w:r>
          </w:p>
        </w:tc>
        <w:tc>
          <w:tcPr>
            <w:tcW w:w="709" w:type="dxa"/>
            <w:tcBorders>
              <w:top w:val="single" w:sz="4" w:space="0" w:color="auto"/>
              <w:left w:val="single" w:sz="4" w:space="0" w:color="auto"/>
              <w:bottom w:val="single" w:sz="4" w:space="0" w:color="auto"/>
              <w:right w:val="single" w:sz="4" w:space="0" w:color="auto"/>
            </w:tcBorders>
            <w:noWrap/>
          </w:tcPr>
          <w:p w:rsidR="00B24C41" w:rsidRPr="00B24C41" w:rsidRDefault="00B24C41" w:rsidP="00B24C41">
            <w:pPr>
              <w:jc w:val="right"/>
              <w:rPr>
                <w:rFonts w:ascii="Times New Roman" w:hAnsi="Times New Roman"/>
                <w:color w:val="000000"/>
                <w:sz w:val="14"/>
                <w:szCs w:val="14"/>
              </w:rPr>
            </w:pPr>
            <w:r w:rsidRPr="00B24C41">
              <w:rPr>
                <w:rFonts w:ascii="Times New Roman" w:hAnsi="Times New Roman"/>
                <w:color w:val="000000"/>
                <w:sz w:val="14"/>
                <w:szCs w:val="14"/>
              </w:rPr>
              <w:t>650256</w:t>
            </w:r>
          </w:p>
        </w:tc>
        <w:tc>
          <w:tcPr>
            <w:tcW w:w="708" w:type="dxa"/>
            <w:tcBorders>
              <w:top w:val="single" w:sz="4" w:space="0" w:color="auto"/>
              <w:left w:val="single" w:sz="4" w:space="0" w:color="auto"/>
              <w:bottom w:val="single" w:sz="4" w:space="0" w:color="auto"/>
              <w:right w:val="single" w:sz="4" w:space="0" w:color="auto"/>
            </w:tcBorders>
          </w:tcPr>
          <w:p w:rsidR="00B24C41" w:rsidRPr="00B24C41" w:rsidRDefault="00B24C41" w:rsidP="00B24C41">
            <w:pPr>
              <w:jc w:val="right"/>
              <w:rPr>
                <w:rFonts w:ascii="Times New Roman" w:hAnsi="Times New Roman"/>
                <w:color w:val="000000"/>
                <w:sz w:val="14"/>
                <w:szCs w:val="14"/>
              </w:rPr>
            </w:pPr>
            <w:r w:rsidRPr="00B24C41">
              <w:rPr>
                <w:rFonts w:ascii="Times New Roman" w:hAnsi="Times New Roman"/>
                <w:color w:val="000000"/>
                <w:sz w:val="14"/>
                <w:szCs w:val="14"/>
              </w:rPr>
              <w:t>-</w:t>
            </w:r>
          </w:p>
        </w:tc>
        <w:tc>
          <w:tcPr>
            <w:tcW w:w="709" w:type="dxa"/>
            <w:tcBorders>
              <w:top w:val="single" w:sz="4" w:space="0" w:color="auto"/>
              <w:left w:val="single" w:sz="4" w:space="0" w:color="auto"/>
              <w:bottom w:val="single" w:sz="4" w:space="0" w:color="auto"/>
              <w:right w:val="single" w:sz="4" w:space="0" w:color="auto"/>
            </w:tcBorders>
          </w:tcPr>
          <w:p w:rsidR="00B24C41" w:rsidRPr="00B24C41" w:rsidRDefault="00B24C41" w:rsidP="00B24C41">
            <w:pPr>
              <w:jc w:val="right"/>
              <w:rPr>
                <w:rFonts w:ascii="Times New Roman" w:hAnsi="Times New Roman"/>
                <w:color w:val="000000"/>
                <w:sz w:val="14"/>
                <w:szCs w:val="14"/>
              </w:rPr>
            </w:pPr>
            <w:r w:rsidRPr="00B24C41">
              <w:rPr>
                <w:rFonts w:ascii="Times New Roman" w:hAnsi="Times New Roman"/>
                <w:color w:val="000000"/>
                <w:sz w:val="14"/>
                <w:szCs w:val="14"/>
              </w:rPr>
              <w:t>650256</w:t>
            </w:r>
          </w:p>
        </w:tc>
        <w:tc>
          <w:tcPr>
            <w:tcW w:w="709" w:type="dxa"/>
            <w:tcBorders>
              <w:top w:val="single" w:sz="4" w:space="0" w:color="auto"/>
              <w:left w:val="single" w:sz="4" w:space="0" w:color="auto"/>
              <w:bottom w:val="single" w:sz="4" w:space="0" w:color="auto"/>
              <w:right w:val="single" w:sz="4" w:space="0" w:color="auto"/>
            </w:tcBorders>
            <w:noWrap/>
          </w:tcPr>
          <w:p w:rsidR="00B24C41" w:rsidRPr="00B24C41" w:rsidRDefault="00B24C41" w:rsidP="00B24C41">
            <w:pPr>
              <w:jc w:val="right"/>
              <w:rPr>
                <w:rFonts w:ascii="Times New Roman" w:hAnsi="Times New Roman"/>
                <w:color w:val="000000"/>
                <w:sz w:val="14"/>
                <w:szCs w:val="14"/>
              </w:rPr>
            </w:pPr>
            <w:r w:rsidRPr="00B24C41">
              <w:rPr>
                <w:rFonts w:ascii="Times New Roman" w:hAnsi="Times New Roman"/>
                <w:color w:val="000000"/>
                <w:sz w:val="14"/>
                <w:szCs w:val="14"/>
              </w:rPr>
              <w:t>650256</w:t>
            </w:r>
          </w:p>
        </w:tc>
        <w:tc>
          <w:tcPr>
            <w:tcW w:w="567" w:type="dxa"/>
            <w:tcBorders>
              <w:top w:val="single" w:sz="4" w:space="0" w:color="auto"/>
              <w:left w:val="single" w:sz="4" w:space="0" w:color="auto"/>
              <w:bottom w:val="single" w:sz="4" w:space="0" w:color="auto"/>
              <w:right w:val="single" w:sz="4" w:space="0" w:color="auto"/>
            </w:tcBorders>
          </w:tcPr>
          <w:p w:rsidR="00B24C41" w:rsidRPr="00B24C41" w:rsidRDefault="00B24C41" w:rsidP="00B24C41">
            <w:pPr>
              <w:jc w:val="right"/>
              <w:rPr>
                <w:rFonts w:ascii="Times New Roman" w:hAnsi="Times New Roman"/>
                <w:color w:val="000000"/>
                <w:sz w:val="14"/>
                <w:szCs w:val="14"/>
              </w:rPr>
            </w:pPr>
            <w:r w:rsidRPr="00B24C41">
              <w:rPr>
                <w:rFonts w:ascii="Times New Roman" w:hAnsi="Times New Roman"/>
                <w:color w:val="000000"/>
                <w:sz w:val="14"/>
                <w:szCs w:val="14"/>
              </w:rPr>
              <w:t>-</w:t>
            </w:r>
          </w:p>
        </w:tc>
        <w:tc>
          <w:tcPr>
            <w:tcW w:w="567" w:type="dxa"/>
            <w:tcBorders>
              <w:top w:val="single" w:sz="4" w:space="0" w:color="auto"/>
              <w:left w:val="single" w:sz="4" w:space="0" w:color="auto"/>
              <w:bottom w:val="single" w:sz="4" w:space="0" w:color="auto"/>
              <w:right w:val="single" w:sz="4" w:space="0" w:color="auto"/>
            </w:tcBorders>
          </w:tcPr>
          <w:p w:rsidR="00B24C41" w:rsidRPr="00B24C41" w:rsidRDefault="00B24C41" w:rsidP="00B24C41">
            <w:pPr>
              <w:jc w:val="right"/>
              <w:rPr>
                <w:rFonts w:ascii="Times New Roman" w:hAnsi="Times New Roman"/>
                <w:color w:val="000000"/>
                <w:sz w:val="14"/>
                <w:szCs w:val="14"/>
              </w:rPr>
            </w:pPr>
            <w:r w:rsidRPr="00B24C41">
              <w:rPr>
                <w:rFonts w:ascii="Times New Roman" w:hAnsi="Times New Roman"/>
                <w:color w:val="000000"/>
                <w:sz w:val="14"/>
                <w:szCs w:val="14"/>
              </w:rPr>
              <w:t>0</w:t>
            </w:r>
          </w:p>
        </w:tc>
        <w:tc>
          <w:tcPr>
            <w:tcW w:w="709" w:type="dxa"/>
            <w:tcBorders>
              <w:top w:val="single" w:sz="4" w:space="0" w:color="auto"/>
              <w:left w:val="single" w:sz="4" w:space="0" w:color="auto"/>
              <w:bottom w:val="single" w:sz="4" w:space="0" w:color="auto"/>
              <w:right w:val="single" w:sz="4" w:space="0" w:color="auto"/>
            </w:tcBorders>
          </w:tcPr>
          <w:p w:rsidR="00B24C41" w:rsidRPr="00B24C41" w:rsidRDefault="00B24C41" w:rsidP="00B24C41">
            <w:pPr>
              <w:jc w:val="right"/>
              <w:rPr>
                <w:rFonts w:ascii="Times New Roman" w:hAnsi="Times New Roman"/>
                <w:color w:val="000000"/>
                <w:sz w:val="14"/>
                <w:szCs w:val="14"/>
              </w:rPr>
            </w:pPr>
            <w:r w:rsidRPr="00B24C41">
              <w:rPr>
                <w:rFonts w:ascii="Times New Roman" w:hAnsi="Times New Roman"/>
                <w:color w:val="000000"/>
                <w:sz w:val="14"/>
                <w:szCs w:val="14"/>
              </w:rPr>
              <w:t>650256</w:t>
            </w:r>
          </w:p>
        </w:tc>
        <w:tc>
          <w:tcPr>
            <w:tcW w:w="708" w:type="dxa"/>
            <w:tcBorders>
              <w:top w:val="single" w:sz="4" w:space="0" w:color="auto"/>
              <w:left w:val="single" w:sz="4" w:space="0" w:color="auto"/>
              <w:bottom w:val="single" w:sz="4" w:space="0" w:color="auto"/>
              <w:right w:val="single" w:sz="4" w:space="0" w:color="auto"/>
            </w:tcBorders>
            <w:noWrap/>
          </w:tcPr>
          <w:p w:rsidR="00B24C41" w:rsidRPr="00B24C41" w:rsidRDefault="00B24C41" w:rsidP="00B24C41">
            <w:pPr>
              <w:jc w:val="right"/>
              <w:rPr>
                <w:rFonts w:ascii="Times New Roman" w:hAnsi="Times New Roman"/>
                <w:color w:val="000000"/>
                <w:sz w:val="14"/>
                <w:szCs w:val="14"/>
              </w:rPr>
            </w:pPr>
            <w:r w:rsidRPr="00B24C41">
              <w:rPr>
                <w:rFonts w:ascii="Times New Roman" w:hAnsi="Times New Roman"/>
                <w:color w:val="000000"/>
                <w:sz w:val="14"/>
                <w:szCs w:val="14"/>
              </w:rPr>
              <w:t>650256</w:t>
            </w:r>
          </w:p>
        </w:tc>
        <w:tc>
          <w:tcPr>
            <w:tcW w:w="709" w:type="dxa"/>
            <w:tcBorders>
              <w:top w:val="single" w:sz="4" w:space="0" w:color="auto"/>
              <w:left w:val="single" w:sz="4" w:space="0" w:color="auto"/>
              <w:bottom w:val="single" w:sz="4" w:space="0" w:color="auto"/>
              <w:right w:val="single" w:sz="4" w:space="0" w:color="auto"/>
            </w:tcBorders>
          </w:tcPr>
          <w:p w:rsidR="00B24C41" w:rsidRPr="00B24C41" w:rsidRDefault="00B24C41" w:rsidP="00B24C41">
            <w:pPr>
              <w:jc w:val="right"/>
              <w:rPr>
                <w:rFonts w:ascii="Times New Roman" w:hAnsi="Times New Roman"/>
                <w:color w:val="000000"/>
                <w:sz w:val="14"/>
                <w:szCs w:val="14"/>
              </w:rPr>
            </w:pPr>
            <w:r w:rsidRPr="00B24C41">
              <w:rPr>
                <w:rFonts w:ascii="Times New Roman" w:hAnsi="Times New Roman"/>
                <w:color w:val="000000"/>
                <w:sz w:val="14"/>
                <w:szCs w:val="14"/>
              </w:rPr>
              <w:t>-</w:t>
            </w:r>
          </w:p>
        </w:tc>
        <w:tc>
          <w:tcPr>
            <w:tcW w:w="567" w:type="dxa"/>
            <w:tcBorders>
              <w:top w:val="single" w:sz="4" w:space="0" w:color="auto"/>
              <w:left w:val="single" w:sz="4" w:space="0" w:color="auto"/>
              <w:bottom w:val="single" w:sz="4" w:space="0" w:color="auto"/>
              <w:right w:val="single" w:sz="4" w:space="0" w:color="auto"/>
            </w:tcBorders>
          </w:tcPr>
          <w:p w:rsidR="00B24C41" w:rsidRPr="00B24C41" w:rsidRDefault="00B24C41" w:rsidP="00B24C41">
            <w:pPr>
              <w:jc w:val="right"/>
              <w:rPr>
                <w:rFonts w:ascii="Times New Roman" w:hAnsi="Times New Roman"/>
                <w:color w:val="000000"/>
                <w:sz w:val="14"/>
                <w:szCs w:val="14"/>
              </w:rPr>
            </w:pPr>
            <w:r w:rsidRPr="00B24C41">
              <w:rPr>
                <w:rFonts w:ascii="Times New Roman" w:hAnsi="Times New Roman"/>
                <w:color w:val="000000"/>
                <w:sz w:val="14"/>
                <w:szCs w:val="14"/>
              </w:rPr>
              <w:t>0</w:t>
            </w:r>
          </w:p>
        </w:tc>
        <w:tc>
          <w:tcPr>
            <w:tcW w:w="709" w:type="dxa"/>
            <w:tcBorders>
              <w:top w:val="single" w:sz="4" w:space="0" w:color="auto"/>
              <w:left w:val="single" w:sz="4" w:space="0" w:color="auto"/>
              <w:bottom w:val="single" w:sz="4" w:space="0" w:color="auto"/>
              <w:right w:val="single" w:sz="4" w:space="0" w:color="auto"/>
            </w:tcBorders>
            <w:noWrap/>
          </w:tcPr>
          <w:p w:rsidR="00B24C41" w:rsidRPr="00B24C41" w:rsidRDefault="00B24C41" w:rsidP="00B24C41">
            <w:pPr>
              <w:jc w:val="right"/>
              <w:rPr>
                <w:rFonts w:ascii="Times New Roman" w:hAnsi="Times New Roman"/>
                <w:color w:val="000000"/>
                <w:sz w:val="14"/>
                <w:szCs w:val="14"/>
              </w:rPr>
            </w:pPr>
            <w:r w:rsidRPr="00B24C41">
              <w:rPr>
                <w:rFonts w:ascii="Times New Roman" w:hAnsi="Times New Roman"/>
                <w:color w:val="000000"/>
                <w:sz w:val="14"/>
                <w:szCs w:val="14"/>
              </w:rPr>
              <w:t>650256</w:t>
            </w:r>
          </w:p>
        </w:tc>
        <w:tc>
          <w:tcPr>
            <w:tcW w:w="425" w:type="dxa"/>
            <w:tcBorders>
              <w:top w:val="single" w:sz="4" w:space="0" w:color="auto"/>
              <w:left w:val="single" w:sz="4" w:space="0" w:color="auto"/>
              <w:bottom w:val="single" w:sz="4" w:space="0" w:color="auto"/>
              <w:right w:val="single" w:sz="4" w:space="0" w:color="auto"/>
            </w:tcBorders>
          </w:tcPr>
          <w:p w:rsidR="00B24C41" w:rsidRPr="00B24C41" w:rsidRDefault="00B24C41" w:rsidP="00B24C41">
            <w:pPr>
              <w:jc w:val="right"/>
              <w:rPr>
                <w:rFonts w:ascii="Times New Roman" w:hAnsi="Times New Roman"/>
                <w:color w:val="000000"/>
                <w:sz w:val="14"/>
                <w:szCs w:val="14"/>
              </w:rPr>
            </w:pPr>
            <w:r w:rsidRPr="00B24C41">
              <w:rPr>
                <w:rFonts w:ascii="Times New Roman" w:hAnsi="Times New Roman"/>
                <w:color w:val="000000"/>
                <w:sz w:val="14"/>
                <w:szCs w:val="14"/>
              </w:rPr>
              <w:t>0</w:t>
            </w:r>
          </w:p>
        </w:tc>
      </w:tr>
      <w:tr w:rsidR="00A968B8" w:rsidRPr="00B24C41" w:rsidTr="00A968B8">
        <w:trPr>
          <w:trHeight w:val="383"/>
        </w:trPr>
        <w:tc>
          <w:tcPr>
            <w:tcW w:w="851" w:type="dxa"/>
            <w:tcBorders>
              <w:top w:val="single" w:sz="4" w:space="0" w:color="auto"/>
              <w:left w:val="single" w:sz="4" w:space="0" w:color="auto"/>
              <w:bottom w:val="single" w:sz="4" w:space="0" w:color="auto"/>
              <w:right w:val="single" w:sz="4" w:space="0" w:color="auto"/>
            </w:tcBorders>
          </w:tcPr>
          <w:p w:rsidR="00B24C41" w:rsidRPr="00B24C41" w:rsidRDefault="00A968B8" w:rsidP="00A968B8">
            <w:pPr>
              <w:spacing w:after="0" w:line="240" w:lineRule="auto"/>
              <w:ind w:left="-57" w:firstLineChars="400" w:firstLine="560"/>
              <w:rPr>
                <w:rFonts w:ascii="Times New Roman" w:hAnsi="Times New Roman"/>
                <w:sz w:val="14"/>
                <w:szCs w:val="14"/>
                <w:lang w:eastAsia="ru-RU"/>
              </w:rPr>
            </w:pPr>
            <w:r>
              <w:rPr>
                <w:rFonts w:ascii="Times New Roman" w:hAnsi="Times New Roman"/>
                <w:sz w:val="14"/>
                <w:szCs w:val="14"/>
                <w:lang w:eastAsia="ru-RU"/>
              </w:rPr>
              <w:t>И</w:t>
            </w:r>
            <w:r w:rsidR="00B24C41" w:rsidRPr="00B24C41">
              <w:rPr>
                <w:rFonts w:ascii="Times New Roman" w:hAnsi="Times New Roman"/>
                <w:sz w:val="14"/>
                <w:szCs w:val="14"/>
                <w:lang w:eastAsia="ru-RU"/>
              </w:rPr>
              <w:t>мущество, находящиеся в муниципальной собственности под Программу приватизации</w:t>
            </w:r>
          </w:p>
        </w:tc>
        <w:tc>
          <w:tcPr>
            <w:tcW w:w="283" w:type="dxa"/>
            <w:tcBorders>
              <w:top w:val="single" w:sz="4" w:space="0" w:color="auto"/>
              <w:left w:val="single" w:sz="4" w:space="0" w:color="auto"/>
              <w:bottom w:val="single" w:sz="4" w:space="0" w:color="auto"/>
              <w:right w:val="single" w:sz="4" w:space="0" w:color="auto"/>
            </w:tcBorders>
          </w:tcPr>
          <w:p w:rsidR="00B24C41" w:rsidRPr="00A968B8" w:rsidRDefault="00B24C41" w:rsidP="00B24C41">
            <w:pPr>
              <w:spacing w:after="0" w:line="240" w:lineRule="auto"/>
              <w:rPr>
                <w:rFonts w:ascii="Times New Roman" w:hAnsi="Times New Roman"/>
                <w:sz w:val="12"/>
                <w:szCs w:val="12"/>
                <w:lang w:eastAsia="ru-RU"/>
              </w:rPr>
            </w:pPr>
            <w:r w:rsidRPr="00A968B8">
              <w:rPr>
                <w:rFonts w:ascii="Times New Roman" w:hAnsi="Times New Roman"/>
                <w:sz w:val="12"/>
                <w:szCs w:val="12"/>
                <w:lang w:eastAsia="ru-RU"/>
              </w:rPr>
              <w:t>М2</w:t>
            </w:r>
          </w:p>
        </w:tc>
        <w:tc>
          <w:tcPr>
            <w:tcW w:w="851" w:type="dxa"/>
            <w:tcBorders>
              <w:top w:val="single" w:sz="4" w:space="0" w:color="auto"/>
              <w:left w:val="single" w:sz="4" w:space="0" w:color="auto"/>
              <w:bottom w:val="single" w:sz="4" w:space="0" w:color="auto"/>
              <w:right w:val="single" w:sz="4" w:space="0" w:color="auto"/>
            </w:tcBorders>
          </w:tcPr>
          <w:p w:rsidR="00B24C41" w:rsidRPr="00B24C41" w:rsidRDefault="00B24C41" w:rsidP="00B24C41">
            <w:pPr>
              <w:jc w:val="right"/>
              <w:rPr>
                <w:rFonts w:ascii="Times New Roman" w:hAnsi="Times New Roman"/>
                <w:color w:val="000000"/>
                <w:sz w:val="14"/>
                <w:szCs w:val="14"/>
              </w:rPr>
            </w:pPr>
            <w:r w:rsidRPr="00B24C41">
              <w:rPr>
                <w:rFonts w:ascii="Times New Roman" w:hAnsi="Times New Roman"/>
                <w:color w:val="000000"/>
                <w:sz w:val="14"/>
                <w:szCs w:val="14"/>
              </w:rPr>
              <w:t>39625,3</w:t>
            </w:r>
          </w:p>
        </w:tc>
        <w:tc>
          <w:tcPr>
            <w:tcW w:w="709" w:type="dxa"/>
            <w:tcBorders>
              <w:top w:val="single" w:sz="4" w:space="0" w:color="auto"/>
              <w:left w:val="single" w:sz="4" w:space="0" w:color="auto"/>
              <w:bottom w:val="single" w:sz="4" w:space="0" w:color="auto"/>
              <w:right w:val="single" w:sz="4" w:space="0" w:color="auto"/>
            </w:tcBorders>
            <w:noWrap/>
          </w:tcPr>
          <w:p w:rsidR="00B24C41" w:rsidRPr="00B24C41" w:rsidRDefault="00B24C41" w:rsidP="00B24C41">
            <w:pPr>
              <w:jc w:val="right"/>
              <w:rPr>
                <w:rFonts w:ascii="Times New Roman" w:hAnsi="Times New Roman"/>
                <w:color w:val="000000"/>
                <w:sz w:val="14"/>
                <w:szCs w:val="14"/>
              </w:rPr>
            </w:pPr>
            <w:r w:rsidRPr="00B24C41">
              <w:rPr>
                <w:rFonts w:ascii="Times New Roman" w:hAnsi="Times New Roman"/>
                <w:color w:val="000000"/>
                <w:sz w:val="14"/>
                <w:szCs w:val="14"/>
              </w:rPr>
              <w:t>39604,5</w:t>
            </w:r>
          </w:p>
        </w:tc>
        <w:tc>
          <w:tcPr>
            <w:tcW w:w="708" w:type="dxa"/>
            <w:tcBorders>
              <w:top w:val="single" w:sz="4" w:space="0" w:color="auto"/>
              <w:left w:val="single" w:sz="4" w:space="0" w:color="auto"/>
              <w:bottom w:val="single" w:sz="4" w:space="0" w:color="auto"/>
              <w:right w:val="single" w:sz="4" w:space="0" w:color="auto"/>
            </w:tcBorders>
          </w:tcPr>
          <w:p w:rsidR="00B24C41" w:rsidRPr="00B24C41" w:rsidRDefault="00B24C41" w:rsidP="00B24C41">
            <w:pPr>
              <w:jc w:val="right"/>
              <w:rPr>
                <w:rFonts w:ascii="Times New Roman" w:hAnsi="Times New Roman"/>
                <w:color w:val="000000"/>
                <w:sz w:val="14"/>
                <w:szCs w:val="14"/>
              </w:rPr>
            </w:pPr>
            <w:r w:rsidRPr="00B24C41">
              <w:rPr>
                <w:rFonts w:ascii="Times New Roman" w:hAnsi="Times New Roman"/>
                <w:color w:val="000000"/>
                <w:sz w:val="14"/>
                <w:szCs w:val="14"/>
              </w:rPr>
              <w:t>-20,8</w:t>
            </w:r>
          </w:p>
        </w:tc>
        <w:tc>
          <w:tcPr>
            <w:tcW w:w="709" w:type="dxa"/>
            <w:tcBorders>
              <w:top w:val="single" w:sz="4" w:space="0" w:color="auto"/>
              <w:left w:val="single" w:sz="4" w:space="0" w:color="auto"/>
              <w:bottom w:val="single" w:sz="4" w:space="0" w:color="auto"/>
              <w:right w:val="single" w:sz="4" w:space="0" w:color="auto"/>
            </w:tcBorders>
          </w:tcPr>
          <w:p w:rsidR="00B24C41" w:rsidRPr="00B24C41" w:rsidRDefault="00B24C41" w:rsidP="00B24C41">
            <w:pPr>
              <w:jc w:val="right"/>
              <w:rPr>
                <w:rFonts w:ascii="Times New Roman" w:hAnsi="Times New Roman"/>
                <w:color w:val="000000"/>
                <w:sz w:val="14"/>
                <w:szCs w:val="14"/>
              </w:rPr>
            </w:pPr>
            <w:r w:rsidRPr="00B24C41">
              <w:rPr>
                <w:rFonts w:ascii="Times New Roman" w:hAnsi="Times New Roman"/>
                <w:color w:val="000000"/>
                <w:sz w:val="14"/>
                <w:szCs w:val="14"/>
              </w:rPr>
              <w:t>39625,3</w:t>
            </w:r>
          </w:p>
        </w:tc>
        <w:tc>
          <w:tcPr>
            <w:tcW w:w="709" w:type="dxa"/>
            <w:tcBorders>
              <w:top w:val="single" w:sz="4" w:space="0" w:color="auto"/>
              <w:left w:val="single" w:sz="4" w:space="0" w:color="auto"/>
              <w:bottom w:val="single" w:sz="4" w:space="0" w:color="auto"/>
              <w:right w:val="single" w:sz="4" w:space="0" w:color="auto"/>
            </w:tcBorders>
            <w:noWrap/>
          </w:tcPr>
          <w:p w:rsidR="00B24C41" w:rsidRPr="00B24C41" w:rsidRDefault="00B24C41" w:rsidP="00B24C41">
            <w:pPr>
              <w:jc w:val="right"/>
              <w:rPr>
                <w:rFonts w:ascii="Times New Roman" w:hAnsi="Times New Roman"/>
                <w:color w:val="000000"/>
                <w:sz w:val="14"/>
                <w:szCs w:val="14"/>
              </w:rPr>
            </w:pPr>
            <w:r w:rsidRPr="00B24C41">
              <w:rPr>
                <w:rFonts w:ascii="Times New Roman" w:hAnsi="Times New Roman"/>
                <w:color w:val="000000"/>
                <w:sz w:val="14"/>
                <w:szCs w:val="14"/>
              </w:rPr>
              <w:t>39604,5</w:t>
            </w:r>
          </w:p>
        </w:tc>
        <w:tc>
          <w:tcPr>
            <w:tcW w:w="567" w:type="dxa"/>
            <w:tcBorders>
              <w:top w:val="single" w:sz="4" w:space="0" w:color="auto"/>
              <w:left w:val="single" w:sz="4" w:space="0" w:color="auto"/>
              <w:bottom w:val="single" w:sz="4" w:space="0" w:color="auto"/>
              <w:right w:val="single" w:sz="4" w:space="0" w:color="auto"/>
            </w:tcBorders>
          </w:tcPr>
          <w:p w:rsidR="00B24C41" w:rsidRPr="00B24C41" w:rsidRDefault="00B24C41" w:rsidP="00B24C41">
            <w:pPr>
              <w:jc w:val="right"/>
              <w:rPr>
                <w:rFonts w:ascii="Times New Roman" w:hAnsi="Times New Roman"/>
                <w:color w:val="000000"/>
                <w:sz w:val="14"/>
                <w:szCs w:val="14"/>
              </w:rPr>
            </w:pPr>
            <w:r w:rsidRPr="00B24C41">
              <w:rPr>
                <w:rFonts w:ascii="Times New Roman" w:hAnsi="Times New Roman"/>
                <w:color w:val="000000"/>
                <w:sz w:val="14"/>
                <w:szCs w:val="14"/>
              </w:rPr>
              <w:t>-20,8</w:t>
            </w:r>
          </w:p>
        </w:tc>
        <w:tc>
          <w:tcPr>
            <w:tcW w:w="567" w:type="dxa"/>
            <w:tcBorders>
              <w:top w:val="single" w:sz="4" w:space="0" w:color="auto"/>
              <w:left w:val="single" w:sz="4" w:space="0" w:color="auto"/>
              <w:bottom w:val="single" w:sz="4" w:space="0" w:color="auto"/>
              <w:right w:val="single" w:sz="4" w:space="0" w:color="auto"/>
            </w:tcBorders>
          </w:tcPr>
          <w:p w:rsidR="00B24C41" w:rsidRPr="00B24C41" w:rsidRDefault="00B24C41" w:rsidP="00B24C41">
            <w:pPr>
              <w:jc w:val="right"/>
              <w:rPr>
                <w:rFonts w:ascii="Times New Roman" w:hAnsi="Times New Roman"/>
                <w:color w:val="000000"/>
                <w:sz w:val="14"/>
                <w:szCs w:val="14"/>
              </w:rPr>
            </w:pPr>
            <w:r w:rsidRPr="00B24C41">
              <w:rPr>
                <w:rFonts w:ascii="Times New Roman" w:hAnsi="Times New Roman"/>
                <w:color w:val="000000"/>
                <w:sz w:val="14"/>
                <w:szCs w:val="14"/>
              </w:rPr>
              <w:t>0</w:t>
            </w:r>
          </w:p>
        </w:tc>
        <w:tc>
          <w:tcPr>
            <w:tcW w:w="709" w:type="dxa"/>
            <w:tcBorders>
              <w:top w:val="single" w:sz="4" w:space="0" w:color="auto"/>
              <w:left w:val="single" w:sz="4" w:space="0" w:color="auto"/>
              <w:bottom w:val="single" w:sz="4" w:space="0" w:color="auto"/>
              <w:right w:val="single" w:sz="4" w:space="0" w:color="auto"/>
            </w:tcBorders>
          </w:tcPr>
          <w:p w:rsidR="00B24C41" w:rsidRPr="00B24C41" w:rsidRDefault="00B24C41" w:rsidP="00B24C41">
            <w:pPr>
              <w:jc w:val="right"/>
              <w:rPr>
                <w:rFonts w:ascii="Times New Roman" w:hAnsi="Times New Roman"/>
                <w:color w:val="000000"/>
                <w:sz w:val="14"/>
                <w:szCs w:val="14"/>
              </w:rPr>
            </w:pPr>
            <w:r w:rsidRPr="00B24C41">
              <w:rPr>
                <w:rFonts w:ascii="Times New Roman" w:hAnsi="Times New Roman"/>
                <w:color w:val="000000"/>
                <w:sz w:val="14"/>
                <w:szCs w:val="14"/>
              </w:rPr>
              <w:t>39625,3</w:t>
            </w:r>
          </w:p>
        </w:tc>
        <w:tc>
          <w:tcPr>
            <w:tcW w:w="708" w:type="dxa"/>
            <w:tcBorders>
              <w:top w:val="single" w:sz="4" w:space="0" w:color="auto"/>
              <w:left w:val="single" w:sz="4" w:space="0" w:color="auto"/>
              <w:bottom w:val="single" w:sz="4" w:space="0" w:color="auto"/>
              <w:right w:val="single" w:sz="4" w:space="0" w:color="auto"/>
            </w:tcBorders>
            <w:noWrap/>
          </w:tcPr>
          <w:p w:rsidR="00B24C41" w:rsidRPr="00B24C41" w:rsidRDefault="00B24C41" w:rsidP="00B24C41">
            <w:pPr>
              <w:jc w:val="right"/>
              <w:rPr>
                <w:rFonts w:ascii="Times New Roman" w:hAnsi="Times New Roman"/>
                <w:color w:val="000000"/>
                <w:sz w:val="14"/>
                <w:szCs w:val="14"/>
              </w:rPr>
            </w:pPr>
            <w:r w:rsidRPr="00B24C41">
              <w:rPr>
                <w:rFonts w:ascii="Times New Roman" w:hAnsi="Times New Roman"/>
                <w:color w:val="000000"/>
                <w:sz w:val="14"/>
                <w:szCs w:val="14"/>
              </w:rPr>
              <w:t>39604,5</w:t>
            </w:r>
          </w:p>
        </w:tc>
        <w:tc>
          <w:tcPr>
            <w:tcW w:w="709" w:type="dxa"/>
            <w:tcBorders>
              <w:top w:val="single" w:sz="4" w:space="0" w:color="auto"/>
              <w:left w:val="single" w:sz="4" w:space="0" w:color="auto"/>
              <w:bottom w:val="single" w:sz="4" w:space="0" w:color="auto"/>
              <w:right w:val="single" w:sz="4" w:space="0" w:color="auto"/>
            </w:tcBorders>
          </w:tcPr>
          <w:p w:rsidR="00B24C41" w:rsidRPr="00B24C41" w:rsidRDefault="00B24C41" w:rsidP="00B24C41">
            <w:pPr>
              <w:jc w:val="right"/>
              <w:rPr>
                <w:rFonts w:ascii="Times New Roman" w:hAnsi="Times New Roman"/>
                <w:color w:val="000000"/>
                <w:sz w:val="14"/>
                <w:szCs w:val="14"/>
              </w:rPr>
            </w:pPr>
            <w:r w:rsidRPr="00B24C41">
              <w:rPr>
                <w:rFonts w:ascii="Times New Roman" w:hAnsi="Times New Roman"/>
                <w:color w:val="000000"/>
                <w:sz w:val="14"/>
                <w:szCs w:val="14"/>
              </w:rPr>
              <w:t>-</w:t>
            </w:r>
          </w:p>
        </w:tc>
        <w:tc>
          <w:tcPr>
            <w:tcW w:w="567" w:type="dxa"/>
            <w:tcBorders>
              <w:top w:val="single" w:sz="4" w:space="0" w:color="auto"/>
              <w:left w:val="single" w:sz="4" w:space="0" w:color="auto"/>
              <w:bottom w:val="single" w:sz="4" w:space="0" w:color="auto"/>
              <w:right w:val="single" w:sz="4" w:space="0" w:color="auto"/>
            </w:tcBorders>
          </w:tcPr>
          <w:p w:rsidR="00B24C41" w:rsidRPr="00B24C41" w:rsidRDefault="00B24C41" w:rsidP="00B24C41">
            <w:pPr>
              <w:jc w:val="right"/>
              <w:rPr>
                <w:rFonts w:ascii="Times New Roman" w:hAnsi="Times New Roman"/>
                <w:color w:val="000000"/>
                <w:sz w:val="14"/>
                <w:szCs w:val="14"/>
              </w:rPr>
            </w:pPr>
            <w:r w:rsidRPr="00B24C41">
              <w:rPr>
                <w:rFonts w:ascii="Times New Roman" w:hAnsi="Times New Roman"/>
                <w:color w:val="000000"/>
                <w:sz w:val="14"/>
                <w:szCs w:val="14"/>
              </w:rPr>
              <w:t>0</w:t>
            </w:r>
          </w:p>
        </w:tc>
        <w:tc>
          <w:tcPr>
            <w:tcW w:w="709" w:type="dxa"/>
            <w:tcBorders>
              <w:top w:val="single" w:sz="4" w:space="0" w:color="auto"/>
              <w:left w:val="single" w:sz="4" w:space="0" w:color="auto"/>
              <w:bottom w:val="single" w:sz="4" w:space="0" w:color="auto"/>
              <w:right w:val="single" w:sz="4" w:space="0" w:color="auto"/>
            </w:tcBorders>
            <w:noWrap/>
          </w:tcPr>
          <w:p w:rsidR="00B24C41" w:rsidRPr="00B24C41" w:rsidRDefault="00B24C41" w:rsidP="00B24C41">
            <w:pPr>
              <w:jc w:val="right"/>
              <w:rPr>
                <w:rFonts w:ascii="Times New Roman" w:hAnsi="Times New Roman"/>
                <w:color w:val="000000"/>
                <w:sz w:val="14"/>
                <w:szCs w:val="14"/>
              </w:rPr>
            </w:pPr>
            <w:r w:rsidRPr="00B24C41">
              <w:rPr>
                <w:rFonts w:ascii="Times New Roman" w:hAnsi="Times New Roman"/>
                <w:color w:val="000000"/>
                <w:sz w:val="14"/>
                <w:szCs w:val="14"/>
              </w:rPr>
              <w:t>39604,5</w:t>
            </w:r>
          </w:p>
        </w:tc>
        <w:tc>
          <w:tcPr>
            <w:tcW w:w="425" w:type="dxa"/>
            <w:tcBorders>
              <w:top w:val="single" w:sz="4" w:space="0" w:color="auto"/>
              <w:left w:val="single" w:sz="4" w:space="0" w:color="auto"/>
              <w:bottom w:val="single" w:sz="4" w:space="0" w:color="auto"/>
              <w:right w:val="single" w:sz="4" w:space="0" w:color="auto"/>
            </w:tcBorders>
          </w:tcPr>
          <w:p w:rsidR="00B24C41" w:rsidRPr="00B24C41" w:rsidRDefault="00B24C41" w:rsidP="00B24C41">
            <w:pPr>
              <w:jc w:val="right"/>
              <w:rPr>
                <w:rFonts w:ascii="Times New Roman" w:hAnsi="Times New Roman"/>
                <w:color w:val="000000"/>
                <w:sz w:val="14"/>
                <w:szCs w:val="14"/>
              </w:rPr>
            </w:pPr>
            <w:r w:rsidRPr="00B24C41">
              <w:rPr>
                <w:rFonts w:ascii="Times New Roman" w:hAnsi="Times New Roman"/>
                <w:color w:val="000000"/>
                <w:sz w:val="14"/>
                <w:szCs w:val="14"/>
              </w:rPr>
              <w:t>0</w:t>
            </w:r>
          </w:p>
        </w:tc>
      </w:tr>
      <w:tr w:rsidR="00A968B8" w:rsidRPr="00B24C41" w:rsidTr="00A968B8">
        <w:trPr>
          <w:trHeight w:val="383"/>
        </w:trPr>
        <w:tc>
          <w:tcPr>
            <w:tcW w:w="851" w:type="dxa"/>
            <w:tcBorders>
              <w:top w:val="single" w:sz="4" w:space="0" w:color="auto"/>
              <w:left w:val="single" w:sz="4" w:space="0" w:color="auto"/>
              <w:bottom w:val="single" w:sz="4" w:space="0" w:color="auto"/>
              <w:right w:val="single" w:sz="4" w:space="0" w:color="auto"/>
            </w:tcBorders>
          </w:tcPr>
          <w:p w:rsidR="00B24C41" w:rsidRPr="00B24C41" w:rsidRDefault="00A968B8" w:rsidP="00A968B8">
            <w:pPr>
              <w:spacing w:after="0" w:line="240" w:lineRule="auto"/>
              <w:ind w:left="-57" w:firstLineChars="400" w:firstLine="560"/>
              <w:rPr>
                <w:rFonts w:ascii="Times New Roman" w:hAnsi="Times New Roman"/>
                <w:sz w:val="14"/>
                <w:szCs w:val="14"/>
                <w:lang w:eastAsia="ru-RU"/>
              </w:rPr>
            </w:pPr>
            <w:r>
              <w:rPr>
                <w:rFonts w:ascii="Times New Roman" w:hAnsi="Times New Roman"/>
                <w:sz w:val="14"/>
                <w:szCs w:val="14"/>
                <w:lang w:eastAsia="ru-RU"/>
              </w:rPr>
              <w:t>Ин</w:t>
            </w:r>
            <w:r w:rsidR="00B24C41" w:rsidRPr="00B24C41">
              <w:rPr>
                <w:rFonts w:ascii="Times New Roman" w:hAnsi="Times New Roman"/>
                <w:sz w:val="14"/>
                <w:szCs w:val="14"/>
                <w:lang w:eastAsia="ru-RU"/>
              </w:rPr>
              <w:t>дикатор базовой доходности имущества, переданного в хозяйственное ведение МУП,</w:t>
            </w:r>
          </w:p>
        </w:tc>
        <w:tc>
          <w:tcPr>
            <w:tcW w:w="283" w:type="dxa"/>
            <w:tcBorders>
              <w:top w:val="single" w:sz="4" w:space="0" w:color="auto"/>
              <w:left w:val="single" w:sz="4" w:space="0" w:color="auto"/>
              <w:bottom w:val="single" w:sz="4" w:space="0" w:color="auto"/>
              <w:right w:val="single" w:sz="4" w:space="0" w:color="auto"/>
            </w:tcBorders>
          </w:tcPr>
          <w:p w:rsidR="00B24C41" w:rsidRPr="00A968B8" w:rsidRDefault="00B24C41" w:rsidP="00B24C41">
            <w:pPr>
              <w:spacing w:after="0" w:line="240" w:lineRule="auto"/>
              <w:rPr>
                <w:rFonts w:ascii="Times New Roman" w:hAnsi="Times New Roman"/>
                <w:sz w:val="12"/>
                <w:szCs w:val="12"/>
                <w:lang w:eastAsia="ru-RU"/>
              </w:rPr>
            </w:pPr>
            <w:r w:rsidRPr="00A968B8">
              <w:rPr>
                <w:rFonts w:ascii="Times New Roman" w:hAnsi="Times New Roman"/>
                <w:sz w:val="12"/>
                <w:szCs w:val="12"/>
                <w:lang w:eastAsia="ru-RU"/>
              </w:rPr>
              <w:t>0,0</w:t>
            </w:r>
          </w:p>
        </w:tc>
        <w:tc>
          <w:tcPr>
            <w:tcW w:w="851" w:type="dxa"/>
            <w:tcBorders>
              <w:top w:val="single" w:sz="4" w:space="0" w:color="auto"/>
              <w:left w:val="single" w:sz="4" w:space="0" w:color="auto"/>
              <w:bottom w:val="single" w:sz="4" w:space="0" w:color="auto"/>
              <w:right w:val="single" w:sz="4" w:space="0" w:color="auto"/>
            </w:tcBorders>
          </w:tcPr>
          <w:p w:rsidR="00B24C41" w:rsidRPr="00B24C41" w:rsidRDefault="00B24C41" w:rsidP="00B24C41">
            <w:pPr>
              <w:jc w:val="right"/>
              <w:rPr>
                <w:rFonts w:ascii="Times New Roman" w:hAnsi="Times New Roman"/>
                <w:color w:val="000000"/>
                <w:sz w:val="14"/>
                <w:szCs w:val="14"/>
              </w:rPr>
            </w:pPr>
            <w:r w:rsidRPr="00B24C41">
              <w:rPr>
                <w:rFonts w:ascii="Times New Roman" w:hAnsi="Times New Roman"/>
                <w:color w:val="000000"/>
                <w:sz w:val="14"/>
                <w:szCs w:val="14"/>
              </w:rPr>
              <w:t>0</w:t>
            </w:r>
          </w:p>
        </w:tc>
        <w:tc>
          <w:tcPr>
            <w:tcW w:w="709" w:type="dxa"/>
            <w:tcBorders>
              <w:top w:val="single" w:sz="4" w:space="0" w:color="auto"/>
              <w:left w:val="single" w:sz="4" w:space="0" w:color="auto"/>
              <w:bottom w:val="single" w:sz="4" w:space="0" w:color="auto"/>
              <w:right w:val="single" w:sz="4" w:space="0" w:color="auto"/>
            </w:tcBorders>
            <w:noWrap/>
          </w:tcPr>
          <w:p w:rsidR="00B24C41" w:rsidRPr="00B24C41" w:rsidRDefault="00B24C41" w:rsidP="00B24C41">
            <w:pPr>
              <w:jc w:val="right"/>
              <w:rPr>
                <w:rFonts w:ascii="Times New Roman" w:hAnsi="Times New Roman"/>
                <w:color w:val="000000"/>
                <w:sz w:val="14"/>
                <w:szCs w:val="14"/>
              </w:rPr>
            </w:pPr>
            <w:r w:rsidRPr="00B24C41">
              <w:rPr>
                <w:rFonts w:ascii="Times New Roman" w:hAnsi="Times New Roman"/>
                <w:color w:val="000000"/>
                <w:sz w:val="14"/>
                <w:szCs w:val="14"/>
              </w:rPr>
              <w:t>0</w:t>
            </w:r>
          </w:p>
        </w:tc>
        <w:tc>
          <w:tcPr>
            <w:tcW w:w="708" w:type="dxa"/>
            <w:tcBorders>
              <w:top w:val="single" w:sz="4" w:space="0" w:color="auto"/>
              <w:left w:val="single" w:sz="4" w:space="0" w:color="auto"/>
              <w:bottom w:val="single" w:sz="4" w:space="0" w:color="auto"/>
              <w:right w:val="single" w:sz="4" w:space="0" w:color="auto"/>
            </w:tcBorders>
          </w:tcPr>
          <w:p w:rsidR="00B24C41" w:rsidRPr="00B24C41" w:rsidRDefault="00B24C41" w:rsidP="00B24C41">
            <w:pPr>
              <w:jc w:val="right"/>
              <w:rPr>
                <w:rFonts w:ascii="Times New Roman" w:hAnsi="Times New Roman"/>
                <w:color w:val="000000"/>
                <w:sz w:val="14"/>
                <w:szCs w:val="14"/>
              </w:rPr>
            </w:pPr>
            <w:r w:rsidRPr="00B24C41">
              <w:rPr>
                <w:rFonts w:ascii="Times New Roman" w:hAnsi="Times New Roman"/>
                <w:color w:val="000000"/>
                <w:sz w:val="14"/>
                <w:szCs w:val="14"/>
              </w:rPr>
              <w:t>0</w:t>
            </w:r>
          </w:p>
        </w:tc>
        <w:tc>
          <w:tcPr>
            <w:tcW w:w="709" w:type="dxa"/>
            <w:tcBorders>
              <w:top w:val="single" w:sz="4" w:space="0" w:color="auto"/>
              <w:left w:val="single" w:sz="4" w:space="0" w:color="auto"/>
              <w:bottom w:val="single" w:sz="4" w:space="0" w:color="auto"/>
              <w:right w:val="single" w:sz="4" w:space="0" w:color="auto"/>
            </w:tcBorders>
          </w:tcPr>
          <w:p w:rsidR="00B24C41" w:rsidRPr="00B24C41" w:rsidRDefault="00B24C41" w:rsidP="00B24C41">
            <w:pPr>
              <w:jc w:val="right"/>
              <w:rPr>
                <w:rFonts w:ascii="Times New Roman" w:hAnsi="Times New Roman"/>
                <w:color w:val="000000"/>
                <w:sz w:val="14"/>
                <w:szCs w:val="14"/>
              </w:rPr>
            </w:pPr>
            <w:r w:rsidRPr="00B24C41">
              <w:rPr>
                <w:rFonts w:ascii="Times New Roman" w:hAnsi="Times New Roman"/>
                <w:color w:val="000000"/>
                <w:sz w:val="14"/>
                <w:szCs w:val="14"/>
              </w:rPr>
              <w:t>0</w:t>
            </w:r>
          </w:p>
        </w:tc>
        <w:tc>
          <w:tcPr>
            <w:tcW w:w="709" w:type="dxa"/>
            <w:tcBorders>
              <w:top w:val="single" w:sz="4" w:space="0" w:color="auto"/>
              <w:left w:val="single" w:sz="4" w:space="0" w:color="auto"/>
              <w:bottom w:val="single" w:sz="4" w:space="0" w:color="auto"/>
              <w:right w:val="single" w:sz="4" w:space="0" w:color="auto"/>
            </w:tcBorders>
            <w:noWrap/>
          </w:tcPr>
          <w:p w:rsidR="00B24C41" w:rsidRPr="00B24C41" w:rsidRDefault="00B24C41" w:rsidP="00B24C41">
            <w:pPr>
              <w:jc w:val="right"/>
              <w:rPr>
                <w:rFonts w:ascii="Times New Roman" w:hAnsi="Times New Roman"/>
                <w:color w:val="000000"/>
                <w:sz w:val="14"/>
                <w:szCs w:val="14"/>
              </w:rPr>
            </w:pPr>
            <w:r w:rsidRPr="00B24C41">
              <w:rPr>
                <w:rFonts w:ascii="Times New Roman" w:hAnsi="Times New Roman"/>
                <w:color w:val="000000"/>
                <w:sz w:val="14"/>
                <w:szCs w:val="14"/>
              </w:rPr>
              <w:t>0</w:t>
            </w:r>
          </w:p>
        </w:tc>
        <w:tc>
          <w:tcPr>
            <w:tcW w:w="567" w:type="dxa"/>
            <w:tcBorders>
              <w:top w:val="single" w:sz="4" w:space="0" w:color="auto"/>
              <w:left w:val="single" w:sz="4" w:space="0" w:color="auto"/>
              <w:bottom w:val="single" w:sz="4" w:space="0" w:color="auto"/>
              <w:right w:val="single" w:sz="4" w:space="0" w:color="auto"/>
            </w:tcBorders>
          </w:tcPr>
          <w:p w:rsidR="00B24C41" w:rsidRPr="00B24C41" w:rsidRDefault="00B24C41" w:rsidP="00B24C41">
            <w:pPr>
              <w:jc w:val="right"/>
              <w:rPr>
                <w:rFonts w:ascii="Times New Roman" w:hAnsi="Times New Roman"/>
                <w:color w:val="000000"/>
                <w:sz w:val="14"/>
                <w:szCs w:val="14"/>
              </w:rPr>
            </w:pPr>
            <w:r w:rsidRPr="00B24C41">
              <w:rPr>
                <w:rFonts w:ascii="Times New Roman" w:hAnsi="Times New Roman"/>
                <w:color w:val="000000"/>
                <w:sz w:val="14"/>
                <w:szCs w:val="14"/>
              </w:rPr>
              <w:t>0</w:t>
            </w:r>
          </w:p>
        </w:tc>
        <w:tc>
          <w:tcPr>
            <w:tcW w:w="567" w:type="dxa"/>
            <w:tcBorders>
              <w:top w:val="single" w:sz="4" w:space="0" w:color="auto"/>
              <w:left w:val="single" w:sz="4" w:space="0" w:color="auto"/>
              <w:bottom w:val="single" w:sz="4" w:space="0" w:color="auto"/>
              <w:right w:val="single" w:sz="4" w:space="0" w:color="auto"/>
            </w:tcBorders>
          </w:tcPr>
          <w:p w:rsidR="00B24C41" w:rsidRPr="00B24C41" w:rsidRDefault="00B24C41" w:rsidP="00B24C41">
            <w:pPr>
              <w:jc w:val="right"/>
              <w:rPr>
                <w:rFonts w:ascii="Times New Roman" w:hAnsi="Times New Roman"/>
                <w:color w:val="000000"/>
                <w:sz w:val="14"/>
                <w:szCs w:val="14"/>
              </w:rPr>
            </w:pPr>
            <w:r w:rsidRPr="00B24C41">
              <w:rPr>
                <w:rFonts w:ascii="Times New Roman" w:hAnsi="Times New Roman"/>
                <w:color w:val="000000"/>
                <w:sz w:val="14"/>
                <w:szCs w:val="14"/>
              </w:rPr>
              <w:t> </w:t>
            </w:r>
          </w:p>
        </w:tc>
        <w:tc>
          <w:tcPr>
            <w:tcW w:w="709" w:type="dxa"/>
            <w:tcBorders>
              <w:top w:val="single" w:sz="4" w:space="0" w:color="auto"/>
              <w:left w:val="single" w:sz="4" w:space="0" w:color="auto"/>
              <w:bottom w:val="single" w:sz="4" w:space="0" w:color="auto"/>
              <w:right w:val="single" w:sz="4" w:space="0" w:color="auto"/>
            </w:tcBorders>
          </w:tcPr>
          <w:p w:rsidR="00B24C41" w:rsidRPr="00B24C41" w:rsidRDefault="00B24C41" w:rsidP="00B24C41">
            <w:pPr>
              <w:jc w:val="right"/>
              <w:rPr>
                <w:rFonts w:ascii="Times New Roman" w:hAnsi="Times New Roman"/>
                <w:color w:val="000000"/>
                <w:sz w:val="14"/>
                <w:szCs w:val="14"/>
              </w:rPr>
            </w:pPr>
            <w:r w:rsidRPr="00B24C41">
              <w:rPr>
                <w:rFonts w:ascii="Times New Roman" w:hAnsi="Times New Roman"/>
                <w:color w:val="000000"/>
                <w:sz w:val="14"/>
                <w:szCs w:val="14"/>
              </w:rPr>
              <w:t>0</w:t>
            </w:r>
          </w:p>
        </w:tc>
        <w:tc>
          <w:tcPr>
            <w:tcW w:w="708" w:type="dxa"/>
            <w:tcBorders>
              <w:top w:val="single" w:sz="4" w:space="0" w:color="auto"/>
              <w:left w:val="single" w:sz="4" w:space="0" w:color="auto"/>
              <w:bottom w:val="single" w:sz="4" w:space="0" w:color="auto"/>
              <w:right w:val="single" w:sz="4" w:space="0" w:color="auto"/>
            </w:tcBorders>
            <w:noWrap/>
          </w:tcPr>
          <w:p w:rsidR="00B24C41" w:rsidRPr="00B24C41" w:rsidRDefault="00B24C41" w:rsidP="00B24C41">
            <w:pPr>
              <w:jc w:val="right"/>
              <w:rPr>
                <w:rFonts w:ascii="Times New Roman" w:hAnsi="Times New Roman"/>
                <w:color w:val="000000"/>
                <w:sz w:val="14"/>
                <w:szCs w:val="14"/>
              </w:rPr>
            </w:pPr>
            <w:r w:rsidRPr="00B24C41">
              <w:rPr>
                <w:rFonts w:ascii="Times New Roman" w:hAnsi="Times New Roman"/>
                <w:color w:val="000000"/>
                <w:sz w:val="14"/>
                <w:szCs w:val="14"/>
              </w:rPr>
              <w:t>0</w:t>
            </w:r>
          </w:p>
        </w:tc>
        <w:tc>
          <w:tcPr>
            <w:tcW w:w="709" w:type="dxa"/>
            <w:tcBorders>
              <w:top w:val="single" w:sz="4" w:space="0" w:color="auto"/>
              <w:left w:val="single" w:sz="4" w:space="0" w:color="auto"/>
              <w:bottom w:val="single" w:sz="4" w:space="0" w:color="auto"/>
              <w:right w:val="single" w:sz="4" w:space="0" w:color="auto"/>
            </w:tcBorders>
          </w:tcPr>
          <w:p w:rsidR="00B24C41" w:rsidRPr="00B24C41" w:rsidRDefault="00B24C41" w:rsidP="00B24C41">
            <w:pPr>
              <w:jc w:val="right"/>
              <w:rPr>
                <w:rFonts w:ascii="Times New Roman" w:hAnsi="Times New Roman"/>
                <w:color w:val="000000"/>
                <w:sz w:val="14"/>
                <w:szCs w:val="14"/>
              </w:rPr>
            </w:pPr>
            <w:r w:rsidRPr="00B24C41">
              <w:rPr>
                <w:rFonts w:ascii="Times New Roman" w:hAnsi="Times New Roman"/>
                <w:color w:val="000000"/>
                <w:sz w:val="14"/>
                <w:szCs w:val="14"/>
              </w:rPr>
              <w:t>0</w:t>
            </w:r>
          </w:p>
        </w:tc>
        <w:tc>
          <w:tcPr>
            <w:tcW w:w="567" w:type="dxa"/>
            <w:tcBorders>
              <w:top w:val="single" w:sz="4" w:space="0" w:color="auto"/>
              <w:left w:val="single" w:sz="4" w:space="0" w:color="auto"/>
              <w:bottom w:val="single" w:sz="4" w:space="0" w:color="auto"/>
              <w:right w:val="single" w:sz="4" w:space="0" w:color="auto"/>
            </w:tcBorders>
          </w:tcPr>
          <w:p w:rsidR="00B24C41" w:rsidRPr="00B24C41" w:rsidRDefault="00B24C41" w:rsidP="00B24C41">
            <w:pPr>
              <w:jc w:val="right"/>
              <w:rPr>
                <w:rFonts w:ascii="Times New Roman" w:hAnsi="Times New Roman"/>
                <w:color w:val="000000"/>
                <w:sz w:val="14"/>
                <w:szCs w:val="14"/>
              </w:rPr>
            </w:pPr>
            <w:r w:rsidRPr="00B24C41">
              <w:rPr>
                <w:rFonts w:ascii="Times New Roman" w:hAnsi="Times New Roman"/>
                <w:color w:val="000000"/>
                <w:sz w:val="14"/>
                <w:szCs w:val="14"/>
              </w:rPr>
              <w:t> </w:t>
            </w:r>
          </w:p>
        </w:tc>
        <w:tc>
          <w:tcPr>
            <w:tcW w:w="709" w:type="dxa"/>
            <w:tcBorders>
              <w:top w:val="single" w:sz="4" w:space="0" w:color="auto"/>
              <w:left w:val="single" w:sz="4" w:space="0" w:color="auto"/>
              <w:bottom w:val="single" w:sz="4" w:space="0" w:color="auto"/>
              <w:right w:val="single" w:sz="4" w:space="0" w:color="auto"/>
            </w:tcBorders>
            <w:noWrap/>
          </w:tcPr>
          <w:p w:rsidR="00B24C41" w:rsidRPr="00B24C41" w:rsidRDefault="00B24C41" w:rsidP="00B24C41">
            <w:pPr>
              <w:jc w:val="right"/>
              <w:rPr>
                <w:rFonts w:ascii="Times New Roman" w:hAnsi="Times New Roman"/>
                <w:color w:val="000000"/>
                <w:sz w:val="14"/>
                <w:szCs w:val="14"/>
              </w:rPr>
            </w:pPr>
            <w:r w:rsidRPr="00B24C41">
              <w:rPr>
                <w:rFonts w:ascii="Times New Roman" w:hAnsi="Times New Roman"/>
                <w:color w:val="000000"/>
                <w:sz w:val="14"/>
                <w:szCs w:val="14"/>
              </w:rPr>
              <w:t>0</w:t>
            </w:r>
          </w:p>
        </w:tc>
        <w:tc>
          <w:tcPr>
            <w:tcW w:w="425" w:type="dxa"/>
            <w:tcBorders>
              <w:top w:val="single" w:sz="4" w:space="0" w:color="auto"/>
              <w:left w:val="single" w:sz="4" w:space="0" w:color="auto"/>
              <w:bottom w:val="single" w:sz="4" w:space="0" w:color="auto"/>
              <w:right w:val="single" w:sz="4" w:space="0" w:color="auto"/>
            </w:tcBorders>
          </w:tcPr>
          <w:p w:rsidR="00B24C41" w:rsidRPr="00B24C41" w:rsidRDefault="00B24C41" w:rsidP="00B24C41">
            <w:pPr>
              <w:jc w:val="right"/>
              <w:rPr>
                <w:rFonts w:ascii="Times New Roman" w:hAnsi="Times New Roman"/>
                <w:color w:val="000000"/>
                <w:sz w:val="14"/>
                <w:szCs w:val="14"/>
              </w:rPr>
            </w:pPr>
            <w:r w:rsidRPr="00B24C41">
              <w:rPr>
                <w:rFonts w:ascii="Times New Roman" w:hAnsi="Times New Roman"/>
                <w:color w:val="000000"/>
                <w:sz w:val="14"/>
                <w:szCs w:val="14"/>
              </w:rPr>
              <w:t>0</w:t>
            </w:r>
          </w:p>
        </w:tc>
      </w:tr>
    </w:tbl>
    <w:p w:rsidR="00E442D0" w:rsidRPr="002E30DD" w:rsidRDefault="00AD3B44" w:rsidP="00EF52EC">
      <w:pPr>
        <w:tabs>
          <w:tab w:val="left" w:pos="567"/>
        </w:tabs>
        <w:spacing w:after="0" w:line="240" w:lineRule="auto"/>
        <w:ind w:firstLine="567"/>
        <w:jc w:val="both"/>
        <w:rPr>
          <w:rFonts w:ascii="Times New Roman" w:hAnsi="Times New Roman"/>
          <w:sz w:val="28"/>
          <w:szCs w:val="28"/>
        </w:rPr>
      </w:pPr>
      <w:r w:rsidRPr="00B24C41">
        <w:rPr>
          <w:rFonts w:ascii="Times New Roman" w:hAnsi="Times New Roman"/>
          <w:sz w:val="28"/>
          <w:szCs w:val="28"/>
        </w:rPr>
        <w:t>Как видно из таблицы (графы 5,8,1</w:t>
      </w:r>
      <w:r w:rsidR="00B24C41">
        <w:rPr>
          <w:rFonts w:ascii="Times New Roman" w:hAnsi="Times New Roman"/>
          <w:sz w:val="28"/>
          <w:szCs w:val="28"/>
        </w:rPr>
        <w:t>2</w:t>
      </w:r>
      <w:r w:rsidRPr="00B24C41">
        <w:rPr>
          <w:rFonts w:ascii="Times New Roman" w:hAnsi="Times New Roman"/>
          <w:sz w:val="28"/>
          <w:szCs w:val="28"/>
        </w:rPr>
        <w:t>) основные экономические показатели, представленные к</w:t>
      </w:r>
      <w:r w:rsidR="008A3C3D" w:rsidRPr="00B24C41">
        <w:rPr>
          <w:rFonts w:ascii="Times New Roman" w:hAnsi="Times New Roman"/>
          <w:sz w:val="28"/>
          <w:szCs w:val="28"/>
        </w:rPr>
        <w:t xml:space="preserve"> проекту Решения по многим</w:t>
      </w:r>
      <w:r w:rsidRPr="00B24C41">
        <w:rPr>
          <w:rFonts w:ascii="Times New Roman" w:hAnsi="Times New Roman"/>
          <w:sz w:val="28"/>
          <w:szCs w:val="28"/>
        </w:rPr>
        <w:t xml:space="preserve"> показателям, имеющимся</w:t>
      </w:r>
      <w:r w:rsidRPr="00C65815">
        <w:rPr>
          <w:rFonts w:ascii="Times New Roman" w:hAnsi="Times New Roman"/>
          <w:sz w:val="28"/>
          <w:szCs w:val="28"/>
        </w:rPr>
        <w:t xml:space="preserve"> в прогнозе отличаются от показателей, одобренных к </w:t>
      </w:r>
      <w:r w:rsidR="003914A5" w:rsidRPr="00C65815">
        <w:rPr>
          <w:rFonts w:ascii="Times New Roman" w:hAnsi="Times New Roman"/>
          <w:sz w:val="28"/>
          <w:szCs w:val="28"/>
        </w:rPr>
        <w:t>утвержденному бюджету 201</w:t>
      </w:r>
      <w:r w:rsidR="00C65815" w:rsidRPr="00C65815">
        <w:rPr>
          <w:rFonts w:ascii="Times New Roman" w:hAnsi="Times New Roman"/>
          <w:sz w:val="28"/>
          <w:szCs w:val="28"/>
        </w:rPr>
        <w:t>9</w:t>
      </w:r>
      <w:r w:rsidR="003914A5" w:rsidRPr="00C65815">
        <w:rPr>
          <w:rFonts w:ascii="Times New Roman" w:hAnsi="Times New Roman"/>
          <w:sz w:val="28"/>
          <w:szCs w:val="28"/>
        </w:rPr>
        <w:t xml:space="preserve"> </w:t>
      </w:r>
      <w:r w:rsidR="003D5FCF" w:rsidRPr="00C65815">
        <w:rPr>
          <w:rFonts w:ascii="Times New Roman" w:hAnsi="Times New Roman"/>
          <w:sz w:val="28"/>
          <w:szCs w:val="28"/>
        </w:rPr>
        <w:t>год</w:t>
      </w:r>
      <w:r w:rsidRPr="00C65815">
        <w:rPr>
          <w:rFonts w:ascii="Times New Roman" w:eastAsia="Times New Roman" w:hAnsi="Times New Roman"/>
          <w:sz w:val="28"/>
          <w:szCs w:val="28"/>
          <w:lang w:eastAsia="ru-RU"/>
        </w:rPr>
        <w:t xml:space="preserve">, что может свидетельствовать о недостаточной точности </w:t>
      </w:r>
      <w:r w:rsidRPr="002E30DD">
        <w:rPr>
          <w:rFonts w:ascii="Times New Roman" w:eastAsia="Times New Roman" w:hAnsi="Times New Roman"/>
          <w:sz w:val="28"/>
          <w:szCs w:val="28"/>
          <w:lang w:eastAsia="ru-RU"/>
        </w:rPr>
        <w:t>прогноза.</w:t>
      </w:r>
      <w:r w:rsidR="007C1BA2" w:rsidRPr="002E30DD">
        <w:rPr>
          <w:rFonts w:ascii="Times New Roman" w:hAnsi="Times New Roman"/>
          <w:sz w:val="28"/>
          <w:szCs w:val="28"/>
        </w:rPr>
        <w:t xml:space="preserve"> </w:t>
      </w:r>
    </w:p>
    <w:p w:rsidR="000862F0" w:rsidRPr="001636EC" w:rsidRDefault="000862F0" w:rsidP="00EF52EC">
      <w:pPr>
        <w:pStyle w:val="a8"/>
        <w:widowControl w:val="0"/>
        <w:tabs>
          <w:tab w:val="left" w:pos="567"/>
        </w:tabs>
        <w:spacing w:after="0" w:line="240" w:lineRule="auto"/>
        <w:ind w:left="0" w:firstLine="567"/>
        <w:jc w:val="both"/>
        <w:rPr>
          <w:rFonts w:ascii="Times New Roman" w:hAnsi="Times New Roman"/>
          <w:sz w:val="28"/>
          <w:szCs w:val="28"/>
        </w:rPr>
      </w:pPr>
      <w:r w:rsidRPr="00C65815">
        <w:rPr>
          <w:rFonts w:ascii="Times New Roman" w:hAnsi="Times New Roman"/>
          <w:sz w:val="28"/>
          <w:szCs w:val="28"/>
        </w:rPr>
        <w:t>Согласно статьи 174.1 Бюджетного кодекса Российской Федерации доходы бюджета прогнозируются на основе прогноза социально-экономического развития территории. В представленном Сортавальским городским поселением Прогнозе приведены не все показатели на основе которых должно производится прогнозирование поступлений доходной части бюджета на 20</w:t>
      </w:r>
      <w:r w:rsidR="00C65815" w:rsidRPr="00C65815">
        <w:rPr>
          <w:rFonts w:ascii="Times New Roman" w:hAnsi="Times New Roman"/>
          <w:sz w:val="28"/>
          <w:szCs w:val="28"/>
        </w:rPr>
        <w:t>20</w:t>
      </w:r>
      <w:r w:rsidRPr="00C65815">
        <w:rPr>
          <w:rFonts w:ascii="Times New Roman" w:hAnsi="Times New Roman"/>
          <w:sz w:val="28"/>
          <w:szCs w:val="28"/>
        </w:rPr>
        <w:t xml:space="preserve"> год и плановый период 20</w:t>
      </w:r>
      <w:r w:rsidR="00EC0E92" w:rsidRPr="00C65815">
        <w:rPr>
          <w:rFonts w:ascii="Times New Roman" w:hAnsi="Times New Roman"/>
          <w:sz w:val="28"/>
          <w:szCs w:val="28"/>
        </w:rPr>
        <w:t>2</w:t>
      </w:r>
      <w:r w:rsidR="00C65815" w:rsidRPr="00C65815">
        <w:rPr>
          <w:rFonts w:ascii="Times New Roman" w:hAnsi="Times New Roman"/>
          <w:sz w:val="28"/>
          <w:szCs w:val="28"/>
        </w:rPr>
        <w:t>1</w:t>
      </w:r>
      <w:r w:rsidR="00961D89" w:rsidRPr="00C65815">
        <w:rPr>
          <w:rFonts w:ascii="Times New Roman" w:hAnsi="Times New Roman"/>
          <w:sz w:val="28"/>
          <w:szCs w:val="28"/>
        </w:rPr>
        <w:t xml:space="preserve"> и 202</w:t>
      </w:r>
      <w:r w:rsidR="00C65815" w:rsidRPr="00C65815">
        <w:rPr>
          <w:rFonts w:ascii="Times New Roman" w:hAnsi="Times New Roman"/>
          <w:sz w:val="28"/>
          <w:szCs w:val="28"/>
        </w:rPr>
        <w:t>2</w:t>
      </w:r>
      <w:r w:rsidRPr="00C65815">
        <w:rPr>
          <w:rFonts w:ascii="Times New Roman" w:hAnsi="Times New Roman"/>
          <w:sz w:val="28"/>
          <w:szCs w:val="28"/>
        </w:rPr>
        <w:t xml:space="preserve"> годов</w:t>
      </w:r>
      <w:r w:rsidR="007A2652">
        <w:rPr>
          <w:rFonts w:ascii="Times New Roman" w:hAnsi="Times New Roman"/>
          <w:sz w:val="28"/>
          <w:szCs w:val="28"/>
        </w:rPr>
        <w:t xml:space="preserve"> </w:t>
      </w:r>
      <w:r w:rsidR="007A2652" w:rsidRPr="001636EC">
        <w:rPr>
          <w:rFonts w:ascii="Times New Roman" w:hAnsi="Times New Roman"/>
          <w:sz w:val="28"/>
          <w:szCs w:val="28"/>
        </w:rPr>
        <w:t>(</w:t>
      </w:r>
      <w:r w:rsidR="002E30DD" w:rsidRPr="001636EC">
        <w:rPr>
          <w:rFonts w:ascii="Times New Roman" w:hAnsi="Times New Roman"/>
          <w:sz w:val="28"/>
          <w:szCs w:val="28"/>
        </w:rPr>
        <w:t>протяженность</w:t>
      </w:r>
      <w:r w:rsidR="001636EC" w:rsidRPr="001636EC">
        <w:rPr>
          <w:rFonts w:ascii="Times New Roman" w:hAnsi="Times New Roman"/>
          <w:sz w:val="28"/>
          <w:szCs w:val="28"/>
        </w:rPr>
        <w:t xml:space="preserve"> автомобильных дорог местного значения, кадастровая стоимость земельных участков, государственная собственность на которые не разграничена</w:t>
      </w:r>
      <w:r w:rsidR="00C70074">
        <w:rPr>
          <w:rFonts w:ascii="Times New Roman" w:hAnsi="Times New Roman"/>
          <w:sz w:val="28"/>
          <w:szCs w:val="28"/>
        </w:rPr>
        <w:t>, кадастровая стоимость имущества физических лиц</w:t>
      </w:r>
      <w:r w:rsidR="007A2652" w:rsidRPr="001636EC">
        <w:rPr>
          <w:rFonts w:ascii="Times New Roman" w:hAnsi="Times New Roman"/>
          <w:sz w:val="28"/>
          <w:szCs w:val="28"/>
        </w:rPr>
        <w:t>)</w:t>
      </w:r>
      <w:r w:rsidRPr="001636EC">
        <w:rPr>
          <w:rFonts w:ascii="Times New Roman" w:hAnsi="Times New Roman"/>
          <w:sz w:val="28"/>
          <w:szCs w:val="28"/>
        </w:rPr>
        <w:t xml:space="preserve">. </w:t>
      </w:r>
      <w:r w:rsidR="00C15A8B" w:rsidRPr="001636EC">
        <w:rPr>
          <w:rFonts w:ascii="Times New Roman" w:hAnsi="Times New Roman"/>
          <w:sz w:val="28"/>
          <w:szCs w:val="28"/>
        </w:rPr>
        <w:t>Таким образом,</w:t>
      </w:r>
      <w:r w:rsidRPr="001636EC">
        <w:rPr>
          <w:rFonts w:ascii="Times New Roman" w:hAnsi="Times New Roman"/>
          <w:sz w:val="28"/>
          <w:szCs w:val="28"/>
        </w:rPr>
        <w:t xml:space="preserve"> содержание Прогноза социально-экономического развития Сортавальского городского поселения не в полной мере соответствует требованиям Бюджетного кодекса Российской Федерации. </w:t>
      </w:r>
    </w:p>
    <w:p w:rsidR="002111E1" w:rsidRPr="00A2096B" w:rsidRDefault="002111E1" w:rsidP="00EF52EC">
      <w:pPr>
        <w:pStyle w:val="a3"/>
        <w:spacing w:after="0"/>
        <w:ind w:firstLine="567"/>
        <w:jc w:val="both"/>
        <w:rPr>
          <w:rFonts w:ascii="Times New Roman" w:hAnsi="Times New Roman"/>
          <w:color w:val="auto"/>
          <w:sz w:val="28"/>
          <w:szCs w:val="28"/>
        </w:rPr>
      </w:pPr>
      <w:r w:rsidRPr="00A62197">
        <w:rPr>
          <w:rFonts w:ascii="Times New Roman" w:hAnsi="Times New Roman"/>
          <w:color w:val="auto"/>
          <w:sz w:val="28"/>
          <w:szCs w:val="28"/>
        </w:rPr>
        <w:t>«П</w:t>
      </w:r>
      <w:r w:rsidRPr="00A2096B">
        <w:rPr>
          <w:rFonts w:ascii="Times New Roman" w:hAnsi="Times New Roman"/>
          <w:color w:val="auto"/>
          <w:sz w:val="28"/>
          <w:szCs w:val="28"/>
        </w:rPr>
        <w:t xml:space="preserve">редварительные итоги социально-экономического развития </w:t>
      </w:r>
      <w:r w:rsidR="000C0D6E">
        <w:rPr>
          <w:rFonts w:ascii="Times New Roman" w:hAnsi="Times New Roman"/>
          <w:color w:val="auto"/>
          <w:sz w:val="28"/>
          <w:szCs w:val="28"/>
        </w:rPr>
        <w:t>Сортавальского</w:t>
      </w:r>
      <w:r w:rsidRPr="00A2096B">
        <w:rPr>
          <w:rFonts w:ascii="Times New Roman" w:hAnsi="Times New Roman"/>
          <w:color w:val="auto"/>
          <w:sz w:val="28"/>
          <w:szCs w:val="28"/>
        </w:rPr>
        <w:t xml:space="preserve"> поселения за 9 месяцев 201</w:t>
      </w:r>
      <w:r w:rsidR="00C65815" w:rsidRPr="00A2096B">
        <w:rPr>
          <w:rFonts w:ascii="Times New Roman" w:hAnsi="Times New Roman"/>
          <w:color w:val="auto"/>
          <w:sz w:val="28"/>
          <w:szCs w:val="28"/>
        </w:rPr>
        <w:t>9</w:t>
      </w:r>
      <w:r w:rsidRPr="00A2096B">
        <w:rPr>
          <w:rFonts w:ascii="Times New Roman" w:hAnsi="Times New Roman"/>
          <w:color w:val="auto"/>
          <w:sz w:val="28"/>
          <w:szCs w:val="28"/>
        </w:rPr>
        <w:t xml:space="preserve"> года и ожидаемые итоги социально-экономического развития за 201</w:t>
      </w:r>
      <w:r w:rsidR="00C65815" w:rsidRPr="00A2096B">
        <w:rPr>
          <w:rFonts w:ascii="Times New Roman" w:hAnsi="Times New Roman"/>
          <w:color w:val="auto"/>
          <w:sz w:val="28"/>
          <w:szCs w:val="28"/>
        </w:rPr>
        <w:t>9</w:t>
      </w:r>
      <w:r w:rsidRPr="00A2096B">
        <w:rPr>
          <w:rFonts w:ascii="Times New Roman" w:hAnsi="Times New Roman"/>
          <w:color w:val="auto"/>
          <w:sz w:val="28"/>
          <w:szCs w:val="28"/>
        </w:rPr>
        <w:t xml:space="preserve"> год» не содержат сопоставления ожидаемого результата по экономическим показателям, которые были приняты за основу при утверждении бюджета на 201</w:t>
      </w:r>
      <w:r w:rsidR="00C65815" w:rsidRPr="00A2096B">
        <w:rPr>
          <w:rFonts w:ascii="Times New Roman" w:hAnsi="Times New Roman"/>
          <w:color w:val="auto"/>
          <w:sz w:val="28"/>
          <w:szCs w:val="28"/>
        </w:rPr>
        <w:t>9</w:t>
      </w:r>
      <w:r w:rsidRPr="00A2096B">
        <w:rPr>
          <w:rFonts w:ascii="Times New Roman" w:hAnsi="Times New Roman"/>
          <w:color w:val="auto"/>
          <w:sz w:val="28"/>
          <w:szCs w:val="28"/>
        </w:rPr>
        <w:t xml:space="preserve"> год и плановый период </w:t>
      </w:r>
      <w:r w:rsidRPr="00A2096B">
        <w:rPr>
          <w:rFonts w:ascii="Times New Roman" w:hAnsi="Times New Roman"/>
          <w:color w:val="auto"/>
          <w:sz w:val="28"/>
          <w:szCs w:val="28"/>
        </w:rPr>
        <w:lastRenderedPageBreak/>
        <w:t>20</w:t>
      </w:r>
      <w:r w:rsidR="00C65815" w:rsidRPr="00A2096B">
        <w:rPr>
          <w:rFonts w:ascii="Times New Roman" w:hAnsi="Times New Roman"/>
          <w:color w:val="auto"/>
          <w:sz w:val="28"/>
          <w:szCs w:val="28"/>
        </w:rPr>
        <w:t>20</w:t>
      </w:r>
      <w:r w:rsidRPr="00A2096B">
        <w:rPr>
          <w:rFonts w:ascii="Times New Roman" w:hAnsi="Times New Roman"/>
          <w:color w:val="auto"/>
          <w:sz w:val="28"/>
          <w:szCs w:val="28"/>
        </w:rPr>
        <w:t>,202</w:t>
      </w:r>
      <w:r w:rsidR="00C65815" w:rsidRPr="00A2096B">
        <w:rPr>
          <w:rFonts w:ascii="Times New Roman" w:hAnsi="Times New Roman"/>
          <w:color w:val="auto"/>
          <w:sz w:val="28"/>
          <w:szCs w:val="28"/>
        </w:rPr>
        <w:t>1</w:t>
      </w:r>
      <w:r w:rsidRPr="00A2096B">
        <w:rPr>
          <w:rFonts w:ascii="Times New Roman" w:hAnsi="Times New Roman"/>
          <w:color w:val="auto"/>
          <w:sz w:val="28"/>
          <w:szCs w:val="28"/>
        </w:rPr>
        <w:t xml:space="preserve"> годов. </w:t>
      </w:r>
      <w:r w:rsidRPr="00A2096B">
        <w:rPr>
          <w:rFonts w:ascii="Times New Roman" w:hAnsi="Times New Roman"/>
          <w:color w:val="auto"/>
          <w:sz w:val="28"/>
          <w:szCs w:val="28"/>
          <w:u w:val="single"/>
        </w:rPr>
        <w:t>Таким образом, отсутствует отражение результатов реализации поставленных целей и задач в текущем периоде</w:t>
      </w:r>
      <w:r w:rsidRPr="00A2096B">
        <w:rPr>
          <w:rFonts w:ascii="Times New Roman" w:hAnsi="Times New Roman"/>
          <w:color w:val="auto"/>
          <w:sz w:val="28"/>
          <w:szCs w:val="28"/>
        </w:rPr>
        <w:t>.</w:t>
      </w:r>
    </w:p>
    <w:p w:rsidR="007A61F7" w:rsidRPr="006E7349" w:rsidRDefault="00F9128A" w:rsidP="005F62D2">
      <w:pPr>
        <w:tabs>
          <w:tab w:val="left" w:pos="567"/>
        </w:tabs>
        <w:spacing w:after="0" w:line="240" w:lineRule="auto"/>
        <w:ind w:firstLine="567"/>
        <w:jc w:val="both"/>
        <w:rPr>
          <w:rFonts w:ascii="Times New Roman" w:hAnsi="Times New Roman"/>
          <w:sz w:val="28"/>
          <w:szCs w:val="28"/>
        </w:rPr>
      </w:pPr>
      <w:r w:rsidRPr="00A2096B">
        <w:rPr>
          <w:rFonts w:ascii="Times New Roman" w:hAnsi="Times New Roman"/>
          <w:sz w:val="28"/>
          <w:szCs w:val="28"/>
        </w:rPr>
        <w:t>Основным налоговым источником доходов бюджета поселения является налог на доходы физических лиц, который по оценке в 201</w:t>
      </w:r>
      <w:r w:rsidR="00A2096B" w:rsidRPr="00A2096B">
        <w:rPr>
          <w:rFonts w:ascii="Times New Roman" w:hAnsi="Times New Roman"/>
          <w:sz w:val="28"/>
          <w:szCs w:val="28"/>
        </w:rPr>
        <w:t>9</w:t>
      </w:r>
      <w:r w:rsidRPr="00A2096B">
        <w:rPr>
          <w:rFonts w:ascii="Times New Roman" w:hAnsi="Times New Roman"/>
          <w:sz w:val="28"/>
          <w:szCs w:val="28"/>
        </w:rPr>
        <w:t xml:space="preserve"> году составит </w:t>
      </w:r>
      <w:r w:rsidR="00A2096B" w:rsidRPr="00A2096B">
        <w:rPr>
          <w:rFonts w:ascii="Times New Roman" w:hAnsi="Times New Roman"/>
          <w:sz w:val="28"/>
          <w:szCs w:val="28"/>
        </w:rPr>
        <w:t>68</w:t>
      </w:r>
      <w:r w:rsidRPr="00A2096B">
        <w:rPr>
          <w:rFonts w:ascii="Times New Roman" w:hAnsi="Times New Roman"/>
          <w:sz w:val="28"/>
          <w:szCs w:val="28"/>
        </w:rPr>
        <w:t>% от общей суммы налоговых поступлений.</w:t>
      </w:r>
      <w:r w:rsidRPr="00A2096B">
        <w:rPr>
          <w:sz w:val="28"/>
          <w:szCs w:val="28"/>
        </w:rPr>
        <w:t xml:space="preserve"> </w:t>
      </w:r>
      <w:r w:rsidRPr="00A2096B">
        <w:rPr>
          <w:rFonts w:ascii="Times New Roman" w:hAnsi="Times New Roman"/>
          <w:sz w:val="28"/>
          <w:szCs w:val="28"/>
        </w:rPr>
        <w:t>Согласно ст. 174.1 БК РФ расчет прогнозных поступлений доходов бюджета должен основываться на прогнозе социально-экономического развития территории. В расчете прогнозного поступления налога на до</w:t>
      </w:r>
      <w:r w:rsidR="00DA7E05" w:rsidRPr="00A2096B">
        <w:rPr>
          <w:rFonts w:ascii="Times New Roman" w:hAnsi="Times New Roman"/>
          <w:sz w:val="28"/>
          <w:szCs w:val="28"/>
        </w:rPr>
        <w:t xml:space="preserve">ходы физических лиц </w:t>
      </w:r>
      <w:r w:rsidRPr="00A2096B">
        <w:rPr>
          <w:rFonts w:ascii="Times New Roman" w:hAnsi="Times New Roman"/>
          <w:sz w:val="28"/>
          <w:szCs w:val="28"/>
        </w:rPr>
        <w:t xml:space="preserve">участвует показатель Прогноза </w:t>
      </w:r>
      <w:r w:rsidRPr="00543F78">
        <w:rPr>
          <w:rFonts w:ascii="Times New Roman" w:hAnsi="Times New Roman"/>
          <w:sz w:val="28"/>
          <w:szCs w:val="28"/>
        </w:rPr>
        <w:t xml:space="preserve">- «фонд заработной платы с учетом необлагаемой его части». В представленном Прогнозе </w:t>
      </w:r>
      <w:r w:rsidR="00DA7E05" w:rsidRPr="00543F78">
        <w:rPr>
          <w:rFonts w:ascii="Times New Roman" w:hAnsi="Times New Roman"/>
          <w:sz w:val="28"/>
          <w:szCs w:val="28"/>
        </w:rPr>
        <w:t>на 20</w:t>
      </w:r>
      <w:r w:rsidR="00A2096B" w:rsidRPr="00543F78">
        <w:rPr>
          <w:rFonts w:ascii="Times New Roman" w:hAnsi="Times New Roman"/>
          <w:sz w:val="28"/>
          <w:szCs w:val="28"/>
        </w:rPr>
        <w:t>20</w:t>
      </w:r>
      <w:r w:rsidR="00DA7E05" w:rsidRPr="00543F78">
        <w:rPr>
          <w:rFonts w:ascii="Times New Roman" w:hAnsi="Times New Roman"/>
          <w:sz w:val="28"/>
          <w:szCs w:val="28"/>
        </w:rPr>
        <w:t xml:space="preserve"> год </w:t>
      </w:r>
      <w:r w:rsidRPr="00543F78">
        <w:rPr>
          <w:rFonts w:ascii="Times New Roman" w:hAnsi="Times New Roman"/>
          <w:sz w:val="28"/>
          <w:szCs w:val="28"/>
        </w:rPr>
        <w:t xml:space="preserve">ожидается его увеличение </w:t>
      </w:r>
      <w:r w:rsidR="00DA7E05" w:rsidRPr="00543F78">
        <w:rPr>
          <w:rFonts w:ascii="Times New Roman" w:hAnsi="Times New Roman"/>
          <w:sz w:val="28"/>
          <w:szCs w:val="28"/>
        </w:rPr>
        <w:t>на</w:t>
      </w:r>
      <w:r w:rsidRPr="00543F78">
        <w:rPr>
          <w:rFonts w:ascii="Times New Roman" w:hAnsi="Times New Roman"/>
          <w:sz w:val="28"/>
          <w:szCs w:val="28"/>
        </w:rPr>
        <w:t xml:space="preserve"> </w:t>
      </w:r>
      <w:r w:rsidR="00A2096B" w:rsidRPr="00543F78">
        <w:rPr>
          <w:rFonts w:ascii="Times New Roman" w:hAnsi="Times New Roman"/>
          <w:sz w:val="28"/>
          <w:szCs w:val="28"/>
        </w:rPr>
        <w:t>4</w:t>
      </w:r>
      <w:r w:rsidRPr="00543F78">
        <w:rPr>
          <w:rFonts w:ascii="Times New Roman" w:hAnsi="Times New Roman"/>
          <w:sz w:val="28"/>
          <w:szCs w:val="28"/>
        </w:rPr>
        <w:t xml:space="preserve">% к </w:t>
      </w:r>
      <w:r w:rsidR="00DA7E05" w:rsidRPr="00543F78">
        <w:rPr>
          <w:rFonts w:ascii="Times New Roman" w:hAnsi="Times New Roman"/>
          <w:sz w:val="28"/>
          <w:szCs w:val="28"/>
        </w:rPr>
        <w:t>оценке 201</w:t>
      </w:r>
      <w:r w:rsidR="00A2096B" w:rsidRPr="00543F78">
        <w:rPr>
          <w:rFonts w:ascii="Times New Roman" w:hAnsi="Times New Roman"/>
          <w:sz w:val="28"/>
          <w:szCs w:val="28"/>
        </w:rPr>
        <w:t>9</w:t>
      </w:r>
      <w:r w:rsidR="000C7D56" w:rsidRPr="00543F78">
        <w:rPr>
          <w:rFonts w:ascii="Times New Roman" w:hAnsi="Times New Roman"/>
          <w:sz w:val="28"/>
          <w:szCs w:val="28"/>
        </w:rPr>
        <w:t xml:space="preserve"> года</w:t>
      </w:r>
      <w:r w:rsidR="00543F78" w:rsidRPr="00543F78">
        <w:rPr>
          <w:rFonts w:ascii="Times New Roman" w:hAnsi="Times New Roman"/>
          <w:sz w:val="28"/>
          <w:szCs w:val="28"/>
        </w:rPr>
        <w:t xml:space="preserve"> (3 201,2 млн. руб. по оценке 2019 года и 3 337,9 млн. руб. на 2020 год)</w:t>
      </w:r>
      <w:r w:rsidR="000C7D56" w:rsidRPr="00543F78">
        <w:rPr>
          <w:rFonts w:ascii="Times New Roman" w:hAnsi="Times New Roman"/>
          <w:sz w:val="28"/>
          <w:szCs w:val="28"/>
        </w:rPr>
        <w:t>.</w:t>
      </w:r>
      <w:r w:rsidR="00DA7E05" w:rsidRPr="00543F78">
        <w:rPr>
          <w:rFonts w:ascii="Times New Roman" w:hAnsi="Times New Roman"/>
          <w:sz w:val="28"/>
          <w:szCs w:val="28"/>
        </w:rPr>
        <w:t xml:space="preserve"> </w:t>
      </w:r>
      <w:r w:rsidR="00A2096B" w:rsidRPr="00543F78">
        <w:rPr>
          <w:rFonts w:ascii="Times New Roman" w:hAnsi="Times New Roman"/>
          <w:sz w:val="28"/>
          <w:szCs w:val="28"/>
        </w:rPr>
        <w:t>Н</w:t>
      </w:r>
      <w:r w:rsidR="00D03F30" w:rsidRPr="00543F78">
        <w:rPr>
          <w:rFonts w:ascii="Times New Roman" w:hAnsi="Times New Roman"/>
          <w:sz w:val="28"/>
          <w:szCs w:val="28"/>
        </w:rPr>
        <w:t xml:space="preserve">орматив отчислений в местный бюджет </w:t>
      </w:r>
      <w:r w:rsidR="003873D6" w:rsidRPr="00543F78">
        <w:rPr>
          <w:rFonts w:ascii="Times New Roman" w:hAnsi="Times New Roman"/>
          <w:sz w:val="28"/>
          <w:szCs w:val="28"/>
        </w:rPr>
        <w:t>остался неизменным и составил</w:t>
      </w:r>
      <w:r w:rsidR="00A2096B" w:rsidRPr="00543F78">
        <w:rPr>
          <w:rFonts w:ascii="Times New Roman" w:hAnsi="Times New Roman"/>
          <w:sz w:val="28"/>
          <w:szCs w:val="28"/>
        </w:rPr>
        <w:t xml:space="preserve"> </w:t>
      </w:r>
      <w:r w:rsidR="00D03F30" w:rsidRPr="00543F78">
        <w:rPr>
          <w:rFonts w:ascii="Times New Roman" w:hAnsi="Times New Roman"/>
          <w:sz w:val="28"/>
          <w:szCs w:val="28"/>
        </w:rPr>
        <w:t xml:space="preserve">10%. </w:t>
      </w:r>
      <w:r w:rsidR="00C32AAD" w:rsidRPr="00543F78">
        <w:rPr>
          <w:rFonts w:ascii="Times New Roman" w:hAnsi="Times New Roman"/>
          <w:sz w:val="28"/>
          <w:szCs w:val="28"/>
        </w:rPr>
        <w:t>Ожидаемое поступление налога на доходы физических лиц на 20</w:t>
      </w:r>
      <w:r w:rsidR="003873D6" w:rsidRPr="00543F78">
        <w:rPr>
          <w:rFonts w:ascii="Times New Roman" w:hAnsi="Times New Roman"/>
          <w:sz w:val="28"/>
          <w:szCs w:val="28"/>
        </w:rPr>
        <w:t>20</w:t>
      </w:r>
      <w:r w:rsidR="00C32AAD" w:rsidRPr="00543F78">
        <w:rPr>
          <w:rFonts w:ascii="Times New Roman" w:hAnsi="Times New Roman"/>
          <w:sz w:val="28"/>
          <w:szCs w:val="28"/>
        </w:rPr>
        <w:t xml:space="preserve"> год </w:t>
      </w:r>
      <w:r w:rsidR="002B7AED" w:rsidRPr="00543F78">
        <w:rPr>
          <w:rFonts w:ascii="Times New Roman" w:hAnsi="Times New Roman"/>
          <w:sz w:val="28"/>
          <w:szCs w:val="28"/>
        </w:rPr>
        <w:t xml:space="preserve">спрогнозировано со снижением </w:t>
      </w:r>
      <w:r w:rsidR="005C6F52" w:rsidRPr="00543F78">
        <w:rPr>
          <w:rFonts w:ascii="Times New Roman" w:hAnsi="Times New Roman"/>
          <w:sz w:val="28"/>
          <w:szCs w:val="28"/>
        </w:rPr>
        <w:t xml:space="preserve">на </w:t>
      </w:r>
      <w:r w:rsidR="00173C81" w:rsidRPr="00543F78">
        <w:rPr>
          <w:rFonts w:ascii="Times New Roman" w:hAnsi="Times New Roman"/>
          <w:sz w:val="28"/>
          <w:szCs w:val="28"/>
        </w:rPr>
        <w:t>4</w:t>
      </w:r>
      <w:r w:rsidR="005C6F52" w:rsidRPr="00543F78">
        <w:rPr>
          <w:rFonts w:ascii="Times New Roman" w:hAnsi="Times New Roman"/>
          <w:sz w:val="28"/>
          <w:szCs w:val="28"/>
        </w:rPr>
        <w:t>% к оценке 201</w:t>
      </w:r>
      <w:r w:rsidR="00173C81" w:rsidRPr="00543F78">
        <w:rPr>
          <w:rFonts w:ascii="Times New Roman" w:hAnsi="Times New Roman"/>
          <w:sz w:val="28"/>
          <w:szCs w:val="28"/>
        </w:rPr>
        <w:t>9</w:t>
      </w:r>
      <w:r w:rsidR="000C7D56" w:rsidRPr="00543F78">
        <w:rPr>
          <w:rFonts w:ascii="Times New Roman" w:hAnsi="Times New Roman"/>
          <w:sz w:val="28"/>
          <w:szCs w:val="28"/>
        </w:rPr>
        <w:t xml:space="preserve"> года</w:t>
      </w:r>
      <w:r w:rsidR="00D03F30" w:rsidRPr="00543F78">
        <w:rPr>
          <w:rFonts w:ascii="Times New Roman" w:hAnsi="Times New Roman"/>
          <w:sz w:val="28"/>
          <w:szCs w:val="28"/>
        </w:rPr>
        <w:t xml:space="preserve">. </w:t>
      </w:r>
      <w:r w:rsidR="00173C81" w:rsidRPr="00543F78">
        <w:rPr>
          <w:rFonts w:ascii="Times New Roman" w:hAnsi="Times New Roman"/>
          <w:sz w:val="28"/>
          <w:szCs w:val="28"/>
        </w:rPr>
        <w:t xml:space="preserve">Кроме того, </w:t>
      </w:r>
      <w:r w:rsidR="002E30DD">
        <w:rPr>
          <w:rFonts w:ascii="Times New Roman" w:hAnsi="Times New Roman"/>
          <w:sz w:val="28"/>
          <w:szCs w:val="28"/>
        </w:rPr>
        <w:t>с</w:t>
      </w:r>
      <w:r w:rsidR="00C71F26" w:rsidRPr="00543F78">
        <w:rPr>
          <w:rFonts w:ascii="Times New Roman" w:hAnsi="Times New Roman"/>
          <w:sz w:val="28"/>
          <w:szCs w:val="28"/>
        </w:rPr>
        <w:t>огласно Пояснительной записк</w:t>
      </w:r>
      <w:r w:rsidR="002E30DD">
        <w:rPr>
          <w:rFonts w:ascii="Times New Roman" w:hAnsi="Times New Roman"/>
          <w:sz w:val="28"/>
          <w:szCs w:val="28"/>
        </w:rPr>
        <w:t>е</w:t>
      </w:r>
      <w:r w:rsidR="00C71F26" w:rsidRPr="00543F78">
        <w:rPr>
          <w:rFonts w:ascii="Times New Roman" w:hAnsi="Times New Roman"/>
          <w:sz w:val="28"/>
          <w:szCs w:val="28"/>
        </w:rPr>
        <w:t>, прогноз налога на доходы физических лиц на 2020 год определен исходя из прогнозируемого фонда заработной платы в размере 3 </w:t>
      </w:r>
      <w:r w:rsidR="00C71F26" w:rsidRPr="006E7349">
        <w:rPr>
          <w:rFonts w:ascii="Times New Roman" w:hAnsi="Times New Roman"/>
          <w:sz w:val="28"/>
          <w:szCs w:val="28"/>
        </w:rPr>
        <w:t>752,3 млн. руб.</w:t>
      </w:r>
      <w:r w:rsidR="00543F78" w:rsidRPr="006E7349">
        <w:rPr>
          <w:rFonts w:ascii="Times New Roman" w:hAnsi="Times New Roman"/>
          <w:sz w:val="28"/>
          <w:szCs w:val="28"/>
        </w:rPr>
        <w:t xml:space="preserve"> Значение показателя на основании которого произведено прогнозирование отличается от значения показателя одобренного прогноза.</w:t>
      </w:r>
      <w:r w:rsidR="00C71F26" w:rsidRPr="006E7349">
        <w:rPr>
          <w:rFonts w:ascii="Times New Roman" w:hAnsi="Times New Roman"/>
          <w:sz w:val="28"/>
          <w:szCs w:val="28"/>
        </w:rPr>
        <w:t xml:space="preserve"> </w:t>
      </w:r>
      <w:r w:rsidR="00543F78" w:rsidRPr="006E7349">
        <w:rPr>
          <w:rFonts w:ascii="Times New Roman" w:hAnsi="Times New Roman"/>
          <w:sz w:val="28"/>
          <w:szCs w:val="28"/>
        </w:rPr>
        <w:t>Таким образом, можно сделать вывод о том, что п</w:t>
      </w:r>
      <w:r w:rsidR="00D03F30" w:rsidRPr="006E7349">
        <w:rPr>
          <w:rFonts w:ascii="Times New Roman" w:hAnsi="Times New Roman"/>
          <w:sz w:val="28"/>
          <w:szCs w:val="28"/>
        </w:rPr>
        <w:t xml:space="preserve">рогнозирование </w:t>
      </w:r>
      <w:r w:rsidR="00543F78" w:rsidRPr="006E7349">
        <w:rPr>
          <w:rFonts w:ascii="Times New Roman" w:hAnsi="Times New Roman"/>
          <w:sz w:val="28"/>
          <w:szCs w:val="28"/>
        </w:rPr>
        <w:t xml:space="preserve">основного налогового источника </w:t>
      </w:r>
      <w:r w:rsidR="00007983" w:rsidRPr="006E7349">
        <w:rPr>
          <w:rFonts w:ascii="Times New Roman" w:hAnsi="Times New Roman"/>
          <w:sz w:val="28"/>
          <w:szCs w:val="28"/>
        </w:rPr>
        <w:t xml:space="preserve">на 2020 год </w:t>
      </w:r>
      <w:r w:rsidR="00D03F30" w:rsidRPr="006E7349">
        <w:rPr>
          <w:rFonts w:ascii="Times New Roman" w:hAnsi="Times New Roman"/>
          <w:sz w:val="28"/>
          <w:szCs w:val="28"/>
        </w:rPr>
        <w:t xml:space="preserve">произведено </w:t>
      </w:r>
      <w:r w:rsidR="00543F78" w:rsidRPr="006E7349">
        <w:rPr>
          <w:rFonts w:ascii="Times New Roman" w:hAnsi="Times New Roman"/>
          <w:sz w:val="28"/>
          <w:szCs w:val="28"/>
        </w:rPr>
        <w:t>без учета</w:t>
      </w:r>
      <w:r w:rsidR="00D03F30" w:rsidRPr="006E7349">
        <w:rPr>
          <w:rFonts w:ascii="Times New Roman" w:hAnsi="Times New Roman"/>
          <w:sz w:val="28"/>
          <w:szCs w:val="28"/>
        </w:rPr>
        <w:t xml:space="preserve"> показателя </w:t>
      </w:r>
      <w:r w:rsidR="00543F78" w:rsidRPr="006E7349">
        <w:rPr>
          <w:rFonts w:ascii="Times New Roman" w:hAnsi="Times New Roman"/>
          <w:sz w:val="28"/>
          <w:szCs w:val="28"/>
        </w:rPr>
        <w:t xml:space="preserve">одобренного прогноза </w:t>
      </w:r>
      <w:r w:rsidR="00D03F30" w:rsidRPr="006E7349">
        <w:rPr>
          <w:rFonts w:ascii="Times New Roman" w:hAnsi="Times New Roman"/>
          <w:sz w:val="28"/>
          <w:szCs w:val="28"/>
        </w:rPr>
        <w:t>«фонд заработной платы с учетом необлагаемой его части»</w:t>
      </w:r>
      <w:r w:rsidR="000C7D56" w:rsidRPr="006E7349">
        <w:rPr>
          <w:rFonts w:ascii="Times New Roman" w:hAnsi="Times New Roman"/>
          <w:sz w:val="28"/>
          <w:szCs w:val="28"/>
        </w:rPr>
        <w:t xml:space="preserve">. </w:t>
      </w:r>
    </w:p>
    <w:p w:rsidR="009A5987" w:rsidRPr="00097E67" w:rsidRDefault="00B00B3C" w:rsidP="005F62D2">
      <w:pPr>
        <w:tabs>
          <w:tab w:val="left" w:pos="567"/>
        </w:tabs>
        <w:spacing w:after="0" w:line="240" w:lineRule="auto"/>
        <w:ind w:firstLine="567"/>
        <w:jc w:val="both"/>
        <w:rPr>
          <w:rFonts w:ascii="Times New Roman" w:hAnsi="Times New Roman"/>
          <w:sz w:val="28"/>
          <w:szCs w:val="28"/>
        </w:rPr>
      </w:pPr>
      <w:r w:rsidRPr="00097E67">
        <w:rPr>
          <w:rFonts w:ascii="Times New Roman" w:hAnsi="Times New Roman"/>
          <w:sz w:val="28"/>
          <w:szCs w:val="28"/>
        </w:rPr>
        <w:t>В представленном Прогнозе на плановый период 202</w:t>
      </w:r>
      <w:r w:rsidR="00543F78" w:rsidRPr="00097E67">
        <w:rPr>
          <w:rFonts w:ascii="Times New Roman" w:hAnsi="Times New Roman"/>
          <w:sz w:val="28"/>
          <w:szCs w:val="28"/>
        </w:rPr>
        <w:t>1</w:t>
      </w:r>
      <w:r w:rsidRPr="00097E67">
        <w:rPr>
          <w:rFonts w:ascii="Times New Roman" w:hAnsi="Times New Roman"/>
          <w:sz w:val="28"/>
          <w:szCs w:val="28"/>
        </w:rPr>
        <w:t>, 202</w:t>
      </w:r>
      <w:r w:rsidR="00543F78" w:rsidRPr="00097E67">
        <w:rPr>
          <w:rFonts w:ascii="Times New Roman" w:hAnsi="Times New Roman"/>
          <w:sz w:val="28"/>
          <w:szCs w:val="28"/>
        </w:rPr>
        <w:t>2</w:t>
      </w:r>
      <w:r w:rsidRPr="00097E67">
        <w:rPr>
          <w:rFonts w:ascii="Times New Roman" w:hAnsi="Times New Roman"/>
          <w:sz w:val="28"/>
          <w:szCs w:val="28"/>
        </w:rPr>
        <w:t xml:space="preserve"> год</w:t>
      </w:r>
      <w:r w:rsidR="002111E1" w:rsidRPr="00097E67">
        <w:rPr>
          <w:rFonts w:ascii="Times New Roman" w:hAnsi="Times New Roman"/>
          <w:sz w:val="28"/>
          <w:szCs w:val="28"/>
        </w:rPr>
        <w:t>ов</w:t>
      </w:r>
      <w:r w:rsidRPr="00097E67">
        <w:rPr>
          <w:rFonts w:ascii="Times New Roman" w:hAnsi="Times New Roman"/>
          <w:sz w:val="28"/>
          <w:szCs w:val="28"/>
        </w:rPr>
        <w:t xml:space="preserve"> ожидается увеличение показателя «фонд заработной платы с учетом необлагаемой его части» на </w:t>
      </w:r>
      <w:r w:rsidR="00007983" w:rsidRPr="00097E67">
        <w:rPr>
          <w:rFonts w:ascii="Times New Roman" w:hAnsi="Times New Roman"/>
          <w:sz w:val="28"/>
          <w:szCs w:val="28"/>
        </w:rPr>
        <w:t>5</w:t>
      </w:r>
      <w:r w:rsidRPr="00097E67">
        <w:rPr>
          <w:rFonts w:ascii="Times New Roman" w:hAnsi="Times New Roman"/>
          <w:sz w:val="28"/>
          <w:szCs w:val="28"/>
        </w:rPr>
        <w:t xml:space="preserve">% </w:t>
      </w:r>
      <w:r w:rsidR="005C6F52" w:rsidRPr="00097E67">
        <w:rPr>
          <w:rFonts w:ascii="Times New Roman" w:hAnsi="Times New Roman"/>
          <w:sz w:val="28"/>
          <w:szCs w:val="28"/>
        </w:rPr>
        <w:t>к предыдущему году.</w:t>
      </w:r>
      <w:r w:rsidR="002B7AED" w:rsidRPr="00097E67">
        <w:rPr>
          <w:rFonts w:ascii="Times New Roman" w:hAnsi="Times New Roman"/>
          <w:sz w:val="28"/>
          <w:szCs w:val="28"/>
        </w:rPr>
        <w:t xml:space="preserve"> </w:t>
      </w:r>
      <w:r w:rsidRPr="00097E67">
        <w:rPr>
          <w:rFonts w:ascii="Times New Roman" w:hAnsi="Times New Roman"/>
          <w:sz w:val="28"/>
          <w:szCs w:val="28"/>
        </w:rPr>
        <w:t xml:space="preserve">Ожидаемое поступление налога на доходы физических лиц </w:t>
      </w:r>
      <w:r w:rsidR="007F5A34" w:rsidRPr="00097E67">
        <w:rPr>
          <w:rFonts w:ascii="Times New Roman" w:hAnsi="Times New Roman"/>
          <w:sz w:val="28"/>
          <w:szCs w:val="28"/>
        </w:rPr>
        <w:t>на плановый период 202</w:t>
      </w:r>
      <w:r w:rsidR="00543F78" w:rsidRPr="00097E67">
        <w:rPr>
          <w:rFonts w:ascii="Times New Roman" w:hAnsi="Times New Roman"/>
          <w:sz w:val="28"/>
          <w:szCs w:val="28"/>
        </w:rPr>
        <w:t>1</w:t>
      </w:r>
      <w:r w:rsidR="007F5A34" w:rsidRPr="00097E67">
        <w:rPr>
          <w:rFonts w:ascii="Times New Roman" w:hAnsi="Times New Roman"/>
          <w:sz w:val="28"/>
          <w:szCs w:val="28"/>
        </w:rPr>
        <w:t>, 202</w:t>
      </w:r>
      <w:r w:rsidR="00543F78" w:rsidRPr="00097E67">
        <w:rPr>
          <w:rFonts w:ascii="Times New Roman" w:hAnsi="Times New Roman"/>
          <w:sz w:val="28"/>
          <w:szCs w:val="28"/>
        </w:rPr>
        <w:t>2</w:t>
      </w:r>
      <w:r w:rsidR="007F5A34" w:rsidRPr="00097E67">
        <w:rPr>
          <w:rFonts w:ascii="Times New Roman" w:hAnsi="Times New Roman"/>
          <w:sz w:val="28"/>
          <w:szCs w:val="28"/>
        </w:rPr>
        <w:t xml:space="preserve"> года </w:t>
      </w:r>
      <w:r w:rsidRPr="00097E67">
        <w:rPr>
          <w:rFonts w:ascii="Times New Roman" w:hAnsi="Times New Roman"/>
          <w:sz w:val="28"/>
          <w:szCs w:val="28"/>
        </w:rPr>
        <w:t xml:space="preserve">спрогнозировано </w:t>
      </w:r>
      <w:r w:rsidR="007F5A34" w:rsidRPr="00097E67">
        <w:rPr>
          <w:rFonts w:ascii="Times New Roman" w:hAnsi="Times New Roman"/>
          <w:sz w:val="28"/>
          <w:szCs w:val="28"/>
        </w:rPr>
        <w:t xml:space="preserve">также с увеличением </w:t>
      </w:r>
      <w:r w:rsidRPr="00097E67">
        <w:rPr>
          <w:rFonts w:ascii="Times New Roman" w:hAnsi="Times New Roman"/>
          <w:sz w:val="28"/>
          <w:szCs w:val="28"/>
        </w:rPr>
        <w:t xml:space="preserve">на </w:t>
      </w:r>
      <w:r w:rsidR="007F5A34" w:rsidRPr="00097E67">
        <w:rPr>
          <w:rFonts w:ascii="Times New Roman" w:hAnsi="Times New Roman"/>
          <w:sz w:val="28"/>
          <w:szCs w:val="28"/>
        </w:rPr>
        <w:t>5</w:t>
      </w:r>
      <w:r w:rsidRPr="00097E67">
        <w:rPr>
          <w:rFonts w:ascii="Times New Roman" w:hAnsi="Times New Roman"/>
          <w:sz w:val="28"/>
          <w:szCs w:val="28"/>
        </w:rPr>
        <w:t xml:space="preserve">% к </w:t>
      </w:r>
      <w:r w:rsidR="007F5A34" w:rsidRPr="00097E67">
        <w:rPr>
          <w:rFonts w:ascii="Times New Roman" w:hAnsi="Times New Roman"/>
          <w:sz w:val="28"/>
          <w:szCs w:val="28"/>
        </w:rPr>
        <w:t xml:space="preserve">предыдущему году, соответственно прослеживается взаимосвязь доходов с показателем прогноза социально-экономического развития. </w:t>
      </w:r>
      <w:r w:rsidR="00007983" w:rsidRPr="00097E67">
        <w:rPr>
          <w:rFonts w:ascii="Times New Roman" w:hAnsi="Times New Roman"/>
          <w:sz w:val="28"/>
          <w:szCs w:val="28"/>
        </w:rPr>
        <w:t>П</w:t>
      </w:r>
      <w:r w:rsidR="00D03F30" w:rsidRPr="00097E67">
        <w:rPr>
          <w:rFonts w:ascii="Times New Roman" w:hAnsi="Times New Roman"/>
          <w:sz w:val="28"/>
          <w:szCs w:val="28"/>
        </w:rPr>
        <w:t>ланирование основного налогового источника доходов бюджета на плановый период 202</w:t>
      </w:r>
      <w:r w:rsidR="00007983" w:rsidRPr="00097E67">
        <w:rPr>
          <w:rFonts w:ascii="Times New Roman" w:hAnsi="Times New Roman"/>
          <w:sz w:val="28"/>
          <w:szCs w:val="28"/>
        </w:rPr>
        <w:t>1</w:t>
      </w:r>
      <w:r w:rsidR="00D03F30" w:rsidRPr="00097E67">
        <w:rPr>
          <w:rFonts w:ascii="Times New Roman" w:hAnsi="Times New Roman"/>
          <w:sz w:val="28"/>
          <w:szCs w:val="28"/>
        </w:rPr>
        <w:t>, 202</w:t>
      </w:r>
      <w:r w:rsidR="00007983" w:rsidRPr="00097E67">
        <w:rPr>
          <w:rFonts w:ascii="Times New Roman" w:hAnsi="Times New Roman"/>
          <w:sz w:val="28"/>
          <w:szCs w:val="28"/>
        </w:rPr>
        <w:t>2</w:t>
      </w:r>
      <w:r w:rsidR="00D03F30" w:rsidRPr="00097E67">
        <w:rPr>
          <w:rFonts w:ascii="Times New Roman" w:hAnsi="Times New Roman"/>
          <w:sz w:val="28"/>
          <w:szCs w:val="28"/>
        </w:rPr>
        <w:t xml:space="preserve"> года произведено </w:t>
      </w:r>
      <w:r w:rsidR="00A62197">
        <w:rPr>
          <w:rFonts w:ascii="Times New Roman" w:hAnsi="Times New Roman"/>
          <w:sz w:val="28"/>
          <w:szCs w:val="28"/>
        </w:rPr>
        <w:t>с учетом динамики</w:t>
      </w:r>
      <w:r w:rsidR="00D03F30" w:rsidRPr="00097E67">
        <w:rPr>
          <w:rFonts w:ascii="Times New Roman" w:hAnsi="Times New Roman"/>
          <w:sz w:val="28"/>
          <w:szCs w:val="28"/>
        </w:rPr>
        <w:t xml:space="preserve"> прогноза социально-экономического развития. </w:t>
      </w:r>
      <w:r w:rsidR="009A5987" w:rsidRPr="00097E67">
        <w:rPr>
          <w:rFonts w:ascii="Times New Roman" w:hAnsi="Times New Roman"/>
          <w:sz w:val="28"/>
          <w:szCs w:val="28"/>
        </w:rPr>
        <w:t>При сопоставлении данного показателя с показателями к утвержденному бюджету установлено, что на 201</w:t>
      </w:r>
      <w:r w:rsidR="00FE337A" w:rsidRPr="00097E67">
        <w:rPr>
          <w:rFonts w:ascii="Times New Roman" w:hAnsi="Times New Roman"/>
          <w:sz w:val="28"/>
          <w:szCs w:val="28"/>
        </w:rPr>
        <w:t>9</w:t>
      </w:r>
      <w:r w:rsidR="009A5987" w:rsidRPr="00097E67">
        <w:rPr>
          <w:rFonts w:ascii="Times New Roman" w:hAnsi="Times New Roman"/>
          <w:sz w:val="28"/>
          <w:szCs w:val="28"/>
        </w:rPr>
        <w:t xml:space="preserve"> и 20</w:t>
      </w:r>
      <w:r w:rsidR="00FE337A" w:rsidRPr="00097E67">
        <w:rPr>
          <w:rFonts w:ascii="Times New Roman" w:hAnsi="Times New Roman"/>
          <w:sz w:val="28"/>
          <w:szCs w:val="28"/>
        </w:rPr>
        <w:t>20</w:t>
      </w:r>
      <w:r w:rsidR="009A5987" w:rsidRPr="00097E67">
        <w:rPr>
          <w:rFonts w:ascii="Times New Roman" w:hAnsi="Times New Roman"/>
          <w:sz w:val="28"/>
          <w:szCs w:val="28"/>
        </w:rPr>
        <w:t xml:space="preserve"> годы данный показатель </w:t>
      </w:r>
      <w:r w:rsidR="00FE337A" w:rsidRPr="00097E67">
        <w:rPr>
          <w:rFonts w:ascii="Times New Roman" w:hAnsi="Times New Roman"/>
          <w:sz w:val="28"/>
          <w:szCs w:val="28"/>
        </w:rPr>
        <w:t xml:space="preserve">спрогнозирован </w:t>
      </w:r>
      <w:r w:rsidR="00545025" w:rsidRPr="00097E67">
        <w:rPr>
          <w:rFonts w:ascii="Times New Roman" w:hAnsi="Times New Roman"/>
          <w:sz w:val="28"/>
          <w:szCs w:val="28"/>
        </w:rPr>
        <w:t>с незначительным увеличением</w:t>
      </w:r>
      <w:r w:rsidR="009A5987" w:rsidRPr="00097E67">
        <w:rPr>
          <w:rFonts w:ascii="Times New Roman" w:hAnsi="Times New Roman"/>
          <w:sz w:val="28"/>
          <w:szCs w:val="28"/>
        </w:rPr>
        <w:t xml:space="preserve"> на </w:t>
      </w:r>
      <w:r w:rsidR="00007983" w:rsidRPr="00097E67">
        <w:rPr>
          <w:rFonts w:ascii="Times New Roman" w:hAnsi="Times New Roman"/>
          <w:sz w:val="28"/>
          <w:szCs w:val="28"/>
        </w:rPr>
        <w:t>4</w:t>
      </w:r>
      <w:r w:rsidR="009A5987" w:rsidRPr="00097E67">
        <w:rPr>
          <w:rFonts w:ascii="Times New Roman" w:hAnsi="Times New Roman"/>
          <w:sz w:val="28"/>
          <w:szCs w:val="28"/>
        </w:rPr>
        <w:t xml:space="preserve">% и на </w:t>
      </w:r>
      <w:r w:rsidR="00007983" w:rsidRPr="00097E67">
        <w:rPr>
          <w:rFonts w:ascii="Times New Roman" w:hAnsi="Times New Roman"/>
          <w:sz w:val="28"/>
          <w:szCs w:val="28"/>
        </w:rPr>
        <w:t>5</w:t>
      </w:r>
      <w:r w:rsidR="009A5987" w:rsidRPr="00097E67">
        <w:rPr>
          <w:rFonts w:ascii="Times New Roman" w:hAnsi="Times New Roman"/>
          <w:sz w:val="28"/>
          <w:szCs w:val="28"/>
        </w:rPr>
        <w:t>% соответственно. Причин</w:t>
      </w:r>
      <w:r w:rsidR="00007983" w:rsidRPr="00097E67">
        <w:rPr>
          <w:rFonts w:ascii="Times New Roman" w:hAnsi="Times New Roman"/>
          <w:sz w:val="28"/>
          <w:szCs w:val="28"/>
        </w:rPr>
        <w:t xml:space="preserve">ы прогнозируемых изменений в </w:t>
      </w:r>
      <w:r w:rsidR="009A5987" w:rsidRPr="00097E67">
        <w:rPr>
          <w:rFonts w:ascii="Times New Roman" w:hAnsi="Times New Roman"/>
          <w:sz w:val="28"/>
          <w:szCs w:val="28"/>
        </w:rPr>
        <w:t>Пояснительной записк</w:t>
      </w:r>
      <w:r w:rsidR="00007983" w:rsidRPr="00097E67">
        <w:rPr>
          <w:rFonts w:ascii="Times New Roman" w:hAnsi="Times New Roman"/>
          <w:sz w:val="28"/>
          <w:szCs w:val="28"/>
        </w:rPr>
        <w:t>е не раскрыты</w:t>
      </w:r>
      <w:r w:rsidR="009F2929" w:rsidRPr="00097E67">
        <w:rPr>
          <w:rFonts w:ascii="Times New Roman" w:hAnsi="Times New Roman"/>
          <w:sz w:val="28"/>
          <w:szCs w:val="28"/>
        </w:rPr>
        <w:t>.</w:t>
      </w:r>
    </w:p>
    <w:p w:rsidR="00DC011B" w:rsidRPr="00DC011B" w:rsidRDefault="009A5987" w:rsidP="00EF52EC">
      <w:pPr>
        <w:tabs>
          <w:tab w:val="left" w:pos="567"/>
        </w:tabs>
        <w:spacing w:after="0" w:line="240" w:lineRule="auto"/>
        <w:ind w:firstLine="567"/>
        <w:jc w:val="both"/>
        <w:rPr>
          <w:rFonts w:ascii="Times New Roman" w:hAnsi="Times New Roman"/>
          <w:sz w:val="28"/>
          <w:szCs w:val="28"/>
        </w:rPr>
      </w:pPr>
      <w:r w:rsidRPr="00DC011B">
        <w:rPr>
          <w:rFonts w:ascii="Times New Roman" w:hAnsi="Times New Roman"/>
          <w:sz w:val="28"/>
          <w:szCs w:val="28"/>
        </w:rPr>
        <w:t>В 20</w:t>
      </w:r>
      <w:r w:rsidR="00007983" w:rsidRPr="00DC011B">
        <w:rPr>
          <w:rFonts w:ascii="Times New Roman" w:hAnsi="Times New Roman"/>
          <w:sz w:val="28"/>
          <w:szCs w:val="28"/>
        </w:rPr>
        <w:t>20</w:t>
      </w:r>
      <w:r w:rsidRPr="00DC011B">
        <w:rPr>
          <w:rFonts w:ascii="Times New Roman" w:hAnsi="Times New Roman"/>
          <w:sz w:val="28"/>
          <w:szCs w:val="28"/>
        </w:rPr>
        <w:t xml:space="preserve"> году объем отгруженных то</w:t>
      </w:r>
      <w:r w:rsidR="00DB75BA" w:rsidRPr="00DC011B">
        <w:rPr>
          <w:rFonts w:ascii="Times New Roman" w:hAnsi="Times New Roman"/>
          <w:sz w:val="28"/>
          <w:szCs w:val="28"/>
        </w:rPr>
        <w:t xml:space="preserve">варов собственного производства </w:t>
      </w:r>
      <w:r w:rsidRPr="00DC011B">
        <w:rPr>
          <w:rFonts w:ascii="Times New Roman" w:hAnsi="Times New Roman"/>
          <w:sz w:val="28"/>
          <w:szCs w:val="28"/>
        </w:rPr>
        <w:t>выполненных работ и услуг собственными силами по промышленным видам деятельности – добыче полезных ископаемых, обрабатывающие производства</w:t>
      </w:r>
      <w:r w:rsidR="00DB75BA" w:rsidRPr="00DC011B">
        <w:rPr>
          <w:rFonts w:ascii="Times New Roman" w:hAnsi="Times New Roman"/>
          <w:sz w:val="28"/>
          <w:szCs w:val="28"/>
        </w:rPr>
        <w:t xml:space="preserve"> в процентах к предыдущему году</w:t>
      </w:r>
      <w:r w:rsidRPr="00DC011B">
        <w:rPr>
          <w:rFonts w:ascii="Times New Roman" w:hAnsi="Times New Roman"/>
          <w:sz w:val="28"/>
          <w:szCs w:val="28"/>
        </w:rPr>
        <w:t xml:space="preserve">, предположительно составит </w:t>
      </w:r>
      <w:r w:rsidR="00BB5E38" w:rsidRPr="00DC011B">
        <w:rPr>
          <w:rFonts w:ascii="Times New Roman" w:hAnsi="Times New Roman"/>
          <w:sz w:val="28"/>
          <w:szCs w:val="28"/>
        </w:rPr>
        <w:t>102%</w:t>
      </w:r>
      <w:r w:rsidRPr="00DC011B">
        <w:rPr>
          <w:rFonts w:ascii="Times New Roman" w:hAnsi="Times New Roman"/>
          <w:sz w:val="28"/>
          <w:szCs w:val="28"/>
        </w:rPr>
        <w:t xml:space="preserve"> к оценке 201</w:t>
      </w:r>
      <w:r w:rsidR="00007983" w:rsidRPr="00DC011B">
        <w:rPr>
          <w:rFonts w:ascii="Times New Roman" w:hAnsi="Times New Roman"/>
          <w:sz w:val="28"/>
          <w:szCs w:val="28"/>
        </w:rPr>
        <w:t>9</w:t>
      </w:r>
      <w:r w:rsidRPr="00DC011B">
        <w:rPr>
          <w:rFonts w:ascii="Times New Roman" w:hAnsi="Times New Roman"/>
          <w:sz w:val="28"/>
          <w:szCs w:val="28"/>
        </w:rPr>
        <w:t xml:space="preserve"> года. В 20</w:t>
      </w:r>
      <w:r w:rsidR="00BB5E38" w:rsidRPr="00DC011B">
        <w:rPr>
          <w:rFonts w:ascii="Times New Roman" w:hAnsi="Times New Roman"/>
          <w:sz w:val="28"/>
          <w:szCs w:val="28"/>
        </w:rPr>
        <w:t>2</w:t>
      </w:r>
      <w:r w:rsidR="00007983" w:rsidRPr="00DC011B">
        <w:rPr>
          <w:rFonts w:ascii="Times New Roman" w:hAnsi="Times New Roman"/>
          <w:sz w:val="28"/>
          <w:szCs w:val="28"/>
        </w:rPr>
        <w:t>1</w:t>
      </w:r>
      <w:r w:rsidRPr="00DC011B">
        <w:rPr>
          <w:rFonts w:ascii="Times New Roman" w:hAnsi="Times New Roman"/>
          <w:sz w:val="28"/>
          <w:szCs w:val="28"/>
        </w:rPr>
        <w:t>-202</w:t>
      </w:r>
      <w:r w:rsidR="00007983" w:rsidRPr="00DC011B">
        <w:rPr>
          <w:rFonts w:ascii="Times New Roman" w:hAnsi="Times New Roman"/>
          <w:sz w:val="28"/>
          <w:szCs w:val="28"/>
        </w:rPr>
        <w:t>2</w:t>
      </w:r>
      <w:r w:rsidRPr="00DC011B">
        <w:rPr>
          <w:rFonts w:ascii="Times New Roman" w:hAnsi="Times New Roman"/>
          <w:sz w:val="28"/>
          <w:szCs w:val="28"/>
        </w:rPr>
        <w:t xml:space="preserve"> годах объем прогнозируется с увеличением на </w:t>
      </w:r>
      <w:r w:rsidR="00007983" w:rsidRPr="00DC011B">
        <w:rPr>
          <w:rFonts w:ascii="Times New Roman" w:hAnsi="Times New Roman"/>
          <w:sz w:val="28"/>
          <w:szCs w:val="28"/>
        </w:rPr>
        <w:t>0,1</w:t>
      </w:r>
      <w:r w:rsidRPr="00DC011B">
        <w:rPr>
          <w:rFonts w:ascii="Times New Roman" w:hAnsi="Times New Roman"/>
          <w:sz w:val="28"/>
          <w:szCs w:val="28"/>
        </w:rPr>
        <w:t xml:space="preserve"> процент</w:t>
      </w:r>
      <w:r w:rsidR="00BB5E38" w:rsidRPr="00DC011B">
        <w:rPr>
          <w:rFonts w:ascii="Times New Roman" w:hAnsi="Times New Roman"/>
          <w:sz w:val="28"/>
          <w:szCs w:val="28"/>
        </w:rPr>
        <w:t>а</w:t>
      </w:r>
      <w:r w:rsidRPr="00DC011B">
        <w:rPr>
          <w:rFonts w:ascii="Times New Roman" w:hAnsi="Times New Roman"/>
          <w:sz w:val="28"/>
          <w:szCs w:val="28"/>
        </w:rPr>
        <w:t xml:space="preserve"> </w:t>
      </w:r>
      <w:r w:rsidR="00097E67" w:rsidRPr="00DC011B">
        <w:rPr>
          <w:rFonts w:ascii="Times New Roman" w:hAnsi="Times New Roman"/>
          <w:sz w:val="28"/>
          <w:szCs w:val="28"/>
        </w:rPr>
        <w:t>ежегодно</w:t>
      </w:r>
      <w:r w:rsidR="00BB5E38" w:rsidRPr="00DC011B">
        <w:rPr>
          <w:rFonts w:ascii="Times New Roman" w:hAnsi="Times New Roman"/>
          <w:sz w:val="28"/>
          <w:szCs w:val="28"/>
        </w:rPr>
        <w:t xml:space="preserve"> </w:t>
      </w:r>
      <w:r w:rsidRPr="00DC011B">
        <w:rPr>
          <w:rFonts w:ascii="Times New Roman" w:hAnsi="Times New Roman"/>
          <w:sz w:val="28"/>
          <w:szCs w:val="28"/>
        </w:rPr>
        <w:t xml:space="preserve">к предыдущему году. </w:t>
      </w:r>
      <w:r w:rsidR="00DC011B" w:rsidRPr="00DC011B">
        <w:rPr>
          <w:rFonts w:ascii="Times New Roman" w:hAnsi="Times New Roman"/>
          <w:sz w:val="28"/>
          <w:szCs w:val="28"/>
        </w:rPr>
        <w:t xml:space="preserve">При сопоставлении данного показателя с показателями к утвержденному </w:t>
      </w:r>
      <w:r w:rsidR="00DC011B" w:rsidRPr="00DC011B">
        <w:rPr>
          <w:rFonts w:ascii="Times New Roman" w:hAnsi="Times New Roman"/>
          <w:sz w:val="28"/>
          <w:szCs w:val="28"/>
        </w:rPr>
        <w:lastRenderedPageBreak/>
        <w:t xml:space="preserve">бюджету установлено, что на 2019 и 2020 годы данный показатель спрогнозирован с незначительным увеличением на 0,1% и на 0,6% соответственно. Согласно Пояснительной записке к Прогнозу, причиной прогнозируемых изменений </w:t>
      </w:r>
      <w:r w:rsidR="00DC011B">
        <w:rPr>
          <w:rFonts w:ascii="Times New Roman" w:hAnsi="Times New Roman"/>
          <w:sz w:val="28"/>
          <w:szCs w:val="28"/>
        </w:rPr>
        <w:t>с</w:t>
      </w:r>
      <w:r w:rsidR="00DC011B" w:rsidRPr="00DC011B">
        <w:rPr>
          <w:rFonts w:ascii="Times New Roman" w:hAnsi="Times New Roman"/>
          <w:sz w:val="28"/>
          <w:szCs w:val="28"/>
        </w:rPr>
        <w:t>тало давление на развитие промышленного производства негативных тенденций в экономике.</w:t>
      </w:r>
    </w:p>
    <w:p w:rsidR="009A5987" w:rsidRPr="006E7349" w:rsidRDefault="009A5987" w:rsidP="00EF52EC">
      <w:pPr>
        <w:tabs>
          <w:tab w:val="left" w:pos="567"/>
        </w:tabs>
        <w:spacing w:after="0" w:line="240" w:lineRule="auto"/>
        <w:ind w:firstLine="567"/>
        <w:jc w:val="both"/>
        <w:rPr>
          <w:rFonts w:ascii="Times New Roman" w:hAnsi="Times New Roman"/>
          <w:sz w:val="28"/>
          <w:szCs w:val="28"/>
        </w:rPr>
      </w:pPr>
      <w:r w:rsidRPr="000E4877">
        <w:rPr>
          <w:rFonts w:ascii="Times New Roman" w:hAnsi="Times New Roman"/>
          <w:sz w:val="28"/>
          <w:szCs w:val="28"/>
        </w:rPr>
        <w:t>В 20</w:t>
      </w:r>
      <w:r w:rsidR="0022176D" w:rsidRPr="000E4877">
        <w:rPr>
          <w:rFonts w:ascii="Times New Roman" w:hAnsi="Times New Roman"/>
          <w:sz w:val="28"/>
          <w:szCs w:val="28"/>
        </w:rPr>
        <w:t>20</w:t>
      </w:r>
      <w:r w:rsidRPr="000E4877">
        <w:rPr>
          <w:rFonts w:ascii="Times New Roman" w:hAnsi="Times New Roman"/>
          <w:sz w:val="28"/>
          <w:szCs w:val="28"/>
        </w:rPr>
        <w:t xml:space="preserve"> году среднегодовая численность населения Сортавальского городского поселения </w:t>
      </w:r>
      <w:r w:rsidR="004960EB" w:rsidRPr="000E4877">
        <w:rPr>
          <w:rFonts w:ascii="Times New Roman" w:hAnsi="Times New Roman"/>
          <w:sz w:val="28"/>
          <w:szCs w:val="28"/>
        </w:rPr>
        <w:t>увеличится</w:t>
      </w:r>
      <w:r w:rsidRPr="000E4877">
        <w:rPr>
          <w:rFonts w:ascii="Times New Roman" w:hAnsi="Times New Roman"/>
          <w:sz w:val="28"/>
          <w:szCs w:val="28"/>
        </w:rPr>
        <w:t xml:space="preserve"> по сравнению с 20</w:t>
      </w:r>
      <w:r w:rsidR="0022176D" w:rsidRPr="000E4877">
        <w:rPr>
          <w:rFonts w:ascii="Times New Roman" w:hAnsi="Times New Roman"/>
          <w:sz w:val="28"/>
          <w:szCs w:val="28"/>
        </w:rPr>
        <w:t>19</w:t>
      </w:r>
      <w:r w:rsidRPr="000E4877">
        <w:rPr>
          <w:rFonts w:ascii="Times New Roman" w:hAnsi="Times New Roman"/>
          <w:sz w:val="28"/>
          <w:szCs w:val="28"/>
        </w:rPr>
        <w:t xml:space="preserve"> годом на </w:t>
      </w:r>
      <w:r w:rsidR="004960EB" w:rsidRPr="000E4877">
        <w:rPr>
          <w:rFonts w:ascii="Times New Roman" w:hAnsi="Times New Roman"/>
          <w:sz w:val="28"/>
          <w:szCs w:val="28"/>
        </w:rPr>
        <w:t>0,</w:t>
      </w:r>
      <w:r w:rsidR="0022176D" w:rsidRPr="000E4877">
        <w:rPr>
          <w:rFonts w:ascii="Times New Roman" w:hAnsi="Times New Roman"/>
          <w:sz w:val="28"/>
          <w:szCs w:val="28"/>
        </w:rPr>
        <w:t>3</w:t>
      </w:r>
      <w:r w:rsidRPr="000E4877">
        <w:rPr>
          <w:rFonts w:ascii="Times New Roman" w:hAnsi="Times New Roman"/>
          <w:sz w:val="28"/>
          <w:szCs w:val="28"/>
        </w:rPr>
        <w:t xml:space="preserve"> процент и будет составлять – </w:t>
      </w:r>
      <w:r w:rsidR="0022176D" w:rsidRPr="000E4877">
        <w:rPr>
          <w:rFonts w:ascii="Times New Roman" w:hAnsi="Times New Roman"/>
          <w:sz w:val="28"/>
          <w:szCs w:val="28"/>
        </w:rPr>
        <w:t>20 081</w:t>
      </w:r>
      <w:r w:rsidRPr="000E4877">
        <w:rPr>
          <w:rFonts w:ascii="Times New Roman" w:hAnsi="Times New Roman"/>
          <w:sz w:val="28"/>
          <w:szCs w:val="28"/>
        </w:rPr>
        <w:t xml:space="preserve"> человек. В 20</w:t>
      </w:r>
      <w:r w:rsidR="004960EB" w:rsidRPr="000E4877">
        <w:rPr>
          <w:rFonts w:ascii="Times New Roman" w:hAnsi="Times New Roman"/>
          <w:sz w:val="28"/>
          <w:szCs w:val="28"/>
        </w:rPr>
        <w:t>2</w:t>
      </w:r>
      <w:r w:rsidR="0022176D" w:rsidRPr="000E4877">
        <w:rPr>
          <w:rFonts w:ascii="Times New Roman" w:hAnsi="Times New Roman"/>
          <w:sz w:val="28"/>
          <w:szCs w:val="28"/>
        </w:rPr>
        <w:t>1</w:t>
      </w:r>
      <w:r w:rsidRPr="000E4877">
        <w:rPr>
          <w:rFonts w:ascii="Times New Roman" w:hAnsi="Times New Roman"/>
          <w:sz w:val="28"/>
          <w:szCs w:val="28"/>
        </w:rPr>
        <w:t>,202</w:t>
      </w:r>
      <w:r w:rsidR="0022176D" w:rsidRPr="000E4877">
        <w:rPr>
          <w:rFonts w:ascii="Times New Roman" w:hAnsi="Times New Roman"/>
          <w:sz w:val="28"/>
          <w:szCs w:val="28"/>
        </w:rPr>
        <w:t>2</w:t>
      </w:r>
      <w:r w:rsidRPr="000E4877">
        <w:rPr>
          <w:rFonts w:ascii="Times New Roman" w:hAnsi="Times New Roman"/>
          <w:sz w:val="28"/>
          <w:szCs w:val="28"/>
        </w:rPr>
        <w:t xml:space="preserve"> годах также прогнозируется, что среднегодовая численность поселения </w:t>
      </w:r>
      <w:r w:rsidR="004960EB" w:rsidRPr="000E4877">
        <w:rPr>
          <w:rFonts w:ascii="Times New Roman" w:hAnsi="Times New Roman"/>
          <w:sz w:val="28"/>
          <w:szCs w:val="28"/>
        </w:rPr>
        <w:t>увеличится</w:t>
      </w:r>
      <w:r w:rsidRPr="000E4877">
        <w:rPr>
          <w:rFonts w:ascii="Times New Roman" w:hAnsi="Times New Roman"/>
          <w:sz w:val="28"/>
          <w:szCs w:val="28"/>
        </w:rPr>
        <w:t xml:space="preserve"> относительно уровня предыдущего года на </w:t>
      </w:r>
      <w:r w:rsidR="004960EB" w:rsidRPr="000E4877">
        <w:rPr>
          <w:rFonts w:ascii="Times New Roman" w:hAnsi="Times New Roman"/>
          <w:sz w:val="28"/>
          <w:szCs w:val="28"/>
        </w:rPr>
        <w:t>0,3</w:t>
      </w:r>
      <w:r w:rsidRPr="000E4877">
        <w:rPr>
          <w:rFonts w:ascii="Times New Roman" w:hAnsi="Times New Roman"/>
          <w:sz w:val="28"/>
          <w:szCs w:val="28"/>
        </w:rPr>
        <w:t xml:space="preserve"> процента ежегодно и составит </w:t>
      </w:r>
      <w:r w:rsidR="000E4877" w:rsidRPr="000E4877">
        <w:rPr>
          <w:rFonts w:ascii="Times New Roman" w:hAnsi="Times New Roman"/>
          <w:sz w:val="28"/>
          <w:szCs w:val="28"/>
        </w:rPr>
        <w:t>20 201</w:t>
      </w:r>
      <w:r w:rsidRPr="000E4877">
        <w:rPr>
          <w:rFonts w:ascii="Times New Roman" w:hAnsi="Times New Roman"/>
          <w:sz w:val="28"/>
          <w:szCs w:val="28"/>
        </w:rPr>
        <w:t xml:space="preserve"> человек на 202</w:t>
      </w:r>
      <w:r w:rsidR="000E4877" w:rsidRPr="000E4877">
        <w:rPr>
          <w:rFonts w:ascii="Times New Roman" w:hAnsi="Times New Roman"/>
          <w:sz w:val="28"/>
          <w:szCs w:val="28"/>
        </w:rPr>
        <w:t>2</w:t>
      </w:r>
      <w:r w:rsidRPr="000E4877">
        <w:rPr>
          <w:rFonts w:ascii="Times New Roman" w:hAnsi="Times New Roman"/>
          <w:sz w:val="28"/>
          <w:szCs w:val="28"/>
        </w:rPr>
        <w:t xml:space="preserve"> </w:t>
      </w:r>
      <w:r w:rsidRPr="009C1D0A">
        <w:rPr>
          <w:rFonts w:ascii="Times New Roman" w:hAnsi="Times New Roman"/>
          <w:sz w:val="28"/>
          <w:szCs w:val="28"/>
        </w:rPr>
        <w:t>год. При сопоставлении данного показателя с показателями к утвержденному бюджету установлено, что на 20</w:t>
      </w:r>
      <w:r w:rsidR="000E4877" w:rsidRPr="009C1D0A">
        <w:rPr>
          <w:rFonts w:ascii="Times New Roman" w:hAnsi="Times New Roman"/>
          <w:sz w:val="28"/>
          <w:szCs w:val="28"/>
        </w:rPr>
        <w:t>20</w:t>
      </w:r>
      <w:r w:rsidRPr="009C1D0A">
        <w:rPr>
          <w:rFonts w:ascii="Times New Roman" w:hAnsi="Times New Roman"/>
          <w:sz w:val="28"/>
          <w:szCs w:val="28"/>
        </w:rPr>
        <w:t xml:space="preserve"> и 20</w:t>
      </w:r>
      <w:r w:rsidR="004960EB" w:rsidRPr="009C1D0A">
        <w:rPr>
          <w:rFonts w:ascii="Times New Roman" w:hAnsi="Times New Roman"/>
          <w:sz w:val="28"/>
          <w:szCs w:val="28"/>
        </w:rPr>
        <w:t>2</w:t>
      </w:r>
      <w:r w:rsidR="000E4877" w:rsidRPr="009C1D0A">
        <w:rPr>
          <w:rFonts w:ascii="Times New Roman" w:hAnsi="Times New Roman"/>
          <w:sz w:val="28"/>
          <w:szCs w:val="28"/>
        </w:rPr>
        <w:t>2</w:t>
      </w:r>
      <w:r w:rsidRPr="009C1D0A">
        <w:rPr>
          <w:rFonts w:ascii="Times New Roman" w:hAnsi="Times New Roman"/>
          <w:sz w:val="28"/>
          <w:szCs w:val="28"/>
        </w:rPr>
        <w:t xml:space="preserve"> годы данный показатель </w:t>
      </w:r>
      <w:r w:rsidR="000E4877" w:rsidRPr="009C1D0A">
        <w:rPr>
          <w:rFonts w:ascii="Times New Roman" w:hAnsi="Times New Roman"/>
          <w:sz w:val="28"/>
          <w:szCs w:val="28"/>
        </w:rPr>
        <w:t>сократился</w:t>
      </w:r>
      <w:r w:rsidRPr="009C1D0A">
        <w:rPr>
          <w:rFonts w:ascii="Times New Roman" w:hAnsi="Times New Roman"/>
          <w:sz w:val="28"/>
          <w:szCs w:val="28"/>
        </w:rPr>
        <w:t>.</w:t>
      </w:r>
      <w:r w:rsidR="00D74CB6" w:rsidRPr="009C1D0A">
        <w:rPr>
          <w:rFonts w:ascii="Times New Roman" w:hAnsi="Times New Roman"/>
          <w:sz w:val="28"/>
          <w:szCs w:val="28"/>
        </w:rPr>
        <w:t xml:space="preserve"> Согласно Пояснительной </w:t>
      </w:r>
      <w:r w:rsidR="00D74CB6" w:rsidRPr="006E7349">
        <w:rPr>
          <w:rFonts w:ascii="Times New Roman" w:hAnsi="Times New Roman"/>
          <w:sz w:val="28"/>
          <w:szCs w:val="28"/>
        </w:rPr>
        <w:t>записк</w:t>
      </w:r>
      <w:r w:rsidR="001636EC">
        <w:rPr>
          <w:rFonts w:ascii="Times New Roman" w:hAnsi="Times New Roman"/>
          <w:sz w:val="28"/>
          <w:szCs w:val="28"/>
        </w:rPr>
        <w:t>е</w:t>
      </w:r>
      <w:r w:rsidR="00D74CB6" w:rsidRPr="006E7349">
        <w:rPr>
          <w:rFonts w:ascii="Times New Roman" w:hAnsi="Times New Roman"/>
          <w:sz w:val="28"/>
          <w:szCs w:val="28"/>
        </w:rPr>
        <w:t xml:space="preserve"> на </w:t>
      </w:r>
      <w:r w:rsidR="000E4877" w:rsidRPr="006E7349">
        <w:rPr>
          <w:rFonts w:ascii="Times New Roman" w:hAnsi="Times New Roman"/>
          <w:sz w:val="28"/>
          <w:szCs w:val="28"/>
        </w:rPr>
        <w:t>уменьшение показателя</w:t>
      </w:r>
      <w:r w:rsidR="00D74CB6" w:rsidRPr="006E7349">
        <w:rPr>
          <w:rFonts w:ascii="Times New Roman" w:hAnsi="Times New Roman"/>
          <w:sz w:val="28"/>
          <w:szCs w:val="28"/>
        </w:rPr>
        <w:t xml:space="preserve"> оказывает влияние миграционный фактор.</w:t>
      </w:r>
    </w:p>
    <w:p w:rsidR="006E7349" w:rsidRPr="00C0651A" w:rsidRDefault="009A5987" w:rsidP="00EF52EC">
      <w:pPr>
        <w:widowControl w:val="0"/>
        <w:spacing w:after="0" w:line="240" w:lineRule="auto"/>
        <w:ind w:firstLine="540"/>
        <w:jc w:val="both"/>
        <w:rPr>
          <w:sz w:val="28"/>
          <w:szCs w:val="28"/>
        </w:rPr>
      </w:pPr>
      <w:r w:rsidRPr="006E7349">
        <w:rPr>
          <w:rFonts w:ascii="Times New Roman" w:hAnsi="Times New Roman"/>
          <w:sz w:val="28"/>
          <w:szCs w:val="28"/>
        </w:rPr>
        <w:t>Оборот ро</w:t>
      </w:r>
      <w:r w:rsidR="006E7349" w:rsidRPr="006E7349">
        <w:rPr>
          <w:rFonts w:ascii="Times New Roman" w:hAnsi="Times New Roman"/>
          <w:sz w:val="28"/>
          <w:szCs w:val="28"/>
        </w:rPr>
        <w:t>зничной торговли поселения в 2020</w:t>
      </w:r>
      <w:r w:rsidRPr="006E7349">
        <w:rPr>
          <w:rFonts w:ascii="Times New Roman" w:hAnsi="Times New Roman"/>
          <w:sz w:val="28"/>
          <w:szCs w:val="28"/>
        </w:rPr>
        <w:t xml:space="preserve"> году составит предположительно </w:t>
      </w:r>
      <w:r w:rsidR="006E7349" w:rsidRPr="006E7349">
        <w:rPr>
          <w:rFonts w:ascii="Times New Roman" w:hAnsi="Times New Roman"/>
          <w:sz w:val="28"/>
          <w:szCs w:val="28"/>
        </w:rPr>
        <w:t>2 418,0</w:t>
      </w:r>
      <w:r w:rsidRPr="006E7349">
        <w:rPr>
          <w:rFonts w:ascii="Times New Roman" w:hAnsi="Times New Roman"/>
          <w:sz w:val="28"/>
          <w:szCs w:val="28"/>
        </w:rPr>
        <w:t xml:space="preserve"> млн. руб., или </w:t>
      </w:r>
      <w:r w:rsidR="00121174" w:rsidRPr="006E7349">
        <w:rPr>
          <w:rFonts w:ascii="Times New Roman" w:hAnsi="Times New Roman"/>
          <w:sz w:val="28"/>
          <w:szCs w:val="28"/>
        </w:rPr>
        <w:t>104</w:t>
      </w:r>
      <w:r w:rsidRPr="006E7349">
        <w:rPr>
          <w:rFonts w:ascii="Times New Roman" w:hAnsi="Times New Roman"/>
          <w:sz w:val="28"/>
          <w:szCs w:val="28"/>
        </w:rPr>
        <w:t>,0 процентов к оценке 201</w:t>
      </w:r>
      <w:r w:rsidR="006E7349" w:rsidRPr="006E7349">
        <w:rPr>
          <w:rFonts w:ascii="Times New Roman" w:hAnsi="Times New Roman"/>
          <w:sz w:val="28"/>
          <w:szCs w:val="28"/>
        </w:rPr>
        <w:t>9</w:t>
      </w:r>
      <w:r w:rsidRPr="006E7349">
        <w:rPr>
          <w:rFonts w:ascii="Times New Roman" w:hAnsi="Times New Roman"/>
          <w:sz w:val="28"/>
          <w:szCs w:val="28"/>
        </w:rPr>
        <w:t xml:space="preserve"> года (</w:t>
      </w:r>
      <w:r w:rsidR="00121174" w:rsidRPr="006E7349">
        <w:rPr>
          <w:rFonts w:ascii="Times New Roman" w:hAnsi="Times New Roman"/>
          <w:sz w:val="28"/>
          <w:szCs w:val="28"/>
        </w:rPr>
        <w:t>2</w:t>
      </w:r>
      <w:r w:rsidR="006E7349" w:rsidRPr="006E7349">
        <w:rPr>
          <w:rFonts w:ascii="Times New Roman" w:hAnsi="Times New Roman"/>
          <w:sz w:val="28"/>
          <w:szCs w:val="28"/>
        </w:rPr>
        <w:t> 401,2</w:t>
      </w:r>
      <w:r w:rsidRPr="006E7349">
        <w:rPr>
          <w:rFonts w:ascii="Times New Roman" w:hAnsi="Times New Roman"/>
          <w:sz w:val="28"/>
          <w:szCs w:val="28"/>
        </w:rPr>
        <w:t xml:space="preserve"> млн. рублей), в 20</w:t>
      </w:r>
      <w:r w:rsidR="00121174" w:rsidRPr="006E7349">
        <w:rPr>
          <w:rFonts w:ascii="Times New Roman" w:hAnsi="Times New Roman"/>
          <w:sz w:val="28"/>
          <w:szCs w:val="28"/>
        </w:rPr>
        <w:t>2</w:t>
      </w:r>
      <w:r w:rsidR="006E7349" w:rsidRPr="006E7349">
        <w:rPr>
          <w:rFonts w:ascii="Times New Roman" w:hAnsi="Times New Roman"/>
          <w:sz w:val="28"/>
          <w:szCs w:val="28"/>
        </w:rPr>
        <w:t>1</w:t>
      </w:r>
      <w:r w:rsidRPr="006E7349">
        <w:rPr>
          <w:rFonts w:ascii="Times New Roman" w:hAnsi="Times New Roman"/>
          <w:sz w:val="28"/>
          <w:szCs w:val="28"/>
        </w:rPr>
        <w:t>-202</w:t>
      </w:r>
      <w:r w:rsidR="006E7349" w:rsidRPr="006E7349">
        <w:rPr>
          <w:rFonts w:ascii="Times New Roman" w:hAnsi="Times New Roman"/>
          <w:sz w:val="28"/>
          <w:szCs w:val="28"/>
        </w:rPr>
        <w:t>2</w:t>
      </w:r>
      <w:r w:rsidRPr="006E7349">
        <w:rPr>
          <w:rFonts w:ascii="Times New Roman" w:hAnsi="Times New Roman"/>
          <w:sz w:val="28"/>
          <w:szCs w:val="28"/>
        </w:rPr>
        <w:t xml:space="preserve"> годах прогнозируется с увеличением составляющим </w:t>
      </w:r>
      <w:r w:rsidR="006E7349" w:rsidRPr="006E7349">
        <w:rPr>
          <w:rFonts w:ascii="Times New Roman" w:hAnsi="Times New Roman"/>
          <w:sz w:val="28"/>
          <w:szCs w:val="28"/>
        </w:rPr>
        <w:t>7</w:t>
      </w:r>
      <w:r w:rsidRPr="006E7349">
        <w:rPr>
          <w:rFonts w:ascii="Times New Roman" w:hAnsi="Times New Roman"/>
          <w:sz w:val="28"/>
          <w:szCs w:val="28"/>
        </w:rPr>
        <w:t xml:space="preserve"> процента ежегодно. При сопоставлении данного показателя с показателями к утвержденному бюджету установлено, что на 20</w:t>
      </w:r>
      <w:r w:rsidR="006E7349" w:rsidRPr="006E7349">
        <w:rPr>
          <w:rFonts w:ascii="Times New Roman" w:hAnsi="Times New Roman"/>
          <w:sz w:val="28"/>
          <w:szCs w:val="28"/>
        </w:rPr>
        <w:t>20</w:t>
      </w:r>
      <w:r w:rsidRPr="006E7349">
        <w:rPr>
          <w:rFonts w:ascii="Times New Roman" w:hAnsi="Times New Roman"/>
          <w:sz w:val="28"/>
          <w:szCs w:val="28"/>
        </w:rPr>
        <w:t xml:space="preserve"> и 20</w:t>
      </w:r>
      <w:r w:rsidR="00121174" w:rsidRPr="006E7349">
        <w:rPr>
          <w:rFonts w:ascii="Times New Roman" w:hAnsi="Times New Roman"/>
          <w:sz w:val="28"/>
          <w:szCs w:val="28"/>
        </w:rPr>
        <w:t>2</w:t>
      </w:r>
      <w:r w:rsidR="006E7349" w:rsidRPr="006E7349">
        <w:rPr>
          <w:rFonts w:ascii="Times New Roman" w:hAnsi="Times New Roman"/>
          <w:sz w:val="28"/>
          <w:szCs w:val="28"/>
        </w:rPr>
        <w:t>1</w:t>
      </w:r>
      <w:r w:rsidRPr="006E7349">
        <w:rPr>
          <w:rFonts w:ascii="Times New Roman" w:hAnsi="Times New Roman"/>
          <w:sz w:val="28"/>
          <w:szCs w:val="28"/>
        </w:rPr>
        <w:t xml:space="preserve"> годы </w:t>
      </w:r>
      <w:r w:rsidR="00121174" w:rsidRPr="006E7349">
        <w:rPr>
          <w:rFonts w:ascii="Times New Roman" w:hAnsi="Times New Roman"/>
          <w:sz w:val="28"/>
          <w:szCs w:val="28"/>
        </w:rPr>
        <w:t xml:space="preserve">данный показатель снизится на </w:t>
      </w:r>
      <w:r w:rsidR="006E7349" w:rsidRPr="006E7349">
        <w:rPr>
          <w:rFonts w:ascii="Times New Roman" w:hAnsi="Times New Roman"/>
          <w:sz w:val="28"/>
          <w:szCs w:val="28"/>
        </w:rPr>
        <w:t>181,8</w:t>
      </w:r>
      <w:r w:rsidR="00121174" w:rsidRPr="006E7349">
        <w:rPr>
          <w:rFonts w:ascii="Times New Roman" w:hAnsi="Times New Roman"/>
          <w:sz w:val="28"/>
          <w:szCs w:val="28"/>
        </w:rPr>
        <w:t xml:space="preserve"> тыс. руб., и </w:t>
      </w:r>
      <w:r w:rsidR="006E7349" w:rsidRPr="006E7349">
        <w:rPr>
          <w:rFonts w:ascii="Times New Roman" w:hAnsi="Times New Roman"/>
          <w:sz w:val="28"/>
          <w:szCs w:val="28"/>
        </w:rPr>
        <w:t>268,9</w:t>
      </w:r>
      <w:r w:rsidR="00121174" w:rsidRPr="006E7349">
        <w:rPr>
          <w:rFonts w:ascii="Times New Roman" w:hAnsi="Times New Roman"/>
          <w:sz w:val="28"/>
          <w:szCs w:val="28"/>
        </w:rPr>
        <w:t xml:space="preserve"> тыс. руб. соответственно</w:t>
      </w:r>
      <w:r w:rsidRPr="006E7349">
        <w:rPr>
          <w:rFonts w:ascii="Times New Roman" w:hAnsi="Times New Roman"/>
          <w:sz w:val="28"/>
          <w:szCs w:val="28"/>
        </w:rPr>
        <w:t xml:space="preserve">. </w:t>
      </w:r>
      <w:r w:rsidR="005D1CB5" w:rsidRPr="006E7349">
        <w:rPr>
          <w:rFonts w:ascii="Times New Roman" w:hAnsi="Times New Roman"/>
          <w:sz w:val="28"/>
          <w:szCs w:val="28"/>
        </w:rPr>
        <w:t>Причин</w:t>
      </w:r>
      <w:r w:rsidR="006E7349" w:rsidRPr="006E7349">
        <w:rPr>
          <w:rFonts w:ascii="Times New Roman" w:hAnsi="Times New Roman"/>
          <w:sz w:val="28"/>
          <w:szCs w:val="28"/>
        </w:rPr>
        <w:t>ой</w:t>
      </w:r>
      <w:r w:rsidR="005D1CB5" w:rsidRPr="006E7349">
        <w:rPr>
          <w:rFonts w:ascii="Times New Roman" w:hAnsi="Times New Roman"/>
          <w:sz w:val="28"/>
          <w:szCs w:val="28"/>
        </w:rPr>
        <w:t xml:space="preserve"> прогнозируемых изменений </w:t>
      </w:r>
      <w:r w:rsidR="006E7349" w:rsidRPr="006E7349">
        <w:rPr>
          <w:rFonts w:ascii="Times New Roman" w:hAnsi="Times New Roman"/>
          <w:sz w:val="28"/>
          <w:szCs w:val="28"/>
        </w:rPr>
        <w:t xml:space="preserve">согласно </w:t>
      </w:r>
      <w:r w:rsidR="005D1CB5" w:rsidRPr="006E7349">
        <w:rPr>
          <w:rFonts w:ascii="Times New Roman" w:hAnsi="Times New Roman"/>
          <w:sz w:val="28"/>
          <w:szCs w:val="28"/>
        </w:rPr>
        <w:t xml:space="preserve">Пояснительной записке </w:t>
      </w:r>
      <w:r w:rsidR="006E7349" w:rsidRPr="006E7349">
        <w:rPr>
          <w:rFonts w:ascii="Times New Roman" w:hAnsi="Times New Roman"/>
          <w:sz w:val="28"/>
          <w:szCs w:val="28"/>
        </w:rPr>
        <w:t>стал низкий платежеспособный спрос населения на фоне роста цен ввиду ослабление курса национальной валюты и ограничения импорта некоторых товарных категорий.</w:t>
      </w:r>
    </w:p>
    <w:p w:rsidR="005D1CB5" w:rsidRPr="006E7349" w:rsidRDefault="000F6CB3" w:rsidP="00EF52EC">
      <w:pPr>
        <w:tabs>
          <w:tab w:val="left" w:pos="567"/>
        </w:tabs>
        <w:spacing w:after="0" w:line="240" w:lineRule="auto"/>
        <w:ind w:firstLine="567"/>
        <w:jc w:val="both"/>
        <w:rPr>
          <w:rFonts w:ascii="Times New Roman" w:hAnsi="Times New Roman"/>
          <w:sz w:val="28"/>
          <w:szCs w:val="28"/>
        </w:rPr>
      </w:pPr>
      <w:r>
        <w:rPr>
          <w:rFonts w:ascii="Times New Roman" w:hAnsi="Times New Roman"/>
          <w:sz w:val="28"/>
          <w:szCs w:val="28"/>
        </w:rPr>
        <w:t>«</w:t>
      </w:r>
      <w:r w:rsidR="009A5987" w:rsidRPr="006E7349">
        <w:rPr>
          <w:rFonts w:ascii="Times New Roman" w:hAnsi="Times New Roman"/>
          <w:sz w:val="28"/>
          <w:szCs w:val="28"/>
        </w:rPr>
        <w:t>Площадь имущества, находящегося в муниципальной собственности под аренду</w:t>
      </w:r>
      <w:r>
        <w:rPr>
          <w:rFonts w:ascii="Times New Roman" w:hAnsi="Times New Roman"/>
          <w:sz w:val="28"/>
          <w:szCs w:val="28"/>
        </w:rPr>
        <w:t>»</w:t>
      </w:r>
      <w:r w:rsidR="009A5987" w:rsidRPr="006E7349">
        <w:rPr>
          <w:rFonts w:ascii="Times New Roman" w:hAnsi="Times New Roman"/>
          <w:sz w:val="28"/>
          <w:szCs w:val="28"/>
        </w:rPr>
        <w:t xml:space="preserve"> в 20</w:t>
      </w:r>
      <w:r w:rsidR="006E7349" w:rsidRPr="006E7349">
        <w:rPr>
          <w:rFonts w:ascii="Times New Roman" w:hAnsi="Times New Roman"/>
          <w:sz w:val="28"/>
          <w:szCs w:val="28"/>
        </w:rPr>
        <w:t>20</w:t>
      </w:r>
      <w:r w:rsidR="009A5987" w:rsidRPr="006E7349">
        <w:rPr>
          <w:rFonts w:ascii="Times New Roman" w:hAnsi="Times New Roman"/>
          <w:sz w:val="28"/>
          <w:szCs w:val="28"/>
        </w:rPr>
        <w:t xml:space="preserve"> году и плановом периоде 20</w:t>
      </w:r>
      <w:r w:rsidR="005D1CB5" w:rsidRPr="006E7349">
        <w:rPr>
          <w:rFonts w:ascii="Times New Roman" w:hAnsi="Times New Roman"/>
          <w:sz w:val="28"/>
          <w:szCs w:val="28"/>
        </w:rPr>
        <w:t>2</w:t>
      </w:r>
      <w:r w:rsidR="006E7349" w:rsidRPr="006E7349">
        <w:rPr>
          <w:rFonts w:ascii="Times New Roman" w:hAnsi="Times New Roman"/>
          <w:sz w:val="28"/>
          <w:szCs w:val="28"/>
        </w:rPr>
        <w:t>1</w:t>
      </w:r>
      <w:r w:rsidR="009A5987" w:rsidRPr="006E7349">
        <w:rPr>
          <w:rFonts w:ascii="Times New Roman" w:hAnsi="Times New Roman"/>
          <w:sz w:val="28"/>
          <w:szCs w:val="28"/>
        </w:rPr>
        <w:t>,202</w:t>
      </w:r>
      <w:r w:rsidR="006E7349" w:rsidRPr="006E7349">
        <w:rPr>
          <w:rFonts w:ascii="Times New Roman" w:hAnsi="Times New Roman"/>
          <w:sz w:val="28"/>
          <w:szCs w:val="28"/>
        </w:rPr>
        <w:t>2</w:t>
      </w:r>
      <w:r w:rsidR="009A5987" w:rsidRPr="006E7349">
        <w:rPr>
          <w:rFonts w:ascii="Times New Roman" w:hAnsi="Times New Roman"/>
          <w:sz w:val="28"/>
          <w:szCs w:val="28"/>
        </w:rPr>
        <w:t xml:space="preserve"> годов, составит </w:t>
      </w:r>
      <w:r w:rsidR="005D1CB5" w:rsidRPr="006E7349">
        <w:rPr>
          <w:rFonts w:ascii="Times New Roman" w:hAnsi="Times New Roman"/>
          <w:sz w:val="28"/>
          <w:szCs w:val="28"/>
        </w:rPr>
        <w:t>1 266,3</w:t>
      </w:r>
      <w:r w:rsidR="009A5987" w:rsidRPr="006E7349">
        <w:rPr>
          <w:rFonts w:ascii="Times New Roman" w:hAnsi="Times New Roman"/>
          <w:sz w:val="28"/>
          <w:szCs w:val="28"/>
        </w:rPr>
        <w:t xml:space="preserve"> кв. м. ежегодно, показатель спрогнозирован на уровне оценки 201</w:t>
      </w:r>
      <w:r w:rsidR="006E7349" w:rsidRPr="006E7349">
        <w:rPr>
          <w:rFonts w:ascii="Times New Roman" w:hAnsi="Times New Roman"/>
          <w:sz w:val="28"/>
          <w:szCs w:val="28"/>
        </w:rPr>
        <w:t>9</w:t>
      </w:r>
      <w:r w:rsidR="009A5987" w:rsidRPr="006E7349">
        <w:rPr>
          <w:rFonts w:ascii="Times New Roman" w:hAnsi="Times New Roman"/>
          <w:sz w:val="28"/>
          <w:szCs w:val="28"/>
        </w:rPr>
        <w:t xml:space="preserve"> года</w:t>
      </w:r>
      <w:r w:rsidR="005D1CB5" w:rsidRPr="006E7349">
        <w:rPr>
          <w:rFonts w:ascii="Times New Roman" w:hAnsi="Times New Roman"/>
          <w:sz w:val="28"/>
          <w:szCs w:val="28"/>
        </w:rPr>
        <w:t>. При сопоставлении данного показателя с показателями к утвержденному бюджету установлено, что на 20</w:t>
      </w:r>
      <w:r w:rsidR="006E7349" w:rsidRPr="006E7349">
        <w:rPr>
          <w:rFonts w:ascii="Times New Roman" w:hAnsi="Times New Roman"/>
          <w:sz w:val="28"/>
          <w:szCs w:val="28"/>
        </w:rPr>
        <w:t>20</w:t>
      </w:r>
      <w:r w:rsidR="005D1CB5" w:rsidRPr="006E7349">
        <w:rPr>
          <w:rFonts w:ascii="Times New Roman" w:hAnsi="Times New Roman"/>
          <w:sz w:val="28"/>
          <w:szCs w:val="28"/>
        </w:rPr>
        <w:t xml:space="preserve"> и 202</w:t>
      </w:r>
      <w:r w:rsidR="006E7349" w:rsidRPr="006E7349">
        <w:rPr>
          <w:rFonts w:ascii="Times New Roman" w:hAnsi="Times New Roman"/>
          <w:sz w:val="28"/>
          <w:szCs w:val="28"/>
        </w:rPr>
        <w:t>1</w:t>
      </w:r>
      <w:r w:rsidR="005D1CB5" w:rsidRPr="006E7349">
        <w:rPr>
          <w:rFonts w:ascii="Times New Roman" w:hAnsi="Times New Roman"/>
          <w:sz w:val="28"/>
          <w:szCs w:val="28"/>
        </w:rPr>
        <w:t xml:space="preserve"> годы данный </w:t>
      </w:r>
      <w:r>
        <w:rPr>
          <w:rFonts w:ascii="Times New Roman" w:hAnsi="Times New Roman"/>
          <w:sz w:val="28"/>
          <w:szCs w:val="28"/>
        </w:rPr>
        <w:t xml:space="preserve">показатель </w:t>
      </w:r>
      <w:r w:rsidR="006E7349" w:rsidRPr="006E7349">
        <w:rPr>
          <w:rFonts w:ascii="Times New Roman" w:hAnsi="Times New Roman"/>
          <w:sz w:val="28"/>
          <w:szCs w:val="28"/>
        </w:rPr>
        <w:t>не изменялся</w:t>
      </w:r>
      <w:r w:rsidR="005D1CB5" w:rsidRPr="006E7349">
        <w:rPr>
          <w:rFonts w:ascii="Times New Roman" w:hAnsi="Times New Roman"/>
          <w:sz w:val="28"/>
          <w:szCs w:val="28"/>
        </w:rPr>
        <w:t xml:space="preserve">. </w:t>
      </w:r>
    </w:p>
    <w:p w:rsidR="00614435" w:rsidRPr="00097E67" w:rsidRDefault="000F6CB3" w:rsidP="00EF52EC">
      <w:pPr>
        <w:tabs>
          <w:tab w:val="left" w:pos="567"/>
        </w:tabs>
        <w:spacing w:after="0" w:line="240" w:lineRule="auto"/>
        <w:ind w:firstLine="567"/>
        <w:jc w:val="both"/>
        <w:rPr>
          <w:rFonts w:ascii="Times New Roman" w:hAnsi="Times New Roman"/>
          <w:sz w:val="28"/>
          <w:szCs w:val="28"/>
        </w:rPr>
      </w:pPr>
      <w:r>
        <w:rPr>
          <w:rFonts w:ascii="Times New Roman" w:hAnsi="Times New Roman"/>
          <w:sz w:val="28"/>
          <w:szCs w:val="28"/>
        </w:rPr>
        <w:t>«</w:t>
      </w:r>
      <w:r w:rsidR="009A5987" w:rsidRPr="00614435">
        <w:rPr>
          <w:rFonts w:ascii="Times New Roman" w:hAnsi="Times New Roman"/>
          <w:sz w:val="28"/>
          <w:szCs w:val="28"/>
        </w:rPr>
        <w:t>Имущество, находящегося в муниципальной собственности под программу приватизации</w:t>
      </w:r>
      <w:r>
        <w:rPr>
          <w:rFonts w:ascii="Times New Roman" w:hAnsi="Times New Roman"/>
          <w:sz w:val="28"/>
          <w:szCs w:val="28"/>
        </w:rPr>
        <w:t>»</w:t>
      </w:r>
      <w:r w:rsidR="009A5987" w:rsidRPr="00614435">
        <w:rPr>
          <w:rFonts w:ascii="Times New Roman" w:hAnsi="Times New Roman"/>
          <w:sz w:val="28"/>
          <w:szCs w:val="28"/>
        </w:rPr>
        <w:t xml:space="preserve"> в 20</w:t>
      </w:r>
      <w:r w:rsidR="00EA1049" w:rsidRPr="00614435">
        <w:rPr>
          <w:rFonts w:ascii="Times New Roman" w:hAnsi="Times New Roman"/>
          <w:sz w:val="28"/>
          <w:szCs w:val="28"/>
        </w:rPr>
        <w:t>20</w:t>
      </w:r>
      <w:r w:rsidR="009A5987" w:rsidRPr="00614435">
        <w:rPr>
          <w:rFonts w:ascii="Times New Roman" w:hAnsi="Times New Roman"/>
          <w:sz w:val="28"/>
          <w:szCs w:val="28"/>
        </w:rPr>
        <w:t xml:space="preserve"> году и плановом периоде 20</w:t>
      </w:r>
      <w:r w:rsidR="00B729B7" w:rsidRPr="00614435">
        <w:rPr>
          <w:rFonts w:ascii="Times New Roman" w:hAnsi="Times New Roman"/>
          <w:sz w:val="28"/>
          <w:szCs w:val="28"/>
        </w:rPr>
        <w:t>2</w:t>
      </w:r>
      <w:r w:rsidR="00EA1049" w:rsidRPr="00614435">
        <w:rPr>
          <w:rFonts w:ascii="Times New Roman" w:hAnsi="Times New Roman"/>
          <w:sz w:val="28"/>
          <w:szCs w:val="28"/>
        </w:rPr>
        <w:t>1</w:t>
      </w:r>
      <w:r w:rsidR="009A5987" w:rsidRPr="00614435">
        <w:rPr>
          <w:rFonts w:ascii="Times New Roman" w:hAnsi="Times New Roman"/>
          <w:sz w:val="28"/>
          <w:szCs w:val="28"/>
        </w:rPr>
        <w:t>,202</w:t>
      </w:r>
      <w:r w:rsidR="00EA1049" w:rsidRPr="00614435">
        <w:rPr>
          <w:rFonts w:ascii="Times New Roman" w:hAnsi="Times New Roman"/>
          <w:sz w:val="28"/>
          <w:szCs w:val="28"/>
        </w:rPr>
        <w:t>2</w:t>
      </w:r>
      <w:r w:rsidR="009A5987" w:rsidRPr="00614435">
        <w:rPr>
          <w:rFonts w:ascii="Times New Roman" w:hAnsi="Times New Roman"/>
          <w:sz w:val="28"/>
          <w:szCs w:val="28"/>
        </w:rPr>
        <w:t xml:space="preserve"> годов, составит </w:t>
      </w:r>
      <w:r w:rsidR="00EA1049" w:rsidRPr="00614435">
        <w:rPr>
          <w:rFonts w:ascii="Times New Roman" w:hAnsi="Times New Roman"/>
          <w:sz w:val="28"/>
          <w:szCs w:val="28"/>
        </w:rPr>
        <w:t>39</w:t>
      </w:r>
      <w:r w:rsidR="00E22DA9">
        <w:rPr>
          <w:rFonts w:ascii="Times New Roman" w:hAnsi="Times New Roman"/>
          <w:sz w:val="28"/>
          <w:szCs w:val="28"/>
        </w:rPr>
        <w:t xml:space="preserve"> </w:t>
      </w:r>
      <w:r w:rsidR="00EA1049" w:rsidRPr="00614435">
        <w:rPr>
          <w:rFonts w:ascii="Times New Roman" w:hAnsi="Times New Roman"/>
          <w:sz w:val="28"/>
          <w:szCs w:val="28"/>
        </w:rPr>
        <w:t>604,5</w:t>
      </w:r>
      <w:r w:rsidR="009A5987" w:rsidRPr="00614435">
        <w:rPr>
          <w:rFonts w:ascii="Times New Roman" w:hAnsi="Times New Roman"/>
          <w:sz w:val="28"/>
          <w:szCs w:val="28"/>
        </w:rPr>
        <w:t xml:space="preserve"> кв. м. ежегодно, показатель спрогнозирован </w:t>
      </w:r>
      <w:r w:rsidR="00EA1049" w:rsidRPr="00614435">
        <w:rPr>
          <w:rFonts w:ascii="Times New Roman" w:hAnsi="Times New Roman"/>
          <w:sz w:val="28"/>
          <w:szCs w:val="28"/>
        </w:rPr>
        <w:t>на уровне</w:t>
      </w:r>
      <w:r w:rsidR="009A5987" w:rsidRPr="00614435">
        <w:rPr>
          <w:rFonts w:ascii="Times New Roman" w:hAnsi="Times New Roman"/>
          <w:sz w:val="28"/>
          <w:szCs w:val="28"/>
        </w:rPr>
        <w:t xml:space="preserve"> оценки 201</w:t>
      </w:r>
      <w:r w:rsidR="00EA1049" w:rsidRPr="00614435">
        <w:rPr>
          <w:rFonts w:ascii="Times New Roman" w:hAnsi="Times New Roman"/>
          <w:sz w:val="28"/>
          <w:szCs w:val="28"/>
        </w:rPr>
        <w:t>9</w:t>
      </w:r>
      <w:r w:rsidR="009A5987" w:rsidRPr="00614435">
        <w:rPr>
          <w:rFonts w:ascii="Times New Roman" w:hAnsi="Times New Roman"/>
          <w:sz w:val="28"/>
          <w:szCs w:val="28"/>
        </w:rPr>
        <w:t xml:space="preserve"> года. </w:t>
      </w:r>
      <w:r w:rsidR="000C0B3A" w:rsidRPr="00614435">
        <w:rPr>
          <w:rFonts w:ascii="Times New Roman" w:hAnsi="Times New Roman"/>
          <w:sz w:val="28"/>
          <w:szCs w:val="28"/>
        </w:rPr>
        <w:t>При сопоставлении данного показателя с показателями к утвержденному бюджету установлено, что на 20</w:t>
      </w:r>
      <w:r w:rsidR="00614435" w:rsidRPr="00614435">
        <w:rPr>
          <w:rFonts w:ascii="Times New Roman" w:hAnsi="Times New Roman"/>
          <w:sz w:val="28"/>
          <w:szCs w:val="28"/>
        </w:rPr>
        <w:t>20</w:t>
      </w:r>
      <w:r w:rsidR="000C0B3A" w:rsidRPr="00614435">
        <w:rPr>
          <w:rFonts w:ascii="Times New Roman" w:hAnsi="Times New Roman"/>
          <w:sz w:val="28"/>
          <w:szCs w:val="28"/>
        </w:rPr>
        <w:t xml:space="preserve"> и 2021 годы данный показатель снизится на </w:t>
      </w:r>
      <w:r w:rsidR="00614435" w:rsidRPr="00614435">
        <w:rPr>
          <w:rFonts w:ascii="Times New Roman" w:hAnsi="Times New Roman"/>
          <w:sz w:val="28"/>
          <w:szCs w:val="28"/>
        </w:rPr>
        <w:t>20,8</w:t>
      </w:r>
      <w:r>
        <w:rPr>
          <w:rFonts w:ascii="Times New Roman" w:hAnsi="Times New Roman"/>
          <w:sz w:val="28"/>
          <w:szCs w:val="28"/>
        </w:rPr>
        <w:t xml:space="preserve"> тыс. руб.</w:t>
      </w:r>
      <w:r w:rsidR="000C0B3A" w:rsidRPr="00614435">
        <w:rPr>
          <w:rFonts w:ascii="Times New Roman" w:hAnsi="Times New Roman"/>
          <w:sz w:val="28"/>
          <w:szCs w:val="28"/>
        </w:rPr>
        <w:t xml:space="preserve"> </w:t>
      </w:r>
      <w:r w:rsidR="00D06122" w:rsidRPr="00614435">
        <w:rPr>
          <w:rFonts w:ascii="Times New Roman" w:hAnsi="Times New Roman"/>
          <w:sz w:val="28"/>
          <w:szCs w:val="28"/>
        </w:rPr>
        <w:t>ежегодно</w:t>
      </w:r>
      <w:r w:rsidR="000C0B3A" w:rsidRPr="00614435">
        <w:rPr>
          <w:rFonts w:ascii="Times New Roman" w:hAnsi="Times New Roman"/>
          <w:sz w:val="28"/>
          <w:szCs w:val="28"/>
        </w:rPr>
        <w:t xml:space="preserve">. </w:t>
      </w:r>
      <w:r w:rsidR="00614435" w:rsidRPr="00097E67">
        <w:rPr>
          <w:rFonts w:ascii="Times New Roman" w:hAnsi="Times New Roman"/>
          <w:sz w:val="28"/>
          <w:szCs w:val="28"/>
        </w:rPr>
        <w:t>Причины прогнозируемых изменений в Пояснительной записке не раскрыты.</w:t>
      </w:r>
    </w:p>
    <w:p w:rsidR="003E7C6A" w:rsidRPr="00614435" w:rsidRDefault="009A1F46" w:rsidP="00EF52EC">
      <w:pPr>
        <w:tabs>
          <w:tab w:val="left" w:pos="567"/>
        </w:tabs>
        <w:spacing w:after="0" w:line="240" w:lineRule="auto"/>
        <w:ind w:firstLine="567"/>
        <w:jc w:val="both"/>
        <w:rPr>
          <w:rFonts w:ascii="Times New Roman" w:hAnsi="Times New Roman"/>
          <w:sz w:val="28"/>
          <w:szCs w:val="28"/>
        </w:rPr>
      </w:pPr>
      <w:r w:rsidRPr="00614435">
        <w:rPr>
          <w:rFonts w:ascii="Times New Roman" w:hAnsi="Times New Roman"/>
          <w:sz w:val="28"/>
          <w:szCs w:val="28"/>
        </w:rPr>
        <w:t>Площадь земельных участков в собственности поселения</w:t>
      </w:r>
      <w:r w:rsidR="003E7C6A" w:rsidRPr="00614435">
        <w:rPr>
          <w:rFonts w:ascii="Times New Roman" w:hAnsi="Times New Roman"/>
          <w:sz w:val="28"/>
          <w:szCs w:val="28"/>
        </w:rPr>
        <w:t xml:space="preserve"> в 20</w:t>
      </w:r>
      <w:r w:rsidR="00614435" w:rsidRPr="00614435">
        <w:rPr>
          <w:rFonts w:ascii="Times New Roman" w:hAnsi="Times New Roman"/>
          <w:sz w:val="28"/>
          <w:szCs w:val="28"/>
        </w:rPr>
        <w:t>20</w:t>
      </w:r>
      <w:r w:rsidR="003E7C6A" w:rsidRPr="00614435">
        <w:rPr>
          <w:rFonts w:ascii="Times New Roman" w:hAnsi="Times New Roman"/>
          <w:sz w:val="28"/>
          <w:szCs w:val="28"/>
        </w:rPr>
        <w:t xml:space="preserve"> году и плановом периоде 202</w:t>
      </w:r>
      <w:r w:rsidR="00614435" w:rsidRPr="00614435">
        <w:rPr>
          <w:rFonts w:ascii="Times New Roman" w:hAnsi="Times New Roman"/>
          <w:sz w:val="28"/>
          <w:szCs w:val="28"/>
        </w:rPr>
        <w:t>1</w:t>
      </w:r>
      <w:r w:rsidR="003E7C6A" w:rsidRPr="00614435">
        <w:rPr>
          <w:rFonts w:ascii="Times New Roman" w:hAnsi="Times New Roman"/>
          <w:sz w:val="28"/>
          <w:szCs w:val="28"/>
        </w:rPr>
        <w:t>,202</w:t>
      </w:r>
      <w:r w:rsidR="00614435" w:rsidRPr="00614435">
        <w:rPr>
          <w:rFonts w:ascii="Times New Roman" w:hAnsi="Times New Roman"/>
          <w:sz w:val="28"/>
          <w:szCs w:val="28"/>
        </w:rPr>
        <w:t>2</w:t>
      </w:r>
      <w:r w:rsidR="003E7C6A" w:rsidRPr="00614435">
        <w:rPr>
          <w:rFonts w:ascii="Times New Roman" w:hAnsi="Times New Roman"/>
          <w:sz w:val="28"/>
          <w:szCs w:val="28"/>
        </w:rPr>
        <w:t xml:space="preserve"> годов, составит 650 256,0 кв. м. ежегодно, показатель спрогнозирован на уровне оценки 201</w:t>
      </w:r>
      <w:r w:rsidR="00614435" w:rsidRPr="00614435">
        <w:rPr>
          <w:rFonts w:ascii="Times New Roman" w:hAnsi="Times New Roman"/>
          <w:sz w:val="28"/>
          <w:szCs w:val="28"/>
        </w:rPr>
        <w:t>9</w:t>
      </w:r>
      <w:r w:rsidR="003E7C6A" w:rsidRPr="00614435">
        <w:rPr>
          <w:rFonts w:ascii="Times New Roman" w:hAnsi="Times New Roman"/>
          <w:sz w:val="28"/>
          <w:szCs w:val="28"/>
        </w:rPr>
        <w:t xml:space="preserve"> года. К проекту бюджету на 201</w:t>
      </w:r>
      <w:r w:rsidR="00614435" w:rsidRPr="00614435">
        <w:rPr>
          <w:rFonts w:ascii="Times New Roman" w:hAnsi="Times New Roman"/>
          <w:sz w:val="28"/>
          <w:szCs w:val="28"/>
        </w:rPr>
        <w:t>9</w:t>
      </w:r>
      <w:r w:rsidR="003E7C6A" w:rsidRPr="00614435">
        <w:rPr>
          <w:rFonts w:ascii="Times New Roman" w:hAnsi="Times New Roman"/>
          <w:sz w:val="28"/>
          <w:szCs w:val="28"/>
        </w:rPr>
        <w:t xml:space="preserve"> год и плановый период 20</w:t>
      </w:r>
      <w:r w:rsidR="00614435" w:rsidRPr="00614435">
        <w:rPr>
          <w:rFonts w:ascii="Times New Roman" w:hAnsi="Times New Roman"/>
          <w:sz w:val="28"/>
          <w:szCs w:val="28"/>
        </w:rPr>
        <w:t>20</w:t>
      </w:r>
      <w:r w:rsidR="003E7C6A" w:rsidRPr="00614435">
        <w:rPr>
          <w:rFonts w:ascii="Times New Roman" w:hAnsi="Times New Roman"/>
          <w:sz w:val="28"/>
          <w:szCs w:val="28"/>
        </w:rPr>
        <w:t>, 202</w:t>
      </w:r>
      <w:r w:rsidR="00614435" w:rsidRPr="00614435">
        <w:rPr>
          <w:rFonts w:ascii="Times New Roman" w:hAnsi="Times New Roman"/>
          <w:sz w:val="28"/>
          <w:szCs w:val="28"/>
        </w:rPr>
        <w:t>1</w:t>
      </w:r>
      <w:r w:rsidR="003E7C6A" w:rsidRPr="00614435">
        <w:rPr>
          <w:rFonts w:ascii="Times New Roman" w:hAnsi="Times New Roman"/>
          <w:sz w:val="28"/>
          <w:szCs w:val="28"/>
        </w:rPr>
        <w:t xml:space="preserve"> годов указанный показатель </w:t>
      </w:r>
      <w:r w:rsidR="003C4132">
        <w:rPr>
          <w:rFonts w:ascii="Times New Roman" w:hAnsi="Times New Roman"/>
          <w:sz w:val="28"/>
          <w:szCs w:val="28"/>
        </w:rPr>
        <w:t>прогнозировался в том</w:t>
      </w:r>
      <w:r w:rsidR="003C4132" w:rsidRPr="00614435">
        <w:rPr>
          <w:rFonts w:ascii="Times New Roman" w:hAnsi="Times New Roman"/>
          <w:sz w:val="28"/>
          <w:szCs w:val="28"/>
        </w:rPr>
        <w:t xml:space="preserve"> же</w:t>
      </w:r>
      <w:r w:rsidR="00614435" w:rsidRPr="00614435">
        <w:rPr>
          <w:rFonts w:ascii="Times New Roman" w:hAnsi="Times New Roman"/>
          <w:sz w:val="28"/>
          <w:szCs w:val="28"/>
        </w:rPr>
        <w:t xml:space="preserve"> объеме (650 256 кв. м.)</w:t>
      </w:r>
      <w:r w:rsidR="003E7C6A" w:rsidRPr="00614435">
        <w:rPr>
          <w:rFonts w:ascii="Times New Roman" w:hAnsi="Times New Roman"/>
          <w:sz w:val="28"/>
          <w:szCs w:val="28"/>
        </w:rPr>
        <w:t>.</w:t>
      </w:r>
    </w:p>
    <w:p w:rsidR="006712B8" w:rsidRDefault="003E7C6A" w:rsidP="00EF52EC">
      <w:pPr>
        <w:tabs>
          <w:tab w:val="left" w:pos="567"/>
        </w:tabs>
        <w:spacing w:after="0" w:line="240" w:lineRule="auto"/>
        <w:ind w:firstLine="567"/>
        <w:jc w:val="both"/>
        <w:rPr>
          <w:rFonts w:ascii="Times New Roman" w:hAnsi="Times New Roman"/>
          <w:sz w:val="28"/>
          <w:szCs w:val="28"/>
        </w:rPr>
      </w:pPr>
      <w:r w:rsidRPr="00DA0495">
        <w:rPr>
          <w:rFonts w:ascii="Times New Roman" w:hAnsi="Times New Roman"/>
          <w:sz w:val="28"/>
          <w:szCs w:val="28"/>
          <w:lang w:eastAsia="ru-RU"/>
        </w:rPr>
        <w:lastRenderedPageBreak/>
        <w:t xml:space="preserve">Площадь квартир по договорам социального найма </w:t>
      </w:r>
      <w:r w:rsidRPr="00DA0495">
        <w:rPr>
          <w:rFonts w:ascii="Times New Roman" w:hAnsi="Times New Roman"/>
          <w:sz w:val="28"/>
          <w:szCs w:val="28"/>
        </w:rPr>
        <w:t>в 20</w:t>
      </w:r>
      <w:r w:rsidR="006712B8" w:rsidRPr="00DA0495">
        <w:rPr>
          <w:rFonts w:ascii="Times New Roman" w:hAnsi="Times New Roman"/>
          <w:sz w:val="28"/>
          <w:szCs w:val="28"/>
        </w:rPr>
        <w:t>20</w:t>
      </w:r>
      <w:r w:rsidRPr="00DA0495">
        <w:rPr>
          <w:rFonts w:ascii="Times New Roman" w:hAnsi="Times New Roman"/>
          <w:sz w:val="28"/>
          <w:szCs w:val="28"/>
        </w:rPr>
        <w:t xml:space="preserve"> году </w:t>
      </w:r>
      <w:r w:rsidR="006712B8" w:rsidRPr="00DA0495">
        <w:rPr>
          <w:rFonts w:ascii="Times New Roman" w:hAnsi="Times New Roman"/>
          <w:sz w:val="28"/>
          <w:szCs w:val="28"/>
        </w:rPr>
        <w:t>составит 22 504,0</w:t>
      </w:r>
      <w:r w:rsidR="000F6CB3">
        <w:rPr>
          <w:rFonts w:ascii="Times New Roman" w:hAnsi="Times New Roman"/>
          <w:sz w:val="28"/>
          <w:szCs w:val="28"/>
        </w:rPr>
        <w:t xml:space="preserve"> </w:t>
      </w:r>
      <w:proofErr w:type="spellStart"/>
      <w:r w:rsidR="000F6CB3">
        <w:rPr>
          <w:rFonts w:ascii="Times New Roman" w:hAnsi="Times New Roman"/>
          <w:sz w:val="28"/>
          <w:szCs w:val="28"/>
        </w:rPr>
        <w:t>кв.м</w:t>
      </w:r>
      <w:proofErr w:type="spellEnd"/>
      <w:r w:rsidR="000F6CB3">
        <w:rPr>
          <w:rFonts w:ascii="Times New Roman" w:hAnsi="Times New Roman"/>
          <w:sz w:val="28"/>
          <w:szCs w:val="28"/>
        </w:rPr>
        <w:t>.,</w:t>
      </w:r>
      <w:r w:rsidR="006712B8" w:rsidRPr="00DA0495">
        <w:rPr>
          <w:rFonts w:ascii="Times New Roman" w:hAnsi="Times New Roman"/>
          <w:sz w:val="28"/>
          <w:szCs w:val="28"/>
        </w:rPr>
        <w:t xml:space="preserve"> в </w:t>
      </w:r>
      <w:r w:rsidRPr="00DA0495">
        <w:rPr>
          <w:rFonts w:ascii="Times New Roman" w:hAnsi="Times New Roman"/>
          <w:sz w:val="28"/>
          <w:szCs w:val="28"/>
        </w:rPr>
        <w:t>плановом периоде 202</w:t>
      </w:r>
      <w:r w:rsidR="000F6CB3">
        <w:rPr>
          <w:rFonts w:ascii="Times New Roman" w:hAnsi="Times New Roman"/>
          <w:sz w:val="28"/>
          <w:szCs w:val="28"/>
        </w:rPr>
        <w:t>1</w:t>
      </w:r>
      <w:r w:rsidRPr="00DA0495">
        <w:rPr>
          <w:rFonts w:ascii="Times New Roman" w:hAnsi="Times New Roman"/>
          <w:sz w:val="28"/>
          <w:szCs w:val="28"/>
        </w:rPr>
        <w:t>,202</w:t>
      </w:r>
      <w:r w:rsidR="000F6CB3">
        <w:rPr>
          <w:rFonts w:ascii="Times New Roman" w:hAnsi="Times New Roman"/>
          <w:sz w:val="28"/>
          <w:szCs w:val="28"/>
        </w:rPr>
        <w:t>2</w:t>
      </w:r>
      <w:r w:rsidRPr="00DA0495">
        <w:rPr>
          <w:rFonts w:ascii="Times New Roman" w:hAnsi="Times New Roman"/>
          <w:sz w:val="28"/>
          <w:szCs w:val="28"/>
        </w:rPr>
        <w:t xml:space="preserve"> годов составит </w:t>
      </w:r>
      <w:r w:rsidR="006712B8" w:rsidRPr="00DA0495">
        <w:rPr>
          <w:rFonts w:ascii="Times New Roman" w:hAnsi="Times New Roman"/>
          <w:sz w:val="28"/>
          <w:szCs w:val="28"/>
        </w:rPr>
        <w:t xml:space="preserve">20 670 </w:t>
      </w:r>
      <w:proofErr w:type="spellStart"/>
      <w:r w:rsidR="006712B8" w:rsidRPr="00DA0495">
        <w:rPr>
          <w:rFonts w:ascii="Times New Roman" w:hAnsi="Times New Roman"/>
          <w:sz w:val="28"/>
          <w:szCs w:val="28"/>
        </w:rPr>
        <w:t>кв.м</w:t>
      </w:r>
      <w:proofErr w:type="spellEnd"/>
      <w:r w:rsidR="006712B8" w:rsidRPr="00DA0495">
        <w:rPr>
          <w:rFonts w:ascii="Times New Roman" w:hAnsi="Times New Roman"/>
          <w:sz w:val="28"/>
          <w:szCs w:val="28"/>
        </w:rPr>
        <w:t>. и 19 800</w:t>
      </w:r>
      <w:r w:rsidRPr="00DA0495">
        <w:rPr>
          <w:rFonts w:ascii="Times New Roman" w:hAnsi="Times New Roman"/>
          <w:sz w:val="28"/>
          <w:szCs w:val="28"/>
        </w:rPr>
        <w:t xml:space="preserve"> кв. м. </w:t>
      </w:r>
      <w:r w:rsidR="000F6CB3">
        <w:rPr>
          <w:rFonts w:ascii="Times New Roman" w:hAnsi="Times New Roman"/>
          <w:sz w:val="28"/>
          <w:szCs w:val="28"/>
        </w:rPr>
        <w:t>соответственно</w:t>
      </w:r>
      <w:r w:rsidRPr="00DA0495">
        <w:rPr>
          <w:rFonts w:ascii="Times New Roman" w:hAnsi="Times New Roman"/>
          <w:sz w:val="28"/>
          <w:szCs w:val="28"/>
        </w:rPr>
        <w:t xml:space="preserve">, показатель спрогнозирован </w:t>
      </w:r>
      <w:r w:rsidR="006712B8" w:rsidRPr="00DA0495">
        <w:rPr>
          <w:rFonts w:ascii="Times New Roman" w:hAnsi="Times New Roman"/>
          <w:sz w:val="28"/>
          <w:szCs w:val="28"/>
        </w:rPr>
        <w:t xml:space="preserve">со снижением относительно </w:t>
      </w:r>
      <w:r w:rsidRPr="00DA0495">
        <w:rPr>
          <w:rFonts w:ascii="Times New Roman" w:hAnsi="Times New Roman"/>
          <w:sz w:val="28"/>
          <w:szCs w:val="28"/>
        </w:rPr>
        <w:t>оценки 201</w:t>
      </w:r>
      <w:r w:rsidR="006712B8" w:rsidRPr="00DA0495">
        <w:rPr>
          <w:rFonts w:ascii="Times New Roman" w:hAnsi="Times New Roman"/>
          <w:sz w:val="28"/>
          <w:szCs w:val="28"/>
        </w:rPr>
        <w:t>9</w:t>
      </w:r>
      <w:r w:rsidRPr="00DA0495">
        <w:rPr>
          <w:rFonts w:ascii="Times New Roman" w:hAnsi="Times New Roman"/>
          <w:sz w:val="28"/>
          <w:szCs w:val="28"/>
        </w:rPr>
        <w:t xml:space="preserve"> года</w:t>
      </w:r>
      <w:r w:rsidR="006712B8" w:rsidRPr="00DA0495">
        <w:rPr>
          <w:rFonts w:ascii="Times New Roman" w:hAnsi="Times New Roman"/>
          <w:sz w:val="28"/>
          <w:szCs w:val="28"/>
        </w:rPr>
        <w:t xml:space="preserve"> (23 712 кв. м.)</w:t>
      </w:r>
      <w:r w:rsidRPr="00DA0495">
        <w:rPr>
          <w:rFonts w:ascii="Times New Roman" w:hAnsi="Times New Roman"/>
          <w:sz w:val="28"/>
          <w:szCs w:val="28"/>
        </w:rPr>
        <w:t xml:space="preserve">. </w:t>
      </w:r>
      <w:r w:rsidR="006712B8" w:rsidRPr="00DA0495">
        <w:rPr>
          <w:rFonts w:ascii="Times New Roman" w:hAnsi="Times New Roman"/>
          <w:sz w:val="28"/>
          <w:szCs w:val="28"/>
        </w:rPr>
        <w:t xml:space="preserve">При сопоставлении данного показателя с показателями к утвержденному бюджету установлено, что на 2020 и 2021 годы данный показатель </w:t>
      </w:r>
      <w:r w:rsidR="00256D18" w:rsidRPr="00DA0495">
        <w:rPr>
          <w:rFonts w:ascii="Times New Roman" w:hAnsi="Times New Roman"/>
          <w:sz w:val="28"/>
          <w:szCs w:val="28"/>
        </w:rPr>
        <w:t>увеличился на 30% и на 20%</w:t>
      </w:r>
      <w:r w:rsidR="006712B8" w:rsidRPr="00DA0495">
        <w:rPr>
          <w:rFonts w:ascii="Times New Roman" w:hAnsi="Times New Roman"/>
          <w:sz w:val="28"/>
          <w:szCs w:val="28"/>
        </w:rPr>
        <w:t xml:space="preserve"> </w:t>
      </w:r>
      <w:r w:rsidR="000F6CB3">
        <w:rPr>
          <w:rFonts w:ascii="Times New Roman" w:hAnsi="Times New Roman"/>
          <w:sz w:val="28"/>
          <w:szCs w:val="28"/>
        </w:rPr>
        <w:t>соответственно</w:t>
      </w:r>
      <w:r w:rsidR="006712B8" w:rsidRPr="00DA0495">
        <w:rPr>
          <w:rFonts w:ascii="Times New Roman" w:hAnsi="Times New Roman"/>
          <w:sz w:val="28"/>
          <w:szCs w:val="28"/>
        </w:rPr>
        <w:t>. Причины прогнозируемых изменений в Пояснительной записке не раскрыты.</w:t>
      </w:r>
    </w:p>
    <w:p w:rsidR="002E30DD" w:rsidRPr="000F6CB3" w:rsidRDefault="000F6CB3" w:rsidP="002E30DD">
      <w:pPr>
        <w:tabs>
          <w:tab w:val="left" w:pos="567"/>
        </w:tabs>
        <w:spacing w:after="0" w:line="240" w:lineRule="auto"/>
        <w:ind w:firstLine="567"/>
        <w:jc w:val="both"/>
        <w:rPr>
          <w:rFonts w:ascii="Times New Roman" w:hAnsi="Times New Roman"/>
          <w:sz w:val="28"/>
          <w:szCs w:val="28"/>
        </w:rPr>
      </w:pPr>
      <w:r w:rsidRPr="000F6CB3">
        <w:rPr>
          <w:rFonts w:ascii="Times New Roman" w:hAnsi="Times New Roman"/>
          <w:sz w:val="28"/>
          <w:szCs w:val="28"/>
        </w:rPr>
        <w:t>Таким образом, в</w:t>
      </w:r>
      <w:r w:rsidR="002E30DD" w:rsidRPr="000F6CB3">
        <w:rPr>
          <w:rFonts w:ascii="Times New Roman" w:hAnsi="Times New Roman"/>
          <w:sz w:val="28"/>
          <w:szCs w:val="28"/>
        </w:rPr>
        <w:t xml:space="preserve"> </w:t>
      </w:r>
      <w:r w:rsidRPr="000F6CB3">
        <w:rPr>
          <w:rFonts w:ascii="Times New Roman" w:hAnsi="Times New Roman"/>
          <w:sz w:val="28"/>
          <w:szCs w:val="28"/>
        </w:rPr>
        <w:t>п</w:t>
      </w:r>
      <w:r w:rsidR="002E30DD" w:rsidRPr="000F6CB3">
        <w:rPr>
          <w:rFonts w:ascii="Times New Roman" w:hAnsi="Times New Roman"/>
          <w:sz w:val="28"/>
          <w:szCs w:val="28"/>
        </w:rPr>
        <w:t xml:space="preserve">ояснительной записке к основным параметрам прогноза социально-экономическим развития Сортавальского городского поселения в нарушение пункта 4 статьи 173 БК РФ не по всем показателям указаны причины и факторы изменения ранее утвержденных параметров прогноза, не </w:t>
      </w:r>
      <w:r w:rsidR="002E30DD" w:rsidRPr="000F6CB3">
        <w:rPr>
          <w:rFonts w:ascii="Times New Roman" w:hAnsi="Times New Roman"/>
          <w:sz w:val="28"/>
          <w:szCs w:val="28"/>
          <w:lang w:eastAsia="ru-RU"/>
        </w:rPr>
        <w:t>приводится сопоставление параметров прогноза с ранее утвержденными параметрами прогноза</w:t>
      </w:r>
      <w:r w:rsidR="002E30DD" w:rsidRPr="000F6CB3">
        <w:rPr>
          <w:rFonts w:ascii="Times New Roman" w:hAnsi="Times New Roman"/>
          <w:sz w:val="28"/>
          <w:szCs w:val="28"/>
        </w:rPr>
        <w:t>,</w:t>
      </w:r>
      <w:r w:rsidR="002E30DD" w:rsidRPr="000F6CB3">
        <w:rPr>
          <w:rFonts w:ascii="Times New Roman" w:hAnsi="Times New Roman"/>
          <w:sz w:val="28"/>
          <w:szCs w:val="28"/>
          <w:lang w:eastAsia="ru-RU"/>
        </w:rPr>
        <w:t xml:space="preserve"> в связи с чем не предоставляется возможным увидеть изменение показателей в представленном Проекте к показателям к утвержденному бюджету на 2019-2021 год.</w:t>
      </w:r>
    </w:p>
    <w:p w:rsidR="00A06C95" w:rsidRPr="00DA0495" w:rsidRDefault="00B40AD0" w:rsidP="00EF52EC">
      <w:pPr>
        <w:pStyle w:val="ac"/>
        <w:widowControl w:val="0"/>
        <w:autoSpaceDE w:val="0"/>
        <w:autoSpaceDN w:val="0"/>
        <w:adjustRightInd w:val="0"/>
        <w:spacing w:after="0" w:line="240" w:lineRule="auto"/>
        <w:ind w:left="0" w:firstLine="567"/>
        <w:jc w:val="both"/>
        <w:rPr>
          <w:rFonts w:ascii="Times New Roman" w:hAnsi="Times New Roman"/>
          <w:sz w:val="28"/>
          <w:szCs w:val="28"/>
        </w:rPr>
      </w:pPr>
      <w:r w:rsidRPr="00DA0495">
        <w:rPr>
          <w:rFonts w:ascii="Times New Roman" w:hAnsi="Times New Roman"/>
          <w:sz w:val="28"/>
          <w:szCs w:val="28"/>
        </w:rPr>
        <w:t>В целях улучшения качества прогнозирования Контрольно-счетный комитет считает, что целесообразно включить в состав прогнозируемых основны</w:t>
      </w:r>
      <w:r w:rsidR="00FC73BD" w:rsidRPr="00DA0495">
        <w:rPr>
          <w:rFonts w:ascii="Times New Roman" w:hAnsi="Times New Roman"/>
          <w:sz w:val="28"/>
          <w:szCs w:val="28"/>
        </w:rPr>
        <w:t>х экономических показателей</w:t>
      </w:r>
      <w:r w:rsidRPr="00DA0495">
        <w:rPr>
          <w:rFonts w:ascii="Times New Roman" w:hAnsi="Times New Roman"/>
          <w:sz w:val="28"/>
          <w:szCs w:val="28"/>
        </w:rPr>
        <w:t xml:space="preserve">, </w:t>
      </w:r>
      <w:r w:rsidR="00DB6BC8" w:rsidRPr="00DA0495">
        <w:rPr>
          <w:rFonts w:ascii="Times New Roman" w:hAnsi="Times New Roman"/>
          <w:sz w:val="28"/>
          <w:szCs w:val="28"/>
        </w:rPr>
        <w:t xml:space="preserve">разрабатываемых в соответствии с Постановлением администрации Сортавальского городского поселения от 07.11.2014г. № 62 «Об утверждении Порядка разработки прогноза социально-экономического развития Сортавальского </w:t>
      </w:r>
      <w:r w:rsidR="00E666EF" w:rsidRPr="00DA0495">
        <w:rPr>
          <w:rFonts w:ascii="Times New Roman" w:hAnsi="Times New Roman"/>
          <w:sz w:val="28"/>
          <w:szCs w:val="28"/>
        </w:rPr>
        <w:t>городского поселения</w:t>
      </w:r>
      <w:r w:rsidR="00DB6BC8" w:rsidRPr="00DA0495">
        <w:rPr>
          <w:rFonts w:ascii="Times New Roman" w:hAnsi="Times New Roman"/>
          <w:sz w:val="28"/>
          <w:szCs w:val="28"/>
        </w:rPr>
        <w:t>»</w:t>
      </w:r>
      <w:r w:rsidR="00E666EF" w:rsidRPr="00DA0495">
        <w:rPr>
          <w:rFonts w:ascii="Times New Roman" w:hAnsi="Times New Roman"/>
          <w:sz w:val="28"/>
          <w:szCs w:val="28"/>
        </w:rPr>
        <w:t xml:space="preserve">, </w:t>
      </w:r>
      <w:r w:rsidRPr="00DA0495">
        <w:rPr>
          <w:rFonts w:ascii="Times New Roman" w:hAnsi="Times New Roman"/>
          <w:sz w:val="28"/>
          <w:szCs w:val="28"/>
        </w:rPr>
        <w:t>показатели, являющиеся базовыми для расчета</w:t>
      </w:r>
      <w:r w:rsidR="001422CD" w:rsidRPr="00DA0495">
        <w:rPr>
          <w:rFonts w:ascii="Times New Roman" w:hAnsi="Times New Roman"/>
          <w:sz w:val="28"/>
          <w:szCs w:val="28"/>
        </w:rPr>
        <w:t xml:space="preserve"> некоторых видов доходов бюджета</w:t>
      </w:r>
      <w:r w:rsidR="00D231AB" w:rsidRPr="00DA0495">
        <w:rPr>
          <w:rFonts w:ascii="Times New Roman" w:hAnsi="Times New Roman"/>
          <w:sz w:val="28"/>
          <w:szCs w:val="28"/>
        </w:rPr>
        <w:t xml:space="preserve"> </w:t>
      </w:r>
      <w:r w:rsidR="00A06C95" w:rsidRPr="00DA0495">
        <w:rPr>
          <w:rFonts w:ascii="Times New Roman" w:hAnsi="Times New Roman"/>
          <w:sz w:val="28"/>
          <w:szCs w:val="28"/>
        </w:rPr>
        <w:t>(необходимые для расчета доходов, получаемых в виде арендной платы за земельные участки государственная собственность на которые не разграничена, которые расположены в границах Сортавальского городского поселения</w:t>
      </w:r>
      <w:r w:rsidR="00082689">
        <w:rPr>
          <w:rFonts w:ascii="Times New Roman" w:hAnsi="Times New Roman"/>
          <w:sz w:val="28"/>
          <w:szCs w:val="28"/>
        </w:rPr>
        <w:t>,</w:t>
      </w:r>
      <w:r w:rsidR="00A06C95" w:rsidRPr="00DA0495">
        <w:rPr>
          <w:rFonts w:ascii="Times New Roman" w:hAnsi="Times New Roman"/>
          <w:sz w:val="28"/>
          <w:szCs w:val="28"/>
        </w:rPr>
        <w:t xml:space="preserve"> для расчета</w:t>
      </w:r>
      <w:r w:rsidR="000F6CB3">
        <w:rPr>
          <w:rFonts w:ascii="Times New Roman" w:hAnsi="Times New Roman"/>
          <w:sz w:val="28"/>
          <w:szCs w:val="28"/>
        </w:rPr>
        <w:t xml:space="preserve"> </w:t>
      </w:r>
      <w:r w:rsidR="00A204A3">
        <w:rPr>
          <w:rFonts w:ascii="Times New Roman" w:hAnsi="Times New Roman"/>
          <w:sz w:val="28"/>
          <w:szCs w:val="28"/>
        </w:rPr>
        <w:t xml:space="preserve">норматива распределения </w:t>
      </w:r>
      <w:r w:rsidR="000F6CB3">
        <w:rPr>
          <w:rFonts w:ascii="Times New Roman" w:hAnsi="Times New Roman"/>
          <w:sz w:val="28"/>
          <w:szCs w:val="28"/>
        </w:rPr>
        <w:t>акцизов</w:t>
      </w:r>
      <w:r w:rsidR="00A204A3">
        <w:rPr>
          <w:rFonts w:ascii="Times New Roman" w:hAnsi="Times New Roman"/>
          <w:sz w:val="28"/>
          <w:szCs w:val="28"/>
        </w:rPr>
        <w:t xml:space="preserve"> в бюджет поселения</w:t>
      </w:r>
      <w:r w:rsidR="001A10EA">
        <w:rPr>
          <w:rFonts w:ascii="Times New Roman" w:hAnsi="Times New Roman"/>
          <w:sz w:val="28"/>
          <w:szCs w:val="28"/>
        </w:rPr>
        <w:t xml:space="preserve">, доходов от земельного налога </w:t>
      </w:r>
      <w:r w:rsidR="000F6CB3">
        <w:rPr>
          <w:rFonts w:ascii="Times New Roman" w:hAnsi="Times New Roman"/>
          <w:sz w:val="28"/>
          <w:szCs w:val="28"/>
        </w:rPr>
        <w:t>и</w:t>
      </w:r>
      <w:r w:rsidR="00A06C95" w:rsidRPr="00DA0495">
        <w:rPr>
          <w:rFonts w:ascii="Times New Roman" w:hAnsi="Times New Roman"/>
          <w:sz w:val="28"/>
          <w:szCs w:val="28"/>
        </w:rPr>
        <w:t xml:space="preserve"> доходов от оказания платных услуг).</w:t>
      </w:r>
    </w:p>
    <w:p w:rsidR="00B40AD0" w:rsidRPr="00DA0495" w:rsidRDefault="00B40AD0" w:rsidP="00EF52EC">
      <w:pPr>
        <w:autoSpaceDE w:val="0"/>
        <w:autoSpaceDN w:val="0"/>
        <w:adjustRightInd w:val="0"/>
        <w:spacing w:after="0" w:line="240" w:lineRule="auto"/>
        <w:ind w:firstLine="567"/>
        <w:jc w:val="both"/>
        <w:rPr>
          <w:rFonts w:ascii="Times New Roman" w:hAnsi="Times New Roman"/>
          <w:sz w:val="28"/>
          <w:szCs w:val="28"/>
        </w:rPr>
      </w:pPr>
      <w:r w:rsidRPr="00DA0495">
        <w:rPr>
          <w:rFonts w:ascii="Times New Roman" w:hAnsi="Times New Roman"/>
          <w:sz w:val="28"/>
          <w:szCs w:val="28"/>
        </w:rPr>
        <w:t xml:space="preserve">Кроме того, в условиях реализации </w:t>
      </w:r>
      <w:r w:rsidRPr="00DA0495">
        <w:rPr>
          <w:rFonts w:ascii="Times New Roman" w:hAnsi="Times New Roman"/>
          <w:bCs/>
          <w:sz w:val="28"/>
          <w:szCs w:val="28"/>
        </w:rPr>
        <w:t xml:space="preserve">программно-целевого принципа </w:t>
      </w:r>
      <w:r w:rsidRPr="00DA0495">
        <w:rPr>
          <w:rFonts w:ascii="Times New Roman" w:hAnsi="Times New Roman"/>
          <w:sz w:val="28"/>
          <w:szCs w:val="28"/>
        </w:rPr>
        <w:t xml:space="preserve">планирования и исполнения бюджета повышаются требования </w:t>
      </w:r>
      <w:r w:rsidRPr="00DA0495">
        <w:rPr>
          <w:rFonts w:ascii="Times New Roman" w:hAnsi="Times New Roman"/>
          <w:bCs/>
          <w:sz w:val="28"/>
          <w:szCs w:val="28"/>
        </w:rPr>
        <w:t xml:space="preserve">к качеству прогноза социально-экономического развития </w:t>
      </w:r>
      <w:r w:rsidRPr="00DA0495">
        <w:rPr>
          <w:rFonts w:ascii="Times New Roman" w:hAnsi="Times New Roman"/>
          <w:sz w:val="28"/>
          <w:szCs w:val="28"/>
        </w:rPr>
        <w:t>на очередной финансовый год и на плановый период. Этот прогноз должен не только с большой степенью надежности определять исходные условия для разработки проекта бюджета, но и иметь целевой характер, то есть отражать результаты реализации поставленных целей и задач в среднесрочной перспективе, что является критерием эффективности проводимой социально-экономической политики и качества муниципальной системы прогнозирования.</w:t>
      </w:r>
    </w:p>
    <w:p w:rsidR="00B40AD0" w:rsidRPr="00DA0495" w:rsidRDefault="00B40AD0" w:rsidP="00EF52EC">
      <w:pPr>
        <w:autoSpaceDE w:val="0"/>
        <w:autoSpaceDN w:val="0"/>
        <w:adjustRightInd w:val="0"/>
        <w:spacing w:after="0" w:line="240" w:lineRule="auto"/>
        <w:ind w:firstLine="567"/>
        <w:jc w:val="both"/>
        <w:rPr>
          <w:rFonts w:ascii="Times New Roman" w:hAnsi="Times New Roman"/>
          <w:sz w:val="28"/>
          <w:szCs w:val="28"/>
        </w:rPr>
      </w:pPr>
      <w:r w:rsidRPr="00DA0495">
        <w:rPr>
          <w:rFonts w:ascii="Times New Roman" w:hAnsi="Times New Roman"/>
          <w:sz w:val="28"/>
          <w:szCs w:val="28"/>
        </w:rPr>
        <w:t xml:space="preserve">Контрольно-счетный комитет обращает внимание на необходимость более точного прогнозирования показателей, принимаемых при расчете доходов </w:t>
      </w:r>
      <w:r w:rsidR="00DE0F6A" w:rsidRPr="00DA0495">
        <w:rPr>
          <w:rFonts w:ascii="Times New Roman" w:hAnsi="Times New Roman"/>
          <w:sz w:val="28"/>
          <w:szCs w:val="28"/>
        </w:rPr>
        <w:t>поселения</w:t>
      </w:r>
      <w:r w:rsidRPr="00DA0495">
        <w:rPr>
          <w:rFonts w:ascii="Times New Roman" w:hAnsi="Times New Roman"/>
          <w:sz w:val="28"/>
          <w:szCs w:val="28"/>
        </w:rPr>
        <w:t xml:space="preserve"> бюджета.</w:t>
      </w:r>
    </w:p>
    <w:p w:rsidR="007B32CA" w:rsidRPr="00DA0495" w:rsidRDefault="007B32CA" w:rsidP="00EF52EC">
      <w:pPr>
        <w:autoSpaceDE w:val="0"/>
        <w:autoSpaceDN w:val="0"/>
        <w:adjustRightInd w:val="0"/>
        <w:spacing w:after="0" w:line="240" w:lineRule="auto"/>
        <w:ind w:firstLine="567"/>
        <w:jc w:val="both"/>
        <w:rPr>
          <w:rFonts w:ascii="Times New Roman" w:hAnsi="Times New Roman"/>
          <w:sz w:val="28"/>
          <w:szCs w:val="28"/>
        </w:rPr>
      </w:pPr>
      <w:r w:rsidRPr="00DA0495">
        <w:rPr>
          <w:rFonts w:ascii="Times New Roman" w:hAnsi="Times New Roman"/>
          <w:sz w:val="28"/>
          <w:szCs w:val="28"/>
        </w:rPr>
        <w:t>Одновременно с проектом Решения Совета Сортавальского городского поселения «О бюджете Сортавальского городского поселения на 20</w:t>
      </w:r>
      <w:r w:rsidR="00DA0495" w:rsidRPr="00DA0495">
        <w:rPr>
          <w:rFonts w:ascii="Times New Roman" w:hAnsi="Times New Roman"/>
          <w:sz w:val="28"/>
          <w:szCs w:val="28"/>
        </w:rPr>
        <w:t>20</w:t>
      </w:r>
      <w:r w:rsidRPr="00DA0495">
        <w:rPr>
          <w:rFonts w:ascii="Times New Roman" w:hAnsi="Times New Roman"/>
          <w:sz w:val="28"/>
          <w:szCs w:val="28"/>
        </w:rPr>
        <w:t xml:space="preserve"> год и </w:t>
      </w:r>
      <w:r w:rsidRPr="00DA0495">
        <w:rPr>
          <w:rFonts w:ascii="Times New Roman" w:hAnsi="Times New Roman"/>
          <w:sz w:val="28"/>
          <w:szCs w:val="28"/>
        </w:rPr>
        <w:lastRenderedPageBreak/>
        <w:t>на плановый период 20</w:t>
      </w:r>
      <w:r w:rsidR="007A0570" w:rsidRPr="00DA0495">
        <w:rPr>
          <w:rFonts w:ascii="Times New Roman" w:hAnsi="Times New Roman"/>
          <w:sz w:val="28"/>
          <w:szCs w:val="28"/>
        </w:rPr>
        <w:t>2</w:t>
      </w:r>
      <w:r w:rsidR="00DA0495" w:rsidRPr="00DA0495">
        <w:rPr>
          <w:rFonts w:ascii="Times New Roman" w:hAnsi="Times New Roman"/>
          <w:sz w:val="28"/>
          <w:szCs w:val="28"/>
        </w:rPr>
        <w:t>1</w:t>
      </w:r>
      <w:r w:rsidRPr="00DA0495">
        <w:rPr>
          <w:rFonts w:ascii="Times New Roman" w:hAnsi="Times New Roman"/>
          <w:sz w:val="28"/>
          <w:szCs w:val="28"/>
        </w:rPr>
        <w:t xml:space="preserve"> и 202</w:t>
      </w:r>
      <w:r w:rsidR="00DA0495" w:rsidRPr="00DA0495">
        <w:rPr>
          <w:rFonts w:ascii="Times New Roman" w:hAnsi="Times New Roman"/>
          <w:sz w:val="28"/>
          <w:szCs w:val="28"/>
        </w:rPr>
        <w:t>2</w:t>
      </w:r>
      <w:r w:rsidRPr="00DA0495">
        <w:rPr>
          <w:rFonts w:ascii="Times New Roman" w:hAnsi="Times New Roman"/>
          <w:sz w:val="28"/>
          <w:szCs w:val="28"/>
        </w:rPr>
        <w:t xml:space="preserve"> годов» Администрацией Сортавальского городского поселения представлены </w:t>
      </w:r>
      <w:r w:rsidR="00F377A6" w:rsidRPr="00DA0495">
        <w:rPr>
          <w:rFonts w:ascii="Times New Roman" w:hAnsi="Times New Roman"/>
          <w:sz w:val="28"/>
          <w:szCs w:val="28"/>
        </w:rPr>
        <w:t>«</w:t>
      </w:r>
      <w:r w:rsidRPr="00DA0495">
        <w:rPr>
          <w:rFonts w:ascii="Times New Roman" w:hAnsi="Times New Roman"/>
          <w:sz w:val="28"/>
          <w:szCs w:val="28"/>
        </w:rPr>
        <w:t>Основные направления бюджетной</w:t>
      </w:r>
      <w:r w:rsidR="00DD39DE" w:rsidRPr="00DA0495">
        <w:rPr>
          <w:rFonts w:ascii="Times New Roman" w:hAnsi="Times New Roman"/>
          <w:sz w:val="28"/>
          <w:szCs w:val="28"/>
        </w:rPr>
        <w:t xml:space="preserve"> и налоговой</w:t>
      </w:r>
      <w:r w:rsidRPr="00DA0495">
        <w:rPr>
          <w:rFonts w:ascii="Times New Roman" w:hAnsi="Times New Roman"/>
          <w:sz w:val="28"/>
          <w:szCs w:val="28"/>
        </w:rPr>
        <w:t xml:space="preserve"> политики Сортавальского </w:t>
      </w:r>
      <w:r w:rsidR="00DD39DE" w:rsidRPr="00DA0495">
        <w:rPr>
          <w:rFonts w:ascii="Times New Roman" w:hAnsi="Times New Roman"/>
          <w:sz w:val="28"/>
          <w:szCs w:val="28"/>
        </w:rPr>
        <w:t>городского поселения на 20</w:t>
      </w:r>
      <w:r w:rsidR="00DA0495" w:rsidRPr="00DA0495">
        <w:rPr>
          <w:rFonts w:ascii="Times New Roman" w:hAnsi="Times New Roman"/>
          <w:sz w:val="28"/>
          <w:szCs w:val="28"/>
        </w:rPr>
        <w:t>20</w:t>
      </w:r>
      <w:r w:rsidR="00DD39DE" w:rsidRPr="00DA0495">
        <w:rPr>
          <w:rFonts w:ascii="Times New Roman" w:hAnsi="Times New Roman"/>
          <w:sz w:val="28"/>
          <w:szCs w:val="28"/>
        </w:rPr>
        <w:t xml:space="preserve"> год и </w:t>
      </w:r>
      <w:r w:rsidRPr="00DA0495">
        <w:rPr>
          <w:rFonts w:ascii="Times New Roman" w:hAnsi="Times New Roman"/>
          <w:sz w:val="28"/>
          <w:szCs w:val="28"/>
        </w:rPr>
        <w:t>на плановый период 20</w:t>
      </w:r>
      <w:r w:rsidR="007A0570" w:rsidRPr="00DA0495">
        <w:rPr>
          <w:rFonts w:ascii="Times New Roman" w:hAnsi="Times New Roman"/>
          <w:sz w:val="28"/>
          <w:szCs w:val="28"/>
        </w:rPr>
        <w:t>2</w:t>
      </w:r>
      <w:r w:rsidR="00DA0495" w:rsidRPr="00DA0495">
        <w:rPr>
          <w:rFonts w:ascii="Times New Roman" w:hAnsi="Times New Roman"/>
          <w:sz w:val="28"/>
          <w:szCs w:val="28"/>
        </w:rPr>
        <w:t>1</w:t>
      </w:r>
      <w:r w:rsidRPr="00DA0495">
        <w:rPr>
          <w:rFonts w:ascii="Times New Roman" w:hAnsi="Times New Roman"/>
          <w:sz w:val="28"/>
          <w:szCs w:val="28"/>
        </w:rPr>
        <w:t xml:space="preserve"> и 202</w:t>
      </w:r>
      <w:r w:rsidR="00DA0495" w:rsidRPr="00DA0495">
        <w:rPr>
          <w:rFonts w:ascii="Times New Roman" w:hAnsi="Times New Roman"/>
          <w:sz w:val="28"/>
          <w:szCs w:val="28"/>
        </w:rPr>
        <w:t>2</w:t>
      </w:r>
      <w:r w:rsidRPr="00DA0495">
        <w:rPr>
          <w:rFonts w:ascii="Times New Roman" w:hAnsi="Times New Roman"/>
          <w:sz w:val="28"/>
          <w:szCs w:val="28"/>
        </w:rPr>
        <w:t xml:space="preserve"> г</w:t>
      </w:r>
      <w:r w:rsidR="00DD39DE" w:rsidRPr="00DA0495">
        <w:rPr>
          <w:rFonts w:ascii="Times New Roman" w:hAnsi="Times New Roman"/>
          <w:sz w:val="28"/>
          <w:szCs w:val="28"/>
        </w:rPr>
        <w:t>одов</w:t>
      </w:r>
      <w:r w:rsidR="00F377A6" w:rsidRPr="00DA0495">
        <w:rPr>
          <w:rFonts w:ascii="Times New Roman" w:hAnsi="Times New Roman"/>
          <w:sz w:val="28"/>
          <w:szCs w:val="28"/>
        </w:rPr>
        <w:t>»</w:t>
      </w:r>
      <w:r w:rsidR="00DD39DE" w:rsidRPr="00DA0495">
        <w:rPr>
          <w:rFonts w:ascii="Times New Roman" w:hAnsi="Times New Roman"/>
          <w:sz w:val="28"/>
          <w:szCs w:val="28"/>
        </w:rPr>
        <w:t>,</w:t>
      </w:r>
      <w:r w:rsidRPr="00DA0495">
        <w:rPr>
          <w:rFonts w:ascii="Times New Roman" w:hAnsi="Times New Roman"/>
          <w:sz w:val="28"/>
          <w:szCs w:val="28"/>
        </w:rPr>
        <w:t xml:space="preserve"> анализ которых показывает следующее.</w:t>
      </w:r>
    </w:p>
    <w:p w:rsidR="00F3724F" w:rsidRPr="00DA0495" w:rsidRDefault="00F3724F" w:rsidP="00EF52EC">
      <w:pPr>
        <w:pStyle w:val="1"/>
        <w:keepNext w:val="0"/>
        <w:keepLines w:val="0"/>
        <w:tabs>
          <w:tab w:val="left" w:pos="567"/>
        </w:tabs>
        <w:spacing w:before="0" w:line="240" w:lineRule="auto"/>
        <w:ind w:firstLine="709"/>
        <w:jc w:val="both"/>
        <w:rPr>
          <w:rFonts w:ascii="Times New Roman" w:hAnsi="Times New Roman" w:cs="Times New Roman"/>
          <w:color w:val="auto"/>
          <w:sz w:val="28"/>
          <w:szCs w:val="28"/>
        </w:rPr>
      </w:pPr>
      <w:r w:rsidRPr="00DA0495">
        <w:rPr>
          <w:rFonts w:ascii="Times New Roman" w:hAnsi="Times New Roman" w:cs="Times New Roman"/>
          <w:color w:val="auto"/>
          <w:sz w:val="28"/>
          <w:szCs w:val="28"/>
        </w:rPr>
        <w:t xml:space="preserve">Одной из задач бюджетной политики </w:t>
      </w:r>
      <w:r w:rsidR="004267FD" w:rsidRPr="00DA0495">
        <w:rPr>
          <w:rFonts w:ascii="Times New Roman" w:hAnsi="Times New Roman"/>
          <w:color w:val="auto"/>
          <w:sz w:val="28"/>
          <w:szCs w:val="28"/>
        </w:rPr>
        <w:t>Сортавальского городского поселения</w:t>
      </w:r>
      <w:r w:rsidR="004267FD" w:rsidRPr="00DA0495">
        <w:rPr>
          <w:rFonts w:ascii="Times New Roman" w:hAnsi="Times New Roman" w:cs="Times New Roman"/>
          <w:color w:val="auto"/>
          <w:sz w:val="28"/>
          <w:szCs w:val="28"/>
        </w:rPr>
        <w:t xml:space="preserve"> </w:t>
      </w:r>
      <w:r w:rsidRPr="00DA0495">
        <w:rPr>
          <w:rFonts w:ascii="Times New Roman" w:hAnsi="Times New Roman" w:cs="Times New Roman"/>
          <w:color w:val="auto"/>
          <w:sz w:val="28"/>
          <w:szCs w:val="28"/>
        </w:rPr>
        <w:t>в 20</w:t>
      </w:r>
      <w:r w:rsidR="00DA0495" w:rsidRPr="00DA0495">
        <w:rPr>
          <w:rFonts w:ascii="Times New Roman" w:hAnsi="Times New Roman" w:cs="Times New Roman"/>
          <w:color w:val="auto"/>
          <w:sz w:val="28"/>
          <w:szCs w:val="28"/>
        </w:rPr>
        <w:t>20</w:t>
      </w:r>
      <w:r w:rsidR="007A0570" w:rsidRPr="00DA0495">
        <w:rPr>
          <w:rFonts w:ascii="Times New Roman" w:hAnsi="Times New Roman" w:cs="Times New Roman"/>
          <w:color w:val="auto"/>
          <w:sz w:val="28"/>
          <w:szCs w:val="28"/>
        </w:rPr>
        <w:t>-202</w:t>
      </w:r>
      <w:r w:rsidR="00DA0495" w:rsidRPr="00DA0495">
        <w:rPr>
          <w:rFonts w:ascii="Times New Roman" w:hAnsi="Times New Roman" w:cs="Times New Roman"/>
          <w:color w:val="auto"/>
          <w:sz w:val="28"/>
          <w:szCs w:val="28"/>
        </w:rPr>
        <w:t>2</w:t>
      </w:r>
      <w:r w:rsidRPr="00DA0495">
        <w:rPr>
          <w:rFonts w:ascii="Times New Roman" w:hAnsi="Times New Roman" w:cs="Times New Roman"/>
          <w:color w:val="auto"/>
          <w:sz w:val="28"/>
          <w:szCs w:val="28"/>
        </w:rPr>
        <w:t xml:space="preserve"> годах будет </w:t>
      </w:r>
      <w:r w:rsidR="00B464EE" w:rsidRPr="00DA0495">
        <w:rPr>
          <w:rFonts w:ascii="Times New Roman" w:hAnsi="Times New Roman" w:cs="Times New Roman"/>
          <w:color w:val="auto"/>
          <w:sz w:val="28"/>
          <w:szCs w:val="28"/>
        </w:rPr>
        <w:t xml:space="preserve">направлена на поддержании сбалансированности бюджетной системы в </w:t>
      </w:r>
      <w:r w:rsidR="00B464EE" w:rsidRPr="00DA0495">
        <w:rPr>
          <w:rFonts w:ascii="Times New Roman" w:hAnsi="Times New Roman"/>
          <w:color w:val="auto"/>
          <w:sz w:val="28"/>
          <w:szCs w:val="28"/>
        </w:rPr>
        <w:t>Сортавальском городском поселении</w:t>
      </w:r>
      <w:r w:rsidRPr="00DA0495">
        <w:rPr>
          <w:rFonts w:ascii="Times New Roman" w:hAnsi="Times New Roman" w:cs="Times New Roman"/>
          <w:color w:val="auto"/>
          <w:sz w:val="28"/>
          <w:szCs w:val="28"/>
        </w:rPr>
        <w:t xml:space="preserve">. </w:t>
      </w:r>
    </w:p>
    <w:p w:rsidR="00F3724F" w:rsidRPr="00DA0495" w:rsidRDefault="00F3724F" w:rsidP="00EF52EC">
      <w:pPr>
        <w:pStyle w:val="1"/>
        <w:keepNext w:val="0"/>
        <w:keepLines w:val="0"/>
        <w:tabs>
          <w:tab w:val="left" w:pos="567"/>
        </w:tabs>
        <w:spacing w:before="0" w:line="240" w:lineRule="auto"/>
        <w:ind w:firstLine="709"/>
        <w:jc w:val="both"/>
        <w:rPr>
          <w:rFonts w:ascii="Times New Roman" w:hAnsi="Times New Roman" w:cs="Times New Roman"/>
          <w:color w:val="auto"/>
          <w:sz w:val="28"/>
          <w:szCs w:val="28"/>
        </w:rPr>
      </w:pPr>
      <w:r w:rsidRPr="00DA0495">
        <w:rPr>
          <w:rFonts w:ascii="Times New Roman" w:hAnsi="Times New Roman" w:cs="Times New Roman"/>
          <w:color w:val="auto"/>
          <w:sz w:val="28"/>
          <w:szCs w:val="28"/>
        </w:rPr>
        <w:t xml:space="preserve">Мероприятия в области </w:t>
      </w:r>
      <w:r w:rsidR="004E78EE" w:rsidRPr="00DA0495">
        <w:rPr>
          <w:rFonts w:ascii="Times New Roman" w:hAnsi="Times New Roman" w:cs="Times New Roman"/>
          <w:color w:val="auto"/>
          <w:sz w:val="28"/>
          <w:szCs w:val="28"/>
        </w:rPr>
        <w:t xml:space="preserve">мобилизации </w:t>
      </w:r>
      <w:r w:rsidRPr="00DA0495">
        <w:rPr>
          <w:rFonts w:ascii="Times New Roman" w:hAnsi="Times New Roman" w:cs="Times New Roman"/>
          <w:color w:val="auto"/>
          <w:sz w:val="28"/>
          <w:szCs w:val="28"/>
        </w:rPr>
        <w:t xml:space="preserve">доходов бюджета </w:t>
      </w:r>
      <w:r w:rsidR="00F920C4" w:rsidRPr="00DA0495">
        <w:rPr>
          <w:rFonts w:ascii="Times New Roman" w:hAnsi="Times New Roman" w:cs="Times New Roman"/>
          <w:color w:val="auto"/>
          <w:sz w:val="28"/>
          <w:szCs w:val="28"/>
        </w:rPr>
        <w:t>планируется</w:t>
      </w:r>
      <w:r w:rsidRPr="00DA0495">
        <w:rPr>
          <w:rFonts w:ascii="Times New Roman" w:hAnsi="Times New Roman" w:cs="Times New Roman"/>
          <w:color w:val="auto"/>
          <w:sz w:val="28"/>
          <w:szCs w:val="28"/>
        </w:rPr>
        <w:t xml:space="preserve"> сконцентриров</w:t>
      </w:r>
      <w:r w:rsidR="004267FD" w:rsidRPr="00DA0495">
        <w:rPr>
          <w:rFonts w:ascii="Times New Roman" w:hAnsi="Times New Roman" w:cs="Times New Roman"/>
          <w:color w:val="auto"/>
          <w:sz w:val="28"/>
          <w:szCs w:val="28"/>
        </w:rPr>
        <w:t>ать</w:t>
      </w:r>
      <w:r w:rsidRPr="00DA0495">
        <w:rPr>
          <w:rFonts w:ascii="Times New Roman" w:hAnsi="Times New Roman" w:cs="Times New Roman"/>
          <w:color w:val="auto"/>
          <w:sz w:val="28"/>
          <w:szCs w:val="28"/>
        </w:rPr>
        <w:t xml:space="preserve"> на следующих направлениях:</w:t>
      </w:r>
    </w:p>
    <w:p w:rsidR="00F3724F" w:rsidRPr="00DA0495" w:rsidRDefault="00F3724F" w:rsidP="00EF52EC">
      <w:pPr>
        <w:pStyle w:val="1"/>
        <w:keepNext w:val="0"/>
        <w:keepLines w:val="0"/>
        <w:tabs>
          <w:tab w:val="left" w:pos="567"/>
        </w:tabs>
        <w:spacing w:before="0" w:line="240" w:lineRule="auto"/>
        <w:ind w:firstLine="709"/>
        <w:jc w:val="both"/>
        <w:rPr>
          <w:rFonts w:ascii="Times New Roman" w:hAnsi="Times New Roman" w:cs="Times New Roman"/>
          <w:color w:val="auto"/>
          <w:sz w:val="28"/>
          <w:szCs w:val="28"/>
        </w:rPr>
      </w:pPr>
      <w:r w:rsidRPr="00DA0495">
        <w:rPr>
          <w:rFonts w:ascii="Times New Roman" w:hAnsi="Times New Roman" w:cs="Times New Roman"/>
          <w:color w:val="auto"/>
          <w:sz w:val="28"/>
          <w:szCs w:val="28"/>
        </w:rPr>
        <w:t>-оптимизация налоговой нагрузки и установленных налоговых льгот;</w:t>
      </w:r>
    </w:p>
    <w:p w:rsidR="00F3724F" w:rsidRPr="00DA0495" w:rsidRDefault="008F03E1" w:rsidP="00EF52EC">
      <w:pPr>
        <w:pStyle w:val="1"/>
        <w:keepNext w:val="0"/>
        <w:keepLines w:val="0"/>
        <w:tabs>
          <w:tab w:val="left" w:pos="567"/>
        </w:tabs>
        <w:spacing w:before="0" w:line="240" w:lineRule="auto"/>
        <w:ind w:firstLine="709"/>
        <w:jc w:val="both"/>
        <w:rPr>
          <w:rFonts w:ascii="Times New Roman" w:hAnsi="Times New Roman" w:cs="Times New Roman"/>
          <w:color w:val="auto"/>
          <w:sz w:val="28"/>
          <w:szCs w:val="28"/>
        </w:rPr>
      </w:pPr>
      <w:r w:rsidRPr="00DA0495">
        <w:rPr>
          <w:rFonts w:ascii="Times New Roman" w:hAnsi="Times New Roman" w:cs="Times New Roman"/>
          <w:color w:val="auto"/>
          <w:sz w:val="28"/>
          <w:szCs w:val="28"/>
        </w:rPr>
        <w:t>-</w:t>
      </w:r>
      <w:r w:rsidR="00F3724F" w:rsidRPr="00DA0495">
        <w:rPr>
          <w:rFonts w:ascii="Times New Roman" w:hAnsi="Times New Roman" w:cs="Times New Roman"/>
          <w:color w:val="auto"/>
          <w:sz w:val="28"/>
          <w:szCs w:val="28"/>
        </w:rPr>
        <w:t>расширение налоговой базы за счет имущественных налогов;</w:t>
      </w:r>
    </w:p>
    <w:p w:rsidR="00F3724F" w:rsidRPr="00DA0495" w:rsidRDefault="002F2B7D" w:rsidP="00EF52EC">
      <w:pPr>
        <w:pStyle w:val="1"/>
        <w:keepNext w:val="0"/>
        <w:keepLines w:val="0"/>
        <w:tabs>
          <w:tab w:val="left" w:pos="567"/>
        </w:tabs>
        <w:spacing w:before="0" w:line="240" w:lineRule="auto"/>
        <w:ind w:firstLine="709"/>
        <w:jc w:val="both"/>
        <w:rPr>
          <w:rFonts w:ascii="Times New Roman" w:hAnsi="Times New Roman" w:cs="Times New Roman"/>
          <w:color w:val="auto"/>
          <w:sz w:val="28"/>
          <w:szCs w:val="28"/>
        </w:rPr>
      </w:pPr>
      <w:r w:rsidRPr="00DA0495">
        <w:rPr>
          <w:rFonts w:ascii="Times New Roman" w:hAnsi="Times New Roman" w:cs="Times New Roman"/>
          <w:color w:val="auto"/>
          <w:sz w:val="28"/>
          <w:szCs w:val="28"/>
        </w:rPr>
        <w:t>-</w:t>
      </w:r>
      <w:r w:rsidR="00F3724F" w:rsidRPr="00DA0495">
        <w:rPr>
          <w:rFonts w:ascii="Times New Roman" w:hAnsi="Times New Roman" w:cs="Times New Roman"/>
          <w:color w:val="auto"/>
          <w:sz w:val="28"/>
          <w:szCs w:val="28"/>
        </w:rPr>
        <w:t>увеличение собираемости доходов в том числе за счет повышения качества их администрирования;</w:t>
      </w:r>
    </w:p>
    <w:p w:rsidR="00F3724F" w:rsidRPr="00DA0495" w:rsidRDefault="00F3724F" w:rsidP="00EF52EC">
      <w:pPr>
        <w:pStyle w:val="1"/>
        <w:keepNext w:val="0"/>
        <w:keepLines w:val="0"/>
        <w:tabs>
          <w:tab w:val="left" w:pos="567"/>
        </w:tabs>
        <w:spacing w:before="0" w:line="240" w:lineRule="auto"/>
        <w:ind w:firstLine="709"/>
        <w:jc w:val="both"/>
        <w:rPr>
          <w:rFonts w:ascii="Times New Roman" w:hAnsi="Times New Roman" w:cs="Times New Roman"/>
          <w:color w:val="auto"/>
          <w:sz w:val="28"/>
          <w:szCs w:val="28"/>
        </w:rPr>
      </w:pPr>
      <w:r w:rsidRPr="00DA0495">
        <w:rPr>
          <w:rFonts w:ascii="Times New Roman" w:hAnsi="Times New Roman" w:cs="Times New Roman"/>
          <w:color w:val="auto"/>
          <w:sz w:val="28"/>
          <w:szCs w:val="28"/>
        </w:rPr>
        <w:t>-проведение более активной политики в области приватизации муниципального имущества.</w:t>
      </w:r>
    </w:p>
    <w:p w:rsidR="00F3724F" w:rsidRPr="00DA0495" w:rsidRDefault="00F920C4" w:rsidP="00EF52EC">
      <w:pPr>
        <w:pStyle w:val="1"/>
        <w:keepNext w:val="0"/>
        <w:keepLines w:val="0"/>
        <w:tabs>
          <w:tab w:val="left" w:pos="567"/>
        </w:tabs>
        <w:spacing w:before="0" w:line="240" w:lineRule="auto"/>
        <w:ind w:firstLine="709"/>
        <w:jc w:val="both"/>
        <w:rPr>
          <w:rFonts w:ascii="Times New Roman" w:hAnsi="Times New Roman" w:cs="Times New Roman"/>
          <w:color w:val="auto"/>
          <w:sz w:val="28"/>
          <w:szCs w:val="28"/>
        </w:rPr>
      </w:pPr>
      <w:r w:rsidRPr="00DA0495">
        <w:rPr>
          <w:rFonts w:ascii="Times New Roman" w:hAnsi="Times New Roman" w:cs="Times New Roman"/>
          <w:color w:val="auto"/>
          <w:sz w:val="28"/>
          <w:szCs w:val="28"/>
        </w:rPr>
        <w:t xml:space="preserve">Планируется </w:t>
      </w:r>
      <w:r w:rsidR="00F3724F" w:rsidRPr="00DA0495">
        <w:rPr>
          <w:rFonts w:ascii="Times New Roman" w:hAnsi="Times New Roman" w:cs="Times New Roman"/>
          <w:color w:val="auto"/>
          <w:sz w:val="28"/>
          <w:szCs w:val="28"/>
        </w:rPr>
        <w:t>оптимизаци</w:t>
      </w:r>
      <w:r w:rsidR="005649F0" w:rsidRPr="00DA0495">
        <w:rPr>
          <w:rFonts w:ascii="Times New Roman" w:hAnsi="Times New Roman" w:cs="Times New Roman"/>
          <w:color w:val="auto"/>
          <w:sz w:val="28"/>
          <w:szCs w:val="28"/>
        </w:rPr>
        <w:t>я</w:t>
      </w:r>
      <w:r w:rsidR="00F3724F" w:rsidRPr="00DA0495">
        <w:rPr>
          <w:rFonts w:ascii="Times New Roman" w:hAnsi="Times New Roman" w:cs="Times New Roman"/>
          <w:color w:val="auto"/>
          <w:sz w:val="28"/>
          <w:szCs w:val="28"/>
        </w:rPr>
        <w:t xml:space="preserve"> расходных обязательств и повышени</w:t>
      </w:r>
      <w:r w:rsidR="005649F0" w:rsidRPr="00DA0495">
        <w:rPr>
          <w:rFonts w:ascii="Times New Roman" w:hAnsi="Times New Roman" w:cs="Times New Roman"/>
          <w:color w:val="auto"/>
          <w:sz w:val="28"/>
          <w:szCs w:val="28"/>
        </w:rPr>
        <w:t>е</w:t>
      </w:r>
      <w:r w:rsidR="00F3724F" w:rsidRPr="00DA0495">
        <w:rPr>
          <w:rFonts w:ascii="Times New Roman" w:hAnsi="Times New Roman" w:cs="Times New Roman"/>
          <w:color w:val="auto"/>
          <w:sz w:val="28"/>
          <w:szCs w:val="28"/>
        </w:rPr>
        <w:t xml:space="preserve"> эффективности испол</w:t>
      </w:r>
      <w:r w:rsidRPr="00DA0495">
        <w:rPr>
          <w:rFonts w:ascii="Times New Roman" w:hAnsi="Times New Roman" w:cs="Times New Roman"/>
          <w:color w:val="auto"/>
          <w:sz w:val="28"/>
          <w:szCs w:val="28"/>
        </w:rPr>
        <w:t>ьзования бюджетных ассигнований по направлениям:</w:t>
      </w:r>
    </w:p>
    <w:p w:rsidR="00F3724F" w:rsidRPr="00DA0495" w:rsidRDefault="002F2B7D" w:rsidP="00EF52EC">
      <w:pPr>
        <w:pStyle w:val="1"/>
        <w:keepNext w:val="0"/>
        <w:keepLines w:val="0"/>
        <w:tabs>
          <w:tab w:val="left" w:pos="567"/>
        </w:tabs>
        <w:spacing w:before="0" w:line="240" w:lineRule="auto"/>
        <w:ind w:firstLine="709"/>
        <w:jc w:val="both"/>
        <w:rPr>
          <w:rFonts w:ascii="Times New Roman" w:hAnsi="Times New Roman" w:cs="Times New Roman"/>
          <w:color w:val="auto"/>
          <w:sz w:val="28"/>
          <w:szCs w:val="28"/>
        </w:rPr>
      </w:pPr>
      <w:r w:rsidRPr="00DA0495">
        <w:rPr>
          <w:rFonts w:ascii="Times New Roman" w:hAnsi="Times New Roman" w:cs="Times New Roman"/>
          <w:color w:val="auto"/>
          <w:sz w:val="28"/>
          <w:szCs w:val="28"/>
        </w:rPr>
        <w:t>-</w:t>
      </w:r>
      <w:r w:rsidR="00F3724F" w:rsidRPr="00DA0495">
        <w:rPr>
          <w:rFonts w:ascii="Times New Roman" w:hAnsi="Times New Roman" w:cs="Times New Roman"/>
          <w:color w:val="auto"/>
          <w:sz w:val="28"/>
          <w:szCs w:val="28"/>
        </w:rPr>
        <w:t>совершенствование подходов к нормированию затрат на оказание муниципальных услуг;</w:t>
      </w:r>
    </w:p>
    <w:p w:rsidR="00F3724F" w:rsidRPr="00DA0495" w:rsidRDefault="002F2B7D" w:rsidP="00EF52EC">
      <w:pPr>
        <w:pStyle w:val="1"/>
        <w:keepNext w:val="0"/>
        <w:keepLines w:val="0"/>
        <w:tabs>
          <w:tab w:val="left" w:pos="567"/>
        </w:tabs>
        <w:spacing w:before="0" w:line="240" w:lineRule="auto"/>
        <w:ind w:firstLine="709"/>
        <w:jc w:val="both"/>
        <w:rPr>
          <w:rFonts w:ascii="Times New Roman" w:hAnsi="Times New Roman" w:cs="Times New Roman"/>
          <w:color w:val="auto"/>
          <w:sz w:val="28"/>
          <w:szCs w:val="28"/>
        </w:rPr>
      </w:pPr>
      <w:r w:rsidRPr="00DA0495">
        <w:rPr>
          <w:rFonts w:ascii="Times New Roman" w:hAnsi="Times New Roman" w:cs="Times New Roman"/>
          <w:color w:val="auto"/>
          <w:sz w:val="28"/>
          <w:szCs w:val="28"/>
        </w:rPr>
        <w:t>-</w:t>
      </w:r>
      <w:r w:rsidR="00F3724F" w:rsidRPr="00DA0495">
        <w:rPr>
          <w:rFonts w:ascii="Times New Roman" w:hAnsi="Times New Roman" w:cs="Times New Roman"/>
          <w:color w:val="auto"/>
          <w:sz w:val="28"/>
          <w:szCs w:val="28"/>
        </w:rPr>
        <w:t>снижение расходов на административно-управленческий персонал учреждений путем установления предельного соотношения уровня заработной платы их руководителей и основного персонала, а также ограничения численности заместителей руководителей в зависимости от количества работников в учреждении;</w:t>
      </w:r>
    </w:p>
    <w:p w:rsidR="00F3724F" w:rsidRPr="00DA0495" w:rsidRDefault="002F2B7D" w:rsidP="00EF52EC">
      <w:pPr>
        <w:pStyle w:val="1"/>
        <w:keepNext w:val="0"/>
        <w:keepLines w:val="0"/>
        <w:tabs>
          <w:tab w:val="left" w:pos="993"/>
        </w:tabs>
        <w:spacing w:before="0" w:line="240" w:lineRule="auto"/>
        <w:ind w:firstLine="709"/>
        <w:jc w:val="both"/>
        <w:rPr>
          <w:rFonts w:ascii="Times New Roman" w:hAnsi="Times New Roman" w:cs="Times New Roman"/>
          <w:color w:val="auto"/>
          <w:sz w:val="28"/>
          <w:szCs w:val="28"/>
        </w:rPr>
      </w:pPr>
      <w:r w:rsidRPr="00DA0495">
        <w:rPr>
          <w:rFonts w:ascii="Times New Roman" w:hAnsi="Times New Roman" w:cs="Times New Roman"/>
          <w:color w:val="auto"/>
          <w:sz w:val="28"/>
          <w:szCs w:val="28"/>
        </w:rPr>
        <w:t>-</w:t>
      </w:r>
      <w:r w:rsidR="00F3724F" w:rsidRPr="00DA0495">
        <w:rPr>
          <w:rFonts w:ascii="Times New Roman" w:hAnsi="Times New Roman" w:cs="Times New Roman"/>
          <w:color w:val="auto"/>
          <w:sz w:val="28"/>
          <w:szCs w:val="28"/>
        </w:rPr>
        <w:t>создание правовых оснований для привлечения социально ориентированных некоммерческих организаций к оказанию муниципальных услуг.</w:t>
      </w:r>
    </w:p>
    <w:p w:rsidR="00F3724F" w:rsidRPr="00DA0495" w:rsidRDefault="00F920C4" w:rsidP="00EF52EC">
      <w:pPr>
        <w:pStyle w:val="1"/>
        <w:keepNext w:val="0"/>
        <w:keepLines w:val="0"/>
        <w:tabs>
          <w:tab w:val="left" w:pos="567"/>
        </w:tabs>
        <w:spacing w:before="0" w:line="240" w:lineRule="auto"/>
        <w:ind w:firstLine="709"/>
        <w:jc w:val="both"/>
        <w:rPr>
          <w:rFonts w:ascii="Times New Roman" w:hAnsi="Times New Roman" w:cs="Times New Roman"/>
          <w:color w:val="auto"/>
        </w:rPr>
      </w:pPr>
      <w:r w:rsidRPr="00DA0495">
        <w:rPr>
          <w:rFonts w:ascii="Times New Roman" w:hAnsi="Times New Roman" w:cs="Times New Roman"/>
          <w:color w:val="auto"/>
          <w:sz w:val="28"/>
          <w:szCs w:val="28"/>
        </w:rPr>
        <w:t>-о</w:t>
      </w:r>
      <w:r w:rsidR="00F3724F" w:rsidRPr="00DA0495">
        <w:rPr>
          <w:rFonts w:ascii="Times New Roman" w:hAnsi="Times New Roman" w:cs="Times New Roman"/>
          <w:color w:val="auto"/>
          <w:sz w:val="28"/>
          <w:szCs w:val="28"/>
        </w:rPr>
        <w:t>птимизация расходов на осущ</w:t>
      </w:r>
      <w:r w:rsidRPr="00DA0495">
        <w:rPr>
          <w:rFonts w:ascii="Times New Roman" w:hAnsi="Times New Roman" w:cs="Times New Roman"/>
          <w:color w:val="auto"/>
          <w:sz w:val="28"/>
          <w:szCs w:val="28"/>
        </w:rPr>
        <w:t>ествление муниципальных закупок.</w:t>
      </w:r>
    </w:p>
    <w:p w:rsidR="00A24C82" w:rsidRDefault="00F3724F" w:rsidP="00EF52EC">
      <w:pPr>
        <w:tabs>
          <w:tab w:val="left" w:pos="720"/>
        </w:tabs>
        <w:spacing w:after="0" w:line="240" w:lineRule="auto"/>
        <w:jc w:val="both"/>
        <w:rPr>
          <w:rFonts w:ascii="Times New Roman" w:hAnsi="Times New Roman"/>
          <w:sz w:val="28"/>
          <w:szCs w:val="28"/>
        </w:rPr>
      </w:pPr>
      <w:r w:rsidRPr="00DA0495">
        <w:rPr>
          <w:rFonts w:ascii="Times New Roman" w:hAnsi="Times New Roman"/>
          <w:sz w:val="28"/>
          <w:szCs w:val="28"/>
        </w:rPr>
        <w:tab/>
      </w:r>
      <w:r w:rsidR="002A7954">
        <w:rPr>
          <w:rFonts w:ascii="Times New Roman" w:hAnsi="Times New Roman"/>
          <w:sz w:val="28"/>
          <w:szCs w:val="28"/>
        </w:rPr>
        <w:t>-о</w:t>
      </w:r>
      <w:r w:rsidR="00DA0495" w:rsidRPr="00DA0495">
        <w:rPr>
          <w:rFonts w:ascii="Times New Roman" w:hAnsi="Times New Roman"/>
          <w:sz w:val="28"/>
          <w:szCs w:val="28"/>
        </w:rPr>
        <w:t>беспечение поэтапного сокращения объема долга</w:t>
      </w:r>
      <w:r w:rsidR="00A24C82" w:rsidRPr="00DA0495">
        <w:rPr>
          <w:rFonts w:ascii="Times New Roman" w:hAnsi="Times New Roman"/>
          <w:sz w:val="28"/>
          <w:szCs w:val="28"/>
        </w:rPr>
        <w:t>.</w:t>
      </w:r>
    </w:p>
    <w:p w:rsidR="002A7954" w:rsidRDefault="002A7954" w:rsidP="00EF52EC">
      <w:pPr>
        <w:spacing w:after="0" w:line="240" w:lineRule="auto"/>
        <w:ind w:firstLine="567"/>
        <w:jc w:val="both"/>
        <w:rPr>
          <w:rFonts w:ascii="Times New Roman" w:hAnsi="Times New Roman"/>
          <w:sz w:val="28"/>
          <w:szCs w:val="28"/>
        </w:rPr>
      </w:pPr>
      <w:r w:rsidRPr="008D1D9A">
        <w:rPr>
          <w:rFonts w:ascii="Times New Roman" w:hAnsi="Times New Roman"/>
          <w:sz w:val="28"/>
          <w:szCs w:val="28"/>
        </w:rPr>
        <w:t>В проекте Решения прогнозируется рост объема муниципального долга к 01.01.2023г. на 6 000,0 тыс. рублей или на 67% к уровню 01.01.2020г. Следовательно, объем долговой нагрузки к 2022 году планового периода увеличится с 11% на 01.01.2020г. до 18% на 01.01.2023г., т.е. на 7 процентов.</w:t>
      </w:r>
    </w:p>
    <w:p w:rsidR="002A7954" w:rsidRPr="00DF584E" w:rsidRDefault="002A7954" w:rsidP="00EF52EC">
      <w:pPr>
        <w:tabs>
          <w:tab w:val="left" w:pos="720"/>
        </w:tabs>
        <w:spacing w:after="0" w:line="240" w:lineRule="auto"/>
        <w:jc w:val="both"/>
        <w:rPr>
          <w:rFonts w:ascii="Times New Roman" w:hAnsi="Times New Roman"/>
          <w:sz w:val="28"/>
          <w:szCs w:val="28"/>
        </w:rPr>
      </w:pPr>
      <w:r w:rsidRPr="00DF584E">
        <w:rPr>
          <w:rFonts w:ascii="Times New Roman" w:hAnsi="Times New Roman"/>
          <w:sz w:val="28"/>
          <w:szCs w:val="28"/>
        </w:rPr>
        <w:t xml:space="preserve">      Прогноз рост</w:t>
      </w:r>
      <w:r>
        <w:rPr>
          <w:rFonts w:ascii="Times New Roman" w:hAnsi="Times New Roman"/>
          <w:sz w:val="28"/>
          <w:szCs w:val="28"/>
        </w:rPr>
        <w:t>а</w:t>
      </w:r>
      <w:r w:rsidRPr="00DF584E">
        <w:rPr>
          <w:rFonts w:ascii="Times New Roman" w:hAnsi="Times New Roman"/>
          <w:sz w:val="28"/>
          <w:szCs w:val="28"/>
        </w:rPr>
        <w:t xml:space="preserve"> объема муниципального долга идет в разрез с основной задачей бюджетной и налоговой политики на 2020 год и плановый период 2021,2022 годов которой является обеспечение поэтапного сокращения объема долга.</w:t>
      </w:r>
    </w:p>
    <w:p w:rsidR="004267FD" w:rsidRPr="002A7954" w:rsidRDefault="00F3724F" w:rsidP="00EF52EC">
      <w:pPr>
        <w:tabs>
          <w:tab w:val="left" w:pos="720"/>
        </w:tabs>
        <w:spacing w:after="0" w:line="240" w:lineRule="auto"/>
        <w:jc w:val="both"/>
        <w:rPr>
          <w:rFonts w:ascii="Times New Roman" w:hAnsi="Times New Roman"/>
          <w:sz w:val="28"/>
          <w:szCs w:val="28"/>
        </w:rPr>
      </w:pPr>
      <w:r w:rsidRPr="00DA0495">
        <w:rPr>
          <w:rFonts w:ascii="Times New Roman" w:hAnsi="Times New Roman"/>
          <w:sz w:val="28"/>
          <w:szCs w:val="28"/>
        </w:rPr>
        <w:tab/>
      </w:r>
      <w:r w:rsidRPr="002A7954">
        <w:rPr>
          <w:rFonts w:ascii="Times New Roman" w:hAnsi="Times New Roman"/>
          <w:sz w:val="28"/>
          <w:szCs w:val="28"/>
        </w:rPr>
        <w:t>Бюджетная политика в 201</w:t>
      </w:r>
      <w:r w:rsidR="00B51B2E" w:rsidRPr="002A7954">
        <w:rPr>
          <w:rFonts w:ascii="Times New Roman" w:hAnsi="Times New Roman"/>
          <w:sz w:val="28"/>
          <w:szCs w:val="28"/>
        </w:rPr>
        <w:t>9</w:t>
      </w:r>
      <w:r w:rsidR="00A24C82" w:rsidRPr="002A7954">
        <w:rPr>
          <w:rFonts w:ascii="Times New Roman" w:hAnsi="Times New Roman"/>
          <w:sz w:val="28"/>
          <w:szCs w:val="28"/>
        </w:rPr>
        <w:t>-202</w:t>
      </w:r>
      <w:r w:rsidR="00B51B2E" w:rsidRPr="002A7954">
        <w:rPr>
          <w:rFonts w:ascii="Times New Roman" w:hAnsi="Times New Roman"/>
          <w:sz w:val="28"/>
          <w:szCs w:val="28"/>
        </w:rPr>
        <w:t>1</w:t>
      </w:r>
      <w:r w:rsidRPr="002A7954">
        <w:rPr>
          <w:rFonts w:ascii="Times New Roman" w:hAnsi="Times New Roman"/>
          <w:sz w:val="28"/>
          <w:szCs w:val="28"/>
        </w:rPr>
        <w:t xml:space="preserve"> годах</w:t>
      </w:r>
      <w:r w:rsidR="00F920C4" w:rsidRPr="002A7954">
        <w:rPr>
          <w:rFonts w:ascii="Times New Roman" w:hAnsi="Times New Roman"/>
          <w:sz w:val="28"/>
          <w:szCs w:val="28"/>
        </w:rPr>
        <w:t xml:space="preserve"> </w:t>
      </w:r>
      <w:r w:rsidRPr="002A7954">
        <w:rPr>
          <w:rFonts w:ascii="Times New Roman" w:hAnsi="Times New Roman"/>
          <w:sz w:val="28"/>
          <w:szCs w:val="28"/>
        </w:rPr>
        <w:t>ориентирована на направление расходов бюджета в приоритетном порядке на обеспечение и развитие социально-культурной сферы, жилищно-коммунального хозяйства, дорожной деятельности и улучшение условий жизни населения.</w:t>
      </w:r>
    </w:p>
    <w:p w:rsidR="00BC7DDA" w:rsidRPr="002A7954" w:rsidRDefault="002F2B7D" w:rsidP="00EF52EC">
      <w:pPr>
        <w:spacing w:after="0" w:line="240" w:lineRule="auto"/>
        <w:ind w:firstLine="425"/>
        <w:jc w:val="both"/>
        <w:rPr>
          <w:rFonts w:ascii="Times New Roman" w:hAnsi="Times New Roman"/>
          <w:sz w:val="28"/>
          <w:szCs w:val="28"/>
        </w:rPr>
      </w:pPr>
      <w:r w:rsidRPr="002A7954">
        <w:rPr>
          <w:rFonts w:ascii="Times New Roman" w:hAnsi="Times New Roman"/>
          <w:sz w:val="28"/>
          <w:szCs w:val="28"/>
        </w:rPr>
        <w:lastRenderedPageBreak/>
        <w:t>Сортавальск</w:t>
      </w:r>
      <w:r w:rsidR="0064200C" w:rsidRPr="002A7954">
        <w:rPr>
          <w:rFonts w:ascii="Times New Roman" w:hAnsi="Times New Roman"/>
          <w:sz w:val="28"/>
          <w:szCs w:val="28"/>
        </w:rPr>
        <w:t>им</w:t>
      </w:r>
      <w:r w:rsidRPr="002A7954">
        <w:rPr>
          <w:rFonts w:ascii="Times New Roman" w:hAnsi="Times New Roman"/>
          <w:sz w:val="28"/>
          <w:szCs w:val="28"/>
        </w:rPr>
        <w:t xml:space="preserve"> городск</w:t>
      </w:r>
      <w:r w:rsidR="0064200C" w:rsidRPr="002A7954">
        <w:rPr>
          <w:rFonts w:ascii="Times New Roman" w:hAnsi="Times New Roman"/>
          <w:sz w:val="28"/>
          <w:szCs w:val="28"/>
        </w:rPr>
        <w:t>им</w:t>
      </w:r>
      <w:r w:rsidRPr="002A7954">
        <w:rPr>
          <w:rFonts w:ascii="Times New Roman" w:hAnsi="Times New Roman"/>
          <w:sz w:val="28"/>
          <w:szCs w:val="28"/>
        </w:rPr>
        <w:t xml:space="preserve"> поселени</w:t>
      </w:r>
      <w:r w:rsidR="0064200C" w:rsidRPr="002A7954">
        <w:rPr>
          <w:rFonts w:ascii="Times New Roman" w:hAnsi="Times New Roman"/>
          <w:sz w:val="28"/>
          <w:szCs w:val="28"/>
        </w:rPr>
        <w:t>ем</w:t>
      </w:r>
      <w:r w:rsidRPr="002A7954">
        <w:rPr>
          <w:rFonts w:ascii="Times New Roman" w:hAnsi="Times New Roman"/>
          <w:sz w:val="28"/>
          <w:szCs w:val="28"/>
        </w:rPr>
        <w:t xml:space="preserve"> в 20</w:t>
      </w:r>
      <w:r w:rsidR="002A7954" w:rsidRPr="002A7954">
        <w:rPr>
          <w:rFonts w:ascii="Times New Roman" w:hAnsi="Times New Roman"/>
          <w:sz w:val="28"/>
          <w:szCs w:val="28"/>
        </w:rPr>
        <w:t>20</w:t>
      </w:r>
      <w:r w:rsidRPr="002A7954">
        <w:rPr>
          <w:rFonts w:ascii="Times New Roman" w:hAnsi="Times New Roman"/>
          <w:sz w:val="28"/>
          <w:szCs w:val="28"/>
        </w:rPr>
        <w:t xml:space="preserve"> году и на перспективу до 20</w:t>
      </w:r>
      <w:r w:rsidR="00A24C82" w:rsidRPr="002A7954">
        <w:rPr>
          <w:rFonts w:ascii="Times New Roman" w:hAnsi="Times New Roman"/>
          <w:sz w:val="28"/>
          <w:szCs w:val="28"/>
        </w:rPr>
        <w:t>2</w:t>
      </w:r>
      <w:r w:rsidR="002A7954" w:rsidRPr="002A7954">
        <w:rPr>
          <w:rFonts w:ascii="Times New Roman" w:hAnsi="Times New Roman"/>
          <w:sz w:val="28"/>
          <w:szCs w:val="28"/>
        </w:rPr>
        <w:t>2</w:t>
      </w:r>
      <w:r w:rsidRPr="002A7954">
        <w:rPr>
          <w:rFonts w:ascii="Times New Roman" w:hAnsi="Times New Roman"/>
          <w:sz w:val="28"/>
          <w:szCs w:val="28"/>
        </w:rPr>
        <w:t xml:space="preserve"> года </w:t>
      </w:r>
      <w:r w:rsidR="00BC7DDA" w:rsidRPr="002A7954">
        <w:rPr>
          <w:rFonts w:ascii="Times New Roman" w:hAnsi="Times New Roman"/>
          <w:sz w:val="28"/>
          <w:szCs w:val="28"/>
        </w:rPr>
        <w:t xml:space="preserve">планируется </w:t>
      </w:r>
      <w:r w:rsidRPr="002A7954">
        <w:rPr>
          <w:rFonts w:ascii="Times New Roman" w:hAnsi="Times New Roman"/>
          <w:sz w:val="28"/>
          <w:szCs w:val="28"/>
        </w:rPr>
        <w:t xml:space="preserve">обеспечивать прозрачность и открытость </w:t>
      </w:r>
      <w:r w:rsidR="002A7954" w:rsidRPr="002A7954">
        <w:rPr>
          <w:rFonts w:ascii="Times New Roman" w:hAnsi="Times New Roman"/>
          <w:sz w:val="28"/>
          <w:szCs w:val="28"/>
        </w:rPr>
        <w:t>бюджетного процесса.</w:t>
      </w:r>
      <w:r w:rsidR="00BC7DDA" w:rsidRPr="002A7954">
        <w:rPr>
          <w:rFonts w:ascii="Times New Roman" w:hAnsi="Times New Roman"/>
          <w:sz w:val="28"/>
          <w:szCs w:val="28"/>
        </w:rPr>
        <w:tab/>
      </w:r>
    </w:p>
    <w:p w:rsidR="005916B5" w:rsidRPr="002A7954" w:rsidRDefault="005916B5" w:rsidP="00EF52EC">
      <w:pPr>
        <w:spacing w:after="0" w:line="240" w:lineRule="auto"/>
        <w:ind w:firstLine="540"/>
        <w:jc w:val="both"/>
        <w:rPr>
          <w:rFonts w:ascii="Times New Roman" w:hAnsi="Times New Roman"/>
          <w:sz w:val="28"/>
          <w:szCs w:val="28"/>
        </w:rPr>
      </w:pPr>
      <w:r w:rsidRPr="002A7954">
        <w:rPr>
          <w:rFonts w:ascii="Times New Roman" w:hAnsi="Times New Roman"/>
          <w:sz w:val="28"/>
          <w:szCs w:val="28"/>
        </w:rPr>
        <w:t>Контрольно-счетный комитет отмечает, что в составе проекта бюджета Сортавальского городского поселения</w:t>
      </w:r>
      <w:r w:rsidRPr="002A7954">
        <w:rPr>
          <w:rFonts w:ascii="Times New Roman" w:eastAsiaTheme="minorHAnsi" w:hAnsi="Times New Roman"/>
          <w:sz w:val="28"/>
          <w:szCs w:val="28"/>
        </w:rPr>
        <w:t xml:space="preserve"> на 20</w:t>
      </w:r>
      <w:r w:rsidR="002A7954" w:rsidRPr="002A7954">
        <w:rPr>
          <w:rFonts w:ascii="Times New Roman" w:eastAsiaTheme="minorHAnsi" w:hAnsi="Times New Roman"/>
          <w:sz w:val="28"/>
          <w:szCs w:val="28"/>
        </w:rPr>
        <w:t>20 год и плановый период 2021</w:t>
      </w:r>
      <w:r w:rsidRPr="002A7954">
        <w:rPr>
          <w:rFonts w:ascii="Times New Roman" w:eastAsiaTheme="minorHAnsi" w:hAnsi="Times New Roman"/>
          <w:sz w:val="28"/>
          <w:szCs w:val="28"/>
        </w:rPr>
        <w:t>-202</w:t>
      </w:r>
      <w:r w:rsidR="002A7954" w:rsidRPr="002A7954">
        <w:rPr>
          <w:rFonts w:ascii="Times New Roman" w:eastAsiaTheme="minorHAnsi" w:hAnsi="Times New Roman"/>
          <w:sz w:val="28"/>
          <w:szCs w:val="28"/>
        </w:rPr>
        <w:t>2</w:t>
      </w:r>
      <w:r w:rsidRPr="002A7954">
        <w:rPr>
          <w:rFonts w:ascii="Times New Roman" w:eastAsiaTheme="minorHAnsi" w:hAnsi="Times New Roman"/>
          <w:sz w:val="28"/>
          <w:szCs w:val="28"/>
        </w:rPr>
        <w:t xml:space="preserve"> годов отсутствует </w:t>
      </w:r>
      <w:r w:rsidR="005C6386" w:rsidRPr="002A7954">
        <w:rPr>
          <w:rFonts w:ascii="Times New Roman" w:eastAsiaTheme="minorHAnsi" w:hAnsi="Times New Roman"/>
          <w:sz w:val="28"/>
          <w:szCs w:val="28"/>
        </w:rPr>
        <w:t>прогнозирование</w:t>
      </w:r>
      <w:r w:rsidRPr="002A7954">
        <w:rPr>
          <w:rFonts w:ascii="Times New Roman" w:eastAsiaTheme="minorHAnsi" w:hAnsi="Times New Roman"/>
          <w:sz w:val="28"/>
          <w:szCs w:val="28"/>
        </w:rPr>
        <w:t xml:space="preserve"> доходов бюджета в разрезе кодов доходов бюджетной классификации,</w:t>
      </w:r>
      <w:r w:rsidRPr="002A7954">
        <w:rPr>
          <w:rFonts w:ascii="Times New Roman" w:hAnsi="Times New Roman"/>
          <w:sz w:val="28"/>
          <w:szCs w:val="28"/>
        </w:rPr>
        <w:t xml:space="preserve"> что не соответствует принципу </w:t>
      </w:r>
      <w:r w:rsidRPr="002A7954">
        <w:rPr>
          <w:rStyle w:val="afb"/>
          <w:rFonts w:ascii="Times New Roman" w:hAnsi="Times New Roman"/>
          <w:i w:val="0"/>
          <w:sz w:val="28"/>
          <w:szCs w:val="28"/>
        </w:rPr>
        <w:t>прозрачности</w:t>
      </w:r>
      <w:r w:rsidRPr="002A7954">
        <w:rPr>
          <w:rFonts w:ascii="Times New Roman" w:hAnsi="Times New Roman"/>
          <w:sz w:val="28"/>
          <w:szCs w:val="28"/>
        </w:rPr>
        <w:t xml:space="preserve"> (открытости) определенному статьей 36 Бюджетного кодекса и бюджетной политикой на 20</w:t>
      </w:r>
      <w:r w:rsidR="002A7954" w:rsidRPr="002A7954">
        <w:rPr>
          <w:rFonts w:ascii="Times New Roman" w:hAnsi="Times New Roman"/>
          <w:sz w:val="28"/>
          <w:szCs w:val="28"/>
        </w:rPr>
        <w:t>20</w:t>
      </w:r>
      <w:r w:rsidRPr="002A7954">
        <w:rPr>
          <w:rFonts w:ascii="Times New Roman" w:hAnsi="Times New Roman"/>
          <w:sz w:val="28"/>
          <w:szCs w:val="28"/>
        </w:rPr>
        <w:t>-202</w:t>
      </w:r>
      <w:r w:rsidR="002A7954" w:rsidRPr="002A7954">
        <w:rPr>
          <w:rFonts w:ascii="Times New Roman" w:hAnsi="Times New Roman"/>
          <w:sz w:val="28"/>
          <w:szCs w:val="28"/>
        </w:rPr>
        <w:t>2</w:t>
      </w:r>
      <w:r w:rsidRPr="002A7954">
        <w:rPr>
          <w:rFonts w:ascii="Times New Roman" w:hAnsi="Times New Roman"/>
          <w:sz w:val="28"/>
          <w:szCs w:val="28"/>
        </w:rPr>
        <w:t xml:space="preserve"> годы.</w:t>
      </w:r>
    </w:p>
    <w:p w:rsidR="00391AEC" w:rsidRPr="002A7954" w:rsidRDefault="00391AEC" w:rsidP="00EF52EC">
      <w:pPr>
        <w:pStyle w:val="ConsPlusNormal"/>
        <w:ind w:firstLine="540"/>
        <w:jc w:val="both"/>
        <w:rPr>
          <w:rFonts w:ascii="Times New Roman" w:hAnsi="Times New Roman" w:cs="Times New Roman"/>
          <w:sz w:val="28"/>
          <w:szCs w:val="28"/>
        </w:rPr>
      </w:pPr>
      <w:r w:rsidRPr="002A7954">
        <w:rPr>
          <w:rFonts w:ascii="Times New Roman" w:hAnsi="Times New Roman" w:cs="Times New Roman"/>
          <w:sz w:val="28"/>
          <w:szCs w:val="28"/>
        </w:rPr>
        <w:t>Налоговая политика Сортаваль</w:t>
      </w:r>
      <w:r w:rsidR="003C4132">
        <w:rPr>
          <w:rFonts w:ascii="Times New Roman" w:hAnsi="Times New Roman" w:cs="Times New Roman"/>
          <w:sz w:val="28"/>
          <w:szCs w:val="28"/>
        </w:rPr>
        <w:t>ского городского поселения в 2020</w:t>
      </w:r>
      <w:r w:rsidRPr="002A7954">
        <w:rPr>
          <w:rFonts w:ascii="Times New Roman" w:hAnsi="Times New Roman" w:cs="Times New Roman"/>
          <w:sz w:val="28"/>
          <w:szCs w:val="28"/>
        </w:rPr>
        <w:t xml:space="preserve"> году и на перспективу до 20</w:t>
      </w:r>
      <w:r w:rsidR="00A24C82" w:rsidRPr="002A7954">
        <w:rPr>
          <w:rFonts w:ascii="Times New Roman" w:hAnsi="Times New Roman" w:cs="Times New Roman"/>
          <w:sz w:val="28"/>
          <w:szCs w:val="28"/>
        </w:rPr>
        <w:t>2</w:t>
      </w:r>
      <w:r w:rsidR="003C4132">
        <w:rPr>
          <w:rFonts w:ascii="Times New Roman" w:hAnsi="Times New Roman" w:cs="Times New Roman"/>
          <w:sz w:val="28"/>
          <w:szCs w:val="28"/>
        </w:rPr>
        <w:t>2</w:t>
      </w:r>
      <w:r w:rsidRPr="002A7954">
        <w:rPr>
          <w:rFonts w:ascii="Times New Roman" w:hAnsi="Times New Roman" w:cs="Times New Roman"/>
          <w:sz w:val="28"/>
          <w:szCs w:val="28"/>
        </w:rPr>
        <w:t xml:space="preserve"> года будет направлена на поддержание сбалансированности бюджетной системы в Сортавальском городском поселении, обеспечение экономически оправданного уровня налоговой нагрузки, привлечение инвестиций, повышение эффективности использования объектов муниципальной собственности, стимулирование предпринимательской активности в целях расширения налогооблагаемой базы и увеличения налогового потенциала.</w:t>
      </w:r>
      <w:r w:rsidR="00891808" w:rsidRPr="002A7954">
        <w:rPr>
          <w:rFonts w:ascii="Times New Roman" w:hAnsi="Times New Roman" w:cs="Times New Roman"/>
          <w:sz w:val="28"/>
          <w:szCs w:val="28"/>
        </w:rPr>
        <w:t xml:space="preserve"> </w:t>
      </w:r>
      <w:r w:rsidRPr="002A7954">
        <w:rPr>
          <w:rFonts w:ascii="Times New Roman" w:hAnsi="Times New Roman" w:cs="Times New Roman"/>
          <w:sz w:val="28"/>
          <w:szCs w:val="28"/>
        </w:rPr>
        <w:t>Будет продолжена совместн</w:t>
      </w:r>
      <w:r w:rsidR="00046768" w:rsidRPr="002A7954">
        <w:rPr>
          <w:rFonts w:ascii="Times New Roman" w:hAnsi="Times New Roman" w:cs="Times New Roman"/>
          <w:sz w:val="28"/>
          <w:szCs w:val="28"/>
        </w:rPr>
        <w:t>ая</w:t>
      </w:r>
      <w:r w:rsidRPr="002A7954">
        <w:rPr>
          <w:rFonts w:ascii="Times New Roman" w:hAnsi="Times New Roman" w:cs="Times New Roman"/>
          <w:sz w:val="28"/>
          <w:szCs w:val="28"/>
        </w:rPr>
        <w:t xml:space="preserve"> работ</w:t>
      </w:r>
      <w:r w:rsidR="00891808" w:rsidRPr="002A7954">
        <w:rPr>
          <w:rFonts w:ascii="Times New Roman" w:hAnsi="Times New Roman" w:cs="Times New Roman"/>
          <w:sz w:val="28"/>
          <w:szCs w:val="28"/>
        </w:rPr>
        <w:t>а</w:t>
      </w:r>
      <w:r w:rsidRPr="002A7954">
        <w:rPr>
          <w:rFonts w:ascii="Times New Roman" w:hAnsi="Times New Roman" w:cs="Times New Roman"/>
          <w:sz w:val="28"/>
          <w:szCs w:val="28"/>
        </w:rPr>
        <w:t xml:space="preserve"> с контролирующими и правоохранительными органами по выявлению и пресечению фактов сокрытия заработной платы.</w:t>
      </w:r>
    </w:p>
    <w:p w:rsidR="00391AEC" w:rsidRPr="005236D7" w:rsidRDefault="00391AEC" w:rsidP="00EF52EC">
      <w:pPr>
        <w:tabs>
          <w:tab w:val="left" w:pos="720"/>
        </w:tabs>
        <w:spacing w:after="0" w:line="240" w:lineRule="auto"/>
        <w:ind w:firstLine="709"/>
        <w:jc w:val="both"/>
        <w:rPr>
          <w:rFonts w:ascii="Times New Roman" w:hAnsi="Times New Roman"/>
          <w:sz w:val="28"/>
          <w:szCs w:val="28"/>
        </w:rPr>
      </w:pPr>
      <w:r w:rsidRPr="002A7954">
        <w:rPr>
          <w:rFonts w:ascii="Times New Roman" w:hAnsi="Times New Roman"/>
          <w:sz w:val="28"/>
          <w:szCs w:val="28"/>
        </w:rPr>
        <w:tab/>
      </w:r>
      <w:r w:rsidR="00891808" w:rsidRPr="002A7954">
        <w:rPr>
          <w:rFonts w:ascii="Times New Roman" w:hAnsi="Times New Roman"/>
          <w:sz w:val="28"/>
          <w:szCs w:val="28"/>
        </w:rPr>
        <w:t>Предусмат</w:t>
      </w:r>
      <w:r w:rsidRPr="002A7954">
        <w:rPr>
          <w:rFonts w:ascii="Times New Roman" w:hAnsi="Times New Roman"/>
          <w:sz w:val="28"/>
          <w:szCs w:val="28"/>
        </w:rPr>
        <w:t>р</w:t>
      </w:r>
      <w:r w:rsidR="00891808" w:rsidRPr="002A7954">
        <w:rPr>
          <w:rFonts w:ascii="Times New Roman" w:hAnsi="Times New Roman"/>
          <w:sz w:val="28"/>
          <w:szCs w:val="28"/>
        </w:rPr>
        <w:t xml:space="preserve">ивается </w:t>
      </w:r>
      <w:r w:rsidRPr="002A7954">
        <w:rPr>
          <w:rFonts w:ascii="Times New Roman" w:hAnsi="Times New Roman"/>
          <w:sz w:val="28"/>
          <w:szCs w:val="28"/>
        </w:rPr>
        <w:t xml:space="preserve">информационное взаимодействие с налоговыми органами в части формирования бюджета Сортавальского городского поселения и оценки налоговой базы. Кроме того, усилена работа с налоговыми органами по постановке на учет налогоплательщиков, чьи подразделения </w:t>
      </w:r>
      <w:r w:rsidRPr="005236D7">
        <w:rPr>
          <w:rFonts w:ascii="Times New Roman" w:hAnsi="Times New Roman"/>
          <w:sz w:val="28"/>
          <w:szCs w:val="28"/>
        </w:rPr>
        <w:t xml:space="preserve">расположены на территории Сортавальского городского поселения. </w:t>
      </w:r>
    </w:p>
    <w:p w:rsidR="00047AC3" w:rsidRPr="00A968B8" w:rsidRDefault="00047AC3" w:rsidP="00EF52EC">
      <w:pPr>
        <w:tabs>
          <w:tab w:val="left" w:pos="567"/>
        </w:tabs>
        <w:spacing w:after="0" w:line="240" w:lineRule="auto"/>
        <w:ind w:firstLine="567"/>
        <w:jc w:val="both"/>
        <w:rPr>
          <w:rFonts w:ascii="Times New Roman" w:hAnsi="Times New Roman"/>
          <w:sz w:val="28"/>
          <w:szCs w:val="28"/>
        </w:rPr>
      </w:pPr>
      <w:r w:rsidRPr="00A968B8">
        <w:rPr>
          <w:rFonts w:ascii="Times New Roman" w:hAnsi="Times New Roman"/>
          <w:sz w:val="28"/>
          <w:szCs w:val="28"/>
        </w:rPr>
        <w:t xml:space="preserve">Несмотря на стратегическую важность указанного документа в бюджетном процессе не установлены единые требования, определяющие его структуру и содержание, что не обеспечивает должное качество подготовки и согласованность документа. </w:t>
      </w:r>
    </w:p>
    <w:p w:rsidR="00891808" w:rsidRPr="00891808" w:rsidRDefault="00891808" w:rsidP="00EF52EC">
      <w:pPr>
        <w:pStyle w:val="ConsPlusNormal"/>
        <w:ind w:firstLine="540"/>
        <w:jc w:val="both"/>
        <w:rPr>
          <w:rFonts w:ascii="Times New Roman" w:hAnsi="Times New Roman" w:cs="Times New Roman"/>
          <w:sz w:val="28"/>
          <w:szCs w:val="28"/>
        </w:rPr>
      </w:pPr>
    </w:p>
    <w:p w:rsidR="005B1C83" w:rsidRDefault="005B1C83" w:rsidP="00A52C25">
      <w:pPr>
        <w:pStyle w:val="cb"/>
        <w:numPr>
          <w:ilvl w:val="0"/>
          <w:numId w:val="2"/>
        </w:numPr>
        <w:spacing w:before="0" w:beforeAutospacing="0" w:after="0" w:afterAutospacing="0"/>
        <w:rPr>
          <w:sz w:val="28"/>
          <w:szCs w:val="28"/>
        </w:rPr>
      </w:pPr>
      <w:r w:rsidRPr="006426C7">
        <w:rPr>
          <w:sz w:val="28"/>
          <w:szCs w:val="28"/>
        </w:rPr>
        <w:t>Доходы бюджета</w:t>
      </w:r>
    </w:p>
    <w:p w:rsidR="00302058" w:rsidRDefault="00302058" w:rsidP="00302058">
      <w:pPr>
        <w:pStyle w:val="cb"/>
        <w:spacing w:before="0" w:beforeAutospacing="0" w:after="0" w:afterAutospacing="0"/>
        <w:ind w:left="920"/>
        <w:jc w:val="left"/>
        <w:rPr>
          <w:sz w:val="28"/>
          <w:szCs w:val="28"/>
        </w:rPr>
      </w:pPr>
    </w:p>
    <w:p w:rsidR="00302058" w:rsidRPr="00C4769D" w:rsidRDefault="00302058" w:rsidP="00EF52EC">
      <w:pPr>
        <w:pStyle w:val="ac"/>
        <w:widowControl w:val="0"/>
        <w:autoSpaceDE w:val="0"/>
        <w:autoSpaceDN w:val="0"/>
        <w:adjustRightInd w:val="0"/>
        <w:spacing w:after="0" w:line="240" w:lineRule="auto"/>
        <w:ind w:left="0"/>
        <w:jc w:val="both"/>
        <w:rPr>
          <w:rFonts w:ascii="Times New Roman" w:hAnsi="Times New Roman"/>
          <w:sz w:val="28"/>
          <w:szCs w:val="28"/>
        </w:rPr>
      </w:pPr>
      <w:r w:rsidRPr="00C4769D">
        <w:rPr>
          <w:rFonts w:ascii="Times New Roman" w:hAnsi="Times New Roman"/>
          <w:b/>
          <w:sz w:val="28"/>
          <w:szCs w:val="28"/>
        </w:rPr>
        <w:t>4.</w:t>
      </w:r>
      <w:r w:rsidR="0064200C">
        <w:rPr>
          <w:rFonts w:ascii="Times New Roman" w:hAnsi="Times New Roman"/>
          <w:b/>
          <w:sz w:val="28"/>
          <w:szCs w:val="28"/>
        </w:rPr>
        <w:t>1</w:t>
      </w:r>
      <w:r w:rsidRPr="00C4769D">
        <w:rPr>
          <w:rFonts w:ascii="Times New Roman" w:hAnsi="Times New Roman"/>
          <w:b/>
          <w:sz w:val="28"/>
          <w:szCs w:val="28"/>
        </w:rPr>
        <w:t xml:space="preserve">. Оценка полноты и соответствия состава информации, содержащейся в перечне источников доходов бюджета </w:t>
      </w:r>
      <w:r w:rsidR="00BA5C7F">
        <w:rPr>
          <w:rFonts w:ascii="Times New Roman" w:hAnsi="Times New Roman"/>
          <w:b/>
          <w:sz w:val="28"/>
          <w:szCs w:val="28"/>
        </w:rPr>
        <w:t xml:space="preserve">поселения </w:t>
      </w:r>
      <w:r w:rsidRPr="00C4769D">
        <w:rPr>
          <w:rFonts w:ascii="Times New Roman" w:hAnsi="Times New Roman"/>
          <w:b/>
          <w:sz w:val="28"/>
          <w:szCs w:val="28"/>
        </w:rPr>
        <w:t>и реестре источников доходов бюджета</w:t>
      </w:r>
      <w:r w:rsidR="00BA5C7F">
        <w:rPr>
          <w:rFonts w:ascii="Times New Roman" w:hAnsi="Times New Roman"/>
          <w:b/>
          <w:sz w:val="28"/>
          <w:szCs w:val="28"/>
        </w:rPr>
        <w:t xml:space="preserve"> поселение</w:t>
      </w:r>
      <w:r w:rsidRPr="00C4769D">
        <w:rPr>
          <w:rFonts w:ascii="Times New Roman" w:hAnsi="Times New Roman"/>
          <w:b/>
          <w:sz w:val="28"/>
          <w:szCs w:val="28"/>
        </w:rPr>
        <w:t xml:space="preserve">, требованиям Бюджетного кодекса Российской Федерации и иным нормативным правовым актам </w:t>
      </w:r>
      <w:r w:rsidRPr="00C4769D">
        <w:rPr>
          <w:rFonts w:ascii="Times New Roman" w:hAnsi="Times New Roman"/>
          <w:sz w:val="28"/>
          <w:szCs w:val="28"/>
        </w:rPr>
        <w:t>показала следующее.</w:t>
      </w:r>
    </w:p>
    <w:p w:rsidR="00047AC3" w:rsidRDefault="00047AC3" w:rsidP="00EF52EC">
      <w:pPr>
        <w:widowControl w:val="0"/>
        <w:autoSpaceDE w:val="0"/>
        <w:autoSpaceDN w:val="0"/>
        <w:adjustRightInd w:val="0"/>
        <w:spacing w:after="0" w:line="240" w:lineRule="auto"/>
        <w:ind w:firstLine="709"/>
        <w:jc w:val="both"/>
        <w:rPr>
          <w:rFonts w:ascii="Times New Roman" w:hAnsi="Times New Roman"/>
          <w:sz w:val="28"/>
          <w:szCs w:val="28"/>
        </w:rPr>
      </w:pPr>
      <w:r w:rsidRPr="00CB4BC1">
        <w:rPr>
          <w:rFonts w:ascii="Times New Roman" w:hAnsi="Times New Roman"/>
          <w:sz w:val="28"/>
          <w:szCs w:val="28"/>
        </w:rPr>
        <w:t xml:space="preserve">В Реестр источников доходов бюджета </w:t>
      </w:r>
      <w:r>
        <w:rPr>
          <w:rFonts w:ascii="Times New Roman" w:hAnsi="Times New Roman"/>
          <w:sz w:val="28"/>
          <w:szCs w:val="28"/>
        </w:rPr>
        <w:t>Сортавальского городского поселения</w:t>
      </w:r>
      <w:r w:rsidRPr="00CB4BC1">
        <w:rPr>
          <w:rFonts w:ascii="Times New Roman" w:hAnsi="Times New Roman"/>
          <w:sz w:val="28"/>
          <w:szCs w:val="28"/>
        </w:rPr>
        <w:t xml:space="preserve">, представленный в составе документов и материалов одновременно с проектом бюджета включена информация соответствующая составу информации, предусмотренной ст.11 </w:t>
      </w:r>
      <w:r>
        <w:rPr>
          <w:rFonts w:ascii="Times New Roman" w:hAnsi="Times New Roman"/>
          <w:sz w:val="28"/>
          <w:szCs w:val="28"/>
        </w:rPr>
        <w:t>«</w:t>
      </w:r>
      <w:r w:rsidRPr="00CB4BC1">
        <w:rPr>
          <w:rFonts w:ascii="Times New Roman" w:hAnsi="Times New Roman"/>
          <w:sz w:val="28"/>
          <w:szCs w:val="28"/>
        </w:rPr>
        <w:t>Общи</w:t>
      </w:r>
      <w:r>
        <w:rPr>
          <w:rFonts w:ascii="Times New Roman" w:hAnsi="Times New Roman"/>
          <w:sz w:val="28"/>
          <w:szCs w:val="28"/>
        </w:rPr>
        <w:t>х</w:t>
      </w:r>
      <w:r w:rsidRPr="00CB4BC1">
        <w:rPr>
          <w:rFonts w:ascii="Times New Roman" w:hAnsi="Times New Roman"/>
          <w:sz w:val="28"/>
          <w:szCs w:val="28"/>
        </w:rPr>
        <w:t xml:space="preserve"> требовани</w:t>
      </w:r>
      <w:r>
        <w:rPr>
          <w:rFonts w:ascii="Times New Roman" w:hAnsi="Times New Roman"/>
          <w:sz w:val="28"/>
          <w:szCs w:val="28"/>
        </w:rPr>
        <w:t xml:space="preserve">й </w:t>
      </w:r>
      <w:r w:rsidRPr="00CB4BC1">
        <w:rPr>
          <w:rFonts w:ascii="Times New Roman" w:hAnsi="Times New Roman"/>
          <w:sz w:val="28"/>
          <w:szCs w:val="28"/>
        </w:rPr>
        <w:t xml:space="preserve">к составу информации, порядку формирования и ведения реестра источников доходов Российской Федерации, реестра источников доходов федерального бюджета, </w:t>
      </w:r>
      <w:r w:rsidRPr="00CB4BC1">
        <w:rPr>
          <w:rFonts w:ascii="Times New Roman" w:hAnsi="Times New Roman"/>
          <w:sz w:val="28"/>
          <w:szCs w:val="28"/>
        </w:rPr>
        <w:lastRenderedPageBreak/>
        <w:t>реестров источников доходов бюджетов субъектов Российской Федерации, реестров источников доходов местных бюджетов и реестров источников доходов бюджетов государственных внебюджетных</w:t>
      </w:r>
      <w:r w:rsidRPr="00CB4BC1">
        <w:rPr>
          <w:rFonts w:ascii="Times New Roman" w:hAnsi="Times New Roman"/>
          <w:b/>
        </w:rPr>
        <w:t xml:space="preserve"> </w:t>
      </w:r>
      <w:r w:rsidRPr="00CB4BC1">
        <w:rPr>
          <w:rFonts w:ascii="Times New Roman" w:hAnsi="Times New Roman"/>
          <w:sz w:val="28"/>
          <w:szCs w:val="28"/>
        </w:rPr>
        <w:t>фондов</w:t>
      </w:r>
      <w:r>
        <w:rPr>
          <w:rFonts w:ascii="Times New Roman" w:hAnsi="Times New Roman"/>
          <w:sz w:val="28"/>
          <w:szCs w:val="28"/>
        </w:rPr>
        <w:t xml:space="preserve">», утвержденных </w:t>
      </w:r>
      <w:r w:rsidRPr="00CB4BC1">
        <w:rPr>
          <w:rFonts w:ascii="Times New Roman" w:hAnsi="Times New Roman"/>
          <w:sz w:val="28"/>
          <w:szCs w:val="28"/>
        </w:rPr>
        <w:t>Постановлением Правительства Российской Федерации от 31 августа 2016 г. № 868</w:t>
      </w:r>
      <w:r>
        <w:rPr>
          <w:rFonts w:ascii="Times New Roman" w:hAnsi="Times New Roman"/>
          <w:sz w:val="28"/>
          <w:szCs w:val="28"/>
        </w:rPr>
        <w:t>.</w:t>
      </w:r>
    </w:p>
    <w:p w:rsidR="00EF5365" w:rsidRPr="004272C6" w:rsidRDefault="00EF5365" w:rsidP="00EF52EC">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4272C6">
        <w:rPr>
          <w:rFonts w:ascii="Times New Roman" w:hAnsi="Times New Roman"/>
          <w:sz w:val="28"/>
          <w:szCs w:val="28"/>
        </w:rPr>
        <w:t xml:space="preserve">В Реестре источников доходов бюджета Сортавальского городского поселения </w:t>
      </w:r>
      <w:r w:rsidR="004272C6" w:rsidRPr="004272C6">
        <w:rPr>
          <w:rFonts w:ascii="Times New Roman" w:hAnsi="Times New Roman"/>
          <w:sz w:val="28"/>
          <w:szCs w:val="28"/>
        </w:rPr>
        <w:t xml:space="preserve">на 2020 год и плановый период 2021,2022 годов </w:t>
      </w:r>
      <w:r w:rsidRPr="004272C6">
        <w:rPr>
          <w:rFonts w:ascii="Times New Roman" w:hAnsi="Times New Roman"/>
          <w:sz w:val="28"/>
          <w:szCs w:val="28"/>
        </w:rPr>
        <w:t>указаны коды бюджетной классификации</w:t>
      </w:r>
      <w:r w:rsidR="004272C6" w:rsidRPr="004272C6">
        <w:rPr>
          <w:rFonts w:ascii="Times New Roman" w:hAnsi="Times New Roman"/>
          <w:sz w:val="28"/>
          <w:szCs w:val="28"/>
        </w:rPr>
        <w:t xml:space="preserve">, </w:t>
      </w:r>
      <w:r w:rsidRPr="004272C6">
        <w:rPr>
          <w:rFonts w:ascii="Times New Roman" w:hAnsi="Times New Roman"/>
          <w:sz w:val="28"/>
          <w:szCs w:val="28"/>
        </w:rPr>
        <w:t>не соответствующие кодам, установленным</w:t>
      </w:r>
      <w:r w:rsidR="004272C6" w:rsidRPr="004272C6">
        <w:rPr>
          <w:rFonts w:ascii="Times New Roman" w:hAnsi="Times New Roman"/>
          <w:sz w:val="28"/>
          <w:szCs w:val="28"/>
        </w:rPr>
        <w:t xml:space="preserve"> </w:t>
      </w:r>
      <w:r w:rsidR="004272C6" w:rsidRPr="004272C6">
        <w:rPr>
          <w:rFonts w:ascii="Times New Roman" w:hAnsi="Times New Roman"/>
          <w:color w:val="000000"/>
          <w:sz w:val="28"/>
          <w:szCs w:val="28"/>
        </w:rPr>
        <w:t xml:space="preserve">Приказом Минфина России от 6 июня 2019 г. </w:t>
      </w:r>
      <w:r w:rsidR="004272C6" w:rsidRPr="002C09D2">
        <w:rPr>
          <w:rFonts w:ascii="Times New Roman" w:hAnsi="Times New Roman"/>
          <w:i/>
          <w:color w:val="000000"/>
          <w:sz w:val="28"/>
          <w:szCs w:val="28"/>
        </w:rPr>
        <w:t>N </w:t>
      </w:r>
      <w:r w:rsidR="004272C6" w:rsidRPr="002C09D2">
        <w:rPr>
          <w:rStyle w:val="afb"/>
          <w:rFonts w:ascii="Times New Roman" w:hAnsi="Times New Roman"/>
          <w:i w:val="0"/>
          <w:color w:val="000000"/>
          <w:sz w:val="28"/>
          <w:szCs w:val="28"/>
        </w:rPr>
        <w:t>85н «</w:t>
      </w:r>
      <w:r w:rsidR="004272C6" w:rsidRPr="004272C6">
        <w:rPr>
          <w:rFonts w:ascii="Times New Roman" w:hAnsi="Times New Roman"/>
          <w:color w:val="000000"/>
          <w:sz w:val="28"/>
          <w:szCs w:val="28"/>
        </w:rPr>
        <w:t>О Порядке формирования и применения кодов бюджетной классификации Российской Федерации, их структуре и принципах назначения» далее (Указания №85Н).</w:t>
      </w:r>
    </w:p>
    <w:p w:rsidR="004272C6" w:rsidRPr="004272C6" w:rsidRDefault="004272C6" w:rsidP="00047AC3">
      <w:pPr>
        <w:widowControl w:val="0"/>
        <w:autoSpaceDE w:val="0"/>
        <w:autoSpaceDN w:val="0"/>
        <w:adjustRightInd w:val="0"/>
        <w:spacing w:after="0"/>
        <w:ind w:firstLine="709"/>
        <w:jc w:val="both"/>
        <w:rPr>
          <w:rFonts w:ascii="Times New Roman" w:hAnsi="Times New Roman"/>
          <w:b/>
          <w:sz w:val="28"/>
          <w:szCs w:val="28"/>
        </w:rPr>
      </w:pPr>
    </w:p>
    <w:tbl>
      <w:tblPr>
        <w:tblW w:w="9355" w:type="dxa"/>
        <w:tblCellSpacing w:w="15" w:type="dxa"/>
        <w:tblBorders>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474"/>
        <w:gridCol w:w="3480"/>
        <w:gridCol w:w="3401"/>
      </w:tblGrid>
      <w:tr w:rsidR="004272C6" w:rsidRPr="004272C6" w:rsidTr="004272C6">
        <w:trPr>
          <w:tblCellSpacing w:w="15" w:type="dxa"/>
        </w:trPr>
        <w:tc>
          <w:tcPr>
            <w:tcW w:w="2429" w:type="dxa"/>
          </w:tcPr>
          <w:p w:rsidR="004272C6" w:rsidRPr="004272C6" w:rsidRDefault="004272C6" w:rsidP="003309AF">
            <w:pPr>
              <w:spacing w:after="0" w:line="240" w:lineRule="auto"/>
              <w:rPr>
                <w:rFonts w:ascii="Times New Roman" w:hAnsi="Times New Roman"/>
                <w:b/>
                <w:sz w:val="20"/>
                <w:szCs w:val="20"/>
              </w:rPr>
            </w:pPr>
            <w:r w:rsidRPr="004272C6">
              <w:rPr>
                <w:rFonts w:ascii="Times New Roman" w:hAnsi="Times New Roman"/>
                <w:b/>
                <w:sz w:val="20"/>
                <w:szCs w:val="20"/>
              </w:rPr>
              <w:t>Наименование</w:t>
            </w:r>
          </w:p>
        </w:tc>
        <w:tc>
          <w:tcPr>
            <w:tcW w:w="3450" w:type="dxa"/>
          </w:tcPr>
          <w:p w:rsidR="004272C6" w:rsidRPr="004272C6" w:rsidRDefault="004272C6" w:rsidP="003309AF">
            <w:pPr>
              <w:spacing w:after="0" w:line="240" w:lineRule="auto"/>
              <w:rPr>
                <w:rFonts w:ascii="Times New Roman" w:hAnsi="Times New Roman"/>
                <w:b/>
                <w:sz w:val="20"/>
                <w:szCs w:val="20"/>
              </w:rPr>
            </w:pPr>
            <w:r w:rsidRPr="004272C6">
              <w:rPr>
                <w:rFonts w:ascii="Times New Roman" w:hAnsi="Times New Roman"/>
                <w:b/>
                <w:sz w:val="20"/>
                <w:szCs w:val="20"/>
              </w:rPr>
              <w:t>КБК, указанный в Реестре</w:t>
            </w:r>
          </w:p>
        </w:tc>
        <w:tc>
          <w:tcPr>
            <w:tcW w:w="3356" w:type="dxa"/>
          </w:tcPr>
          <w:p w:rsidR="004272C6" w:rsidRPr="004272C6" w:rsidRDefault="004272C6" w:rsidP="003309AF">
            <w:pPr>
              <w:spacing w:after="0" w:line="240" w:lineRule="auto"/>
              <w:rPr>
                <w:rFonts w:ascii="Times New Roman" w:hAnsi="Times New Roman"/>
                <w:b/>
                <w:sz w:val="20"/>
                <w:szCs w:val="20"/>
              </w:rPr>
            </w:pPr>
            <w:r w:rsidRPr="004272C6">
              <w:rPr>
                <w:rFonts w:ascii="Times New Roman" w:hAnsi="Times New Roman"/>
                <w:b/>
                <w:sz w:val="20"/>
                <w:szCs w:val="20"/>
              </w:rPr>
              <w:t xml:space="preserve">КБК в соответствии с Указаниями №85Н </w:t>
            </w:r>
          </w:p>
        </w:tc>
      </w:tr>
      <w:tr w:rsidR="00EF5365" w:rsidRPr="004272C6" w:rsidTr="004272C6">
        <w:trPr>
          <w:tblCellSpacing w:w="15" w:type="dxa"/>
        </w:trPr>
        <w:tc>
          <w:tcPr>
            <w:tcW w:w="2429" w:type="dxa"/>
            <w:hideMark/>
          </w:tcPr>
          <w:p w:rsidR="00EF5365" w:rsidRPr="00EF5365" w:rsidRDefault="00EF5365" w:rsidP="003309AF">
            <w:pPr>
              <w:spacing w:after="0" w:line="240" w:lineRule="auto"/>
              <w:rPr>
                <w:rFonts w:ascii="Times New Roman" w:eastAsia="Times New Roman" w:hAnsi="Times New Roman"/>
                <w:sz w:val="20"/>
                <w:szCs w:val="20"/>
                <w:lang w:eastAsia="ru-RU"/>
              </w:rPr>
            </w:pPr>
            <w:r w:rsidRPr="00EF5365">
              <w:rPr>
                <w:rFonts w:ascii="Times New Roman" w:eastAsia="Times New Roman" w:hAnsi="Times New Roman"/>
                <w:sz w:val="20"/>
                <w:szCs w:val="20"/>
                <w:lang w:eastAsia="ru-RU"/>
              </w:rPr>
              <w:t xml:space="preserve">Субсидии бюджетам на </w:t>
            </w:r>
            <w:proofErr w:type="spellStart"/>
            <w:r w:rsidRPr="00EF5365">
              <w:rPr>
                <w:rFonts w:ascii="Times New Roman" w:eastAsia="Times New Roman" w:hAnsi="Times New Roman"/>
                <w:sz w:val="20"/>
                <w:szCs w:val="20"/>
                <w:lang w:eastAsia="ru-RU"/>
              </w:rPr>
              <w:t>софинансирование</w:t>
            </w:r>
            <w:proofErr w:type="spellEnd"/>
            <w:r w:rsidRPr="00EF5365">
              <w:rPr>
                <w:rFonts w:ascii="Times New Roman" w:eastAsia="Times New Roman" w:hAnsi="Times New Roman"/>
                <w:sz w:val="20"/>
                <w:szCs w:val="20"/>
                <w:lang w:eastAsia="ru-RU"/>
              </w:rPr>
              <w:t xml:space="preserve"> капитальных вложений в объекты муниципальной собственности</w:t>
            </w:r>
            <w:r w:rsidRPr="004272C6">
              <w:rPr>
                <w:rFonts w:ascii="Times New Roman" w:eastAsia="Times New Roman" w:hAnsi="Times New Roman"/>
                <w:sz w:val="20"/>
                <w:szCs w:val="20"/>
                <w:lang w:eastAsia="ru-RU"/>
              </w:rPr>
              <w:t xml:space="preserve"> (строка 65 реестра)</w:t>
            </w:r>
          </w:p>
        </w:tc>
        <w:tc>
          <w:tcPr>
            <w:tcW w:w="3450" w:type="dxa"/>
            <w:hideMark/>
          </w:tcPr>
          <w:p w:rsidR="00EF5365" w:rsidRPr="00EF5365" w:rsidRDefault="00EF5365" w:rsidP="003309AF">
            <w:pPr>
              <w:spacing w:after="0" w:line="240" w:lineRule="auto"/>
              <w:rPr>
                <w:rFonts w:ascii="Times New Roman" w:eastAsia="Times New Roman" w:hAnsi="Times New Roman"/>
                <w:sz w:val="20"/>
                <w:szCs w:val="20"/>
                <w:lang w:eastAsia="ru-RU"/>
              </w:rPr>
            </w:pPr>
            <w:r w:rsidRPr="00EF5365">
              <w:rPr>
                <w:rFonts w:ascii="Times New Roman" w:eastAsia="Times New Roman" w:hAnsi="Times New Roman"/>
                <w:sz w:val="20"/>
                <w:szCs w:val="20"/>
                <w:lang w:eastAsia="ru-RU"/>
              </w:rPr>
              <w:t xml:space="preserve">2 </w:t>
            </w:r>
            <w:r w:rsidRPr="004272C6">
              <w:rPr>
                <w:rFonts w:ascii="Times New Roman" w:eastAsia="Times New Roman" w:hAnsi="Times New Roman"/>
                <w:sz w:val="20"/>
                <w:szCs w:val="20"/>
                <w:lang w:eastAsia="ru-RU"/>
              </w:rPr>
              <w:t>02</w:t>
            </w:r>
            <w:r w:rsidRPr="00EF5365">
              <w:rPr>
                <w:rFonts w:ascii="Times New Roman" w:eastAsia="Times New Roman" w:hAnsi="Times New Roman"/>
                <w:sz w:val="20"/>
                <w:szCs w:val="20"/>
                <w:lang w:eastAsia="ru-RU"/>
              </w:rPr>
              <w:t xml:space="preserve"> </w:t>
            </w:r>
            <w:r w:rsidRPr="004272C6">
              <w:rPr>
                <w:rFonts w:ascii="Times New Roman" w:eastAsia="Times New Roman" w:hAnsi="Times New Roman"/>
                <w:b/>
                <w:sz w:val="20"/>
                <w:szCs w:val="20"/>
                <w:lang w:eastAsia="ru-RU"/>
              </w:rPr>
              <w:t>20077</w:t>
            </w:r>
            <w:r w:rsidRPr="00EF5365">
              <w:rPr>
                <w:rFonts w:ascii="Times New Roman" w:eastAsia="Times New Roman" w:hAnsi="Times New Roman"/>
                <w:sz w:val="20"/>
                <w:szCs w:val="20"/>
                <w:lang w:eastAsia="ru-RU"/>
              </w:rPr>
              <w:t xml:space="preserve"> </w:t>
            </w:r>
            <w:r w:rsidR="004272C6" w:rsidRPr="004272C6">
              <w:rPr>
                <w:rFonts w:ascii="Times New Roman" w:eastAsia="Times New Roman" w:hAnsi="Times New Roman"/>
                <w:sz w:val="20"/>
                <w:szCs w:val="20"/>
                <w:lang w:eastAsia="ru-RU"/>
              </w:rPr>
              <w:t>00</w:t>
            </w:r>
            <w:r w:rsidRPr="00EF5365">
              <w:rPr>
                <w:rFonts w:ascii="Times New Roman" w:eastAsia="Times New Roman" w:hAnsi="Times New Roman"/>
                <w:sz w:val="20"/>
                <w:szCs w:val="20"/>
                <w:lang w:eastAsia="ru-RU"/>
              </w:rPr>
              <w:t xml:space="preserve"> 0000 150</w:t>
            </w:r>
          </w:p>
        </w:tc>
        <w:tc>
          <w:tcPr>
            <w:tcW w:w="3356" w:type="dxa"/>
          </w:tcPr>
          <w:p w:rsidR="00EF5365" w:rsidRPr="004272C6" w:rsidRDefault="00EF5365" w:rsidP="003309AF">
            <w:pPr>
              <w:spacing w:after="0" w:line="240" w:lineRule="auto"/>
              <w:rPr>
                <w:rFonts w:ascii="Times New Roman" w:eastAsia="Times New Roman" w:hAnsi="Times New Roman"/>
                <w:sz w:val="20"/>
                <w:szCs w:val="20"/>
                <w:lang w:eastAsia="ru-RU"/>
              </w:rPr>
            </w:pPr>
            <w:r w:rsidRPr="00EF5365">
              <w:rPr>
                <w:rFonts w:ascii="Times New Roman" w:eastAsia="Times New Roman" w:hAnsi="Times New Roman"/>
                <w:sz w:val="20"/>
                <w:szCs w:val="20"/>
                <w:lang w:eastAsia="ru-RU"/>
              </w:rPr>
              <w:t xml:space="preserve">2 </w:t>
            </w:r>
            <w:r w:rsidRPr="004272C6">
              <w:rPr>
                <w:rFonts w:ascii="Times New Roman" w:eastAsia="Times New Roman" w:hAnsi="Times New Roman"/>
                <w:sz w:val="20"/>
                <w:szCs w:val="20"/>
                <w:lang w:eastAsia="ru-RU"/>
              </w:rPr>
              <w:t>02</w:t>
            </w:r>
            <w:r w:rsidRPr="00EF5365">
              <w:rPr>
                <w:rFonts w:ascii="Times New Roman" w:eastAsia="Times New Roman" w:hAnsi="Times New Roman"/>
                <w:sz w:val="20"/>
                <w:szCs w:val="20"/>
                <w:lang w:eastAsia="ru-RU"/>
              </w:rPr>
              <w:t xml:space="preserve"> </w:t>
            </w:r>
            <w:r w:rsidRPr="004272C6">
              <w:rPr>
                <w:rFonts w:ascii="Times New Roman" w:eastAsia="Times New Roman" w:hAnsi="Times New Roman"/>
                <w:b/>
                <w:sz w:val="20"/>
                <w:szCs w:val="20"/>
                <w:lang w:eastAsia="ru-RU"/>
              </w:rPr>
              <w:t>27112</w:t>
            </w:r>
            <w:r w:rsidRPr="00EF5365">
              <w:rPr>
                <w:rFonts w:ascii="Times New Roman" w:eastAsia="Times New Roman" w:hAnsi="Times New Roman"/>
                <w:sz w:val="20"/>
                <w:szCs w:val="20"/>
                <w:lang w:eastAsia="ru-RU"/>
              </w:rPr>
              <w:t xml:space="preserve"> 00 0000 150</w:t>
            </w:r>
          </w:p>
        </w:tc>
      </w:tr>
      <w:tr w:rsidR="00EF5365" w:rsidRPr="004272C6" w:rsidTr="004272C6">
        <w:trPr>
          <w:tblCellSpacing w:w="15" w:type="dxa"/>
        </w:trPr>
        <w:tc>
          <w:tcPr>
            <w:tcW w:w="2429" w:type="dxa"/>
          </w:tcPr>
          <w:p w:rsidR="00EF5365" w:rsidRPr="004272C6" w:rsidRDefault="004272C6" w:rsidP="003309AF">
            <w:pPr>
              <w:spacing w:after="0" w:line="240" w:lineRule="auto"/>
              <w:rPr>
                <w:rFonts w:ascii="Times New Roman" w:eastAsia="Times New Roman" w:hAnsi="Times New Roman"/>
                <w:sz w:val="20"/>
                <w:szCs w:val="20"/>
                <w:lang w:eastAsia="ru-RU"/>
              </w:rPr>
            </w:pPr>
            <w:r w:rsidRPr="004272C6">
              <w:rPr>
                <w:rFonts w:ascii="Times New Roman" w:hAnsi="Times New Roman"/>
                <w:sz w:val="20"/>
                <w:szCs w:val="20"/>
              </w:rPr>
              <w:t>Субсидии бюджетам на строительство и реконструкцию (модернизацию) объектов питьевого водоснабжения (строка70 реестра</w:t>
            </w:r>
          </w:p>
        </w:tc>
        <w:tc>
          <w:tcPr>
            <w:tcW w:w="3450" w:type="dxa"/>
          </w:tcPr>
          <w:p w:rsidR="00EF5365" w:rsidRPr="004272C6" w:rsidRDefault="004272C6" w:rsidP="003309AF">
            <w:pPr>
              <w:spacing w:after="0" w:line="240" w:lineRule="auto"/>
              <w:rPr>
                <w:rFonts w:ascii="Times New Roman" w:eastAsia="Times New Roman" w:hAnsi="Times New Roman"/>
                <w:sz w:val="20"/>
                <w:szCs w:val="20"/>
                <w:lang w:eastAsia="ru-RU"/>
              </w:rPr>
            </w:pPr>
            <w:r w:rsidRPr="004272C6">
              <w:rPr>
                <w:rFonts w:ascii="Times New Roman" w:hAnsi="Times New Roman"/>
                <w:sz w:val="20"/>
                <w:szCs w:val="20"/>
              </w:rPr>
              <w:t xml:space="preserve">2 </w:t>
            </w:r>
            <w:r w:rsidRPr="004272C6">
              <w:rPr>
                <w:rStyle w:val="highlightsearch4"/>
                <w:rFonts w:ascii="Times New Roman" w:hAnsi="Times New Roman"/>
                <w:sz w:val="20"/>
                <w:szCs w:val="20"/>
              </w:rPr>
              <w:t>02</w:t>
            </w:r>
            <w:r w:rsidRPr="004272C6">
              <w:rPr>
                <w:rFonts w:ascii="Times New Roman" w:hAnsi="Times New Roman"/>
                <w:sz w:val="20"/>
                <w:szCs w:val="20"/>
              </w:rPr>
              <w:t xml:space="preserve"> </w:t>
            </w:r>
            <w:r w:rsidRPr="004272C6">
              <w:rPr>
                <w:rStyle w:val="highlightsearch4"/>
                <w:rFonts w:ascii="Times New Roman" w:hAnsi="Times New Roman"/>
                <w:b/>
                <w:sz w:val="20"/>
                <w:szCs w:val="20"/>
              </w:rPr>
              <w:t>25430</w:t>
            </w:r>
            <w:r w:rsidRPr="004272C6">
              <w:rPr>
                <w:rFonts w:ascii="Times New Roman" w:hAnsi="Times New Roman"/>
                <w:sz w:val="20"/>
                <w:szCs w:val="20"/>
              </w:rPr>
              <w:t xml:space="preserve"> 00 0000 150</w:t>
            </w:r>
          </w:p>
        </w:tc>
        <w:tc>
          <w:tcPr>
            <w:tcW w:w="3356" w:type="dxa"/>
          </w:tcPr>
          <w:p w:rsidR="00EF5365" w:rsidRPr="004272C6" w:rsidRDefault="004272C6" w:rsidP="003309AF">
            <w:pPr>
              <w:spacing w:after="0" w:line="240" w:lineRule="auto"/>
              <w:rPr>
                <w:rFonts w:ascii="Times New Roman" w:eastAsia="Times New Roman" w:hAnsi="Times New Roman"/>
                <w:sz w:val="20"/>
                <w:szCs w:val="20"/>
                <w:lang w:eastAsia="ru-RU"/>
              </w:rPr>
            </w:pPr>
            <w:r w:rsidRPr="004272C6">
              <w:rPr>
                <w:rFonts w:ascii="Times New Roman" w:hAnsi="Times New Roman"/>
                <w:sz w:val="20"/>
                <w:szCs w:val="20"/>
              </w:rPr>
              <w:t xml:space="preserve">2 </w:t>
            </w:r>
            <w:r w:rsidRPr="004272C6">
              <w:rPr>
                <w:rStyle w:val="highlightsearch4"/>
                <w:rFonts w:ascii="Times New Roman" w:hAnsi="Times New Roman"/>
                <w:sz w:val="20"/>
                <w:szCs w:val="20"/>
              </w:rPr>
              <w:t>02</w:t>
            </w:r>
            <w:r w:rsidRPr="004272C6">
              <w:rPr>
                <w:rFonts w:ascii="Times New Roman" w:hAnsi="Times New Roman"/>
                <w:sz w:val="20"/>
                <w:szCs w:val="20"/>
              </w:rPr>
              <w:t xml:space="preserve"> </w:t>
            </w:r>
            <w:r w:rsidRPr="004272C6">
              <w:rPr>
                <w:rStyle w:val="highlightsearch4"/>
                <w:rFonts w:ascii="Times New Roman" w:hAnsi="Times New Roman"/>
                <w:b/>
                <w:sz w:val="20"/>
                <w:szCs w:val="20"/>
              </w:rPr>
              <w:t>25243</w:t>
            </w:r>
            <w:r w:rsidRPr="004272C6">
              <w:rPr>
                <w:rFonts w:ascii="Times New Roman" w:hAnsi="Times New Roman"/>
                <w:sz w:val="20"/>
                <w:szCs w:val="20"/>
              </w:rPr>
              <w:t xml:space="preserve"> 00 0000 150</w:t>
            </w:r>
          </w:p>
        </w:tc>
      </w:tr>
    </w:tbl>
    <w:p w:rsidR="009B3298" w:rsidRDefault="00B81162" w:rsidP="00B81162">
      <w:pPr>
        <w:spacing w:after="0"/>
      </w:pPr>
      <w:r>
        <w:t xml:space="preserve"> </w:t>
      </w:r>
    </w:p>
    <w:p w:rsidR="00302058" w:rsidRDefault="00857B5B" w:rsidP="00857B5B">
      <w:pPr>
        <w:pStyle w:val="cb"/>
        <w:spacing w:before="0" w:beforeAutospacing="0" w:after="0" w:afterAutospacing="0"/>
        <w:ind w:left="560"/>
        <w:rPr>
          <w:sz w:val="28"/>
          <w:szCs w:val="28"/>
        </w:rPr>
      </w:pPr>
      <w:r>
        <w:rPr>
          <w:sz w:val="28"/>
          <w:szCs w:val="28"/>
        </w:rPr>
        <w:t>4.2.</w:t>
      </w:r>
      <w:r w:rsidR="00F306E4">
        <w:rPr>
          <w:sz w:val="28"/>
          <w:szCs w:val="28"/>
        </w:rPr>
        <w:t>Доходы бюджета</w:t>
      </w:r>
      <w:r w:rsidR="00F306E4" w:rsidRPr="00F306E4">
        <w:rPr>
          <w:sz w:val="28"/>
          <w:szCs w:val="28"/>
        </w:rPr>
        <w:t xml:space="preserve"> </w:t>
      </w:r>
      <w:r w:rsidR="00F306E4" w:rsidRPr="008A0FB9">
        <w:rPr>
          <w:sz w:val="28"/>
          <w:szCs w:val="28"/>
        </w:rPr>
        <w:t xml:space="preserve">Сортавальского </w:t>
      </w:r>
      <w:r w:rsidR="00F306E4">
        <w:rPr>
          <w:sz w:val="28"/>
          <w:szCs w:val="28"/>
        </w:rPr>
        <w:t>городского поселения</w:t>
      </w:r>
    </w:p>
    <w:p w:rsidR="00F51412" w:rsidRPr="006426C7" w:rsidRDefault="00F51412" w:rsidP="00F34A27">
      <w:pPr>
        <w:pStyle w:val="cb"/>
        <w:spacing w:before="0" w:beforeAutospacing="0" w:after="0" w:afterAutospacing="0"/>
        <w:ind w:left="920"/>
        <w:jc w:val="left"/>
        <w:rPr>
          <w:sz w:val="28"/>
          <w:szCs w:val="28"/>
        </w:rPr>
      </w:pPr>
    </w:p>
    <w:p w:rsidR="00B01886" w:rsidRDefault="00B01886" w:rsidP="003309AF">
      <w:pPr>
        <w:pStyle w:val="a8"/>
        <w:widowControl w:val="0"/>
        <w:tabs>
          <w:tab w:val="left" w:pos="567"/>
        </w:tabs>
        <w:spacing w:after="0" w:line="240" w:lineRule="auto"/>
        <w:ind w:left="0" w:firstLine="567"/>
        <w:jc w:val="both"/>
        <w:rPr>
          <w:rFonts w:ascii="Times New Roman" w:hAnsi="Times New Roman"/>
          <w:sz w:val="28"/>
          <w:szCs w:val="28"/>
        </w:rPr>
      </w:pPr>
      <w:r w:rsidRPr="008A0FB9">
        <w:rPr>
          <w:rFonts w:ascii="Times New Roman" w:hAnsi="Times New Roman"/>
          <w:sz w:val="28"/>
          <w:szCs w:val="28"/>
        </w:rPr>
        <w:t xml:space="preserve">Динамика показателей доходной части бюджета Сортавальского </w:t>
      </w:r>
      <w:r>
        <w:rPr>
          <w:rFonts w:ascii="Times New Roman" w:hAnsi="Times New Roman"/>
          <w:sz w:val="28"/>
          <w:szCs w:val="28"/>
        </w:rPr>
        <w:t>городского поселения</w:t>
      </w:r>
      <w:r w:rsidRPr="008A0FB9">
        <w:rPr>
          <w:rFonts w:ascii="Times New Roman" w:hAnsi="Times New Roman"/>
          <w:sz w:val="28"/>
          <w:szCs w:val="28"/>
        </w:rPr>
        <w:t xml:space="preserve"> за </w:t>
      </w:r>
      <w:r w:rsidR="00B81A9B">
        <w:rPr>
          <w:rFonts w:ascii="Times New Roman" w:hAnsi="Times New Roman"/>
          <w:sz w:val="28"/>
          <w:szCs w:val="28"/>
        </w:rPr>
        <w:t>четыре года</w:t>
      </w:r>
      <w:r w:rsidRPr="008A0FB9">
        <w:rPr>
          <w:rFonts w:ascii="Times New Roman" w:hAnsi="Times New Roman"/>
          <w:sz w:val="28"/>
          <w:szCs w:val="28"/>
        </w:rPr>
        <w:t xml:space="preserve"> (с 201</w:t>
      </w:r>
      <w:r w:rsidR="00564CEF">
        <w:rPr>
          <w:rFonts w:ascii="Times New Roman" w:hAnsi="Times New Roman"/>
          <w:sz w:val="28"/>
          <w:szCs w:val="28"/>
        </w:rPr>
        <w:t>8</w:t>
      </w:r>
      <w:r w:rsidRPr="008A0FB9">
        <w:rPr>
          <w:rFonts w:ascii="Times New Roman" w:hAnsi="Times New Roman"/>
          <w:sz w:val="28"/>
          <w:szCs w:val="28"/>
        </w:rPr>
        <w:t xml:space="preserve"> по 20</w:t>
      </w:r>
      <w:r w:rsidR="003E5AD4">
        <w:rPr>
          <w:rFonts w:ascii="Times New Roman" w:hAnsi="Times New Roman"/>
          <w:sz w:val="28"/>
          <w:szCs w:val="28"/>
        </w:rPr>
        <w:t>2</w:t>
      </w:r>
      <w:r w:rsidR="00564CEF">
        <w:rPr>
          <w:rFonts w:ascii="Times New Roman" w:hAnsi="Times New Roman"/>
          <w:sz w:val="28"/>
          <w:szCs w:val="28"/>
        </w:rPr>
        <w:t>2</w:t>
      </w:r>
      <w:r w:rsidRPr="008A0FB9">
        <w:rPr>
          <w:rFonts w:ascii="Times New Roman" w:hAnsi="Times New Roman"/>
          <w:sz w:val="28"/>
          <w:szCs w:val="28"/>
        </w:rPr>
        <w:t xml:space="preserve"> годы) представлена в таблице:</w:t>
      </w:r>
      <w:r>
        <w:rPr>
          <w:rFonts w:ascii="Times New Roman" w:hAnsi="Times New Roman"/>
          <w:sz w:val="28"/>
          <w:szCs w:val="28"/>
        </w:rPr>
        <w:t xml:space="preserve">                                                                     </w:t>
      </w:r>
    </w:p>
    <w:p w:rsidR="00B01886" w:rsidRPr="00E55E1D" w:rsidRDefault="0008073B" w:rsidP="00E55E1D">
      <w:pPr>
        <w:pStyle w:val="a8"/>
        <w:widowControl w:val="0"/>
        <w:tabs>
          <w:tab w:val="left" w:pos="567"/>
        </w:tabs>
        <w:spacing w:after="0"/>
        <w:ind w:left="0" w:firstLine="567"/>
        <w:jc w:val="right"/>
        <w:rPr>
          <w:rFonts w:ascii="Times New Roman" w:hAnsi="Times New Roman"/>
          <w:sz w:val="24"/>
          <w:szCs w:val="24"/>
        </w:rPr>
      </w:pPr>
      <w:r>
        <w:rPr>
          <w:rFonts w:ascii="Times New Roman" w:hAnsi="Times New Roman"/>
          <w:sz w:val="24"/>
          <w:szCs w:val="24"/>
        </w:rPr>
        <w:t xml:space="preserve">       </w:t>
      </w:r>
      <w:r w:rsidR="00B01886" w:rsidRPr="00E55E1D">
        <w:rPr>
          <w:rFonts w:ascii="Times New Roman" w:hAnsi="Times New Roman"/>
          <w:sz w:val="24"/>
          <w:szCs w:val="24"/>
        </w:rPr>
        <w:t>Табл</w:t>
      </w:r>
      <w:r w:rsidR="00E55E1D" w:rsidRPr="00E55E1D">
        <w:rPr>
          <w:rFonts w:ascii="Times New Roman" w:hAnsi="Times New Roman"/>
          <w:sz w:val="24"/>
          <w:szCs w:val="24"/>
        </w:rPr>
        <w:t xml:space="preserve">ица </w:t>
      </w:r>
      <w:r w:rsidR="00316671">
        <w:rPr>
          <w:rFonts w:ascii="Times New Roman" w:hAnsi="Times New Roman"/>
          <w:sz w:val="24"/>
          <w:szCs w:val="24"/>
        </w:rPr>
        <w:t>2</w:t>
      </w:r>
      <w:r w:rsidR="00E55E1D" w:rsidRPr="00E55E1D">
        <w:rPr>
          <w:rFonts w:ascii="Times New Roman" w:hAnsi="Times New Roman"/>
          <w:sz w:val="24"/>
          <w:szCs w:val="24"/>
        </w:rPr>
        <w:t xml:space="preserve"> </w:t>
      </w:r>
      <w:r w:rsidR="00B01886" w:rsidRPr="00E55E1D">
        <w:rPr>
          <w:rFonts w:ascii="Times New Roman" w:hAnsi="Times New Roman"/>
          <w:sz w:val="24"/>
          <w:szCs w:val="24"/>
        </w:rPr>
        <w:t>(тыс. руб.)</w:t>
      </w: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850"/>
        <w:gridCol w:w="851"/>
        <w:gridCol w:w="709"/>
        <w:gridCol w:w="567"/>
        <w:gridCol w:w="850"/>
        <w:gridCol w:w="851"/>
        <w:gridCol w:w="567"/>
        <w:gridCol w:w="708"/>
        <w:gridCol w:w="993"/>
        <w:gridCol w:w="567"/>
        <w:gridCol w:w="708"/>
        <w:gridCol w:w="851"/>
        <w:gridCol w:w="567"/>
      </w:tblGrid>
      <w:tr w:rsidR="001F05D6" w:rsidRPr="0076457D" w:rsidTr="00A316BD">
        <w:trPr>
          <w:trHeight w:val="429"/>
        </w:trPr>
        <w:tc>
          <w:tcPr>
            <w:tcW w:w="710" w:type="dxa"/>
            <w:vMerge w:val="restart"/>
          </w:tcPr>
          <w:p w:rsidR="001F05D6" w:rsidRPr="00FC0AEB" w:rsidRDefault="001F05D6" w:rsidP="00BB01FD">
            <w:pPr>
              <w:widowControl w:val="0"/>
              <w:jc w:val="center"/>
              <w:rPr>
                <w:rFonts w:ascii="Times New Roman" w:hAnsi="Times New Roman"/>
                <w:b/>
                <w:sz w:val="20"/>
                <w:szCs w:val="20"/>
              </w:rPr>
            </w:pPr>
            <w:r w:rsidRPr="00FC0AEB">
              <w:rPr>
                <w:rFonts w:ascii="Times New Roman" w:hAnsi="Times New Roman"/>
                <w:b/>
                <w:sz w:val="20"/>
                <w:szCs w:val="20"/>
              </w:rPr>
              <w:t>Наименование показателя</w:t>
            </w:r>
          </w:p>
        </w:tc>
        <w:tc>
          <w:tcPr>
            <w:tcW w:w="850" w:type="dxa"/>
            <w:vMerge w:val="restart"/>
          </w:tcPr>
          <w:p w:rsidR="001F05D6" w:rsidRPr="0014251A" w:rsidRDefault="001F05D6" w:rsidP="004872FF">
            <w:pPr>
              <w:widowControl w:val="0"/>
              <w:ind w:right="-127"/>
              <w:jc w:val="center"/>
              <w:rPr>
                <w:rFonts w:ascii="Times New Roman" w:hAnsi="Times New Roman"/>
                <w:b/>
                <w:sz w:val="18"/>
                <w:szCs w:val="18"/>
              </w:rPr>
            </w:pPr>
            <w:r w:rsidRPr="0014251A">
              <w:rPr>
                <w:rFonts w:ascii="Times New Roman" w:hAnsi="Times New Roman"/>
                <w:b/>
                <w:sz w:val="18"/>
                <w:szCs w:val="18"/>
              </w:rPr>
              <w:t>201</w:t>
            </w:r>
            <w:r w:rsidR="004872FF">
              <w:rPr>
                <w:rFonts w:ascii="Times New Roman" w:hAnsi="Times New Roman"/>
                <w:b/>
                <w:sz w:val="18"/>
                <w:szCs w:val="18"/>
              </w:rPr>
              <w:t>8</w:t>
            </w:r>
            <w:r w:rsidRPr="0014251A">
              <w:rPr>
                <w:rFonts w:ascii="Times New Roman" w:hAnsi="Times New Roman"/>
                <w:b/>
                <w:sz w:val="18"/>
                <w:szCs w:val="18"/>
              </w:rPr>
              <w:t xml:space="preserve"> год исполнение</w:t>
            </w:r>
          </w:p>
        </w:tc>
        <w:tc>
          <w:tcPr>
            <w:tcW w:w="2127" w:type="dxa"/>
            <w:gridSpan w:val="3"/>
            <w:tcBorders>
              <w:bottom w:val="single" w:sz="4" w:space="0" w:color="auto"/>
            </w:tcBorders>
          </w:tcPr>
          <w:p w:rsidR="001F05D6" w:rsidRPr="0014251A" w:rsidRDefault="001F05D6" w:rsidP="004872FF">
            <w:pPr>
              <w:widowControl w:val="0"/>
              <w:ind w:right="-127"/>
              <w:jc w:val="center"/>
              <w:rPr>
                <w:rFonts w:ascii="Times New Roman" w:hAnsi="Times New Roman"/>
                <w:b/>
                <w:sz w:val="18"/>
                <w:szCs w:val="18"/>
              </w:rPr>
            </w:pPr>
            <w:r w:rsidRPr="0014251A">
              <w:rPr>
                <w:rFonts w:ascii="Times New Roman" w:hAnsi="Times New Roman"/>
                <w:b/>
                <w:sz w:val="18"/>
                <w:szCs w:val="18"/>
              </w:rPr>
              <w:t>201</w:t>
            </w:r>
            <w:r w:rsidR="004872FF">
              <w:rPr>
                <w:rFonts w:ascii="Times New Roman" w:hAnsi="Times New Roman"/>
                <w:b/>
                <w:sz w:val="18"/>
                <w:szCs w:val="18"/>
              </w:rPr>
              <w:t>9</w:t>
            </w:r>
            <w:r w:rsidRPr="0014251A">
              <w:rPr>
                <w:rFonts w:ascii="Times New Roman" w:hAnsi="Times New Roman"/>
                <w:b/>
                <w:sz w:val="18"/>
                <w:szCs w:val="18"/>
              </w:rPr>
              <w:t xml:space="preserve"> год (оценка)</w:t>
            </w:r>
          </w:p>
        </w:tc>
        <w:tc>
          <w:tcPr>
            <w:tcW w:w="2268" w:type="dxa"/>
            <w:gridSpan w:val="3"/>
            <w:tcBorders>
              <w:bottom w:val="single" w:sz="4" w:space="0" w:color="auto"/>
            </w:tcBorders>
          </w:tcPr>
          <w:p w:rsidR="001F05D6" w:rsidRPr="0014251A" w:rsidRDefault="001F05D6" w:rsidP="00BB01FD">
            <w:pPr>
              <w:widowControl w:val="0"/>
              <w:jc w:val="center"/>
              <w:rPr>
                <w:rFonts w:ascii="Times New Roman" w:hAnsi="Times New Roman"/>
                <w:b/>
                <w:sz w:val="18"/>
                <w:szCs w:val="18"/>
              </w:rPr>
            </w:pPr>
            <w:r w:rsidRPr="0014251A">
              <w:rPr>
                <w:rFonts w:ascii="Times New Roman" w:hAnsi="Times New Roman"/>
                <w:b/>
                <w:sz w:val="18"/>
                <w:szCs w:val="18"/>
              </w:rPr>
              <w:t>2</w:t>
            </w:r>
            <w:r w:rsidR="007D0D4F">
              <w:rPr>
                <w:rFonts w:ascii="Times New Roman" w:hAnsi="Times New Roman"/>
                <w:b/>
                <w:sz w:val="18"/>
                <w:szCs w:val="18"/>
              </w:rPr>
              <w:t>020</w:t>
            </w:r>
            <w:r w:rsidRPr="0014251A">
              <w:rPr>
                <w:rFonts w:ascii="Times New Roman" w:hAnsi="Times New Roman"/>
                <w:b/>
                <w:sz w:val="18"/>
                <w:szCs w:val="18"/>
              </w:rPr>
              <w:t xml:space="preserve"> год</w:t>
            </w:r>
          </w:p>
          <w:p w:rsidR="001F05D6" w:rsidRPr="0014251A" w:rsidRDefault="001F05D6" w:rsidP="00BB01FD">
            <w:pPr>
              <w:widowControl w:val="0"/>
              <w:jc w:val="center"/>
              <w:rPr>
                <w:rFonts w:ascii="Times New Roman" w:hAnsi="Times New Roman"/>
                <w:b/>
                <w:sz w:val="18"/>
                <w:szCs w:val="18"/>
              </w:rPr>
            </w:pPr>
            <w:r w:rsidRPr="0014251A">
              <w:rPr>
                <w:rFonts w:ascii="Times New Roman" w:hAnsi="Times New Roman"/>
                <w:b/>
                <w:sz w:val="18"/>
                <w:szCs w:val="18"/>
              </w:rPr>
              <w:t>(прогноз)</w:t>
            </w:r>
          </w:p>
        </w:tc>
        <w:tc>
          <w:tcPr>
            <w:tcW w:w="2268" w:type="dxa"/>
            <w:gridSpan w:val="3"/>
            <w:tcBorders>
              <w:bottom w:val="single" w:sz="4" w:space="0" w:color="auto"/>
            </w:tcBorders>
          </w:tcPr>
          <w:p w:rsidR="001F05D6" w:rsidRPr="0014251A" w:rsidRDefault="001F05D6" w:rsidP="00BB01FD">
            <w:pPr>
              <w:widowControl w:val="0"/>
              <w:jc w:val="center"/>
              <w:rPr>
                <w:rFonts w:ascii="Times New Roman" w:hAnsi="Times New Roman"/>
                <w:b/>
                <w:sz w:val="18"/>
                <w:szCs w:val="18"/>
              </w:rPr>
            </w:pPr>
            <w:r w:rsidRPr="0014251A">
              <w:rPr>
                <w:rFonts w:ascii="Times New Roman" w:hAnsi="Times New Roman"/>
                <w:b/>
                <w:sz w:val="18"/>
                <w:szCs w:val="18"/>
              </w:rPr>
              <w:t>20</w:t>
            </w:r>
            <w:r w:rsidR="002B57FE">
              <w:rPr>
                <w:rFonts w:ascii="Times New Roman" w:hAnsi="Times New Roman"/>
                <w:b/>
                <w:sz w:val="18"/>
                <w:szCs w:val="18"/>
              </w:rPr>
              <w:t>2</w:t>
            </w:r>
            <w:r w:rsidR="007D0D4F">
              <w:rPr>
                <w:rFonts w:ascii="Times New Roman" w:hAnsi="Times New Roman"/>
                <w:b/>
                <w:sz w:val="18"/>
                <w:szCs w:val="18"/>
              </w:rPr>
              <w:t>1</w:t>
            </w:r>
            <w:r w:rsidRPr="0014251A">
              <w:rPr>
                <w:rFonts w:ascii="Times New Roman" w:hAnsi="Times New Roman"/>
                <w:b/>
                <w:sz w:val="18"/>
                <w:szCs w:val="18"/>
              </w:rPr>
              <w:t xml:space="preserve"> год</w:t>
            </w:r>
          </w:p>
          <w:p w:rsidR="001F05D6" w:rsidRPr="0014251A" w:rsidRDefault="001F05D6" w:rsidP="00BB01FD">
            <w:pPr>
              <w:widowControl w:val="0"/>
              <w:jc w:val="center"/>
              <w:rPr>
                <w:rFonts w:ascii="Times New Roman" w:hAnsi="Times New Roman"/>
                <w:b/>
                <w:sz w:val="18"/>
                <w:szCs w:val="18"/>
              </w:rPr>
            </w:pPr>
            <w:r w:rsidRPr="0014251A">
              <w:rPr>
                <w:rFonts w:ascii="Times New Roman" w:hAnsi="Times New Roman"/>
                <w:b/>
                <w:sz w:val="18"/>
                <w:szCs w:val="18"/>
              </w:rPr>
              <w:t>(прогноз)</w:t>
            </w:r>
          </w:p>
        </w:tc>
        <w:tc>
          <w:tcPr>
            <w:tcW w:w="2126" w:type="dxa"/>
            <w:gridSpan w:val="3"/>
            <w:tcBorders>
              <w:bottom w:val="single" w:sz="4" w:space="0" w:color="auto"/>
            </w:tcBorders>
          </w:tcPr>
          <w:p w:rsidR="001F05D6" w:rsidRPr="0014251A" w:rsidRDefault="001F05D6" w:rsidP="00BB01FD">
            <w:pPr>
              <w:widowControl w:val="0"/>
              <w:jc w:val="center"/>
              <w:rPr>
                <w:rFonts w:ascii="Times New Roman" w:hAnsi="Times New Roman"/>
                <w:b/>
                <w:sz w:val="18"/>
                <w:szCs w:val="18"/>
              </w:rPr>
            </w:pPr>
            <w:r w:rsidRPr="0014251A">
              <w:rPr>
                <w:rFonts w:ascii="Times New Roman" w:hAnsi="Times New Roman"/>
                <w:b/>
                <w:sz w:val="18"/>
                <w:szCs w:val="18"/>
              </w:rPr>
              <w:t>20</w:t>
            </w:r>
            <w:r w:rsidR="003E5AD4">
              <w:rPr>
                <w:rFonts w:ascii="Times New Roman" w:hAnsi="Times New Roman"/>
                <w:b/>
                <w:sz w:val="18"/>
                <w:szCs w:val="18"/>
              </w:rPr>
              <w:t>2</w:t>
            </w:r>
            <w:r w:rsidR="007D0D4F">
              <w:rPr>
                <w:rFonts w:ascii="Times New Roman" w:hAnsi="Times New Roman"/>
                <w:b/>
                <w:sz w:val="18"/>
                <w:szCs w:val="18"/>
              </w:rPr>
              <w:t>2</w:t>
            </w:r>
            <w:r w:rsidR="002B57FE">
              <w:rPr>
                <w:rFonts w:ascii="Times New Roman" w:hAnsi="Times New Roman"/>
                <w:b/>
                <w:sz w:val="18"/>
                <w:szCs w:val="18"/>
              </w:rPr>
              <w:t xml:space="preserve"> </w:t>
            </w:r>
            <w:r w:rsidRPr="0014251A">
              <w:rPr>
                <w:rFonts w:ascii="Times New Roman" w:hAnsi="Times New Roman"/>
                <w:b/>
                <w:sz w:val="18"/>
                <w:szCs w:val="18"/>
              </w:rPr>
              <w:t>год</w:t>
            </w:r>
          </w:p>
          <w:p w:rsidR="001F05D6" w:rsidRPr="0014251A" w:rsidRDefault="001F05D6" w:rsidP="00BB01FD">
            <w:pPr>
              <w:widowControl w:val="0"/>
              <w:jc w:val="center"/>
              <w:rPr>
                <w:rFonts w:ascii="Times New Roman" w:hAnsi="Times New Roman"/>
                <w:b/>
                <w:sz w:val="18"/>
                <w:szCs w:val="18"/>
              </w:rPr>
            </w:pPr>
            <w:r w:rsidRPr="0014251A">
              <w:rPr>
                <w:rFonts w:ascii="Times New Roman" w:hAnsi="Times New Roman"/>
                <w:b/>
                <w:sz w:val="18"/>
                <w:szCs w:val="18"/>
              </w:rPr>
              <w:t>(прогноз)</w:t>
            </w:r>
          </w:p>
        </w:tc>
      </w:tr>
      <w:tr w:rsidR="009746F9" w:rsidRPr="0076457D" w:rsidTr="00A316BD">
        <w:trPr>
          <w:trHeight w:val="1374"/>
        </w:trPr>
        <w:tc>
          <w:tcPr>
            <w:tcW w:w="710" w:type="dxa"/>
            <w:vMerge/>
            <w:vAlign w:val="center"/>
          </w:tcPr>
          <w:p w:rsidR="001F05D6" w:rsidRPr="00FC0AEB" w:rsidRDefault="001F05D6" w:rsidP="00BB01FD">
            <w:pPr>
              <w:rPr>
                <w:rFonts w:ascii="Times New Roman" w:hAnsi="Times New Roman"/>
                <w:b/>
                <w:sz w:val="20"/>
                <w:szCs w:val="20"/>
              </w:rPr>
            </w:pPr>
          </w:p>
        </w:tc>
        <w:tc>
          <w:tcPr>
            <w:tcW w:w="850" w:type="dxa"/>
            <w:vMerge/>
            <w:tcBorders>
              <w:right w:val="single" w:sz="4" w:space="0" w:color="auto"/>
            </w:tcBorders>
          </w:tcPr>
          <w:p w:rsidR="001F05D6" w:rsidRPr="0014251A" w:rsidRDefault="001F05D6" w:rsidP="00BB01FD">
            <w:pPr>
              <w:widowControl w:val="0"/>
              <w:tabs>
                <w:tab w:val="left" w:pos="567"/>
              </w:tabs>
              <w:jc w:val="center"/>
              <w:rPr>
                <w:rFonts w:ascii="Times New Roman" w:hAnsi="Times New Roman"/>
                <w:b/>
                <w:sz w:val="18"/>
                <w:szCs w:val="18"/>
              </w:rPr>
            </w:pPr>
          </w:p>
        </w:tc>
        <w:tc>
          <w:tcPr>
            <w:tcW w:w="851" w:type="dxa"/>
            <w:tcBorders>
              <w:top w:val="single" w:sz="4" w:space="0" w:color="auto"/>
              <w:left w:val="single" w:sz="4" w:space="0" w:color="auto"/>
              <w:bottom w:val="single" w:sz="4" w:space="0" w:color="auto"/>
              <w:right w:val="single" w:sz="4" w:space="0" w:color="auto"/>
            </w:tcBorders>
          </w:tcPr>
          <w:p w:rsidR="001F05D6" w:rsidRPr="0033455A" w:rsidRDefault="001F05D6" w:rsidP="00BB01FD">
            <w:pPr>
              <w:widowControl w:val="0"/>
              <w:tabs>
                <w:tab w:val="left" w:pos="567"/>
              </w:tabs>
              <w:jc w:val="center"/>
              <w:rPr>
                <w:rFonts w:ascii="Times New Roman" w:hAnsi="Times New Roman"/>
                <w:b/>
                <w:sz w:val="16"/>
                <w:szCs w:val="16"/>
              </w:rPr>
            </w:pPr>
            <w:r w:rsidRPr="0033455A">
              <w:rPr>
                <w:rFonts w:ascii="Times New Roman" w:hAnsi="Times New Roman"/>
                <w:b/>
                <w:sz w:val="16"/>
                <w:szCs w:val="16"/>
              </w:rPr>
              <w:t>Сумма, тыс. рублей</w:t>
            </w:r>
          </w:p>
        </w:tc>
        <w:tc>
          <w:tcPr>
            <w:tcW w:w="709" w:type="dxa"/>
            <w:tcBorders>
              <w:top w:val="single" w:sz="4" w:space="0" w:color="auto"/>
              <w:left w:val="single" w:sz="4" w:space="0" w:color="auto"/>
              <w:bottom w:val="single" w:sz="4" w:space="0" w:color="auto"/>
              <w:right w:val="single" w:sz="4" w:space="0" w:color="auto"/>
            </w:tcBorders>
          </w:tcPr>
          <w:p w:rsidR="001F05D6" w:rsidRPr="0033455A" w:rsidRDefault="008A0C91" w:rsidP="004872FF">
            <w:pPr>
              <w:widowControl w:val="0"/>
              <w:tabs>
                <w:tab w:val="left" w:pos="567"/>
              </w:tabs>
              <w:jc w:val="center"/>
              <w:rPr>
                <w:rFonts w:ascii="Times New Roman" w:hAnsi="Times New Roman"/>
                <w:b/>
                <w:sz w:val="16"/>
                <w:szCs w:val="16"/>
              </w:rPr>
            </w:pPr>
            <w:r w:rsidRPr="0033455A">
              <w:rPr>
                <w:rFonts w:ascii="Times New Roman" w:hAnsi="Times New Roman"/>
                <w:b/>
                <w:sz w:val="16"/>
                <w:szCs w:val="16"/>
              </w:rPr>
              <w:t>Отклонение оценки 201</w:t>
            </w:r>
            <w:r w:rsidR="004872FF" w:rsidRPr="0033455A">
              <w:rPr>
                <w:rFonts w:ascii="Times New Roman" w:hAnsi="Times New Roman"/>
                <w:b/>
                <w:sz w:val="16"/>
                <w:szCs w:val="16"/>
              </w:rPr>
              <w:t>9</w:t>
            </w:r>
            <w:r w:rsidR="00D640E9" w:rsidRPr="0033455A">
              <w:rPr>
                <w:rFonts w:ascii="Times New Roman" w:hAnsi="Times New Roman"/>
                <w:b/>
                <w:sz w:val="16"/>
                <w:szCs w:val="16"/>
              </w:rPr>
              <w:t xml:space="preserve"> </w:t>
            </w:r>
            <w:r w:rsidRPr="0033455A">
              <w:rPr>
                <w:rFonts w:ascii="Times New Roman" w:hAnsi="Times New Roman"/>
                <w:b/>
                <w:sz w:val="16"/>
                <w:szCs w:val="16"/>
              </w:rPr>
              <w:t>г от исполнения 201</w:t>
            </w:r>
            <w:r w:rsidR="004872FF" w:rsidRPr="0033455A">
              <w:rPr>
                <w:rFonts w:ascii="Times New Roman" w:hAnsi="Times New Roman"/>
                <w:b/>
                <w:sz w:val="16"/>
                <w:szCs w:val="16"/>
              </w:rPr>
              <w:t>8</w:t>
            </w:r>
            <w:r w:rsidR="00D640E9" w:rsidRPr="0033455A">
              <w:rPr>
                <w:rFonts w:ascii="Times New Roman" w:hAnsi="Times New Roman"/>
                <w:b/>
                <w:sz w:val="16"/>
                <w:szCs w:val="16"/>
              </w:rPr>
              <w:t xml:space="preserve"> </w:t>
            </w:r>
            <w:r w:rsidRPr="0033455A">
              <w:rPr>
                <w:rFonts w:ascii="Times New Roman" w:hAnsi="Times New Roman"/>
                <w:b/>
                <w:sz w:val="16"/>
                <w:szCs w:val="16"/>
              </w:rPr>
              <w:t>г.</w:t>
            </w:r>
          </w:p>
        </w:tc>
        <w:tc>
          <w:tcPr>
            <w:tcW w:w="567" w:type="dxa"/>
            <w:tcBorders>
              <w:top w:val="single" w:sz="4" w:space="0" w:color="auto"/>
              <w:left w:val="single" w:sz="4" w:space="0" w:color="auto"/>
              <w:bottom w:val="single" w:sz="4" w:space="0" w:color="auto"/>
              <w:right w:val="single" w:sz="4" w:space="0" w:color="auto"/>
            </w:tcBorders>
          </w:tcPr>
          <w:p w:rsidR="001F05D6" w:rsidRPr="0033455A" w:rsidRDefault="001F05D6" w:rsidP="004872FF">
            <w:pPr>
              <w:widowControl w:val="0"/>
              <w:tabs>
                <w:tab w:val="left" w:pos="567"/>
              </w:tabs>
              <w:spacing w:after="480"/>
              <w:ind w:left="-113"/>
              <w:jc w:val="center"/>
              <w:rPr>
                <w:rFonts w:ascii="Times New Roman" w:hAnsi="Times New Roman"/>
                <w:b/>
                <w:sz w:val="16"/>
                <w:szCs w:val="16"/>
              </w:rPr>
            </w:pPr>
            <w:r w:rsidRPr="0033455A">
              <w:rPr>
                <w:rFonts w:ascii="Times New Roman" w:hAnsi="Times New Roman"/>
                <w:b/>
                <w:sz w:val="16"/>
                <w:szCs w:val="16"/>
              </w:rPr>
              <w:t>%</w:t>
            </w:r>
            <w:r w:rsidR="0008073B" w:rsidRPr="0033455A">
              <w:rPr>
                <w:rFonts w:ascii="Times New Roman" w:hAnsi="Times New Roman"/>
                <w:b/>
                <w:sz w:val="16"/>
                <w:szCs w:val="16"/>
              </w:rPr>
              <w:t>,</w:t>
            </w:r>
            <w:r w:rsidR="00274054" w:rsidRPr="0033455A">
              <w:rPr>
                <w:rFonts w:ascii="Times New Roman" w:hAnsi="Times New Roman"/>
                <w:b/>
                <w:sz w:val="16"/>
                <w:szCs w:val="16"/>
              </w:rPr>
              <w:t xml:space="preserve"> к исполнению 201</w:t>
            </w:r>
            <w:r w:rsidR="004872FF" w:rsidRPr="0033455A">
              <w:rPr>
                <w:rFonts w:ascii="Times New Roman" w:hAnsi="Times New Roman"/>
                <w:b/>
                <w:sz w:val="16"/>
                <w:szCs w:val="16"/>
              </w:rPr>
              <w:t>8</w:t>
            </w:r>
            <w:r w:rsidRPr="0033455A">
              <w:rPr>
                <w:rFonts w:ascii="Times New Roman" w:hAnsi="Times New Roman"/>
                <w:b/>
                <w:sz w:val="16"/>
                <w:szCs w:val="16"/>
              </w:rPr>
              <w:t xml:space="preserve"> г.</w:t>
            </w:r>
          </w:p>
        </w:tc>
        <w:tc>
          <w:tcPr>
            <w:tcW w:w="850" w:type="dxa"/>
            <w:tcBorders>
              <w:top w:val="single" w:sz="4" w:space="0" w:color="auto"/>
              <w:left w:val="single" w:sz="4" w:space="0" w:color="auto"/>
              <w:bottom w:val="single" w:sz="4" w:space="0" w:color="auto"/>
              <w:right w:val="single" w:sz="4" w:space="0" w:color="auto"/>
            </w:tcBorders>
          </w:tcPr>
          <w:p w:rsidR="001F05D6" w:rsidRPr="0033455A" w:rsidRDefault="001F05D6" w:rsidP="00BB01FD">
            <w:pPr>
              <w:widowControl w:val="0"/>
              <w:tabs>
                <w:tab w:val="left" w:pos="567"/>
              </w:tabs>
              <w:jc w:val="center"/>
              <w:rPr>
                <w:rFonts w:ascii="Times New Roman" w:hAnsi="Times New Roman"/>
                <w:b/>
                <w:sz w:val="16"/>
                <w:szCs w:val="16"/>
              </w:rPr>
            </w:pPr>
            <w:r w:rsidRPr="0033455A">
              <w:rPr>
                <w:rFonts w:ascii="Times New Roman" w:hAnsi="Times New Roman"/>
                <w:b/>
                <w:sz w:val="16"/>
                <w:szCs w:val="16"/>
              </w:rPr>
              <w:t>Сумма, тыс. рублей</w:t>
            </w:r>
          </w:p>
        </w:tc>
        <w:tc>
          <w:tcPr>
            <w:tcW w:w="851" w:type="dxa"/>
            <w:tcBorders>
              <w:top w:val="single" w:sz="4" w:space="0" w:color="auto"/>
              <w:left w:val="single" w:sz="4" w:space="0" w:color="auto"/>
              <w:bottom w:val="single" w:sz="4" w:space="0" w:color="auto"/>
              <w:right w:val="single" w:sz="4" w:space="0" w:color="auto"/>
            </w:tcBorders>
          </w:tcPr>
          <w:p w:rsidR="001F05D6" w:rsidRPr="0033455A" w:rsidRDefault="008A0C91" w:rsidP="00645B0F">
            <w:pPr>
              <w:widowControl w:val="0"/>
              <w:tabs>
                <w:tab w:val="left" w:pos="567"/>
              </w:tabs>
              <w:jc w:val="center"/>
              <w:rPr>
                <w:rFonts w:ascii="Times New Roman" w:hAnsi="Times New Roman"/>
                <w:b/>
                <w:sz w:val="16"/>
                <w:szCs w:val="16"/>
              </w:rPr>
            </w:pPr>
            <w:r w:rsidRPr="0033455A">
              <w:rPr>
                <w:rFonts w:ascii="Times New Roman" w:hAnsi="Times New Roman"/>
                <w:b/>
                <w:sz w:val="16"/>
                <w:szCs w:val="16"/>
              </w:rPr>
              <w:t>Отклонение прогноза 20</w:t>
            </w:r>
            <w:r w:rsidR="00645B0F" w:rsidRPr="0033455A">
              <w:rPr>
                <w:rFonts w:ascii="Times New Roman" w:hAnsi="Times New Roman"/>
                <w:b/>
                <w:sz w:val="16"/>
                <w:szCs w:val="16"/>
              </w:rPr>
              <w:t>20</w:t>
            </w:r>
            <w:r w:rsidRPr="0033455A">
              <w:rPr>
                <w:rFonts w:ascii="Times New Roman" w:hAnsi="Times New Roman"/>
                <w:b/>
                <w:sz w:val="16"/>
                <w:szCs w:val="16"/>
              </w:rPr>
              <w:t>г от оценки</w:t>
            </w:r>
            <w:r w:rsidR="00082618">
              <w:rPr>
                <w:rFonts w:ascii="Times New Roman" w:hAnsi="Times New Roman"/>
                <w:b/>
                <w:sz w:val="16"/>
                <w:szCs w:val="16"/>
              </w:rPr>
              <w:t xml:space="preserve"> </w:t>
            </w:r>
            <w:r w:rsidRPr="0033455A">
              <w:rPr>
                <w:rFonts w:ascii="Times New Roman" w:hAnsi="Times New Roman"/>
                <w:b/>
                <w:sz w:val="16"/>
                <w:szCs w:val="16"/>
              </w:rPr>
              <w:t>201</w:t>
            </w:r>
            <w:r w:rsidR="00645B0F" w:rsidRPr="0033455A">
              <w:rPr>
                <w:rFonts w:ascii="Times New Roman" w:hAnsi="Times New Roman"/>
                <w:b/>
                <w:sz w:val="16"/>
                <w:szCs w:val="16"/>
              </w:rPr>
              <w:t>9</w:t>
            </w:r>
            <w:r w:rsidRPr="0033455A">
              <w:rPr>
                <w:rFonts w:ascii="Times New Roman" w:hAnsi="Times New Roman"/>
                <w:b/>
                <w:sz w:val="16"/>
                <w:szCs w:val="16"/>
              </w:rPr>
              <w:t>г.</w:t>
            </w:r>
          </w:p>
        </w:tc>
        <w:tc>
          <w:tcPr>
            <w:tcW w:w="567" w:type="dxa"/>
            <w:tcBorders>
              <w:top w:val="single" w:sz="4" w:space="0" w:color="auto"/>
              <w:left w:val="single" w:sz="4" w:space="0" w:color="auto"/>
              <w:bottom w:val="single" w:sz="4" w:space="0" w:color="auto"/>
              <w:right w:val="single" w:sz="4" w:space="0" w:color="auto"/>
            </w:tcBorders>
          </w:tcPr>
          <w:p w:rsidR="001F05D6" w:rsidRPr="0033455A" w:rsidRDefault="001F05D6" w:rsidP="00645B0F">
            <w:pPr>
              <w:widowControl w:val="0"/>
              <w:tabs>
                <w:tab w:val="left" w:pos="567"/>
              </w:tabs>
              <w:jc w:val="center"/>
              <w:rPr>
                <w:rFonts w:ascii="Times New Roman" w:hAnsi="Times New Roman"/>
                <w:b/>
                <w:sz w:val="16"/>
                <w:szCs w:val="16"/>
              </w:rPr>
            </w:pPr>
            <w:r w:rsidRPr="0033455A">
              <w:rPr>
                <w:rFonts w:ascii="Times New Roman" w:hAnsi="Times New Roman"/>
                <w:b/>
                <w:sz w:val="16"/>
                <w:szCs w:val="16"/>
              </w:rPr>
              <w:t>%</w:t>
            </w:r>
            <w:r w:rsidR="004939D2" w:rsidRPr="0033455A">
              <w:rPr>
                <w:rFonts w:ascii="Times New Roman" w:hAnsi="Times New Roman"/>
                <w:b/>
                <w:sz w:val="16"/>
                <w:szCs w:val="16"/>
              </w:rPr>
              <w:t xml:space="preserve"> к оценке 201</w:t>
            </w:r>
            <w:r w:rsidR="00645B0F" w:rsidRPr="0033455A">
              <w:rPr>
                <w:rFonts w:ascii="Times New Roman" w:hAnsi="Times New Roman"/>
                <w:b/>
                <w:sz w:val="16"/>
                <w:szCs w:val="16"/>
              </w:rPr>
              <w:t>9</w:t>
            </w:r>
            <w:r w:rsidRPr="0033455A">
              <w:rPr>
                <w:rFonts w:ascii="Times New Roman" w:hAnsi="Times New Roman"/>
                <w:b/>
                <w:sz w:val="16"/>
                <w:szCs w:val="16"/>
              </w:rPr>
              <w:t xml:space="preserve"> г.</w:t>
            </w:r>
          </w:p>
        </w:tc>
        <w:tc>
          <w:tcPr>
            <w:tcW w:w="708" w:type="dxa"/>
            <w:tcBorders>
              <w:top w:val="single" w:sz="4" w:space="0" w:color="auto"/>
              <w:left w:val="single" w:sz="4" w:space="0" w:color="auto"/>
              <w:bottom w:val="single" w:sz="4" w:space="0" w:color="auto"/>
              <w:right w:val="single" w:sz="4" w:space="0" w:color="auto"/>
            </w:tcBorders>
          </w:tcPr>
          <w:p w:rsidR="001F05D6" w:rsidRPr="0033455A" w:rsidRDefault="001F05D6" w:rsidP="00BB01FD">
            <w:pPr>
              <w:widowControl w:val="0"/>
              <w:tabs>
                <w:tab w:val="left" w:pos="567"/>
              </w:tabs>
              <w:jc w:val="center"/>
              <w:rPr>
                <w:rFonts w:ascii="Times New Roman" w:hAnsi="Times New Roman"/>
                <w:b/>
                <w:sz w:val="16"/>
                <w:szCs w:val="16"/>
              </w:rPr>
            </w:pPr>
            <w:r w:rsidRPr="0033455A">
              <w:rPr>
                <w:rFonts w:ascii="Times New Roman" w:hAnsi="Times New Roman"/>
                <w:b/>
                <w:sz w:val="16"/>
                <w:szCs w:val="16"/>
              </w:rPr>
              <w:t>Сумма, тыс. рублей</w:t>
            </w:r>
          </w:p>
        </w:tc>
        <w:tc>
          <w:tcPr>
            <w:tcW w:w="993" w:type="dxa"/>
            <w:tcBorders>
              <w:top w:val="single" w:sz="4" w:space="0" w:color="auto"/>
              <w:left w:val="single" w:sz="4" w:space="0" w:color="auto"/>
              <w:bottom w:val="single" w:sz="4" w:space="0" w:color="auto"/>
              <w:right w:val="single" w:sz="4" w:space="0" w:color="auto"/>
            </w:tcBorders>
          </w:tcPr>
          <w:p w:rsidR="001F05D6" w:rsidRPr="0033455A" w:rsidRDefault="008A0C91" w:rsidP="00645B0F">
            <w:pPr>
              <w:widowControl w:val="0"/>
              <w:tabs>
                <w:tab w:val="left" w:pos="567"/>
              </w:tabs>
              <w:ind w:firstLine="21"/>
              <w:jc w:val="center"/>
              <w:rPr>
                <w:rFonts w:ascii="Times New Roman" w:hAnsi="Times New Roman"/>
                <w:b/>
                <w:sz w:val="16"/>
                <w:szCs w:val="16"/>
              </w:rPr>
            </w:pPr>
            <w:r w:rsidRPr="0033455A">
              <w:rPr>
                <w:rFonts w:ascii="Times New Roman" w:hAnsi="Times New Roman"/>
                <w:b/>
                <w:sz w:val="16"/>
                <w:szCs w:val="16"/>
              </w:rPr>
              <w:t>Отклонение прогноза 20</w:t>
            </w:r>
            <w:r w:rsidR="00D640E9" w:rsidRPr="0033455A">
              <w:rPr>
                <w:rFonts w:ascii="Times New Roman" w:hAnsi="Times New Roman"/>
                <w:b/>
                <w:sz w:val="16"/>
                <w:szCs w:val="16"/>
              </w:rPr>
              <w:t>2</w:t>
            </w:r>
            <w:r w:rsidR="00645B0F" w:rsidRPr="0033455A">
              <w:rPr>
                <w:rFonts w:ascii="Times New Roman" w:hAnsi="Times New Roman"/>
                <w:b/>
                <w:sz w:val="16"/>
                <w:szCs w:val="16"/>
              </w:rPr>
              <w:t>1</w:t>
            </w:r>
            <w:r w:rsidRPr="0033455A">
              <w:rPr>
                <w:rFonts w:ascii="Times New Roman" w:hAnsi="Times New Roman"/>
                <w:b/>
                <w:sz w:val="16"/>
                <w:szCs w:val="16"/>
              </w:rPr>
              <w:t xml:space="preserve"> от прогноза 20</w:t>
            </w:r>
            <w:r w:rsidR="00645B0F" w:rsidRPr="0033455A">
              <w:rPr>
                <w:rFonts w:ascii="Times New Roman" w:hAnsi="Times New Roman"/>
                <w:b/>
                <w:sz w:val="16"/>
                <w:szCs w:val="16"/>
              </w:rPr>
              <w:t>20</w:t>
            </w:r>
            <w:r w:rsidRPr="0033455A">
              <w:rPr>
                <w:rFonts w:ascii="Times New Roman" w:hAnsi="Times New Roman"/>
                <w:b/>
                <w:sz w:val="16"/>
                <w:szCs w:val="16"/>
              </w:rPr>
              <w:t xml:space="preserve">г </w:t>
            </w:r>
          </w:p>
        </w:tc>
        <w:tc>
          <w:tcPr>
            <w:tcW w:w="567" w:type="dxa"/>
            <w:tcBorders>
              <w:top w:val="single" w:sz="4" w:space="0" w:color="auto"/>
              <w:left w:val="single" w:sz="4" w:space="0" w:color="auto"/>
              <w:bottom w:val="single" w:sz="4" w:space="0" w:color="auto"/>
              <w:right w:val="single" w:sz="4" w:space="0" w:color="auto"/>
            </w:tcBorders>
          </w:tcPr>
          <w:p w:rsidR="001F05D6" w:rsidRPr="0033455A" w:rsidRDefault="001F05D6" w:rsidP="009D501A">
            <w:pPr>
              <w:widowControl w:val="0"/>
              <w:tabs>
                <w:tab w:val="left" w:pos="567"/>
              </w:tabs>
              <w:ind w:firstLine="21"/>
              <w:jc w:val="center"/>
              <w:rPr>
                <w:rFonts w:ascii="Times New Roman" w:hAnsi="Times New Roman"/>
                <w:b/>
                <w:sz w:val="16"/>
                <w:szCs w:val="16"/>
              </w:rPr>
            </w:pPr>
            <w:r w:rsidRPr="0033455A">
              <w:rPr>
                <w:rFonts w:ascii="Times New Roman" w:hAnsi="Times New Roman"/>
                <w:b/>
                <w:sz w:val="16"/>
                <w:szCs w:val="16"/>
              </w:rPr>
              <w:t>% к прогнозу 20</w:t>
            </w:r>
            <w:r w:rsidR="00645B0F" w:rsidRPr="0033455A">
              <w:rPr>
                <w:rFonts w:ascii="Times New Roman" w:hAnsi="Times New Roman"/>
                <w:b/>
                <w:sz w:val="16"/>
                <w:szCs w:val="16"/>
              </w:rPr>
              <w:t>20</w:t>
            </w:r>
            <w:r w:rsidRPr="0033455A">
              <w:rPr>
                <w:rFonts w:ascii="Times New Roman" w:hAnsi="Times New Roman"/>
                <w:b/>
                <w:sz w:val="16"/>
                <w:szCs w:val="16"/>
              </w:rPr>
              <w:t xml:space="preserve"> года</w:t>
            </w:r>
          </w:p>
        </w:tc>
        <w:tc>
          <w:tcPr>
            <w:tcW w:w="708" w:type="dxa"/>
            <w:tcBorders>
              <w:top w:val="single" w:sz="4" w:space="0" w:color="auto"/>
              <w:left w:val="single" w:sz="4" w:space="0" w:color="auto"/>
              <w:bottom w:val="single" w:sz="4" w:space="0" w:color="auto"/>
              <w:right w:val="single" w:sz="4" w:space="0" w:color="auto"/>
            </w:tcBorders>
          </w:tcPr>
          <w:p w:rsidR="001F05D6" w:rsidRPr="0033455A" w:rsidRDefault="001F05D6" w:rsidP="00BB01FD">
            <w:pPr>
              <w:widowControl w:val="0"/>
              <w:tabs>
                <w:tab w:val="left" w:pos="567"/>
              </w:tabs>
              <w:jc w:val="center"/>
              <w:rPr>
                <w:rFonts w:ascii="Times New Roman" w:hAnsi="Times New Roman"/>
                <w:b/>
                <w:sz w:val="16"/>
                <w:szCs w:val="16"/>
              </w:rPr>
            </w:pPr>
            <w:r w:rsidRPr="0033455A">
              <w:rPr>
                <w:rFonts w:ascii="Times New Roman" w:hAnsi="Times New Roman"/>
                <w:b/>
                <w:sz w:val="16"/>
                <w:szCs w:val="16"/>
              </w:rPr>
              <w:t>Сумма, тыс. рублей</w:t>
            </w:r>
          </w:p>
        </w:tc>
        <w:tc>
          <w:tcPr>
            <w:tcW w:w="851" w:type="dxa"/>
            <w:tcBorders>
              <w:top w:val="single" w:sz="4" w:space="0" w:color="auto"/>
              <w:left w:val="single" w:sz="4" w:space="0" w:color="auto"/>
              <w:bottom w:val="single" w:sz="4" w:space="0" w:color="auto"/>
              <w:right w:val="single" w:sz="4" w:space="0" w:color="auto"/>
            </w:tcBorders>
          </w:tcPr>
          <w:p w:rsidR="001F05D6" w:rsidRPr="0033455A" w:rsidRDefault="004939D2" w:rsidP="00D640E9">
            <w:pPr>
              <w:widowControl w:val="0"/>
              <w:tabs>
                <w:tab w:val="left" w:pos="567"/>
              </w:tabs>
              <w:ind w:firstLine="21"/>
              <w:jc w:val="center"/>
              <w:rPr>
                <w:rFonts w:ascii="Times New Roman" w:hAnsi="Times New Roman"/>
                <w:b/>
                <w:sz w:val="16"/>
                <w:szCs w:val="16"/>
              </w:rPr>
            </w:pPr>
            <w:r w:rsidRPr="0033455A">
              <w:rPr>
                <w:rFonts w:ascii="Times New Roman" w:hAnsi="Times New Roman"/>
                <w:b/>
                <w:sz w:val="16"/>
                <w:szCs w:val="16"/>
              </w:rPr>
              <w:t>Отклонение прогноза 202</w:t>
            </w:r>
            <w:r w:rsidR="00D640E9" w:rsidRPr="0033455A">
              <w:rPr>
                <w:rFonts w:ascii="Times New Roman" w:hAnsi="Times New Roman"/>
                <w:b/>
                <w:sz w:val="16"/>
                <w:szCs w:val="16"/>
              </w:rPr>
              <w:t>1</w:t>
            </w:r>
            <w:r w:rsidR="008A0C91" w:rsidRPr="0033455A">
              <w:rPr>
                <w:rFonts w:ascii="Times New Roman" w:hAnsi="Times New Roman"/>
                <w:b/>
                <w:sz w:val="16"/>
                <w:szCs w:val="16"/>
              </w:rPr>
              <w:t>г от прогноза 20</w:t>
            </w:r>
            <w:r w:rsidR="00D640E9" w:rsidRPr="0033455A">
              <w:rPr>
                <w:rFonts w:ascii="Times New Roman" w:hAnsi="Times New Roman"/>
                <w:b/>
                <w:sz w:val="16"/>
                <w:szCs w:val="16"/>
              </w:rPr>
              <w:t>20</w:t>
            </w:r>
            <w:r w:rsidR="008A0C91" w:rsidRPr="0033455A">
              <w:rPr>
                <w:rFonts w:ascii="Times New Roman" w:hAnsi="Times New Roman"/>
                <w:b/>
                <w:sz w:val="16"/>
                <w:szCs w:val="16"/>
              </w:rPr>
              <w:t>г</w:t>
            </w:r>
          </w:p>
        </w:tc>
        <w:tc>
          <w:tcPr>
            <w:tcW w:w="567" w:type="dxa"/>
            <w:tcBorders>
              <w:top w:val="single" w:sz="4" w:space="0" w:color="auto"/>
              <w:left w:val="single" w:sz="4" w:space="0" w:color="auto"/>
              <w:bottom w:val="single" w:sz="4" w:space="0" w:color="auto"/>
            </w:tcBorders>
          </w:tcPr>
          <w:p w:rsidR="001F05D6" w:rsidRPr="0033455A" w:rsidRDefault="001F05D6" w:rsidP="009D501A">
            <w:pPr>
              <w:widowControl w:val="0"/>
              <w:tabs>
                <w:tab w:val="left" w:pos="567"/>
              </w:tabs>
              <w:ind w:firstLine="21"/>
              <w:jc w:val="center"/>
              <w:rPr>
                <w:rFonts w:ascii="Times New Roman" w:hAnsi="Times New Roman"/>
                <w:b/>
                <w:sz w:val="16"/>
                <w:szCs w:val="16"/>
              </w:rPr>
            </w:pPr>
            <w:r w:rsidRPr="0033455A">
              <w:rPr>
                <w:rFonts w:ascii="Times New Roman" w:hAnsi="Times New Roman"/>
                <w:b/>
                <w:sz w:val="16"/>
                <w:szCs w:val="16"/>
              </w:rPr>
              <w:t xml:space="preserve">% к </w:t>
            </w:r>
            <w:r w:rsidR="00D77EF6" w:rsidRPr="0033455A">
              <w:rPr>
                <w:rFonts w:ascii="Times New Roman" w:hAnsi="Times New Roman"/>
                <w:b/>
                <w:sz w:val="16"/>
                <w:szCs w:val="16"/>
              </w:rPr>
              <w:t>прогнозу 20</w:t>
            </w:r>
            <w:r w:rsidR="00D640E9" w:rsidRPr="0033455A">
              <w:rPr>
                <w:rFonts w:ascii="Times New Roman" w:hAnsi="Times New Roman"/>
                <w:b/>
                <w:sz w:val="16"/>
                <w:szCs w:val="16"/>
              </w:rPr>
              <w:t>20</w:t>
            </w:r>
            <w:r w:rsidRPr="0033455A">
              <w:rPr>
                <w:rFonts w:ascii="Times New Roman" w:hAnsi="Times New Roman"/>
                <w:b/>
                <w:sz w:val="16"/>
                <w:szCs w:val="16"/>
              </w:rPr>
              <w:t>года</w:t>
            </w:r>
          </w:p>
        </w:tc>
      </w:tr>
      <w:tr w:rsidR="009746F9" w:rsidRPr="0083087C" w:rsidTr="00A316BD">
        <w:trPr>
          <w:trHeight w:val="278"/>
        </w:trPr>
        <w:tc>
          <w:tcPr>
            <w:tcW w:w="710" w:type="dxa"/>
            <w:vAlign w:val="center"/>
          </w:tcPr>
          <w:p w:rsidR="009746F9" w:rsidRPr="00A316BD" w:rsidRDefault="009746F9" w:rsidP="009746F9">
            <w:pPr>
              <w:widowControl w:val="0"/>
              <w:spacing w:after="0"/>
              <w:ind w:left="-57" w:right="-131"/>
              <w:rPr>
                <w:rFonts w:ascii="Times New Roman" w:hAnsi="Times New Roman"/>
                <w:b/>
                <w:sz w:val="16"/>
                <w:szCs w:val="16"/>
              </w:rPr>
            </w:pPr>
            <w:r w:rsidRPr="00A316BD">
              <w:rPr>
                <w:rFonts w:ascii="Times New Roman" w:hAnsi="Times New Roman"/>
                <w:b/>
                <w:sz w:val="16"/>
                <w:szCs w:val="16"/>
              </w:rPr>
              <w:t>Доходы всего,</w:t>
            </w:r>
          </w:p>
          <w:p w:rsidR="009746F9" w:rsidRPr="00A316BD" w:rsidRDefault="009746F9" w:rsidP="009746F9">
            <w:pPr>
              <w:widowControl w:val="0"/>
              <w:spacing w:after="0"/>
              <w:ind w:left="-57" w:right="-131"/>
              <w:rPr>
                <w:rFonts w:ascii="Times New Roman" w:hAnsi="Times New Roman"/>
                <w:sz w:val="16"/>
                <w:szCs w:val="16"/>
              </w:rPr>
            </w:pPr>
            <w:r w:rsidRPr="00A316BD">
              <w:rPr>
                <w:rFonts w:ascii="Times New Roman" w:hAnsi="Times New Roman"/>
                <w:b/>
                <w:sz w:val="16"/>
                <w:szCs w:val="16"/>
              </w:rPr>
              <w:t xml:space="preserve">в </w:t>
            </w:r>
            <w:proofErr w:type="spellStart"/>
            <w:r w:rsidRPr="00A316BD">
              <w:rPr>
                <w:rFonts w:ascii="Times New Roman" w:hAnsi="Times New Roman"/>
                <w:b/>
                <w:sz w:val="16"/>
                <w:szCs w:val="16"/>
              </w:rPr>
              <w:t>т.ч</w:t>
            </w:r>
            <w:proofErr w:type="spellEnd"/>
            <w:r w:rsidRPr="00A316BD">
              <w:rPr>
                <w:rFonts w:ascii="Times New Roman" w:hAnsi="Times New Roman"/>
                <w:b/>
                <w:sz w:val="16"/>
                <w:szCs w:val="16"/>
              </w:rPr>
              <w:t>.:</w:t>
            </w:r>
          </w:p>
        </w:tc>
        <w:tc>
          <w:tcPr>
            <w:tcW w:w="850" w:type="dxa"/>
          </w:tcPr>
          <w:p w:rsidR="009746F9" w:rsidRPr="009746F9" w:rsidRDefault="009746F9" w:rsidP="009746F9">
            <w:pPr>
              <w:spacing w:after="0" w:line="240" w:lineRule="auto"/>
              <w:jc w:val="right"/>
              <w:rPr>
                <w:color w:val="000000"/>
                <w:sz w:val="14"/>
                <w:szCs w:val="14"/>
                <w:lang w:eastAsia="ru-RU"/>
              </w:rPr>
            </w:pPr>
            <w:r w:rsidRPr="009746F9">
              <w:rPr>
                <w:color w:val="000000"/>
                <w:sz w:val="14"/>
                <w:szCs w:val="14"/>
              </w:rPr>
              <w:t>135836,5</w:t>
            </w:r>
          </w:p>
        </w:tc>
        <w:tc>
          <w:tcPr>
            <w:tcW w:w="851" w:type="dxa"/>
            <w:tcBorders>
              <w:top w:val="single" w:sz="4" w:space="0" w:color="auto"/>
            </w:tcBorders>
          </w:tcPr>
          <w:p w:rsidR="009746F9" w:rsidRPr="009746F9" w:rsidRDefault="009746F9" w:rsidP="009746F9">
            <w:pPr>
              <w:spacing w:line="240" w:lineRule="auto"/>
              <w:jc w:val="right"/>
              <w:rPr>
                <w:color w:val="000000"/>
                <w:sz w:val="14"/>
                <w:szCs w:val="14"/>
              </w:rPr>
            </w:pPr>
            <w:r w:rsidRPr="009746F9">
              <w:rPr>
                <w:color w:val="000000"/>
                <w:sz w:val="14"/>
                <w:szCs w:val="14"/>
              </w:rPr>
              <w:t>133735,4</w:t>
            </w:r>
          </w:p>
        </w:tc>
        <w:tc>
          <w:tcPr>
            <w:tcW w:w="709" w:type="dxa"/>
            <w:tcBorders>
              <w:top w:val="single" w:sz="4" w:space="0" w:color="auto"/>
            </w:tcBorders>
          </w:tcPr>
          <w:p w:rsidR="009746F9" w:rsidRPr="009746F9" w:rsidRDefault="009746F9" w:rsidP="009746F9">
            <w:pPr>
              <w:spacing w:line="240" w:lineRule="auto"/>
              <w:jc w:val="right"/>
              <w:rPr>
                <w:color w:val="000000"/>
                <w:sz w:val="14"/>
                <w:szCs w:val="14"/>
              </w:rPr>
            </w:pPr>
            <w:r w:rsidRPr="009746F9">
              <w:rPr>
                <w:color w:val="000000"/>
                <w:sz w:val="14"/>
                <w:szCs w:val="14"/>
              </w:rPr>
              <w:t>-2101,1</w:t>
            </w:r>
          </w:p>
        </w:tc>
        <w:tc>
          <w:tcPr>
            <w:tcW w:w="567" w:type="dxa"/>
            <w:tcBorders>
              <w:top w:val="single" w:sz="4" w:space="0" w:color="auto"/>
            </w:tcBorders>
          </w:tcPr>
          <w:p w:rsidR="009746F9" w:rsidRPr="009746F9" w:rsidRDefault="009746F9" w:rsidP="009746F9">
            <w:pPr>
              <w:spacing w:line="240" w:lineRule="auto"/>
              <w:jc w:val="right"/>
              <w:rPr>
                <w:color w:val="000000"/>
                <w:sz w:val="14"/>
                <w:szCs w:val="14"/>
              </w:rPr>
            </w:pPr>
            <w:r w:rsidRPr="009746F9">
              <w:rPr>
                <w:color w:val="000000"/>
                <w:sz w:val="14"/>
                <w:szCs w:val="14"/>
              </w:rPr>
              <w:t>98</w:t>
            </w:r>
          </w:p>
        </w:tc>
        <w:tc>
          <w:tcPr>
            <w:tcW w:w="850" w:type="dxa"/>
            <w:tcBorders>
              <w:top w:val="single" w:sz="4" w:space="0" w:color="auto"/>
            </w:tcBorders>
          </w:tcPr>
          <w:p w:rsidR="009746F9" w:rsidRPr="009746F9" w:rsidRDefault="009746F9" w:rsidP="009746F9">
            <w:pPr>
              <w:spacing w:line="240" w:lineRule="auto"/>
              <w:jc w:val="right"/>
              <w:rPr>
                <w:color w:val="000000"/>
                <w:sz w:val="14"/>
                <w:szCs w:val="14"/>
              </w:rPr>
            </w:pPr>
            <w:r w:rsidRPr="009746F9">
              <w:rPr>
                <w:color w:val="000000"/>
                <w:sz w:val="14"/>
                <w:szCs w:val="14"/>
              </w:rPr>
              <w:t>221850,5</w:t>
            </w:r>
          </w:p>
        </w:tc>
        <w:tc>
          <w:tcPr>
            <w:tcW w:w="851" w:type="dxa"/>
            <w:tcBorders>
              <w:top w:val="single" w:sz="4" w:space="0" w:color="auto"/>
            </w:tcBorders>
          </w:tcPr>
          <w:p w:rsidR="009746F9" w:rsidRPr="009746F9" w:rsidRDefault="009746F9" w:rsidP="009746F9">
            <w:pPr>
              <w:spacing w:line="240" w:lineRule="auto"/>
              <w:jc w:val="right"/>
              <w:rPr>
                <w:color w:val="000000"/>
                <w:sz w:val="14"/>
                <w:szCs w:val="14"/>
              </w:rPr>
            </w:pPr>
            <w:r w:rsidRPr="009746F9">
              <w:rPr>
                <w:color w:val="000000"/>
                <w:sz w:val="14"/>
                <w:szCs w:val="14"/>
              </w:rPr>
              <w:t>+88115,1</w:t>
            </w:r>
          </w:p>
        </w:tc>
        <w:tc>
          <w:tcPr>
            <w:tcW w:w="567" w:type="dxa"/>
            <w:tcBorders>
              <w:top w:val="single" w:sz="4" w:space="0" w:color="auto"/>
            </w:tcBorders>
          </w:tcPr>
          <w:p w:rsidR="009746F9" w:rsidRPr="009746F9" w:rsidRDefault="009746F9" w:rsidP="009746F9">
            <w:pPr>
              <w:spacing w:line="240" w:lineRule="auto"/>
              <w:jc w:val="right"/>
              <w:rPr>
                <w:color w:val="000000"/>
                <w:sz w:val="14"/>
                <w:szCs w:val="14"/>
              </w:rPr>
            </w:pPr>
            <w:r w:rsidRPr="009746F9">
              <w:rPr>
                <w:color w:val="000000"/>
                <w:sz w:val="14"/>
                <w:szCs w:val="14"/>
              </w:rPr>
              <w:t>166</w:t>
            </w:r>
          </w:p>
        </w:tc>
        <w:tc>
          <w:tcPr>
            <w:tcW w:w="708" w:type="dxa"/>
            <w:tcBorders>
              <w:top w:val="single" w:sz="4" w:space="0" w:color="auto"/>
            </w:tcBorders>
          </w:tcPr>
          <w:p w:rsidR="009746F9" w:rsidRPr="009746F9" w:rsidRDefault="009746F9" w:rsidP="009746F9">
            <w:pPr>
              <w:spacing w:line="240" w:lineRule="auto"/>
              <w:jc w:val="right"/>
              <w:rPr>
                <w:color w:val="000000"/>
                <w:sz w:val="14"/>
                <w:szCs w:val="14"/>
              </w:rPr>
            </w:pPr>
            <w:r w:rsidRPr="009746F9">
              <w:rPr>
                <w:color w:val="000000"/>
                <w:sz w:val="14"/>
                <w:szCs w:val="14"/>
              </w:rPr>
              <w:t>99058,9</w:t>
            </w:r>
          </w:p>
        </w:tc>
        <w:tc>
          <w:tcPr>
            <w:tcW w:w="993" w:type="dxa"/>
            <w:tcBorders>
              <w:top w:val="single" w:sz="4" w:space="0" w:color="auto"/>
            </w:tcBorders>
          </w:tcPr>
          <w:p w:rsidR="009746F9" w:rsidRPr="009746F9" w:rsidRDefault="009746F9" w:rsidP="009746F9">
            <w:pPr>
              <w:spacing w:line="240" w:lineRule="auto"/>
              <w:rPr>
                <w:color w:val="000000"/>
                <w:sz w:val="14"/>
                <w:szCs w:val="14"/>
              </w:rPr>
            </w:pPr>
            <w:r w:rsidRPr="009746F9">
              <w:rPr>
                <w:color w:val="000000"/>
                <w:sz w:val="14"/>
                <w:szCs w:val="14"/>
              </w:rPr>
              <w:t>-122791,6</w:t>
            </w:r>
          </w:p>
        </w:tc>
        <w:tc>
          <w:tcPr>
            <w:tcW w:w="567" w:type="dxa"/>
            <w:tcBorders>
              <w:top w:val="single" w:sz="4" w:space="0" w:color="auto"/>
            </w:tcBorders>
          </w:tcPr>
          <w:p w:rsidR="009746F9" w:rsidRPr="009746F9" w:rsidRDefault="009746F9" w:rsidP="009746F9">
            <w:pPr>
              <w:spacing w:after="0" w:line="240" w:lineRule="auto"/>
              <w:jc w:val="right"/>
              <w:rPr>
                <w:color w:val="000000"/>
                <w:sz w:val="14"/>
                <w:szCs w:val="14"/>
              </w:rPr>
            </w:pPr>
            <w:r w:rsidRPr="009746F9">
              <w:rPr>
                <w:color w:val="000000"/>
                <w:sz w:val="14"/>
                <w:szCs w:val="14"/>
              </w:rPr>
              <w:t>45</w:t>
            </w:r>
          </w:p>
        </w:tc>
        <w:tc>
          <w:tcPr>
            <w:tcW w:w="708" w:type="dxa"/>
            <w:tcBorders>
              <w:top w:val="single" w:sz="4" w:space="0" w:color="auto"/>
            </w:tcBorders>
          </w:tcPr>
          <w:p w:rsidR="009746F9" w:rsidRPr="009746F9" w:rsidRDefault="009746F9" w:rsidP="009746F9">
            <w:pPr>
              <w:spacing w:line="240" w:lineRule="auto"/>
              <w:jc w:val="right"/>
              <w:rPr>
                <w:color w:val="000000"/>
                <w:sz w:val="14"/>
                <w:szCs w:val="14"/>
              </w:rPr>
            </w:pPr>
            <w:r w:rsidRPr="009746F9">
              <w:rPr>
                <w:color w:val="000000"/>
                <w:sz w:val="14"/>
                <w:szCs w:val="14"/>
              </w:rPr>
              <w:t>84299</w:t>
            </w:r>
          </w:p>
        </w:tc>
        <w:tc>
          <w:tcPr>
            <w:tcW w:w="851" w:type="dxa"/>
            <w:tcBorders>
              <w:top w:val="single" w:sz="4" w:space="0" w:color="auto"/>
            </w:tcBorders>
          </w:tcPr>
          <w:p w:rsidR="009746F9" w:rsidRPr="009746F9" w:rsidRDefault="009746F9" w:rsidP="009746F9">
            <w:pPr>
              <w:spacing w:line="240" w:lineRule="auto"/>
              <w:jc w:val="right"/>
              <w:rPr>
                <w:color w:val="000000"/>
                <w:sz w:val="14"/>
                <w:szCs w:val="14"/>
              </w:rPr>
            </w:pPr>
            <w:r w:rsidRPr="009746F9">
              <w:rPr>
                <w:color w:val="000000"/>
                <w:sz w:val="14"/>
                <w:szCs w:val="14"/>
              </w:rPr>
              <w:t>-14759,9</w:t>
            </w:r>
          </w:p>
        </w:tc>
        <w:tc>
          <w:tcPr>
            <w:tcW w:w="567" w:type="dxa"/>
            <w:tcBorders>
              <w:top w:val="single" w:sz="4" w:space="0" w:color="auto"/>
            </w:tcBorders>
          </w:tcPr>
          <w:p w:rsidR="009746F9" w:rsidRPr="009746F9" w:rsidRDefault="009746F9" w:rsidP="009746F9">
            <w:pPr>
              <w:spacing w:line="240" w:lineRule="auto"/>
              <w:jc w:val="right"/>
              <w:rPr>
                <w:color w:val="000000"/>
                <w:sz w:val="14"/>
                <w:szCs w:val="14"/>
              </w:rPr>
            </w:pPr>
            <w:r w:rsidRPr="009746F9">
              <w:rPr>
                <w:color w:val="000000"/>
                <w:sz w:val="14"/>
                <w:szCs w:val="14"/>
              </w:rPr>
              <w:t>85</w:t>
            </w:r>
          </w:p>
        </w:tc>
      </w:tr>
      <w:tr w:rsidR="009746F9" w:rsidRPr="0083087C" w:rsidTr="00A316BD">
        <w:trPr>
          <w:trHeight w:val="545"/>
        </w:trPr>
        <w:tc>
          <w:tcPr>
            <w:tcW w:w="710" w:type="dxa"/>
            <w:vAlign w:val="center"/>
          </w:tcPr>
          <w:p w:rsidR="009746F9" w:rsidRPr="00A316BD" w:rsidRDefault="009746F9" w:rsidP="009746F9">
            <w:pPr>
              <w:widowControl w:val="0"/>
              <w:spacing w:after="0"/>
              <w:ind w:left="-113" w:right="-57"/>
              <w:rPr>
                <w:rFonts w:ascii="Times New Roman" w:hAnsi="Times New Roman"/>
                <w:sz w:val="16"/>
                <w:szCs w:val="16"/>
              </w:rPr>
            </w:pPr>
            <w:r w:rsidRPr="00A316BD">
              <w:rPr>
                <w:rFonts w:ascii="Times New Roman" w:hAnsi="Times New Roman"/>
                <w:sz w:val="16"/>
                <w:szCs w:val="16"/>
              </w:rPr>
              <w:t xml:space="preserve">Налоговые и неналоговые </w:t>
            </w:r>
            <w:r w:rsidRPr="00A316BD">
              <w:rPr>
                <w:rFonts w:ascii="Times New Roman" w:hAnsi="Times New Roman"/>
                <w:sz w:val="16"/>
                <w:szCs w:val="16"/>
              </w:rPr>
              <w:lastRenderedPageBreak/>
              <w:t>доходы;</w:t>
            </w:r>
          </w:p>
          <w:p w:rsidR="009746F9" w:rsidRPr="00A316BD" w:rsidRDefault="009746F9" w:rsidP="009746F9">
            <w:pPr>
              <w:widowControl w:val="0"/>
              <w:spacing w:after="0"/>
              <w:ind w:left="-113" w:right="-57"/>
              <w:rPr>
                <w:rFonts w:ascii="Times New Roman" w:hAnsi="Times New Roman"/>
                <w:sz w:val="16"/>
                <w:szCs w:val="16"/>
              </w:rPr>
            </w:pPr>
            <w:r w:rsidRPr="00A316BD">
              <w:rPr>
                <w:rFonts w:ascii="Times New Roman" w:hAnsi="Times New Roman"/>
                <w:sz w:val="16"/>
                <w:szCs w:val="16"/>
              </w:rPr>
              <w:t>доля в общем объеме расходов</w:t>
            </w:r>
          </w:p>
        </w:tc>
        <w:tc>
          <w:tcPr>
            <w:tcW w:w="850" w:type="dxa"/>
          </w:tcPr>
          <w:p w:rsidR="009746F9" w:rsidRDefault="009746F9" w:rsidP="009746F9">
            <w:pPr>
              <w:spacing w:line="240" w:lineRule="auto"/>
              <w:jc w:val="right"/>
              <w:rPr>
                <w:color w:val="000000"/>
                <w:sz w:val="14"/>
                <w:szCs w:val="14"/>
              </w:rPr>
            </w:pPr>
            <w:r w:rsidRPr="009746F9">
              <w:rPr>
                <w:color w:val="000000"/>
                <w:sz w:val="14"/>
                <w:szCs w:val="14"/>
              </w:rPr>
              <w:lastRenderedPageBreak/>
              <w:t>92786,8</w:t>
            </w:r>
          </w:p>
          <w:p w:rsidR="00715723" w:rsidRDefault="00715723" w:rsidP="009746F9">
            <w:pPr>
              <w:spacing w:line="240" w:lineRule="auto"/>
              <w:jc w:val="right"/>
              <w:rPr>
                <w:color w:val="000000"/>
                <w:sz w:val="14"/>
                <w:szCs w:val="14"/>
              </w:rPr>
            </w:pPr>
          </w:p>
          <w:p w:rsidR="00715723" w:rsidRDefault="00715723" w:rsidP="009746F9">
            <w:pPr>
              <w:spacing w:line="240" w:lineRule="auto"/>
              <w:jc w:val="right"/>
              <w:rPr>
                <w:color w:val="000000"/>
                <w:sz w:val="14"/>
                <w:szCs w:val="14"/>
              </w:rPr>
            </w:pPr>
          </w:p>
          <w:p w:rsidR="00715723" w:rsidRPr="009746F9" w:rsidRDefault="00715723" w:rsidP="009746F9">
            <w:pPr>
              <w:spacing w:line="240" w:lineRule="auto"/>
              <w:jc w:val="right"/>
              <w:rPr>
                <w:color w:val="000000"/>
                <w:sz w:val="14"/>
                <w:szCs w:val="14"/>
              </w:rPr>
            </w:pPr>
            <w:r>
              <w:rPr>
                <w:color w:val="000000"/>
                <w:sz w:val="14"/>
                <w:szCs w:val="14"/>
              </w:rPr>
              <w:t>68</w:t>
            </w:r>
          </w:p>
        </w:tc>
        <w:tc>
          <w:tcPr>
            <w:tcW w:w="851" w:type="dxa"/>
          </w:tcPr>
          <w:p w:rsidR="009746F9" w:rsidRDefault="009746F9" w:rsidP="009746F9">
            <w:pPr>
              <w:spacing w:line="240" w:lineRule="auto"/>
              <w:jc w:val="right"/>
              <w:rPr>
                <w:color w:val="000000"/>
                <w:sz w:val="14"/>
                <w:szCs w:val="14"/>
              </w:rPr>
            </w:pPr>
            <w:r w:rsidRPr="009746F9">
              <w:rPr>
                <w:color w:val="000000"/>
                <w:sz w:val="14"/>
                <w:szCs w:val="14"/>
              </w:rPr>
              <w:lastRenderedPageBreak/>
              <w:t>83248,0</w:t>
            </w:r>
          </w:p>
          <w:p w:rsidR="00715723" w:rsidRDefault="00715723" w:rsidP="009746F9">
            <w:pPr>
              <w:spacing w:line="240" w:lineRule="auto"/>
              <w:jc w:val="right"/>
              <w:rPr>
                <w:color w:val="000000"/>
                <w:sz w:val="14"/>
                <w:szCs w:val="14"/>
              </w:rPr>
            </w:pPr>
          </w:p>
          <w:p w:rsidR="00715723" w:rsidRDefault="00715723" w:rsidP="009746F9">
            <w:pPr>
              <w:spacing w:line="240" w:lineRule="auto"/>
              <w:jc w:val="right"/>
              <w:rPr>
                <w:color w:val="000000"/>
                <w:sz w:val="14"/>
                <w:szCs w:val="14"/>
              </w:rPr>
            </w:pPr>
          </w:p>
          <w:p w:rsidR="00715723" w:rsidRPr="009746F9" w:rsidRDefault="00715723" w:rsidP="009746F9">
            <w:pPr>
              <w:spacing w:line="240" w:lineRule="auto"/>
              <w:jc w:val="right"/>
              <w:rPr>
                <w:color w:val="000000"/>
                <w:sz w:val="14"/>
                <w:szCs w:val="14"/>
              </w:rPr>
            </w:pPr>
            <w:r>
              <w:rPr>
                <w:color w:val="000000"/>
                <w:sz w:val="14"/>
                <w:szCs w:val="14"/>
              </w:rPr>
              <w:t>62</w:t>
            </w:r>
          </w:p>
        </w:tc>
        <w:tc>
          <w:tcPr>
            <w:tcW w:w="709" w:type="dxa"/>
          </w:tcPr>
          <w:p w:rsidR="009746F9" w:rsidRPr="009746F9" w:rsidRDefault="009746F9" w:rsidP="009746F9">
            <w:pPr>
              <w:spacing w:line="240" w:lineRule="auto"/>
              <w:jc w:val="right"/>
              <w:rPr>
                <w:color w:val="000000"/>
                <w:sz w:val="14"/>
                <w:szCs w:val="14"/>
              </w:rPr>
            </w:pPr>
            <w:r w:rsidRPr="009746F9">
              <w:rPr>
                <w:color w:val="000000"/>
                <w:sz w:val="14"/>
                <w:szCs w:val="14"/>
              </w:rPr>
              <w:lastRenderedPageBreak/>
              <w:t>-9538,8</w:t>
            </w:r>
          </w:p>
        </w:tc>
        <w:tc>
          <w:tcPr>
            <w:tcW w:w="567" w:type="dxa"/>
          </w:tcPr>
          <w:p w:rsidR="009746F9" w:rsidRPr="009746F9" w:rsidRDefault="009746F9" w:rsidP="009746F9">
            <w:pPr>
              <w:spacing w:line="240" w:lineRule="auto"/>
              <w:jc w:val="right"/>
              <w:rPr>
                <w:color w:val="000000"/>
                <w:sz w:val="14"/>
                <w:szCs w:val="14"/>
              </w:rPr>
            </w:pPr>
            <w:r w:rsidRPr="009746F9">
              <w:rPr>
                <w:color w:val="000000"/>
                <w:sz w:val="14"/>
                <w:szCs w:val="14"/>
              </w:rPr>
              <w:t>90</w:t>
            </w:r>
          </w:p>
        </w:tc>
        <w:tc>
          <w:tcPr>
            <w:tcW w:w="850" w:type="dxa"/>
          </w:tcPr>
          <w:p w:rsidR="009746F9" w:rsidRDefault="009746F9" w:rsidP="009746F9">
            <w:pPr>
              <w:spacing w:line="240" w:lineRule="auto"/>
              <w:jc w:val="right"/>
              <w:rPr>
                <w:color w:val="000000"/>
                <w:sz w:val="14"/>
                <w:szCs w:val="14"/>
              </w:rPr>
            </w:pPr>
            <w:r w:rsidRPr="009746F9">
              <w:rPr>
                <w:color w:val="000000"/>
                <w:sz w:val="14"/>
                <w:szCs w:val="14"/>
              </w:rPr>
              <w:t>95606,6</w:t>
            </w:r>
          </w:p>
          <w:p w:rsidR="00715723" w:rsidRDefault="00715723" w:rsidP="009746F9">
            <w:pPr>
              <w:spacing w:line="240" w:lineRule="auto"/>
              <w:jc w:val="right"/>
              <w:rPr>
                <w:color w:val="000000"/>
                <w:sz w:val="14"/>
                <w:szCs w:val="14"/>
              </w:rPr>
            </w:pPr>
          </w:p>
          <w:p w:rsidR="00715723" w:rsidRDefault="00715723" w:rsidP="009746F9">
            <w:pPr>
              <w:spacing w:line="240" w:lineRule="auto"/>
              <w:jc w:val="right"/>
              <w:rPr>
                <w:color w:val="000000"/>
                <w:sz w:val="14"/>
                <w:szCs w:val="14"/>
              </w:rPr>
            </w:pPr>
          </w:p>
          <w:p w:rsidR="00715723" w:rsidRPr="009746F9" w:rsidRDefault="00715723" w:rsidP="009746F9">
            <w:pPr>
              <w:spacing w:line="240" w:lineRule="auto"/>
              <w:jc w:val="right"/>
              <w:rPr>
                <w:color w:val="000000"/>
                <w:sz w:val="14"/>
                <w:szCs w:val="14"/>
              </w:rPr>
            </w:pPr>
            <w:r>
              <w:rPr>
                <w:color w:val="000000"/>
                <w:sz w:val="14"/>
                <w:szCs w:val="14"/>
              </w:rPr>
              <w:t>43</w:t>
            </w:r>
          </w:p>
        </w:tc>
        <w:tc>
          <w:tcPr>
            <w:tcW w:w="851" w:type="dxa"/>
          </w:tcPr>
          <w:p w:rsidR="009746F9" w:rsidRPr="009746F9" w:rsidRDefault="009746F9" w:rsidP="009746F9">
            <w:pPr>
              <w:spacing w:line="240" w:lineRule="auto"/>
              <w:jc w:val="right"/>
              <w:rPr>
                <w:color w:val="000000"/>
                <w:sz w:val="14"/>
                <w:szCs w:val="14"/>
              </w:rPr>
            </w:pPr>
            <w:r w:rsidRPr="009746F9">
              <w:rPr>
                <w:color w:val="000000"/>
                <w:sz w:val="14"/>
                <w:szCs w:val="14"/>
              </w:rPr>
              <w:lastRenderedPageBreak/>
              <w:t>+12358,6</w:t>
            </w:r>
          </w:p>
        </w:tc>
        <w:tc>
          <w:tcPr>
            <w:tcW w:w="567" w:type="dxa"/>
          </w:tcPr>
          <w:p w:rsidR="009746F9" w:rsidRPr="009746F9" w:rsidRDefault="009746F9" w:rsidP="009746F9">
            <w:pPr>
              <w:spacing w:line="240" w:lineRule="auto"/>
              <w:jc w:val="right"/>
              <w:rPr>
                <w:color w:val="000000"/>
                <w:sz w:val="14"/>
                <w:szCs w:val="14"/>
              </w:rPr>
            </w:pPr>
            <w:r w:rsidRPr="009746F9">
              <w:rPr>
                <w:color w:val="000000"/>
                <w:sz w:val="14"/>
                <w:szCs w:val="14"/>
              </w:rPr>
              <w:t>115</w:t>
            </w:r>
          </w:p>
        </w:tc>
        <w:tc>
          <w:tcPr>
            <w:tcW w:w="708" w:type="dxa"/>
          </w:tcPr>
          <w:p w:rsidR="009746F9" w:rsidRDefault="009746F9" w:rsidP="009746F9">
            <w:pPr>
              <w:spacing w:line="240" w:lineRule="auto"/>
              <w:jc w:val="right"/>
              <w:rPr>
                <w:color w:val="000000"/>
                <w:sz w:val="14"/>
                <w:szCs w:val="14"/>
              </w:rPr>
            </w:pPr>
            <w:r w:rsidRPr="009746F9">
              <w:rPr>
                <w:color w:val="000000"/>
                <w:sz w:val="14"/>
                <w:szCs w:val="14"/>
              </w:rPr>
              <w:t>99030,9</w:t>
            </w:r>
          </w:p>
          <w:p w:rsidR="00715723" w:rsidRDefault="00715723" w:rsidP="009746F9">
            <w:pPr>
              <w:spacing w:line="240" w:lineRule="auto"/>
              <w:jc w:val="right"/>
              <w:rPr>
                <w:color w:val="000000"/>
                <w:sz w:val="14"/>
                <w:szCs w:val="14"/>
              </w:rPr>
            </w:pPr>
          </w:p>
          <w:p w:rsidR="00715723" w:rsidRDefault="00715723" w:rsidP="009746F9">
            <w:pPr>
              <w:spacing w:line="240" w:lineRule="auto"/>
              <w:jc w:val="right"/>
              <w:rPr>
                <w:color w:val="000000"/>
                <w:sz w:val="14"/>
                <w:szCs w:val="14"/>
              </w:rPr>
            </w:pPr>
          </w:p>
          <w:p w:rsidR="00715723" w:rsidRPr="009746F9" w:rsidRDefault="00715723" w:rsidP="009746F9">
            <w:pPr>
              <w:spacing w:line="240" w:lineRule="auto"/>
              <w:jc w:val="right"/>
              <w:rPr>
                <w:color w:val="000000"/>
                <w:sz w:val="14"/>
                <w:szCs w:val="14"/>
              </w:rPr>
            </w:pPr>
            <w:r>
              <w:rPr>
                <w:color w:val="000000"/>
                <w:sz w:val="14"/>
                <w:szCs w:val="14"/>
              </w:rPr>
              <w:t>100</w:t>
            </w:r>
          </w:p>
        </w:tc>
        <w:tc>
          <w:tcPr>
            <w:tcW w:w="993" w:type="dxa"/>
          </w:tcPr>
          <w:p w:rsidR="009746F9" w:rsidRPr="009746F9" w:rsidRDefault="009746F9" w:rsidP="009746F9">
            <w:pPr>
              <w:spacing w:line="240" w:lineRule="auto"/>
              <w:rPr>
                <w:color w:val="000000"/>
                <w:sz w:val="14"/>
                <w:szCs w:val="14"/>
              </w:rPr>
            </w:pPr>
            <w:r w:rsidRPr="009746F9">
              <w:rPr>
                <w:color w:val="000000"/>
                <w:sz w:val="14"/>
                <w:szCs w:val="14"/>
              </w:rPr>
              <w:lastRenderedPageBreak/>
              <w:t>3424,3</w:t>
            </w:r>
          </w:p>
        </w:tc>
        <w:tc>
          <w:tcPr>
            <w:tcW w:w="567" w:type="dxa"/>
          </w:tcPr>
          <w:p w:rsidR="009746F9" w:rsidRPr="009746F9" w:rsidRDefault="009746F9" w:rsidP="009746F9">
            <w:pPr>
              <w:spacing w:after="0" w:line="240" w:lineRule="auto"/>
              <w:jc w:val="right"/>
              <w:rPr>
                <w:color w:val="000000"/>
                <w:sz w:val="14"/>
                <w:szCs w:val="14"/>
              </w:rPr>
            </w:pPr>
            <w:r w:rsidRPr="009746F9">
              <w:rPr>
                <w:color w:val="000000"/>
                <w:sz w:val="14"/>
                <w:szCs w:val="14"/>
              </w:rPr>
              <w:t>104</w:t>
            </w:r>
          </w:p>
        </w:tc>
        <w:tc>
          <w:tcPr>
            <w:tcW w:w="708" w:type="dxa"/>
          </w:tcPr>
          <w:p w:rsidR="009746F9" w:rsidRDefault="009746F9" w:rsidP="009746F9">
            <w:pPr>
              <w:spacing w:line="240" w:lineRule="auto"/>
              <w:jc w:val="right"/>
              <w:rPr>
                <w:color w:val="000000"/>
                <w:sz w:val="14"/>
                <w:szCs w:val="14"/>
              </w:rPr>
            </w:pPr>
            <w:r w:rsidRPr="009746F9">
              <w:rPr>
                <w:color w:val="000000"/>
                <w:sz w:val="14"/>
                <w:szCs w:val="14"/>
              </w:rPr>
              <w:t>84271</w:t>
            </w:r>
          </w:p>
          <w:p w:rsidR="00715723" w:rsidRDefault="00715723" w:rsidP="009746F9">
            <w:pPr>
              <w:spacing w:line="240" w:lineRule="auto"/>
              <w:jc w:val="right"/>
              <w:rPr>
                <w:color w:val="000000"/>
                <w:sz w:val="14"/>
                <w:szCs w:val="14"/>
              </w:rPr>
            </w:pPr>
          </w:p>
          <w:p w:rsidR="00715723" w:rsidRDefault="00715723" w:rsidP="009746F9">
            <w:pPr>
              <w:spacing w:line="240" w:lineRule="auto"/>
              <w:jc w:val="right"/>
              <w:rPr>
                <w:color w:val="000000"/>
                <w:sz w:val="14"/>
                <w:szCs w:val="14"/>
              </w:rPr>
            </w:pPr>
          </w:p>
          <w:p w:rsidR="00715723" w:rsidRPr="009746F9" w:rsidRDefault="00715723" w:rsidP="009746F9">
            <w:pPr>
              <w:spacing w:line="240" w:lineRule="auto"/>
              <w:jc w:val="right"/>
              <w:rPr>
                <w:color w:val="000000"/>
                <w:sz w:val="14"/>
                <w:szCs w:val="14"/>
              </w:rPr>
            </w:pPr>
            <w:r>
              <w:rPr>
                <w:color w:val="000000"/>
                <w:sz w:val="14"/>
                <w:szCs w:val="14"/>
              </w:rPr>
              <w:t>100</w:t>
            </w:r>
          </w:p>
        </w:tc>
        <w:tc>
          <w:tcPr>
            <w:tcW w:w="851" w:type="dxa"/>
          </w:tcPr>
          <w:p w:rsidR="009746F9" w:rsidRPr="009746F9" w:rsidRDefault="009746F9" w:rsidP="009746F9">
            <w:pPr>
              <w:spacing w:line="240" w:lineRule="auto"/>
              <w:jc w:val="right"/>
              <w:rPr>
                <w:color w:val="000000"/>
                <w:sz w:val="14"/>
                <w:szCs w:val="14"/>
              </w:rPr>
            </w:pPr>
            <w:r w:rsidRPr="009746F9">
              <w:rPr>
                <w:color w:val="000000"/>
                <w:sz w:val="14"/>
                <w:szCs w:val="14"/>
              </w:rPr>
              <w:lastRenderedPageBreak/>
              <w:t>-14759,9</w:t>
            </w:r>
          </w:p>
        </w:tc>
        <w:tc>
          <w:tcPr>
            <w:tcW w:w="567" w:type="dxa"/>
          </w:tcPr>
          <w:p w:rsidR="009746F9" w:rsidRPr="009746F9" w:rsidRDefault="009746F9" w:rsidP="009746F9">
            <w:pPr>
              <w:spacing w:line="240" w:lineRule="auto"/>
              <w:jc w:val="right"/>
              <w:rPr>
                <w:color w:val="000000"/>
                <w:sz w:val="14"/>
                <w:szCs w:val="14"/>
              </w:rPr>
            </w:pPr>
            <w:r w:rsidRPr="009746F9">
              <w:rPr>
                <w:color w:val="000000"/>
                <w:sz w:val="14"/>
                <w:szCs w:val="14"/>
              </w:rPr>
              <w:t>85</w:t>
            </w:r>
          </w:p>
        </w:tc>
      </w:tr>
      <w:tr w:rsidR="009746F9" w:rsidRPr="0083087C" w:rsidTr="00A316BD">
        <w:tc>
          <w:tcPr>
            <w:tcW w:w="710" w:type="dxa"/>
            <w:vAlign w:val="center"/>
          </w:tcPr>
          <w:p w:rsidR="009746F9" w:rsidRPr="00A316BD" w:rsidRDefault="009746F9" w:rsidP="009746F9">
            <w:pPr>
              <w:widowControl w:val="0"/>
              <w:spacing w:after="0"/>
              <w:ind w:left="-57" w:right="-131"/>
              <w:rPr>
                <w:rFonts w:ascii="Times New Roman" w:hAnsi="Times New Roman"/>
                <w:sz w:val="16"/>
                <w:szCs w:val="16"/>
              </w:rPr>
            </w:pPr>
            <w:r w:rsidRPr="00A316BD">
              <w:rPr>
                <w:rFonts w:ascii="Times New Roman" w:hAnsi="Times New Roman"/>
                <w:sz w:val="16"/>
                <w:szCs w:val="16"/>
              </w:rPr>
              <w:lastRenderedPageBreak/>
              <w:t>Безвозмездные поступления;</w:t>
            </w:r>
          </w:p>
          <w:p w:rsidR="009746F9" w:rsidRPr="00A316BD" w:rsidRDefault="009746F9" w:rsidP="009746F9">
            <w:pPr>
              <w:widowControl w:val="0"/>
              <w:spacing w:after="0"/>
              <w:ind w:left="-57" w:right="-131"/>
              <w:rPr>
                <w:rFonts w:ascii="Times New Roman" w:hAnsi="Times New Roman"/>
                <w:sz w:val="16"/>
                <w:szCs w:val="16"/>
              </w:rPr>
            </w:pPr>
            <w:r w:rsidRPr="00A316BD">
              <w:rPr>
                <w:rFonts w:ascii="Times New Roman" w:hAnsi="Times New Roman"/>
                <w:sz w:val="16"/>
                <w:szCs w:val="16"/>
              </w:rPr>
              <w:t>доля в общем объеме расходов</w:t>
            </w:r>
          </w:p>
        </w:tc>
        <w:tc>
          <w:tcPr>
            <w:tcW w:w="850" w:type="dxa"/>
          </w:tcPr>
          <w:p w:rsidR="009746F9" w:rsidRDefault="009746F9" w:rsidP="009746F9">
            <w:pPr>
              <w:spacing w:line="240" w:lineRule="auto"/>
              <w:jc w:val="right"/>
              <w:rPr>
                <w:color w:val="000000"/>
                <w:sz w:val="14"/>
                <w:szCs w:val="14"/>
              </w:rPr>
            </w:pPr>
            <w:r w:rsidRPr="009746F9">
              <w:rPr>
                <w:color w:val="000000"/>
                <w:sz w:val="14"/>
                <w:szCs w:val="14"/>
              </w:rPr>
              <w:t>43049,7</w:t>
            </w:r>
          </w:p>
          <w:p w:rsidR="00A316BD" w:rsidRPr="009746F9" w:rsidRDefault="00A316BD" w:rsidP="009746F9">
            <w:pPr>
              <w:spacing w:line="240" w:lineRule="auto"/>
              <w:jc w:val="right"/>
              <w:rPr>
                <w:color w:val="000000"/>
                <w:sz w:val="14"/>
                <w:szCs w:val="14"/>
              </w:rPr>
            </w:pPr>
            <w:r>
              <w:rPr>
                <w:color w:val="000000"/>
                <w:sz w:val="14"/>
                <w:szCs w:val="14"/>
              </w:rPr>
              <w:t>32</w:t>
            </w:r>
          </w:p>
        </w:tc>
        <w:tc>
          <w:tcPr>
            <w:tcW w:w="851" w:type="dxa"/>
          </w:tcPr>
          <w:p w:rsidR="009746F9" w:rsidRDefault="009746F9" w:rsidP="009746F9">
            <w:pPr>
              <w:spacing w:line="240" w:lineRule="auto"/>
              <w:jc w:val="right"/>
              <w:rPr>
                <w:color w:val="000000"/>
                <w:sz w:val="14"/>
                <w:szCs w:val="14"/>
              </w:rPr>
            </w:pPr>
            <w:r w:rsidRPr="009746F9">
              <w:rPr>
                <w:color w:val="000000"/>
                <w:sz w:val="14"/>
                <w:szCs w:val="14"/>
              </w:rPr>
              <w:t>50487,2</w:t>
            </w:r>
          </w:p>
          <w:p w:rsidR="00A316BD" w:rsidRPr="009746F9" w:rsidRDefault="00A316BD" w:rsidP="009746F9">
            <w:pPr>
              <w:spacing w:line="240" w:lineRule="auto"/>
              <w:jc w:val="right"/>
              <w:rPr>
                <w:color w:val="000000"/>
                <w:sz w:val="14"/>
                <w:szCs w:val="14"/>
              </w:rPr>
            </w:pPr>
            <w:r>
              <w:rPr>
                <w:color w:val="000000"/>
                <w:sz w:val="14"/>
                <w:szCs w:val="14"/>
              </w:rPr>
              <w:t>34</w:t>
            </w:r>
          </w:p>
        </w:tc>
        <w:tc>
          <w:tcPr>
            <w:tcW w:w="709" w:type="dxa"/>
          </w:tcPr>
          <w:p w:rsidR="009746F9" w:rsidRPr="009746F9" w:rsidRDefault="009746F9" w:rsidP="009746F9">
            <w:pPr>
              <w:spacing w:line="240" w:lineRule="auto"/>
              <w:jc w:val="right"/>
              <w:rPr>
                <w:color w:val="000000"/>
                <w:sz w:val="14"/>
                <w:szCs w:val="14"/>
              </w:rPr>
            </w:pPr>
            <w:r w:rsidRPr="009746F9">
              <w:rPr>
                <w:color w:val="000000"/>
                <w:sz w:val="14"/>
                <w:szCs w:val="14"/>
              </w:rPr>
              <w:t>+7437,5</w:t>
            </w:r>
          </w:p>
        </w:tc>
        <w:tc>
          <w:tcPr>
            <w:tcW w:w="567" w:type="dxa"/>
          </w:tcPr>
          <w:p w:rsidR="009746F9" w:rsidRPr="009746F9" w:rsidRDefault="009746F9" w:rsidP="009746F9">
            <w:pPr>
              <w:spacing w:line="240" w:lineRule="auto"/>
              <w:jc w:val="right"/>
              <w:rPr>
                <w:color w:val="000000"/>
                <w:sz w:val="14"/>
                <w:szCs w:val="14"/>
              </w:rPr>
            </w:pPr>
            <w:r w:rsidRPr="009746F9">
              <w:rPr>
                <w:color w:val="000000"/>
                <w:sz w:val="14"/>
                <w:szCs w:val="14"/>
              </w:rPr>
              <w:t>117</w:t>
            </w:r>
          </w:p>
        </w:tc>
        <w:tc>
          <w:tcPr>
            <w:tcW w:w="850" w:type="dxa"/>
          </w:tcPr>
          <w:p w:rsidR="009746F9" w:rsidRDefault="009746F9" w:rsidP="009746F9">
            <w:pPr>
              <w:spacing w:line="240" w:lineRule="auto"/>
              <w:jc w:val="right"/>
              <w:rPr>
                <w:color w:val="000000"/>
                <w:sz w:val="14"/>
                <w:szCs w:val="14"/>
              </w:rPr>
            </w:pPr>
            <w:r w:rsidRPr="009746F9">
              <w:rPr>
                <w:color w:val="000000"/>
                <w:sz w:val="14"/>
                <w:szCs w:val="14"/>
              </w:rPr>
              <w:t>126243,9</w:t>
            </w:r>
          </w:p>
          <w:p w:rsidR="00A316BD" w:rsidRPr="009746F9" w:rsidRDefault="00A316BD" w:rsidP="009746F9">
            <w:pPr>
              <w:spacing w:line="240" w:lineRule="auto"/>
              <w:jc w:val="right"/>
              <w:rPr>
                <w:color w:val="000000"/>
                <w:sz w:val="14"/>
                <w:szCs w:val="14"/>
              </w:rPr>
            </w:pPr>
            <w:r>
              <w:rPr>
                <w:color w:val="000000"/>
                <w:sz w:val="14"/>
                <w:szCs w:val="14"/>
              </w:rPr>
              <w:t>57</w:t>
            </w:r>
          </w:p>
        </w:tc>
        <w:tc>
          <w:tcPr>
            <w:tcW w:w="851" w:type="dxa"/>
          </w:tcPr>
          <w:p w:rsidR="009746F9" w:rsidRPr="009746F9" w:rsidRDefault="009746F9" w:rsidP="009746F9">
            <w:pPr>
              <w:spacing w:line="240" w:lineRule="auto"/>
              <w:jc w:val="right"/>
              <w:rPr>
                <w:color w:val="000000"/>
                <w:sz w:val="14"/>
                <w:szCs w:val="14"/>
              </w:rPr>
            </w:pPr>
            <w:r w:rsidRPr="009746F9">
              <w:rPr>
                <w:color w:val="000000"/>
                <w:sz w:val="14"/>
                <w:szCs w:val="14"/>
              </w:rPr>
              <w:t>+75756,7</w:t>
            </w:r>
          </w:p>
        </w:tc>
        <w:tc>
          <w:tcPr>
            <w:tcW w:w="567" w:type="dxa"/>
          </w:tcPr>
          <w:p w:rsidR="009746F9" w:rsidRPr="009746F9" w:rsidRDefault="009746F9" w:rsidP="009746F9">
            <w:pPr>
              <w:spacing w:line="240" w:lineRule="auto"/>
              <w:jc w:val="right"/>
              <w:rPr>
                <w:color w:val="000000"/>
                <w:sz w:val="14"/>
                <w:szCs w:val="14"/>
              </w:rPr>
            </w:pPr>
            <w:r w:rsidRPr="009746F9">
              <w:rPr>
                <w:color w:val="000000"/>
                <w:sz w:val="14"/>
                <w:szCs w:val="14"/>
              </w:rPr>
              <w:t>250</w:t>
            </w:r>
          </w:p>
        </w:tc>
        <w:tc>
          <w:tcPr>
            <w:tcW w:w="708" w:type="dxa"/>
          </w:tcPr>
          <w:p w:rsidR="009746F9" w:rsidRDefault="009746F9" w:rsidP="009746F9">
            <w:pPr>
              <w:spacing w:line="240" w:lineRule="auto"/>
              <w:jc w:val="right"/>
              <w:rPr>
                <w:color w:val="000000"/>
                <w:sz w:val="14"/>
                <w:szCs w:val="14"/>
              </w:rPr>
            </w:pPr>
            <w:r w:rsidRPr="009746F9">
              <w:rPr>
                <w:color w:val="000000"/>
                <w:sz w:val="14"/>
                <w:szCs w:val="14"/>
              </w:rPr>
              <w:t>28,0</w:t>
            </w:r>
          </w:p>
          <w:p w:rsidR="00A316BD" w:rsidRPr="009746F9" w:rsidRDefault="00A316BD" w:rsidP="009746F9">
            <w:pPr>
              <w:spacing w:line="240" w:lineRule="auto"/>
              <w:jc w:val="right"/>
              <w:rPr>
                <w:color w:val="000000"/>
                <w:sz w:val="14"/>
                <w:szCs w:val="14"/>
              </w:rPr>
            </w:pPr>
            <w:r>
              <w:rPr>
                <w:color w:val="000000"/>
                <w:sz w:val="14"/>
                <w:szCs w:val="14"/>
              </w:rPr>
              <w:t>0</w:t>
            </w:r>
          </w:p>
        </w:tc>
        <w:tc>
          <w:tcPr>
            <w:tcW w:w="993" w:type="dxa"/>
          </w:tcPr>
          <w:p w:rsidR="009746F9" w:rsidRPr="009746F9" w:rsidRDefault="009746F9" w:rsidP="009746F9">
            <w:pPr>
              <w:spacing w:line="240" w:lineRule="auto"/>
              <w:jc w:val="right"/>
              <w:rPr>
                <w:color w:val="000000"/>
                <w:sz w:val="14"/>
                <w:szCs w:val="14"/>
              </w:rPr>
            </w:pPr>
            <w:r w:rsidRPr="009746F9">
              <w:rPr>
                <w:color w:val="000000"/>
                <w:sz w:val="14"/>
                <w:szCs w:val="14"/>
              </w:rPr>
              <w:t>-126215,9</w:t>
            </w:r>
          </w:p>
        </w:tc>
        <w:tc>
          <w:tcPr>
            <w:tcW w:w="567" w:type="dxa"/>
          </w:tcPr>
          <w:p w:rsidR="009746F9" w:rsidRPr="009746F9" w:rsidRDefault="009746F9" w:rsidP="009746F9">
            <w:pPr>
              <w:spacing w:after="0" w:line="240" w:lineRule="auto"/>
              <w:jc w:val="right"/>
              <w:rPr>
                <w:color w:val="000000"/>
                <w:sz w:val="14"/>
                <w:szCs w:val="14"/>
              </w:rPr>
            </w:pPr>
            <w:r w:rsidRPr="009746F9">
              <w:rPr>
                <w:color w:val="000000"/>
                <w:sz w:val="14"/>
                <w:szCs w:val="14"/>
              </w:rPr>
              <w:t>0</w:t>
            </w:r>
          </w:p>
        </w:tc>
        <w:tc>
          <w:tcPr>
            <w:tcW w:w="708" w:type="dxa"/>
          </w:tcPr>
          <w:p w:rsidR="009746F9" w:rsidRDefault="009746F9" w:rsidP="009746F9">
            <w:pPr>
              <w:spacing w:line="240" w:lineRule="auto"/>
              <w:jc w:val="right"/>
              <w:rPr>
                <w:color w:val="000000"/>
                <w:sz w:val="14"/>
                <w:szCs w:val="14"/>
              </w:rPr>
            </w:pPr>
            <w:r w:rsidRPr="009746F9">
              <w:rPr>
                <w:color w:val="000000"/>
                <w:sz w:val="14"/>
                <w:szCs w:val="14"/>
              </w:rPr>
              <w:t>28</w:t>
            </w:r>
          </w:p>
          <w:p w:rsidR="00A316BD" w:rsidRPr="009746F9" w:rsidRDefault="00A316BD" w:rsidP="009746F9">
            <w:pPr>
              <w:spacing w:line="240" w:lineRule="auto"/>
              <w:jc w:val="right"/>
              <w:rPr>
                <w:color w:val="000000"/>
                <w:sz w:val="14"/>
                <w:szCs w:val="14"/>
              </w:rPr>
            </w:pPr>
            <w:r>
              <w:rPr>
                <w:color w:val="000000"/>
                <w:sz w:val="14"/>
                <w:szCs w:val="14"/>
              </w:rPr>
              <w:t>0</w:t>
            </w:r>
          </w:p>
        </w:tc>
        <w:tc>
          <w:tcPr>
            <w:tcW w:w="851" w:type="dxa"/>
          </w:tcPr>
          <w:p w:rsidR="009746F9" w:rsidRPr="009746F9" w:rsidRDefault="009746F9" w:rsidP="009746F9">
            <w:pPr>
              <w:spacing w:line="240" w:lineRule="auto"/>
              <w:jc w:val="right"/>
              <w:rPr>
                <w:color w:val="000000"/>
                <w:sz w:val="14"/>
                <w:szCs w:val="14"/>
              </w:rPr>
            </w:pPr>
            <w:r w:rsidRPr="009746F9">
              <w:rPr>
                <w:color w:val="000000"/>
                <w:sz w:val="14"/>
                <w:szCs w:val="14"/>
              </w:rPr>
              <w:t>0,0</w:t>
            </w:r>
          </w:p>
        </w:tc>
        <w:tc>
          <w:tcPr>
            <w:tcW w:w="567" w:type="dxa"/>
          </w:tcPr>
          <w:p w:rsidR="009746F9" w:rsidRDefault="009746F9" w:rsidP="009746F9">
            <w:pPr>
              <w:spacing w:line="240" w:lineRule="auto"/>
              <w:jc w:val="right"/>
              <w:rPr>
                <w:color w:val="000000"/>
                <w:sz w:val="14"/>
                <w:szCs w:val="14"/>
              </w:rPr>
            </w:pPr>
            <w:r w:rsidRPr="009746F9">
              <w:rPr>
                <w:color w:val="000000"/>
                <w:sz w:val="14"/>
                <w:szCs w:val="14"/>
              </w:rPr>
              <w:t>100</w:t>
            </w:r>
          </w:p>
          <w:p w:rsidR="00A316BD" w:rsidRPr="009746F9" w:rsidRDefault="00A316BD" w:rsidP="009746F9">
            <w:pPr>
              <w:spacing w:line="240" w:lineRule="auto"/>
              <w:jc w:val="right"/>
              <w:rPr>
                <w:color w:val="000000"/>
                <w:sz w:val="14"/>
                <w:szCs w:val="14"/>
              </w:rPr>
            </w:pPr>
            <w:r>
              <w:rPr>
                <w:color w:val="000000"/>
                <w:sz w:val="14"/>
                <w:szCs w:val="14"/>
              </w:rPr>
              <w:t>0</w:t>
            </w:r>
          </w:p>
        </w:tc>
      </w:tr>
    </w:tbl>
    <w:p w:rsidR="00B01886" w:rsidRDefault="00B01886" w:rsidP="00082618">
      <w:pPr>
        <w:widowControl w:val="0"/>
        <w:tabs>
          <w:tab w:val="left" w:pos="567"/>
        </w:tabs>
        <w:spacing w:after="0" w:line="240" w:lineRule="auto"/>
        <w:ind w:firstLine="567"/>
        <w:jc w:val="both"/>
        <w:rPr>
          <w:bCs/>
          <w:spacing w:val="-6"/>
          <w:sz w:val="28"/>
          <w:szCs w:val="28"/>
        </w:rPr>
      </w:pPr>
    </w:p>
    <w:p w:rsidR="008C3D63" w:rsidRPr="00EA69A6" w:rsidRDefault="00B01886" w:rsidP="00082618">
      <w:pPr>
        <w:spacing w:after="0" w:line="240" w:lineRule="auto"/>
        <w:ind w:firstLine="567"/>
        <w:jc w:val="both"/>
        <w:rPr>
          <w:rFonts w:ascii="Times New Roman" w:hAnsi="Times New Roman"/>
          <w:sz w:val="28"/>
          <w:szCs w:val="28"/>
        </w:rPr>
      </w:pPr>
      <w:r w:rsidRPr="00EA69A6">
        <w:rPr>
          <w:rFonts w:ascii="Times New Roman" w:hAnsi="Times New Roman"/>
          <w:sz w:val="28"/>
          <w:szCs w:val="28"/>
        </w:rPr>
        <w:t xml:space="preserve">Доходы </w:t>
      </w:r>
      <w:r w:rsidR="0008073B" w:rsidRPr="00EA69A6">
        <w:rPr>
          <w:rFonts w:ascii="Times New Roman" w:hAnsi="Times New Roman"/>
          <w:sz w:val="28"/>
          <w:szCs w:val="28"/>
        </w:rPr>
        <w:t xml:space="preserve">в </w:t>
      </w:r>
      <w:r w:rsidRPr="00EA69A6">
        <w:rPr>
          <w:rFonts w:ascii="Times New Roman" w:hAnsi="Times New Roman"/>
          <w:sz w:val="28"/>
          <w:szCs w:val="28"/>
        </w:rPr>
        <w:t>проект</w:t>
      </w:r>
      <w:r w:rsidR="0008073B" w:rsidRPr="00EA69A6">
        <w:rPr>
          <w:rFonts w:ascii="Times New Roman" w:hAnsi="Times New Roman"/>
          <w:sz w:val="28"/>
          <w:szCs w:val="28"/>
        </w:rPr>
        <w:t>е</w:t>
      </w:r>
      <w:r w:rsidRPr="00EA69A6">
        <w:rPr>
          <w:rFonts w:ascii="Times New Roman" w:hAnsi="Times New Roman"/>
          <w:sz w:val="28"/>
          <w:szCs w:val="28"/>
        </w:rPr>
        <w:t xml:space="preserve"> бюджета Сортавальского </w:t>
      </w:r>
      <w:r w:rsidR="00F51412" w:rsidRPr="00EA69A6">
        <w:rPr>
          <w:rFonts w:ascii="Times New Roman" w:hAnsi="Times New Roman"/>
          <w:sz w:val="28"/>
          <w:szCs w:val="28"/>
        </w:rPr>
        <w:t>городского поселения</w:t>
      </w:r>
      <w:r w:rsidRPr="00EA69A6">
        <w:rPr>
          <w:rFonts w:ascii="Times New Roman" w:hAnsi="Times New Roman"/>
          <w:sz w:val="28"/>
          <w:szCs w:val="28"/>
        </w:rPr>
        <w:t xml:space="preserve"> на 20</w:t>
      </w:r>
      <w:r w:rsidR="005B6C8D" w:rsidRPr="00EA69A6">
        <w:rPr>
          <w:rFonts w:ascii="Times New Roman" w:hAnsi="Times New Roman"/>
          <w:sz w:val="28"/>
          <w:szCs w:val="28"/>
        </w:rPr>
        <w:t>20</w:t>
      </w:r>
      <w:r w:rsidRPr="00EA69A6">
        <w:rPr>
          <w:rFonts w:ascii="Times New Roman" w:hAnsi="Times New Roman"/>
          <w:sz w:val="28"/>
          <w:szCs w:val="28"/>
        </w:rPr>
        <w:t xml:space="preserve"> год предусмотрены в объеме </w:t>
      </w:r>
      <w:r w:rsidR="002220B8" w:rsidRPr="00EA69A6">
        <w:rPr>
          <w:rFonts w:ascii="Times New Roman" w:hAnsi="Times New Roman"/>
          <w:color w:val="000000"/>
          <w:sz w:val="28"/>
          <w:szCs w:val="28"/>
        </w:rPr>
        <w:t>221</w:t>
      </w:r>
      <w:r w:rsidR="004C6F6F">
        <w:rPr>
          <w:rFonts w:ascii="Times New Roman" w:hAnsi="Times New Roman"/>
          <w:color w:val="000000"/>
          <w:sz w:val="28"/>
          <w:szCs w:val="28"/>
        </w:rPr>
        <w:t xml:space="preserve"> </w:t>
      </w:r>
      <w:r w:rsidR="002220B8" w:rsidRPr="00EA69A6">
        <w:rPr>
          <w:rFonts w:ascii="Times New Roman" w:hAnsi="Times New Roman"/>
          <w:color w:val="000000"/>
          <w:sz w:val="28"/>
          <w:szCs w:val="28"/>
        </w:rPr>
        <w:t xml:space="preserve">850,5 </w:t>
      </w:r>
      <w:r w:rsidRPr="00EA69A6">
        <w:rPr>
          <w:rFonts w:ascii="Times New Roman" w:hAnsi="Times New Roman"/>
          <w:sz w:val="28"/>
          <w:szCs w:val="28"/>
        </w:rPr>
        <w:t xml:space="preserve">тыс. рублей, что </w:t>
      </w:r>
      <w:r w:rsidR="002220B8" w:rsidRPr="00EA69A6">
        <w:rPr>
          <w:rFonts w:ascii="Times New Roman" w:hAnsi="Times New Roman"/>
          <w:sz w:val="28"/>
          <w:szCs w:val="28"/>
        </w:rPr>
        <w:t>бол</w:t>
      </w:r>
      <w:r w:rsidR="008C3D63" w:rsidRPr="00EA69A6">
        <w:rPr>
          <w:rFonts w:ascii="Times New Roman" w:hAnsi="Times New Roman"/>
          <w:sz w:val="28"/>
          <w:szCs w:val="28"/>
        </w:rPr>
        <w:t>ьше</w:t>
      </w:r>
      <w:r w:rsidR="0008073B" w:rsidRPr="00EA69A6">
        <w:rPr>
          <w:rFonts w:ascii="Times New Roman" w:hAnsi="Times New Roman"/>
          <w:sz w:val="28"/>
          <w:szCs w:val="28"/>
        </w:rPr>
        <w:t xml:space="preserve"> ожидаемого уровня текущего</w:t>
      </w:r>
      <w:r w:rsidRPr="00EA69A6">
        <w:rPr>
          <w:rFonts w:ascii="Times New Roman" w:hAnsi="Times New Roman"/>
          <w:sz w:val="28"/>
          <w:szCs w:val="28"/>
        </w:rPr>
        <w:t xml:space="preserve"> года на </w:t>
      </w:r>
      <w:r w:rsidR="002220B8" w:rsidRPr="00EA69A6">
        <w:rPr>
          <w:rFonts w:ascii="Times New Roman" w:hAnsi="Times New Roman"/>
          <w:color w:val="000000"/>
          <w:sz w:val="28"/>
          <w:szCs w:val="28"/>
        </w:rPr>
        <w:t>88</w:t>
      </w:r>
      <w:r w:rsidR="004C6F6F">
        <w:rPr>
          <w:rFonts w:ascii="Times New Roman" w:hAnsi="Times New Roman"/>
          <w:color w:val="000000"/>
          <w:sz w:val="28"/>
          <w:szCs w:val="28"/>
        </w:rPr>
        <w:t xml:space="preserve"> </w:t>
      </w:r>
      <w:r w:rsidR="002220B8" w:rsidRPr="00EA69A6">
        <w:rPr>
          <w:rFonts w:ascii="Times New Roman" w:hAnsi="Times New Roman"/>
          <w:color w:val="000000"/>
          <w:sz w:val="28"/>
          <w:szCs w:val="28"/>
        </w:rPr>
        <w:t xml:space="preserve">115,1 </w:t>
      </w:r>
      <w:r w:rsidRPr="00EA69A6">
        <w:rPr>
          <w:rFonts w:ascii="Times New Roman" w:hAnsi="Times New Roman"/>
          <w:sz w:val="28"/>
          <w:szCs w:val="28"/>
        </w:rPr>
        <w:t xml:space="preserve">тыс. рублей, или на </w:t>
      </w:r>
      <w:r w:rsidR="002220B8" w:rsidRPr="00EA69A6">
        <w:rPr>
          <w:rFonts w:ascii="Times New Roman" w:hAnsi="Times New Roman"/>
          <w:sz w:val="28"/>
          <w:szCs w:val="28"/>
        </w:rPr>
        <w:t>66</w:t>
      </w:r>
      <w:r w:rsidRPr="00EA69A6">
        <w:rPr>
          <w:rFonts w:ascii="Times New Roman" w:hAnsi="Times New Roman"/>
          <w:sz w:val="28"/>
          <w:szCs w:val="28"/>
        </w:rPr>
        <w:t xml:space="preserve"> процент</w:t>
      </w:r>
      <w:r w:rsidR="008C3D63" w:rsidRPr="00EA69A6">
        <w:rPr>
          <w:rFonts w:ascii="Times New Roman" w:hAnsi="Times New Roman"/>
          <w:sz w:val="28"/>
          <w:szCs w:val="28"/>
        </w:rPr>
        <w:t>ов</w:t>
      </w:r>
      <w:r w:rsidRPr="00EA69A6">
        <w:rPr>
          <w:rFonts w:ascii="Times New Roman" w:hAnsi="Times New Roman"/>
          <w:sz w:val="28"/>
          <w:szCs w:val="28"/>
        </w:rPr>
        <w:t xml:space="preserve">. </w:t>
      </w:r>
      <w:r w:rsidR="002220B8" w:rsidRPr="00EA69A6">
        <w:rPr>
          <w:rFonts w:ascii="Times New Roman" w:hAnsi="Times New Roman"/>
          <w:sz w:val="28"/>
          <w:szCs w:val="28"/>
        </w:rPr>
        <w:t>Рост</w:t>
      </w:r>
      <w:r w:rsidRPr="00EA69A6">
        <w:rPr>
          <w:rFonts w:ascii="Times New Roman" w:hAnsi="Times New Roman"/>
          <w:sz w:val="28"/>
          <w:szCs w:val="28"/>
        </w:rPr>
        <w:t xml:space="preserve"> доходов бюджета в 20</w:t>
      </w:r>
      <w:r w:rsidR="002220B8" w:rsidRPr="00EA69A6">
        <w:rPr>
          <w:rFonts w:ascii="Times New Roman" w:hAnsi="Times New Roman"/>
          <w:sz w:val="28"/>
          <w:szCs w:val="28"/>
        </w:rPr>
        <w:t>20</w:t>
      </w:r>
      <w:r w:rsidRPr="00EA69A6">
        <w:rPr>
          <w:rFonts w:ascii="Times New Roman" w:hAnsi="Times New Roman"/>
          <w:sz w:val="28"/>
          <w:szCs w:val="28"/>
        </w:rPr>
        <w:t xml:space="preserve"> году по сравнению с </w:t>
      </w:r>
      <w:r w:rsidR="0008073B" w:rsidRPr="00EA69A6">
        <w:rPr>
          <w:rFonts w:ascii="Times New Roman" w:hAnsi="Times New Roman"/>
          <w:sz w:val="28"/>
          <w:szCs w:val="28"/>
        </w:rPr>
        <w:t xml:space="preserve">оценкой </w:t>
      </w:r>
      <w:r w:rsidRPr="00EA69A6">
        <w:rPr>
          <w:rFonts w:ascii="Times New Roman" w:hAnsi="Times New Roman"/>
          <w:sz w:val="28"/>
          <w:szCs w:val="28"/>
        </w:rPr>
        <w:t>201</w:t>
      </w:r>
      <w:r w:rsidR="002220B8" w:rsidRPr="00EA69A6">
        <w:rPr>
          <w:rFonts w:ascii="Times New Roman" w:hAnsi="Times New Roman"/>
          <w:sz w:val="28"/>
          <w:szCs w:val="28"/>
        </w:rPr>
        <w:t>9</w:t>
      </w:r>
      <w:r w:rsidR="00D66E2E" w:rsidRPr="00EA69A6">
        <w:rPr>
          <w:rFonts w:ascii="Times New Roman" w:hAnsi="Times New Roman"/>
          <w:sz w:val="28"/>
          <w:szCs w:val="28"/>
        </w:rPr>
        <w:t xml:space="preserve"> </w:t>
      </w:r>
      <w:r w:rsidRPr="00EA69A6">
        <w:rPr>
          <w:rFonts w:ascii="Times New Roman" w:hAnsi="Times New Roman"/>
          <w:sz w:val="28"/>
          <w:szCs w:val="28"/>
        </w:rPr>
        <w:t>год</w:t>
      </w:r>
      <w:r w:rsidR="0008073B" w:rsidRPr="00EA69A6">
        <w:rPr>
          <w:rFonts w:ascii="Times New Roman" w:hAnsi="Times New Roman"/>
          <w:sz w:val="28"/>
          <w:szCs w:val="28"/>
        </w:rPr>
        <w:t>а</w:t>
      </w:r>
      <w:r w:rsidRPr="00EA69A6">
        <w:rPr>
          <w:rFonts w:ascii="Times New Roman" w:hAnsi="Times New Roman"/>
          <w:sz w:val="28"/>
          <w:szCs w:val="28"/>
        </w:rPr>
        <w:t xml:space="preserve"> произош</w:t>
      </w:r>
      <w:r w:rsidR="002220B8" w:rsidRPr="00EA69A6">
        <w:rPr>
          <w:rFonts w:ascii="Times New Roman" w:hAnsi="Times New Roman"/>
          <w:sz w:val="28"/>
          <w:szCs w:val="28"/>
        </w:rPr>
        <w:t>ел</w:t>
      </w:r>
      <w:r w:rsidRPr="00EA69A6">
        <w:rPr>
          <w:rFonts w:ascii="Times New Roman" w:hAnsi="Times New Roman"/>
          <w:sz w:val="28"/>
          <w:szCs w:val="28"/>
        </w:rPr>
        <w:t xml:space="preserve"> за счет планируемого </w:t>
      </w:r>
      <w:r w:rsidR="002220B8" w:rsidRPr="00EA69A6">
        <w:rPr>
          <w:rFonts w:ascii="Times New Roman" w:hAnsi="Times New Roman"/>
          <w:sz w:val="28"/>
          <w:szCs w:val="28"/>
        </w:rPr>
        <w:t>роста</w:t>
      </w:r>
      <w:r w:rsidR="008C3D63" w:rsidRPr="00EA69A6">
        <w:rPr>
          <w:rFonts w:ascii="Times New Roman" w:hAnsi="Times New Roman"/>
          <w:sz w:val="28"/>
          <w:szCs w:val="28"/>
        </w:rPr>
        <w:t xml:space="preserve"> безвозмездных поступлений на </w:t>
      </w:r>
      <w:r w:rsidR="002220B8" w:rsidRPr="00EA69A6">
        <w:rPr>
          <w:rFonts w:ascii="Times New Roman" w:hAnsi="Times New Roman"/>
          <w:color w:val="000000"/>
          <w:sz w:val="28"/>
          <w:szCs w:val="28"/>
        </w:rPr>
        <w:t>+75 756,7</w:t>
      </w:r>
      <w:r w:rsidR="008C3D63" w:rsidRPr="00EA69A6">
        <w:rPr>
          <w:rFonts w:ascii="Times New Roman" w:hAnsi="Times New Roman"/>
          <w:sz w:val="28"/>
          <w:szCs w:val="28"/>
        </w:rPr>
        <w:t xml:space="preserve"> тыс. руб. или </w:t>
      </w:r>
      <w:r w:rsidR="00EA69A6" w:rsidRPr="00EA69A6">
        <w:rPr>
          <w:rFonts w:ascii="Times New Roman" w:hAnsi="Times New Roman"/>
          <w:sz w:val="28"/>
          <w:szCs w:val="28"/>
        </w:rPr>
        <w:t>в 2,5 раза</w:t>
      </w:r>
      <w:r w:rsidR="004C6F6F">
        <w:rPr>
          <w:rFonts w:ascii="Times New Roman" w:hAnsi="Times New Roman"/>
          <w:sz w:val="28"/>
          <w:szCs w:val="28"/>
        </w:rPr>
        <w:t xml:space="preserve">, а также </w:t>
      </w:r>
      <w:r w:rsidR="008C3D63" w:rsidRPr="00EA69A6">
        <w:rPr>
          <w:rFonts w:ascii="Times New Roman" w:hAnsi="Times New Roman"/>
          <w:sz w:val="28"/>
          <w:szCs w:val="28"/>
        </w:rPr>
        <w:t>увеличени</w:t>
      </w:r>
      <w:r w:rsidR="004C6F6F">
        <w:rPr>
          <w:rFonts w:ascii="Times New Roman" w:hAnsi="Times New Roman"/>
          <w:sz w:val="28"/>
          <w:szCs w:val="28"/>
        </w:rPr>
        <w:t>я</w:t>
      </w:r>
      <w:r w:rsidR="008C3D63" w:rsidRPr="00EA69A6">
        <w:rPr>
          <w:rFonts w:ascii="Times New Roman" w:hAnsi="Times New Roman"/>
          <w:sz w:val="28"/>
          <w:szCs w:val="28"/>
        </w:rPr>
        <w:t xml:space="preserve"> поступления неналоговых и неналоговых доходов на </w:t>
      </w:r>
      <w:r w:rsidR="00EA69A6" w:rsidRPr="00EA69A6">
        <w:rPr>
          <w:rFonts w:ascii="Times New Roman" w:hAnsi="Times New Roman"/>
          <w:color w:val="000000"/>
          <w:sz w:val="28"/>
          <w:szCs w:val="28"/>
        </w:rPr>
        <w:t>12</w:t>
      </w:r>
      <w:r w:rsidR="004C6F6F">
        <w:rPr>
          <w:rFonts w:ascii="Times New Roman" w:hAnsi="Times New Roman"/>
          <w:color w:val="000000"/>
          <w:sz w:val="28"/>
          <w:szCs w:val="28"/>
        </w:rPr>
        <w:t xml:space="preserve"> </w:t>
      </w:r>
      <w:r w:rsidR="00EA69A6" w:rsidRPr="00EA69A6">
        <w:rPr>
          <w:rFonts w:ascii="Times New Roman" w:hAnsi="Times New Roman"/>
          <w:color w:val="000000"/>
          <w:sz w:val="28"/>
          <w:szCs w:val="28"/>
        </w:rPr>
        <w:t xml:space="preserve">358,6 </w:t>
      </w:r>
      <w:r w:rsidR="008C3D63" w:rsidRPr="00EA69A6">
        <w:rPr>
          <w:rFonts w:ascii="Times New Roman" w:hAnsi="Times New Roman"/>
          <w:sz w:val="28"/>
          <w:szCs w:val="28"/>
        </w:rPr>
        <w:t xml:space="preserve">тыс. рублей, или на </w:t>
      </w:r>
      <w:r w:rsidR="00EA69A6" w:rsidRPr="00EA69A6">
        <w:rPr>
          <w:rFonts w:ascii="Times New Roman" w:hAnsi="Times New Roman"/>
          <w:sz w:val="28"/>
          <w:szCs w:val="28"/>
        </w:rPr>
        <w:t>15</w:t>
      </w:r>
      <w:r w:rsidR="008C3D63" w:rsidRPr="00EA69A6">
        <w:rPr>
          <w:rFonts w:ascii="Times New Roman" w:hAnsi="Times New Roman"/>
          <w:sz w:val="28"/>
          <w:szCs w:val="28"/>
        </w:rPr>
        <w:t xml:space="preserve"> процентов. </w:t>
      </w:r>
    </w:p>
    <w:p w:rsidR="006C74DA" w:rsidRPr="0075500D" w:rsidRDefault="006C74DA" w:rsidP="00082618">
      <w:pPr>
        <w:spacing w:after="0" w:line="240" w:lineRule="auto"/>
        <w:ind w:firstLine="567"/>
        <w:jc w:val="both"/>
        <w:rPr>
          <w:rFonts w:ascii="Times New Roman" w:hAnsi="Times New Roman"/>
          <w:sz w:val="28"/>
          <w:szCs w:val="28"/>
        </w:rPr>
      </w:pPr>
      <w:r w:rsidRPr="0075500D">
        <w:rPr>
          <w:rFonts w:ascii="Times New Roman" w:hAnsi="Times New Roman"/>
          <w:sz w:val="28"/>
          <w:szCs w:val="28"/>
        </w:rPr>
        <w:t>В 20</w:t>
      </w:r>
      <w:r w:rsidR="0075500D" w:rsidRPr="0075500D">
        <w:rPr>
          <w:rFonts w:ascii="Times New Roman" w:hAnsi="Times New Roman"/>
          <w:sz w:val="28"/>
          <w:szCs w:val="28"/>
        </w:rPr>
        <w:t>21</w:t>
      </w:r>
      <w:r w:rsidRPr="0075500D">
        <w:rPr>
          <w:rFonts w:ascii="Times New Roman" w:hAnsi="Times New Roman"/>
          <w:sz w:val="28"/>
          <w:szCs w:val="28"/>
        </w:rPr>
        <w:t xml:space="preserve"> году прогнозируется снижение объемов доходной части бюджета поселения к объему 20</w:t>
      </w:r>
      <w:r w:rsidR="0075500D" w:rsidRPr="0075500D">
        <w:rPr>
          <w:rFonts w:ascii="Times New Roman" w:hAnsi="Times New Roman"/>
          <w:sz w:val="28"/>
          <w:szCs w:val="28"/>
        </w:rPr>
        <w:t>20</w:t>
      </w:r>
      <w:r w:rsidRPr="0075500D">
        <w:rPr>
          <w:rFonts w:ascii="Times New Roman" w:hAnsi="Times New Roman"/>
          <w:sz w:val="28"/>
          <w:szCs w:val="28"/>
        </w:rPr>
        <w:t xml:space="preserve"> года на </w:t>
      </w:r>
      <w:r w:rsidR="0075500D" w:rsidRPr="0075500D">
        <w:rPr>
          <w:rFonts w:ascii="Times New Roman" w:hAnsi="Times New Roman"/>
          <w:sz w:val="28"/>
          <w:szCs w:val="28"/>
        </w:rPr>
        <w:t>55</w:t>
      </w:r>
      <w:r w:rsidR="008B49DD" w:rsidRPr="0075500D">
        <w:rPr>
          <w:rFonts w:ascii="Times New Roman" w:hAnsi="Times New Roman"/>
          <w:sz w:val="28"/>
          <w:szCs w:val="28"/>
        </w:rPr>
        <w:t xml:space="preserve"> процентов</w:t>
      </w:r>
      <w:r w:rsidRPr="0075500D">
        <w:rPr>
          <w:rFonts w:ascii="Times New Roman" w:hAnsi="Times New Roman"/>
          <w:sz w:val="28"/>
          <w:szCs w:val="28"/>
        </w:rPr>
        <w:t xml:space="preserve">, в абсолютном выражении </w:t>
      </w:r>
      <w:r w:rsidR="008B49DD" w:rsidRPr="0075500D">
        <w:rPr>
          <w:rFonts w:ascii="Times New Roman" w:hAnsi="Times New Roman"/>
          <w:sz w:val="28"/>
          <w:szCs w:val="28"/>
        </w:rPr>
        <w:t xml:space="preserve">снижение составит </w:t>
      </w:r>
      <w:r w:rsidR="0075500D" w:rsidRPr="0075500D">
        <w:rPr>
          <w:rFonts w:ascii="Times New Roman" w:hAnsi="Times New Roman"/>
          <w:color w:val="000000"/>
          <w:sz w:val="28"/>
          <w:szCs w:val="28"/>
        </w:rPr>
        <w:t xml:space="preserve">122 791,6 </w:t>
      </w:r>
      <w:r w:rsidRPr="0075500D">
        <w:rPr>
          <w:rFonts w:ascii="Times New Roman" w:hAnsi="Times New Roman"/>
          <w:sz w:val="28"/>
          <w:szCs w:val="28"/>
        </w:rPr>
        <w:t>тыс. рублей.</w:t>
      </w:r>
      <w:r w:rsidR="0006018A" w:rsidRPr="0075500D">
        <w:rPr>
          <w:rFonts w:ascii="Times New Roman" w:hAnsi="Times New Roman"/>
          <w:sz w:val="28"/>
          <w:szCs w:val="28"/>
        </w:rPr>
        <w:t xml:space="preserve"> Снижение прогн</w:t>
      </w:r>
      <w:r w:rsidR="005D74A6" w:rsidRPr="0075500D">
        <w:rPr>
          <w:rFonts w:ascii="Times New Roman" w:hAnsi="Times New Roman"/>
          <w:sz w:val="28"/>
          <w:szCs w:val="28"/>
        </w:rPr>
        <w:t>о</w:t>
      </w:r>
      <w:r w:rsidR="0006018A" w:rsidRPr="0075500D">
        <w:rPr>
          <w:rFonts w:ascii="Times New Roman" w:hAnsi="Times New Roman"/>
          <w:sz w:val="28"/>
          <w:szCs w:val="28"/>
        </w:rPr>
        <w:t>зируется</w:t>
      </w:r>
      <w:r w:rsidR="001B3DFA" w:rsidRPr="0075500D">
        <w:rPr>
          <w:rFonts w:ascii="Times New Roman" w:hAnsi="Times New Roman"/>
          <w:sz w:val="28"/>
          <w:szCs w:val="28"/>
        </w:rPr>
        <w:t>,</w:t>
      </w:r>
      <w:r w:rsidR="005D74A6" w:rsidRPr="0075500D">
        <w:rPr>
          <w:rFonts w:ascii="Times New Roman" w:hAnsi="Times New Roman"/>
          <w:sz w:val="28"/>
          <w:szCs w:val="28"/>
        </w:rPr>
        <w:t xml:space="preserve"> </w:t>
      </w:r>
      <w:r w:rsidR="0075500D" w:rsidRPr="0075500D">
        <w:rPr>
          <w:rFonts w:ascii="Times New Roman" w:hAnsi="Times New Roman"/>
          <w:sz w:val="28"/>
          <w:szCs w:val="28"/>
        </w:rPr>
        <w:t>по безвозмездным поступлениям на 100%. П</w:t>
      </w:r>
      <w:r w:rsidR="005D74A6" w:rsidRPr="0075500D">
        <w:rPr>
          <w:rFonts w:ascii="Times New Roman" w:hAnsi="Times New Roman"/>
          <w:sz w:val="28"/>
          <w:szCs w:val="28"/>
        </w:rPr>
        <w:t>о налоговым и неналоговым доходам</w:t>
      </w:r>
      <w:r w:rsidR="003B54BC" w:rsidRPr="0075500D">
        <w:rPr>
          <w:rFonts w:ascii="Times New Roman" w:hAnsi="Times New Roman"/>
          <w:sz w:val="28"/>
          <w:szCs w:val="28"/>
        </w:rPr>
        <w:t xml:space="preserve"> </w:t>
      </w:r>
      <w:r w:rsidR="0075500D" w:rsidRPr="0075500D">
        <w:rPr>
          <w:rFonts w:ascii="Times New Roman" w:hAnsi="Times New Roman"/>
          <w:sz w:val="28"/>
          <w:szCs w:val="28"/>
        </w:rPr>
        <w:t xml:space="preserve">прогнозируется рост на </w:t>
      </w:r>
      <w:r w:rsidR="0075500D" w:rsidRPr="0075500D">
        <w:rPr>
          <w:rFonts w:ascii="Times New Roman" w:hAnsi="Times New Roman"/>
          <w:color w:val="000000"/>
          <w:sz w:val="28"/>
          <w:szCs w:val="28"/>
        </w:rPr>
        <w:t xml:space="preserve">3 424,3 тыс. руб. или </w:t>
      </w:r>
      <w:r w:rsidR="003B54BC" w:rsidRPr="0075500D">
        <w:rPr>
          <w:rFonts w:ascii="Times New Roman" w:hAnsi="Times New Roman"/>
          <w:sz w:val="28"/>
          <w:szCs w:val="28"/>
        </w:rPr>
        <w:t>на 1</w:t>
      </w:r>
      <w:r w:rsidR="00CC4B46" w:rsidRPr="0075500D">
        <w:rPr>
          <w:rFonts w:ascii="Times New Roman" w:hAnsi="Times New Roman"/>
          <w:sz w:val="28"/>
          <w:szCs w:val="28"/>
        </w:rPr>
        <w:t>2</w:t>
      </w:r>
      <w:r w:rsidR="003B54BC" w:rsidRPr="0075500D">
        <w:rPr>
          <w:rFonts w:ascii="Times New Roman" w:hAnsi="Times New Roman"/>
          <w:sz w:val="28"/>
          <w:szCs w:val="28"/>
        </w:rPr>
        <w:t>%</w:t>
      </w:r>
      <w:r w:rsidR="0075500D" w:rsidRPr="0075500D">
        <w:rPr>
          <w:rFonts w:ascii="Times New Roman" w:hAnsi="Times New Roman"/>
          <w:sz w:val="28"/>
          <w:szCs w:val="28"/>
        </w:rPr>
        <w:t>.</w:t>
      </w:r>
      <w:r w:rsidR="005D74A6" w:rsidRPr="0075500D">
        <w:rPr>
          <w:rFonts w:ascii="Times New Roman" w:hAnsi="Times New Roman"/>
          <w:sz w:val="28"/>
          <w:szCs w:val="28"/>
        </w:rPr>
        <w:t xml:space="preserve"> </w:t>
      </w:r>
    </w:p>
    <w:p w:rsidR="006C74DA" w:rsidRPr="000E37B7" w:rsidRDefault="006C74DA" w:rsidP="00082618">
      <w:pPr>
        <w:pStyle w:val="a8"/>
        <w:widowControl w:val="0"/>
        <w:tabs>
          <w:tab w:val="left" w:pos="567"/>
        </w:tabs>
        <w:spacing w:after="0" w:line="240" w:lineRule="auto"/>
        <w:ind w:left="0" w:firstLine="567"/>
        <w:jc w:val="both"/>
        <w:rPr>
          <w:rFonts w:ascii="Times New Roman" w:hAnsi="Times New Roman"/>
          <w:sz w:val="28"/>
          <w:szCs w:val="28"/>
        </w:rPr>
      </w:pPr>
      <w:r w:rsidRPr="000E37B7">
        <w:rPr>
          <w:rFonts w:ascii="Times New Roman" w:hAnsi="Times New Roman"/>
          <w:sz w:val="28"/>
          <w:szCs w:val="28"/>
        </w:rPr>
        <w:t>В 20</w:t>
      </w:r>
      <w:r w:rsidR="00850539" w:rsidRPr="000E37B7">
        <w:rPr>
          <w:rFonts w:ascii="Times New Roman" w:hAnsi="Times New Roman"/>
          <w:sz w:val="28"/>
          <w:szCs w:val="28"/>
        </w:rPr>
        <w:t>2</w:t>
      </w:r>
      <w:r w:rsidR="000E37B7" w:rsidRPr="000E37B7">
        <w:rPr>
          <w:rFonts w:ascii="Times New Roman" w:hAnsi="Times New Roman"/>
          <w:sz w:val="28"/>
          <w:szCs w:val="28"/>
        </w:rPr>
        <w:t>2</w:t>
      </w:r>
      <w:r w:rsidRPr="000E37B7">
        <w:rPr>
          <w:rFonts w:ascii="Times New Roman" w:hAnsi="Times New Roman"/>
          <w:sz w:val="28"/>
          <w:szCs w:val="28"/>
        </w:rPr>
        <w:t xml:space="preserve"> году </w:t>
      </w:r>
      <w:r w:rsidR="00BF2DB7" w:rsidRPr="000E37B7">
        <w:rPr>
          <w:rFonts w:ascii="Times New Roman" w:hAnsi="Times New Roman"/>
          <w:sz w:val="28"/>
          <w:szCs w:val="28"/>
        </w:rPr>
        <w:t>прогнозируется</w:t>
      </w:r>
      <w:r w:rsidRPr="000E37B7">
        <w:rPr>
          <w:rFonts w:ascii="Times New Roman" w:hAnsi="Times New Roman"/>
          <w:sz w:val="28"/>
          <w:szCs w:val="28"/>
        </w:rPr>
        <w:t xml:space="preserve"> </w:t>
      </w:r>
      <w:r w:rsidR="00850539" w:rsidRPr="000E37B7">
        <w:rPr>
          <w:rFonts w:ascii="Times New Roman" w:hAnsi="Times New Roman"/>
          <w:sz w:val="28"/>
          <w:szCs w:val="28"/>
        </w:rPr>
        <w:t>снижение</w:t>
      </w:r>
      <w:r w:rsidR="00BF2DB7" w:rsidRPr="000E37B7">
        <w:rPr>
          <w:rFonts w:ascii="Times New Roman" w:hAnsi="Times New Roman"/>
          <w:sz w:val="28"/>
          <w:szCs w:val="28"/>
        </w:rPr>
        <w:t xml:space="preserve"> объема доходов</w:t>
      </w:r>
      <w:r w:rsidRPr="000E37B7">
        <w:rPr>
          <w:rFonts w:ascii="Times New Roman" w:hAnsi="Times New Roman"/>
          <w:sz w:val="28"/>
          <w:szCs w:val="28"/>
        </w:rPr>
        <w:t xml:space="preserve"> по отношению к 20</w:t>
      </w:r>
      <w:r w:rsidR="00CC4B46" w:rsidRPr="000E37B7">
        <w:rPr>
          <w:rFonts w:ascii="Times New Roman" w:hAnsi="Times New Roman"/>
          <w:sz w:val="28"/>
          <w:szCs w:val="28"/>
        </w:rPr>
        <w:t>2</w:t>
      </w:r>
      <w:r w:rsidR="000E37B7" w:rsidRPr="000E37B7">
        <w:rPr>
          <w:rFonts w:ascii="Times New Roman" w:hAnsi="Times New Roman"/>
          <w:sz w:val="28"/>
          <w:szCs w:val="28"/>
        </w:rPr>
        <w:t>1</w:t>
      </w:r>
      <w:r w:rsidRPr="000E37B7">
        <w:rPr>
          <w:rFonts w:ascii="Times New Roman" w:hAnsi="Times New Roman"/>
          <w:sz w:val="28"/>
          <w:szCs w:val="28"/>
        </w:rPr>
        <w:t xml:space="preserve"> году в абсолютном выражении на </w:t>
      </w:r>
      <w:r w:rsidR="000E37B7" w:rsidRPr="000E37B7">
        <w:rPr>
          <w:rFonts w:ascii="Times New Roman" w:hAnsi="Times New Roman"/>
          <w:color w:val="000000"/>
          <w:sz w:val="28"/>
          <w:szCs w:val="28"/>
        </w:rPr>
        <w:t xml:space="preserve">14 759,9 </w:t>
      </w:r>
      <w:r w:rsidR="004A57D2" w:rsidRPr="000E37B7">
        <w:rPr>
          <w:rFonts w:ascii="Times New Roman" w:hAnsi="Times New Roman"/>
          <w:sz w:val="28"/>
          <w:szCs w:val="28"/>
        </w:rPr>
        <w:t>тыс. рублей,</w:t>
      </w:r>
      <w:r w:rsidR="00CC4B46" w:rsidRPr="000E37B7">
        <w:rPr>
          <w:rFonts w:ascii="Times New Roman" w:hAnsi="Times New Roman"/>
          <w:sz w:val="28"/>
          <w:szCs w:val="28"/>
        </w:rPr>
        <w:t xml:space="preserve"> </w:t>
      </w:r>
      <w:r w:rsidR="000E37B7" w:rsidRPr="000E37B7">
        <w:rPr>
          <w:rFonts w:ascii="Times New Roman" w:hAnsi="Times New Roman"/>
          <w:sz w:val="28"/>
          <w:szCs w:val="28"/>
        </w:rPr>
        <w:t>или на 15</w:t>
      </w:r>
      <w:r w:rsidR="00CC4B46" w:rsidRPr="000E37B7">
        <w:rPr>
          <w:rFonts w:ascii="Times New Roman" w:hAnsi="Times New Roman"/>
          <w:sz w:val="28"/>
          <w:szCs w:val="28"/>
        </w:rPr>
        <w:t xml:space="preserve"> процент</w:t>
      </w:r>
      <w:r w:rsidR="000E37B7" w:rsidRPr="000E37B7">
        <w:rPr>
          <w:rFonts w:ascii="Times New Roman" w:hAnsi="Times New Roman"/>
          <w:sz w:val="28"/>
          <w:szCs w:val="28"/>
        </w:rPr>
        <w:t>ов</w:t>
      </w:r>
      <w:r w:rsidR="00CC4B46" w:rsidRPr="000E37B7">
        <w:rPr>
          <w:rFonts w:ascii="Times New Roman" w:hAnsi="Times New Roman"/>
          <w:sz w:val="28"/>
          <w:szCs w:val="28"/>
        </w:rPr>
        <w:t>,</w:t>
      </w:r>
      <w:r w:rsidR="004A57D2" w:rsidRPr="000E37B7">
        <w:rPr>
          <w:rFonts w:ascii="Times New Roman" w:hAnsi="Times New Roman"/>
          <w:sz w:val="28"/>
          <w:szCs w:val="28"/>
        </w:rPr>
        <w:t xml:space="preserve"> за счет снижени</w:t>
      </w:r>
      <w:r w:rsidR="00850539" w:rsidRPr="000E37B7">
        <w:rPr>
          <w:rFonts w:ascii="Times New Roman" w:hAnsi="Times New Roman"/>
          <w:sz w:val="28"/>
          <w:szCs w:val="28"/>
        </w:rPr>
        <w:t>я</w:t>
      </w:r>
      <w:r w:rsidR="004A57D2" w:rsidRPr="000E37B7">
        <w:rPr>
          <w:rFonts w:ascii="Times New Roman" w:hAnsi="Times New Roman"/>
          <w:sz w:val="28"/>
          <w:szCs w:val="28"/>
        </w:rPr>
        <w:t xml:space="preserve"> </w:t>
      </w:r>
      <w:r w:rsidR="000E37B7" w:rsidRPr="000E37B7">
        <w:rPr>
          <w:rFonts w:ascii="Times New Roman" w:hAnsi="Times New Roman"/>
          <w:sz w:val="28"/>
          <w:szCs w:val="28"/>
        </w:rPr>
        <w:t>налоговых и неналоговых доходов</w:t>
      </w:r>
      <w:r w:rsidR="004A57D2" w:rsidRPr="000E37B7">
        <w:rPr>
          <w:rFonts w:ascii="Times New Roman" w:hAnsi="Times New Roman"/>
          <w:sz w:val="28"/>
          <w:szCs w:val="28"/>
        </w:rPr>
        <w:t xml:space="preserve"> на </w:t>
      </w:r>
      <w:r w:rsidR="000E37B7" w:rsidRPr="000E37B7">
        <w:rPr>
          <w:rFonts w:ascii="Times New Roman" w:hAnsi="Times New Roman"/>
          <w:sz w:val="28"/>
          <w:szCs w:val="28"/>
        </w:rPr>
        <w:t>15</w:t>
      </w:r>
      <w:r w:rsidR="004A57D2" w:rsidRPr="000E37B7">
        <w:rPr>
          <w:rFonts w:ascii="Times New Roman" w:hAnsi="Times New Roman"/>
          <w:sz w:val="28"/>
          <w:szCs w:val="28"/>
        </w:rPr>
        <w:t xml:space="preserve"> процентов.</w:t>
      </w:r>
    </w:p>
    <w:p w:rsidR="00CF6789" w:rsidRPr="005C7B89" w:rsidRDefault="00B01886" w:rsidP="00082618">
      <w:pPr>
        <w:pStyle w:val="a8"/>
        <w:widowControl w:val="0"/>
        <w:tabs>
          <w:tab w:val="left" w:pos="567"/>
        </w:tabs>
        <w:spacing w:after="0" w:line="240" w:lineRule="auto"/>
        <w:ind w:left="0" w:firstLine="567"/>
        <w:jc w:val="both"/>
        <w:rPr>
          <w:rFonts w:ascii="Times New Roman" w:hAnsi="Times New Roman"/>
          <w:sz w:val="28"/>
          <w:szCs w:val="28"/>
        </w:rPr>
      </w:pPr>
      <w:r w:rsidRPr="0010049D">
        <w:rPr>
          <w:rFonts w:ascii="Times New Roman" w:hAnsi="Times New Roman"/>
          <w:sz w:val="28"/>
          <w:szCs w:val="28"/>
        </w:rPr>
        <w:t xml:space="preserve">Анализ структуры доходов бюджета </w:t>
      </w:r>
      <w:r w:rsidR="004E364D" w:rsidRPr="009A23C2">
        <w:rPr>
          <w:rFonts w:ascii="Times New Roman" w:hAnsi="Times New Roman"/>
          <w:sz w:val="28"/>
          <w:szCs w:val="28"/>
        </w:rPr>
        <w:t xml:space="preserve">Сортавальского </w:t>
      </w:r>
      <w:r w:rsidR="004E364D">
        <w:rPr>
          <w:rFonts w:ascii="Times New Roman" w:hAnsi="Times New Roman"/>
          <w:sz w:val="28"/>
          <w:szCs w:val="28"/>
        </w:rPr>
        <w:t xml:space="preserve">городского поселения свидетельствует о планируемом </w:t>
      </w:r>
      <w:r w:rsidR="001765A3">
        <w:rPr>
          <w:rFonts w:ascii="Times New Roman" w:hAnsi="Times New Roman"/>
          <w:sz w:val="28"/>
          <w:szCs w:val="28"/>
        </w:rPr>
        <w:t>снижении</w:t>
      </w:r>
      <w:r w:rsidR="006365CC">
        <w:rPr>
          <w:rFonts w:ascii="Times New Roman" w:hAnsi="Times New Roman"/>
          <w:sz w:val="28"/>
          <w:szCs w:val="28"/>
        </w:rPr>
        <w:t xml:space="preserve"> </w:t>
      </w:r>
      <w:r w:rsidR="00BB01FD">
        <w:rPr>
          <w:rFonts w:ascii="Times New Roman" w:hAnsi="Times New Roman"/>
          <w:sz w:val="28"/>
          <w:szCs w:val="28"/>
        </w:rPr>
        <w:t>доли</w:t>
      </w:r>
      <w:r>
        <w:rPr>
          <w:rFonts w:ascii="Times New Roman" w:hAnsi="Times New Roman"/>
          <w:sz w:val="28"/>
          <w:szCs w:val="28"/>
        </w:rPr>
        <w:t xml:space="preserve"> </w:t>
      </w:r>
      <w:r w:rsidR="001765A3">
        <w:rPr>
          <w:rFonts w:ascii="Times New Roman" w:hAnsi="Times New Roman"/>
          <w:sz w:val="28"/>
          <w:szCs w:val="28"/>
        </w:rPr>
        <w:t>безвозмездны</w:t>
      </w:r>
      <w:r w:rsidR="008B6BE9">
        <w:rPr>
          <w:rFonts w:ascii="Times New Roman" w:hAnsi="Times New Roman"/>
          <w:sz w:val="28"/>
          <w:szCs w:val="28"/>
        </w:rPr>
        <w:t>х</w:t>
      </w:r>
      <w:r w:rsidR="001765A3">
        <w:rPr>
          <w:rFonts w:ascii="Times New Roman" w:hAnsi="Times New Roman"/>
          <w:sz w:val="28"/>
          <w:szCs w:val="28"/>
        </w:rPr>
        <w:t xml:space="preserve"> поступлени</w:t>
      </w:r>
      <w:r w:rsidR="008B6BE9">
        <w:rPr>
          <w:rFonts w:ascii="Times New Roman" w:hAnsi="Times New Roman"/>
          <w:sz w:val="28"/>
          <w:szCs w:val="28"/>
        </w:rPr>
        <w:t>й</w:t>
      </w:r>
      <w:r w:rsidR="005A53F1">
        <w:rPr>
          <w:rFonts w:ascii="Times New Roman" w:hAnsi="Times New Roman"/>
          <w:sz w:val="28"/>
          <w:szCs w:val="28"/>
        </w:rPr>
        <w:t xml:space="preserve"> в общем объеме доходов, прогнозируемых к поступлению</w:t>
      </w:r>
      <w:r w:rsidR="00BB01FD">
        <w:rPr>
          <w:rFonts w:ascii="Times New Roman" w:hAnsi="Times New Roman"/>
          <w:sz w:val="28"/>
          <w:szCs w:val="28"/>
        </w:rPr>
        <w:t xml:space="preserve"> </w:t>
      </w:r>
      <w:r w:rsidRPr="0010049D">
        <w:rPr>
          <w:rFonts w:ascii="Times New Roman" w:hAnsi="Times New Roman"/>
          <w:sz w:val="28"/>
          <w:szCs w:val="28"/>
        </w:rPr>
        <w:t>в 20</w:t>
      </w:r>
      <w:r w:rsidR="000E37B7">
        <w:rPr>
          <w:rFonts w:ascii="Times New Roman" w:hAnsi="Times New Roman"/>
          <w:sz w:val="28"/>
          <w:szCs w:val="28"/>
        </w:rPr>
        <w:t>20</w:t>
      </w:r>
      <w:r w:rsidRPr="0010049D">
        <w:rPr>
          <w:rFonts w:ascii="Times New Roman" w:hAnsi="Times New Roman"/>
          <w:sz w:val="28"/>
          <w:szCs w:val="28"/>
        </w:rPr>
        <w:t xml:space="preserve"> году</w:t>
      </w:r>
      <w:r w:rsidR="006F0197">
        <w:rPr>
          <w:rFonts w:ascii="Times New Roman" w:hAnsi="Times New Roman"/>
          <w:sz w:val="28"/>
          <w:szCs w:val="28"/>
        </w:rPr>
        <w:t xml:space="preserve"> и плановом периоде 20</w:t>
      </w:r>
      <w:r w:rsidR="002A6509">
        <w:rPr>
          <w:rFonts w:ascii="Times New Roman" w:hAnsi="Times New Roman"/>
          <w:sz w:val="28"/>
          <w:szCs w:val="28"/>
        </w:rPr>
        <w:t>2</w:t>
      </w:r>
      <w:r w:rsidR="000E37B7">
        <w:rPr>
          <w:rFonts w:ascii="Times New Roman" w:hAnsi="Times New Roman"/>
          <w:sz w:val="28"/>
          <w:szCs w:val="28"/>
        </w:rPr>
        <w:t xml:space="preserve">1 и </w:t>
      </w:r>
      <w:r w:rsidR="002219EB">
        <w:rPr>
          <w:rFonts w:ascii="Times New Roman" w:hAnsi="Times New Roman"/>
          <w:sz w:val="28"/>
          <w:szCs w:val="28"/>
        </w:rPr>
        <w:t>202</w:t>
      </w:r>
      <w:r w:rsidR="000E37B7">
        <w:rPr>
          <w:rFonts w:ascii="Times New Roman" w:hAnsi="Times New Roman"/>
          <w:sz w:val="28"/>
          <w:szCs w:val="28"/>
        </w:rPr>
        <w:t>2</w:t>
      </w:r>
      <w:r w:rsidR="006F0197">
        <w:rPr>
          <w:rFonts w:ascii="Times New Roman" w:hAnsi="Times New Roman"/>
          <w:sz w:val="28"/>
          <w:szCs w:val="28"/>
        </w:rPr>
        <w:t xml:space="preserve"> годов</w:t>
      </w:r>
      <w:r w:rsidR="0079568F">
        <w:rPr>
          <w:rFonts w:ascii="Times New Roman" w:hAnsi="Times New Roman"/>
          <w:sz w:val="28"/>
          <w:szCs w:val="28"/>
        </w:rPr>
        <w:t xml:space="preserve"> по сравнению с показателями оценки исполнения 201</w:t>
      </w:r>
      <w:r w:rsidR="000E37B7">
        <w:rPr>
          <w:rFonts w:ascii="Times New Roman" w:hAnsi="Times New Roman"/>
          <w:sz w:val="28"/>
          <w:szCs w:val="28"/>
        </w:rPr>
        <w:t>9</w:t>
      </w:r>
      <w:r w:rsidR="0079568F">
        <w:rPr>
          <w:rFonts w:ascii="Times New Roman" w:hAnsi="Times New Roman"/>
          <w:sz w:val="28"/>
          <w:szCs w:val="28"/>
        </w:rPr>
        <w:t xml:space="preserve"> года</w:t>
      </w:r>
      <w:r w:rsidR="00496C48">
        <w:rPr>
          <w:rFonts w:ascii="Times New Roman" w:hAnsi="Times New Roman"/>
          <w:sz w:val="28"/>
          <w:szCs w:val="28"/>
        </w:rPr>
        <w:t>.</w:t>
      </w:r>
      <w:r>
        <w:rPr>
          <w:rFonts w:ascii="Times New Roman" w:hAnsi="Times New Roman"/>
          <w:sz w:val="28"/>
          <w:szCs w:val="28"/>
        </w:rPr>
        <w:t xml:space="preserve"> </w:t>
      </w:r>
      <w:r w:rsidR="00CF6789" w:rsidRPr="005C7B89">
        <w:rPr>
          <w:rFonts w:ascii="Times New Roman" w:hAnsi="Times New Roman"/>
          <w:sz w:val="28"/>
          <w:szCs w:val="28"/>
        </w:rPr>
        <w:t>Удельный вес налоговых доходов в общем объеме доходов бюджета в 201</w:t>
      </w:r>
      <w:r w:rsidR="000E37B7">
        <w:rPr>
          <w:rFonts w:ascii="Times New Roman" w:hAnsi="Times New Roman"/>
          <w:sz w:val="28"/>
          <w:szCs w:val="28"/>
        </w:rPr>
        <w:t>9</w:t>
      </w:r>
      <w:r w:rsidR="00CF6789" w:rsidRPr="005C7B89">
        <w:rPr>
          <w:rFonts w:ascii="Times New Roman" w:hAnsi="Times New Roman"/>
          <w:sz w:val="28"/>
          <w:szCs w:val="28"/>
        </w:rPr>
        <w:t xml:space="preserve"> году по сравнению с 201</w:t>
      </w:r>
      <w:r w:rsidR="000E37B7">
        <w:rPr>
          <w:rFonts w:ascii="Times New Roman" w:hAnsi="Times New Roman"/>
          <w:sz w:val="28"/>
          <w:szCs w:val="28"/>
        </w:rPr>
        <w:t>8</w:t>
      </w:r>
      <w:r w:rsidR="00CF6789" w:rsidRPr="005C7B89">
        <w:rPr>
          <w:rFonts w:ascii="Times New Roman" w:hAnsi="Times New Roman"/>
          <w:sz w:val="28"/>
          <w:szCs w:val="28"/>
        </w:rPr>
        <w:t xml:space="preserve"> годом </w:t>
      </w:r>
      <w:r w:rsidR="000E37B7">
        <w:rPr>
          <w:rFonts w:ascii="Times New Roman" w:hAnsi="Times New Roman"/>
          <w:sz w:val="28"/>
          <w:szCs w:val="28"/>
        </w:rPr>
        <w:t>сократится</w:t>
      </w:r>
      <w:r w:rsidR="00CF6789" w:rsidRPr="005C7B89">
        <w:rPr>
          <w:rFonts w:ascii="Times New Roman" w:hAnsi="Times New Roman"/>
          <w:sz w:val="28"/>
          <w:szCs w:val="28"/>
        </w:rPr>
        <w:t xml:space="preserve"> на </w:t>
      </w:r>
      <w:r w:rsidR="000E37B7">
        <w:rPr>
          <w:rFonts w:ascii="Times New Roman" w:hAnsi="Times New Roman"/>
          <w:sz w:val="28"/>
          <w:szCs w:val="28"/>
        </w:rPr>
        <w:t>6</w:t>
      </w:r>
      <w:r w:rsidR="00CF6789" w:rsidRPr="005C7B89">
        <w:rPr>
          <w:rFonts w:ascii="Times New Roman" w:hAnsi="Times New Roman"/>
          <w:sz w:val="28"/>
          <w:szCs w:val="28"/>
        </w:rPr>
        <w:t xml:space="preserve"> процент</w:t>
      </w:r>
      <w:r w:rsidR="00CF6789">
        <w:rPr>
          <w:rFonts w:ascii="Times New Roman" w:hAnsi="Times New Roman"/>
          <w:sz w:val="28"/>
          <w:szCs w:val="28"/>
        </w:rPr>
        <w:t>ов</w:t>
      </w:r>
      <w:r w:rsidR="000E37B7">
        <w:rPr>
          <w:rFonts w:ascii="Times New Roman" w:hAnsi="Times New Roman"/>
          <w:sz w:val="28"/>
          <w:szCs w:val="28"/>
        </w:rPr>
        <w:t xml:space="preserve"> и составит</w:t>
      </w:r>
      <w:r w:rsidR="00CF6789" w:rsidRPr="005C7B89">
        <w:rPr>
          <w:rFonts w:ascii="Times New Roman" w:hAnsi="Times New Roman"/>
          <w:sz w:val="28"/>
          <w:szCs w:val="28"/>
        </w:rPr>
        <w:t xml:space="preserve"> </w:t>
      </w:r>
      <w:r w:rsidR="00CF6789">
        <w:rPr>
          <w:rFonts w:ascii="Times New Roman" w:hAnsi="Times New Roman"/>
          <w:sz w:val="28"/>
          <w:szCs w:val="28"/>
        </w:rPr>
        <w:t>6</w:t>
      </w:r>
      <w:r w:rsidR="000E37B7">
        <w:rPr>
          <w:rFonts w:ascii="Times New Roman" w:hAnsi="Times New Roman"/>
          <w:sz w:val="28"/>
          <w:szCs w:val="28"/>
        </w:rPr>
        <w:t>2</w:t>
      </w:r>
      <w:r w:rsidR="00CF6789" w:rsidRPr="005C7B89">
        <w:rPr>
          <w:rFonts w:ascii="Times New Roman" w:hAnsi="Times New Roman"/>
          <w:sz w:val="28"/>
          <w:szCs w:val="28"/>
        </w:rPr>
        <w:t xml:space="preserve"> процент</w:t>
      </w:r>
      <w:r w:rsidR="00CF6789">
        <w:rPr>
          <w:rFonts w:ascii="Times New Roman" w:hAnsi="Times New Roman"/>
          <w:sz w:val="28"/>
          <w:szCs w:val="28"/>
        </w:rPr>
        <w:t>ов</w:t>
      </w:r>
      <w:r w:rsidR="00CF6789" w:rsidRPr="005C7B89">
        <w:rPr>
          <w:rFonts w:ascii="Times New Roman" w:hAnsi="Times New Roman"/>
          <w:sz w:val="28"/>
          <w:szCs w:val="28"/>
        </w:rPr>
        <w:t xml:space="preserve"> (в 201</w:t>
      </w:r>
      <w:r w:rsidR="000E37B7">
        <w:rPr>
          <w:rFonts w:ascii="Times New Roman" w:hAnsi="Times New Roman"/>
          <w:sz w:val="28"/>
          <w:szCs w:val="28"/>
        </w:rPr>
        <w:t>8</w:t>
      </w:r>
      <w:r w:rsidR="00CF6789" w:rsidRPr="005C7B89">
        <w:rPr>
          <w:rFonts w:ascii="Times New Roman" w:hAnsi="Times New Roman"/>
          <w:sz w:val="28"/>
          <w:szCs w:val="28"/>
        </w:rPr>
        <w:t xml:space="preserve"> году – </w:t>
      </w:r>
      <w:r w:rsidR="000E37B7">
        <w:rPr>
          <w:rFonts w:ascii="Times New Roman" w:hAnsi="Times New Roman"/>
          <w:sz w:val="28"/>
          <w:szCs w:val="28"/>
        </w:rPr>
        <w:t>68</w:t>
      </w:r>
      <w:r w:rsidR="00CF6789" w:rsidRPr="005C7B89">
        <w:rPr>
          <w:rFonts w:ascii="Times New Roman" w:hAnsi="Times New Roman"/>
          <w:sz w:val="28"/>
          <w:szCs w:val="28"/>
        </w:rPr>
        <w:t xml:space="preserve"> процентов).</w:t>
      </w:r>
    </w:p>
    <w:p w:rsidR="00B01886" w:rsidRPr="00BD409E" w:rsidRDefault="008F4F4E" w:rsidP="00082618">
      <w:pPr>
        <w:pStyle w:val="a8"/>
        <w:widowControl w:val="0"/>
        <w:tabs>
          <w:tab w:val="left" w:pos="567"/>
        </w:tabs>
        <w:spacing w:after="0" w:line="240" w:lineRule="auto"/>
        <w:ind w:left="0" w:firstLine="567"/>
        <w:jc w:val="both"/>
        <w:rPr>
          <w:rFonts w:ascii="Times New Roman" w:hAnsi="Times New Roman"/>
          <w:sz w:val="28"/>
          <w:szCs w:val="28"/>
        </w:rPr>
      </w:pPr>
      <w:r w:rsidRPr="00BD409E">
        <w:rPr>
          <w:rFonts w:ascii="Times New Roman" w:hAnsi="Times New Roman"/>
          <w:sz w:val="28"/>
          <w:szCs w:val="28"/>
        </w:rPr>
        <w:t xml:space="preserve">Удельный вес </w:t>
      </w:r>
      <w:r w:rsidR="00BD409E" w:rsidRPr="00BD409E">
        <w:rPr>
          <w:rFonts w:ascii="Times New Roman" w:hAnsi="Times New Roman"/>
          <w:sz w:val="28"/>
          <w:szCs w:val="28"/>
        </w:rPr>
        <w:t xml:space="preserve">безвозмездных поступлений </w:t>
      </w:r>
      <w:r w:rsidR="007C6771" w:rsidRPr="00BD409E">
        <w:rPr>
          <w:rFonts w:ascii="Times New Roman" w:hAnsi="Times New Roman"/>
          <w:sz w:val="28"/>
          <w:szCs w:val="28"/>
        </w:rPr>
        <w:t>в</w:t>
      </w:r>
      <w:r w:rsidR="00B01886" w:rsidRPr="00BD409E">
        <w:rPr>
          <w:rFonts w:ascii="Times New Roman" w:hAnsi="Times New Roman"/>
          <w:sz w:val="28"/>
          <w:szCs w:val="28"/>
        </w:rPr>
        <w:t xml:space="preserve"> общем объеме доходов бюджета в 20</w:t>
      </w:r>
      <w:r w:rsidR="00046C5B">
        <w:rPr>
          <w:rFonts w:ascii="Times New Roman" w:hAnsi="Times New Roman"/>
          <w:sz w:val="28"/>
          <w:szCs w:val="28"/>
        </w:rPr>
        <w:t>20</w:t>
      </w:r>
      <w:r w:rsidR="00B01886" w:rsidRPr="00BD409E">
        <w:rPr>
          <w:rFonts w:ascii="Times New Roman" w:hAnsi="Times New Roman"/>
          <w:sz w:val="28"/>
          <w:szCs w:val="28"/>
        </w:rPr>
        <w:t xml:space="preserve"> году </w:t>
      </w:r>
      <w:r w:rsidR="00A029B4" w:rsidRPr="00BD409E">
        <w:rPr>
          <w:rFonts w:ascii="Times New Roman" w:hAnsi="Times New Roman"/>
          <w:sz w:val="28"/>
          <w:szCs w:val="28"/>
        </w:rPr>
        <w:t>по сравнению</w:t>
      </w:r>
      <w:r w:rsidR="00A029B4">
        <w:rPr>
          <w:rFonts w:ascii="Times New Roman" w:hAnsi="Times New Roman"/>
          <w:sz w:val="28"/>
          <w:szCs w:val="28"/>
        </w:rPr>
        <w:t xml:space="preserve"> </w:t>
      </w:r>
      <w:r w:rsidR="00B01886" w:rsidRPr="00BD409E">
        <w:rPr>
          <w:rFonts w:ascii="Times New Roman" w:hAnsi="Times New Roman"/>
          <w:sz w:val="28"/>
          <w:szCs w:val="28"/>
        </w:rPr>
        <w:t xml:space="preserve">с </w:t>
      </w:r>
      <w:r w:rsidRPr="00BD409E">
        <w:rPr>
          <w:rFonts w:ascii="Times New Roman" w:hAnsi="Times New Roman"/>
          <w:sz w:val="28"/>
          <w:szCs w:val="28"/>
        </w:rPr>
        <w:t xml:space="preserve">оценкой </w:t>
      </w:r>
      <w:r w:rsidR="00B01886" w:rsidRPr="00BD409E">
        <w:rPr>
          <w:rFonts w:ascii="Times New Roman" w:hAnsi="Times New Roman"/>
          <w:sz w:val="28"/>
          <w:szCs w:val="28"/>
        </w:rPr>
        <w:t>201</w:t>
      </w:r>
      <w:r w:rsidR="00046C5B">
        <w:rPr>
          <w:rFonts w:ascii="Times New Roman" w:hAnsi="Times New Roman"/>
          <w:sz w:val="28"/>
          <w:szCs w:val="28"/>
        </w:rPr>
        <w:t>9</w:t>
      </w:r>
      <w:r w:rsidRPr="00BD409E">
        <w:rPr>
          <w:rFonts w:ascii="Times New Roman" w:hAnsi="Times New Roman"/>
          <w:sz w:val="28"/>
          <w:szCs w:val="28"/>
        </w:rPr>
        <w:t xml:space="preserve"> </w:t>
      </w:r>
      <w:r w:rsidR="00B01886" w:rsidRPr="00BD409E">
        <w:rPr>
          <w:rFonts w:ascii="Times New Roman" w:hAnsi="Times New Roman"/>
          <w:sz w:val="28"/>
          <w:szCs w:val="28"/>
        </w:rPr>
        <w:t>год</w:t>
      </w:r>
      <w:r w:rsidRPr="00BD409E">
        <w:rPr>
          <w:rFonts w:ascii="Times New Roman" w:hAnsi="Times New Roman"/>
          <w:sz w:val="28"/>
          <w:szCs w:val="28"/>
        </w:rPr>
        <w:t>а</w:t>
      </w:r>
      <w:r w:rsidR="00B01886" w:rsidRPr="00BD409E">
        <w:rPr>
          <w:rFonts w:ascii="Times New Roman" w:hAnsi="Times New Roman"/>
          <w:sz w:val="28"/>
          <w:szCs w:val="28"/>
        </w:rPr>
        <w:t xml:space="preserve"> </w:t>
      </w:r>
      <w:r w:rsidR="00FD0A1B" w:rsidRPr="00BD409E">
        <w:rPr>
          <w:rFonts w:ascii="Times New Roman" w:hAnsi="Times New Roman"/>
          <w:sz w:val="28"/>
          <w:szCs w:val="28"/>
        </w:rPr>
        <w:t>снизиться</w:t>
      </w:r>
      <w:r w:rsidR="00B01886" w:rsidRPr="00BD409E">
        <w:rPr>
          <w:rFonts w:ascii="Times New Roman" w:hAnsi="Times New Roman"/>
          <w:sz w:val="28"/>
          <w:szCs w:val="28"/>
        </w:rPr>
        <w:t xml:space="preserve"> на </w:t>
      </w:r>
      <w:r w:rsidR="00046C5B">
        <w:rPr>
          <w:rFonts w:ascii="Times New Roman" w:hAnsi="Times New Roman"/>
          <w:sz w:val="28"/>
          <w:szCs w:val="28"/>
        </w:rPr>
        <w:t>19</w:t>
      </w:r>
      <w:r w:rsidR="00B01886" w:rsidRPr="00BD409E">
        <w:rPr>
          <w:rFonts w:ascii="Times New Roman" w:hAnsi="Times New Roman"/>
          <w:sz w:val="28"/>
          <w:szCs w:val="28"/>
        </w:rPr>
        <w:t xml:space="preserve"> процент (в 201</w:t>
      </w:r>
      <w:r w:rsidR="00046C5B">
        <w:rPr>
          <w:rFonts w:ascii="Times New Roman" w:hAnsi="Times New Roman"/>
          <w:sz w:val="28"/>
          <w:szCs w:val="28"/>
        </w:rPr>
        <w:t>9</w:t>
      </w:r>
      <w:r w:rsidR="00B01886" w:rsidRPr="00BD409E">
        <w:rPr>
          <w:rFonts w:ascii="Times New Roman" w:hAnsi="Times New Roman"/>
          <w:sz w:val="28"/>
          <w:szCs w:val="28"/>
        </w:rPr>
        <w:t xml:space="preserve"> году – </w:t>
      </w:r>
      <w:r w:rsidR="00046C5B">
        <w:rPr>
          <w:rFonts w:ascii="Times New Roman" w:hAnsi="Times New Roman"/>
          <w:sz w:val="28"/>
          <w:szCs w:val="28"/>
        </w:rPr>
        <w:t>6</w:t>
      </w:r>
      <w:r w:rsidR="005323D9">
        <w:rPr>
          <w:rFonts w:ascii="Times New Roman" w:hAnsi="Times New Roman"/>
          <w:sz w:val="28"/>
          <w:szCs w:val="28"/>
        </w:rPr>
        <w:t>2</w:t>
      </w:r>
      <w:r w:rsidR="00B01886" w:rsidRPr="00BD409E">
        <w:rPr>
          <w:rFonts w:ascii="Times New Roman" w:hAnsi="Times New Roman"/>
          <w:sz w:val="28"/>
          <w:szCs w:val="28"/>
        </w:rPr>
        <w:t xml:space="preserve"> процент</w:t>
      </w:r>
      <w:r w:rsidR="005323D9">
        <w:rPr>
          <w:rFonts w:ascii="Times New Roman" w:hAnsi="Times New Roman"/>
          <w:sz w:val="28"/>
          <w:szCs w:val="28"/>
        </w:rPr>
        <w:t>о</w:t>
      </w:r>
      <w:r w:rsidR="00C23FA0" w:rsidRPr="00BD409E">
        <w:rPr>
          <w:rFonts w:ascii="Times New Roman" w:hAnsi="Times New Roman"/>
          <w:sz w:val="28"/>
          <w:szCs w:val="28"/>
        </w:rPr>
        <w:t>в</w:t>
      </w:r>
      <w:r w:rsidR="00B01886" w:rsidRPr="00BD409E">
        <w:rPr>
          <w:rFonts w:ascii="Times New Roman" w:hAnsi="Times New Roman"/>
          <w:sz w:val="28"/>
          <w:szCs w:val="28"/>
        </w:rPr>
        <w:t>)</w:t>
      </w:r>
      <w:r w:rsidR="005E0705">
        <w:rPr>
          <w:rFonts w:ascii="Times New Roman" w:hAnsi="Times New Roman"/>
          <w:sz w:val="28"/>
          <w:szCs w:val="28"/>
        </w:rPr>
        <w:t>,</w:t>
      </w:r>
      <w:r w:rsidR="005E0705" w:rsidRPr="005E0705">
        <w:rPr>
          <w:rFonts w:ascii="Times New Roman" w:hAnsi="Times New Roman"/>
          <w:sz w:val="28"/>
          <w:szCs w:val="28"/>
        </w:rPr>
        <w:t xml:space="preserve"> </w:t>
      </w:r>
      <w:r w:rsidR="005E0705">
        <w:rPr>
          <w:rFonts w:ascii="Times New Roman" w:hAnsi="Times New Roman"/>
          <w:sz w:val="28"/>
          <w:szCs w:val="28"/>
        </w:rPr>
        <w:t>в</w:t>
      </w:r>
      <w:r w:rsidR="005323D9">
        <w:rPr>
          <w:rFonts w:ascii="Times New Roman" w:hAnsi="Times New Roman"/>
          <w:sz w:val="28"/>
          <w:szCs w:val="28"/>
        </w:rPr>
        <w:t xml:space="preserve"> плановом периоде 202</w:t>
      </w:r>
      <w:r w:rsidR="00046C5B">
        <w:rPr>
          <w:rFonts w:ascii="Times New Roman" w:hAnsi="Times New Roman"/>
          <w:sz w:val="28"/>
          <w:szCs w:val="28"/>
        </w:rPr>
        <w:t xml:space="preserve">1 и </w:t>
      </w:r>
      <w:r w:rsidR="005E0705">
        <w:rPr>
          <w:rFonts w:ascii="Times New Roman" w:hAnsi="Times New Roman"/>
          <w:sz w:val="28"/>
          <w:szCs w:val="28"/>
        </w:rPr>
        <w:t>202</w:t>
      </w:r>
      <w:r w:rsidR="00046C5B">
        <w:rPr>
          <w:rFonts w:ascii="Times New Roman" w:hAnsi="Times New Roman"/>
          <w:sz w:val="28"/>
          <w:szCs w:val="28"/>
        </w:rPr>
        <w:t>2</w:t>
      </w:r>
      <w:r w:rsidR="005E0705" w:rsidRPr="00BD409E">
        <w:rPr>
          <w:rFonts w:ascii="Times New Roman" w:hAnsi="Times New Roman"/>
          <w:sz w:val="28"/>
          <w:szCs w:val="28"/>
        </w:rPr>
        <w:t xml:space="preserve"> годов</w:t>
      </w:r>
      <w:r w:rsidR="005E0705">
        <w:rPr>
          <w:rFonts w:ascii="Times New Roman" w:hAnsi="Times New Roman"/>
          <w:sz w:val="28"/>
          <w:szCs w:val="28"/>
        </w:rPr>
        <w:t xml:space="preserve"> на </w:t>
      </w:r>
      <w:r w:rsidR="00046C5B">
        <w:rPr>
          <w:rFonts w:ascii="Times New Roman" w:hAnsi="Times New Roman"/>
          <w:sz w:val="28"/>
          <w:szCs w:val="28"/>
        </w:rPr>
        <w:t>62</w:t>
      </w:r>
      <w:r w:rsidR="005323D9">
        <w:rPr>
          <w:rFonts w:ascii="Times New Roman" w:hAnsi="Times New Roman"/>
          <w:sz w:val="28"/>
          <w:szCs w:val="28"/>
        </w:rPr>
        <w:t xml:space="preserve"> процента</w:t>
      </w:r>
      <w:r w:rsidR="00C23FA0" w:rsidRPr="00BD409E">
        <w:rPr>
          <w:rFonts w:ascii="Times New Roman" w:hAnsi="Times New Roman"/>
          <w:sz w:val="28"/>
          <w:szCs w:val="28"/>
        </w:rPr>
        <w:t>.</w:t>
      </w:r>
    </w:p>
    <w:p w:rsidR="005B38C0" w:rsidRPr="009E258C" w:rsidRDefault="002F34A1" w:rsidP="00082618">
      <w:pPr>
        <w:tabs>
          <w:tab w:val="left" w:pos="567"/>
        </w:tabs>
        <w:spacing w:after="0" w:line="240" w:lineRule="auto"/>
        <w:ind w:firstLine="567"/>
        <w:jc w:val="center"/>
        <w:rPr>
          <w:rFonts w:ascii="Times New Roman" w:hAnsi="Times New Roman"/>
          <w:b/>
          <w:sz w:val="28"/>
          <w:szCs w:val="28"/>
        </w:rPr>
      </w:pPr>
      <w:r>
        <w:rPr>
          <w:rFonts w:ascii="Times New Roman" w:hAnsi="Times New Roman"/>
          <w:b/>
          <w:sz w:val="28"/>
          <w:szCs w:val="28"/>
        </w:rPr>
        <w:t xml:space="preserve"> </w:t>
      </w:r>
      <w:r w:rsidR="005B38C0" w:rsidRPr="009C5F27">
        <w:rPr>
          <w:rFonts w:ascii="Times New Roman" w:hAnsi="Times New Roman"/>
          <w:b/>
          <w:sz w:val="28"/>
          <w:szCs w:val="28"/>
        </w:rPr>
        <w:t>4.</w:t>
      </w:r>
      <w:r w:rsidR="007C063A">
        <w:rPr>
          <w:rFonts w:ascii="Times New Roman" w:hAnsi="Times New Roman"/>
          <w:b/>
          <w:sz w:val="28"/>
          <w:szCs w:val="28"/>
        </w:rPr>
        <w:t>3</w:t>
      </w:r>
      <w:r w:rsidR="005B38C0" w:rsidRPr="009C5F27">
        <w:rPr>
          <w:rFonts w:ascii="Times New Roman" w:hAnsi="Times New Roman"/>
          <w:b/>
          <w:sz w:val="28"/>
          <w:szCs w:val="28"/>
        </w:rPr>
        <w:t xml:space="preserve">. Налоговые доходы бюджета </w:t>
      </w:r>
      <w:r w:rsidR="005B38C0">
        <w:rPr>
          <w:rFonts w:ascii="Times New Roman" w:hAnsi="Times New Roman"/>
          <w:b/>
          <w:sz w:val="28"/>
          <w:szCs w:val="28"/>
        </w:rPr>
        <w:t xml:space="preserve">Сортавальского </w:t>
      </w:r>
      <w:r w:rsidR="00151934">
        <w:rPr>
          <w:rFonts w:ascii="Times New Roman" w:hAnsi="Times New Roman"/>
          <w:b/>
          <w:sz w:val="28"/>
          <w:szCs w:val="28"/>
        </w:rPr>
        <w:t xml:space="preserve">городского </w:t>
      </w:r>
      <w:r w:rsidR="00151934" w:rsidRPr="009E258C">
        <w:rPr>
          <w:rFonts w:ascii="Times New Roman" w:hAnsi="Times New Roman"/>
          <w:b/>
          <w:sz w:val="28"/>
          <w:szCs w:val="28"/>
        </w:rPr>
        <w:t>поселения</w:t>
      </w:r>
    </w:p>
    <w:p w:rsidR="005B38C0" w:rsidRPr="00583685" w:rsidRDefault="005B38C0" w:rsidP="00082618">
      <w:pPr>
        <w:tabs>
          <w:tab w:val="left" w:pos="567"/>
        </w:tabs>
        <w:spacing w:after="0" w:line="240" w:lineRule="auto"/>
        <w:ind w:firstLine="567"/>
        <w:jc w:val="both"/>
        <w:rPr>
          <w:rFonts w:ascii="Times New Roman" w:hAnsi="Times New Roman"/>
          <w:sz w:val="28"/>
          <w:szCs w:val="28"/>
        </w:rPr>
      </w:pPr>
      <w:r w:rsidRPr="00583685">
        <w:rPr>
          <w:rFonts w:ascii="Times New Roman" w:hAnsi="Times New Roman"/>
          <w:sz w:val="28"/>
          <w:szCs w:val="28"/>
        </w:rPr>
        <w:lastRenderedPageBreak/>
        <w:t xml:space="preserve">Налоговые доходы бюджета Сортавальского </w:t>
      </w:r>
      <w:r w:rsidR="00151934" w:rsidRPr="00583685">
        <w:rPr>
          <w:rFonts w:ascii="Times New Roman" w:hAnsi="Times New Roman"/>
          <w:sz w:val="28"/>
          <w:szCs w:val="28"/>
        </w:rPr>
        <w:t xml:space="preserve">городского поселения на </w:t>
      </w:r>
      <w:r w:rsidRPr="00583685">
        <w:rPr>
          <w:rFonts w:ascii="Times New Roman" w:hAnsi="Times New Roman"/>
          <w:sz w:val="28"/>
          <w:szCs w:val="28"/>
        </w:rPr>
        <w:t>20</w:t>
      </w:r>
      <w:r w:rsidR="00504F96" w:rsidRPr="00583685">
        <w:rPr>
          <w:rFonts w:ascii="Times New Roman" w:hAnsi="Times New Roman"/>
          <w:sz w:val="28"/>
          <w:szCs w:val="28"/>
        </w:rPr>
        <w:t>20</w:t>
      </w:r>
      <w:r w:rsidRPr="00583685">
        <w:rPr>
          <w:rFonts w:ascii="Times New Roman" w:hAnsi="Times New Roman"/>
          <w:sz w:val="28"/>
          <w:szCs w:val="28"/>
        </w:rPr>
        <w:t xml:space="preserve"> год прогнозируются в объеме </w:t>
      </w:r>
      <w:r w:rsidR="009B3767" w:rsidRPr="00583685">
        <w:rPr>
          <w:rFonts w:ascii="Times New Roman" w:hAnsi="Times New Roman"/>
          <w:bCs/>
          <w:sz w:val="28"/>
          <w:szCs w:val="28"/>
        </w:rPr>
        <w:t>69 675,5</w:t>
      </w:r>
      <w:r w:rsidR="003046A3" w:rsidRPr="00583685">
        <w:rPr>
          <w:rFonts w:ascii="Times New Roman" w:hAnsi="Times New Roman"/>
          <w:sz w:val="28"/>
          <w:szCs w:val="28"/>
        </w:rPr>
        <w:t xml:space="preserve"> </w:t>
      </w:r>
      <w:r w:rsidR="002A04EF" w:rsidRPr="00583685">
        <w:rPr>
          <w:rFonts w:ascii="Times New Roman" w:hAnsi="Times New Roman"/>
          <w:sz w:val="28"/>
          <w:szCs w:val="28"/>
        </w:rPr>
        <w:t xml:space="preserve">тыс. рублей на </w:t>
      </w:r>
      <w:r w:rsidR="00E654C8" w:rsidRPr="00583685">
        <w:rPr>
          <w:rFonts w:ascii="Times New Roman" w:hAnsi="Times New Roman"/>
          <w:sz w:val="28"/>
          <w:szCs w:val="28"/>
        </w:rPr>
        <w:t>плановый период 20</w:t>
      </w:r>
      <w:r w:rsidR="003046A3" w:rsidRPr="00583685">
        <w:rPr>
          <w:rFonts w:ascii="Times New Roman" w:hAnsi="Times New Roman"/>
          <w:sz w:val="28"/>
          <w:szCs w:val="28"/>
        </w:rPr>
        <w:t>2</w:t>
      </w:r>
      <w:r w:rsidR="0037634B" w:rsidRPr="00583685">
        <w:rPr>
          <w:rFonts w:ascii="Times New Roman" w:hAnsi="Times New Roman"/>
          <w:sz w:val="28"/>
          <w:szCs w:val="28"/>
        </w:rPr>
        <w:t>1</w:t>
      </w:r>
      <w:r w:rsidR="003046A3" w:rsidRPr="00583685">
        <w:rPr>
          <w:rFonts w:ascii="Times New Roman" w:hAnsi="Times New Roman"/>
          <w:sz w:val="28"/>
          <w:szCs w:val="28"/>
        </w:rPr>
        <w:t>,202</w:t>
      </w:r>
      <w:r w:rsidR="0037634B" w:rsidRPr="00583685">
        <w:rPr>
          <w:rFonts w:ascii="Times New Roman" w:hAnsi="Times New Roman"/>
          <w:sz w:val="28"/>
          <w:szCs w:val="28"/>
        </w:rPr>
        <w:t>2</w:t>
      </w:r>
      <w:r w:rsidR="002A04EF" w:rsidRPr="00583685">
        <w:rPr>
          <w:rFonts w:ascii="Times New Roman" w:hAnsi="Times New Roman"/>
          <w:sz w:val="28"/>
          <w:szCs w:val="28"/>
        </w:rPr>
        <w:t xml:space="preserve"> годов – </w:t>
      </w:r>
      <w:r w:rsidR="009B3767" w:rsidRPr="00583685">
        <w:rPr>
          <w:rFonts w:ascii="Times New Roman" w:hAnsi="Times New Roman"/>
          <w:bCs/>
          <w:sz w:val="28"/>
          <w:szCs w:val="28"/>
        </w:rPr>
        <w:t xml:space="preserve">73 264,3 </w:t>
      </w:r>
      <w:r w:rsidR="002A04EF" w:rsidRPr="00583685">
        <w:rPr>
          <w:rFonts w:ascii="Times New Roman" w:hAnsi="Times New Roman"/>
          <w:sz w:val="28"/>
          <w:szCs w:val="28"/>
        </w:rPr>
        <w:t xml:space="preserve">тыс. руб. и </w:t>
      </w:r>
      <w:r w:rsidR="009B3767" w:rsidRPr="00583685">
        <w:rPr>
          <w:rFonts w:ascii="Times New Roman" w:hAnsi="Times New Roman"/>
          <w:bCs/>
          <w:sz w:val="28"/>
          <w:szCs w:val="28"/>
        </w:rPr>
        <w:t xml:space="preserve">74 134,0 </w:t>
      </w:r>
      <w:r w:rsidR="002A04EF" w:rsidRPr="00583685">
        <w:rPr>
          <w:rFonts w:ascii="Times New Roman" w:hAnsi="Times New Roman"/>
          <w:sz w:val="28"/>
          <w:szCs w:val="28"/>
        </w:rPr>
        <w:t>тыс. руб. соответственно.</w:t>
      </w:r>
    </w:p>
    <w:p w:rsidR="005B38C0" w:rsidRPr="00583685" w:rsidRDefault="005B38C0" w:rsidP="00082618">
      <w:pPr>
        <w:pStyle w:val="a8"/>
        <w:widowControl w:val="0"/>
        <w:tabs>
          <w:tab w:val="left" w:pos="567"/>
        </w:tabs>
        <w:spacing w:after="0" w:line="240" w:lineRule="auto"/>
        <w:ind w:left="0" w:firstLine="567"/>
        <w:jc w:val="both"/>
        <w:rPr>
          <w:rFonts w:ascii="Times New Roman" w:hAnsi="Times New Roman"/>
          <w:sz w:val="28"/>
          <w:szCs w:val="28"/>
        </w:rPr>
      </w:pPr>
      <w:r w:rsidRPr="00583685">
        <w:rPr>
          <w:rFonts w:ascii="Times New Roman" w:hAnsi="Times New Roman"/>
          <w:sz w:val="28"/>
          <w:szCs w:val="28"/>
        </w:rPr>
        <w:t>В сравнении с 201</w:t>
      </w:r>
      <w:r w:rsidR="001C1A9A" w:rsidRPr="00583685">
        <w:rPr>
          <w:rFonts w:ascii="Times New Roman" w:hAnsi="Times New Roman"/>
          <w:sz w:val="28"/>
          <w:szCs w:val="28"/>
        </w:rPr>
        <w:t>9</w:t>
      </w:r>
      <w:r w:rsidRPr="00583685">
        <w:rPr>
          <w:rFonts w:ascii="Times New Roman" w:hAnsi="Times New Roman"/>
          <w:sz w:val="28"/>
          <w:szCs w:val="28"/>
        </w:rPr>
        <w:t xml:space="preserve"> годом поступления налоговых доходов в 20</w:t>
      </w:r>
      <w:r w:rsidR="004D1C64" w:rsidRPr="00583685">
        <w:rPr>
          <w:rFonts w:ascii="Times New Roman" w:hAnsi="Times New Roman"/>
          <w:sz w:val="28"/>
          <w:szCs w:val="28"/>
        </w:rPr>
        <w:t>20</w:t>
      </w:r>
      <w:r w:rsidR="00155E20" w:rsidRPr="00583685">
        <w:rPr>
          <w:rFonts w:ascii="Times New Roman" w:hAnsi="Times New Roman"/>
          <w:sz w:val="28"/>
          <w:szCs w:val="28"/>
        </w:rPr>
        <w:t xml:space="preserve"> году прогнозируются с </w:t>
      </w:r>
      <w:r w:rsidR="009E258C" w:rsidRPr="00583685">
        <w:rPr>
          <w:rFonts w:ascii="Times New Roman" w:hAnsi="Times New Roman"/>
          <w:sz w:val="28"/>
          <w:szCs w:val="28"/>
        </w:rPr>
        <w:t>ув</w:t>
      </w:r>
      <w:r w:rsidR="00583685" w:rsidRPr="00583685">
        <w:rPr>
          <w:rFonts w:ascii="Times New Roman" w:hAnsi="Times New Roman"/>
          <w:sz w:val="28"/>
          <w:szCs w:val="28"/>
        </w:rPr>
        <w:t>е</w:t>
      </w:r>
      <w:r w:rsidR="009E258C" w:rsidRPr="00583685">
        <w:rPr>
          <w:rFonts w:ascii="Times New Roman" w:hAnsi="Times New Roman"/>
          <w:sz w:val="28"/>
          <w:szCs w:val="28"/>
        </w:rPr>
        <w:t>лич</w:t>
      </w:r>
      <w:r w:rsidR="00155E20" w:rsidRPr="00583685">
        <w:rPr>
          <w:rFonts w:ascii="Times New Roman" w:hAnsi="Times New Roman"/>
          <w:sz w:val="28"/>
          <w:szCs w:val="28"/>
        </w:rPr>
        <w:t>ением</w:t>
      </w:r>
      <w:r w:rsidRPr="00583685">
        <w:rPr>
          <w:rFonts w:ascii="Times New Roman" w:hAnsi="Times New Roman"/>
          <w:sz w:val="28"/>
          <w:szCs w:val="28"/>
        </w:rPr>
        <w:t xml:space="preserve">, составляющим </w:t>
      </w:r>
      <w:r w:rsidR="009E258C" w:rsidRPr="00583685">
        <w:rPr>
          <w:rFonts w:ascii="Times New Roman" w:hAnsi="Times New Roman"/>
          <w:sz w:val="28"/>
          <w:szCs w:val="28"/>
        </w:rPr>
        <w:t>1</w:t>
      </w:r>
      <w:r w:rsidRPr="00583685">
        <w:rPr>
          <w:rFonts w:ascii="Times New Roman" w:hAnsi="Times New Roman"/>
          <w:sz w:val="28"/>
          <w:szCs w:val="28"/>
        </w:rPr>
        <w:t xml:space="preserve"> процент</w:t>
      </w:r>
      <w:r w:rsidR="000B4517" w:rsidRPr="00583685">
        <w:rPr>
          <w:rFonts w:ascii="Times New Roman" w:hAnsi="Times New Roman"/>
          <w:sz w:val="28"/>
          <w:szCs w:val="28"/>
        </w:rPr>
        <w:t>.</w:t>
      </w:r>
      <w:r w:rsidRPr="00583685">
        <w:rPr>
          <w:rFonts w:ascii="Times New Roman" w:hAnsi="Times New Roman"/>
          <w:sz w:val="28"/>
          <w:szCs w:val="28"/>
        </w:rPr>
        <w:t xml:space="preserve"> </w:t>
      </w:r>
      <w:r w:rsidR="000B4517" w:rsidRPr="00583685">
        <w:rPr>
          <w:rFonts w:ascii="Times New Roman" w:hAnsi="Times New Roman"/>
          <w:sz w:val="28"/>
          <w:szCs w:val="28"/>
        </w:rPr>
        <w:t>Н</w:t>
      </w:r>
      <w:r w:rsidR="004F0B38" w:rsidRPr="00583685">
        <w:rPr>
          <w:rFonts w:ascii="Times New Roman" w:hAnsi="Times New Roman"/>
          <w:sz w:val="28"/>
          <w:szCs w:val="28"/>
        </w:rPr>
        <w:t>а плановый период 20</w:t>
      </w:r>
      <w:r w:rsidR="004A6E37" w:rsidRPr="00583685">
        <w:rPr>
          <w:rFonts w:ascii="Times New Roman" w:hAnsi="Times New Roman"/>
          <w:sz w:val="28"/>
          <w:szCs w:val="28"/>
        </w:rPr>
        <w:t>2</w:t>
      </w:r>
      <w:r w:rsidR="00583685" w:rsidRPr="00583685">
        <w:rPr>
          <w:rFonts w:ascii="Times New Roman" w:hAnsi="Times New Roman"/>
          <w:sz w:val="28"/>
          <w:szCs w:val="28"/>
        </w:rPr>
        <w:t>1</w:t>
      </w:r>
      <w:r w:rsidR="001A7BD9" w:rsidRPr="00583685">
        <w:rPr>
          <w:rFonts w:ascii="Times New Roman" w:hAnsi="Times New Roman"/>
          <w:sz w:val="28"/>
          <w:szCs w:val="28"/>
        </w:rPr>
        <w:t>,202</w:t>
      </w:r>
      <w:r w:rsidR="00583685" w:rsidRPr="00583685">
        <w:rPr>
          <w:rFonts w:ascii="Times New Roman" w:hAnsi="Times New Roman"/>
          <w:sz w:val="28"/>
          <w:szCs w:val="28"/>
        </w:rPr>
        <w:t>2</w:t>
      </w:r>
      <w:r w:rsidR="001A7BD9" w:rsidRPr="00583685">
        <w:rPr>
          <w:rFonts w:ascii="Times New Roman" w:hAnsi="Times New Roman"/>
          <w:sz w:val="28"/>
          <w:szCs w:val="28"/>
        </w:rPr>
        <w:t xml:space="preserve"> годов </w:t>
      </w:r>
      <w:r w:rsidR="00155E20" w:rsidRPr="00583685">
        <w:rPr>
          <w:rFonts w:ascii="Times New Roman" w:hAnsi="Times New Roman"/>
          <w:sz w:val="28"/>
          <w:szCs w:val="28"/>
        </w:rPr>
        <w:t>с увеличением</w:t>
      </w:r>
      <w:r w:rsidR="00101A8E" w:rsidRPr="00583685">
        <w:rPr>
          <w:rFonts w:ascii="Times New Roman" w:hAnsi="Times New Roman"/>
          <w:sz w:val="28"/>
          <w:szCs w:val="28"/>
        </w:rPr>
        <w:t xml:space="preserve"> </w:t>
      </w:r>
      <w:r w:rsidR="004F0B38" w:rsidRPr="00583685">
        <w:rPr>
          <w:rFonts w:ascii="Times New Roman" w:hAnsi="Times New Roman"/>
          <w:sz w:val="28"/>
          <w:szCs w:val="28"/>
        </w:rPr>
        <w:t>на</w:t>
      </w:r>
      <w:r w:rsidR="000B4517" w:rsidRPr="00583685">
        <w:rPr>
          <w:rFonts w:ascii="Times New Roman" w:hAnsi="Times New Roman"/>
          <w:sz w:val="28"/>
          <w:szCs w:val="28"/>
        </w:rPr>
        <w:t xml:space="preserve"> </w:t>
      </w:r>
      <w:r w:rsidR="00583685" w:rsidRPr="00583685">
        <w:rPr>
          <w:rFonts w:ascii="Times New Roman" w:hAnsi="Times New Roman"/>
          <w:sz w:val="28"/>
          <w:szCs w:val="28"/>
        </w:rPr>
        <w:t>5</w:t>
      </w:r>
      <w:r w:rsidR="00D776E8" w:rsidRPr="00583685">
        <w:rPr>
          <w:rFonts w:ascii="Times New Roman" w:hAnsi="Times New Roman"/>
          <w:sz w:val="28"/>
          <w:szCs w:val="28"/>
        </w:rPr>
        <w:t xml:space="preserve"> процент</w:t>
      </w:r>
      <w:r w:rsidR="004A6E37" w:rsidRPr="00583685">
        <w:rPr>
          <w:rFonts w:ascii="Times New Roman" w:hAnsi="Times New Roman"/>
          <w:sz w:val="28"/>
          <w:szCs w:val="28"/>
        </w:rPr>
        <w:t>ов</w:t>
      </w:r>
      <w:r w:rsidR="00583685" w:rsidRPr="00583685">
        <w:rPr>
          <w:rFonts w:ascii="Times New Roman" w:hAnsi="Times New Roman"/>
          <w:sz w:val="28"/>
          <w:szCs w:val="28"/>
        </w:rPr>
        <w:t xml:space="preserve"> и 1 процент соответственно</w:t>
      </w:r>
      <w:r w:rsidR="00D776E8" w:rsidRPr="00583685">
        <w:rPr>
          <w:rFonts w:ascii="Times New Roman" w:hAnsi="Times New Roman"/>
          <w:sz w:val="28"/>
          <w:szCs w:val="28"/>
        </w:rPr>
        <w:t xml:space="preserve"> к </w:t>
      </w:r>
      <w:r w:rsidR="001A28B8" w:rsidRPr="00583685">
        <w:rPr>
          <w:rFonts w:ascii="Times New Roman" w:hAnsi="Times New Roman"/>
          <w:sz w:val="28"/>
          <w:szCs w:val="28"/>
        </w:rPr>
        <w:t>уровню</w:t>
      </w:r>
      <w:r w:rsidR="00D776E8" w:rsidRPr="00583685">
        <w:rPr>
          <w:rFonts w:ascii="Times New Roman" w:hAnsi="Times New Roman"/>
          <w:sz w:val="28"/>
          <w:szCs w:val="28"/>
        </w:rPr>
        <w:t xml:space="preserve"> </w:t>
      </w:r>
      <w:r w:rsidR="00155E20" w:rsidRPr="00583685">
        <w:rPr>
          <w:rFonts w:ascii="Times New Roman" w:hAnsi="Times New Roman"/>
          <w:sz w:val="28"/>
          <w:szCs w:val="28"/>
        </w:rPr>
        <w:t>предыдущего</w:t>
      </w:r>
      <w:r w:rsidR="000B4517" w:rsidRPr="00583685">
        <w:rPr>
          <w:rFonts w:ascii="Times New Roman" w:hAnsi="Times New Roman"/>
          <w:sz w:val="28"/>
          <w:szCs w:val="28"/>
        </w:rPr>
        <w:t xml:space="preserve"> года</w:t>
      </w:r>
      <w:r w:rsidR="00D776E8" w:rsidRPr="00583685">
        <w:rPr>
          <w:rFonts w:ascii="Times New Roman" w:hAnsi="Times New Roman"/>
          <w:sz w:val="28"/>
          <w:szCs w:val="28"/>
        </w:rPr>
        <w:t>.</w:t>
      </w:r>
    </w:p>
    <w:p w:rsidR="005B38C0" w:rsidRPr="00583685" w:rsidRDefault="005B38C0" w:rsidP="00082618">
      <w:pPr>
        <w:pStyle w:val="a8"/>
        <w:widowControl w:val="0"/>
        <w:tabs>
          <w:tab w:val="left" w:pos="567"/>
        </w:tabs>
        <w:spacing w:after="0" w:line="240" w:lineRule="auto"/>
        <w:ind w:left="0" w:firstLine="567"/>
        <w:jc w:val="both"/>
        <w:rPr>
          <w:rFonts w:ascii="Times New Roman" w:hAnsi="Times New Roman"/>
          <w:sz w:val="28"/>
          <w:szCs w:val="28"/>
        </w:rPr>
      </w:pPr>
      <w:r w:rsidRPr="00583685">
        <w:rPr>
          <w:rFonts w:ascii="Times New Roman" w:hAnsi="Times New Roman"/>
          <w:sz w:val="28"/>
          <w:szCs w:val="28"/>
        </w:rPr>
        <w:t>Наибольшую долю налоговых доходов бюджета в 20</w:t>
      </w:r>
      <w:r w:rsidR="00583685" w:rsidRPr="00583685">
        <w:rPr>
          <w:rFonts w:ascii="Times New Roman" w:hAnsi="Times New Roman"/>
          <w:sz w:val="28"/>
          <w:szCs w:val="28"/>
        </w:rPr>
        <w:t>20</w:t>
      </w:r>
      <w:r w:rsidRPr="00583685">
        <w:rPr>
          <w:rFonts w:ascii="Times New Roman" w:hAnsi="Times New Roman"/>
          <w:sz w:val="28"/>
          <w:szCs w:val="28"/>
        </w:rPr>
        <w:t xml:space="preserve"> году</w:t>
      </w:r>
      <w:r w:rsidR="001A28B8" w:rsidRPr="00583685">
        <w:rPr>
          <w:rFonts w:ascii="Times New Roman" w:hAnsi="Times New Roman"/>
          <w:sz w:val="28"/>
          <w:szCs w:val="28"/>
        </w:rPr>
        <w:t xml:space="preserve"> </w:t>
      </w:r>
      <w:r w:rsidRPr="00583685">
        <w:rPr>
          <w:rFonts w:ascii="Times New Roman" w:hAnsi="Times New Roman"/>
          <w:sz w:val="28"/>
          <w:szCs w:val="28"/>
        </w:rPr>
        <w:t xml:space="preserve">по-прежнему будут составлять поступления от уплаты налога на доходы физических лиц – </w:t>
      </w:r>
      <w:r w:rsidR="00583685" w:rsidRPr="00583685">
        <w:rPr>
          <w:rFonts w:ascii="Times New Roman" w:hAnsi="Times New Roman"/>
          <w:sz w:val="28"/>
          <w:szCs w:val="28"/>
        </w:rPr>
        <w:t>65</w:t>
      </w:r>
      <w:r w:rsidRPr="00583685">
        <w:rPr>
          <w:rFonts w:ascii="Times New Roman" w:hAnsi="Times New Roman"/>
          <w:sz w:val="28"/>
          <w:szCs w:val="28"/>
        </w:rPr>
        <w:t xml:space="preserve"> процент</w:t>
      </w:r>
      <w:r w:rsidR="00071F5E" w:rsidRPr="00583685">
        <w:rPr>
          <w:rFonts w:ascii="Times New Roman" w:hAnsi="Times New Roman"/>
          <w:sz w:val="28"/>
          <w:szCs w:val="28"/>
        </w:rPr>
        <w:t>ов</w:t>
      </w:r>
      <w:r w:rsidR="001A28B8" w:rsidRPr="00583685">
        <w:rPr>
          <w:rFonts w:ascii="Times New Roman" w:hAnsi="Times New Roman"/>
          <w:sz w:val="28"/>
          <w:szCs w:val="28"/>
        </w:rPr>
        <w:t>, в</w:t>
      </w:r>
      <w:r w:rsidRPr="00583685">
        <w:rPr>
          <w:rFonts w:ascii="Times New Roman" w:hAnsi="Times New Roman"/>
          <w:sz w:val="28"/>
          <w:szCs w:val="28"/>
        </w:rPr>
        <w:t xml:space="preserve"> </w:t>
      </w:r>
      <w:r w:rsidR="001A28B8" w:rsidRPr="00583685">
        <w:rPr>
          <w:rFonts w:ascii="Times New Roman" w:hAnsi="Times New Roman"/>
          <w:sz w:val="28"/>
          <w:szCs w:val="28"/>
        </w:rPr>
        <w:t>плановый период 20</w:t>
      </w:r>
      <w:r w:rsidR="00E10ED6" w:rsidRPr="00583685">
        <w:rPr>
          <w:rFonts w:ascii="Times New Roman" w:hAnsi="Times New Roman"/>
          <w:sz w:val="28"/>
          <w:szCs w:val="28"/>
        </w:rPr>
        <w:t>2</w:t>
      </w:r>
      <w:r w:rsidR="00583685" w:rsidRPr="00583685">
        <w:rPr>
          <w:rFonts w:ascii="Times New Roman" w:hAnsi="Times New Roman"/>
          <w:sz w:val="28"/>
          <w:szCs w:val="28"/>
        </w:rPr>
        <w:t>1</w:t>
      </w:r>
      <w:r w:rsidR="001A28B8" w:rsidRPr="00583685">
        <w:rPr>
          <w:rFonts w:ascii="Times New Roman" w:hAnsi="Times New Roman"/>
          <w:sz w:val="28"/>
          <w:szCs w:val="28"/>
        </w:rPr>
        <w:t>,20</w:t>
      </w:r>
      <w:r w:rsidR="00E10ED6" w:rsidRPr="00583685">
        <w:rPr>
          <w:rFonts w:ascii="Times New Roman" w:hAnsi="Times New Roman"/>
          <w:sz w:val="28"/>
          <w:szCs w:val="28"/>
        </w:rPr>
        <w:t>2</w:t>
      </w:r>
      <w:r w:rsidR="00583685" w:rsidRPr="00583685">
        <w:rPr>
          <w:rFonts w:ascii="Times New Roman" w:hAnsi="Times New Roman"/>
          <w:sz w:val="28"/>
          <w:szCs w:val="28"/>
        </w:rPr>
        <w:t>2</w:t>
      </w:r>
      <w:r w:rsidR="001A28B8" w:rsidRPr="00583685">
        <w:rPr>
          <w:rFonts w:ascii="Times New Roman" w:hAnsi="Times New Roman"/>
          <w:sz w:val="28"/>
          <w:szCs w:val="28"/>
        </w:rPr>
        <w:t xml:space="preserve"> годов – </w:t>
      </w:r>
      <w:r w:rsidR="00071F5E" w:rsidRPr="00583685">
        <w:rPr>
          <w:rFonts w:ascii="Times New Roman" w:hAnsi="Times New Roman"/>
          <w:sz w:val="28"/>
          <w:szCs w:val="28"/>
        </w:rPr>
        <w:t>6</w:t>
      </w:r>
      <w:r w:rsidR="00583685" w:rsidRPr="00583685">
        <w:rPr>
          <w:rFonts w:ascii="Times New Roman" w:hAnsi="Times New Roman"/>
          <w:sz w:val="28"/>
          <w:szCs w:val="28"/>
        </w:rPr>
        <w:t>3</w:t>
      </w:r>
      <w:r w:rsidR="00071F5E" w:rsidRPr="00583685">
        <w:rPr>
          <w:rFonts w:ascii="Times New Roman" w:hAnsi="Times New Roman"/>
          <w:sz w:val="28"/>
          <w:szCs w:val="28"/>
        </w:rPr>
        <w:t xml:space="preserve"> </w:t>
      </w:r>
      <w:r w:rsidR="00D64E01" w:rsidRPr="00583685">
        <w:rPr>
          <w:rFonts w:ascii="Times New Roman" w:hAnsi="Times New Roman"/>
          <w:sz w:val="28"/>
          <w:szCs w:val="28"/>
        </w:rPr>
        <w:t>процент</w:t>
      </w:r>
      <w:r w:rsidR="00583685" w:rsidRPr="00583685">
        <w:rPr>
          <w:rFonts w:ascii="Times New Roman" w:hAnsi="Times New Roman"/>
          <w:sz w:val="28"/>
          <w:szCs w:val="28"/>
        </w:rPr>
        <w:t>а</w:t>
      </w:r>
      <w:r w:rsidR="00071F5E" w:rsidRPr="00583685">
        <w:rPr>
          <w:rFonts w:ascii="Times New Roman" w:hAnsi="Times New Roman"/>
          <w:sz w:val="28"/>
          <w:szCs w:val="28"/>
        </w:rPr>
        <w:t xml:space="preserve"> </w:t>
      </w:r>
      <w:r w:rsidR="00583685" w:rsidRPr="00583685">
        <w:rPr>
          <w:rFonts w:ascii="Times New Roman" w:hAnsi="Times New Roman"/>
          <w:sz w:val="28"/>
          <w:szCs w:val="28"/>
        </w:rPr>
        <w:t>ежегодно</w:t>
      </w:r>
      <w:r w:rsidR="001A28B8" w:rsidRPr="00583685">
        <w:rPr>
          <w:rFonts w:ascii="Times New Roman" w:hAnsi="Times New Roman"/>
          <w:sz w:val="28"/>
          <w:szCs w:val="28"/>
        </w:rPr>
        <w:t>.</w:t>
      </w:r>
    </w:p>
    <w:p w:rsidR="005B38C0" w:rsidRPr="00583685" w:rsidRDefault="005B38C0" w:rsidP="00082618">
      <w:pPr>
        <w:pStyle w:val="a8"/>
        <w:widowControl w:val="0"/>
        <w:tabs>
          <w:tab w:val="left" w:pos="567"/>
        </w:tabs>
        <w:spacing w:after="0" w:line="240" w:lineRule="auto"/>
        <w:ind w:left="0" w:firstLine="567"/>
        <w:jc w:val="both"/>
        <w:rPr>
          <w:rFonts w:ascii="Times New Roman" w:hAnsi="Times New Roman"/>
          <w:sz w:val="28"/>
          <w:szCs w:val="28"/>
        </w:rPr>
      </w:pPr>
      <w:r w:rsidRPr="00583685">
        <w:rPr>
          <w:rFonts w:ascii="Times New Roman" w:hAnsi="Times New Roman"/>
          <w:sz w:val="28"/>
          <w:szCs w:val="28"/>
        </w:rPr>
        <w:t xml:space="preserve">Динамика прогнозируемого поступления налога на доходы физических лиц, а также поступлений по другим налоговым источникам представлена в таблице: </w:t>
      </w:r>
    </w:p>
    <w:p w:rsidR="005B38C0" w:rsidRPr="00583685" w:rsidRDefault="005B38C0" w:rsidP="005B38C0">
      <w:pPr>
        <w:pStyle w:val="a8"/>
        <w:widowControl w:val="0"/>
        <w:tabs>
          <w:tab w:val="left" w:pos="567"/>
        </w:tabs>
        <w:spacing w:after="0"/>
        <w:ind w:left="0" w:firstLine="567"/>
        <w:jc w:val="right"/>
        <w:rPr>
          <w:rFonts w:ascii="Times New Roman" w:hAnsi="Times New Roman"/>
          <w:sz w:val="24"/>
          <w:szCs w:val="24"/>
        </w:rPr>
      </w:pPr>
      <w:r w:rsidRPr="00583685">
        <w:rPr>
          <w:rFonts w:ascii="Times New Roman" w:hAnsi="Times New Roman"/>
          <w:sz w:val="24"/>
          <w:szCs w:val="24"/>
        </w:rPr>
        <w:t>Табл</w:t>
      </w:r>
      <w:r w:rsidR="001A28B8" w:rsidRPr="00583685">
        <w:rPr>
          <w:rFonts w:ascii="Times New Roman" w:hAnsi="Times New Roman"/>
          <w:sz w:val="24"/>
          <w:szCs w:val="24"/>
        </w:rPr>
        <w:t xml:space="preserve">ица </w:t>
      </w:r>
      <w:r w:rsidR="00316671" w:rsidRPr="00583685">
        <w:rPr>
          <w:rFonts w:ascii="Times New Roman" w:hAnsi="Times New Roman"/>
          <w:sz w:val="24"/>
          <w:szCs w:val="24"/>
        </w:rPr>
        <w:t>3</w:t>
      </w:r>
    </w:p>
    <w:tbl>
      <w:tblPr>
        <w:tblW w:w="95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77"/>
        <w:gridCol w:w="992"/>
        <w:gridCol w:w="993"/>
        <w:gridCol w:w="850"/>
        <w:gridCol w:w="992"/>
        <w:gridCol w:w="993"/>
        <w:gridCol w:w="1275"/>
        <w:gridCol w:w="993"/>
      </w:tblGrid>
      <w:tr w:rsidR="00583685" w:rsidRPr="00A968B8" w:rsidTr="00512E98">
        <w:trPr>
          <w:cantSplit/>
          <w:trHeight w:val="1458"/>
        </w:trPr>
        <w:tc>
          <w:tcPr>
            <w:tcW w:w="2477" w:type="dxa"/>
            <w:tcBorders>
              <w:top w:val="single" w:sz="4" w:space="0" w:color="auto"/>
              <w:left w:val="single" w:sz="4" w:space="0" w:color="auto"/>
              <w:bottom w:val="single" w:sz="4" w:space="0" w:color="auto"/>
              <w:right w:val="single" w:sz="4" w:space="0" w:color="auto"/>
            </w:tcBorders>
            <w:hideMark/>
          </w:tcPr>
          <w:p w:rsidR="006B18C5" w:rsidRPr="00A968B8" w:rsidRDefault="006B18C5" w:rsidP="001B3DFA">
            <w:pPr>
              <w:widowControl w:val="0"/>
              <w:spacing w:after="0" w:line="240" w:lineRule="auto"/>
              <w:jc w:val="center"/>
              <w:rPr>
                <w:rFonts w:ascii="Times New Roman" w:hAnsi="Times New Roman"/>
                <w:b/>
                <w:sz w:val="20"/>
                <w:szCs w:val="20"/>
              </w:rPr>
            </w:pPr>
            <w:r w:rsidRPr="00A968B8">
              <w:rPr>
                <w:rFonts w:ascii="Times New Roman" w:hAnsi="Times New Roman"/>
                <w:b/>
                <w:sz w:val="20"/>
                <w:szCs w:val="20"/>
              </w:rPr>
              <w:t>Наименование показателя</w:t>
            </w:r>
          </w:p>
        </w:tc>
        <w:tc>
          <w:tcPr>
            <w:tcW w:w="992" w:type="dxa"/>
            <w:tcBorders>
              <w:top w:val="single" w:sz="4" w:space="0" w:color="auto"/>
              <w:left w:val="single" w:sz="4" w:space="0" w:color="auto"/>
              <w:right w:val="single" w:sz="4" w:space="0" w:color="auto"/>
            </w:tcBorders>
            <w:hideMark/>
          </w:tcPr>
          <w:p w:rsidR="006B18C5" w:rsidRPr="00A968B8" w:rsidRDefault="006B18C5" w:rsidP="001B3DFA">
            <w:pPr>
              <w:widowControl w:val="0"/>
              <w:spacing w:after="0" w:line="240" w:lineRule="auto"/>
              <w:jc w:val="center"/>
              <w:rPr>
                <w:rFonts w:ascii="Times New Roman" w:hAnsi="Times New Roman"/>
                <w:b/>
                <w:sz w:val="20"/>
                <w:szCs w:val="20"/>
              </w:rPr>
            </w:pPr>
            <w:r w:rsidRPr="00A968B8">
              <w:rPr>
                <w:rFonts w:ascii="Times New Roman" w:hAnsi="Times New Roman"/>
                <w:b/>
                <w:sz w:val="20"/>
                <w:szCs w:val="20"/>
              </w:rPr>
              <w:t>201</w:t>
            </w:r>
            <w:r w:rsidR="00C203E7" w:rsidRPr="00A968B8">
              <w:rPr>
                <w:rFonts w:ascii="Times New Roman" w:hAnsi="Times New Roman"/>
                <w:b/>
                <w:sz w:val="20"/>
                <w:szCs w:val="20"/>
              </w:rPr>
              <w:t xml:space="preserve">9 </w:t>
            </w:r>
            <w:r w:rsidRPr="00A968B8">
              <w:rPr>
                <w:rFonts w:ascii="Times New Roman" w:hAnsi="Times New Roman"/>
                <w:b/>
                <w:sz w:val="20"/>
                <w:szCs w:val="20"/>
              </w:rPr>
              <w:t xml:space="preserve">год </w:t>
            </w:r>
          </w:p>
          <w:p w:rsidR="006B18C5" w:rsidRPr="00A968B8" w:rsidRDefault="006B18C5" w:rsidP="001B3DFA">
            <w:pPr>
              <w:widowControl w:val="0"/>
              <w:spacing w:after="0" w:line="240" w:lineRule="auto"/>
              <w:jc w:val="center"/>
              <w:rPr>
                <w:rFonts w:ascii="Times New Roman" w:hAnsi="Times New Roman"/>
                <w:b/>
                <w:sz w:val="20"/>
                <w:szCs w:val="20"/>
              </w:rPr>
            </w:pPr>
            <w:r w:rsidRPr="00A968B8">
              <w:rPr>
                <w:rFonts w:ascii="Times New Roman" w:hAnsi="Times New Roman"/>
                <w:b/>
                <w:sz w:val="20"/>
                <w:szCs w:val="20"/>
              </w:rPr>
              <w:t>Оценка</w:t>
            </w:r>
          </w:p>
          <w:p w:rsidR="006B18C5" w:rsidRPr="00A968B8" w:rsidRDefault="006B18C5" w:rsidP="001B3DFA">
            <w:pPr>
              <w:widowControl w:val="0"/>
              <w:spacing w:after="0" w:line="240" w:lineRule="auto"/>
              <w:jc w:val="center"/>
              <w:rPr>
                <w:rFonts w:ascii="Times New Roman" w:hAnsi="Times New Roman"/>
                <w:b/>
                <w:sz w:val="20"/>
                <w:szCs w:val="20"/>
              </w:rPr>
            </w:pPr>
            <w:r w:rsidRPr="00A968B8">
              <w:rPr>
                <w:rFonts w:ascii="Times New Roman" w:hAnsi="Times New Roman"/>
                <w:b/>
                <w:sz w:val="20"/>
                <w:szCs w:val="20"/>
              </w:rPr>
              <w:t>тыс.</w:t>
            </w:r>
            <w:r w:rsidR="00945520" w:rsidRPr="00A968B8">
              <w:rPr>
                <w:rFonts w:ascii="Times New Roman" w:hAnsi="Times New Roman"/>
                <w:b/>
                <w:sz w:val="20"/>
                <w:szCs w:val="20"/>
              </w:rPr>
              <w:t xml:space="preserve"> </w:t>
            </w:r>
            <w:r w:rsidRPr="00A968B8">
              <w:rPr>
                <w:rFonts w:ascii="Times New Roman" w:hAnsi="Times New Roman"/>
                <w:b/>
                <w:sz w:val="20"/>
                <w:szCs w:val="20"/>
              </w:rPr>
              <w:t>руб.</w:t>
            </w:r>
          </w:p>
        </w:tc>
        <w:tc>
          <w:tcPr>
            <w:tcW w:w="993" w:type="dxa"/>
            <w:tcBorders>
              <w:top w:val="single" w:sz="4" w:space="0" w:color="auto"/>
              <w:left w:val="single" w:sz="4" w:space="0" w:color="auto"/>
              <w:right w:val="single" w:sz="4" w:space="0" w:color="auto"/>
            </w:tcBorders>
          </w:tcPr>
          <w:p w:rsidR="006B18C5" w:rsidRPr="00A968B8" w:rsidRDefault="006B18C5" w:rsidP="001B3DFA">
            <w:pPr>
              <w:widowControl w:val="0"/>
              <w:spacing w:after="0" w:line="240" w:lineRule="auto"/>
              <w:jc w:val="center"/>
              <w:rPr>
                <w:rFonts w:ascii="Times New Roman" w:hAnsi="Times New Roman"/>
                <w:b/>
                <w:sz w:val="20"/>
                <w:szCs w:val="20"/>
              </w:rPr>
            </w:pPr>
            <w:r w:rsidRPr="00A968B8">
              <w:rPr>
                <w:rFonts w:ascii="Times New Roman" w:hAnsi="Times New Roman"/>
                <w:b/>
                <w:sz w:val="20"/>
                <w:szCs w:val="20"/>
              </w:rPr>
              <w:t>20</w:t>
            </w:r>
            <w:r w:rsidR="00C203E7" w:rsidRPr="00A968B8">
              <w:rPr>
                <w:rFonts w:ascii="Times New Roman" w:hAnsi="Times New Roman"/>
                <w:b/>
                <w:sz w:val="20"/>
                <w:szCs w:val="20"/>
              </w:rPr>
              <w:t>20</w:t>
            </w:r>
            <w:r w:rsidR="00E754EF" w:rsidRPr="00A968B8">
              <w:rPr>
                <w:rFonts w:ascii="Times New Roman" w:hAnsi="Times New Roman"/>
                <w:b/>
                <w:sz w:val="20"/>
                <w:szCs w:val="20"/>
              </w:rPr>
              <w:t xml:space="preserve"> год </w:t>
            </w:r>
            <w:r w:rsidRPr="00A968B8">
              <w:rPr>
                <w:rFonts w:ascii="Times New Roman" w:hAnsi="Times New Roman"/>
                <w:b/>
                <w:sz w:val="20"/>
                <w:szCs w:val="20"/>
              </w:rPr>
              <w:t>(проект решения)</w:t>
            </w:r>
          </w:p>
          <w:p w:rsidR="006B18C5" w:rsidRPr="00A968B8" w:rsidRDefault="00945520" w:rsidP="001B3DFA">
            <w:pPr>
              <w:widowControl w:val="0"/>
              <w:spacing w:after="0" w:line="240" w:lineRule="auto"/>
              <w:jc w:val="center"/>
              <w:rPr>
                <w:rFonts w:ascii="Times New Roman" w:hAnsi="Times New Roman"/>
                <w:b/>
                <w:sz w:val="20"/>
                <w:szCs w:val="20"/>
              </w:rPr>
            </w:pPr>
            <w:r w:rsidRPr="00A968B8">
              <w:rPr>
                <w:rFonts w:ascii="Times New Roman" w:hAnsi="Times New Roman"/>
                <w:b/>
                <w:sz w:val="20"/>
                <w:szCs w:val="20"/>
              </w:rPr>
              <w:t>т</w:t>
            </w:r>
            <w:r w:rsidR="006B18C5" w:rsidRPr="00A968B8">
              <w:rPr>
                <w:rFonts w:ascii="Times New Roman" w:hAnsi="Times New Roman"/>
                <w:b/>
                <w:sz w:val="20"/>
                <w:szCs w:val="20"/>
              </w:rPr>
              <w:t>ыс. руб.</w:t>
            </w:r>
          </w:p>
        </w:tc>
        <w:tc>
          <w:tcPr>
            <w:tcW w:w="850" w:type="dxa"/>
            <w:tcBorders>
              <w:top w:val="single" w:sz="4" w:space="0" w:color="auto"/>
              <w:left w:val="single" w:sz="4" w:space="0" w:color="auto"/>
              <w:right w:val="single" w:sz="4" w:space="0" w:color="auto"/>
            </w:tcBorders>
            <w:textDirection w:val="btLr"/>
          </w:tcPr>
          <w:p w:rsidR="006B18C5" w:rsidRPr="00A968B8" w:rsidRDefault="002926ED" w:rsidP="001B3DFA">
            <w:pPr>
              <w:widowControl w:val="0"/>
              <w:spacing w:after="0" w:line="240" w:lineRule="auto"/>
              <w:jc w:val="center"/>
              <w:rPr>
                <w:rFonts w:ascii="Times New Roman" w:hAnsi="Times New Roman"/>
                <w:b/>
                <w:sz w:val="20"/>
                <w:szCs w:val="20"/>
              </w:rPr>
            </w:pPr>
            <w:r w:rsidRPr="00A968B8">
              <w:rPr>
                <w:rFonts w:ascii="Times New Roman" w:hAnsi="Times New Roman"/>
                <w:b/>
                <w:sz w:val="20"/>
                <w:szCs w:val="20"/>
              </w:rPr>
              <w:t>%</w:t>
            </w:r>
            <w:r w:rsidR="00BC4383" w:rsidRPr="00A968B8">
              <w:rPr>
                <w:rFonts w:ascii="Times New Roman" w:hAnsi="Times New Roman"/>
                <w:b/>
                <w:sz w:val="20"/>
                <w:szCs w:val="20"/>
              </w:rPr>
              <w:t>, к пред. году</w:t>
            </w:r>
          </w:p>
        </w:tc>
        <w:tc>
          <w:tcPr>
            <w:tcW w:w="992" w:type="dxa"/>
            <w:tcBorders>
              <w:top w:val="single" w:sz="4" w:space="0" w:color="auto"/>
              <w:left w:val="single" w:sz="4" w:space="0" w:color="auto"/>
              <w:right w:val="single" w:sz="4" w:space="0" w:color="auto"/>
            </w:tcBorders>
          </w:tcPr>
          <w:p w:rsidR="006B18C5" w:rsidRPr="00A968B8" w:rsidRDefault="006B18C5" w:rsidP="00C203E7">
            <w:pPr>
              <w:widowControl w:val="0"/>
              <w:spacing w:after="0" w:line="240" w:lineRule="auto"/>
              <w:jc w:val="center"/>
              <w:rPr>
                <w:rFonts w:ascii="Times New Roman" w:hAnsi="Times New Roman"/>
                <w:b/>
                <w:sz w:val="20"/>
                <w:szCs w:val="20"/>
              </w:rPr>
            </w:pPr>
            <w:r w:rsidRPr="00A968B8">
              <w:rPr>
                <w:rFonts w:ascii="Times New Roman" w:hAnsi="Times New Roman"/>
                <w:b/>
                <w:sz w:val="20"/>
                <w:szCs w:val="20"/>
              </w:rPr>
              <w:t>20</w:t>
            </w:r>
            <w:r w:rsidR="005045C7" w:rsidRPr="00A968B8">
              <w:rPr>
                <w:rFonts w:ascii="Times New Roman" w:hAnsi="Times New Roman"/>
                <w:b/>
                <w:sz w:val="20"/>
                <w:szCs w:val="20"/>
              </w:rPr>
              <w:t>2</w:t>
            </w:r>
            <w:r w:rsidR="00C203E7" w:rsidRPr="00A968B8">
              <w:rPr>
                <w:rFonts w:ascii="Times New Roman" w:hAnsi="Times New Roman"/>
                <w:b/>
                <w:sz w:val="20"/>
                <w:szCs w:val="20"/>
              </w:rPr>
              <w:t xml:space="preserve">1 </w:t>
            </w:r>
            <w:r w:rsidRPr="00A968B8">
              <w:rPr>
                <w:rFonts w:ascii="Times New Roman" w:hAnsi="Times New Roman"/>
                <w:b/>
                <w:sz w:val="20"/>
                <w:szCs w:val="20"/>
              </w:rPr>
              <w:t>год</w:t>
            </w:r>
          </w:p>
        </w:tc>
        <w:tc>
          <w:tcPr>
            <w:tcW w:w="993" w:type="dxa"/>
            <w:tcBorders>
              <w:top w:val="single" w:sz="4" w:space="0" w:color="auto"/>
              <w:left w:val="single" w:sz="4" w:space="0" w:color="auto"/>
              <w:right w:val="single" w:sz="4" w:space="0" w:color="auto"/>
            </w:tcBorders>
            <w:textDirection w:val="btLr"/>
          </w:tcPr>
          <w:p w:rsidR="006B18C5" w:rsidRPr="00A968B8" w:rsidRDefault="00BC4383" w:rsidP="001B3DFA">
            <w:pPr>
              <w:widowControl w:val="0"/>
              <w:spacing w:after="0" w:line="240" w:lineRule="auto"/>
              <w:jc w:val="center"/>
              <w:rPr>
                <w:rFonts w:ascii="Times New Roman" w:hAnsi="Times New Roman"/>
                <w:b/>
                <w:sz w:val="20"/>
                <w:szCs w:val="20"/>
              </w:rPr>
            </w:pPr>
            <w:r w:rsidRPr="00A968B8">
              <w:rPr>
                <w:rFonts w:ascii="Times New Roman" w:hAnsi="Times New Roman"/>
                <w:b/>
                <w:sz w:val="20"/>
                <w:szCs w:val="20"/>
              </w:rPr>
              <w:t>%, к пред. году</w:t>
            </w:r>
          </w:p>
        </w:tc>
        <w:tc>
          <w:tcPr>
            <w:tcW w:w="1275" w:type="dxa"/>
            <w:tcBorders>
              <w:top w:val="single" w:sz="4" w:space="0" w:color="auto"/>
              <w:left w:val="single" w:sz="4" w:space="0" w:color="auto"/>
              <w:right w:val="single" w:sz="4" w:space="0" w:color="auto"/>
            </w:tcBorders>
          </w:tcPr>
          <w:p w:rsidR="006B18C5" w:rsidRPr="00A968B8" w:rsidRDefault="006B18C5" w:rsidP="00C203E7">
            <w:pPr>
              <w:widowControl w:val="0"/>
              <w:spacing w:after="0" w:line="240" w:lineRule="auto"/>
              <w:jc w:val="center"/>
              <w:rPr>
                <w:rFonts w:ascii="Times New Roman" w:hAnsi="Times New Roman"/>
                <w:b/>
                <w:sz w:val="20"/>
                <w:szCs w:val="20"/>
              </w:rPr>
            </w:pPr>
            <w:r w:rsidRPr="00A968B8">
              <w:rPr>
                <w:rFonts w:ascii="Times New Roman" w:hAnsi="Times New Roman"/>
                <w:b/>
                <w:sz w:val="20"/>
                <w:szCs w:val="20"/>
              </w:rPr>
              <w:t>20</w:t>
            </w:r>
            <w:r w:rsidR="00D64E01" w:rsidRPr="00A968B8">
              <w:rPr>
                <w:rFonts w:ascii="Times New Roman" w:hAnsi="Times New Roman"/>
                <w:b/>
                <w:sz w:val="20"/>
                <w:szCs w:val="20"/>
              </w:rPr>
              <w:t>2</w:t>
            </w:r>
            <w:r w:rsidR="00C203E7" w:rsidRPr="00A968B8">
              <w:rPr>
                <w:rFonts w:ascii="Times New Roman" w:hAnsi="Times New Roman"/>
                <w:b/>
                <w:sz w:val="20"/>
                <w:szCs w:val="20"/>
              </w:rPr>
              <w:t>2</w:t>
            </w:r>
            <w:r w:rsidR="00602AD8" w:rsidRPr="00A968B8">
              <w:rPr>
                <w:rFonts w:ascii="Times New Roman" w:hAnsi="Times New Roman"/>
                <w:b/>
                <w:sz w:val="20"/>
                <w:szCs w:val="20"/>
              </w:rPr>
              <w:t xml:space="preserve"> </w:t>
            </w:r>
            <w:r w:rsidRPr="00A968B8">
              <w:rPr>
                <w:rFonts w:ascii="Times New Roman" w:hAnsi="Times New Roman"/>
                <w:b/>
                <w:sz w:val="20"/>
                <w:szCs w:val="20"/>
              </w:rPr>
              <w:t>год</w:t>
            </w:r>
          </w:p>
        </w:tc>
        <w:tc>
          <w:tcPr>
            <w:tcW w:w="993" w:type="dxa"/>
            <w:tcBorders>
              <w:top w:val="single" w:sz="4" w:space="0" w:color="auto"/>
              <w:left w:val="single" w:sz="4" w:space="0" w:color="auto"/>
              <w:right w:val="single" w:sz="4" w:space="0" w:color="auto"/>
            </w:tcBorders>
            <w:textDirection w:val="btLr"/>
          </w:tcPr>
          <w:p w:rsidR="006B18C5" w:rsidRPr="00A968B8" w:rsidRDefault="00BC4383" w:rsidP="001B3DFA">
            <w:pPr>
              <w:widowControl w:val="0"/>
              <w:spacing w:after="0" w:line="240" w:lineRule="auto"/>
              <w:jc w:val="center"/>
              <w:rPr>
                <w:rFonts w:ascii="Times New Roman" w:hAnsi="Times New Roman"/>
                <w:b/>
                <w:sz w:val="20"/>
                <w:szCs w:val="20"/>
              </w:rPr>
            </w:pPr>
            <w:r w:rsidRPr="00A968B8">
              <w:rPr>
                <w:rFonts w:ascii="Times New Roman" w:hAnsi="Times New Roman"/>
                <w:b/>
                <w:sz w:val="20"/>
                <w:szCs w:val="20"/>
              </w:rPr>
              <w:t>%, к пред. году</w:t>
            </w:r>
          </w:p>
        </w:tc>
      </w:tr>
      <w:tr w:rsidR="00583685" w:rsidRPr="00A968B8" w:rsidTr="00144A6A">
        <w:trPr>
          <w:trHeight w:val="278"/>
        </w:trPr>
        <w:tc>
          <w:tcPr>
            <w:tcW w:w="2477" w:type="dxa"/>
            <w:tcBorders>
              <w:top w:val="single" w:sz="4" w:space="0" w:color="auto"/>
              <w:left w:val="single" w:sz="4" w:space="0" w:color="auto"/>
              <w:bottom w:val="single" w:sz="4" w:space="0" w:color="auto"/>
              <w:right w:val="single" w:sz="4" w:space="0" w:color="auto"/>
            </w:tcBorders>
            <w:hideMark/>
          </w:tcPr>
          <w:p w:rsidR="00144A6A" w:rsidRPr="00A968B8" w:rsidRDefault="00144A6A" w:rsidP="00144A6A">
            <w:pPr>
              <w:widowControl w:val="0"/>
              <w:spacing w:after="0"/>
              <w:jc w:val="center"/>
              <w:rPr>
                <w:rFonts w:ascii="Times New Roman" w:hAnsi="Times New Roman"/>
                <w:b/>
                <w:sz w:val="20"/>
                <w:szCs w:val="20"/>
              </w:rPr>
            </w:pPr>
            <w:r w:rsidRPr="00A968B8">
              <w:rPr>
                <w:rFonts w:ascii="Times New Roman" w:hAnsi="Times New Roman"/>
                <w:b/>
                <w:sz w:val="20"/>
                <w:szCs w:val="20"/>
              </w:rPr>
              <w:t>Налоговые доходы,</w:t>
            </w:r>
          </w:p>
          <w:p w:rsidR="00144A6A" w:rsidRPr="00A968B8" w:rsidRDefault="00144A6A" w:rsidP="00144A6A">
            <w:pPr>
              <w:widowControl w:val="0"/>
              <w:spacing w:after="0"/>
              <w:jc w:val="center"/>
              <w:rPr>
                <w:rFonts w:ascii="Times New Roman" w:hAnsi="Times New Roman"/>
                <w:b/>
                <w:sz w:val="20"/>
                <w:szCs w:val="20"/>
              </w:rPr>
            </w:pPr>
            <w:r w:rsidRPr="00A968B8">
              <w:rPr>
                <w:rFonts w:ascii="Times New Roman" w:hAnsi="Times New Roman"/>
                <w:b/>
                <w:sz w:val="20"/>
                <w:szCs w:val="20"/>
              </w:rPr>
              <w:t>из них:</w:t>
            </w:r>
          </w:p>
        </w:tc>
        <w:tc>
          <w:tcPr>
            <w:tcW w:w="992" w:type="dxa"/>
            <w:tcBorders>
              <w:top w:val="single" w:sz="4" w:space="0" w:color="auto"/>
              <w:left w:val="single" w:sz="4" w:space="0" w:color="auto"/>
              <w:bottom w:val="single" w:sz="4" w:space="0" w:color="auto"/>
              <w:right w:val="single" w:sz="4" w:space="0" w:color="auto"/>
            </w:tcBorders>
          </w:tcPr>
          <w:p w:rsidR="00144A6A" w:rsidRPr="00A968B8" w:rsidRDefault="00144A6A" w:rsidP="00144A6A">
            <w:pPr>
              <w:spacing w:after="0" w:line="240" w:lineRule="auto"/>
              <w:jc w:val="right"/>
              <w:rPr>
                <w:b/>
                <w:bCs/>
                <w:sz w:val="20"/>
                <w:szCs w:val="20"/>
                <w:lang w:eastAsia="ru-RU"/>
              </w:rPr>
            </w:pPr>
            <w:r w:rsidRPr="00A968B8">
              <w:rPr>
                <w:b/>
                <w:bCs/>
                <w:sz w:val="20"/>
                <w:szCs w:val="20"/>
              </w:rPr>
              <w:t>68 682,1</w:t>
            </w:r>
          </w:p>
        </w:tc>
        <w:tc>
          <w:tcPr>
            <w:tcW w:w="993" w:type="dxa"/>
            <w:tcBorders>
              <w:top w:val="single" w:sz="4" w:space="0" w:color="auto"/>
              <w:left w:val="single" w:sz="4" w:space="0" w:color="auto"/>
              <w:bottom w:val="single" w:sz="4" w:space="0" w:color="auto"/>
              <w:right w:val="single" w:sz="4" w:space="0" w:color="auto"/>
            </w:tcBorders>
          </w:tcPr>
          <w:p w:rsidR="00144A6A" w:rsidRPr="00A968B8" w:rsidRDefault="00144A6A" w:rsidP="00144A6A">
            <w:pPr>
              <w:jc w:val="right"/>
              <w:rPr>
                <w:b/>
                <w:bCs/>
                <w:sz w:val="20"/>
                <w:szCs w:val="20"/>
              </w:rPr>
            </w:pPr>
            <w:r w:rsidRPr="00A968B8">
              <w:rPr>
                <w:b/>
                <w:bCs/>
                <w:sz w:val="20"/>
                <w:szCs w:val="20"/>
              </w:rPr>
              <w:t>69 675,5</w:t>
            </w:r>
          </w:p>
        </w:tc>
        <w:tc>
          <w:tcPr>
            <w:tcW w:w="850" w:type="dxa"/>
            <w:tcBorders>
              <w:top w:val="single" w:sz="4" w:space="0" w:color="auto"/>
              <w:left w:val="single" w:sz="4" w:space="0" w:color="auto"/>
              <w:bottom w:val="single" w:sz="4" w:space="0" w:color="auto"/>
              <w:right w:val="single" w:sz="4" w:space="0" w:color="auto"/>
            </w:tcBorders>
          </w:tcPr>
          <w:p w:rsidR="00144A6A" w:rsidRPr="00A968B8" w:rsidRDefault="00144A6A" w:rsidP="00144A6A">
            <w:pPr>
              <w:jc w:val="right"/>
              <w:rPr>
                <w:b/>
                <w:bCs/>
                <w:sz w:val="20"/>
                <w:szCs w:val="20"/>
              </w:rPr>
            </w:pPr>
            <w:r w:rsidRPr="00A968B8">
              <w:rPr>
                <w:b/>
                <w:bCs/>
                <w:sz w:val="20"/>
                <w:szCs w:val="20"/>
              </w:rPr>
              <w:t>101</w:t>
            </w:r>
          </w:p>
        </w:tc>
        <w:tc>
          <w:tcPr>
            <w:tcW w:w="992" w:type="dxa"/>
            <w:tcBorders>
              <w:top w:val="single" w:sz="4" w:space="0" w:color="auto"/>
              <w:left w:val="single" w:sz="4" w:space="0" w:color="auto"/>
              <w:bottom w:val="single" w:sz="4" w:space="0" w:color="auto"/>
              <w:right w:val="single" w:sz="4" w:space="0" w:color="auto"/>
            </w:tcBorders>
          </w:tcPr>
          <w:p w:rsidR="00144A6A" w:rsidRPr="00A968B8" w:rsidRDefault="00144A6A" w:rsidP="00144A6A">
            <w:pPr>
              <w:jc w:val="right"/>
              <w:rPr>
                <w:b/>
                <w:bCs/>
                <w:sz w:val="20"/>
                <w:szCs w:val="20"/>
              </w:rPr>
            </w:pPr>
            <w:r w:rsidRPr="00A968B8">
              <w:rPr>
                <w:b/>
                <w:bCs/>
                <w:sz w:val="20"/>
                <w:szCs w:val="20"/>
              </w:rPr>
              <w:t>73 264,3</w:t>
            </w:r>
          </w:p>
        </w:tc>
        <w:tc>
          <w:tcPr>
            <w:tcW w:w="993" w:type="dxa"/>
            <w:tcBorders>
              <w:top w:val="single" w:sz="4" w:space="0" w:color="auto"/>
              <w:left w:val="single" w:sz="4" w:space="0" w:color="auto"/>
              <w:bottom w:val="single" w:sz="4" w:space="0" w:color="auto"/>
              <w:right w:val="single" w:sz="4" w:space="0" w:color="auto"/>
            </w:tcBorders>
          </w:tcPr>
          <w:p w:rsidR="00144A6A" w:rsidRPr="00A968B8" w:rsidRDefault="00144A6A" w:rsidP="00144A6A">
            <w:pPr>
              <w:jc w:val="right"/>
              <w:rPr>
                <w:b/>
                <w:bCs/>
                <w:sz w:val="20"/>
                <w:szCs w:val="20"/>
              </w:rPr>
            </w:pPr>
            <w:r w:rsidRPr="00A968B8">
              <w:rPr>
                <w:b/>
                <w:bCs/>
                <w:sz w:val="20"/>
                <w:szCs w:val="20"/>
              </w:rPr>
              <w:t>105</w:t>
            </w:r>
          </w:p>
        </w:tc>
        <w:tc>
          <w:tcPr>
            <w:tcW w:w="1275" w:type="dxa"/>
            <w:tcBorders>
              <w:top w:val="single" w:sz="4" w:space="0" w:color="auto"/>
              <w:left w:val="single" w:sz="4" w:space="0" w:color="auto"/>
              <w:bottom w:val="single" w:sz="4" w:space="0" w:color="auto"/>
              <w:right w:val="single" w:sz="4" w:space="0" w:color="auto"/>
            </w:tcBorders>
          </w:tcPr>
          <w:p w:rsidR="00144A6A" w:rsidRPr="00A968B8" w:rsidRDefault="00144A6A" w:rsidP="00144A6A">
            <w:pPr>
              <w:jc w:val="right"/>
              <w:rPr>
                <w:b/>
                <w:bCs/>
                <w:sz w:val="20"/>
                <w:szCs w:val="20"/>
              </w:rPr>
            </w:pPr>
            <w:r w:rsidRPr="00A968B8">
              <w:rPr>
                <w:b/>
                <w:bCs/>
                <w:sz w:val="20"/>
                <w:szCs w:val="20"/>
              </w:rPr>
              <w:t>74 134,0</w:t>
            </w:r>
          </w:p>
        </w:tc>
        <w:tc>
          <w:tcPr>
            <w:tcW w:w="993" w:type="dxa"/>
            <w:tcBorders>
              <w:top w:val="single" w:sz="4" w:space="0" w:color="auto"/>
              <w:left w:val="single" w:sz="4" w:space="0" w:color="auto"/>
              <w:bottom w:val="single" w:sz="4" w:space="0" w:color="auto"/>
              <w:right w:val="single" w:sz="4" w:space="0" w:color="auto"/>
            </w:tcBorders>
          </w:tcPr>
          <w:p w:rsidR="00144A6A" w:rsidRPr="00A968B8" w:rsidRDefault="00144A6A" w:rsidP="00144A6A">
            <w:pPr>
              <w:jc w:val="right"/>
              <w:rPr>
                <w:b/>
                <w:bCs/>
                <w:sz w:val="20"/>
                <w:szCs w:val="20"/>
              </w:rPr>
            </w:pPr>
            <w:r w:rsidRPr="00A968B8">
              <w:rPr>
                <w:b/>
                <w:bCs/>
                <w:sz w:val="20"/>
                <w:szCs w:val="20"/>
              </w:rPr>
              <w:t>101</w:t>
            </w:r>
          </w:p>
        </w:tc>
      </w:tr>
      <w:tr w:rsidR="00583685" w:rsidRPr="00A968B8" w:rsidTr="00144A6A">
        <w:trPr>
          <w:trHeight w:val="545"/>
        </w:trPr>
        <w:tc>
          <w:tcPr>
            <w:tcW w:w="2477" w:type="dxa"/>
            <w:tcBorders>
              <w:top w:val="single" w:sz="4" w:space="0" w:color="auto"/>
              <w:left w:val="single" w:sz="4" w:space="0" w:color="auto"/>
              <w:bottom w:val="single" w:sz="4" w:space="0" w:color="auto"/>
              <w:right w:val="single" w:sz="4" w:space="0" w:color="auto"/>
            </w:tcBorders>
            <w:hideMark/>
          </w:tcPr>
          <w:p w:rsidR="00144A6A" w:rsidRPr="00A968B8" w:rsidRDefault="00144A6A" w:rsidP="00144A6A">
            <w:pPr>
              <w:widowControl w:val="0"/>
              <w:spacing w:after="0"/>
              <w:jc w:val="center"/>
              <w:rPr>
                <w:rFonts w:ascii="Times New Roman" w:hAnsi="Times New Roman"/>
                <w:sz w:val="20"/>
                <w:szCs w:val="20"/>
              </w:rPr>
            </w:pPr>
            <w:r w:rsidRPr="00A968B8">
              <w:rPr>
                <w:rFonts w:ascii="Times New Roman" w:hAnsi="Times New Roman"/>
                <w:sz w:val="20"/>
                <w:szCs w:val="20"/>
              </w:rPr>
              <w:t>Налог на доходы физических лиц</w:t>
            </w:r>
          </w:p>
        </w:tc>
        <w:tc>
          <w:tcPr>
            <w:tcW w:w="992" w:type="dxa"/>
            <w:tcBorders>
              <w:top w:val="single" w:sz="4" w:space="0" w:color="auto"/>
              <w:left w:val="single" w:sz="4" w:space="0" w:color="auto"/>
              <w:bottom w:val="single" w:sz="4" w:space="0" w:color="auto"/>
              <w:right w:val="single" w:sz="4" w:space="0" w:color="auto"/>
            </w:tcBorders>
          </w:tcPr>
          <w:p w:rsidR="00144A6A" w:rsidRPr="00A968B8" w:rsidRDefault="00144A6A" w:rsidP="00144A6A">
            <w:pPr>
              <w:jc w:val="right"/>
              <w:rPr>
                <w:bCs/>
                <w:sz w:val="20"/>
                <w:szCs w:val="20"/>
                <w:u w:val="single"/>
              </w:rPr>
            </w:pPr>
            <w:r w:rsidRPr="00A968B8">
              <w:rPr>
                <w:bCs/>
                <w:sz w:val="20"/>
                <w:szCs w:val="20"/>
                <w:u w:val="single"/>
              </w:rPr>
              <w:t>46 800,0</w:t>
            </w:r>
          </w:p>
        </w:tc>
        <w:tc>
          <w:tcPr>
            <w:tcW w:w="993" w:type="dxa"/>
            <w:tcBorders>
              <w:top w:val="single" w:sz="4" w:space="0" w:color="auto"/>
              <w:left w:val="single" w:sz="4" w:space="0" w:color="auto"/>
              <w:bottom w:val="single" w:sz="4" w:space="0" w:color="auto"/>
              <w:right w:val="single" w:sz="4" w:space="0" w:color="auto"/>
            </w:tcBorders>
          </w:tcPr>
          <w:p w:rsidR="00144A6A" w:rsidRPr="00A968B8" w:rsidRDefault="00144A6A" w:rsidP="00144A6A">
            <w:pPr>
              <w:jc w:val="right"/>
              <w:rPr>
                <w:bCs/>
                <w:sz w:val="20"/>
                <w:szCs w:val="20"/>
                <w:u w:val="single"/>
              </w:rPr>
            </w:pPr>
            <w:r w:rsidRPr="00A968B8">
              <w:rPr>
                <w:bCs/>
                <w:sz w:val="20"/>
                <w:szCs w:val="20"/>
                <w:u w:val="single"/>
              </w:rPr>
              <w:t>45 183,0</w:t>
            </w:r>
          </w:p>
        </w:tc>
        <w:tc>
          <w:tcPr>
            <w:tcW w:w="850" w:type="dxa"/>
            <w:tcBorders>
              <w:top w:val="single" w:sz="4" w:space="0" w:color="auto"/>
              <w:left w:val="single" w:sz="4" w:space="0" w:color="auto"/>
              <w:bottom w:val="single" w:sz="4" w:space="0" w:color="auto"/>
              <w:right w:val="single" w:sz="4" w:space="0" w:color="auto"/>
            </w:tcBorders>
          </w:tcPr>
          <w:p w:rsidR="00144A6A" w:rsidRPr="00A968B8" w:rsidRDefault="00144A6A" w:rsidP="00144A6A">
            <w:pPr>
              <w:jc w:val="right"/>
              <w:rPr>
                <w:bCs/>
                <w:sz w:val="20"/>
                <w:szCs w:val="20"/>
              </w:rPr>
            </w:pPr>
            <w:r w:rsidRPr="00A968B8">
              <w:rPr>
                <w:bCs/>
                <w:sz w:val="20"/>
                <w:szCs w:val="20"/>
              </w:rPr>
              <w:t>97</w:t>
            </w:r>
          </w:p>
        </w:tc>
        <w:tc>
          <w:tcPr>
            <w:tcW w:w="992" w:type="dxa"/>
            <w:tcBorders>
              <w:top w:val="single" w:sz="4" w:space="0" w:color="auto"/>
              <w:left w:val="single" w:sz="4" w:space="0" w:color="auto"/>
              <w:bottom w:val="single" w:sz="4" w:space="0" w:color="auto"/>
              <w:right w:val="single" w:sz="4" w:space="0" w:color="auto"/>
            </w:tcBorders>
          </w:tcPr>
          <w:p w:rsidR="00144A6A" w:rsidRPr="00A968B8" w:rsidRDefault="00144A6A" w:rsidP="00144A6A">
            <w:pPr>
              <w:jc w:val="right"/>
              <w:rPr>
                <w:sz w:val="20"/>
                <w:szCs w:val="20"/>
                <w:u w:val="single"/>
              </w:rPr>
            </w:pPr>
            <w:r w:rsidRPr="00A968B8">
              <w:rPr>
                <w:sz w:val="20"/>
                <w:szCs w:val="20"/>
                <w:u w:val="single"/>
              </w:rPr>
              <w:t>45 861,0</w:t>
            </w:r>
          </w:p>
        </w:tc>
        <w:tc>
          <w:tcPr>
            <w:tcW w:w="993" w:type="dxa"/>
            <w:tcBorders>
              <w:top w:val="single" w:sz="4" w:space="0" w:color="auto"/>
              <w:left w:val="single" w:sz="4" w:space="0" w:color="auto"/>
              <w:bottom w:val="single" w:sz="4" w:space="0" w:color="auto"/>
              <w:right w:val="single" w:sz="4" w:space="0" w:color="auto"/>
            </w:tcBorders>
          </w:tcPr>
          <w:p w:rsidR="00144A6A" w:rsidRPr="00A968B8" w:rsidRDefault="00144A6A" w:rsidP="00144A6A">
            <w:pPr>
              <w:jc w:val="right"/>
              <w:rPr>
                <w:bCs/>
                <w:sz w:val="20"/>
                <w:szCs w:val="20"/>
              </w:rPr>
            </w:pPr>
            <w:r w:rsidRPr="00A968B8">
              <w:rPr>
                <w:bCs/>
                <w:sz w:val="20"/>
                <w:szCs w:val="20"/>
              </w:rPr>
              <w:t>102</w:t>
            </w:r>
          </w:p>
        </w:tc>
        <w:tc>
          <w:tcPr>
            <w:tcW w:w="1275" w:type="dxa"/>
            <w:tcBorders>
              <w:top w:val="single" w:sz="4" w:space="0" w:color="auto"/>
              <w:left w:val="single" w:sz="4" w:space="0" w:color="auto"/>
              <w:bottom w:val="single" w:sz="4" w:space="0" w:color="auto"/>
              <w:right w:val="single" w:sz="4" w:space="0" w:color="auto"/>
            </w:tcBorders>
          </w:tcPr>
          <w:p w:rsidR="00144A6A" w:rsidRPr="00A968B8" w:rsidRDefault="00144A6A" w:rsidP="00144A6A">
            <w:pPr>
              <w:jc w:val="right"/>
              <w:rPr>
                <w:sz w:val="20"/>
                <w:szCs w:val="20"/>
                <w:u w:val="single"/>
              </w:rPr>
            </w:pPr>
            <w:r w:rsidRPr="00A968B8">
              <w:rPr>
                <w:sz w:val="20"/>
                <w:szCs w:val="20"/>
                <w:u w:val="single"/>
              </w:rPr>
              <w:t>46 549,0</w:t>
            </w:r>
          </w:p>
        </w:tc>
        <w:tc>
          <w:tcPr>
            <w:tcW w:w="993" w:type="dxa"/>
            <w:tcBorders>
              <w:top w:val="single" w:sz="4" w:space="0" w:color="auto"/>
              <w:left w:val="single" w:sz="4" w:space="0" w:color="auto"/>
              <w:bottom w:val="single" w:sz="4" w:space="0" w:color="auto"/>
              <w:right w:val="single" w:sz="4" w:space="0" w:color="auto"/>
            </w:tcBorders>
          </w:tcPr>
          <w:p w:rsidR="00144A6A" w:rsidRPr="00A968B8" w:rsidRDefault="00144A6A" w:rsidP="00144A6A">
            <w:pPr>
              <w:jc w:val="right"/>
              <w:rPr>
                <w:bCs/>
                <w:sz w:val="20"/>
                <w:szCs w:val="20"/>
              </w:rPr>
            </w:pPr>
            <w:r w:rsidRPr="00A968B8">
              <w:rPr>
                <w:bCs/>
                <w:sz w:val="20"/>
                <w:szCs w:val="20"/>
              </w:rPr>
              <w:t>102</w:t>
            </w:r>
          </w:p>
        </w:tc>
      </w:tr>
      <w:tr w:rsidR="00583685" w:rsidRPr="00A968B8" w:rsidTr="00144A6A">
        <w:tc>
          <w:tcPr>
            <w:tcW w:w="2477" w:type="dxa"/>
            <w:tcBorders>
              <w:top w:val="single" w:sz="4" w:space="0" w:color="auto"/>
              <w:left w:val="single" w:sz="4" w:space="0" w:color="auto"/>
              <w:bottom w:val="single" w:sz="4" w:space="0" w:color="auto"/>
              <w:right w:val="single" w:sz="4" w:space="0" w:color="auto"/>
            </w:tcBorders>
            <w:hideMark/>
          </w:tcPr>
          <w:p w:rsidR="00144A6A" w:rsidRPr="00A968B8" w:rsidRDefault="00144A6A" w:rsidP="00144A6A">
            <w:pPr>
              <w:widowControl w:val="0"/>
              <w:spacing w:after="0"/>
              <w:jc w:val="center"/>
              <w:rPr>
                <w:rFonts w:ascii="Times New Roman" w:hAnsi="Times New Roman"/>
                <w:sz w:val="20"/>
                <w:szCs w:val="20"/>
              </w:rPr>
            </w:pPr>
            <w:r w:rsidRPr="00A968B8">
              <w:rPr>
                <w:rFonts w:ascii="Times New Roman" w:hAnsi="Times New Roman"/>
                <w:sz w:val="20"/>
                <w:szCs w:val="20"/>
              </w:rPr>
              <w:t>Доходы от уплаты акцизов</w:t>
            </w:r>
          </w:p>
        </w:tc>
        <w:tc>
          <w:tcPr>
            <w:tcW w:w="992" w:type="dxa"/>
            <w:tcBorders>
              <w:top w:val="single" w:sz="4" w:space="0" w:color="auto"/>
              <w:left w:val="single" w:sz="4" w:space="0" w:color="auto"/>
              <w:bottom w:val="single" w:sz="4" w:space="0" w:color="auto"/>
              <w:right w:val="single" w:sz="4" w:space="0" w:color="auto"/>
            </w:tcBorders>
          </w:tcPr>
          <w:p w:rsidR="00144A6A" w:rsidRPr="00A968B8" w:rsidRDefault="00144A6A" w:rsidP="00144A6A">
            <w:pPr>
              <w:jc w:val="right"/>
              <w:rPr>
                <w:sz w:val="20"/>
                <w:szCs w:val="20"/>
              </w:rPr>
            </w:pPr>
            <w:r w:rsidRPr="00A968B8">
              <w:rPr>
                <w:sz w:val="20"/>
                <w:szCs w:val="20"/>
              </w:rPr>
              <w:t>4 272,1</w:t>
            </w:r>
          </w:p>
        </w:tc>
        <w:tc>
          <w:tcPr>
            <w:tcW w:w="993" w:type="dxa"/>
            <w:tcBorders>
              <w:top w:val="single" w:sz="4" w:space="0" w:color="auto"/>
              <w:left w:val="single" w:sz="4" w:space="0" w:color="auto"/>
              <w:bottom w:val="single" w:sz="4" w:space="0" w:color="auto"/>
              <w:right w:val="single" w:sz="4" w:space="0" w:color="auto"/>
            </w:tcBorders>
          </w:tcPr>
          <w:p w:rsidR="00144A6A" w:rsidRPr="00A968B8" w:rsidRDefault="00144A6A" w:rsidP="00144A6A">
            <w:pPr>
              <w:jc w:val="right"/>
              <w:rPr>
                <w:sz w:val="20"/>
                <w:szCs w:val="20"/>
              </w:rPr>
            </w:pPr>
            <w:r w:rsidRPr="00A968B8">
              <w:rPr>
                <w:sz w:val="20"/>
                <w:szCs w:val="20"/>
              </w:rPr>
              <w:t>7 521,5</w:t>
            </w:r>
          </w:p>
        </w:tc>
        <w:tc>
          <w:tcPr>
            <w:tcW w:w="850" w:type="dxa"/>
            <w:tcBorders>
              <w:top w:val="single" w:sz="4" w:space="0" w:color="auto"/>
              <w:left w:val="single" w:sz="4" w:space="0" w:color="auto"/>
              <w:bottom w:val="single" w:sz="4" w:space="0" w:color="auto"/>
              <w:right w:val="single" w:sz="4" w:space="0" w:color="auto"/>
            </w:tcBorders>
          </w:tcPr>
          <w:p w:rsidR="00144A6A" w:rsidRPr="00A968B8" w:rsidRDefault="00144A6A" w:rsidP="00144A6A">
            <w:pPr>
              <w:jc w:val="right"/>
              <w:rPr>
                <w:bCs/>
                <w:sz w:val="20"/>
                <w:szCs w:val="20"/>
              </w:rPr>
            </w:pPr>
            <w:r w:rsidRPr="00A968B8">
              <w:rPr>
                <w:bCs/>
                <w:sz w:val="20"/>
                <w:szCs w:val="20"/>
              </w:rPr>
              <w:t>176</w:t>
            </w:r>
          </w:p>
        </w:tc>
        <w:tc>
          <w:tcPr>
            <w:tcW w:w="992" w:type="dxa"/>
            <w:tcBorders>
              <w:top w:val="single" w:sz="4" w:space="0" w:color="auto"/>
              <w:left w:val="single" w:sz="4" w:space="0" w:color="auto"/>
              <w:bottom w:val="single" w:sz="4" w:space="0" w:color="auto"/>
              <w:right w:val="single" w:sz="4" w:space="0" w:color="auto"/>
            </w:tcBorders>
          </w:tcPr>
          <w:p w:rsidR="00144A6A" w:rsidRPr="00A968B8" w:rsidRDefault="00144A6A" w:rsidP="00144A6A">
            <w:pPr>
              <w:jc w:val="right"/>
              <w:rPr>
                <w:sz w:val="20"/>
                <w:szCs w:val="20"/>
              </w:rPr>
            </w:pPr>
            <w:r w:rsidRPr="00A968B8">
              <w:rPr>
                <w:sz w:val="20"/>
                <w:szCs w:val="20"/>
              </w:rPr>
              <w:t>10 251,0</w:t>
            </w:r>
          </w:p>
        </w:tc>
        <w:tc>
          <w:tcPr>
            <w:tcW w:w="993" w:type="dxa"/>
            <w:tcBorders>
              <w:top w:val="single" w:sz="4" w:space="0" w:color="auto"/>
              <w:left w:val="single" w:sz="4" w:space="0" w:color="auto"/>
              <w:bottom w:val="single" w:sz="4" w:space="0" w:color="auto"/>
              <w:right w:val="single" w:sz="4" w:space="0" w:color="auto"/>
            </w:tcBorders>
          </w:tcPr>
          <w:p w:rsidR="00144A6A" w:rsidRPr="00A968B8" w:rsidRDefault="00144A6A" w:rsidP="00144A6A">
            <w:pPr>
              <w:jc w:val="right"/>
              <w:rPr>
                <w:bCs/>
                <w:sz w:val="20"/>
                <w:szCs w:val="20"/>
              </w:rPr>
            </w:pPr>
            <w:r w:rsidRPr="00A968B8">
              <w:rPr>
                <w:bCs/>
                <w:sz w:val="20"/>
                <w:szCs w:val="20"/>
              </w:rPr>
              <w:t>136</w:t>
            </w:r>
          </w:p>
        </w:tc>
        <w:tc>
          <w:tcPr>
            <w:tcW w:w="1275" w:type="dxa"/>
            <w:tcBorders>
              <w:top w:val="single" w:sz="4" w:space="0" w:color="auto"/>
              <w:left w:val="single" w:sz="4" w:space="0" w:color="auto"/>
              <w:bottom w:val="single" w:sz="4" w:space="0" w:color="auto"/>
              <w:right w:val="single" w:sz="4" w:space="0" w:color="auto"/>
            </w:tcBorders>
          </w:tcPr>
          <w:p w:rsidR="00144A6A" w:rsidRPr="00A968B8" w:rsidRDefault="00144A6A" w:rsidP="00144A6A">
            <w:pPr>
              <w:jc w:val="right"/>
              <w:rPr>
                <w:sz w:val="20"/>
                <w:szCs w:val="20"/>
              </w:rPr>
            </w:pPr>
            <w:r w:rsidRPr="00A968B8">
              <w:rPr>
                <w:sz w:val="20"/>
                <w:szCs w:val="20"/>
              </w:rPr>
              <w:t>10 251,0</w:t>
            </w:r>
          </w:p>
        </w:tc>
        <w:tc>
          <w:tcPr>
            <w:tcW w:w="993" w:type="dxa"/>
            <w:tcBorders>
              <w:top w:val="single" w:sz="4" w:space="0" w:color="auto"/>
              <w:left w:val="single" w:sz="4" w:space="0" w:color="auto"/>
              <w:bottom w:val="single" w:sz="4" w:space="0" w:color="auto"/>
              <w:right w:val="single" w:sz="4" w:space="0" w:color="auto"/>
            </w:tcBorders>
          </w:tcPr>
          <w:p w:rsidR="00144A6A" w:rsidRPr="00A968B8" w:rsidRDefault="00144A6A" w:rsidP="00144A6A">
            <w:pPr>
              <w:jc w:val="right"/>
              <w:rPr>
                <w:bCs/>
                <w:sz w:val="20"/>
                <w:szCs w:val="20"/>
              </w:rPr>
            </w:pPr>
            <w:r w:rsidRPr="00A968B8">
              <w:rPr>
                <w:bCs/>
                <w:sz w:val="20"/>
                <w:szCs w:val="20"/>
              </w:rPr>
              <w:t>100</w:t>
            </w:r>
          </w:p>
        </w:tc>
      </w:tr>
      <w:tr w:rsidR="00583685" w:rsidRPr="00A968B8" w:rsidTr="00144A6A">
        <w:tc>
          <w:tcPr>
            <w:tcW w:w="2477" w:type="dxa"/>
            <w:tcBorders>
              <w:top w:val="single" w:sz="4" w:space="0" w:color="auto"/>
              <w:left w:val="single" w:sz="4" w:space="0" w:color="auto"/>
              <w:bottom w:val="single" w:sz="4" w:space="0" w:color="auto"/>
              <w:right w:val="single" w:sz="4" w:space="0" w:color="auto"/>
            </w:tcBorders>
            <w:hideMark/>
          </w:tcPr>
          <w:p w:rsidR="00144A6A" w:rsidRPr="00A968B8" w:rsidRDefault="00144A6A" w:rsidP="00144A6A">
            <w:pPr>
              <w:widowControl w:val="0"/>
              <w:spacing w:after="0"/>
              <w:jc w:val="center"/>
              <w:rPr>
                <w:rFonts w:ascii="Times New Roman" w:hAnsi="Times New Roman"/>
                <w:sz w:val="20"/>
                <w:szCs w:val="20"/>
              </w:rPr>
            </w:pPr>
            <w:r w:rsidRPr="00A968B8">
              <w:rPr>
                <w:rFonts w:ascii="Times New Roman" w:hAnsi="Times New Roman"/>
                <w:sz w:val="20"/>
                <w:szCs w:val="20"/>
              </w:rPr>
              <w:t>Единый сельскохозяйственный налог</w:t>
            </w:r>
          </w:p>
        </w:tc>
        <w:tc>
          <w:tcPr>
            <w:tcW w:w="992" w:type="dxa"/>
            <w:tcBorders>
              <w:top w:val="single" w:sz="4" w:space="0" w:color="auto"/>
              <w:left w:val="single" w:sz="4" w:space="0" w:color="auto"/>
              <w:bottom w:val="single" w:sz="4" w:space="0" w:color="auto"/>
              <w:right w:val="single" w:sz="4" w:space="0" w:color="auto"/>
            </w:tcBorders>
          </w:tcPr>
          <w:p w:rsidR="00144A6A" w:rsidRPr="00A968B8" w:rsidRDefault="00144A6A" w:rsidP="00144A6A">
            <w:pPr>
              <w:jc w:val="right"/>
              <w:rPr>
                <w:sz w:val="20"/>
                <w:szCs w:val="20"/>
              </w:rPr>
            </w:pPr>
            <w:r w:rsidRPr="00A968B8">
              <w:rPr>
                <w:sz w:val="20"/>
                <w:szCs w:val="20"/>
              </w:rPr>
              <w:t>3,0</w:t>
            </w:r>
          </w:p>
        </w:tc>
        <w:tc>
          <w:tcPr>
            <w:tcW w:w="993" w:type="dxa"/>
            <w:tcBorders>
              <w:top w:val="single" w:sz="4" w:space="0" w:color="auto"/>
              <w:left w:val="single" w:sz="4" w:space="0" w:color="auto"/>
              <w:bottom w:val="single" w:sz="4" w:space="0" w:color="auto"/>
              <w:right w:val="single" w:sz="4" w:space="0" w:color="auto"/>
            </w:tcBorders>
          </w:tcPr>
          <w:p w:rsidR="00144A6A" w:rsidRPr="00A968B8" w:rsidRDefault="00144A6A" w:rsidP="00144A6A">
            <w:pPr>
              <w:jc w:val="right"/>
              <w:rPr>
                <w:sz w:val="20"/>
                <w:szCs w:val="20"/>
              </w:rPr>
            </w:pPr>
            <w:r w:rsidRPr="00A968B8">
              <w:rPr>
                <w:sz w:val="20"/>
                <w:szCs w:val="20"/>
              </w:rPr>
              <w:t>3,0</w:t>
            </w:r>
          </w:p>
        </w:tc>
        <w:tc>
          <w:tcPr>
            <w:tcW w:w="850" w:type="dxa"/>
            <w:tcBorders>
              <w:top w:val="single" w:sz="4" w:space="0" w:color="auto"/>
              <w:left w:val="single" w:sz="4" w:space="0" w:color="auto"/>
              <w:bottom w:val="single" w:sz="4" w:space="0" w:color="auto"/>
              <w:right w:val="single" w:sz="4" w:space="0" w:color="auto"/>
            </w:tcBorders>
          </w:tcPr>
          <w:p w:rsidR="00144A6A" w:rsidRPr="00A968B8" w:rsidRDefault="00144A6A" w:rsidP="00144A6A">
            <w:pPr>
              <w:jc w:val="right"/>
              <w:rPr>
                <w:bCs/>
                <w:sz w:val="20"/>
                <w:szCs w:val="20"/>
              </w:rPr>
            </w:pPr>
            <w:r w:rsidRPr="00A968B8">
              <w:rPr>
                <w:bCs/>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144A6A" w:rsidRPr="00A968B8" w:rsidRDefault="00144A6A" w:rsidP="00144A6A">
            <w:pPr>
              <w:jc w:val="right"/>
              <w:rPr>
                <w:sz w:val="20"/>
                <w:szCs w:val="20"/>
              </w:rPr>
            </w:pPr>
            <w:r w:rsidRPr="00A968B8">
              <w:rPr>
                <w:sz w:val="20"/>
                <w:szCs w:val="20"/>
              </w:rPr>
              <w:t>3,0</w:t>
            </w:r>
          </w:p>
        </w:tc>
        <w:tc>
          <w:tcPr>
            <w:tcW w:w="993" w:type="dxa"/>
            <w:tcBorders>
              <w:top w:val="single" w:sz="4" w:space="0" w:color="auto"/>
              <w:left w:val="single" w:sz="4" w:space="0" w:color="auto"/>
              <w:bottom w:val="single" w:sz="4" w:space="0" w:color="auto"/>
              <w:right w:val="single" w:sz="4" w:space="0" w:color="auto"/>
            </w:tcBorders>
          </w:tcPr>
          <w:p w:rsidR="00144A6A" w:rsidRPr="00A968B8" w:rsidRDefault="00144A6A" w:rsidP="00144A6A">
            <w:pPr>
              <w:jc w:val="right"/>
              <w:rPr>
                <w:bCs/>
                <w:sz w:val="20"/>
                <w:szCs w:val="20"/>
              </w:rPr>
            </w:pPr>
            <w:r w:rsidRPr="00A968B8">
              <w:rPr>
                <w:bCs/>
                <w:sz w:val="20"/>
                <w:szCs w:val="20"/>
              </w:rPr>
              <w:t>100</w:t>
            </w:r>
          </w:p>
        </w:tc>
        <w:tc>
          <w:tcPr>
            <w:tcW w:w="1275" w:type="dxa"/>
            <w:tcBorders>
              <w:top w:val="single" w:sz="4" w:space="0" w:color="auto"/>
              <w:left w:val="single" w:sz="4" w:space="0" w:color="auto"/>
              <w:bottom w:val="single" w:sz="4" w:space="0" w:color="auto"/>
              <w:right w:val="single" w:sz="4" w:space="0" w:color="auto"/>
            </w:tcBorders>
          </w:tcPr>
          <w:p w:rsidR="00144A6A" w:rsidRPr="00A968B8" w:rsidRDefault="00144A6A" w:rsidP="00144A6A">
            <w:pPr>
              <w:jc w:val="right"/>
              <w:rPr>
                <w:sz w:val="20"/>
                <w:szCs w:val="20"/>
              </w:rPr>
            </w:pPr>
            <w:r w:rsidRPr="00A968B8">
              <w:rPr>
                <w:sz w:val="20"/>
                <w:szCs w:val="20"/>
              </w:rPr>
              <w:t>3,0</w:t>
            </w:r>
          </w:p>
        </w:tc>
        <w:tc>
          <w:tcPr>
            <w:tcW w:w="993" w:type="dxa"/>
            <w:tcBorders>
              <w:top w:val="single" w:sz="4" w:space="0" w:color="auto"/>
              <w:left w:val="single" w:sz="4" w:space="0" w:color="auto"/>
              <w:bottom w:val="single" w:sz="4" w:space="0" w:color="auto"/>
              <w:right w:val="single" w:sz="4" w:space="0" w:color="auto"/>
            </w:tcBorders>
          </w:tcPr>
          <w:p w:rsidR="00144A6A" w:rsidRPr="00A968B8" w:rsidRDefault="00144A6A" w:rsidP="00144A6A">
            <w:pPr>
              <w:jc w:val="right"/>
              <w:rPr>
                <w:bCs/>
                <w:sz w:val="20"/>
                <w:szCs w:val="20"/>
              </w:rPr>
            </w:pPr>
            <w:r w:rsidRPr="00A968B8">
              <w:rPr>
                <w:bCs/>
                <w:sz w:val="20"/>
                <w:szCs w:val="20"/>
              </w:rPr>
              <w:t>100</w:t>
            </w:r>
          </w:p>
        </w:tc>
      </w:tr>
      <w:tr w:rsidR="00583685" w:rsidRPr="00A968B8" w:rsidTr="00144A6A">
        <w:tc>
          <w:tcPr>
            <w:tcW w:w="2477" w:type="dxa"/>
            <w:tcBorders>
              <w:top w:val="single" w:sz="4" w:space="0" w:color="auto"/>
              <w:left w:val="single" w:sz="4" w:space="0" w:color="auto"/>
              <w:bottom w:val="single" w:sz="4" w:space="0" w:color="auto"/>
              <w:right w:val="single" w:sz="4" w:space="0" w:color="auto"/>
            </w:tcBorders>
          </w:tcPr>
          <w:p w:rsidR="00144A6A" w:rsidRPr="00A968B8" w:rsidRDefault="00144A6A" w:rsidP="00144A6A">
            <w:pPr>
              <w:widowControl w:val="0"/>
              <w:spacing w:after="0"/>
              <w:jc w:val="center"/>
              <w:rPr>
                <w:rFonts w:ascii="Times New Roman" w:hAnsi="Times New Roman"/>
                <w:sz w:val="20"/>
                <w:szCs w:val="20"/>
              </w:rPr>
            </w:pPr>
            <w:r w:rsidRPr="00A968B8">
              <w:rPr>
                <w:rFonts w:ascii="Times New Roman" w:hAnsi="Times New Roman"/>
                <w:sz w:val="20"/>
                <w:szCs w:val="20"/>
              </w:rPr>
              <w:t>Налог на имущество физических лиц</w:t>
            </w:r>
          </w:p>
        </w:tc>
        <w:tc>
          <w:tcPr>
            <w:tcW w:w="992" w:type="dxa"/>
            <w:tcBorders>
              <w:top w:val="single" w:sz="4" w:space="0" w:color="auto"/>
              <w:left w:val="single" w:sz="4" w:space="0" w:color="auto"/>
              <w:bottom w:val="single" w:sz="4" w:space="0" w:color="auto"/>
              <w:right w:val="single" w:sz="4" w:space="0" w:color="auto"/>
            </w:tcBorders>
          </w:tcPr>
          <w:p w:rsidR="00144A6A" w:rsidRPr="00A968B8" w:rsidRDefault="00144A6A" w:rsidP="00144A6A">
            <w:pPr>
              <w:jc w:val="right"/>
              <w:rPr>
                <w:sz w:val="20"/>
                <w:szCs w:val="20"/>
              </w:rPr>
            </w:pPr>
            <w:r w:rsidRPr="00A968B8">
              <w:rPr>
                <w:sz w:val="20"/>
                <w:szCs w:val="20"/>
              </w:rPr>
              <w:t>2 622,0</w:t>
            </w:r>
          </w:p>
        </w:tc>
        <w:tc>
          <w:tcPr>
            <w:tcW w:w="993" w:type="dxa"/>
            <w:tcBorders>
              <w:top w:val="single" w:sz="4" w:space="0" w:color="auto"/>
              <w:left w:val="single" w:sz="4" w:space="0" w:color="auto"/>
              <w:bottom w:val="single" w:sz="4" w:space="0" w:color="auto"/>
              <w:right w:val="single" w:sz="4" w:space="0" w:color="auto"/>
            </w:tcBorders>
          </w:tcPr>
          <w:p w:rsidR="00144A6A" w:rsidRPr="00A968B8" w:rsidRDefault="00144A6A" w:rsidP="00144A6A">
            <w:pPr>
              <w:jc w:val="right"/>
              <w:rPr>
                <w:sz w:val="20"/>
                <w:szCs w:val="20"/>
              </w:rPr>
            </w:pPr>
            <w:r w:rsidRPr="00A968B8">
              <w:rPr>
                <w:sz w:val="20"/>
                <w:szCs w:val="20"/>
              </w:rPr>
              <w:t>2 177,0</w:t>
            </w:r>
          </w:p>
        </w:tc>
        <w:tc>
          <w:tcPr>
            <w:tcW w:w="850" w:type="dxa"/>
            <w:tcBorders>
              <w:top w:val="single" w:sz="4" w:space="0" w:color="auto"/>
              <w:left w:val="single" w:sz="4" w:space="0" w:color="auto"/>
              <w:bottom w:val="single" w:sz="4" w:space="0" w:color="auto"/>
              <w:right w:val="single" w:sz="4" w:space="0" w:color="auto"/>
            </w:tcBorders>
          </w:tcPr>
          <w:p w:rsidR="00144A6A" w:rsidRPr="00A968B8" w:rsidRDefault="00144A6A" w:rsidP="00144A6A">
            <w:pPr>
              <w:jc w:val="right"/>
              <w:rPr>
                <w:bCs/>
                <w:sz w:val="20"/>
                <w:szCs w:val="20"/>
              </w:rPr>
            </w:pPr>
            <w:r w:rsidRPr="00A968B8">
              <w:rPr>
                <w:bCs/>
                <w:sz w:val="20"/>
                <w:szCs w:val="20"/>
              </w:rPr>
              <w:t>83</w:t>
            </w:r>
          </w:p>
        </w:tc>
        <w:tc>
          <w:tcPr>
            <w:tcW w:w="992" w:type="dxa"/>
            <w:tcBorders>
              <w:top w:val="single" w:sz="4" w:space="0" w:color="auto"/>
              <w:left w:val="single" w:sz="4" w:space="0" w:color="auto"/>
              <w:bottom w:val="single" w:sz="4" w:space="0" w:color="auto"/>
              <w:right w:val="single" w:sz="4" w:space="0" w:color="auto"/>
            </w:tcBorders>
          </w:tcPr>
          <w:p w:rsidR="00144A6A" w:rsidRPr="00A968B8" w:rsidRDefault="00144A6A" w:rsidP="00144A6A">
            <w:pPr>
              <w:jc w:val="right"/>
              <w:rPr>
                <w:sz w:val="20"/>
                <w:szCs w:val="20"/>
              </w:rPr>
            </w:pPr>
            <w:r w:rsidRPr="00A968B8">
              <w:rPr>
                <w:sz w:val="20"/>
                <w:szCs w:val="20"/>
              </w:rPr>
              <w:t>2 210,0</w:t>
            </w:r>
          </w:p>
        </w:tc>
        <w:tc>
          <w:tcPr>
            <w:tcW w:w="993" w:type="dxa"/>
            <w:tcBorders>
              <w:top w:val="single" w:sz="4" w:space="0" w:color="auto"/>
              <w:left w:val="single" w:sz="4" w:space="0" w:color="auto"/>
              <w:bottom w:val="single" w:sz="4" w:space="0" w:color="auto"/>
              <w:right w:val="single" w:sz="4" w:space="0" w:color="auto"/>
            </w:tcBorders>
          </w:tcPr>
          <w:p w:rsidR="00144A6A" w:rsidRPr="00A968B8" w:rsidRDefault="00144A6A" w:rsidP="00144A6A">
            <w:pPr>
              <w:jc w:val="right"/>
              <w:rPr>
                <w:bCs/>
                <w:sz w:val="20"/>
                <w:szCs w:val="20"/>
              </w:rPr>
            </w:pPr>
            <w:r w:rsidRPr="00A968B8">
              <w:rPr>
                <w:bCs/>
                <w:sz w:val="20"/>
                <w:szCs w:val="20"/>
              </w:rPr>
              <w:t>102</w:t>
            </w:r>
          </w:p>
        </w:tc>
        <w:tc>
          <w:tcPr>
            <w:tcW w:w="1275" w:type="dxa"/>
            <w:tcBorders>
              <w:top w:val="single" w:sz="4" w:space="0" w:color="auto"/>
              <w:left w:val="single" w:sz="4" w:space="0" w:color="auto"/>
              <w:bottom w:val="single" w:sz="4" w:space="0" w:color="auto"/>
              <w:right w:val="single" w:sz="4" w:space="0" w:color="auto"/>
            </w:tcBorders>
          </w:tcPr>
          <w:p w:rsidR="00144A6A" w:rsidRPr="00A968B8" w:rsidRDefault="00144A6A" w:rsidP="00144A6A">
            <w:pPr>
              <w:jc w:val="right"/>
              <w:rPr>
                <w:sz w:val="20"/>
                <w:szCs w:val="20"/>
              </w:rPr>
            </w:pPr>
            <w:r w:rsidRPr="00A968B8">
              <w:rPr>
                <w:sz w:val="20"/>
                <w:szCs w:val="20"/>
              </w:rPr>
              <w:t>2 243,0</w:t>
            </w:r>
          </w:p>
        </w:tc>
        <w:tc>
          <w:tcPr>
            <w:tcW w:w="993" w:type="dxa"/>
            <w:tcBorders>
              <w:top w:val="single" w:sz="4" w:space="0" w:color="auto"/>
              <w:left w:val="single" w:sz="4" w:space="0" w:color="auto"/>
              <w:bottom w:val="single" w:sz="4" w:space="0" w:color="auto"/>
              <w:right w:val="single" w:sz="4" w:space="0" w:color="auto"/>
            </w:tcBorders>
          </w:tcPr>
          <w:p w:rsidR="00144A6A" w:rsidRPr="00A968B8" w:rsidRDefault="00144A6A" w:rsidP="00144A6A">
            <w:pPr>
              <w:jc w:val="right"/>
              <w:rPr>
                <w:bCs/>
                <w:sz w:val="20"/>
                <w:szCs w:val="20"/>
              </w:rPr>
            </w:pPr>
            <w:r w:rsidRPr="00A968B8">
              <w:rPr>
                <w:bCs/>
                <w:sz w:val="20"/>
                <w:szCs w:val="20"/>
              </w:rPr>
              <w:t>101</w:t>
            </w:r>
          </w:p>
        </w:tc>
      </w:tr>
      <w:tr w:rsidR="00583685" w:rsidRPr="00A968B8" w:rsidTr="00144A6A">
        <w:tc>
          <w:tcPr>
            <w:tcW w:w="2477" w:type="dxa"/>
            <w:tcBorders>
              <w:top w:val="single" w:sz="4" w:space="0" w:color="auto"/>
              <w:left w:val="single" w:sz="4" w:space="0" w:color="auto"/>
              <w:bottom w:val="single" w:sz="4" w:space="0" w:color="auto"/>
              <w:right w:val="single" w:sz="4" w:space="0" w:color="auto"/>
            </w:tcBorders>
          </w:tcPr>
          <w:p w:rsidR="00144A6A" w:rsidRPr="00A968B8" w:rsidRDefault="00144A6A" w:rsidP="00144A6A">
            <w:pPr>
              <w:widowControl w:val="0"/>
              <w:spacing w:after="0"/>
              <w:jc w:val="center"/>
              <w:rPr>
                <w:rFonts w:ascii="Times New Roman" w:hAnsi="Times New Roman"/>
                <w:sz w:val="20"/>
                <w:szCs w:val="20"/>
              </w:rPr>
            </w:pPr>
            <w:r w:rsidRPr="00A968B8">
              <w:rPr>
                <w:rFonts w:ascii="Times New Roman" w:hAnsi="Times New Roman"/>
                <w:sz w:val="20"/>
                <w:szCs w:val="20"/>
              </w:rPr>
              <w:t>Земельный налог</w:t>
            </w:r>
          </w:p>
        </w:tc>
        <w:tc>
          <w:tcPr>
            <w:tcW w:w="992" w:type="dxa"/>
            <w:tcBorders>
              <w:top w:val="single" w:sz="4" w:space="0" w:color="auto"/>
              <w:left w:val="single" w:sz="4" w:space="0" w:color="auto"/>
              <w:bottom w:val="single" w:sz="4" w:space="0" w:color="auto"/>
              <w:right w:val="single" w:sz="4" w:space="0" w:color="auto"/>
            </w:tcBorders>
          </w:tcPr>
          <w:p w:rsidR="00144A6A" w:rsidRPr="00A968B8" w:rsidRDefault="00144A6A" w:rsidP="00144A6A">
            <w:pPr>
              <w:jc w:val="right"/>
              <w:rPr>
                <w:sz w:val="20"/>
                <w:szCs w:val="20"/>
              </w:rPr>
            </w:pPr>
            <w:r w:rsidRPr="00A968B8">
              <w:rPr>
                <w:sz w:val="20"/>
                <w:szCs w:val="20"/>
              </w:rPr>
              <w:t>14 985,0</w:t>
            </w:r>
          </w:p>
        </w:tc>
        <w:tc>
          <w:tcPr>
            <w:tcW w:w="993" w:type="dxa"/>
            <w:tcBorders>
              <w:top w:val="single" w:sz="4" w:space="0" w:color="auto"/>
              <w:left w:val="single" w:sz="4" w:space="0" w:color="auto"/>
              <w:bottom w:val="single" w:sz="4" w:space="0" w:color="auto"/>
              <w:right w:val="single" w:sz="4" w:space="0" w:color="auto"/>
            </w:tcBorders>
          </w:tcPr>
          <w:p w:rsidR="00144A6A" w:rsidRPr="00A968B8" w:rsidRDefault="00144A6A" w:rsidP="00144A6A">
            <w:pPr>
              <w:jc w:val="right"/>
              <w:rPr>
                <w:sz w:val="20"/>
                <w:szCs w:val="20"/>
              </w:rPr>
            </w:pPr>
            <w:r w:rsidRPr="00A968B8">
              <w:rPr>
                <w:sz w:val="20"/>
                <w:szCs w:val="20"/>
              </w:rPr>
              <w:t>14 791,0</w:t>
            </w:r>
          </w:p>
        </w:tc>
        <w:tc>
          <w:tcPr>
            <w:tcW w:w="850" w:type="dxa"/>
            <w:tcBorders>
              <w:top w:val="single" w:sz="4" w:space="0" w:color="auto"/>
              <w:left w:val="single" w:sz="4" w:space="0" w:color="auto"/>
              <w:bottom w:val="single" w:sz="4" w:space="0" w:color="auto"/>
              <w:right w:val="single" w:sz="4" w:space="0" w:color="auto"/>
            </w:tcBorders>
          </w:tcPr>
          <w:p w:rsidR="00144A6A" w:rsidRPr="00A968B8" w:rsidRDefault="00144A6A" w:rsidP="00144A6A">
            <w:pPr>
              <w:jc w:val="right"/>
              <w:rPr>
                <w:bCs/>
                <w:sz w:val="20"/>
                <w:szCs w:val="20"/>
              </w:rPr>
            </w:pPr>
            <w:r w:rsidRPr="00A968B8">
              <w:rPr>
                <w:bCs/>
                <w:sz w:val="20"/>
                <w:szCs w:val="20"/>
              </w:rPr>
              <w:t>99</w:t>
            </w:r>
          </w:p>
        </w:tc>
        <w:tc>
          <w:tcPr>
            <w:tcW w:w="992" w:type="dxa"/>
            <w:tcBorders>
              <w:top w:val="single" w:sz="4" w:space="0" w:color="auto"/>
              <w:left w:val="single" w:sz="4" w:space="0" w:color="auto"/>
              <w:bottom w:val="single" w:sz="4" w:space="0" w:color="auto"/>
              <w:right w:val="single" w:sz="4" w:space="0" w:color="auto"/>
            </w:tcBorders>
          </w:tcPr>
          <w:p w:rsidR="00144A6A" w:rsidRPr="00A968B8" w:rsidRDefault="00144A6A" w:rsidP="00144A6A">
            <w:pPr>
              <w:jc w:val="right"/>
              <w:rPr>
                <w:sz w:val="20"/>
                <w:szCs w:val="20"/>
              </w:rPr>
            </w:pPr>
            <w:r w:rsidRPr="00A968B8">
              <w:rPr>
                <w:sz w:val="20"/>
                <w:szCs w:val="20"/>
              </w:rPr>
              <w:t>14 939,3</w:t>
            </w:r>
          </w:p>
        </w:tc>
        <w:tc>
          <w:tcPr>
            <w:tcW w:w="993" w:type="dxa"/>
            <w:tcBorders>
              <w:top w:val="single" w:sz="4" w:space="0" w:color="auto"/>
              <w:left w:val="single" w:sz="4" w:space="0" w:color="auto"/>
              <w:bottom w:val="single" w:sz="4" w:space="0" w:color="auto"/>
              <w:right w:val="single" w:sz="4" w:space="0" w:color="auto"/>
            </w:tcBorders>
          </w:tcPr>
          <w:p w:rsidR="00144A6A" w:rsidRPr="00A968B8" w:rsidRDefault="00144A6A" w:rsidP="00144A6A">
            <w:pPr>
              <w:jc w:val="right"/>
              <w:rPr>
                <w:bCs/>
                <w:sz w:val="20"/>
                <w:szCs w:val="20"/>
              </w:rPr>
            </w:pPr>
            <w:r w:rsidRPr="00A968B8">
              <w:rPr>
                <w:bCs/>
                <w:sz w:val="20"/>
                <w:szCs w:val="20"/>
              </w:rPr>
              <w:t>101</w:t>
            </w:r>
          </w:p>
        </w:tc>
        <w:tc>
          <w:tcPr>
            <w:tcW w:w="1275" w:type="dxa"/>
            <w:tcBorders>
              <w:top w:val="single" w:sz="4" w:space="0" w:color="auto"/>
              <w:left w:val="single" w:sz="4" w:space="0" w:color="auto"/>
              <w:bottom w:val="single" w:sz="4" w:space="0" w:color="auto"/>
              <w:right w:val="single" w:sz="4" w:space="0" w:color="auto"/>
            </w:tcBorders>
          </w:tcPr>
          <w:p w:rsidR="00144A6A" w:rsidRPr="00A968B8" w:rsidRDefault="00144A6A" w:rsidP="00144A6A">
            <w:pPr>
              <w:jc w:val="right"/>
              <w:rPr>
                <w:sz w:val="20"/>
                <w:szCs w:val="20"/>
              </w:rPr>
            </w:pPr>
            <w:r w:rsidRPr="00A968B8">
              <w:rPr>
                <w:sz w:val="20"/>
                <w:szCs w:val="20"/>
              </w:rPr>
              <w:t>15 088,0</w:t>
            </w:r>
          </w:p>
        </w:tc>
        <w:tc>
          <w:tcPr>
            <w:tcW w:w="993" w:type="dxa"/>
            <w:tcBorders>
              <w:top w:val="single" w:sz="4" w:space="0" w:color="auto"/>
              <w:left w:val="single" w:sz="4" w:space="0" w:color="auto"/>
              <w:bottom w:val="single" w:sz="4" w:space="0" w:color="auto"/>
              <w:right w:val="single" w:sz="4" w:space="0" w:color="auto"/>
            </w:tcBorders>
          </w:tcPr>
          <w:p w:rsidR="00144A6A" w:rsidRPr="00A968B8" w:rsidRDefault="00144A6A" w:rsidP="00144A6A">
            <w:pPr>
              <w:jc w:val="right"/>
              <w:rPr>
                <w:bCs/>
                <w:sz w:val="20"/>
                <w:szCs w:val="20"/>
              </w:rPr>
            </w:pPr>
            <w:r w:rsidRPr="00A968B8">
              <w:rPr>
                <w:bCs/>
                <w:sz w:val="20"/>
                <w:szCs w:val="20"/>
              </w:rPr>
              <w:t>101</w:t>
            </w:r>
          </w:p>
        </w:tc>
      </w:tr>
    </w:tbl>
    <w:p w:rsidR="001B3DFA" w:rsidRPr="00583685" w:rsidRDefault="001B3DFA" w:rsidP="005B38C0">
      <w:pPr>
        <w:pStyle w:val="a8"/>
        <w:widowControl w:val="0"/>
        <w:tabs>
          <w:tab w:val="left" w:pos="567"/>
        </w:tabs>
        <w:spacing w:after="0"/>
        <w:ind w:left="0" w:firstLine="567"/>
        <w:jc w:val="both"/>
        <w:rPr>
          <w:rFonts w:ascii="Times New Roman" w:hAnsi="Times New Roman"/>
          <w:sz w:val="28"/>
          <w:szCs w:val="28"/>
        </w:rPr>
      </w:pPr>
    </w:p>
    <w:p w:rsidR="005B38C0" w:rsidRPr="00B35568" w:rsidRDefault="005B38C0" w:rsidP="00082618">
      <w:pPr>
        <w:pStyle w:val="a8"/>
        <w:widowControl w:val="0"/>
        <w:tabs>
          <w:tab w:val="left" w:pos="567"/>
        </w:tabs>
        <w:spacing w:after="0" w:line="240" w:lineRule="auto"/>
        <w:ind w:left="0" w:firstLine="567"/>
        <w:jc w:val="both"/>
        <w:rPr>
          <w:rFonts w:ascii="Times New Roman" w:hAnsi="Times New Roman"/>
          <w:i/>
          <w:sz w:val="28"/>
          <w:szCs w:val="28"/>
        </w:rPr>
      </w:pPr>
      <w:r w:rsidRPr="001E6C04">
        <w:rPr>
          <w:rFonts w:ascii="Times New Roman" w:hAnsi="Times New Roman"/>
          <w:sz w:val="28"/>
          <w:szCs w:val="28"/>
        </w:rPr>
        <w:t>Анализ приведенных данных свид</w:t>
      </w:r>
      <w:r w:rsidR="009F22E5">
        <w:rPr>
          <w:rFonts w:ascii="Times New Roman" w:hAnsi="Times New Roman"/>
          <w:sz w:val="28"/>
          <w:szCs w:val="28"/>
        </w:rPr>
        <w:t>етельствует о том, что</w:t>
      </w:r>
      <w:r w:rsidR="001E30B8" w:rsidRPr="001E30B8">
        <w:rPr>
          <w:rFonts w:ascii="Times New Roman" w:hAnsi="Times New Roman"/>
          <w:sz w:val="28"/>
          <w:szCs w:val="28"/>
        </w:rPr>
        <w:t xml:space="preserve"> </w:t>
      </w:r>
      <w:r w:rsidR="001E30B8">
        <w:rPr>
          <w:rFonts w:ascii="Times New Roman" w:hAnsi="Times New Roman"/>
          <w:sz w:val="28"/>
          <w:szCs w:val="28"/>
        </w:rPr>
        <w:t>налоговые доходы бюджета</w:t>
      </w:r>
      <w:r w:rsidRPr="001E6C04">
        <w:rPr>
          <w:rFonts w:ascii="Times New Roman" w:hAnsi="Times New Roman"/>
          <w:sz w:val="28"/>
          <w:szCs w:val="28"/>
        </w:rPr>
        <w:t xml:space="preserve"> </w:t>
      </w:r>
      <w:r w:rsidR="001E30B8">
        <w:rPr>
          <w:rFonts w:ascii="Times New Roman" w:hAnsi="Times New Roman"/>
          <w:sz w:val="28"/>
          <w:szCs w:val="28"/>
        </w:rPr>
        <w:t>в 20</w:t>
      </w:r>
      <w:r w:rsidR="00583685">
        <w:rPr>
          <w:rFonts w:ascii="Times New Roman" w:hAnsi="Times New Roman"/>
          <w:sz w:val="28"/>
          <w:szCs w:val="28"/>
        </w:rPr>
        <w:t>20</w:t>
      </w:r>
      <w:r w:rsidR="001E30B8">
        <w:rPr>
          <w:rFonts w:ascii="Times New Roman" w:hAnsi="Times New Roman"/>
          <w:sz w:val="28"/>
          <w:szCs w:val="28"/>
        </w:rPr>
        <w:t xml:space="preserve"> году прогнозируются </w:t>
      </w:r>
      <w:r w:rsidRPr="001E6C04">
        <w:rPr>
          <w:rFonts w:ascii="Times New Roman" w:hAnsi="Times New Roman"/>
          <w:sz w:val="28"/>
          <w:szCs w:val="28"/>
        </w:rPr>
        <w:t xml:space="preserve">по </w:t>
      </w:r>
      <w:r w:rsidR="00583685">
        <w:rPr>
          <w:rFonts w:ascii="Times New Roman" w:hAnsi="Times New Roman"/>
          <w:sz w:val="28"/>
          <w:szCs w:val="28"/>
        </w:rPr>
        <w:t>одному</w:t>
      </w:r>
      <w:r w:rsidRPr="001E6C04">
        <w:rPr>
          <w:rFonts w:ascii="Times New Roman" w:hAnsi="Times New Roman"/>
          <w:sz w:val="28"/>
          <w:szCs w:val="28"/>
        </w:rPr>
        <w:t xml:space="preserve"> из </w:t>
      </w:r>
      <w:r>
        <w:rPr>
          <w:rFonts w:ascii="Times New Roman" w:hAnsi="Times New Roman"/>
          <w:sz w:val="28"/>
          <w:szCs w:val="28"/>
        </w:rPr>
        <w:t>пяти</w:t>
      </w:r>
      <w:r w:rsidRPr="001E6C04">
        <w:rPr>
          <w:rFonts w:ascii="Times New Roman" w:hAnsi="Times New Roman"/>
          <w:sz w:val="28"/>
          <w:szCs w:val="28"/>
        </w:rPr>
        <w:t xml:space="preserve"> налоговых источников </w:t>
      </w:r>
      <w:r w:rsidR="00D30842">
        <w:rPr>
          <w:rFonts w:ascii="Times New Roman" w:hAnsi="Times New Roman"/>
          <w:sz w:val="28"/>
          <w:szCs w:val="28"/>
        </w:rPr>
        <w:t>с</w:t>
      </w:r>
      <w:r w:rsidRPr="001E6C04">
        <w:rPr>
          <w:rFonts w:ascii="Times New Roman" w:hAnsi="Times New Roman"/>
          <w:sz w:val="28"/>
          <w:szCs w:val="28"/>
        </w:rPr>
        <w:t xml:space="preserve"> </w:t>
      </w:r>
      <w:r w:rsidR="00D30842">
        <w:rPr>
          <w:rFonts w:ascii="Times New Roman" w:hAnsi="Times New Roman"/>
          <w:sz w:val="28"/>
          <w:szCs w:val="28"/>
        </w:rPr>
        <w:t>увеличением относительно объема 201</w:t>
      </w:r>
      <w:r w:rsidR="00583685">
        <w:rPr>
          <w:rFonts w:ascii="Times New Roman" w:hAnsi="Times New Roman"/>
          <w:sz w:val="28"/>
          <w:szCs w:val="28"/>
        </w:rPr>
        <w:t>9</w:t>
      </w:r>
      <w:r w:rsidR="00D30842">
        <w:rPr>
          <w:rFonts w:ascii="Times New Roman" w:hAnsi="Times New Roman"/>
          <w:sz w:val="28"/>
          <w:szCs w:val="28"/>
        </w:rPr>
        <w:t xml:space="preserve"> года</w:t>
      </w:r>
      <w:r w:rsidR="00F016DA">
        <w:rPr>
          <w:rFonts w:ascii="Times New Roman" w:hAnsi="Times New Roman"/>
          <w:sz w:val="28"/>
          <w:szCs w:val="28"/>
        </w:rPr>
        <w:t xml:space="preserve">, по </w:t>
      </w:r>
      <w:r w:rsidR="00583685">
        <w:rPr>
          <w:rFonts w:ascii="Times New Roman" w:hAnsi="Times New Roman"/>
          <w:sz w:val="28"/>
          <w:szCs w:val="28"/>
        </w:rPr>
        <w:t>трем</w:t>
      </w:r>
      <w:r w:rsidR="00F016DA">
        <w:rPr>
          <w:rFonts w:ascii="Times New Roman" w:hAnsi="Times New Roman"/>
          <w:sz w:val="28"/>
          <w:szCs w:val="28"/>
        </w:rPr>
        <w:t xml:space="preserve"> источникам </w:t>
      </w:r>
      <w:r w:rsidR="00197EE8">
        <w:rPr>
          <w:rFonts w:ascii="Times New Roman" w:hAnsi="Times New Roman"/>
          <w:sz w:val="28"/>
          <w:szCs w:val="28"/>
        </w:rPr>
        <w:t>со снижением относительно</w:t>
      </w:r>
      <w:r w:rsidR="00F016DA">
        <w:rPr>
          <w:rFonts w:ascii="Times New Roman" w:hAnsi="Times New Roman"/>
          <w:sz w:val="28"/>
          <w:szCs w:val="28"/>
        </w:rPr>
        <w:t xml:space="preserve"> 201</w:t>
      </w:r>
      <w:r w:rsidR="00583685">
        <w:rPr>
          <w:rFonts w:ascii="Times New Roman" w:hAnsi="Times New Roman"/>
          <w:sz w:val="28"/>
          <w:szCs w:val="28"/>
        </w:rPr>
        <w:t>9</w:t>
      </w:r>
      <w:r w:rsidR="00F016DA">
        <w:rPr>
          <w:rFonts w:ascii="Times New Roman" w:hAnsi="Times New Roman"/>
          <w:sz w:val="28"/>
          <w:szCs w:val="28"/>
        </w:rPr>
        <w:t xml:space="preserve"> года, </w:t>
      </w:r>
      <w:r w:rsidR="00310CDB">
        <w:rPr>
          <w:rFonts w:ascii="Times New Roman" w:hAnsi="Times New Roman"/>
          <w:sz w:val="28"/>
          <w:szCs w:val="28"/>
        </w:rPr>
        <w:t>увеличение</w:t>
      </w:r>
      <w:r w:rsidR="00F016DA">
        <w:rPr>
          <w:rFonts w:ascii="Times New Roman" w:hAnsi="Times New Roman"/>
          <w:sz w:val="28"/>
          <w:szCs w:val="28"/>
        </w:rPr>
        <w:t xml:space="preserve"> на </w:t>
      </w:r>
      <w:r w:rsidR="00583685">
        <w:rPr>
          <w:rFonts w:ascii="Times New Roman" w:hAnsi="Times New Roman"/>
          <w:sz w:val="28"/>
          <w:szCs w:val="28"/>
        </w:rPr>
        <w:t>76</w:t>
      </w:r>
      <w:r w:rsidR="00197EE8">
        <w:rPr>
          <w:rFonts w:ascii="Times New Roman" w:hAnsi="Times New Roman"/>
          <w:sz w:val="28"/>
          <w:szCs w:val="28"/>
        </w:rPr>
        <w:t xml:space="preserve"> процент</w:t>
      </w:r>
      <w:r w:rsidR="00583685">
        <w:rPr>
          <w:rFonts w:ascii="Times New Roman" w:hAnsi="Times New Roman"/>
          <w:sz w:val="28"/>
          <w:szCs w:val="28"/>
        </w:rPr>
        <w:t>ов</w:t>
      </w:r>
      <w:r w:rsidR="00310CDB">
        <w:rPr>
          <w:rFonts w:ascii="Times New Roman" w:hAnsi="Times New Roman"/>
          <w:sz w:val="28"/>
          <w:szCs w:val="28"/>
        </w:rPr>
        <w:t xml:space="preserve"> </w:t>
      </w:r>
      <w:r w:rsidR="00310CDB" w:rsidRPr="00197EE8">
        <w:rPr>
          <w:rFonts w:ascii="Times New Roman" w:hAnsi="Times New Roman"/>
          <w:sz w:val="28"/>
          <w:szCs w:val="28"/>
        </w:rPr>
        <w:t xml:space="preserve">или на </w:t>
      </w:r>
      <w:r w:rsidR="00583685">
        <w:rPr>
          <w:rFonts w:ascii="Times New Roman" w:hAnsi="Times New Roman"/>
          <w:sz w:val="28"/>
          <w:szCs w:val="28"/>
        </w:rPr>
        <w:t>3 249,4</w:t>
      </w:r>
      <w:r w:rsidR="00F016DA" w:rsidRPr="00197EE8">
        <w:rPr>
          <w:rFonts w:ascii="Times New Roman" w:hAnsi="Times New Roman"/>
          <w:sz w:val="28"/>
          <w:szCs w:val="28"/>
        </w:rPr>
        <w:t xml:space="preserve"> тыс. руб. в абсолютном выражении прогнозируется по </w:t>
      </w:r>
      <w:r w:rsidR="00310CDB" w:rsidRPr="00197EE8">
        <w:rPr>
          <w:rFonts w:ascii="Times New Roman" w:hAnsi="Times New Roman"/>
          <w:sz w:val="28"/>
          <w:szCs w:val="28"/>
        </w:rPr>
        <w:t xml:space="preserve">доходам от </w:t>
      </w:r>
      <w:r w:rsidR="00583685">
        <w:rPr>
          <w:rFonts w:ascii="Times New Roman" w:hAnsi="Times New Roman"/>
          <w:sz w:val="28"/>
          <w:szCs w:val="28"/>
        </w:rPr>
        <w:t>уплаты акцизов</w:t>
      </w:r>
      <w:r w:rsidR="00D30842" w:rsidRPr="00197EE8">
        <w:rPr>
          <w:rFonts w:ascii="Times New Roman" w:hAnsi="Times New Roman"/>
          <w:sz w:val="28"/>
          <w:szCs w:val="28"/>
        </w:rPr>
        <w:t>.</w:t>
      </w:r>
      <w:r w:rsidRPr="001E6C04">
        <w:rPr>
          <w:rFonts w:ascii="Times New Roman" w:hAnsi="Times New Roman"/>
          <w:sz w:val="28"/>
          <w:szCs w:val="28"/>
        </w:rPr>
        <w:t xml:space="preserve"> </w:t>
      </w:r>
      <w:r w:rsidR="00197EE8">
        <w:rPr>
          <w:rFonts w:ascii="Times New Roman" w:hAnsi="Times New Roman"/>
          <w:sz w:val="28"/>
          <w:szCs w:val="28"/>
        </w:rPr>
        <w:t xml:space="preserve">Наибольшее снижение на </w:t>
      </w:r>
      <w:r w:rsidR="00583685">
        <w:rPr>
          <w:rFonts w:ascii="Times New Roman" w:hAnsi="Times New Roman"/>
          <w:sz w:val="28"/>
          <w:szCs w:val="28"/>
        </w:rPr>
        <w:t>7</w:t>
      </w:r>
      <w:r w:rsidR="00197EE8">
        <w:rPr>
          <w:rFonts w:ascii="Times New Roman" w:hAnsi="Times New Roman"/>
          <w:sz w:val="28"/>
          <w:szCs w:val="28"/>
        </w:rPr>
        <w:t xml:space="preserve"> процент</w:t>
      </w:r>
      <w:r w:rsidR="00583685">
        <w:rPr>
          <w:rFonts w:ascii="Times New Roman" w:hAnsi="Times New Roman"/>
          <w:sz w:val="28"/>
          <w:szCs w:val="28"/>
        </w:rPr>
        <w:t>ов</w:t>
      </w:r>
      <w:r w:rsidR="00197EE8">
        <w:rPr>
          <w:rFonts w:ascii="Times New Roman" w:hAnsi="Times New Roman"/>
          <w:sz w:val="28"/>
          <w:szCs w:val="28"/>
        </w:rPr>
        <w:t xml:space="preserve"> </w:t>
      </w:r>
      <w:r w:rsidR="00197EE8" w:rsidRPr="00197EE8">
        <w:rPr>
          <w:rFonts w:ascii="Times New Roman" w:hAnsi="Times New Roman"/>
          <w:sz w:val="28"/>
          <w:szCs w:val="28"/>
        </w:rPr>
        <w:t xml:space="preserve">или на </w:t>
      </w:r>
      <w:r w:rsidR="00583685">
        <w:rPr>
          <w:rFonts w:ascii="Times New Roman" w:hAnsi="Times New Roman"/>
          <w:sz w:val="28"/>
          <w:szCs w:val="28"/>
        </w:rPr>
        <w:t>445,0</w:t>
      </w:r>
      <w:r w:rsidR="00197EE8" w:rsidRPr="00197EE8">
        <w:rPr>
          <w:rFonts w:ascii="Times New Roman" w:hAnsi="Times New Roman"/>
          <w:sz w:val="28"/>
          <w:szCs w:val="28"/>
        </w:rPr>
        <w:t xml:space="preserve"> тыс. руб. в абсолютном выражении прогнозируется по налогу</w:t>
      </w:r>
      <w:r w:rsidR="00583685">
        <w:rPr>
          <w:rFonts w:ascii="Times New Roman" w:hAnsi="Times New Roman"/>
          <w:sz w:val="28"/>
          <w:szCs w:val="28"/>
        </w:rPr>
        <w:t xml:space="preserve"> на имущество физических лиц</w:t>
      </w:r>
      <w:r w:rsidR="00197EE8" w:rsidRPr="00197EE8">
        <w:rPr>
          <w:rFonts w:ascii="Times New Roman" w:hAnsi="Times New Roman"/>
          <w:sz w:val="28"/>
          <w:szCs w:val="28"/>
        </w:rPr>
        <w:t>.</w:t>
      </w:r>
      <w:r w:rsidR="00197EE8" w:rsidRPr="001E6C04">
        <w:rPr>
          <w:rFonts w:ascii="Times New Roman" w:hAnsi="Times New Roman"/>
          <w:sz w:val="28"/>
          <w:szCs w:val="28"/>
        </w:rPr>
        <w:t xml:space="preserve"> </w:t>
      </w:r>
      <w:r w:rsidR="00897FF8">
        <w:rPr>
          <w:rFonts w:ascii="Times New Roman" w:hAnsi="Times New Roman"/>
          <w:sz w:val="28"/>
          <w:szCs w:val="28"/>
        </w:rPr>
        <w:t xml:space="preserve">На </w:t>
      </w:r>
      <w:r w:rsidR="007518C5">
        <w:rPr>
          <w:rFonts w:ascii="Times New Roman" w:hAnsi="Times New Roman"/>
          <w:sz w:val="28"/>
          <w:szCs w:val="28"/>
        </w:rPr>
        <w:t>планов</w:t>
      </w:r>
      <w:r w:rsidR="00897FF8">
        <w:rPr>
          <w:rFonts w:ascii="Times New Roman" w:hAnsi="Times New Roman"/>
          <w:sz w:val="28"/>
          <w:szCs w:val="28"/>
        </w:rPr>
        <w:t>ый период</w:t>
      </w:r>
      <w:r w:rsidR="00310CDB">
        <w:rPr>
          <w:rFonts w:ascii="Times New Roman" w:hAnsi="Times New Roman"/>
          <w:sz w:val="28"/>
          <w:szCs w:val="28"/>
        </w:rPr>
        <w:t xml:space="preserve"> 202</w:t>
      </w:r>
      <w:r w:rsidR="00583685">
        <w:rPr>
          <w:rFonts w:ascii="Times New Roman" w:hAnsi="Times New Roman"/>
          <w:sz w:val="28"/>
          <w:szCs w:val="28"/>
        </w:rPr>
        <w:t>1</w:t>
      </w:r>
      <w:r w:rsidR="007518C5">
        <w:rPr>
          <w:rFonts w:ascii="Times New Roman" w:hAnsi="Times New Roman"/>
          <w:sz w:val="28"/>
          <w:szCs w:val="28"/>
        </w:rPr>
        <w:t xml:space="preserve"> год</w:t>
      </w:r>
      <w:r w:rsidR="00583685">
        <w:rPr>
          <w:rFonts w:ascii="Times New Roman" w:hAnsi="Times New Roman"/>
          <w:sz w:val="28"/>
          <w:szCs w:val="28"/>
        </w:rPr>
        <w:t>а</w:t>
      </w:r>
      <w:r w:rsidR="007518C5">
        <w:rPr>
          <w:rFonts w:ascii="Times New Roman" w:hAnsi="Times New Roman"/>
          <w:sz w:val="28"/>
          <w:szCs w:val="28"/>
        </w:rPr>
        <w:t xml:space="preserve"> по </w:t>
      </w:r>
      <w:r w:rsidR="00583685">
        <w:rPr>
          <w:rFonts w:ascii="Times New Roman" w:hAnsi="Times New Roman"/>
          <w:sz w:val="28"/>
          <w:szCs w:val="28"/>
        </w:rPr>
        <w:t>четы</w:t>
      </w:r>
      <w:r w:rsidR="00206C9A">
        <w:rPr>
          <w:rFonts w:ascii="Times New Roman" w:hAnsi="Times New Roman"/>
          <w:sz w:val="28"/>
          <w:szCs w:val="28"/>
        </w:rPr>
        <w:t>рем</w:t>
      </w:r>
      <w:r w:rsidR="007518C5">
        <w:rPr>
          <w:rFonts w:ascii="Times New Roman" w:hAnsi="Times New Roman"/>
          <w:sz w:val="28"/>
          <w:szCs w:val="28"/>
        </w:rPr>
        <w:t xml:space="preserve"> источникам поступления прогнозируется </w:t>
      </w:r>
      <w:r w:rsidR="00583685">
        <w:rPr>
          <w:rFonts w:ascii="Times New Roman" w:hAnsi="Times New Roman"/>
          <w:sz w:val="28"/>
          <w:szCs w:val="28"/>
        </w:rPr>
        <w:t>выше</w:t>
      </w:r>
      <w:r w:rsidR="007518C5">
        <w:rPr>
          <w:rFonts w:ascii="Times New Roman" w:hAnsi="Times New Roman"/>
          <w:sz w:val="28"/>
          <w:szCs w:val="28"/>
        </w:rPr>
        <w:t xml:space="preserve"> уровн</w:t>
      </w:r>
      <w:r w:rsidR="00583685">
        <w:rPr>
          <w:rFonts w:ascii="Times New Roman" w:hAnsi="Times New Roman"/>
          <w:sz w:val="28"/>
          <w:szCs w:val="28"/>
        </w:rPr>
        <w:t>я</w:t>
      </w:r>
      <w:r w:rsidR="007518C5">
        <w:rPr>
          <w:rFonts w:ascii="Times New Roman" w:hAnsi="Times New Roman"/>
          <w:sz w:val="28"/>
          <w:szCs w:val="28"/>
        </w:rPr>
        <w:t xml:space="preserve"> предыдущего года</w:t>
      </w:r>
      <w:r w:rsidR="00985560">
        <w:rPr>
          <w:rFonts w:ascii="Times New Roman" w:hAnsi="Times New Roman"/>
          <w:sz w:val="28"/>
          <w:szCs w:val="28"/>
        </w:rPr>
        <w:t xml:space="preserve"> </w:t>
      </w:r>
      <w:r w:rsidR="0019767D">
        <w:rPr>
          <w:rFonts w:ascii="Times New Roman" w:hAnsi="Times New Roman"/>
          <w:sz w:val="28"/>
          <w:szCs w:val="28"/>
        </w:rPr>
        <w:t>и п</w:t>
      </w:r>
      <w:r w:rsidR="002D0FDB">
        <w:rPr>
          <w:rFonts w:ascii="Times New Roman" w:hAnsi="Times New Roman"/>
          <w:sz w:val="28"/>
          <w:szCs w:val="28"/>
        </w:rPr>
        <w:t xml:space="preserve">о </w:t>
      </w:r>
      <w:r w:rsidR="00583685">
        <w:rPr>
          <w:rFonts w:ascii="Times New Roman" w:hAnsi="Times New Roman"/>
          <w:sz w:val="28"/>
          <w:szCs w:val="28"/>
        </w:rPr>
        <w:t>одному</w:t>
      </w:r>
      <w:r w:rsidR="002D0FDB">
        <w:rPr>
          <w:rFonts w:ascii="Times New Roman" w:hAnsi="Times New Roman"/>
          <w:sz w:val="28"/>
          <w:szCs w:val="28"/>
        </w:rPr>
        <w:t xml:space="preserve"> источник</w:t>
      </w:r>
      <w:r w:rsidR="00583685">
        <w:rPr>
          <w:rFonts w:ascii="Times New Roman" w:hAnsi="Times New Roman"/>
          <w:sz w:val="28"/>
          <w:szCs w:val="28"/>
        </w:rPr>
        <w:t>у</w:t>
      </w:r>
      <w:r w:rsidR="002D0FDB">
        <w:rPr>
          <w:rFonts w:ascii="Times New Roman" w:hAnsi="Times New Roman"/>
          <w:sz w:val="28"/>
          <w:szCs w:val="28"/>
        </w:rPr>
        <w:t xml:space="preserve"> </w:t>
      </w:r>
      <w:r w:rsidR="00583685">
        <w:rPr>
          <w:rFonts w:ascii="Times New Roman" w:hAnsi="Times New Roman"/>
          <w:sz w:val="28"/>
          <w:szCs w:val="28"/>
        </w:rPr>
        <w:t>–</w:t>
      </w:r>
      <w:r w:rsidR="002D0FDB">
        <w:rPr>
          <w:rFonts w:ascii="Times New Roman" w:hAnsi="Times New Roman"/>
          <w:sz w:val="28"/>
          <w:szCs w:val="28"/>
        </w:rPr>
        <w:t xml:space="preserve"> </w:t>
      </w:r>
      <w:r w:rsidR="00583685">
        <w:rPr>
          <w:rFonts w:ascii="Times New Roman" w:hAnsi="Times New Roman"/>
          <w:sz w:val="28"/>
          <w:szCs w:val="28"/>
        </w:rPr>
        <w:t>(единый сельскохозяйственный налог)</w:t>
      </w:r>
      <w:r w:rsidR="00BD409E">
        <w:rPr>
          <w:rFonts w:ascii="Times New Roman" w:hAnsi="Times New Roman"/>
          <w:sz w:val="28"/>
          <w:szCs w:val="28"/>
        </w:rPr>
        <w:t xml:space="preserve"> </w:t>
      </w:r>
      <w:r w:rsidR="00583685">
        <w:rPr>
          <w:rFonts w:ascii="Times New Roman" w:hAnsi="Times New Roman"/>
          <w:sz w:val="28"/>
          <w:szCs w:val="28"/>
        </w:rPr>
        <w:t>на уровне 2020 года.</w:t>
      </w:r>
      <w:r w:rsidR="00583685" w:rsidRPr="00583685">
        <w:rPr>
          <w:rFonts w:ascii="Times New Roman" w:hAnsi="Times New Roman"/>
          <w:sz w:val="28"/>
          <w:szCs w:val="28"/>
        </w:rPr>
        <w:t xml:space="preserve"> </w:t>
      </w:r>
      <w:r w:rsidR="00583685">
        <w:rPr>
          <w:rFonts w:ascii="Times New Roman" w:hAnsi="Times New Roman"/>
          <w:sz w:val="28"/>
          <w:szCs w:val="28"/>
        </w:rPr>
        <w:t xml:space="preserve">На плановый период 2022 года по трем источникам поступления </w:t>
      </w:r>
      <w:r w:rsidR="00583685">
        <w:rPr>
          <w:rFonts w:ascii="Times New Roman" w:hAnsi="Times New Roman"/>
          <w:sz w:val="28"/>
          <w:szCs w:val="28"/>
        </w:rPr>
        <w:lastRenderedPageBreak/>
        <w:t xml:space="preserve">прогнозируется выше уровня предыдущего года, а по двум источникам (единый сельскохозяйственный налог и доходам от уплаты акцизов) на уровне 2021 года. </w:t>
      </w:r>
      <w:r w:rsidRPr="00B35568">
        <w:rPr>
          <w:rFonts w:ascii="Times New Roman" w:hAnsi="Times New Roman"/>
          <w:sz w:val="28"/>
          <w:szCs w:val="28"/>
        </w:rPr>
        <w:t xml:space="preserve">Рассмотрим прогнозируемые поступления в бюджет Сортавальского </w:t>
      </w:r>
      <w:r w:rsidR="00BA5C7F">
        <w:rPr>
          <w:rFonts w:ascii="Times New Roman" w:hAnsi="Times New Roman"/>
          <w:sz w:val="28"/>
          <w:szCs w:val="28"/>
        </w:rPr>
        <w:t>городского поселения</w:t>
      </w:r>
      <w:r w:rsidRPr="00B35568">
        <w:rPr>
          <w:rFonts w:ascii="Times New Roman" w:hAnsi="Times New Roman"/>
          <w:sz w:val="28"/>
          <w:szCs w:val="28"/>
        </w:rPr>
        <w:t xml:space="preserve"> в разрезе основных налоговых источников. </w:t>
      </w:r>
    </w:p>
    <w:p w:rsidR="005B38C0" w:rsidRPr="00B35568" w:rsidRDefault="00945520" w:rsidP="00082618">
      <w:pPr>
        <w:pStyle w:val="5"/>
        <w:tabs>
          <w:tab w:val="left" w:pos="567"/>
        </w:tabs>
        <w:spacing w:before="0" w:after="0" w:line="240" w:lineRule="auto"/>
        <w:jc w:val="center"/>
        <w:rPr>
          <w:rFonts w:ascii="Times New Roman" w:hAnsi="Times New Roman"/>
          <w:i w:val="0"/>
          <w:sz w:val="28"/>
          <w:szCs w:val="28"/>
        </w:rPr>
      </w:pPr>
      <w:r>
        <w:rPr>
          <w:rFonts w:ascii="Times New Roman" w:hAnsi="Times New Roman"/>
          <w:i w:val="0"/>
          <w:sz w:val="28"/>
          <w:szCs w:val="28"/>
        </w:rPr>
        <w:t>4.3.1.</w:t>
      </w:r>
      <w:r w:rsidR="005B38C0" w:rsidRPr="00B35568">
        <w:rPr>
          <w:rFonts w:ascii="Times New Roman" w:hAnsi="Times New Roman"/>
          <w:i w:val="0"/>
          <w:sz w:val="28"/>
          <w:szCs w:val="28"/>
        </w:rPr>
        <w:t>Налог на доходы физических лиц</w:t>
      </w:r>
    </w:p>
    <w:p w:rsidR="00F52FE6" w:rsidRPr="00B35568" w:rsidRDefault="00F52FE6" w:rsidP="00082618">
      <w:pPr>
        <w:pStyle w:val="ac"/>
        <w:spacing w:after="0" w:line="240" w:lineRule="auto"/>
        <w:ind w:left="0"/>
        <w:rPr>
          <w:rFonts w:ascii="Times New Roman" w:hAnsi="Times New Roman"/>
        </w:rPr>
      </w:pPr>
    </w:p>
    <w:p w:rsidR="005B38C0" w:rsidRDefault="00D01F79" w:rsidP="00082618">
      <w:pPr>
        <w:pStyle w:val="a8"/>
        <w:widowControl w:val="0"/>
        <w:tabs>
          <w:tab w:val="left" w:pos="567"/>
        </w:tabs>
        <w:spacing w:after="0" w:line="240" w:lineRule="auto"/>
        <w:ind w:left="0" w:firstLine="567"/>
        <w:jc w:val="both"/>
        <w:rPr>
          <w:rFonts w:ascii="Times New Roman" w:hAnsi="Times New Roman"/>
          <w:sz w:val="28"/>
          <w:szCs w:val="28"/>
        </w:rPr>
      </w:pPr>
      <w:r w:rsidRPr="00B35568">
        <w:rPr>
          <w:rFonts w:ascii="Times New Roman" w:hAnsi="Times New Roman"/>
          <w:sz w:val="28"/>
          <w:szCs w:val="28"/>
        </w:rPr>
        <w:t>Согласно ст. 174.1 БК РФ доходы бюджета прогнозируются</w:t>
      </w:r>
      <w:r w:rsidRPr="000948DF">
        <w:rPr>
          <w:rFonts w:ascii="Times New Roman" w:hAnsi="Times New Roman"/>
          <w:sz w:val="28"/>
          <w:szCs w:val="28"/>
        </w:rPr>
        <w:t xml:space="preserve"> на основе прогноза социально-экономического развития территории.</w:t>
      </w:r>
      <w:r>
        <w:rPr>
          <w:rFonts w:ascii="Times New Roman" w:hAnsi="Times New Roman"/>
          <w:sz w:val="28"/>
          <w:szCs w:val="28"/>
        </w:rPr>
        <w:t xml:space="preserve"> </w:t>
      </w:r>
      <w:r w:rsidR="005B38C0">
        <w:rPr>
          <w:rFonts w:ascii="Times New Roman" w:hAnsi="Times New Roman"/>
          <w:sz w:val="28"/>
          <w:szCs w:val="28"/>
        </w:rPr>
        <w:t>Согласно Пояснительной з</w:t>
      </w:r>
      <w:r w:rsidR="00801B7C">
        <w:rPr>
          <w:rFonts w:ascii="Times New Roman" w:hAnsi="Times New Roman"/>
          <w:sz w:val="28"/>
          <w:szCs w:val="28"/>
        </w:rPr>
        <w:t>аписк</w:t>
      </w:r>
      <w:r w:rsidR="003A1922">
        <w:rPr>
          <w:rFonts w:ascii="Times New Roman" w:hAnsi="Times New Roman"/>
          <w:sz w:val="28"/>
          <w:szCs w:val="28"/>
        </w:rPr>
        <w:t>е</w:t>
      </w:r>
      <w:r w:rsidR="00806889">
        <w:rPr>
          <w:rFonts w:ascii="Times New Roman" w:hAnsi="Times New Roman"/>
          <w:sz w:val="28"/>
          <w:szCs w:val="28"/>
        </w:rPr>
        <w:t>,</w:t>
      </w:r>
      <w:r w:rsidR="00801B7C">
        <w:rPr>
          <w:rFonts w:ascii="Times New Roman" w:hAnsi="Times New Roman"/>
          <w:sz w:val="28"/>
          <w:szCs w:val="28"/>
        </w:rPr>
        <w:t xml:space="preserve"> </w:t>
      </w:r>
      <w:r w:rsidR="005B38C0">
        <w:rPr>
          <w:rFonts w:ascii="Times New Roman" w:hAnsi="Times New Roman"/>
          <w:sz w:val="28"/>
          <w:szCs w:val="28"/>
        </w:rPr>
        <w:t>прогноз налога на доходы физических лиц на 20</w:t>
      </w:r>
      <w:r w:rsidR="00A85825">
        <w:rPr>
          <w:rFonts w:ascii="Times New Roman" w:hAnsi="Times New Roman"/>
          <w:sz w:val="28"/>
          <w:szCs w:val="28"/>
        </w:rPr>
        <w:t>20</w:t>
      </w:r>
      <w:r w:rsidR="005B38C0">
        <w:rPr>
          <w:rFonts w:ascii="Times New Roman" w:hAnsi="Times New Roman"/>
          <w:sz w:val="28"/>
          <w:szCs w:val="28"/>
        </w:rPr>
        <w:t xml:space="preserve"> год определен исходя из прогнозируемого </w:t>
      </w:r>
      <w:r>
        <w:rPr>
          <w:rFonts w:ascii="Times New Roman" w:hAnsi="Times New Roman"/>
          <w:sz w:val="28"/>
          <w:szCs w:val="28"/>
        </w:rPr>
        <w:t xml:space="preserve">фонда заработной платы </w:t>
      </w:r>
      <w:r w:rsidR="00A85825">
        <w:rPr>
          <w:rFonts w:ascii="Times New Roman" w:hAnsi="Times New Roman"/>
          <w:sz w:val="28"/>
          <w:szCs w:val="28"/>
        </w:rPr>
        <w:t xml:space="preserve">в размере 3 752,3 млн. руб., а также сложившейся динамики налоговых вычетов </w:t>
      </w:r>
      <w:r w:rsidR="003A1922">
        <w:rPr>
          <w:rFonts w:ascii="Times New Roman" w:hAnsi="Times New Roman"/>
          <w:sz w:val="28"/>
          <w:szCs w:val="28"/>
        </w:rPr>
        <w:t>по</w:t>
      </w:r>
      <w:r w:rsidR="00A85825">
        <w:rPr>
          <w:rFonts w:ascii="Times New Roman" w:hAnsi="Times New Roman"/>
          <w:sz w:val="28"/>
          <w:szCs w:val="28"/>
        </w:rPr>
        <w:t xml:space="preserve"> форм</w:t>
      </w:r>
      <w:r w:rsidR="003A1922">
        <w:rPr>
          <w:rFonts w:ascii="Times New Roman" w:hAnsi="Times New Roman"/>
          <w:sz w:val="28"/>
          <w:szCs w:val="28"/>
        </w:rPr>
        <w:t>ам</w:t>
      </w:r>
      <w:r w:rsidR="00A85825">
        <w:rPr>
          <w:rFonts w:ascii="Times New Roman" w:hAnsi="Times New Roman"/>
          <w:sz w:val="28"/>
          <w:szCs w:val="28"/>
        </w:rPr>
        <w:t xml:space="preserve"> налоговой отчетности 5-НДФЛ и 5-ДДК. </w:t>
      </w:r>
      <w:r w:rsidR="00E9545B">
        <w:rPr>
          <w:rFonts w:ascii="Times New Roman" w:hAnsi="Times New Roman"/>
          <w:sz w:val="28"/>
          <w:szCs w:val="28"/>
        </w:rPr>
        <w:t>В п</w:t>
      </w:r>
      <w:r w:rsidR="00806889">
        <w:rPr>
          <w:rFonts w:ascii="Times New Roman" w:hAnsi="Times New Roman"/>
          <w:sz w:val="28"/>
          <w:szCs w:val="28"/>
        </w:rPr>
        <w:t xml:space="preserve">редставленном </w:t>
      </w:r>
      <w:r w:rsidR="003C4132">
        <w:rPr>
          <w:rFonts w:ascii="Times New Roman" w:hAnsi="Times New Roman"/>
          <w:sz w:val="28"/>
          <w:szCs w:val="28"/>
        </w:rPr>
        <w:t>одновременно с Проектом</w:t>
      </w:r>
      <w:r w:rsidR="00E9545B">
        <w:rPr>
          <w:rFonts w:ascii="Times New Roman" w:hAnsi="Times New Roman"/>
          <w:sz w:val="28"/>
          <w:szCs w:val="28"/>
        </w:rPr>
        <w:t xml:space="preserve"> </w:t>
      </w:r>
      <w:r w:rsidR="00843442">
        <w:rPr>
          <w:rFonts w:ascii="Times New Roman" w:hAnsi="Times New Roman"/>
          <w:sz w:val="28"/>
          <w:szCs w:val="28"/>
        </w:rPr>
        <w:t xml:space="preserve">«Основных параметрах прогноза социально-экономического развития </w:t>
      </w:r>
      <w:r>
        <w:rPr>
          <w:rFonts w:ascii="Times New Roman" w:hAnsi="Times New Roman"/>
          <w:sz w:val="28"/>
          <w:szCs w:val="28"/>
        </w:rPr>
        <w:t>Сортавальского городского поселения</w:t>
      </w:r>
      <w:r w:rsidR="00843442">
        <w:rPr>
          <w:rFonts w:ascii="Times New Roman" w:hAnsi="Times New Roman"/>
          <w:sz w:val="28"/>
          <w:szCs w:val="28"/>
        </w:rPr>
        <w:t>» значение показателя фонд заработной платы</w:t>
      </w:r>
      <w:r w:rsidR="003D0172">
        <w:rPr>
          <w:rFonts w:ascii="Times New Roman" w:hAnsi="Times New Roman"/>
          <w:sz w:val="28"/>
          <w:szCs w:val="28"/>
        </w:rPr>
        <w:t xml:space="preserve"> </w:t>
      </w:r>
      <w:r w:rsidR="00843442">
        <w:rPr>
          <w:rFonts w:ascii="Times New Roman" w:hAnsi="Times New Roman"/>
          <w:sz w:val="28"/>
          <w:szCs w:val="28"/>
        </w:rPr>
        <w:t>с учетом необлагаемой его части в базовом варианте составляет 3 008,8 млн. руб., в</w:t>
      </w:r>
      <w:r w:rsidR="003D0172">
        <w:rPr>
          <w:rFonts w:ascii="Times New Roman" w:hAnsi="Times New Roman"/>
          <w:sz w:val="28"/>
          <w:szCs w:val="28"/>
        </w:rPr>
        <w:t xml:space="preserve"> целевом варианте</w:t>
      </w:r>
      <w:r w:rsidR="00843442">
        <w:rPr>
          <w:rFonts w:ascii="Times New Roman" w:hAnsi="Times New Roman"/>
          <w:sz w:val="28"/>
          <w:szCs w:val="28"/>
        </w:rPr>
        <w:t xml:space="preserve"> 3 337,9 млн. руб.</w:t>
      </w:r>
      <w:r>
        <w:rPr>
          <w:rFonts w:ascii="Times New Roman" w:hAnsi="Times New Roman"/>
          <w:sz w:val="28"/>
          <w:szCs w:val="28"/>
        </w:rPr>
        <w:t xml:space="preserve"> </w:t>
      </w:r>
      <w:r w:rsidR="003A1922">
        <w:rPr>
          <w:rFonts w:ascii="Times New Roman" w:hAnsi="Times New Roman"/>
          <w:sz w:val="28"/>
          <w:szCs w:val="28"/>
        </w:rPr>
        <w:t>П</w:t>
      </w:r>
      <w:r w:rsidR="00173C81">
        <w:rPr>
          <w:rFonts w:ascii="Times New Roman" w:hAnsi="Times New Roman"/>
          <w:sz w:val="28"/>
          <w:szCs w:val="28"/>
        </w:rPr>
        <w:t>рогноз доходов осуществлен на основе целевых показателей прогноза.</w:t>
      </w:r>
    </w:p>
    <w:p w:rsidR="00650B1A" w:rsidRPr="007A61F7" w:rsidRDefault="00650B1A" w:rsidP="00082618">
      <w:pPr>
        <w:tabs>
          <w:tab w:val="left" w:pos="567"/>
        </w:tabs>
        <w:spacing w:after="0" w:line="240" w:lineRule="auto"/>
        <w:ind w:firstLine="567"/>
        <w:jc w:val="both"/>
        <w:rPr>
          <w:rFonts w:ascii="Times New Roman" w:hAnsi="Times New Roman"/>
          <w:sz w:val="28"/>
          <w:szCs w:val="28"/>
        </w:rPr>
      </w:pPr>
      <w:r w:rsidRPr="002B7AED">
        <w:rPr>
          <w:rFonts w:ascii="Times New Roman" w:hAnsi="Times New Roman"/>
          <w:sz w:val="28"/>
          <w:szCs w:val="28"/>
        </w:rPr>
        <w:t>В представленном</w:t>
      </w:r>
      <w:r>
        <w:rPr>
          <w:rFonts w:ascii="Times New Roman" w:hAnsi="Times New Roman"/>
          <w:sz w:val="28"/>
          <w:szCs w:val="28"/>
        </w:rPr>
        <w:t xml:space="preserve"> </w:t>
      </w:r>
      <w:r w:rsidRPr="002B7AED">
        <w:rPr>
          <w:rFonts w:ascii="Times New Roman" w:hAnsi="Times New Roman"/>
          <w:sz w:val="28"/>
          <w:szCs w:val="28"/>
        </w:rPr>
        <w:t>Прогнозе на 20</w:t>
      </w:r>
      <w:r w:rsidR="00E50588">
        <w:rPr>
          <w:rFonts w:ascii="Times New Roman" w:hAnsi="Times New Roman"/>
          <w:sz w:val="28"/>
          <w:szCs w:val="28"/>
        </w:rPr>
        <w:t>20</w:t>
      </w:r>
      <w:r w:rsidRPr="002B7AED">
        <w:rPr>
          <w:rFonts w:ascii="Times New Roman" w:hAnsi="Times New Roman"/>
          <w:sz w:val="28"/>
          <w:szCs w:val="28"/>
        </w:rPr>
        <w:t xml:space="preserve"> год</w:t>
      </w:r>
      <w:r w:rsidR="005D37C2">
        <w:rPr>
          <w:rFonts w:ascii="Times New Roman" w:hAnsi="Times New Roman"/>
          <w:sz w:val="28"/>
          <w:szCs w:val="28"/>
        </w:rPr>
        <w:t xml:space="preserve"> в </w:t>
      </w:r>
      <w:r w:rsidR="00173C81">
        <w:rPr>
          <w:rFonts w:ascii="Times New Roman" w:hAnsi="Times New Roman"/>
          <w:sz w:val="28"/>
          <w:szCs w:val="28"/>
        </w:rPr>
        <w:t xml:space="preserve">целевом варианте </w:t>
      </w:r>
      <w:r w:rsidRPr="002B7AED">
        <w:rPr>
          <w:rFonts w:ascii="Times New Roman" w:hAnsi="Times New Roman"/>
          <w:sz w:val="28"/>
          <w:szCs w:val="28"/>
        </w:rPr>
        <w:t xml:space="preserve">ожидается </w:t>
      </w:r>
      <w:r w:rsidR="00173C81">
        <w:rPr>
          <w:rFonts w:ascii="Times New Roman" w:hAnsi="Times New Roman"/>
          <w:sz w:val="28"/>
          <w:szCs w:val="28"/>
        </w:rPr>
        <w:t>рост</w:t>
      </w:r>
      <w:r w:rsidR="002B59B5" w:rsidRPr="002D0DED">
        <w:rPr>
          <w:rFonts w:ascii="Times New Roman" w:hAnsi="Times New Roman"/>
          <w:sz w:val="28"/>
          <w:szCs w:val="28"/>
        </w:rPr>
        <w:t xml:space="preserve"> </w:t>
      </w:r>
      <w:r w:rsidR="002B59B5">
        <w:rPr>
          <w:rFonts w:ascii="Times New Roman" w:hAnsi="Times New Roman"/>
          <w:sz w:val="28"/>
          <w:szCs w:val="28"/>
        </w:rPr>
        <w:t xml:space="preserve">показателя </w:t>
      </w:r>
      <w:r w:rsidR="002B59B5" w:rsidRPr="002D0DED">
        <w:rPr>
          <w:rFonts w:ascii="Times New Roman" w:hAnsi="Times New Roman"/>
          <w:sz w:val="28"/>
          <w:szCs w:val="28"/>
        </w:rPr>
        <w:t>«</w:t>
      </w:r>
      <w:r w:rsidR="002B59B5" w:rsidRPr="002B7AED">
        <w:rPr>
          <w:rFonts w:ascii="Times New Roman" w:hAnsi="Times New Roman"/>
          <w:sz w:val="28"/>
          <w:szCs w:val="28"/>
        </w:rPr>
        <w:t>фонд заработной платы с учетом необлагаемой его части»</w:t>
      </w:r>
      <w:r w:rsidRPr="002B7AED">
        <w:rPr>
          <w:rFonts w:ascii="Times New Roman" w:hAnsi="Times New Roman"/>
          <w:sz w:val="28"/>
          <w:szCs w:val="28"/>
        </w:rPr>
        <w:t xml:space="preserve"> на </w:t>
      </w:r>
      <w:r w:rsidR="00173C81">
        <w:rPr>
          <w:rFonts w:ascii="Times New Roman" w:hAnsi="Times New Roman"/>
          <w:sz w:val="28"/>
          <w:szCs w:val="28"/>
        </w:rPr>
        <w:t>4</w:t>
      </w:r>
      <w:r w:rsidRPr="002B7AED">
        <w:rPr>
          <w:rFonts w:ascii="Times New Roman" w:hAnsi="Times New Roman"/>
          <w:sz w:val="28"/>
          <w:szCs w:val="28"/>
        </w:rPr>
        <w:t>% к оценке 201</w:t>
      </w:r>
      <w:r w:rsidR="00287951">
        <w:rPr>
          <w:rFonts w:ascii="Times New Roman" w:hAnsi="Times New Roman"/>
          <w:sz w:val="28"/>
          <w:szCs w:val="28"/>
        </w:rPr>
        <w:t>9</w:t>
      </w:r>
      <w:r>
        <w:rPr>
          <w:rFonts w:ascii="Times New Roman" w:hAnsi="Times New Roman"/>
          <w:sz w:val="28"/>
          <w:szCs w:val="28"/>
        </w:rPr>
        <w:t xml:space="preserve"> года.</w:t>
      </w:r>
      <w:r w:rsidRPr="002B7AED">
        <w:rPr>
          <w:rFonts w:ascii="Times New Roman" w:hAnsi="Times New Roman"/>
          <w:sz w:val="28"/>
          <w:szCs w:val="28"/>
        </w:rPr>
        <w:t xml:space="preserve"> </w:t>
      </w:r>
      <w:r w:rsidR="006F51D9">
        <w:rPr>
          <w:rFonts w:ascii="Times New Roman" w:hAnsi="Times New Roman"/>
          <w:sz w:val="28"/>
          <w:szCs w:val="28"/>
        </w:rPr>
        <w:t xml:space="preserve">Норматив отчислений в местный бюджет </w:t>
      </w:r>
      <w:r w:rsidR="005D37C2">
        <w:rPr>
          <w:rFonts w:ascii="Times New Roman" w:hAnsi="Times New Roman"/>
          <w:sz w:val="28"/>
          <w:szCs w:val="28"/>
        </w:rPr>
        <w:t xml:space="preserve">в 2020 году </w:t>
      </w:r>
      <w:r w:rsidR="000F42C5">
        <w:rPr>
          <w:rFonts w:ascii="Times New Roman" w:hAnsi="Times New Roman"/>
          <w:sz w:val="28"/>
          <w:szCs w:val="28"/>
        </w:rPr>
        <w:t>по сравнению с 2019 годом не изменился и состави</w:t>
      </w:r>
      <w:r w:rsidR="005D37C2">
        <w:rPr>
          <w:rFonts w:ascii="Times New Roman" w:hAnsi="Times New Roman"/>
          <w:sz w:val="28"/>
          <w:szCs w:val="28"/>
        </w:rPr>
        <w:t>т</w:t>
      </w:r>
      <w:r w:rsidR="000F42C5">
        <w:rPr>
          <w:rFonts w:ascii="Times New Roman" w:hAnsi="Times New Roman"/>
          <w:sz w:val="28"/>
          <w:szCs w:val="28"/>
        </w:rPr>
        <w:t xml:space="preserve"> </w:t>
      </w:r>
      <w:r w:rsidR="006F51D9">
        <w:rPr>
          <w:rFonts w:ascii="Times New Roman" w:hAnsi="Times New Roman"/>
          <w:sz w:val="28"/>
          <w:szCs w:val="28"/>
        </w:rPr>
        <w:t xml:space="preserve">10%. </w:t>
      </w:r>
      <w:r w:rsidR="006F51D9" w:rsidRPr="007A61F7">
        <w:rPr>
          <w:rFonts w:ascii="Times New Roman" w:hAnsi="Times New Roman"/>
          <w:sz w:val="28"/>
          <w:szCs w:val="28"/>
        </w:rPr>
        <w:t>Ожидаемое поступление налога на доходы физических лиц на 20</w:t>
      </w:r>
      <w:r w:rsidR="002951A1">
        <w:rPr>
          <w:rFonts w:ascii="Times New Roman" w:hAnsi="Times New Roman"/>
          <w:sz w:val="28"/>
          <w:szCs w:val="28"/>
        </w:rPr>
        <w:t>20</w:t>
      </w:r>
      <w:r w:rsidR="006F51D9" w:rsidRPr="007A61F7">
        <w:rPr>
          <w:rFonts w:ascii="Times New Roman" w:hAnsi="Times New Roman"/>
          <w:sz w:val="28"/>
          <w:szCs w:val="28"/>
        </w:rPr>
        <w:t xml:space="preserve"> год </w:t>
      </w:r>
      <w:r w:rsidR="006F51D9" w:rsidRPr="00560369">
        <w:rPr>
          <w:rFonts w:ascii="Times New Roman" w:hAnsi="Times New Roman"/>
          <w:sz w:val="28"/>
          <w:szCs w:val="28"/>
        </w:rPr>
        <w:t xml:space="preserve">прогнозируется в сумме </w:t>
      </w:r>
      <w:r w:rsidR="002951A1" w:rsidRPr="002951A1">
        <w:rPr>
          <w:rFonts w:ascii="Times New Roman" w:hAnsi="Times New Roman"/>
          <w:bCs/>
          <w:sz w:val="28"/>
          <w:szCs w:val="28"/>
        </w:rPr>
        <w:t xml:space="preserve">45 183,0 </w:t>
      </w:r>
      <w:r w:rsidR="006F51D9" w:rsidRPr="002951A1">
        <w:rPr>
          <w:rFonts w:ascii="Times New Roman" w:hAnsi="Times New Roman"/>
          <w:sz w:val="28"/>
          <w:szCs w:val="28"/>
        </w:rPr>
        <w:t>тыс</w:t>
      </w:r>
      <w:r w:rsidR="006F51D9" w:rsidRPr="00560369">
        <w:rPr>
          <w:rFonts w:ascii="Times New Roman" w:hAnsi="Times New Roman"/>
          <w:sz w:val="28"/>
          <w:szCs w:val="28"/>
        </w:rPr>
        <w:t xml:space="preserve">. рублей, что на </w:t>
      </w:r>
      <w:r w:rsidR="002951A1">
        <w:rPr>
          <w:rFonts w:ascii="Times New Roman" w:hAnsi="Times New Roman"/>
          <w:sz w:val="28"/>
          <w:szCs w:val="28"/>
        </w:rPr>
        <w:t>1 617,0</w:t>
      </w:r>
      <w:r w:rsidR="006F51D9" w:rsidRPr="00560369">
        <w:rPr>
          <w:rFonts w:ascii="Times New Roman" w:hAnsi="Times New Roman"/>
          <w:sz w:val="28"/>
          <w:szCs w:val="28"/>
        </w:rPr>
        <w:t xml:space="preserve"> тыс. рублей или на </w:t>
      </w:r>
      <w:r w:rsidR="002951A1">
        <w:rPr>
          <w:rFonts w:ascii="Times New Roman" w:hAnsi="Times New Roman"/>
          <w:sz w:val="28"/>
          <w:szCs w:val="28"/>
        </w:rPr>
        <w:t>4</w:t>
      </w:r>
      <w:r w:rsidR="006F51D9" w:rsidRPr="00560369">
        <w:rPr>
          <w:rFonts w:ascii="Times New Roman" w:hAnsi="Times New Roman"/>
          <w:sz w:val="28"/>
          <w:szCs w:val="28"/>
        </w:rPr>
        <w:t xml:space="preserve"> процент</w:t>
      </w:r>
      <w:r w:rsidR="002951A1">
        <w:rPr>
          <w:rFonts w:ascii="Times New Roman" w:hAnsi="Times New Roman"/>
          <w:sz w:val="28"/>
          <w:szCs w:val="28"/>
        </w:rPr>
        <w:t>а</w:t>
      </w:r>
      <w:r w:rsidR="006F51D9" w:rsidRPr="00560369">
        <w:rPr>
          <w:rFonts w:ascii="Times New Roman" w:hAnsi="Times New Roman"/>
          <w:sz w:val="28"/>
          <w:szCs w:val="28"/>
        </w:rPr>
        <w:t xml:space="preserve"> </w:t>
      </w:r>
      <w:r w:rsidR="006F51D9">
        <w:rPr>
          <w:rFonts w:ascii="Times New Roman" w:hAnsi="Times New Roman"/>
          <w:sz w:val="28"/>
          <w:szCs w:val="28"/>
        </w:rPr>
        <w:t>меньше</w:t>
      </w:r>
      <w:r w:rsidR="006F51D9" w:rsidRPr="00560369">
        <w:rPr>
          <w:rFonts w:ascii="Times New Roman" w:hAnsi="Times New Roman"/>
          <w:sz w:val="28"/>
          <w:szCs w:val="28"/>
        </w:rPr>
        <w:t xml:space="preserve"> ожидаемого исполнения за 201</w:t>
      </w:r>
      <w:r w:rsidR="002951A1">
        <w:rPr>
          <w:rFonts w:ascii="Times New Roman" w:hAnsi="Times New Roman"/>
          <w:sz w:val="28"/>
          <w:szCs w:val="28"/>
        </w:rPr>
        <w:t>9</w:t>
      </w:r>
      <w:r w:rsidR="006F51D9" w:rsidRPr="00560369">
        <w:rPr>
          <w:rFonts w:ascii="Times New Roman" w:hAnsi="Times New Roman"/>
          <w:sz w:val="28"/>
          <w:szCs w:val="28"/>
        </w:rPr>
        <w:t xml:space="preserve"> год</w:t>
      </w:r>
      <w:r w:rsidR="002951A1">
        <w:rPr>
          <w:rFonts w:ascii="Times New Roman" w:hAnsi="Times New Roman"/>
          <w:sz w:val="28"/>
          <w:szCs w:val="28"/>
        </w:rPr>
        <w:t>. Таким образом не прослеживается взаимосвязь между динамикой показател</w:t>
      </w:r>
      <w:r w:rsidR="00803A03">
        <w:rPr>
          <w:rFonts w:ascii="Times New Roman" w:hAnsi="Times New Roman"/>
          <w:sz w:val="28"/>
          <w:szCs w:val="28"/>
        </w:rPr>
        <w:t>ей</w:t>
      </w:r>
      <w:r w:rsidR="002951A1" w:rsidRPr="002951A1">
        <w:rPr>
          <w:rFonts w:ascii="Times New Roman" w:hAnsi="Times New Roman"/>
          <w:sz w:val="28"/>
          <w:szCs w:val="28"/>
        </w:rPr>
        <w:t xml:space="preserve"> </w:t>
      </w:r>
      <w:r w:rsidR="002951A1">
        <w:rPr>
          <w:rFonts w:ascii="Times New Roman" w:hAnsi="Times New Roman"/>
          <w:sz w:val="28"/>
          <w:szCs w:val="28"/>
        </w:rPr>
        <w:t>одобренного прогноза социально-экономического развития «фонд заработной платы с учетом необлагаемой его части» и</w:t>
      </w:r>
      <w:r w:rsidR="006F51D9" w:rsidRPr="007A61F7">
        <w:rPr>
          <w:rFonts w:ascii="Times New Roman" w:hAnsi="Times New Roman"/>
          <w:sz w:val="28"/>
          <w:szCs w:val="28"/>
        </w:rPr>
        <w:t xml:space="preserve"> </w:t>
      </w:r>
      <w:r w:rsidR="00803A03">
        <w:rPr>
          <w:rFonts w:ascii="Times New Roman" w:hAnsi="Times New Roman"/>
          <w:sz w:val="28"/>
          <w:szCs w:val="28"/>
        </w:rPr>
        <w:t xml:space="preserve">прогнозом поступления налога на доходы физических лиц. Показатель на основе которого произведено прогнозирование 3 752,3 млн. руб. (согласно Пояснительной записке к Проекту) в </w:t>
      </w:r>
      <w:r w:rsidR="003C4132">
        <w:rPr>
          <w:rFonts w:ascii="Times New Roman" w:hAnsi="Times New Roman"/>
          <w:sz w:val="28"/>
          <w:szCs w:val="28"/>
        </w:rPr>
        <w:t>«Основных параметрах прогноза социально-экономического развития Сортавальского городского поселения»</w:t>
      </w:r>
      <w:r w:rsidR="00803A03">
        <w:rPr>
          <w:rFonts w:ascii="Times New Roman" w:hAnsi="Times New Roman"/>
          <w:sz w:val="28"/>
          <w:szCs w:val="28"/>
        </w:rPr>
        <w:t xml:space="preserve"> отсутствует. П</w:t>
      </w:r>
      <w:r w:rsidRPr="007A61F7">
        <w:rPr>
          <w:rFonts w:ascii="Times New Roman" w:hAnsi="Times New Roman"/>
          <w:sz w:val="28"/>
          <w:szCs w:val="28"/>
        </w:rPr>
        <w:t>ланирование основного налогового источника доходов бюджета на 20</w:t>
      </w:r>
      <w:r w:rsidR="00803A03">
        <w:rPr>
          <w:rFonts w:ascii="Times New Roman" w:hAnsi="Times New Roman"/>
          <w:sz w:val="28"/>
          <w:szCs w:val="28"/>
        </w:rPr>
        <w:t>20</w:t>
      </w:r>
      <w:r w:rsidRPr="007A61F7">
        <w:rPr>
          <w:rFonts w:ascii="Times New Roman" w:hAnsi="Times New Roman"/>
          <w:sz w:val="28"/>
          <w:szCs w:val="28"/>
        </w:rPr>
        <w:t xml:space="preserve"> год произведено </w:t>
      </w:r>
      <w:r w:rsidR="00803A03">
        <w:rPr>
          <w:rFonts w:ascii="Times New Roman" w:hAnsi="Times New Roman"/>
          <w:sz w:val="28"/>
          <w:szCs w:val="28"/>
        </w:rPr>
        <w:t xml:space="preserve">не </w:t>
      </w:r>
      <w:r w:rsidRPr="007A61F7">
        <w:rPr>
          <w:rFonts w:ascii="Times New Roman" w:hAnsi="Times New Roman"/>
          <w:sz w:val="28"/>
          <w:szCs w:val="28"/>
        </w:rPr>
        <w:t xml:space="preserve">на основе данных прогноза социально-экономического развития. </w:t>
      </w:r>
    </w:p>
    <w:p w:rsidR="009A56DE" w:rsidRDefault="009A56DE" w:rsidP="00082618">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В представленной Пояснительной записке не содержится информация при каком уровне собираемости спрогнозирован объем поступлений по данному налогу. </w:t>
      </w:r>
      <w:r w:rsidR="00177CE2">
        <w:rPr>
          <w:rFonts w:ascii="Times New Roman" w:hAnsi="Times New Roman"/>
          <w:sz w:val="28"/>
          <w:szCs w:val="28"/>
        </w:rPr>
        <w:t>В</w:t>
      </w:r>
      <w:r>
        <w:rPr>
          <w:rFonts w:ascii="Times New Roman" w:hAnsi="Times New Roman"/>
          <w:sz w:val="28"/>
          <w:szCs w:val="28"/>
        </w:rPr>
        <w:t xml:space="preserve"> случае если объем поступлений спрогнозирован в размере 100% собираемости, то существует риск </w:t>
      </w:r>
      <w:proofErr w:type="spellStart"/>
      <w:r>
        <w:rPr>
          <w:rFonts w:ascii="Times New Roman" w:hAnsi="Times New Roman"/>
          <w:sz w:val="28"/>
          <w:szCs w:val="28"/>
        </w:rPr>
        <w:t>недопоступления</w:t>
      </w:r>
      <w:proofErr w:type="spellEnd"/>
      <w:r>
        <w:rPr>
          <w:rFonts w:ascii="Times New Roman" w:hAnsi="Times New Roman"/>
          <w:sz w:val="28"/>
          <w:szCs w:val="28"/>
        </w:rPr>
        <w:t xml:space="preserve"> налога.</w:t>
      </w:r>
      <w:r w:rsidR="00990357">
        <w:rPr>
          <w:rFonts w:ascii="Times New Roman" w:hAnsi="Times New Roman"/>
          <w:sz w:val="28"/>
          <w:szCs w:val="28"/>
        </w:rPr>
        <w:t xml:space="preserve"> </w:t>
      </w:r>
      <w:r w:rsidRPr="00421BF1">
        <w:rPr>
          <w:rFonts w:ascii="Times New Roman" w:hAnsi="Times New Roman"/>
          <w:sz w:val="28"/>
          <w:szCs w:val="28"/>
        </w:rPr>
        <w:t xml:space="preserve">Кроме того, в Пояснительной записке отсутствует информация о дополнительных поступлениях налога на доходы физических лиц, спрогнозированная по данным задолженности предыдущих периодов и результатам работы по взысканию задолженности по данному налогу. </w:t>
      </w:r>
    </w:p>
    <w:p w:rsidR="00926668" w:rsidRDefault="0051004A" w:rsidP="00082618">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lastRenderedPageBreak/>
        <w:t>На</w:t>
      </w:r>
      <w:r w:rsidRPr="00EE32C2">
        <w:rPr>
          <w:rFonts w:ascii="Times New Roman" w:hAnsi="Times New Roman"/>
          <w:sz w:val="28"/>
          <w:szCs w:val="28"/>
        </w:rPr>
        <w:t xml:space="preserve"> </w:t>
      </w:r>
      <w:r>
        <w:rPr>
          <w:rFonts w:ascii="Times New Roman" w:hAnsi="Times New Roman"/>
          <w:sz w:val="28"/>
          <w:szCs w:val="28"/>
        </w:rPr>
        <w:t>плановый период</w:t>
      </w:r>
      <w:r w:rsidR="00154CBD" w:rsidRPr="00154CBD">
        <w:rPr>
          <w:rFonts w:ascii="Times New Roman" w:hAnsi="Times New Roman"/>
          <w:sz w:val="28"/>
          <w:szCs w:val="28"/>
        </w:rPr>
        <w:t xml:space="preserve"> </w:t>
      </w:r>
      <w:r w:rsidR="00154CBD" w:rsidRPr="00EE32C2">
        <w:rPr>
          <w:rFonts w:ascii="Times New Roman" w:hAnsi="Times New Roman"/>
          <w:sz w:val="28"/>
          <w:szCs w:val="28"/>
        </w:rPr>
        <w:t>НДФЛ прогнозируется</w:t>
      </w:r>
      <w:r w:rsidR="00926668">
        <w:rPr>
          <w:rFonts w:ascii="Times New Roman" w:hAnsi="Times New Roman"/>
          <w:sz w:val="28"/>
          <w:szCs w:val="28"/>
        </w:rPr>
        <w:t>:</w:t>
      </w:r>
    </w:p>
    <w:p w:rsidR="0051004A" w:rsidRDefault="006029E2" w:rsidP="00082618">
      <w:pPr>
        <w:pStyle w:val="a8"/>
        <w:widowControl w:val="0"/>
        <w:tabs>
          <w:tab w:val="left" w:pos="567"/>
        </w:tabs>
        <w:spacing w:after="0" w:line="240" w:lineRule="auto"/>
        <w:ind w:left="0" w:firstLine="567"/>
        <w:jc w:val="both"/>
        <w:rPr>
          <w:rFonts w:ascii="Times New Roman" w:hAnsi="Times New Roman"/>
          <w:sz w:val="28"/>
          <w:szCs w:val="28"/>
        </w:rPr>
      </w:pPr>
      <w:r>
        <w:rPr>
          <w:rFonts w:ascii="Times New Roman" w:hAnsi="Times New Roman"/>
          <w:sz w:val="28"/>
          <w:szCs w:val="28"/>
        </w:rPr>
        <w:t>-</w:t>
      </w:r>
      <w:r w:rsidR="00154CBD">
        <w:rPr>
          <w:rFonts w:ascii="Times New Roman" w:hAnsi="Times New Roman"/>
          <w:sz w:val="28"/>
          <w:szCs w:val="28"/>
        </w:rPr>
        <w:t xml:space="preserve">на </w:t>
      </w:r>
      <w:r w:rsidR="0051004A" w:rsidRPr="00EE32C2">
        <w:rPr>
          <w:rFonts w:ascii="Times New Roman" w:hAnsi="Times New Roman"/>
          <w:sz w:val="28"/>
          <w:szCs w:val="28"/>
        </w:rPr>
        <w:t>20</w:t>
      </w:r>
      <w:r w:rsidR="00F25FD1">
        <w:rPr>
          <w:rFonts w:ascii="Times New Roman" w:hAnsi="Times New Roman"/>
          <w:sz w:val="28"/>
          <w:szCs w:val="28"/>
        </w:rPr>
        <w:t>2</w:t>
      </w:r>
      <w:r w:rsidR="00803A03">
        <w:rPr>
          <w:rFonts w:ascii="Times New Roman" w:hAnsi="Times New Roman"/>
          <w:sz w:val="28"/>
          <w:szCs w:val="28"/>
        </w:rPr>
        <w:t>1</w:t>
      </w:r>
      <w:r w:rsidR="0051004A" w:rsidRPr="00EE32C2">
        <w:rPr>
          <w:rFonts w:ascii="Times New Roman" w:hAnsi="Times New Roman"/>
          <w:sz w:val="28"/>
          <w:szCs w:val="28"/>
        </w:rPr>
        <w:t xml:space="preserve"> год</w:t>
      </w:r>
      <w:r w:rsidR="00926668">
        <w:rPr>
          <w:rFonts w:ascii="Times New Roman" w:hAnsi="Times New Roman"/>
          <w:sz w:val="28"/>
          <w:szCs w:val="28"/>
        </w:rPr>
        <w:t xml:space="preserve"> </w:t>
      </w:r>
      <w:r w:rsidR="0051004A" w:rsidRPr="00EE32C2">
        <w:rPr>
          <w:rFonts w:ascii="Times New Roman" w:hAnsi="Times New Roman"/>
          <w:sz w:val="28"/>
          <w:szCs w:val="28"/>
        </w:rPr>
        <w:t xml:space="preserve">в сумме </w:t>
      </w:r>
      <w:r w:rsidR="00803A03" w:rsidRPr="00803A03">
        <w:rPr>
          <w:rFonts w:ascii="Times New Roman" w:hAnsi="Times New Roman"/>
          <w:sz w:val="28"/>
          <w:szCs w:val="28"/>
        </w:rPr>
        <w:t>45 861,0</w:t>
      </w:r>
      <w:r w:rsidR="00803A03">
        <w:rPr>
          <w:sz w:val="18"/>
          <w:szCs w:val="18"/>
          <w:u w:val="single"/>
        </w:rPr>
        <w:t xml:space="preserve"> </w:t>
      </w:r>
      <w:r w:rsidR="0051004A" w:rsidRPr="00EE32C2">
        <w:rPr>
          <w:rFonts w:ascii="Times New Roman" w:hAnsi="Times New Roman"/>
          <w:sz w:val="28"/>
          <w:szCs w:val="28"/>
        </w:rPr>
        <w:t xml:space="preserve">тыс. рублей, что на </w:t>
      </w:r>
      <w:r w:rsidR="00986B34">
        <w:rPr>
          <w:rFonts w:ascii="Times New Roman" w:hAnsi="Times New Roman"/>
          <w:sz w:val="28"/>
          <w:szCs w:val="28"/>
        </w:rPr>
        <w:t>678</w:t>
      </w:r>
      <w:r w:rsidR="00BA15E9">
        <w:rPr>
          <w:rFonts w:ascii="Times New Roman" w:hAnsi="Times New Roman"/>
          <w:sz w:val="28"/>
          <w:szCs w:val="28"/>
        </w:rPr>
        <w:t>,0</w:t>
      </w:r>
      <w:r w:rsidR="0051004A" w:rsidRPr="00EE32C2">
        <w:rPr>
          <w:rFonts w:ascii="Times New Roman" w:hAnsi="Times New Roman"/>
          <w:sz w:val="28"/>
          <w:szCs w:val="28"/>
        </w:rPr>
        <w:t xml:space="preserve"> тыс. рублей или на </w:t>
      </w:r>
      <w:r w:rsidR="00E0079C">
        <w:rPr>
          <w:rFonts w:ascii="Times New Roman" w:hAnsi="Times New Roman"/>
          <w:sz w:val="28"/>
          <w:szCs w:val="28"/>
        </w:rPr>
        <w:t>2</w:t>
      </w:r>
      <w:r w:rsidR="0051004A" w:rsidRPr="00EE32C2">
        <w:rPr>
          <w:rFonts w:ascii="Times New Roman" w:hAnsi="Times New Roman"/>
          <w:sz w:val="28"/>
          <w:szCs w:val="28"/>
        </w:rPr>
        <w:t xml:space="preserve"> процент</w:t>
      </w:r>
      <w:r w:rsidR="00AE2F05">
        <w:rPr>
          <w:rFonts w:ascii="Times New Roman" w:hAnsi="Times New Roman"/>
          <w:sz w:val="28"/>
          <w:szCs w:val="28"/>
        </w:rPr>
        <w:t>а</w:t>
      </w:r>
      <w:r w:rsidR="0051004A" w:rsidRPr="00EE32C2">
        <w:rPr>
          <w:rFonts w:ascii="Times New Roman" w:hAnsi="Times New Roman"/>
          <w:sz w:val="28"/>
          <w:szCs w:val="28"/>
        </w:rPr>
        <w:t xml:space="preserve"> </w:t>
      </w:r>
      <w:r w:rsidR="00E178E1">
        <w:rPr>
          <w:rFonts w:ascii="Times New Roman" w:hAnsi="Times New Roman"/>
          <w:sz w:val="28"/>
          <w:szCs w:val="28"/>
        </w:rPr>
        <w:t>больше</w:t>
      </w:r>
      <w:r w:rsidR="0051004A" w:rsidRPr="00EE32C2">
        <w:rPr>
          <w:rFonts w:ascii="Times New Roman" w:hAnsi="Times New Roman"/>
          <w:sz w:val="28"/>
          <w:szCs w:val="28"/>
        </w:rPr>
        <w:t xml:space="preserve"> </w:t>
      </w:r>
      <w:r w:rsidR="00E178E1">
        <w:rPr>
          <w:rFonts w:ascii="Times New Roman" w:hAnsi="Times New Roman"/>
          <w:sz w:val="28"/>
          <w:szCs w:val="28"/>
        </w:rPr>
        <w:t>прогнозируемого на 20</w:t>
      </w:r>
      <w:r w:rsidR="00E0079C">
        <w:rPr>
          <w:rFonts w:ascii="Times New Roman" w:hAnsi="Times New Roman"/>
          <w:sz w:val="28"/>
          <w:szCs w:val="28"/>
        </w:rPr>
        <w:t>20</w:t>
      </w:r>
      <w:r w:rsidR="0051004A" w:rsidRPr="00EE32C2">
        <w:rPr>
          <w:rFonts w:ascii="Times New Roman" w:hAnsi="Times New Roman"/>
          <w:sz w:val="28"/>
          <w:szCs w:val="28"/>
        </w:rPr>
        <w:t xml:space="preserve"> </w:t>
      </w:r>
      <w:r w:rsidR="000265EB">
        <w:rPr>
          <w:rFonts w:ascii="Times New Roman" w:hAnsi="Times New Roman"/>
          <w:sz w:val="28"/>
          <w:szCs w:val="28"/>
        </w:rPr>
        <w:t>год суммы;</w:t>
      </w:r>
    </w:p>
    <w:p w:rsidR="000265EB" w:rsidRPr="00EE32C2" w:rsidRDefault="006029E2" w:rsidP="00082618">
      <w:pPr>
        <w:pStyle w:val="a8"/>
        <w:widowControl w:val="0"/>
        <w:tabs>
          <w:tab w:val="left" w:pos="567"/>
        </w:tabs>
        <w:spacing w:after="0" w:line="240" w:lineRule="auto"/>
        <w:ind w:left="0" w:firstLine="567"/>
        <w:jc w:val="both"/>
        <w:rPr>
          <w:rFonts w:ascii="Times New Roman" w:hAnsi="Times New Roman"/>
          <w:sz w:val="28"/>
          <w:szCs w:val="28"/>
        </w:rPr>
      </w:pPr>
      <w:r>
        <w:rPr>
          <w:rFonts w:ascii="Times New Roman" w:hAnsi="Times New Roman"/>
          <w:sz w:val="28"/>
          <w:szCs w:val="28"/>
        </w:rPr>
        <w:t>-</w:t>
      </w:r>
      <w:r w:rsidR="00154CBD">
        <w:rPr>
          <w:rFonts w:ascii="Times New Roman" w:hAnsi="Times New Roman"/>
          <w:sz w:val="28"/>
          <w:szCs w:val="28"/>
        </w:rPr>
        <w:t xml:space="preserve">на </w:t>
      </w:r>
      <w:r w:rsidR="000265EB" w:rsidRPr="00EE32C2">
        <w:rPr>
          <w:rFonts w:ascii="Times New Roman" w:hAnsi="Times New Roman"/>
          <w:sz w:val="28"/>
          <w:szCs w:val="28"/>
        </w:rPr>
        <w:t>20</w:t>
      </w:r>
      <w:r w:rsidR="00AE2F05">
        <w:rPr>
          <w:rFonts w:ascii="Times New Roman" w:hAnsi="Times New Roman"/>
          <w:sz w:val="28"/>
          <w:szCs w:val="28"/>
        </w:rPr>
        <w:t>2</w:t>
      </w:r>
      <w:r w:rsidR="00986B34">
        <w:rPr>
          <w:rFonts w:ascii="Times New Roman" w:hAnsi="Times New Roman"/>
          <w:sz w:val="28"/>
          <w:szCs w:val="28"/>
        </w:rPr>
        <w:t>2</w:t>
      </w:r>
      <w:r w:rsidR="000265EB" w:rsidRPr="00EE32C2">
        <w:rPr>
          <w:rFonts w:ascii="Times New Roman" w:hAnsi="Times New Roman"/>
          <w:sz w:val="28"/>
          <w:szCs w:val="28"/>
        </w:rPr>
        <w:t xml:space="preserve"> год в сумме </w:t>
      </w:r>
      <w:r w:rsidR="00986B34">
        <w:rPr>
          <w:rFonts w:ascii="Times New Roman" w:hAnsi="Times New Roman"/>
          <w:sz w:val="28"/>
          <w:szCs w:val="28"/>
        </w:rPr>
        <w:t>46 549</w:t>
      </w:r>
      <w:r w:rsidR="000265EB">
        <w:rPr>
          <w:rFonts w:ascii="Times New Roman" w:hAnsi="Times New Roman"/>
          <w:sz w:val="28"/>
          <w:szCs w:val="28"/>
        </w:rPr>
        <w:t>,0</w:t>
      </w:r>
      <w:r w:rsidR="000265EB" w:rsidRPr="00EE32C2">
        <w:rPr>
          <w:rFonts w:ascii="Times New Roman" w:hAnsi="Times New Roman"/>
          <w:sz w:val="28"/>
          <w:szCs w:val="28"/>
        </w:rPr>
        <w:t xml:space="preserve"> тыс. рублей, что на </w:t>
      </w:r>
      <w:r w:rsidR="00E0079C">
        <w:rPr>
          <w:rFonts w:ascii="Times New Roman" w:hAnsi="Times New Roman"/>
          <w:sz w:val="28"/>
          <w:szCs w:val="28"/>
        </w:rPr>
        <w:t>688</w:t>
      </w:r>
      <w:r w:rsidR="00F25FD1">
        <w:rPr>
          <w:rFonts w:ascii="Times New Roman" w:hAnsi="Times New Roman"/>
          <w:sz w:val="28"/>
          <w:szCs w:val="28"/>
        </w:rPr>
        <w:t>,</w:t>
      </w:r>
      <w:r w:rsidR="000265EB">
        <w:rPr>
          <w:rFonts w:ascii="Times New Roman" w:hAnsi="Times New Roman"/>
          <w:sz w:val="28"/>
          <w:szCs w:val="28"/>
        </w:rPr>
        <w:t>0</w:t>
      </w:r>
      <w:r w:rsidR="000265EB" w:rsidRPr="00EE32C2">
        <w:rPr>
          <w:rFonts w:ascii="Times New Roman" w:hAnsi="Times New Roman"/>
          <w:sz w:val="28"/>
          <w:szCs w:val="28"/>
        </w:rPr>
        <w:t xml:space="preserve"> тыс. рублей или на </w:t>
      </w:r>
      <w:r w:rsidR="00E0079C">
        <w:rPr>
          <w:rFonts w:ascii="Times New Roman" w:hAnsi="Times New Roman"/>
          <w:sz w:val="28"/>
          <w:szCs w:val="28"/>
        </w:rPr>
        <w:t>2</w:t>
      </w:r>
      <w:r w:rsidR="000265EB" w:rsidRPr="00EE32C2">
        <w:rPr>
          <w:rFonts w:ascii="Times New Roman" w:hAnsi="Times New Roman"/>
          <w:sz w:val="28"/>
          <w:szCs w:val="28"/>
        </w:rPr>
        <w:t xml:space="preserve"> процент</w:t>
      </w:r>
      <w:r w:rsidR="00E0079C">
        <w:rPr>
          <w:rFonts w:ascii="Times New Roman" w:hAnsi="Times New Roman"/>
          <w:sz w:val="28"/>
          <w:szCs w:val="28"/>
        </w:rPr>
        <w:t>а</w:t>
      </w:r>
      <w:r w:rsidR="000265EB" w:rsidRPr="00EE32C2">
        <w:rPr>
          <w:rFonts w:ascii="Times New Roman" w:hAnsi="Times New Roman"/>
          <w:sz w:val="28"/>
          <w:szCs w:val="28"/>
        </w:rPr>
        <w:t xml:space="preserve"> </w:t>
      </w:r>
      <w:r w:rsidR="000265EB">
        <w:rPr>
          <w:rFonts w:ascii="Times New Roman" w:hAnsi="Times New Roman"/>
          <w:sz w:val="28"/>
          <w:szCs w:val="28"/>
        </w:rPr>
        <w:t>больше</w:t>
      </w:r>
      <w:r w:rsidR="000265EB" w:rsidRPr="00EE32C2">
        <w:rPr>
          <w:rFonts w:ascii="Times New Roman" w:hAnsi="Times New Roman"/>
          <w:sz w:val="28"/>
          <w:szCs w:val="28"/>
        </w:rPr>
        <w:t xml:space="preserve"> </w:t>
      </w:r>
      <w:r w:rsidR="00E0079C">
        <w:rPr>
          <w:rFonts w:ascii="Times New Roman" w:hAnsi="Times New Roman"/>
          <w:sz w:val="28"/>
          <w:szCs w:val="28"/>
        </w:rPr>
        <w:t>прогнозируемой</w:t>
      </w:r>
      <w:r w:rsidR="000265EB">
        <w:rPr>
          <w:rFonts w:ascii="Times New Roman" w:hAnsi="Times New Roman"/>
          <w:sz w:val="28"/>
          <w:szCs w:val="28"/>
        </w:rPr>
        <w:t xml:space="preserve"> на 20</w:t>
      </w:r>
      <w:r w:rsidR="00F25FD1">
        <w:rPr>
          <w:rFonts w:ascii="Times New Roman" w:hAnsi="Times New Roman"/>
          <w:sz w:val="28"/>
          <w:szCs w:val="28"/>
        </w:rPr>
        <w:t>2</w:t>
      </w:r>
      <w:r w:rsidR="00E0079C">
        <w:rPr>
          <w:rFonts w:ascii="Times New Roman" w:hAnsi="Times New Roman"/>
          <w:sz w:val="28"/>
          <w:szCs w:val="28"/>
        </w:rPr>
        <w:t>1</w:t>
      </w:r>
      <w:r w:rsidR="000265EB" w:rsidRPr="00EE32C2">
        <w:rPr>
          <w:rFonts w:ascii="Times New Roman" w:hAnsi="Times New Roman"/>
          <w:sz w:val="28"/>
          <w:szCs w:val="28"/>
        </w:rPr>
        <w:t xml:space="preserve"> год суммы.</w:t>
      </w:r>
    </w:p>
    <w:p w:rsidR="005B38C0" w:rsidRPr="00EE32C2" w:rsidRDefault="005B38C0" w:rsidP="00082618">
      <w:pPr>
        <w:pStyle w:val="a8"/>
        <w:widowControl w:val="0"/>
        <w:tabs>
          <w:tab w:val="left" w:pos="567"/>
        </w:tabs>
        <w:spacing w:after="0" w:line="240" w:lineRule="auto"/>
        <w:ind w:left="0" w:firstLine="567"/>
        <w:jc w:val="both"/>
        <w:rPr>
          <w:rFonts w:ascii="Times New Roman" w:hAnsi="Times New Roman"/>
          <w:sz w:val="28"/>
          <w:szCs w:val="28"/>
        </w:rPr>
      </w:pPr>
      <w:r w:rsidRPr="00EE32C2">
        <w:rPr>
          <w:rFonts w:ascii="Times New Roman" w:hAnsi="Times New Roman"/>
          <w:sz w:val="28"/>
          <w:szCs w:val="28"/>
        </w:rPr>
        <w:t xml:space="preserve">Удельный вес НДФЛ в общем объеме налоговых доходов бюджета </w:t>
      </w:r>
      <w:r w:rsidR="00BA5C7F">
        <w:rPr>
          <w:rFonts w:ascii="Times New Roman" w:hAnsi="Times New Roman"/>
          <w:sz w:val="28"/>
          <w:szCs w:val="28"/>
        </w:rPr>
        <w:t>поселения</w:t>
      </w:r>
      <w:r w:rsidRPr="00EE32C2">
        <w:rPr>
          <w:rFonts w:ascii="Times New Roman" w:hAnsi="Times New Roman"/>
          <w:sz w:val="28"/>
          <w:szCs w:val="28"/>
        </w:rPr>
        <w:t xml:space="preserve"> составит в 20</w:t>
      </w:r>
      <w:r w:rsidR="00641AEC">
        <w:rPr>
          <w:rFonts w:ascii="Times New Roman" w:hAnsi="Times New Roman"/>
          <w:sz w:val="28"/>
          <w:szCs w:val="28"/>
        </w:rPr>
        <w:t>20</w:t>
      </w:r>
      <w:r w:rsidRPr="00EE32C2">
        <w:rPr>
          <w:rFonts w:ascii="Times New Roman" w:hAnsi="Times New Roman"/>
          <w:sz w:val="28"/>
          <w:szCs w:val="28"/>
        </w:rPr>
        <w:t xml:space="preserve"> году – </w:t>
      </w:r>
      <w:r w:rsidR="00E63663">
        <w:rPr>
          <w:rFonts w:ascii="Times New Roman" w:hAnsi="Times New Roman"/>
          <w:sz w:val="28"/>
          <w:szCs w:val="28"/>
        </w:rPr>
        <w:t>6</w:t>
      </w:r>
      <w:r w:rsidR="00641AEC">
        <w:rPr>
          <w:rFonts w:ascii="Times New Roman" w:hAnsi="Times New Roman"/>
          <w:sz w:val="28"/>
          <w:szCs w:val="28"/>
        </w:rPr>
        <w:t>5</w:t>
      </w:r>
      <w:r w:rsidR="00660DAA">
        <w:rPr>
          <w:rFonts w:ascii="Times New Roman" w:hAnsi="Times New Roman"/>
          <w:sz w:val="28"/>
          <w:szCs w:val="28"/>
        </w:rPr>
        <w:t xml:space="preserve"> процент</w:t>
      </w:r>
      <w:r w:rsidR="00E63663">
        <w:rPr>
          <w:rFonts w:ascii="Times New Roman" w:hAnsi="Times New Roman"/>
          <w:sz w:val="28"/>
          <w:szCs w:val="28"/>
        </w:rPr>
        <w:t>ов</w:t>
      </w:r>
      <w:r w:rsidR="00660DAA">
        <w:rPr>
          <w:rFonts w:ascii="Times New Roman" w:hAnsi="Times New Roman"/>
          <w:sz w:val="28"/>
          <w:szCs w:val="28"/>
        </w:rPr>
        <w:t>, в плановом периоде 20</w:t>
      </w:r>
      <w:r w:rsidR="00641AEC">
        <w:rPr>
          <w:rFonts w:ascii="Times New Roman" w:hAnsi="Times New Roman"/>
          <w:sz w:val="28"/>
          <w:szCs w:val="28"/>
        </w:rPr>
        <w:t>21</w:t>
      </w:r>
      <w:r w:rsidR="00660DAA">
        <w:rPr>
          <w:rFonts w:ascii="Times New Roman" w:hAnsi="Times New Roman"/>
          <w:sz w:val="28"/>
          <w:szCs w:val="28"/>
        </w:rPr>
        <w:t>,20</w:t>
      </w:r>
      <w:r w:rsidR="00E63663">
        <w:rPr>
          <w:rFonts w:ascii="Times New Roman" w:hAnsi="Times New Roman"/>
          <w:sz w:val="28"/>
          <w:szCs w:val="28"/>
        </w:rPr>
        <w:t>2</w:t>
      </w:r>
      <w:r w:rsidR="00641AEC">
        <w:rPr>
          <w:rFonts w:ascii="Times New Roman" w:hAnsi="Times New Roman"/>
          <w:sz w:val="28"/>
          <w:szCs w:val="28"/>
        </w:rPr>
        <w:t>2</w:t>
      </w:r>
      <w:r w:rsidR="00660DAA">
        <w:rPr>
          <w:rFonts w:ascii="Times New Roman" w:hAnsi="Times New Roman"/>
          <w:sz w:val="28"/>
          <w:szCs w:val="28"/>
        </w:rPr>
        <w:t xml:space="preserve"> года </w:t>
      </w:r>
      <w:r w:rsidR="00E63663">
        <w:rPr>
          <w:rFonts w:ascii="Times New Roman" w:hAnsi="Times New Roman"/>
          <w:sz w:val="28"/>
          <w:szCs w:val="28"/>
        </w:rPr>
        <w:t>6</w:t>
      </w:r>
      <w:r w:rsidR="00AE2F05">
        <w:rPr>
          <w:rFonts w:ascii="Times New Roman" w:hAnsi="Times New Roman"/>
          <w:sz w:val="28"/>
          <w:szCs w:val="28"/>
        </w:rPr>
        <w:t>3</w:t>
      </w:r>
      <w:r w:rsidR="00660DAA">
        <w:rPr>
          <w:rFonts w:ascii="Times New Roman" w:hAnsi="Times New Roman"/>
          <w:sz w:val="28"/>
          <w:szCs w:val="28"/>
        </w:rPr>
        <w:t xml:space="preserve"> процент</w:t>
      </w:r>
      <w:r w:rsidR="00AE2F05">
        <w:rPr>
          <w:rFonts w:ascii="Times New Roman" w:hAnsi="Times New Roman"/>
          <w:sz w:val="28"/>
          <w:szCs w:val="28"/>
        </w:rPr>
        <w:t xml:space="preserve">а </w:t>
      </w:r>
      <w:r w:rsidR="00641AEC">
        <w:rPr>
          <w:rFonts w:ascii="Times New Roman" w:hAnsi="Times New Roman"/>
          <w:sz w:val="28"/>
          <w:szCs w:val="28"/>
        </w:rPr>
        <w:t>ежегод</w:t>
      </w:r>
      <w:r w:rsidR="00AE2F05">
        <w:rPr>
          <w:rFonts w:ascii="Times New Roman" w:hAnsi="Times New Roman"/>
          <w:sz w:val="28"/>
          <w:szCs w:val="28"/>
        </w:rPr>
        <w:t>но</w:t>
      </w:r>
      <w:r w:rsidR="00660DAA">
        <w:rPr>
          <w:rFonts w:ascii="Times New Roman" w:hAnsi="Times New Roman"/>
          <w:sz w:val="28"/>
          <w:szCs w:val="28"/>
        </w:rPr>
        <w:t>.</w:t>
      </w:r>
    </w:p>
    <w:p w:rsidR="005B38C0" w:rsidRDefault="005B38C0" w:rsidP="00082618">
      <w:pPr>
        <w:spacing w:after="0" w:line="240" w:lineRule="auto"/>
        <w:ind w:firstLine="567"/>
        <w:jc w:val="center"/>
        <w:rPr>
          <w:rFonts w:ascii="Times New Roman" w:hAnsi="Times New Roman"/>
          <w:b/>
          <w:sz w:val="28"/>
          <w:szCs w:val="28"/>
        </w:rPr>
      </w:pPr>
    </w:p>
    <w:p w:rsidR="005B38C0" w:rsidRDefault="005B38C0" w:rsidP="00082618">
      <w:pPr>
        <w:spacing w:after="0" w:line="240" w:lineRule="auto"/>
        <w:ind w:firstLine="567"/>
        <w:jc w:val="center"/>
        <w:rPr>
          <w:rFonts w:ascii="Times New Roman" w:hAnsi="Times New Roman"/>
          <w:b/>
          <w:sz w:val="28"/>
          <w:szCs w:val="28"/>
        </w:rPr>
      </w:pPr>
      <w:r w:rsidRPr="00183801">
        <w:rPr>
          <w:rFonts w:ascii="Times New Roman" w:hAnsi="Times New Roman"/>
          <w:b/>
          <w:sz w:val="28"/>
          <w:szCs w:val="28"/>
        </w:rPr>
        <w:t>4.</w:t>
      </w:r>
      <w:r w:rsidR="00945520">
        <w:rPr>
          <w:rFonts w:ascii="Times New Roman" w:hAnsi="Times New Roman"/>
          <w:b/>
          <w:sz w:val="28"/>
          <w:szCs w:val="28"/>
        </w:rPr>
        <w:t>3</w:t>
      </w:r>
      <w:r w:rsidRPr="00183801">
        <w:rPr>
          <w:rFonts w:ascii="Times New Roman" w:hAnsi="Times New Roman"/>
          <w:b/>
          <w:sz w:val="28"/>
          <w:szCs w:val="28"/>
        </w:rPr>
        <w:t>.2.Акцизы по подакцизным товарам (продукции), производимым на территории Российской Федерации</w:t>
      </w:r>
    </w:p>
    <w:p w:rsidR="00E22DA9" w:rsidRPr="00183801" w:rsidRDefault="00E22DA9" w:rsidP="00082618">
      <w:pPr>
        <w:spacing w:after="0" w:line="240" w:lineRule="auto"/>
        <w:ind w:firstLine="567"/>
        <w:jc w:val="center"/>
        <w:rPr>
          <w:rFonts w:ascii="Times New Roman" w:hAnsi="Times New Roman"/>
          <w:b/>
          <w:sz w:val="28"/>
          <w:szCs w:val="28"/>
        </w:rPr>
      </w:pPr>
    </w:p>
    <w:p w:rsidR="0038130D" w:rsidRDefault="005B38C0" w:rsidP="00082618">
      <w:pPr>
        <w:spacing w:after="0" w:line="240" w:lineRule="auto"/>
        <w:ind w:firstLine="567"/>
        <w:jc w:val="both"/>
        <w:rPr>
          <w:rFonts w:ascii="Times New Roman" w:hAnsi="Times New Roman"/>
          <w:sz w:val="28"/>
          <w:szCs w:val="28"/>
        </w:rPr>
      </w:pPr>
      <w:r w:rsidRPr="00183801">
        <w:rPr>
          <w:rFonts w:ascii="Times New Roman" w:hAnsi="Times New Roman"/>
          <w:sz w:val="28"/>
          <w:szCs w:val="28"/>
        </w:rPr>
        <w:t xml:space="preserve">Согласно </w:t>
      </w:r>
      <w:r>
        <w:rPr>
          <w:rFonts w:ascii="Times New Roman" w:hAnsi="Times New Roman"/>
          <w:sz w:val="28"/>
          <w:szCs w:val="28"/>
        </w:rPr>
        <w:t>П</w:t>
      </w:r>
      <w:r w:rsidRPr="00183801">
        <w:rPr>
          <w:rFonts w:ascii="Times New Roman" w:hAnsi="Times New Roman"/>
          <w:sz w:val="28"/>
          <w:szCs w:val="28"/>
        </w:rPr>
        <w:t>ояснительной записке к проекту Решени</w:t>
      </w:r>
      <w:r w:rsidR="00787067">
        <w:rPr>
          <w:rFonts w:ascii="Times New Roman" w:hAnsi="Times New Roman"/>
          <w:sz w:val="28"/>
          <w:szCs w:val="28"/>
        </w:rPr>
        <w:t xml:space="preserve">я, прогноз поступления доходов </w:t>
      </w:r>
      <w:r w:rsidRPr="00183801">
        <w:rPr>
          <w:rFonts w:ascii="Times New Roman" w:hAnsi="Times New Roman"/>
          <w:sz w:val="28"/>
          <w:szCs w:val="28"/>
        </w:rPr>
        <w:t xml:space="preserve">в бюджет Сортавальского </w:t>
      </w:r>
      <w:r w:rsidR="00787067">
        <w:rPr>
          <w:rFonts w:ascii="Times New Roman" w:hAnsi="Times New Roman"/>
          <w:sz w:val="28"/>
          <w:szCs w:val="28"/>
        </w:rPr>
        <w:t>городского поселения</w:t>
      </w:r>
      <w:r w:rsidRPr="00183801">
        <w:rPr>
          <w:rFonts w:ascii="Times New Roman" w:hAnsi="Times New Roman"/>
          <w:sz w:val="28"/>
          <w:szCs w:val="28"/>
        </w:rPr>
        <w:t xml:space="preserve"> от уплаты акцизов на нефтепродукты (дизельное топливо, моторные масла для дизельных и (или) карбюраторных (</w:t>
      </w:r>
      <w:proofErr w:type="spellStart"/>
      <w:r w:rsidRPr="00183801">
        <w:rPr>
          <w:rFonts w:ascii="Times New Roman" w:hAnsi="Times New Roman"/>
          <w:sz w:val="28"/>
          <w:szCs w:val="28"/>
        </w:rPr>
        <w:t>инжекторных</w:t>
      </w:r>
      <w:proofErr w:type="spellEnd"/>
      <w:r w:rsidRPr="00183801">
        <w:rPr>
          <w:rFonts w:ascii="Times New Roman" w:hAnsi="Times New Roman"/>
          <w:sz w:val="28"/>
          <w:szCs w:val="28"/>
        </w:rPr>
        <w:t>) двигателей, автомобильный бензин) определен</w:t>
      </w:r>
      <w:r w:rsidR="007E60CE">
        <w:rPr>
          <w:rFonts w:ascii="Times New Roman" w:hAnsi="Times New Roman"/>
          <w:sz w:val="28"/>
          <w:szCs w:val="28"/>
        </w:rPr>
        <w:t xml:space="preserve"> </w:t>
      </w:r>
      <w:r w:rsidR="006A1AFA">
        <w:rPr>
          <w:rFonts w:ascii="Times New Roman" w:hAnsi="Times New Roman"/>
          <w:sz w:val="28"/>
          <w:szCs w:val="28"/>
        </w:rPr>
        <w:t xml:space="preserve">на </w:t>
      </w:r>
      <w:r w:rsidR="00DB1F20">
        <w:rPr>
          <w:rFonts w:ascii="Times New Roman" w:hAnsi="Times New Roman"/>
          <w:sz w:val="28"/>
          <w:szCs w:val="28"/>
        </w:rPr>
        <w:t xml:space="preserve">основании </w:t>
      </w:r>
      <w:r w:rsidR="00FC381C">
        <w:rPr>
          <w:rFonts w:ascii="Times New Roman" w:hAnsi="Times New Roman"/>
          <w:sz w:val="28"/>
          <w:szCs w:val="28"/>
        </w:rPr>
        <w:t>прогноза</w:t>
      </w:r>
      <w:r w:rsidR="006A1AFA">
        <w:rPr>
          <w:rFonts w:ascii="Times New Roman" w:hAnsi="Times New Roman"/>
          <w:sz w:val="28"/>
          <w:szCs w:val="28"/>
        </w:rPr>
        <w:t xml:space="preserve"> на 20</w:t>
      </w:r>
      <w:r w:rsidR="008159AF">
        <w:rPr>
          <w:rFonts w:ascii="Times New Roman" w:hAnsi="Times New Roman"/>
          <w:sz w:val="28"/>
          <w:szCs w:val="28"/>
        </w:rPr>
        <w:t>20</w:t>
      </w:r>
      <w:r w:rsidR="006A1AFA">
        <w:rPr>
          <w:rFonts w:ascii="Times New Roman" w:hAnsi="Times New Roman"/>
          <w:sz w:val="28"/>
          <w:szCs w:val="28"/>
        </w:rPr>
        <w:t xml:space="preserve"> и плановый период 20</w:t>
      </w:r>
      <w:r w:rsidR="00FC381C">
        <w:rPr>
          <w:rFonts w:ascii="Times New Roman" w:hAnsi="Times New Roman"/>
          <w:sz w:val="28"/>
          <w:szCs w:val="28"/>
        </w:rPr>
        <w:t>2</w:t>
      </w:r>
      <w:r w:rsidR="008159AF">
        <w:rPr>
          <w:rFonts w:ascii="Times New Roman" w:hAnsi="Times New Roman"/>
          <w:sz w:val="28"/>
          <w:szCs w:val="28"/>
        </w:rPr>
        <w:t>1</w:t>
      </w:r>
      <w:r w:rsidR="00FC381C">
        <w:rPr>
          <w:rFonts w:ascii="Times New Roman" w:hAnsi="Times New Roman"/>
          <w:sz w:val="28"/>
          <w:szCs w:val="28"/>
        </w:rPr>
        <w:t xml:space="preserve"> и 202</w:t>
      </w:r>
      <w:r w:rsidR="008159AF">
        <w:rPr>
          <w:rFonts w:ascii="Times New Roman" w:hAnsi="Times New Roman"/>
          <w:sz w:val="28"/>
          <w:szCs w:val="28"/>
        </w:rPr>
        <w:t>2</w:t>
      </w:r>
      <w:r w:rsidR="006A1AFA">
        <w:rPr>
          <w:rFonts w:ascii="Times New Roman" w:hAnsi="Times New Roman"/>
          <w:sz w:val="28"/>
          <w:szCs w:val="28"/>
        </w:rPr>
        <w:t xml:space="preserve"> год</w:t>
      </w:r>
      <w:r w:rsidR="00FC381C">
        <w:rPr>
          <w:rFonts w:ascii="Times New Roman" w:hAnsi="Times New Roman"/>
          <w:sz w:val="28"/>
          <w:szCs w:val="28"/>
        </w:rPr>
        <w:t>а</w:t>
      </w:r>
      <w:r w:rsidR="006A1AFA">
        <w:rPr>
          <w:rFonts w:ascii="Times New Roman" w:hAnsi="Times New Roman"/>
          <w:sz w:val="28"/>
          <w:szCs w:val="28"/>
        </w:rPr>
        <w:t xml:space="preserve"> </w:t>
      </w:r>
      <w:r w:rsidR="00FC381C">
        <w:rPr>
          <w:rFonts w:ascii="Times New Roman" w:hAnsi="Times New Roman"/>
          <w:sz w:val="28"/>
          <w:szCs w:val="28"/>
        </w:rPr>
        <w:t>представленного администратором данного источника доходов – Управлением Федерального казначейства по РК</w:t>
      </w:r>
      <w:r w:rsidR="007E60CE">
        <w:rPr>
          <w:rFonts w:ascii="Times New Roman" w:hAnsi="Times New Roman"/>
          <w:sz w:val="28"/>
          <w:szCs w:val="28"/>
        </w:rPr>
        <w:t>.</w:t>
      </w:r>
      <w:r w:rsidRPr="00183801">
        <w:rPr>
          <w:rFonts w:ascii="Times New Roman" w:hAnsi="Times New Roman"/>
          <w:sz w:val="28"/>
          <w:szCs w:val="28"/>
        </w:rPr>
        <w:t xml:space="preserve"> </w:t>
      </w:r>
    </w:p>
    <w:p w:rsidR="008854F6" w:rsidRDefault="00796AAA" w:rsidP="00082618">
      <w:pPr>
        <w:spacing w:after="0" w:line="240" w:lineRule="auto"/>
        <w:ind w:firstLine="567"/>
        <w:jc w:val="both"/>
        <w:rPr>
          <w:rFonts w:ascii="Times New Roman" w:hAnsi="Times New Roman"/>
          <w:sz w:val="28"/>
          <w:szCs w:val="28"/>
        </w:rPr>
      </w:pPr>
      <w:r w:rsidRPr="000948DF">
        <w:rPr>
          <w:rFonts w:ascii="Times New Roman" w:hAnsi="Times New Roman"/>
          <w:sz w:val="28"/>
          <w:szCs w:val="28"/>
        </w:rPr>
        <w:t>Согласно ст. 174.1 БК РФ доходы бюджета прогнозируются на основе прогноза социально-</w:t>
      </w:r>
      <w:r w:rsidRPr="00796AAA">
        <w:rPr>
          <w:rFonts w:ascii="Times New Roman" w:hAnsi="Times New Roman"/>
          <w:sz w:val="28"/>
          <w:szCs w:val="28"/>
        </w:rPr>
        <w:t>экономического развития территории. В прогнозе соц</w:t>
      </w:r>
      <w:r w:rsidR="00E55DBE">
        <w:rPr>
          <w:rFonts w:ascii="Times New Roman" w:hAnsi="Times New Roman"/>
          <w:sz w:val="28"/>
          <w:szCs w:val="28"/>
        </w:rPr>
        <w:t xml:space="preserve">иально-экономического развития Сортавальского городского поселения </w:t>
      </w:r>
      <w:r w:rsidRPr="00796AAA">
        <w:rPr>
          <w:rFonts w:ascii="Times New Roman" w:hAnsi="Times New Roman"/>
          <w:sz w:val="28"/>
          <w:szCs w:val="28"/>
        </w:rPr>
        <w:t>показател</w:t>
      </w:r>
      <w:r w:rsidR="00772C87">
        <w:rPr>
          <w:rFonts w:ascii="Times New Roman" w:hAnsi="Times New Roman"/>
          <w:sz w:val="28"/>
          <w:szCs w:val="28"/>
        </w:rPr>
        <w:t>ь</w:t>
      </w:r>
      <w:r w:rsidR="00293250">
        <w:rPr>
          <w:rFonts w:ascii="Times New Roman" w:hAnsi="Times New Roman"/>
          <w:sz w:val="28"/>
          <w:szCs w:val="28"/>
        </w:rPr>
        <w:t xml:space="preserve">, </w:t>
      </w:r>
      <w:r w:rsidR="00293250" w:rsidRPr="00A204A3">
        <w:rPr>
          <w:rFonts w:ascii="Times New Roman" w:hAnsi="Times New Roman"/>
          <w:sz w:val="28"/>
          <w:szCs w:val="28"/>
        </w:rPr>
        <w:t xml:space="preserve">участвующий в расчете норматива </w:t>
      </w:r>
      <w:r w:rsidR="00A204A3" w:rsidRPr="00A204A3">
        <w:rPr>
          <w:rFonts w:ascii="Times New Roman" w:hAnsi="Times New Roman"/>
          <w:sz w:val="28"/>
          <w:szCs w:val="28"/>
        </w:rPr>
        <w:t xml:space="preserve">распределения </w:t>
      </w:r>
      <w:r w:rsidR="00A204A3" w:rsidRPr="00A204A3">
        <w:rPr>
          <w:rFonts w:ascii="Times New Roman" w:hAnsi="Times New Roman"/>
          <w:sz w:val="28"/>
        </w:rPr>
        <w:t>отчислений от акцизов</w:t>
      </w:r>
      <w:r w:rsidR="00A204A3" w:rsidRPr="00A204A3">
        <w:rPr>
          <w:rFonts w:ascii="Times New Roman" w:hAnsi="Times New Roman"/>
          <w:sz w:val="28"/>
          <w:szCs w:val="28"/>
        </w:rPr>
        <w:t xml:space="preserve"> в бюджет поселения</w:t>
      </w:r>
      <w:r w:rsidR="00A204A3">
        <w:rPr>
          <w:rFonts w:ascii="Times New Roman" w:hAnsi="Times New Roman"/>
          <w:sz w:val="28"/>
          <w:szCs w:val="28"/>
        </w:rPr>
        <w:t>,</w:t>
      </w:r>
      <w:r w:rsidR="00A204A3" w:rsidRPr="00A204A3">
        <w:rPr>
          <w:rFonts w:ascii="Times New Roman" w:hAnsi="Times New Roman"/>
          <w:sz w:val="28"/>
          <w:szCs w:val="28"/>
        </w:rPr>
        <w:t xml:space="preserve"> </w:t>
      </w:r>
      <w:r w:rsidRPr="00A204A3">
        <w:rPr>
          <w:rFonts w:ascii="Times New Roman" w:hAnsi="Times New Roman"/>
          <w:sz w:val="28"/>
          <w:szCs w:val="28"/>
        </w:rPr>
        <w:t>отсутствует.</w:t>
      </w:r>
      <w:r w:rsidRPr="00A204A3">
        <w:rPr>
          <w:rFonts w:ascii="Times New Roman" w:hAnsi="Times New Roman"/>
          <w:b/>
          <w:sz w:val="28"/>
          <w:szCs w:val="28"/>
        </w:rPr>
        <w:t xml:space="preserve"> </w:t>
      </w:r>
      <w:r w:rsidR="008854F6">
        <w:rPr>
          <w:rFonts w:ascii="Times New Roman" w:hAnsi="Times New Roman"/>
          <w:sz w:val="28"/>
          <w:szCs w:val="28"/>
        </w:rPr>
        <w:t>В представленных материалах к проекту Решения не представлен расчет по данному виду налогового дохода.</w:t>
      </w:r>
    </w:p>
    <w:p w:rsidR="005B38C0" w:rsidRPr="004610F5" w:rsidRDefault="005B38C0" w:rsidP="00082618">
      <w:pPr>
        <w:spacing w:after="0" w:line="240" w:lineRule="auto"/>
        <w:ind w:firstLine="567"/>
        <w:jc w:val="both"/>
        <w:rPr>
          <w:rFonts w:ascii="Times New Roman" w:hAnsi="Times New Roman"/>
          <w:sz w:val="28"/>
          <w:szCs w:val="28"/>
        </w:rPr>
      </w:pPr>
      <w:r w:rsidRPr="004610F5">
        <w:rPr>
          <w:rFonts w:ascii="Times New Roman" w:hAnsi="Times New Roman"/>
          <w:sz w:val="28"/>
          <w:szCs w:val="28"/>
        </w:rPr>
        <w:t xml:space="preserve">Поступления </w:t>
      </w:r>
      <w:r w:rsidR="00A204A3">
        <w:rPr>
          <w:rFonts w:ascii="Times New Roman" w:hAnsi="Times New Roman"/>
          <w:sz w:val="28"/>
          <w:szCs w:val="28"/>
        </w:rPr>
        <w:t xml:space="preserve">доходов от уплаты </w:t>
      </w:r>
      <w:r w:rsidRPr="004610F5">
        <w:rPr>
          <w:rFonts w:ascii="Times New Roman" w:hAnsi="Times New Roman"/>
          <w:sz w:val="28"/>
          <w:szCs w:val="28"/>
        </w:rPr>
        <w:t xml:space="preserve">акцизов на нефтепродукты в бюджет Сортавальского </w:t>
      </w:r>
      <w:r w:rsidR="00203D5A" w:rsidRPr="004610F5">
        <w:rPr>
          <w:rFonts w:ascii="Times New Roman" w:hAnsi="Times New Roman"/>
          <w:sz w:val="28"/>
          <w:szCs w:val="28"/>
        </w:rPr>
        <w:t xml:space="preserve">городского поселения </w:t>
      </w:r>
      <w:r w:rsidRPr="004610F5">
        <w:rPr>
          <w:rFonts w:ascii="Times New Roman" w:hAnsi="Times New Roman"/>
          <w:sz w:val="28"/>
          <w:szCs w:val="28"/>
        </w:rPr>
        <w:t>в 20</w:t>
      </w:r>
      <w:r w:rsidR="008159AF">
        <w:rPr>
          <w:rFonts w:ascii="Times New Roman" w:hAnsi="Times New Roman"/>
          <w:sz w:val="28"/>
          <w:szCs w:val="28"/>
        </w:rPr>
        <w:t>20</w:t>
      </w:r>
      <w:r w:rsidRPr="004610F5">
        <w:rPr>
          <w:rFonts w:ascii="Times New Roman" w:hAnsi="Times New Roman"/>
          <w:sz w:val="28"/>
          <w:szCs w:val="28"/>
        </w:rPr>
        <w:t xml:space="preserve"> году прогнозируются в сумме </w:t>
      </w:r>
      <w:r w:rsidR="008159AF">
        <w:rPr>
          <w:rFonts w:ascii="Times New Roman" w:hAnsi="Times New Roman"/>
          <w:sz w:val="28"/>
          <w:szCs w:val="28"/>
        </w:rPr>
        <w:t xml:space="preserve">7 521,5 </w:t>
      </w:r>
      <w:r w:rsidR="008854F6" w:rsidRPr="004610F5">
        <w:rPr>
          <w:rFonts w:ascii="Times New Roman" w:hAnsi="Times New Roman"/>
          <w:sz w:val="28"/>
          <w:szCs w:val="28"/>
        </w:rPr>
        <w:t xml:space="preserve">тыс. руб. </w:t>
      </w:r>
      <w:r w:rsidR="00722A50" w:rsidRPr="004610F5">
        <w:rPr>
          <w:rFonts w:ascii="Times New Roman" w:hAnsi="Times New Roman"/>
          <w:sz w:val="28"/>
          <w:szCs w:val="28"/>
        </w:rPr>
        <w:t>в плановом периоде 202</w:t>
      </w:r>
      <w:r w:rsidR="008159AF">
        <w:rPr>
          <w:rFonts w:ascii="Times New Roman" w:hAnsi="Times New Roman"/>
          <w:sz w:val="28"/>
          <w:szCs w:val="28"/>
        </w:rPr>
        <w:t>1</w:t>
      </w:r>
      <w:r w:rsidR="00722A50" w:rsidRPr="004610F5">
        <w:rPr>
          <w:rFonts w:ascii="Times New Roman" w:hAnsi="Times New Roman"/>
          <w:sz w:val="28"/>
          <w:szCs w:val="28"/>
        </w:rPr>
        <w:t>-202</w:t>
      </w:r>
      <w:r w:rsidR="008159AF">
        <w:rPr>
          <w:rFonts w:ascii="Times New Roman" w:hAnsi="Times New Roman"/>
          <w:sz w:val="28"/>
          <w:szCs w:val="28"/>
        </w:rPr>
        <w:t>2</w:t>
      </w:r>
      <w:r w:rsidR="00722A50" w:rsidRPr="004610F5">
        <w:rPr>
          <w:rFonts w:ascii="Times New Roman" w:hAnsi="Times New Roman"/>
          <w:sz w:val="28"/>
          <w:szCs w:val="28"/>
        </w:rPr>
        <w:t xml:space="preserve"> годов в сумме 10 251,1 </w:t>
      </w:r>
      <w:r w:rsidR="008159AF">
        <w:rPr>
          <w:rFonts w:ascii="Times New Roman" w:hAnsi="Times New Roman"/>
          <w:sz w:val="28"/>
          <w:szCs w:val="28"/>
        </w:rPr>
        <w:t>ежегод</w:t>
      </w:r>
      <w:r w:rsidR="00722A50" w:rsidRPr="004610F5">
        <w:rPr>
          <w:rFonts w:ascii="Times New Roman" w:hAnsi="Times New Roman"/>
          <w:sz w:val="28"/>
          <w:szCs w:val="28"/>
        </w:rPr>
        <w:t>но.</w:t>
      </w:r>
    </w:p>
    <w:p w:rsidR="005B38C0" w:rsidRDefault="005B38C0" w:rsidP="00082618">
      <w:pPr>
        <w:spacing w:after="0" w:line="240" w:lineRule="auto"/>
        <w:ind w:firstLine="567"/>
        <w:jc w:val="both"/>
        <w:rPr>
          <w:rFonts w:ascii="Times New Roman" w:hAnsi="Times New Roman"/>
          <w:sz w:val="28"/>
          <w:szCs w:val="28"/>
        </w:rPr>
      </w:pPr>
      <w:r w:rsidRPr="004610F5">
        <w:rPr>
          <w:rFonts w:ascii="Times New Roman" w:hAnsi="Times New Roman"/>
          <w:sz w:val="28"/>
          <w:szCs w:val="28"/>
        </w:rPr>
        <w:t xml:space="preserve">Удельный вес данного вида </w:t>
      </w:r>
      <w:r>
        <w:rPr>
          <w:rFonts w:ascii="Times New Roman" w:hAnsi="Times New Roman"/>
          <w:sz w:val="28"/>
          <w:szCs w:val="28"/>
        </w:rPr>
        <w:t>налогового источника в 20</w:t>
      </w:r>
      <w:r w:rsidR="008159AF">
        <w:rPr>
          <w:rFonts w:ascii="Times New Roman" w:hAnsi="Times New Roman"/>
          <w:sz w:val="28"/>
          <w:szCs w:val="28"/>
        </w:rPr>
        <w:t>20</w:t>
      </w:r>
      <w:r>
        <w:rPr>
          <w:rFonts w:ascii="Times New Roman" w:hAnsi="Times New Roman"/>
          <w:sz w:val="28"/>
          <w:szCs w:val="28"/>
        </w:rPr>
        <w:t xml:space="preserve"> году </w:t>
      </w:r>
      <w:r w:rsidR="003B0D6F">
        <w:rPr>
          <w:rFonts w:ascii="Times New Roman" w:hAnsi="Times New Roman"/>
          <w:sz w:val="28"/>
          <w:szCs w:val="28"/>
        </w:rPr>
        <w:t xml:space="preserve">составит </w:t>
      </w:r>
      <w:r w:rsidR="008159AF">
        <w:rPr>
          <w:rFonts w:ascii="Times New Roman" w:hAnsi="Times New Roman"/>
          <w:sz w:val="28"/>
          <w:szCs w:val="28"/>
        </w:rPr>
        <w:t>10</w:t>
      </w:r>
      <w:r w:rsidR="003B0D6F">
        <w:rPr>
          <w:rFonts w:ascii="Times New Roman" w:hAnsi="Times New Roman"/>
          <w:sz w:val="28"/>
          <w:szCs w:val="28"/>
        </w:rPr>
        <w:t xml:space="preserve"> процентов, </w:t>
      </w:r>
      <w:r w:rsidR="000D4215">
        <w:rPr>
          <w:rFonts w:ascii="Times New Roman" w:hAnsi="Times New Roman"/>
          <w:sz w:val="28"/>
          <w:szCs w:val="28"/>
        </w:rPr>
        <w:t>в плановом периоде 20</w:t>
      </w:r>
      <w:r w:rsidR="00FC381C">
        <w:rPr>
          <w:rFonts w:ascii="Times New Roman" w:hAnsi="Times New Roman"/>
          <w:sz w:val="28"/>
          <w:szCs w:val="28"/>
        </w:rPr>
        <w:t>20</w:t>
      </w:r>
      <w:r w:rsidR="000D4215">
        <w:rPr>
          <w:rFonts w:ascii="Times New Roman" w:hAnsi="Times New Roman"/>
          <w:sz w:val="28"/>
          <w:szCs w:val="28"/>
        </w:rPr>
        <w:t>-20</w:t>
      </w:r>
      <w:r w:rsidR="003B0D6F">
        <w:rPr>
          <w:rFonts w:ascii="Times New Roman" w:hAnsi="Times New Roman"/>
          <w:sz w:val="28"/>
          <w:szCs w:val="28"/>
        </w:rPr>
        <w:t>2</w:t>
      </w:r>
      <w:r w:rsidR="00FC381C">
        <w:rPr>
          <w:rFonts w:ascii="Times New Roman" w:hAnsi="Times New Roman"/>
          <w:sz w:val="28"/>
          <w:szCs w:val="28"/>
        </w:rPr>
        <w:t>1</w:t>
      </w:r>
      <w:r w:rsidR="008159AF">
        <w:rPr>
          <w:rFonts w:ascii="Times New Roman" w:hAnsi="Times New Roman"/>
          <w:sz w:val="28"/>
          <w:szCs w:val="28"/>
        </w:rPr>
        <w:t xml:space="preserve"> годов</w:t>
      </w:r>
      <w:r w:rsidR="003B0D6F">
        <w:rPr>
          <w:rFonts w:ascii="Times New Roman" w:hAnsi="Times New Roman"/>
          <w:sz w:val="28"/>
          <w:szCs w:val="28"/>
        </w:rPr>
        <w:t xml:space="preserve"> </w:t>
      </w:r>
      <w:r w:rsidR="00FC381C">
        <w:rPr>
          <w:rFonts w:ascii="Times New Roman" w:hAnsi="Times New Roman"/>
          <w:sz w:val="28"/>
          <w:szCs w:val="28"/>
        </w:rPr>
        <w:t>14</w:t>
      </w:r>
      <w:r>
        <w:rPr>
          <w:rFonts w:ascii="Times New Roman" w:hAnsi="Times New Roman"/>
          <w:sz w:val="28"/>
          <w:szCs w:val="28"/>
        </w:rPr>
        <w:t xml:space="preserve"> процент</w:t>
      </w:r>
      <w:r w:rsidR="009E05F0">
        <w:rPr>
          <w:rFonts w:ascii="Times New Roman" w:hAnsi="Times New Roman"/>
          <w:sz w:val="28"/>
          <w:szCs w:val="28"/>
        </w:rPr>
        <w:t>ов</w:t>
      </w:r>
      <w:r>
        <w:rPr>
          <w:rFonts w:ascii="Times New Roman" w:hAnsi="Times New Roman"/>
          <w:sz w:val="28"/>
          <w:szCs w:val="28"/>
        </w:rPr>
        <w:t xml:space="preserve"> в объеме налоговых поступлений</w:t>
      </w:r>
      <w:r w:rsidR="003B0D6F">
        <w:rPr>
          <w:rFonts w:ascii="Times New Roman" w:hAnsi="Times New Roman"/>
          <w:sz w:val="28"/>
          <w:szCs w:val="28"/>
        </w:rPr>
        <w:t xml:space="preserve"> </w:t>
      </w:r>
      <w:r w:rsidR="008159AF">
        <w:rPr>
          <w:rFonts w:ascii="Times New Roman" w:hAnsi="Times New Roman"/>
          <w:sz w:val="28"/>
          <w:szCs w:val="28"/>
        </w:rPr>
        <w:t>ежегод</w:t>
      </w:r>
      <w:r w:rsidR="003B0D6F">
        <w:rPr>
          <w:rFonts w:ascii="Times New Roman" w:hAnsi="Times New Roman"/>
          <w:sz w:val="28"/>
          <w:szCs w:val="28"/>
        </w:rPr>
        <w:t>но</w:t>
      </w:r>
      <w:r w:rsidR="00DE4CB4">
        <w:rPr>
          <w:rFonts w:ascii="Times New Roman" w:hAnsi="Times New Roman"/>
          <w:sz w:val="28"/>
          <w:szCs w:val="28"/>
        </w:rPr>
        <w:t>.</w:t>
      </w:r>
    </w:p>
    <w:p w:rsidR="00C01C92" w:rsidRDefault="00C01C92" w:rsidP="00082618">
      <w:pPr>
        <w:spacing w:after="0" w:line="240" w:lineRule="auto"/>
        <w:ind w:firstLine="567"/>
        <w:jc w:val="both"/>
        <w:rPr>
          <w:rFonts w:ascii="Times New Roman" w:hAnsi="Times New Roman"/>
          <w:sz w:val="28"/>
          <w:szCs w:val="28"/>
        </w:rPr>
      </w:pPr>
    </w:p>
    <w:p w:rsidR="005B38C0" w:rsidRPr="00E64A5C" w:rsidRDefault="005B38C0" w:rsidP="00082618">
      <w:pPr>
        <w:pStyle w:val="a8"/>
        <w:widowControl w:val="0"/>
        <w:tabs>
          <w:tab w:val="left" w:pos="567"/>
        </w:tabs>
        <w:spacing w:after="0" w:line="240" w:lineRule="auto"/>
        <w:ind w:left="0" w:firstLine="567"/>
        <w:jc w:val="center"/>
        <w:rPr>
          <w:rFonts w:ascii="Times New Roman" w:hAnsi="Times New Roman"/>
          <w:b/>
          <w:sz w:val="28"/>
          <w:szCs w:val="28"/>
        </w:rPr>
      </w:pPr>
      <w:r w:rsidRPr="00E64A5C">
        <w:rPr>
          <w:rFonts w:ascii="Times New Roman" w:hAnsi="Times New Roman"/>
          <w:b/>
          <w:sz w:val="28"/>
          <w:szCs w:val="28"/>
        </w:rPr>
        <w:t>4.</w:t>
      </w:r>
      <w:r w:rsidR="00945520">
        <w:rPr>
          <w:rFonts w:ascii="Times New Roman" w:hAnsi="Times New Roman"/>
          <w:b/>
          <w:sz w:val="28"/>
          <w:szCs w:val="28"/>
        </w:rPr>
        <w:t>3</w:t>
      </w:r>
      <w:r w:rsidRPr="00E64A5C">
        <w:rPr>
          <w:rFonts w:ascii="Times New Roman" w:hAnsi="Times New Roman"/>
          <w:b/>
          <w:sz w:val="28"/>
          <w:szCs w:val="28"/>
        </w:rPr>
        <w:t>.</w:t>
      </w:r>
      <w:r w:rsidR="00945520">
        <w:rPr>
          <w:rFonts w:ascii="Times New Roman" w:hAnsi="Times New Roman"/>
          <w:b/>
          <w:sz w:val="28"/>
          <w:szCs w:val="28"/>
        </w:rPr>
        <w:t>3</w:t>
      </w:r>
      <w:r w:rsidRPr="00E64A5C">
        <w:rPr>
          <w:rFonts w:ascii="Times New Roman" w:hAnsi="Times New Roman"/>
          <w:b/>
          <w:sz w:val="28"/>
          <w:szCs w:val="28"/>
        </w:rPr>
        <w:t>. Единый сельскохозяйственный налог</w:t>
      </w:r>
    </w:p>
    <w:p w:rsidR="005B38C0" w:rsidRPr="00E64A5C" w:rsidRDefault="005B38C0" w:rsidP="00082618">
      <w:pPr>
        <w:pStyle w:val="a8"/>
        <w:widowControl w:val="0"/>
        <w:tabs>
          <w:tab w:val="left" w:pos="567"/>
        </w:tabs>
        <w:spacing w:after="0" w:line="240" w:lineRule="auto"/>
        <w:ind w:left="0" w:firstLine="567"/>
        <w:jc w:val="both"/>
        <w:rPr>
          <w:rFonts w:ascii="Times New Roman" w:hAnsi="Times New Roman"/>
          <w:sz w:val="28"/>
          <w:szCs w:val="28"/>
        </w:rPr>
      </w:pPr>
    </w:p>
    <w:p w:rsidR="00ED336E" w:rsidRDefault="005B38C0" w:rsidP="00082618">
      <w:pPr>
        <w:spacing w:after="0" w:line="240" w:lineRule="auto"/>
        <w:ind w:firstLine="567"/>
        <w:jc w:val="both"/>
        <w:rPr>
          <w:rFonts w:ascii="Times New Roman" w:hAnsi="Times New Roman"/>
          <w:sz w:val="28"/>
          <w:szCs w:val="28"/>
        </w:rPr>
      </w:pPr>
      <w:r>
        <w:rPr>
          <w:rFonts w:ascii="Times New Roman" w:hAnsi="Times New Roman"/>
          <w:sz w:val="28"/>
          <w:szCs w:val="28"/>
        </w:rPr>
        <w:t>Согласно</w:t>
      </w:r>
      <w:r w:rsidRPr="00E64A5C">
        <w:rPr>
          <w:rFonts w:ascii="Times New Roman" w:hAnsi="Times New Roman"/>
          <w:sz w:val="28"/>
          <w:szCs w:val="28"/>
        </w:rPr>
        <w:t xml:space="preserve"> </w:t>
      </w:r>
      <w:r>
        <w:rPr>
          <w:rFonts w:ascii="Times New Roman" w:hAnsi="Times New Roman"/>
          <w:sz w:val="28"/>
          <w:szCs w:val="28"/>
        </w:rPr>
        <w:t>П</w:t>
      </w:r>
      <w:r w:rsidRPr="00E64A5C">
        <w:rPr>
          <w:rFonts w:ascii="Times New Roman" w:hAnsi="Times New Roman"/>
          <w:sz w:val="28"/>
          <w:szCs w:val="28"/>
        </w:rPr>
        <w:t xml:space="preserve">ояснительной записке к проекту бюджета, </w:t>
      </w:r>
      <w:r>
        <w:rPr>
          <w:rFonts w:ascii="Times New Roman" w:hAnsi="Times New Roman"/>
          <w:sz w:val="28"/>
          <w:szCs w:val="28"/>
        </w:rPr>
        <w:t xml:space="preserve">объем данного вида источника налоговых поступлений спрогнозирован </w:t>
      </w:r>
      <w:r w:rsidR="00D12B58">
        <w:rPr>
          <w:rFonts w:ascii="Times New Roman" w:hAnsi="Times New Roman"/>
          <w:sz w:val="28"/>
          <w:szCs w:val="28"/>
        </w:rPr>
        <w:t xml:space="preserve">исходя </w:t>
      </w:r>
      <w:r w:rsidR="00E52F03">
        <w:rPr>
          <w:rFonts w:ascii="Times New Roman" w:hAnsi="Times New Roman"/>
          <w:sz w:val="28"/>
          <w:szCs w:val="28"/>
        </w:rPr>
        <w:t>из прогнозируемой на 20</w:t>
      </w:r>
      <w:r w:rsidR="00127F50">
        <w:rPr>
          <w:rFonts w:ascii="Times New Roman" w:hAnsi="Times New Roman"/>
          <w:sz w:val="28"/>
          <w:szCs w:val="28"/>
        </w:rPr>
        <w:t>20</w:t>
      </w:r>
      <w:r w:rsidR="00E52F03">
        <w:rPr>
          <w:rFonts w:ascii="Times New Roman" w:hAnsi="Times New Roman"/>
          <w:sz w:val="28"/>
          <w:szCs w:val="28"/>
        </w:rPr>
        <w:t xml:space="preserve"> год налоговой базы (доходов, уменьшенных на величину расходов) и налоговой ставки в размере 6% установленной </w:t>
      </w:r>
      <w:r>
        <w:rPr>
          <w:rFonts w:ascii="Times New Roman" w:hAnsi="Times New Roman"/>
          <w:sz w:val="28"/>
          <w:szCs w:val="28"/>
        </w:rPr>
        <w:t xml:space="preserve">с учетом установленного норматива зачислений в </w:t>
      </w:r>
      <w:r w:rsidR="007C4EC3">
        <w:rPr>
          <w:rFonts w:ascii="Times New Roman" w:hAnsi="Times New Roman"/>
          <w:sz w:val="28"/>
          <w:szCs w:val="28"/>
        </w:rPr>
        <w:t xml:space="preserve">бюджет </w:t>
      </w:r>
      <w:r w:rsidR="00BA5C7F">
        <w:rPr>
          <w:rFonts w:ascii="Times New Roman" w:hAnsi="Times New Roman"/>
          <w:sz w:val="28"/>
          <w:szCs w:val="28"/>
        </w:rPr>
        <w:t xml:space="preserve">поселения </w:t>
      </w:r>
      <w:r w:rsidR="007C4EC3">
        <w:rPr>
          <w:rFonts w:ascii="Times New Roman" w:hAnsi="Times New Roman"/>
          <w:sz w:val="28"/>
          <w:szCs w:val="28"/>
        </w:rPr>
        <w:t>в размере 50%</w:t>
      </w:r>
      <w:r w:rsidR="00ED336E">
        <w:rPr>
          <w:rFonts w:ascii="Times New Roman" w:hAnsi="Times New Roman"/>
          <w:sz w:val="28"/>
          <w:szCs w:val="28"/>
        </w:rPr>
        <w:t>. Прогноз налога ра</w:t>
      </w:r>
      <w:r w:rsidR="00E52F03">
        <w:rPr>
          <w:rFonts w:ascii="Times New Roman" w:hAnsi="Times New Roman"/>
          <w:sz w:val="28"/>
          <w:szCs w:val="28"/>
        </w:rPr>
        <w:t>с</w:t>
      </w:r>
      <w:r w:rsidR="00ED336E">
        <w:rPr>
          <w:rFonts w:ascii="Times New Roman" w:hAnsi="Times New Roman"/>
          <w:sz w:val="28"/>
          <w:szCs w:val="28"/>
        </w:rPr>
        <w:t>сч</w:t>
      </w:r>
      <w:r w:rsidR="00E52F03">
        <w:rPr>
          <w:rFonts w:ascii="Times New Roman" w:hAnsi="Times New Roman"/>
          <w:sz w:val="28"/>
          <w:szCs w:val="28"/>
        </w:rPr>
        <w:t>итан в соотв</w:t>
      </w:r>
      <w:r w:rsidR="00ED336E">
        <w:rPr>
          <w:rFonts w:ascii="Times New Roman" w:hAnsi="Times New Roman"/>
          <w:sz w:val="28"/>
          <w:szCs w:val="28"/>
        </w:rPr>
        <w:t>е</w:t>
      </w:r>
      <w:r w:rsidR="00E52F03">
        <w:rPr>
          <w:rFonts w:ascii="Times New Roman" w:hAnsi="Times New Roman"/>
          <w:sz w:val="28"/>
          <w:szCs w:val="28"/>
        </w:rPr>
        <w:t>тствии с методикой прогнозирования поступления доходов в бюджет Сортавальского городского посел</w:t>
      </w:r>
      <w:r w:rsidR="00ED336E">
        <w:rPr>
          <w:rFonts w:ascii="Times New Roman" w:hAnsi="Times New Roman"/>
          <w:sz w:val="28"/>
          <w:szCs w:val="28"/>
        </w:rPr>
        <w:t>е</w:t>
      </w:r>
      <w:r w:rsidR="00E52F03">
        <w:rPr>
          <w:rFonts w:ascii="Times New Roman" w:hAnsi="Times New Roman"/>
          <w:sz w:val="28"/>
          <w:szCs w:val="28"/>
        </w:rPr>
        <w:t xml:space="preserve">ния с </w:t>
      </w:r>
      <w:r w:rsidR="00E52F03">
        <w:rPr>
          <w:rFonts w:ascii="Times New Roman" w:hAnsi="Times New Roman"/>
          <w:sz w:val="28"/>
          <w:szCs w:val="28"/>
        </w:rPr>
        <w:lastRenderedPageBreak/>
        <w:t>учетом данных МИФНС №5 по РК о начислении единого сельскохозяйственного налога и оценки ожидаемого</w:t>
      </w:r>
      <w:r w:rsidR="007C4EC3">
        <w:rPr>
          <w:rFonts w:ascii="Times New Roman" w:hAnsi="Times New Roman"/>
          <w:sz w:val="28"/>
          <w:szCs w:val="28"/>
        </w:rPr>
        <w:t xml:space="preserve"> </w:t>
      </w:r>
      <w:r>
        <w:rPr>
          <w:rFonts w:ascii="Times New Roman" w:hAnsi="Times New Roman"/>
          <w:sz w:val="28"/>
          <w:szCs w:val="28"/>
        </w:rPr>
        <w:t xml:space="preserve">на основе данных отчета Федеральной налоговой службы «О налоговой базе и структуре начислений по единому сельскохозяйственному налогу» (форма №5-ЕСХН), </w:t>
      </w:r>
      <w:r w:rsidR="00ED336E">
        <w:rPr>
          <w:rFonts w:ascii="Times New Roman" w:hAnsi="Times New Roman"/>
          <w:sz w:val="28"/>
          <w:szCs w:val="28"/>
        </w:rPr>
        <w:t xml:space="preserve">и оценки ожидаемого поступления налога в текущем финансовом году. </w:t>
      </w:r>
    </w:p>
    <w:p w:rsidR="00ED7B4D" w:rsidRDefault="005B38C0" w:rsidP="00082618">
      <w:pPr>
        <w:spacing w:after="0" w:line="240" w:lineRule="auto"/>
        <w:ind w:firstLine="567"/>
        <w:jc w:val="both"/>
        <w:rPr>
          <w:rFonts w:ascii="Times New Roman" w:hAnsi="Times New Roman"/>
          <w:sz w:val="28"/>
          <w:szCs w:val="28"/>
        </w:rPr>
      </w:pPr>
      <w:r w:rsidRPr="00E64A5C">
        <w:rPr>
          <w:rFonts w:ascii="Times New Roman" w:hAnsi="Times New Roman"/>
          <w:sz w:val="28"/>
          <w:szCs w:val="28"/>
        </w:rPr>
        <w:t xml:space="preserve">Поступления </w:t>
      </w:r>
      <w:r w:rsidR="00A204A3">
        <w:rPr>
          <w:rFonts w:ascii="Times New Roman" w:hAnsi="Times New Roman"/>
          <w:sz w:val="28"/>
          <w:szCs w:val="28"/>
        </w:rPr>
        <w:t xml:space="preserve">от </w:t>
      </w:r>
      <w:r w:rsidRPr="00E64A5C">
        <w:rPr>
          <w:rFonts w:ascii="Times New Roman" w:hAnsi="Times New Roman"/>
          <w:sz w:val="28"/>
          <w:szCs w:val="28"/>
        </w:rPr>
        <w:t xml:space="preserve">данного налога в бюджет </w:t>
      </w:r>
      <w:r w:rsidR="00265F76">
        <w:rPr>
          <w:rFonts w:ascii="Times New Roman" w:hAnsi="Times New Roman"/>
          <w:sz w:val="28"/>
          <w:szCs w:val="28"/>
        </w:rPr>
        <w:t xml:space="preserve">Сортавальского городского поселения </w:t>
      </w:r>
      <w:r w:rsidRPr="00E64A5C">
        <w:rPr>
          <w:rFonts w:ascii="Times New Roman" w:hAnsi="Times New Roman"/>
          <w:sz w:val="28"/>
          <w:szCs w:val="28"/>
        </w:rPr>
        <w:t>на 20</w:t>
      </w:r>
      <w:r w:rsidR="00127F50">
        <w:rPr>
          <w:rFonts w:ascii="Times New Roman" w:hAnsi="Times New Roman"/>
          <w:sz w:val="28"/>
          <w:szCs w:val="28"/>
        </w:rPr>
        <w:t>20</w:t>
      </w:r>
      <w:r w:rsidR="00A206C9">
        <w:rPr>
          <w:rFonts w:ascii="Times New Roman" w:hAnsi="Times New Roman"/>
          <w:sz w:val="28"/>
          <w:szCs w:val="28"/>
        </w:rPr>
        <w:t xml:space="preserve"> </w:t>
      </w:r>
      <w:r w:rsidRPr="00E64A5C">
        <w:rPr>
          <w:rFonts w:ascii="Times New Roman" w:hAnsi="Times New Roman"/>
          <w:sz w:val="28"/>
          <w:szCs w:val="28"/>
        </w:rPr>
        <w:t xml:space="preserve">год прогнозируются в сумме </w:t>
      </w:r>
      <w:r w:rsidR="00127F50">
        <w:rPr>
          <w:rFonts w:ascii="Times New Roman" w:hAnsi="Times New Roman"/>
          <w:sz w:val="28"/>
          <w:szCs w:val="28"/>
        </w:rPr>
        <w:t>3</w:t>
      </w:r>
      <w:r w:rsidRPr="00E64A5C">
        <w:rPr>
          <w:rFonts w:ascii="Times New Roman" w:hAnsi="Times New Roman"/>
          <w:sz w:val="28"/>
          <w:szCs w:val="28"/>
        </w:rPr>
        <w:t>,0 тыс. рублей</w:t>
      </w:r>
      <w:r>
        <w:rPr>
          <w:rFonts w:ascii="Times New Roman" w:hAnsi="Times New Roman"/>
          <w:sz w:val="28"/>
          <w:szCs w:val="28"/>
        </w:rPr>
        <w:t xml:space="preserve">, что </w:t>
      </w:r>
      <w:r w:rsidR="00127F50">
        <w:rPr>
          <w:rFonts w:ascii="Times New Roman" w:hAnsi="Times New Roman"/>
          <w:sz w:val="28"/>
          <w:szCs w:val="28"/>
        </w:rPr>
        <w:t>соответствует сумме</w:t>
      </w:r>
      <w:r>
        <w:rPr>
          <w:rFonts w:ascii="Times New Roman" w:hAnsi="Times New Roman"/>
          <w:sz w:val="28"/>
          <w:szCs w:val="28"/>
        </w:rPr>
        <w:t xml:space="preserve"> ожидаемого исполнения за 201</w:t>
      </w:r>
      <w:r w:rsidR="00127F50">
        <w:rPr>
          <w:rFonts w:ascii="Times New Roman" w:hAnsi="Times New Roman"/>
          <w:sz w:val="28"/>
          <w:szCs w:val="28"/>
        </w:rPr>
        <w:t>9</w:t>
      </w:r>
      <w:r>
        <w:rPr>
          <w:rFonts w:ascii="Times New Roman" w:hAnsi="Times New Roman"/>
          <w:sz w:val="28"/>
          <w:szCs w:val="28"/>
        </w:rPr>
        <w:t xml:space="preserve"> год.</w:t>
      </w:r>
      <w:r w:rsidR="00ED7B4D" w:rsidRPr="00ED7B4D">
        <w:rPr>
          <w:rFonts w:ascii="Times New Roman" w:hAnsi="Times New Roman"/>
          <w:sz w:val="28"/>
          <w:szCs w:val="28"/>
        </w:rPr>
        <w:t xml:space="preserve"> </w:t>
      </w:r>
      <w:r w:rsidR="00ED7B4D">
        <w:rPr>
          <w:rFonts w:ascii="Times New Roman" w:hAnsi="Times New Roman"/>
          <w:sz w:val="28"/>
          <w:szCs w:val="28"/>
        </w:rPr>
        <w:t>На плановый период 20</w:t>
      </w:r>
      <w:r w:rsidR="00A206C9">
        <w:rPr>
          <w:rFonts w:ascii="Times New Roman" w:hAnsi="Times New Roman"/>
          <w:sz w:val="28"/>
          <w:szCs w:val="28"/>
        </w:rPr>
        <w:t>2</w:t>
      </w:r>
      <w:r w:rsidR="00127F50">
        <w:rPr>
          <w:rFonts w:ascii="Times New Roman" w:hAnsi="Times New Roman"/>
          <w:sz w:val="28"/>
          <w:szCs w:val="28"/>
        </w:rPr>
        <w:t>1</w:t>
      </w:r>
      <w:r w:rsidR="00DA520E">
        <w:rPr>
          <w:rFonts w:ascii="Times New Roman" w:hAnsi="Times New Roman"/>
          <w:sz w:val="28"/>
          <w:szCs w:val="28"/>
        </w:rPr>
        <w:t>,202</w:t>
      </w:r>
      <w:r w:rsidR="00127F50">
        <w:rPr>
          <w:rFonts w:ascii="Times New Roman" w:hAnsi="Times New Roman"/>
          <w:sz w:val="28"/>
          <w:szCs w:val="28"/>
        </w:rPr>
        <w:t>2</w:t>
      </w:r>
      <w:r w:rsidR="00ED7B4D">
        <w:rPr>
          <w:rFonts w:ascii="Times New Roman" w:hAnsi="Times New Roman"/>
          <w:sz w:val="28"/>
          <w:szCs w:val="28"/>
        </w:rPr>
        <w:t xml:space="preserve"> годов в сумме</w:t>
      </w:r>
      <w:r w:rsidR="00DA520E">
        <w:rPr>
          <w:rFonts w:ascii="Times New Roman" w:hAnsi="Times New Roman"/>
          <w:sz w:val="28"/>
          <w:szCs w:val="28"/>
        </w:rPr>
        <w:t xml:space="preserve"> </w:t>
      </w:r>
      <w:r w:rsidR="00ED7B4D">
        <w:rPr>
          <w:rFonts w:ascii="Times New Roman" w:hAnsi="Times New Roman"/>
          <w:sz w:val="28"/>
          <w:szCs w:val="28"/>
        </w:rPr>
        <w:t>-</w:t>
      </w:r>
      <w:r w:rsidR="00DA520E">
        <w:rPr>
          <w:rFonts w:ascii="Times New Roman" w:hAnsi="Times New Roman"/>
          <w:sz w:val="28"/>
          <w:szCs w:val="28"/>
        </w:rPr>
        <w:t xml:space="preserve"> </w:t>
      </w:r>
      <w:r w:rsidR="00127F50">
        <w:rPr>
          <w:rFonts w:ascii="Times New Roman" w:hAnsi="Times New Roman"/>
          <w:sz w:val="28"/>
          <w:szCs w:val="28"/>
        </w:rPr>
        <w:t>3</w:t>
      </w:r>
      <w:r w:rsidR="00ED7B4D">
        <w:rPr>
          <w:rFonts w:ascii="Times New Roman" w:hAnsi="Times New Roman"/>
          <w:sz w:val="28"/>
          <w:szCs w:val="28"/>
        </w:rPr>
        <w:t>,0 тыс. руб</w:t>
      </w:r>
      <w:r w:rsidR="00127F50">
        <w:rPr>
          <w:rFonts w:ascii="Times New Roman" w:hAnsi="Times New Roman"/>
          <w:sz w:val="28"/>
          <w:szCs w:val="28"/>
        </w:rPr>
        <w:t>. ежегодно.</w:t>
      </w:r>
    </w:p>
    <w:p w:rsidR="00ED7B4D" w:rsidRDefault="00ED7B4D" w:rsidP="00082618">
      <w:pPr>
        <w:spacing w:after="0" w:line="240" w:lineRule="auto"/>
        <w:ind w:firstLine="567"/>
        <w:jc w:val="both"/>
        <w:rPr>
          <w:rFonts w:ascii="Times New Roman" w:hAnsi="Times New Roman"/>
          <w:sz w:val="28"/>
          <w:szCs w:val="28"/>
        </w:rPr>
      </w:pPr>
      <w:r>
        <w:rPr>
          <w:rFonts w:ascii="Times New Roman" w:hAnsi="Times New Roman"/>
          <w:sz w:val="28"/>
          <w:szCs w:val="28"/>
        </w:rPr>
        <w:t>Удельный вес данного вида налогового источника в 20</w:t>
      </w:r>
      <w:r w:rsidR="00127F50">
        <w:rPr>
          <w:rFonts w:ascii="Times New Roman" w:hAnsi="Times New Roman"/>
          <w:sz w:val="28"/>
          <w:szCs w:val="28"/>
        </w:rPr>
        <w:t xml:space="preserve">20 </w:t>
      </w:r>
      <w:r>
        <w:rPr>
          <w:rFonts w:ascii="Times New Roman" w:hAnsi="Times New Roman"/>
          <w:sz w:val="28"/>
          <w:szCs w:val="28"/>
        </w:rPr>
        <w:t>году в плановом периоде 20</w:t>
      </w:r>
      <w:r w:rsidR="00A206C9">
        <w:rPr>
          <w:rFonts w:ascii="Times New Roman" w:hAnsi="Times New Roman"/>
          <w:sz w:val="28"/>
          <w:szCs w:val="28"/>
        </w:rPr>
        <w:t>2</w:t>
      </w:r>
      <w:r w:rsidR="00127F50">
        <w:rPr>
          <w:rFonts w:ascii="Times New Roman" w:hAnsi="Times New Roman"/>
          <w:sz w:val="28"/>
          <w:szCs w:val="28"/>
        </w:rPr>
        <w:t>1</w:t>
      </w:r>
      <w:r>
        <w:rPr>
          <w:rFonts w:ascii="Times New Roman" w:hAnsi="Times New Roman"/>
          <w:sz w:val="28"/>
          <w:szCs w:val="28"/>
        </w:rPr>
        <w:t>-20</w:t>
      </w:r>
      <w:r w:rsidR="00325BC2">
        <w:rPr>
          <w:rFonts w:ascii="Times New Roman" w:hAnsi="Times New Roman"/>
          <w:sz w:val="28"/>
          <w:szCs w:val="28"/>
        </w:rPr>
        <w:t>2</w:t>
      </w:r>
      <w:r w:rsidR="00127F50">
        <w:rPr>
          <w:rFonts w:ascii="Times New Roman" w:hAnsi="Times New Roman"/>
          <w:sz w:val="28"/>
          <w:szCs w:val="28"/>
        </w:rPr>
        <w:t>2</w:t>
      </w:r>
      <w:r>
        <w:rPr>
          <w:rFonts w:ascii="Times New Roman" w:hAnsi="Times New Roman"/>
          <w:sz w:val="28"/>
          <w:szCs w:val="28"/>
        </w:rPr>
        <w:t xml:space="preserve"> годов составит </w:t>
      </w:r>
      <w:r w:rsidR="00127F50">
        <w:rPr>
          <w:rFonts w:ascii="Times New Roman" w:hAnsi="Times New Roman"/>
          <w:sz w:val="28"/>
          <w:szCs w:val="28"/>
        </w:rPr>
        <w:t>менее одного</w:t>
      </w:r>
      <w:r w:rsidR="009765DC">
        <w:rPr>
          <w:rFonts w:ascii="Times New Roman" w:hAnsi="Times New Roman"/>
          <w:sz w:val="28"/>
          <w:szCs w:val="28"/>
        </w:rPr>
        <w:t xml:space="preserve"> процент</w:t>
      </w:r>
      <w:r w:rsidR="00722A50">
        <w:rPr>
          <w:rFonts w:ascii="Times New Roman" w:hAnsi="Times New Roman"/>
          <w:sz w:val="28"/>
          <w:szCs w:val="28"/>
        </w:rPr>
        <w:t>а</w:t>
      </w:r>
      <w:r>
        <w:rPr>
          <w:rFonts w:ascii="Times New Roman" w:hAnsi="Times New Roman"/>
          <w:sz w:val="28"/>
          <w:szCs w:val="28"/>
        </w:rPr>
        <w:t xml:space="preserve"> в объеме налоговых </w:t>
      </w:r>
      <w:r w:rsidR="00C768F6">
        <w:rPr>
          <w:rFonts w:ascii="Times New Roman" w:hAnsi="Times New Roman"/>
          <w:sz w:val="28"/>
          <w:szCs w:val="28"/>
        </w:rPr>
        <w:t>п</w:t>
      </w:r>
      <w:r>
        <w:rPr>
          <w:rFonts w:ascii="Times New Roman" w:hAnsi="Times New Roman"/>
          <w:sz w:val="28"/>
          <w:szCs w:val="28"/>
        </w:rPr>
        <w:t>оступлений</w:t>
      </w:r>
      <w:r w:rsidR="00722A50">
        <w:rPr>
          <w:rFonts w:ascii="Times New Roman" w:hAnsi="Times New Roman"/>
          <w:sz w:val="28"/>
          <w:szCs w:val="28"/>
        </w:rPr>
        <w:t xml:space="preserve"> ежегодно</w:t>
      </w:r>
      <w:r>
        <w:rPr>
          <w:rFonts w:ascii="Times New Roman" w:hAnsi="Times New Roman"/>
          <w:sz w:val="28"/>
          <w:szCs w:val="28"/>
        </w:rPr>
        <w:t>.</w:t>
      </w:r>
    </w:p>
    <w:p w:rsidR="0085286C" w:rsidRDefault="00945520" w:rsidP="00082618">
      <w:pPr>
        <w:pStyle w:val="a3"/>
        <w:spacing w:after="0"/>
        <w:jc w:val="center"/>
        <w:rPr>
          <w:rFonts w:ascii="Times New Roman" w:hAnsi="Times New Roman"/>
          <w:b/>
          <w:sz w:val="28"/>
          <w:szCs w:val="28"/>
        </w:rPr>
      </w:pPr>
      <w:r>
        <w:rPr>
          <w:rFonts w:ascii="Times New Roman" w:hAnsi="Times New Roman"/>
          <w:b/>
          <w:sz w:val="28"/>
          <w:szCs w:val="28"/>
        </w:rPr>
        <w:t>4.3.4.</w:t>
      </w:r>
      <w:r w:rsidR="0085286C" w:rsidRPr="003E6246">
        <w:rPr>
          <w:rFonts w:ascii="Times New Roman" w:hAnsi="Times New Roman"/>
          <w:b/>
          <w:sz w:val="28"/>
          <w:szCs w:val="28"/>
        </w:rPr>
        <w:t>Налог на имущество</w:t>
      </w:r>
    </w:p>
    <w:p w:rsidR="0055221A" w:rsidRDefault="0055221A" w:rsidP="00082618">
      <w:pPr>
        <w:pStyle w:val="a3"/>
        <w:spacing w:after="0"/>
        <w:rPr>
          <w:rFonts w:ascii="Times New Roman" w:hAnsi="Times New Roman"/>
          <w:b/>
          <w:sz w:val="28"/>
          <w:szCs w:val="28"/>
        </w:rPr>
      </w:pPr>
    </w:p>
    <w:p w:rsidR="0055221A" w:rsidRPr="0055221A" w:rsidRDefault="0055221A" w:rsidP="00082618">
      <w:pPr>
        <w:spacing w:after="0" w:line="240" w:lineRule="auto"/>
        <w:ind w:firstLine="560"/>
        <w:jc w:val="both"/>
        <w:rPr>
          <w:rFonts w:ascii="Times New Roman" w:hAnsi="Times New Roman"/>
          <w:sz w:val="28"/>
          <w:szCs w:val="28"/>
        </w:rPr>
      </w:pPr>
      <w:r w:rsidRPr="0055221A">
        <w:rPr>
          <w:rFonts w:ascii="Times New Roman" w:hAnsi="Times New Roman"/>
          <w:sz w:val="28"/>
          <w:szCs w:val="28"/>
        </w:rPr>
        <w:t xml:space="preserve">Согласно Пояснительной записке к проекту бюджета, объем данного вида источника налоговых поступлений определен исходя из сведений, предоставленных налоговыми органами, налоговых вычетов, предусмотренных гл.32 Налогового кодекса и ставки налога, установленной Решением Совета Сортавальского городского поселения с учетом норматива зачисления в бюджет Сортавальского городского поселения в размере 100%, а также учтено погашение имеющейся недоимки по данному источнику. </w:t>
      </w:r>
      <w:r w:rsidRPr="00A204A3">
        <w:rPr>
          <w:rFonts w:ascii="Times New Roman" w:hAnsi="Times New Roman"/>
          <w:sz w:val="28"/>
          <w:szCs w:val="28"/>
        </w:rPr>
        <w:t>В прогнозе социально-экономического развития Сортавальского городского поселения показатели на основе которых рассчитывается доход по налогу на имущество физических лиц отсутствует.</w:t>
      </w:r>
      <w:r w:rsidRPr="00A204A3">
        <w:rPr>
          <w:rFonts w:ascii="Times New Roman" w:hAnsi="Times New Roman"/>
          <w:b/>
          <w:sz w:val="28"/>
          <w:szCs w:val="28"/>
        </w:rPr>
        <w:t xml:space="preserve"> </w:t>
      </w:r>
      <w:r w:rsidRPr="0055221A">
        <w:rPr>
          <w:rFonts w:ascii="Times New Roman" w:hAnsi="Times New Roman"/>
          <w:sz w:val="28"/>
          <w:szCs w:val="28"/>
        </w:rPr>
        <w:t>В представленных материалах к проекту Решения не представлен расчет по данному виду налогового дохода.</w:t>
      </w:r>
    </w:p>
    <w:p w:rsidR="0055221A" w:rsidRPr="00215B53" w:rsidRDefault="0055221A" w:rsidP="00082618">
      <w:pPr>
        <w:spacing w:after="0" w:line="240" w:lineRule="auto"/>
        <w:ind w:firstLine="560"/>
        <w:jc w:val="both"/>
        <w:rPr>
          <w:rFonts w:ascii="Times New Roman" w:hAnsi="Times New Roman"/>
          <w:sz w:val="28"/>
          <w:szCs w:val="28"/>
        </w:rPr>
      </w:pPr>
      <w:r w:rsidRPr="00215B53">
        <w:rPr>
          <w:rFonts w:ascii="Times New Roman" w:hAnsi="Times New Roman"/>
          <w:sz w:val="28"/>
          <w:szCs w:val="28"/>
        </w:rPr>
        <w:t>Поступления данного налога в бюджет Сортавальского городского поселения на 20</w:t>
      </w:r>
      <w:r w:rsidR="000D4FCA">
        <w:rPr>
          <w:rFonts w:ascii="Times New Roman" w:hAnsi="Times New Roman"/>
          <w:sz w:val="28"/>
          <w:szCs w:val="28"/>
        </w:rPr>
        <w:t>20</w:t>
      </w:r>
      <w:r w:rsidRPr="00215B53">
        <w:rPr>
          <w:rFonts w:ascii="Times New Roman" w:hAnsi="Times New Roman"/>
          <w:sz w:val="28"/>
          <w:szCs w:val="28"/>
        </w:rPr>
        <w:t xml:space="preserve"> год прогнозируются в сумме </w:t>
      </w:r>
      <w:r w:rsidR="000D4FCA">
        <w:rPr>
          <w:rFonts w:ascii="Times New Roman" w:hAnsi="Times New Roman"/>
          <w:sz w:val="28"/>
          <w:szCs w:val="28"/>
        </w:rPr>
        <w:t>2 177,0</w:t>
      </w:r>
      <w:r w:rsidR="00B62BBF">
        <w:rPr>
          <w:rFonts w:ascii="Times New Roman" w:hAnsi="Times New Roman"/>
          <w:sz w:val="28"/>
          <w:szCs w:val="28"/>
        </w:rPr>
        <w:t>0</w:t>
      </w:r>
      <w:r w:rsidRPr="00215B53">
        <w:rPr>
          <w:rFonts w:ascii="Times New Roman" w:hAnsi="Times New Roman"/>
          <w:sz w:val="28"/>
          <w:szCs w:val="28"/>
        </w:rPr>
        <w:t xml:space="preserve"> тыс. рублей, что на </w:t>
      </w:r>
      <w:r w:rsidR="000D4FCA">
        <w:rPr>
          <w:rFonts w:ascii="Times New Roman" w:hAnsi="Times New Roman"/>
          <w:sz w:val="28"/>
          <w:szCs w:val="28"/>
        </w:rPr>
        <w:t>445,0</w:t>
      </w:r>
      <w:r w:rsidR="00B1076D">
        <w:rPr>
          <w:rFonts w:ascii="Times New Roman" w:hAnsi="Times New Roman"/>
          <w:sz w:val="28"/>
          <w:szCs w:val="28"/>
        </w:rPr>
        <w:t xml:space="preserve"> </w:t>
      </w:r>
      <w:r w:rsidRPr="00215B53">
        <w:rPr>
          <w:rFonts w:ascii="Times New Roman" w:hAnsi="Times New Roman"/>
          <w:sz w:val="28"/>
          <w:szCs w:val="28"/>
        </w:rPr>
        <w:t xml:space="preserve">тыс. руб. или на </w:t>
      </w:r>
      <w:r w:rsidR="000D4FCA">
        <w:rPr>
          <w:rFonts w:ascii="Times New Roman" w:hAnsi="Times New Roman"/>
          <w:sz w:val="28"/>
          <w:szCs w:val="28"/>
        </w:rPr>
        <w:t>17</w:t>
      </w:r>
      <w:r w:rsidR="00CE36EB">
        <w:rPr>
          <w:rFonts w:ascii="Times New Roman" w:hAnsi="Times New Roman"/>
          <w:sz w:val="28"/>
          <w:szCs w:val="28"/>
        </w:rPr>
        <w:t xml:space="preserve"> процент</w:t>
      </w:r>
      <w:r w:rsidR="000D4FCA">
        <w:rPr>
          <w:rFonts w:ascii="Times New Roman" w:hAnsi="Times New Roman"/>
          <w:sz w:val="28"/>
          <w:szCs w:val="28"/>
        </w:rPr>
        <w:t>ов</w:t>
      </w:r>
      <w:r w:rsidRPr="00215B53">
        <w:rPr>
          <w:rFonts w:ascii="Times New Roman" w:hAnsi="Times New Roman"/>
          <w:sz w:val="28"/>
          <w:szCs w:val="28"/>
        </w:rPr>
        <w:t xml:space="preserve"> </w:t>
      </w:r>
      <w:r w:rsidR="000D4FCA">
        <w:rPr>
          <w:rFonts w:ascii="Times New Roman" w:hAnsi="Times New Roman"/>
          <w:sz w:val="28"/>
          <w:szCs w:val="28"/>
        </w:rPr>
        <w:t>мен</w:t>
      </w:r>
      <w:r w:rsidRPr="00215B53">
        <w:rPr>
          <w:rFonts w:ascii="Times New Roman" w:hAnsi="Times New Roman"/>
          <w:sz w:val="28"/>
          <w:szCs w:val="28"/>
        </w:rPr>
        <w:t xml:space="preserve">ьше ожидаемого </w:t>
      </w:r>
      <w:r w:rsidR="000D4FCA">
        <w:rPr>
          <w:rFonts w:ascii="Times New Roman" w:hAnsi="Times New Roman"/>
          <w:sz w:val="28"/>
          <w:szCs w:val="28"/>
        </w:rPr>
        <w:t>2 210, тыс. руб. и 2 243,0</w:t>
      </w:r>
      <w:r w:rsidRPr="00215B53">
        <w:rPr>
          <w:rFonts w:ascii="Times New Roman" w:hAnsi="Times New Roman"/>
          <w:sz w:val="28"/>
          <w:szCs w:val="28"/>
        </w:rPr>
        <w:t xml:space="preserve"> тыс. руб</w:t>
      </w:r>
      <w:r w:rsidR="004610F5">
        <w:rPr>
          <w:rFonts w:ascii="Times New Roman" w:hAnsi="Times New Roman"/>
          <w:sz w:val="28"/>
          <w:szCs w:val="28"/>
        </w:rPr>
        <w:t xml:space="preserve">. </w:t>
      </w:r>
      <w:r w:rsidR="000D4FCA">
        <w:rPr>
          <w:rFonts w:ascii="Times New Roman" w:hAnsi="Times New Roman"/>
          <w:sz w:val="28"/>
          <w:szCs w:val="28"/>
        </w:rPr>
        <w:t>соответственно</w:t>
      </w:r>
      <w:r w:rsidR="00B62BBF">
        <w:rPr>
          <w:rFonts w:ascii="Times New Roman" w:hAnsi="Times New Roman"/>
          <w:sz w:val="28"/>
          <w:szCs w:val="28"/>
        </w:rPr>
        <w:t>.</w:t>
      </w:r>
    </w:p>
    <w:p w:rsidR="005604AB" w:rsidRDefault="0055221A" w:rsidP="00082618">
      <w:pPr>
        <w:spacing w:after="0" w:line="240" w:lineRule="auto"/>
        <w:ind w:firstLine="567"/>
        <w:jc w:val="both"/>
        <w:rPr>
          <w:rFonts w:ascii="Times New Roman" w:hAnsi="Times New Roman"/>
          <w:sz w:val="28"/>
          <w:szCs w:val="28"/>
        </w:rPr>
      </w:pPr>
      <w:r>
        <w:rPr>
          <w:rFonts w:ascii="Times New Roman" w:hAnsi="Times New Roman"/>
          <w:sz w:val="28"/>
          <w:szCs w:val="28"/>
        </w:rPr>
        <w:t>Удельный вес данного вида налогового источника в 20</w:t>
      </w:r>
      <w:r w:rsidR="00C074D6">
        <w:rPr>
          <w:rFonts w:ascii="Times New Roman" w:hAnsi="Times New Roman"/>
          <w:sz w:val="28"/>
          <w:szCs w:val="28"/>
        </w:rPr>
        <w:t>20</w:t>
      </w:r>
      <w:r>
        <w:rPr>
          <w:rFonts w:ascii="Times New Roman" w:hAnsi="Times New Roman"/>
          <w:sz w:val="28"/>
          <w:szCs w:val="28"/>
        </w:rPr>
        <w:t xml:space="preserve"> году </w:t>
      </w:r>
      <w:r w:rsidR="005604AB">
        <w:rPr>
          <w:rFonts w:ascii="Times New Roman" w:hAnsi="Times New Roman"/>
          <w:sz w:val="28"/>
          <w:szCs w:val="28"/>
        </w:rPr>
        <w:t xml:space="preserve">и </w:t>
      </w:r>
      <w:r w:rsidR="00CE36EB">
        <w:rPr>
          <w:rFonts w:ascii="Times New Roman" w:hAnsi="Times New Roman"/>
          <w:sz w:val="28"/>
          <w:szCs w:val="28"/>
        </w:rPr>
        <w:t>в плановом периоде 202</w:t>
      </w:r>
      <w:r w:rsidR="00C074D6">
        <w:rPr>
          <w:rFonts w:ascii="Times New Roman" w:hAnsi="Times New Roman"/>
          <w:sz w:val="28"/>
          <w:szCs w:val="28"/>
        </w:rPr>
        <w:t>1</w:t>
      </w:r>
      <w:r>
        <w:rPr>
          <w:rFonts w:ascii="Times New Roman" w:hAnsi="Times New Roman"/>
          <w:sz w:val="28"/>
          <w:szCs w:val="28"/>
        </w:rPr>
        <w:t>-20</w:t>
      </w:r>
      <w:r w:rsidR="009D4131">
        <w:rPr>
          <w:rFonts w:ascii="Times New Roman" w:hAnsi="Times New Roman"/>
          <w:sz w:val="28"/>
          <w:szCs w:val="28"/>
        </w:rPr>
        <w:t>2</w:t>
      </w:r>
      <w:r w:rsidR="00C074D6">
        <w:rPr>
          <w:rFonts w:ascii="Times New Roman" w:hAnsi="Times New Roman"/>
          <w:sz w:val="28"/>
          <w:szCs w:val="28"/>
        </w:rPr>
        <w:t>2</w:t>
      </w:r>
      <w:r>
        <w:rPr>
          <w:rFonts w:ascii="Times New Roman" w:hAnsi="Times New Roman"/>
          <w:sz w:val="28"/>
          <w:szCs w:val="28"/>
        </w:rPr>
        <w:t xml:space="preserve"> годов</w:t>
      </w:r>
      <w:r w:rsidR="000D643F">
        <w:rPr>
          <w:rFonts w:ascii="Times New Roman" w:hAnsi="Times New Roman"/>
          <w:sz w:val="28"/>
          <w:szCs w:val="28"/>
        </w:rPr>
        <w:t xml:space="preserve"> составит</w:t>
      </w:r>
      <w:r w:rsidR="00FF0EF7">
        <w:rPr>
          <w:rFonts w:ascii="Times New Roman" w:hAnsi="Times New Roman"/>
          <w:sz w:val="28"/>
          <w:szCs w:val="28"/>
        </w:rPr>
        <w:t xml:space="preserve"> по</w:t>
      </w:r>
      <w:r w:rsidR="000D643F">
        <w:rPr>
          <w:rFonts w:ascii="Times New Roman" w:hAnsi="Times New Roman"/>
          <w:sz w:val="28"/>
          <w:szCs w:val="28"/>
        </w:rPr>
        <w:t xml:space="preserve"> </w:t>
      </w:r>
      <w:r w:rsidR="00C074D6">
        <w:rPr>
          <w:rFonts w:ascii="Times New Roman" w:hAnsi="Times New Roman"/>
          <w:sz w:val="28"/>
          <w:szCs w:val="28"/>
        </w:rPr>
        <w:t>3</w:t>
      </w:r>
      <w:r w:rsidR="000D643F">
        <w:rPr>
          <w:rFonts w:ascii="Times New Roman" w:hAnsi="Times New Roman"/>
          <w:sz w:val="28"/>
          <w:szCs w:val="28"/>
        </w:rPr>
        <w:t xml:space="preserve"> </w:t>
      </w:r>
      <w:r w:rsidR="005604AB">
        <w:rPr>
          <w:rFonts w:ascii="Times New Roman" w:hAnsi="Times New Roman"/>
          <w:sz w:val="28"/>
          <w:szCs w:val="28"/>
        </w:rPr>
        <w:t>процент</w:t>
      </w:r>
      <w:r w:rsidR="009D4131">
        <w:rPr>
          <w:rFonts w:ascii="Times New Roman" w:hAnsi="Times New Roman"/>
          <w:sz w:val="28"/>
          <w:szCs w:val="28"/>
        </w:rPr>
        <w:t>а</w:t>
      </w:r>
      <w:r w:rsidR="005604AB">
        <w:rPr>
          <w:rFonts w:ascii="Times New Roman" w:hAnsi="Times New Roman"/>
          <w:sz w:val="28"/>
          <w:szCs w:val="28"/>
        </w:rPr>
        <w:t xml:space="preserve"> в объеме налоговых поступлений</w:t>
      </w:r>
      <w:r w:rsidR="00FF0EF7">
        <w:rPr>
          <w:rFonts w:ascii="Times New Roman" w:hAnsi="Times New Roman"/>
          <w:sz w:val="28"/>
          <w:szCs w:val="28"/>
        </w:rPr>
        <w:t xml:space="preserve"> ежегодно</w:t>
      </w:r>
      <w:r w:rsidR="005604AB">
        <w:rPr>
          <w:rFonts w:ascii="Times New Roman" w:hAnsi="Times New Roman"/>
          <w:sz w:val="28"/>
          <w:szCs w:val="28"/>
        </w:rPr>
        <w:t>.</w:t>
      </w:r>
    </w:p>
    <w:p w:rsidR="00D50E7D" w:rsidRDefault="00D50E7D" w:rsidP="00082618">
      <w:pPr>
        <w:spacing w:after="0" w:line="240" w:lineRule="auto"/>
        <w:ind w:firstLine="567"/>
        <w:jc w:val="both"/>
        <w:rPr>
          <w:rFonts w:ascii="Times New Roman" w:hAnsi="Times New Roman"/>
          <w:sz w:val="28"/>
          <w:szCs w:val="28"/>
        </w:rPr>
      </w:pPr>
    </w:p>
    <w:p w:rsidR="0014794B" w:rsidRDefault="00A11DE8" w:rsidP="00082618">
      <w:pPr>
        <w:pStyle w:val="a3"/>
        <w:spacing w:after="0"/>
        <w:jc w:val="center"/>
        <w:rPr>
          <w:rFonts w:ascii="Times New Roman" w:hAnsi="Times New Roman"/>
          <w:b/>
          <w:sz w:val="28"/>
          <w:szCs w:val="28"/>
        </w:rPr>
      </w:pPr>
      <w:r>
        <w:rPr>
          <w:rFonts w:ascii="Times New Roman" w:hAnsi="Times New Roman"/>
          <w:b/>
          <w:sz w:val="28"/>
          <w:szCs w:val="28"/>
        </w:rPr>
        <w:t>4.3.5.</w:t>
      </w:r>
      <w:r w:rsidR="0014794B">
        <w:rPr>
          <w:rFonts w:ascii="Times New Roman" w:hAnsi="Times New Roman"/>
          <w:b/>
          <w:sz w:val="28"/>
          <w:szCs w:val="28"/>
        </w:rPr>
        <w:t>Земельный налог</w:t>
      </w:r>
    </w:p>
    <w:p w:rsidR="0014794B" w:rsidRDefault="0014794B" w:rsidP="00082618">
      <w:pPr>
        <w:pStyle w:val="a3"/>
        <w:spacing w:after="0"/>
        <w:rPr>
          <w:rFonts w:ascii="Times New Roman" w:hAnsi="Times New Roman"/>
          <w:b/>
          <w:sz w:val="28"/>
          <w:szCs w:val="28"/>
        </w:rPr>
      </w:pPr>
    </w:p>
    <w:p w:rsidR="00447C8D" w:rsidRDefault="00215B53" w:rsidP="00082618">
      <w:pPr>
        <w:spacing w:after="0" w:line="240" w:lineRule="auto"/>
        <w:ind w:firstLine="567"/>
        <w:jc w:val="both"/>
        <w:rPr>
          <w:rFonts w:ascii="Times New Roman" w:hAnsi="Times New Roman"/>
          <w:sz w:val="28"/>
          <w:szCs w:val="28"/>
        </w:rPr>
      </w:pPr>
      <w:r>
        <w:rPr>
          <w:rFonts w:ascii="Times New Roman" w:hAnsi="Times New Roman"/>
          <w:sz w:val="28"/>
          <w:szCs w:val="28"/>
        </w:rPr>
        <w:t>Согласно</w:t>
      </w:r>
      <w:r w:rsidRPr="00E64A5C">
        <w:rPr>
          <w:rFonts w:ascii="Times New Roman" w:hAnsi="Times New Roman"/>
          <w:sz w:val="28"/>
          <w:szCs w:val="28"/>
        </w:rPr>
        <w:t xml:space="preserve"> </w:t>
      </w:r>
      <w:r>
        <w:rPr>
          <w:rFonts w:ascii="Times New Roman" w:hAnsi="Times New Roman"/>
          <w:sz w:val="28"/>
          <w:szCs w:val="28"/>
        </w:rPr>
        <w:t>П</w:t>
      </w:r>
      <w:r w:rsidRPr="00E64A5C">
        <w:rPr>
          <w:rFonts w:ascii="Times New Roman" w:hAnsi="Times New Roman"/>
          <w:sz w:val="28"/>
          <w:szCs w:val="28"/>
        </w:rPr>
        <w:t xml:space="preserve">ояснительной записке к проекту бюджета, </w:t>
      </w:r>
      <w:r>
        <w:rPr>
          <w:rFonts w:ascii="Times New Roman" w:hAnsi="Times New Roman"/>
          <w:sz w:val="28"/>
          <w:szCs w:val="28"/>
        </w:rPr>
        <w:t xml:space="preserve">объем поступлений земельного налога определен исходя из сведений, предоставленных налоговыми органами, с учетом увеличением кадастровой стоимости земельных участков и ставок налога, установленных Решением Совета Сортавальского городского поселения с учетом снижения ставки налога по объектам социально-культурной сферы. С учетом норматива зачисления в бюджет Сортавальского городского поселения в размере 100%, а также учтено погашение имеющейся недоимки по данному источнику. </w:t>
      </w:r>
    </w:p>
    <w:p w:rsidR="00215B53" w:rsidRDefault="00215B53" w:rsidP="00082618">
      <w:pPr>
        <w:spacing w:after="0" w:line="240" w:lineRule="auto"/>
        <w:ind w:firstLine="567"/>
        <w:jc w:val="both"/>
        <w:rPr>
          <w:rFonts w:ascii="Times New Roman" w:hAnsi="Times New Roman"/>
          <w:sz w:val="28"/>
          <w:szCs w:val="28"/>
        </w:rPr>
      </w:pPr>
      <w:r w:rsidRPr="00796AAA">
        <w:rPr>
          <w:rFonts w:ascii="Times New Roman" w:hAnsi="Times New Roman"/>
          <w:sz w:val="28"/>
          <w:szCs w:val="28"/>
        </w:rPr>
        <w:lastRenderedPageBreak/>
        <w:t>В прогнозе соц</w:t>
      </w:r>
      <w:r>
        <w:rPr>
          <w:rFonts w:ascii="Times New Roman" w:hAnsi="Times New Roman"/>
          <w:sz w:val="28"/>
          <w:szCs w:val="28"/>
        </w:rPr>
        <w:t xml:space="preserve">иально-экономического развития Сортавальского городского поселения </w:t>
      </w:r>
      <w:r w:rsidRPr="00796AAA">
        <w:rPr>
          <w:rFonts w:ascii="Times New Roman" w:hAnsi="Times New Roman"/>
          <w:sz w:val="28"/>
          <w:szCs w:val="28"/>
        </w:rPr>
        <w:t xml:space="preserve">показатели на основе которых рассчитывается доход </w:t>
      </w:r>
      <w:r>
        <w:rPr>
          <w:rFonts w:ascii="Times New Roman" w:hAnsi="Times New Roman"/>
          <w:sz w:val="28"/>
          <w:szCs w:val="28"/>
        </w:rPr>
        <w:t xml:space="preserve">по </w:t>
      </w:r>
      <w:r w:rsidR="00447C8D">
        <w:rPr>
          <w:rFonts w:ascii="Times New Roman" w:hAnsi="Times New Roman"/>
          <w:sz w:val="28"/>
          <w:szCs w:val="28"/>
        </w:rPr>
        <w:t xml:space="preserve">земельному </w:t>
      </w:r>
      <w:r>
        <w:rPr>
          <w:rFonts w:ascii="Times New Roman" w:hAnsi="Times New Roman"/>
          <w:sz w:val="28"/>
          <w:szCs w:val="28"/>
        </w:rPr>
        <w:t xml:space="preserve">налогу </w:t>
      </w:r>
      <w:r w:rsidR="00130E64">
        <w:rPr>
          <w:rFonts w:ascii="Times New Roman" w:hAnsi="Times New Roman"/>
          <w:sz w:val="28"/>
          <w:szCs w:val="28"/>
        </w:rPr>
        <w:t xml:space="preserve">(кадастровая стоимость земельных участков) </w:t>
      </w:r>
      <w:r w:rsidRPr="00796AAA">
        <w:rPr>
          <w:rFonts w:ascii="Times New Roman" w:hAnsi="Times New Roman"/>
          <w:sz w:val="28"/>
          <w:szCs w:val="28"/>
        </w:rPr>
        <w:t>отсутствует.</w:t>
      </w:r>
      <w:r>
        <w:rPr>
          <w:rFonts w:ascii="Times New Roman" w:hAnsi="Times New Roman"/>
          <w:b/>
          <w:sz w:val="28"/>
          <w:szCs w:val="28"/>
        </w:rPr>
        <w:t xml:space="preserve"> </w:t>
      </w:r>
      <w:r>
        <w:rPr>
          <w:rFonts w:ascii="Times New Roman" w:hAnsi="Times New Roman"/>
          <w:sz w:val="28"/>
          <w:szCs w:val="28"/>
        </w:rPr>
        <w:t>В представленных материалах к проекту Решения не представлен расчет по данному виду налогового дохода.</w:t>
      </w:r>
    </w:p>
    <w:p w:rsidR="00215B53" w:rsidRDefault="00215B53" w:rsidP="00082618">
      <w:pPr>
        <w:spacing w:after="0" w:line="240" w:lineRule="auto"/>
        <w:ind w:firstLine="567"/>
        <w:jc w:val="both"/>
        <w:rPr>
          <w:rFonts w:ascii="Times New Roman" w:hAnsi="Times New Roman"/>
          <w:sz w:val="28"/>
          <w:szCs w:val="28"/>
        </w:rPr>
      </w:pPr>
      <w:r w:rsidRPr="00E64A5C">
        <w:rPr>
          <w:rFonts w:ascii="Times New Roman" w:hAnsi="Times New Roman"/>
          <w:sz w:val="28"/>
          <w:szCs w:val="28"/>
        </w:rPr>
        <w:t xml:space="preserve">Поступления данного налога в бюджет </w:t>
      </w:r>
      <w:r>
        <w:rPr>
          <w:rFonts w:ascii="Times New Roman" w:hAnsi="Times New Roman"/>
          <w:sz w:val="28"/>
          <w:szCs w:val="28"/>
        </w:rPr>
        <w:t xml:space="preserve">Сортавальского городского поселения </w:t>
      </w:r>
      <w:r w:rsidRPr="00E64A5C">
        <w:rPr>
          <w:rFonts w:ascii="Times New Roman" w:hAnsi="Times New Roman"/>
          <w:sz w:val="28"/>
          <w:szCs w:val="28"/>
        </w:rPr>
        <w:t>на 20</w:t>
      </w:r>
      <w:r w:rsidR="00EA113A">
        <w:rPr>
          <w:rFonts w:ascii="Times New Roman" w:hAnsi="Times New Roman"/>
          <w:sz w:val="28"/>
          <w:szCs w:val="28"/>
        </w:rPr>
        <w:t>20</w:t>
      </w:r>
      <w:r w:rsidRPr="00E64A5C">
        <w:rPr>
          <w:rFonts w:ascii="Times New Roman" w:hAnsi="Times New Roman"/>
          <w:sz w:val="28"/>
          <w:szCs w:val="28"/>
        </w:rPr>
        <w:t xml:space="preserve"> год прогнозируются в сумме </w:t>
      </w:r>
      <w:r w:rsidR="00EA113A">
        <w:rPr>
          <w:rFonts w:ascii="Times New Roman" w:hAnsi="Times New Roman"/>
          <w:sz w:val="28"/>
          <w:szCs w:val="28"/>
        </w:rPr>
        <w:t>14 791,0</w:t>
      </w:r>
      <w:r w:rsidRPr="00E64A5C">
        <w:rPr>
          <w:rFonts w:ascii="Times New Roman" w:hAnsi="Times New Roman"/>
          <w:sz w:val="28"/>
          <w:szCs w:val="28"/>
        </w:rPr>
        <w:t xml:space="preserve"> тыс. рублей</w:t>
      </w:r>
      <w:r>
        <w:rPr>
          <w:rFonts w:ascii="Times New Roman" w:hAnsi="Times New Roman"/>
          <w:sz w:val="28"/>
          <w:szCs w:val="28"/>
        </w:rPr>
        <w:t xml:space="preserve">, что на </w:t>
      </w:r>
      <w:r w:rsidR="00EA113A">
        <w:rPr>
          <w:rFonts w:ascii="Times New Roman" w:hAnsi="Times New Roman"/>
          <w:sz w:val="28"/>
          <w:szCs w:val="28"/>
        </w:rPr>
        <w:t>194</w:t>
      </w:r>
      <w:r w:rsidR="00CE36EB">
        <w:rPr>
          <w:rFonts w:ascii="Times New Roman" w:hAnsi="Times New Roman"/>
          <w:sz w:val="28"/>
          <w:szCs w:val="28"/>
        </w:rPr>
        <w:t>,0</w:t>
      </w:r>
      <w:r>
        <w:rPr>
          <w:rFonts w:ascii="Times New Roman" w:hAnsi="Times New Roman"/>
          <w:sz w:val="28"/>
          <w:szCs w:val="28"/>
        </w:rPr>
        <w:t xml:space="preserve"> тыс. руб. или на </w:t>
      </w:r>
      <w:r w:rsidR="00EA113A">
        <w:rPr>
          <w:rFonts w:ascii="Times New Roman" w:hAnsi="Times New Roman"/>
          <w:sz w:val="28"/>
          <w:szCs w:val="28"/>
        </w:rPr>
        <w:t>1</w:t>
      </w:r>
      <w:r w:rsidR="00CE36EB">
        <w:rPr>
          <w:rFonts w:ascii="Times New Roman" w:hAnsi="Times New Roman"/>
          <w:sz w:val="28"/>
          <w:szCs w:val="28"/>
        </w:rPr>
        <w:t xml:space="preserve"> </w:t>
      </w:r>
      <w:r w:rsidR="00E77C5F">
        <w:rPr>
          <w:rFonts w:ascii="Times New Roman" w:hAnsi="Times New Roman"/>
          <w:sz w:val="28"/>
          <w:szCs w:val="28"/>
        </w:rPr>
        <w:t>процент</w:t>
      </w:r>
      <w:r>
        <w:rPr>
          <w:rFonts w:ascii="Times New Roman" w:hAnsi="Times New Roman"/>
          <w:sz w:val="28"/>
          <w:szCs w:val="28"/>
        </w:rPr>
        <w:t xml:space="preserve"> </w:t>
      </w:r>
      <w:r w:rsidR="00EA113A">
        <w:rPr>
          <w:rFonts w:ascii="Times New Roman" w:hAnsi="Times New Roman"/>
          <w:sz w:val="28"/>
          <w:szCs w:val="28"/>
        </w:rPr>
        <w:t>мен</w:t>
      </w:r>
      <w:r w:rsidR="00E77C5F">
        <w:rPr>
          <w:rFonts w:ascii="Times New Roman" w:hAnsi="Times New Roman"/>
          <w:sz w:val="28"/>
          <w:szCs w:val="28"/>
        </w:rPr>
        <w:t>ь</w:t>
      </w:r>
      <w:r>
        <w:rPr>
          <w:rFonts w:ascii="Times New Roman" w:hAnsi="Times New Roman"/>
          <w:sz w:val="28"/>
          <w:szCs w:val="28"/>
        </w:rPr>
        <w:t>ше ожидаемого исполнения за 201</w:t>
      </w:r>
      <w:r w:rsidR="00EA113A">
        <w:rPr>
          <w:rFonts w:ascii="Times New Roman" w:hAnsi="Times New Roman"/>
          <w:sz w:val="28"/>
          <w:szCs w:val="28"/>
        </w:rPr>
        <w:t>9</w:t>
      </w:r>
      <w:r>
        <w:rPr>
          <w:rFonts w:ascii="Times New Roman" w:hAnsi="Times New Roman"/>
          <w:sz w:val="28"/>
          <w:szCs w:val="28"/>
        </w:rPr>
        <w:t xml:space="preserve"> год.</w:t>
      </w:r>
      <w:r w:rsidRPr="00ED7B4D">
        <w:rPr>
          <w:rFonts w:ascii="Times New Roman" w:hAnsi="Times New Roman"/>
          <w:sz w:val="28"/>
          <w:szCs w:val="28"/>
        </w:rPr>
        <w:t xml:space="preserve"> </w:t>
      </w:r>
      <w:r>
        <w:rPr>
          <w:rFonts w:ascii="Times New Roman" w:hAnsi="Times New Roman"/>
          <w:sz w:val="28"/>
          <w:szCs w:val="28"/>
        </w:rPr>
        <w:t>На плановый период 20</w:t>
      </w:r>
      <w:r w:rsidR="00CE36EB">
        <w:rPr>
          <w:rFonts w:ascii="Times New Roman" w:hAnsi="Times New Roman"/>
          <w:sz w:val="28"/>
          <w:szCs w:val="28"/>
        </w:rPr>
        <w:t>2</w:t>
      </w:r>
      <w:r w:rsidR="00EA113A">
        <w:rPr>
          <w:rFonts w:ascii="Times New Roman" w:hAnsi="Times New Roman"/>
          <w:sz w:val="28"/>
          <w:szCs w:val="28"/>
        </w:rPr>
        <w:t>1</w:t>
      </w:r>
      <w:r>
        <w:rPr>
          <w:rFonts w:ascii="Times New Roman" w:hAnsi="Times New Roman"/>
          <w:sz w:val="28"/>
          <w:szCs w:val="28"/>
        </w:rPr>
        <w:t>,20</w:t>
      </w:r>
      <w:r w:rsidR="00E77C5F">
        <w:rPr>
          <w:rFonts w:ascii="Times New Roman" w:hAnsi="Times New Roman"/>
          <w:sz w:val="28"/>
          <w:szCs w:val="28"/>
        </w:rPr>
        <w:t>2</w:t>
      </w:r>
      <w:r w:rsidR="00EA113A">
        <w:rPr>
          <w:rFonts w:ascii="Times New Roman" w:hAnsi="Times New Roman"/>
          <w:sz w:val="28"/>
          <w:szCs w:val="28"/>
        </w:rPr>
        <w:t>2</w:t>
      </w:r>
      <w:r>
        <w:rPr>
          <w:rFonts w:ascii="Times New Roman" w:hAnsi="Times New Roman"/>
          <w:sz w:val="28"/>
          <w:szCs w:val="28"/>
        </w:rPr>
        <w:t xml:space="preserve"> годов в сумме</w:t>
      </w:r>
      <w:r w:rsidR="00A22D7B">
        <w:rPr>
          <w:rFonts w:ascii="Times New Roman" w:hAnsi="Times New Roman"/>
          <w:sz w:val="28"/>
          <w:szCs w:val="28"/>
        </w:rPr>
        <w:t xml:space="preserve"> </w:t>
      </w:r>
      <w:r w:rsidR="00CE36EB">
        <w:rPr>
          <w:rFonts w:ascii="Times New Roman" w:hAnsi="Times New Roman"/>
          <w:sz w:val="28"/>
          <w:szCs w:val="28"/>
        </w:rPr>
        <w:t>14 9</w:t>
      </w:r>
      <w:r w:rsidR="00EA113A">
        <w:rPr>
          <w:rFonts w:ascii="Times New Roman" w:hAnsi="Times New Roman"/>
          <w:sz w:val="28"/>
          <w:szCs w:val="28"/>
        </w:rPr>
        <w:t>39</w:t>
      </w:r>
      <w:r w:rsidR="00E77C5F">
        <w:rPr>
          <w:rFonts w:ascii="Times New Roman" w:hAnsi="Times New Roman"/>
          <w:sz w:val="28"/>
          <w:szCs w:val="28"/>
        </w:rPr>
        <w:t>,0</w:t>
      </w:r>
      <w:r>
        <w:rPr>
          <w:rFonts w:ascii="Times New Roman" w:hAnsi="Times New Roman"/>
          <w:sz w:val="28"/>
          <w:szCs w:val="28"/>
        </w:rPr>
        <w:t xml:space="preserve"> тыс. руб.</w:t>
      </w:r>
      <w:r w:rsidR="00EA113A">
        <w:rPr>
          <w:rFonts w:ascii="Times New Roman" w:hAnsi="Times New Roman"/>
          <w:sz w:val="28"/>
          <w:szCs w:val="28"/>
        </w:rPr>
        <w:t xml:space="preserve"> и 15 088,0 тыс. руб. соответственно.</w:t>
      </w:r>
    </w:p>
    <w:p w:rsidR="00215B53" w:rsidRDefault="00215B53" w:rsidP="00082618">
      <w:pPr>
        <w:spacing w:after="0" w:line="240" w:lineRule="auto"/>
        <w:ind w:firstLine="567"/>
        <w:jc w:val="both"/>
        <w:rPr>
          <w:rFonts w:ascii="Times New Roman" w:hAnsi="Times New Roman"/>
          <w:sz w:val="28"/>
          <w:szCs w:val="28"/>
        </w:rPr>
      </w:pPr>
      <w:r>
        <w:rPr>
          <w:rFonts w:ascii="Times New Roman" w:hAnsi="Times New Roman"/>
          <w:sz w:val="28"/>
          <w:szCs w:val="28"/>
        </w:rPr>
        <w:t>Удельный вес данного вида налогового источника в 20</w:t>
      </w:r>
      <w:r w:rsidR="00EA113A">
        <w:rPr>
          <w:rFonts w:ascii="Times New Roman" w:hAnsi="Times New Roman"/>
          <w:sz w:val="28"/>
          <w:szCs w:val="28"/>
        </w:rPr>
        <w:t>20</w:t>
      </w:r>
      <w:r>
        <w:rPr>
          <w:rFonts w:ascii="Times New Roman" w:hAnsi="Times New Roman"/>
          <w:sz w:val="28"/>
          <w:szCs w:val="28"/>
        </w:rPr>
        <w:t xml:space="preserve"> году </w:t>
      </w:r>
      <w:r w:rsidR="0003731D">
        <w:rPr>
          <w:rFonts w:ascii="Times New Roman" w:hAnsi="Times New Roman"/>
          <w:sz w:val="28"/>
          <w:szCs w:val="28"/>
        </w:rPr>
        <w:t xml:space="preserve">составит </w:t>
      </w:r>
      <w:r w:rsidR="00CE36EB">
        <w:rPr>
          <w:rFonts w:ascii="Times New Roman" w:hAnsi="Times New Roman"/>
          <w:sz w:val="28"/>
          <w:szCs w:val="28"/>
        </w:rPr>
        <w:t>2</w:t>
      </w:r>
      <w:r w:rsidR="00EA113A">
        <w:rPr>
          <w:rFonts w:ascii="Times New Roman" w:hAnsi="Times New Roman"/>
          <w:sz w:val="28"/>
          <w:szCs w:val="28"/>
        </w:rPr>
        <w:t>1</w:t>
      </w:r>
      <w:r w:rsidR="0003731D">
        <w:rPr>
          <w:rFonts w:ascii="Times New Roman" w:hAnsi="Times New Roman"/>
          <w:sz w:val="28"/>
          <w:szCs w:val="28"/>
        </w:rPr>
        <w:t xml:space="preserve"> процент, </w:t>
      </w:r>
      <w:r>
        <w:rPr>
          <w:rFonts w:ascii="Times New Roman" w:hAnsi="Times New Roman"/>
          <w:sz w:val="28"/>
          <w:szCs w:val="28"/>
        </w:rPr>
        <w:t>в плановом периоде 20</w:t>
      </w:r>
      <w:r w:rsidR="00EA113A">
        <w:rPr>
          <w:rFonts w:ascii="Times New Roman" w:hAnsi="Times New Roman"/>
          <w:sz w:val="28"/>
          <w:szCs w:val="28"/>
        </w:rPr>
        <w:t>21</w:t>
      </w:r>
      <w:r w:rsidR="00E77C5F">
        <w:rPr>
          <w:rFonts w:ascii="Times New Roman" w:hAnsi="Times New Roman"/>
          <w:sz w:val="28"/>
          <w:szCs w:val="28"/>
        </w:rPr>
        <w:t>-202</w:t>
      </w:r>
      <w:r w:rsidR="00EA113A">
        <w:rPr>
          <w:rFonts w:ascii="Times New Roman" w:hAnsi="Times New Roman"/>
          <w:sz w:val="28"/>
          <w:szCs w:val="28"/>
        </w:rPr>
        <w:t>2</w:t>
      </w:r>
      <w:r>
        <w:rPr>
          <w:rFonts w:ascii="Times New Roman" w:hAnsi="Times New Roman"/>
          <w:sz w:val="28"/>
          <w:szCs w:val="28"/>
        </w:rPr>
        <w:t xml:space="preserve"> годов </w:t>
      </w:r>
      <w:r w:rsidR="00C152D6">
        <w:rPr>
          <w:rFonts w:ascii="Times New Roman" w:hAnsi="Times New Roman"/>
          <w:sz w:val="28"/>
          <w:szCs w:val="28"/>
        </w:rPr>
        <w:t>20</w:t>
      </w:r>
      <w:r w:rsidR="0003731D">
        <w:rPr>
          <w:rFonts w:ascii="Times New Roman" w:hAnsi="Times New Roman"/>
          <w:sz w:val="28"/>
          <w:szCs w:val="28"/>
        </w:rPr>
        <w:t xml:space="preserve"> процентов</w:t>
      </w:r>
      <w:r>
        <w:rPr>
          <w:rFonts w:ascii="Times New Roman" w:hAnsi="Times New Roman"/>
          <w:sz w:val="28"/>
          <w:szCs w:val="28"/>
        </w:rPr>
        <w:t xml:space="preserve"> </w:t>
      </w:r>
      <w:r w:rsidR="00D92F4B">
        <w:rPr>
          <w:rFonts w:ascii="Times New Roman" w:hAnsi="Times New Roman"/>
          <w:sz w:val="28"/>
          <w:szCs w:val="28"/>
        </w:rPr>
        <w:t xml:space="preserve">в объеме налоговых поступлений </w:t>
      </w:r>
      <w:r w:rsidR="00EA113A">
        <w:rPr>
          <w:rFonts w:ascii="Times New Roman" w:hAnsi="Times New Roman"/>
          <w:sz w:val="28"/>
          <w:szCs w:val="28"/>
        </w:rPr>
        <w:t>ежегод</w:t>
      </w:r>
      <w:r w:rsidR="00C152D6">
        <w:rPr>
          <w:rFonts w:ascii="Times New Roman" w:hAnsi="Times New Roman"/>
          <w:sz w:val="28"/>
          <w:szCs w:val="28"/>
        </w:rPr>
        <w:t>но</w:t>
      </w:r>
      <w:r>
        <w:rPr>
          <w:rFonts w:ascii="Times New Roman" w:hAnsi="Times New Roman"/>
          <w:sz w:val="28"/>
          <w:szCs w:val="28"/>
        </w:rPr>
        <w:t>.</w:t>
      </w:r>
    </w:p>
    <w:p w:rsidR="00316671" w:rsidRDefault="00316671" w:rsidP="00082618">
      <w:pPr>
        <w:spacing w:after="0" w:line="240" w:lineRule="auto"/>
        <w:ind w:firstLine="567"/>
        <w:jc w:val="both"/>
        <w:rPr>
          <w:rFonts w:ascii="Times New Roman" w:hAnsi="Times New Roman"/>
          <w:sz w:val="28"/>
          <w:szCs w:val="28"/>
        </w:rPr>
      </w:pPr>
    </w:p>
    <w:p w:rsidR="005B38C0" w:rsidRPr="00A1201B" w:rsidRDefault="005B38C0" w:rsidP="00082618">
      <w:pPr>
        <w:tabs>
          <w:tab w:val="left" w:pos="567"/>
        </w:tabs>
        <w:spacing w:after="0" w:line="240" w:lineRule="auto"/>
        <w:ind w:firstLine="567"/>
        <w:jc w:val="center"/>
        <w:rPr>
          <w:rFonts w:ascii="Times New Roman" w:hAnsi="Times New Roman"/>
          <w:b/>
          <w:sz w:val="28"/>
          <w:szCs w:val="28"/>
        </w:rPr>
      </w:pPr>
      <w:r w:rsidRPr="009C5F27">
        <w:rPr>
          <w:rFonts w:ascii="Times New Roman" w:hAnsi="Times New Roman"/>
          <w:b/>
          <w:sz w:val="28"/>
          <w:szCs w:val="28"/>
        </w:rPr>
        <w:t>4.</w:t>
      </w:r>
      <w:r w:rsidR="00316671">
        <w:rPr>
          <w:rFonts w:ascii="Times New Roman" w:hAnsi="Times New Roman"/>
          <w:b/>
          <w:sz w:val="28"/>
          <w:szCs w:val="28"/>
        </w:rPr>
        <w:t>4</w:t>
      </w:r>
      <w:r w:rsidRPr="009C5F27">
        <w:rPr>
          <w:rFonts w:ascii="Times New Roman" w:hAnsi="Times New Roman"/>
          <w:b/>
          <w:sz w:val="28"/>
          <w:szCs w:val="28"/>
        </w:rPr>
        <w:t xml:space="preserve">. </w:t>
      </w:r>
      <w:r w:rsidRPr="00A1201B">
        <w:rPr>
          <w:rFonts w:ascii="Times New Roman" w:hAnsi="Times New Roman"/>
          <w:b/>
          <w:sz w:val="28"/>
          <w:szCs w:val="28"/>
        </w:rPr>
        <w:t xml:space="preserve">Неналоговые доходы бюджета </w:t>
      </w:r>
      <w:r w:rsidR="00A1201B" w:rsidRPr="00A1201B">
        <w:rPr>
          <w:rFonts w:ascii="Times New Roman" w:hAnsi="Times New Roman"/>
          <w:b/>
          <w:sz w:val="28"/>
          <w:szCs w:val="28"/>
        </w:rPr>
        <w:t>Сортавальского городского поселения</w:t>
      </w:r>
    </w:p>
    <w:p w:rsidR="005B38C0" w:rsidRPr="005C1E60" w:rsidRDefault="005B38C0" w:rsidP="00082618">
      <w:pPr>
        <w:pStyle w:val="a8"/>
        <w:widowControl w:val="0"/>
        <w:tabs>
          <w:tab w:val="left" w:pos="567"/>
        </w:tabs>
        <w:spacing w:after="0" w:line="240" w:lineRule="auto"/>
        <w:ind w:left="0" w:firstLine="567"/>
        <w:jc w:val="both"/>
        <w:rPr>
          <w:rFonts w:ascii="Times New Roman" w:hAnsi="Times New Roman"/>
          <w:sz w:val="28"/>
          <w:szCs w:val="28"/>
        </w:rPr>
      </w:pPr>
      <w:r w:rsidRPr="005C1E60">
        <w:rPr>
          <w:rFonts w:ascii="Times New Roman" w:hAnsi="Times New Roman"/>
          <w:sz w:val="28"/>
          <w:szCs w:val="28"/>
        </w:rPr>
        <w:t xml:space="preserve">Неналоговые доходы бюджета </w:t>
      </w:r>
      <w:r w:rsidR="009001C4" w:rsidRPr="005C1E60">
        <w:rPr>
          <w:rFonts w:ascii="Times New Roman" w:hAnsi="Times New Roman"/>
          <w:sz w:val="28"/>
          <w:szCs w:val="28"/>
        </w:rPr>
        <w:t xml:space="preserve">Сортавальского городского поселения </w:t>
      </w:r>
      <w:r w:rsidRPr="005C1E60">
        <w:rPr>
          <w:rFonts w:ascii="Times New Roman" w:hAnsi="Times New Roman"/>
          <w:sz w:val="28"/>
          <w:szCs w:val="28"/>
        </w:rPr>
        <w:t>на 20</w:t>
      </w:r>
      <w:r w:rsidR="00DF3FBD" w:rsidRPr="005C1E60">
        <w:rPr>
          <w:rFonts w:ascii="Times New Roman" w:hAnsi="Times New Roman"/>
          <w:sz w:val="28"/>
          <w:szCs w:val="28"/>
        </w:rPr>
        <w:t>20</w:t>
      </w:r>
      <w:r w:rsidR="00A24C37" w:rsidRPr="005C1E60">
        <w:rPr>
          <w:rFonts w:ascii="Times New Roman" w:hAnsi="Times New Roman"/>
          <w:sz w:val="28"/>
          <w:szCs w:val="28"/>
        </w:rPr>
        <w:t xml:space="preserve"> </w:t>
      </w:r>
      <w:r w:rsidRPr="005C1E60">
        <w:rPr>
          <w:rFonts w:ascii="Times New Roman" w:hAnsi="Times New Roman"/>
          <w:sz w:val="28"/>
          <w:szCs w:val="28"/>
        </w:rPr>
        <w:t xml:space="preserve">год прогнозируются в объеме </w:t>
      </w:r>
      <w:r w:rsidR="005C1E60" w:rsidRPr="005C1E60">
        <w:rPr>
          <w:rFonts w:ascii="Times New Roman" w:hAnsi="Times New Roman"/>
          <w:bCs/>
          <w:sz w:val="28"/>
          <w:szCs w:val="28"/>
        </w:rPr>
        <w:t>25 931,1</w:t>
      </w:r>
      <w:r w:rsidRPr="005C1E60">
        <w:rPr>
          <w:rFonts w:ascii="Times New Roman" w:hAnsi="Times New Roman"/>
          <w:sz w:val="28"/>
          <w:szCs w:val="28"/>
        </w:rPr>
        <w:t xml:space="preserve"> тыс. рублей</w:t>
      </w:r>
      <w:r w:rsidR="00F00343" w:rsidRPr="005C1E60">
        <w:rPr>
          <w:rFonts w:ascii="Times New Roman" w:hAnsi="Times New Roman"/>
          <w:sz w:val="28"/>
          <w:szCs w:val="28"/>
        </w:rPr>
        <w:t>,</w:t>
      </w:r>
      <w:r w:rsidR="006212D1" w:rsidRPr="005C1E60">
        <w:rPr>
          <w:rFonts w:ascii="Times New Roman" w:hAnsi="Times New Roman"/>
          <w:sz w:val="28"/>
          <w:szCs w:val="28"/>
        </w:rPr>
        <w:t xml:space="preserve"> на плановый период 20</w:t>
      </w:r>
      <w:r w:rsidR="00F351A8" w:rsidRPr="005C1E60">
        <w:rPr>
          <w:rFonts w:ascii="Times New Roman" w:hAnsi="Times New Roman"/>
          <w:sz w:val="28"/>
          <w:szCs w:val="28"/>
        </w:rPr>
        <w:t>2</w:t>
      </w:r>
      <w:r w:rsidR="005C1E60" w:rsidRPr="005C1E60">
        <w:rPr>
          <w:rFonts w:ascii="Times New Roman" w:hAnsi="Times New Roman"/>
          <w:sz w:val="28"/>
          <w:szCs w:val="28"/>
        </w:rPr>
        <w:t>1</w:t>
      </w:r>
      <w:r w:rsidR="006212D1" w:rsidRPr="005C1E60">
        <w:rPr>
          <w:rFonts w:ascii="Times New Roman" w:hAnsi="Times New Roman"/>
          <w:sz w:val="28"/>
          <w:szCs w:val="28"/>
        </w:rPr>
        <w:t>,20</w:t>
      </w:r>
      <w:r w:rsidR="00A24C37" w:rsidRPr="005C1E60">
        <w:rPr>
          <w:rFonts w:ascii="Times New Roman" w:hAnsi="Times New Roman"/>
          <w:sz w:val="28"/>
          <w:szCs w:val="28"/>
        </w:rPr>
        <w:t>2</w:t>
      </w:r>
      <w:r w:rsidR="005C1E60" w:rsidRPr="005C1E60">
        <w:rPr>
          <w:rFonts w:ascii="Times New Roman" w:hAnsi="Times New Roman"/>
          <w:sz w:val="28"/>
          <w:szCs w:val="28"/>
        </w:rPr>
        <w:t>2</w:t>
      </w:r>
      <w:r w:rsidR="006212D1" w:rsidRPr="005C1E60">
        <w:rPr>
          <w:rFonts w:ascii="Times New Roman" w:hAnsi="Times New Roman"/>
          <w:sz w:val="28"/>
          <w:szCs w:val="28"/>
        </w:rPr>
        <w:t xml:space="preserve"> годов – </w:t>
      </w:r>
      <w:r w:rsidR="005C1E60" w:rsidRPr="005C1E60">
        <w:rPr>
          <w:rFonts w:ascii="Times New Roman" w:hAnsi="Times New Roman"/>
          <w:bCs/>
          <w:sz w:val="28"/>
          <w:szCs w:val="28"/>
        </w:rPr>
        <w:t xml:space="preserve">25 766,9 </w:t>
      </w:r>
      <w:r w:rsidR="006212D1" w:rsidRPr="005C1E60">
        <w:rPr>
          <w:rFonts w:ascii="Times New Roman" w:hAnsi="Times New Roman"/>
          <w:sz w:val="28"/>
          <w:szCs w:val="28"/>
        </w:rPr>
        <w:t xml:space="preserve">тыс. руб. и </w:t>
      </w:r>
      <w:r w:rsidR="005C1E60" w:rsidRPr="005C1E60">
        <w:rPr>
          <w:rFonts w:ascii="Times New Roman" w:hAnsi="Times New Roman"/>
          <w:bCs/>
          <w:sz w:val="28"/>
          <w:szCs w:val="28"/>
        </w:rPr>
        <w:t xml:space="preserve">10 136,9 </w:t>
      </w:r>
      <w:r w:rsidR="006212D1" w:rsidRPr="005C1E60">
        <w:rPr>
          <w:rFonts w:ascii="Times New Roman" w:hAnsi="Times New Roman"/>
          <w:sz w:val="28"/>
          <w:szCs w:val="28"/>
        </w:rPr>
        <w:t>тыс. руб. соответственно.</w:t>
      </w:r>
    </w:p>
    <w:p w:rsidR="00F34A27" w:rsidRPr="005C1E60" w:rsidRDefault="005B38C0" w:rsidP="00082618">
      <w:pPr>
        <w:pStyle w:val="a8"/>
        <w:widowControl w:val="0"/>
        <w:tabs>
          <w:tab w:val="left" w:pos="567"/>
        </w:tabs>
        <w:spacing w:after="0" w:line="240" w:lineRule="auto"/>
        <w:ind w:left="0" w:firstLine="567"/>
        <w:jc w:val="both"/>
        <w:rPr>
          <w:rFonts w:ascii="Times New Roman" w:hAnsi="Times New Roman"/>
          <w:sz w:val="28"/>
          <w:szCs w:val="28"/>
        </w:rPr>
      </w:pPr>
      <w:r w:rsidRPr="005C1E60">
        <w:rPr>
          <w:rFonts w:ascii="Times New Roman" w:hAnsi="Times New Roman"/>
          <w:sz w:val="28"/>
          <w:szCs w:val="28"/>
        </w:rPr>
        <w:t>В сравнении с 201</w:t>
      </w:r>
      <w:r w:rsidR="005C1E60" w:rsidRPr="005C1E60">
        <w:rPr>
          <w:rFonts w:ascii="Times New Roman" w:hAnsi="Times New Roman"/>
          <w:sz w:val="28"/>
          <w:szCs w:val="28"/>
        </w:rPr>
        <w:t>9</w:t>
      </w:r>
      <w:r w:rsidRPr="005C1E60">
        <w:rPr>
          <w:rFonts w:ascii="Times New Roman" w:hAnsi="Times New Roman"/>
          <w:sz w:val="28"/>
          <w:szCs w:val="28"/>
        </w:rPr>
        <w:t xml:space="preserve"> годом поступления неналоговых доходов в 20</w:t>
      </w:r>
      <w:r w:rsidR="005C1E60" w:rsidRPr="005C1E60">
        <w:rPr>
          <w:rFonts w:ascii="Times New Roman" w:hAnsi="Times New Roman"/>
          <w:sz w:val="28"/>
          <w:szCs w:val="28"/>
        </w:rPr>
        <w:t>20</w:t>
      </w:r>
      <w:r w:rsidRPr="005C1E60">
        <w:rPr>
          <w:rFonts w:ascii="Times New Roman" w:hAnsi="Times New Roman"/>
          <w:sz w:val="28"/>
          <w:szCs w:val="28"/>
        </w:rPr>
        <w:t xml:space="preserve"> году прогнозируются </w:t>
      </w:r>
      <w:r w:rsidR="00500285" w:rsidRPr="005C1E60">
        <w:rPr>
          <w:rFonts w:ascii="Times New Roman" w:hAnsi="Times New Roman"/>
          <w:sz w:val="28"/>
          <w:szCs w:val="28"/>
        </w:rPr>
        <w:t>с увеличением</w:t>
      </w:r>
      <w:r w:rsidRPr="005C1E60">
        <w:rPr>
          <w:rFonts w:ascii="Times New Roman" w:hAnsi="Times New Roman"/>
          <w:sz w:val="28"/>
          <w:szCs w:val="28"/>
        </w:rPr>
        <w:t xml:space="preserve"> составляющим </w:t>
      </w:r>
      <w:r w:rsidR="005C1E60" w:rsidRPr="005C1E60">
        <w:rPr>
          <w:rFonts w:ascii="Times New Roman" w:hAnsi="Times New Roman"/>
          <w:sz w:val="28"/>
          <w:szCs w:val="28"/>
        </w:rPr>
        <w:t>7</w:t>
      </w:r>
      <w:r w:rsidR="004225DD" w:rsidRPr="005C1E60">
        <w:rPr>
          <w:rFonts w:ascii="Times New Roman" w:hAnsi="Times New Roman"/>
          <w:sz w:val="28"/>
          <w:szCs w:val="28"/>
        </w:rPr>
        <w:t>8</w:t>
      </w:r>
      <w:r w:rsidRPr="005C1E60">
        <w:rPr>
          <w:rFonts w:ascii="Times New Roman" w:hAnsi="Times New Roman"/>
          <w:sz w:val="28"/>
          <w:szCs w:val="28"/>
        </w:rPr>
        <w:t xml:space="preserve"> процент</w:t>
      </w:r>
      <w:r w:rsidR="004225DD" w:rsidRPr="005C1E60">
        <w:rPr>
          <w:rFonts w:ascii="Times New Roman" w:hAnsi="Times New Roman"/>
          <w:sz w:val="28"/>
          <w:szCs w:val="28"/>
        </w:rPr>
        <w:t>ов</w:t>
      </w:r>
      <w:r w:rsidRPr="005C1E60">
        <w:rPr>
          <w:rFonts w:ascii="Times New Roman" w:hAnsi="Times New Roman"/>
          <w:sz w:val="28"/>
          <w:szCs w:val="28"/>
        </w:rPr>
        <w:t>.</w:t>
      </w:r>
      <w:r w:rsidR="00F34A27" w:rsidRPr="005C1E60">
        <w:rPr>
          <w:rFonts w:ascii="Times New Roman" w:hAnsi="Times New Roman"/>
          <w:sz w:val="28"/>
          <w:szCs w:val="28"/>
        </w:rPr>
        <w:t xml:space="preserve"> Н</w:t>
      </w:r>
      <w:r w:rsidR="004225DD" w:rsidRPr="005C1E60">
        <w:rPr>
          <w:rFonts w:ascii="Times New Roman" w:hAnsi="Times New Roman"/>
          <w:sz w:val="28"/>
          <w:szCs w:val="28"/>
        </w:rPr>
        <w:t>а плановый период 202</w:t>
      </w:r>
      <w:r w:rsidR="005C1E60" w:rsidRPr="005C1E60">
        <w:rPr>
          <w:rFonts w:ascii="Times New Roman" w:hAnsi="Times New Roman"/>
          <w:sz w:val="28"/>
          <w:szCs w:val="28"/>
        </w:rPr>
        <w:t>1</w:t>
      </w:r>
      <w:r w:rsidR="00F34A27" w:rsidRPr="005C1E60">
        <w:rPr>
          <w:rFonts w:ascii="Times New Roman" w:hAnsi="Times New Roman"/>
          <w:sz w:val="28"/>
          <w:szCs w:val="28"/>
        </w:rPr>
        <w:t>,20</w:t>
      </w:r>
      <w:r w:rsidR="00243C91" w:rsidRPr="005C1E60">
        <w:rPr>
          <w:rFonts w:ascii="Times New Roman" w:hAnsi="Times New Roman"/>
          <w:sz w:val="28"/>
          <w:szCs w:val="28"/>
        </w:rPr>
        <w:t>2</w:t>
      </w:r>
      <w:r w:rsidR="005C1E60" w:rsidRPr="005C1E60">
        <w:rPr>
          <w:rFonts w:ascii="Times New Roman" w:hAnsi="Times New Roman"/>
          <w:sz w:val="28"/>
          <w:szCs w:val="28"/>
        </w:rPr>
        <w:t>2</w:t>
      </w:r>
      <w:r w:rsidR="00F34A27" w:rsidRPr="005C1E60">
        <w:rPr>
          <w:rFonts w:ascii="Times New Roman" w:hAnsi="Times New Roman"/>
          <w:sz w:val="28"/>
          <w:szCs w:val="28"/>
        </w:rPr>
        <w:t xml:space="preserve"> годов со снижением на </w:t>
      </w:r>
      <w:r w:rsidR="005C1E60" w:rsidRPr="005C1E60">
        <w:rPr>
          <w:rFonts w:ascii="Times New Roman" w:hAnsi="Times New Roman"/>
          <w:sz w:val="28"/>
          <w:szCs w:val="28"/>
        </w:rPr>
        <w:t>1</w:t>
      </w:r>
      <w:r w:rsidR="00F34A27" w:rsidRPr="005C1E60">
        <w:rPr>
          <w:rFonts w:ascii="Times New Roman" w:hAnsi="Times New Roman"/>
          <w:sz w:val="28"/>
          <w:szCs w:val="28"/>
        </w:rPr>
        <w:t xml:space="preserve"> и </w:t>
      </w:r>
      <w:r w:rsidR="005C1E60" w:rsidRPr="005C1E60">
        <w:rPr>
          <w:rFonts w:ascii="Times New Roman" w:hAnsi="Times New Roman"/>
          <w:sz w:val="28"/>
          <w:szCs w:val="28"/>
        </w:rPr>
        <w:t>61</w:t>
      </w:r>
      <w:r w:rsidR="00F34A27" w:rsidRPr="005C1E60">
        <w:rPr>
          <w:rFonts w:ascii="Times New Roman" w:hAnsi="Times New Roman"/>
          <w:sz w:val="28"/>
          <w:szCs w:val="28"/>
        </w:rPr>
        <w:t xml:space="preserve"> процент соответственно к уровню предыдущего года.</w:t>
      </w:r>
    </w:p>
    <w:p w:rsidR="005B38C0" w:rsidRPr="005C1E60" w:rsidRDefault="005B38C0" w:rsidP="00082618">
      <w:pPr>
        <w:pStyle w:val="a8"/>
        <w:widowControl w:val="0"/>
        <w:tabs>
          <w:tab w:val="left" w:pos="567"/>
        </w:tabs>
        <w:spacing w:after="0" w:line="240" w:lineRule="auto"/>
        <w:ind w:left="0" w:firstLine="567"/>
        <w:jc w:val="both"/>
        <w:rPr>
          <w:rFonts w:ascii="Times New Roman" w:hAnsi="Times New Roman"/>
          <w:sz w:val="28"/>
          <w:szCs w:val="28"/>
        </w:rPr>
      </w:pPr>
      <w:r w:rsidRPr="005C1E60">
        <w:rPr>
          <w:rFonts w:ascii="Times New Roman" w:hAnsi="Times New Roman"/>
          <w:sz w:val="28"/>
          <w:szCs w:val="28"/>
        </w:rPr>
        <w:t xml:space="preserve">Наибольшую долю неналоговых доходов бюджета в </w:t>
      </w:r>
      <w:r w:rsidR="005C1E60" w:rsidRPr="005C1E60">
        <w:rPr>
          <w:rFonts w:ascii="Times New Roman" w:hAnsi="Times New Roman"/>
          <w:sz w:val="28"/>
          <w:szCs w:val="28"/>
        </w:rPr>
        <w:t>2020</w:t>
      </w:r>
      <w:r w:rsidR="000E7DCE" w:rsidRPr="005C1E60">
        <w:rPr>
          <w:rFonts w:ascii="Times New Roman" w:hAnsi="Times New Roman"/>
          <w:sz w:val="28"/>
          <w:szCs w:val="28"/>
        </w:rPr>
        <w:t xml:space="preserve"> году</w:t>
      </w:r>
      <w:r w:rsidRPr="005C1E60">
        <w:rPr>
          <w:rFonts w:ascii="Times New Roman" w:hAnsi="Times New Roman"/>
          <w:sz w:val="28"/>
          <w:szCs w:val="28"/>
        </w:rPr>
        <w:t xml:space="preserve"> </w:t>
      </w:r>
      <w:r w:rsidR="00356CB4" w:rsidRPr="005C1E60">
        <w:rPr>
          <w:rFonts w:ascii="Times New Roman" w:hAnsi="Times New Roman"/>
          <w:sz w:val="28"/>
          <w:szCs w:val="28"/>
        </w:rPr>
        <w:t>и в плановом периоде 202</w:t>
      </w:r>
      <w:r w:rsidR="005C1E60" w:rsidRPr="005C1E60">
        <w:rPr>
          <w:rFonts w:ascii="Times New Roman" w:hAnsi="Times New Roman"/>
          <w:sz w:val="28"/>
          <w:szCs w:val="28"/>
        </w:rPr>
        <w:t>1</w:t>
      </w:r>
      <w:r w:rsidR="00356CB4" w:rsidRPr="005C1E60">
        <w:rPr>
          <w:rFonts w:ascii="Times New Roman" w:hAnsi="Times New Roman"/>
          <w:sz w:val="28"/>
          <w:szCs w:val="28"/>
        </w:rPr>
        <w:t xml:space="preserve"> года </w:t>
      </w:r>
      <w:r w:rsidRPr="005C1E60">
        <w:rPr>
          <w:rFonts w:ascii="Times New Roman" w:hAnsi="Times New Roman"/>
          <w:sz w:val="28"/>
          <w:szCs w:val="28"/>
        </w:rPr>
        <w:t>буд</w:t>
      </w:r>
      <w:r w:rsidR="00356CB4" w:rsidRPr="005C1E60">
        <w:rPr>
          <w:rFonts w:ascii="Times New Roman" w:hAnsi="Times New Roman"/>
          <w:sz w:val="28"/>
          <w:szCs w:val="28"/>
        </w:rPr>
        <w:t>у</w:t>
      </w:r>
      <w:r w:rsidR="000E7DCE" w:rsidRPr="005C1E60">
        <w:rPr>
          <w:rFonts w:ascii="Times New Roman" w:hAnsi="Times New Roman"/>
          <w:sz w:val="28"/>
          <w:szCs w:val="28"/>
        </w:rPr>
        <w:t>т</w:t>
      </w:r>
      <w:r w:rsidRPr="005C1E60">
        <w:rPr>
          <w:rFonts w:ascii="Times New Roman" w:hAnsi="Times New Roman"/>
          <w:sz w:val="28"/>
          <w:szCs w:val="28"/>
        </w:rPr>
        <w:t xml:space="preserve"> составлять доходы от </w:t>
      </w:r>
      <w:r w:rsidR="000E52BE" w:rsidRPr="005C1E60">
        <w:rPr>
          <w:rFonts w:ascii="Times New Roman" w:hAnsi="Times New Roman"/>
          <w:sz w:val="28"/>
          <w:szCs w:val="28"/>
        </w:rPr>
        <w:t>продажи</w:t>
      </w:r>
      <w:r w:rsidR="000E7DCE" w:rsidRPr="005C1E60">
        <w:rPr>
          <w:rFonts w:ascii="Times New Roman" w:hAnsi="Times New Roman"/>
          <w:sz w:val="28"/>
          <w:szCs w:val="28"/>
        </w:rPr>
        <w:t xml:space="preserve"> имущества – </w:t>
      </w:r>
      <w:r w:rsidR="005C1E60" w:rsidRPr="005C1E60">
        <w:rPr>
          <w:rFonts w:ascii="Times New Roman" w:hAnsi="Times New Roman"/>
          <w:sz w:val="28"/>
          <w:szCs w:val="28"/>
        </w:rPr>
        <w:t>55</w:t>
      </w:r>
      <w:r w:rsidR="00356CB4" w:rsidRPr="005C1E60">
        <w:rPr>
          <w:rFonts w:ascii="Times New Roman" w:hAnsi="Times New Roman"/>
          <w:sz w:val="28"/>
          <w:szCs w:val="28"/>
        </w:rPr>
        <w:t xml:space="preserve">% и </w:t>
      </w:r>
      <w:r w:rsidR="005C1E60" w:rsidRPr="005C1E60">
        <w:rPr>
          <w:rFonts w:ascii="Times New Roman" w:hAnsi="Times New Roman"/>
          <w:sz w:val="28"/>
          <w:szCs w:val="28"/>
        </w:rPr>
        <w:t>57</w:t>
      </w:r>
      <w:r w:rsidR="00356CB4" w:rsidRPr="005C1E60">
        <w:rPr>
          <w:rFonts w:ascii="Times New Roman" w:hAnsi="Times New Roman"/>
          <w:sz w:val="28"/>
          <w:szCs w:val="28"/>
        </w:rPr>
        <w:t>% соответственно, а</w:t>
      </w:r>
      <w:r w:rsidR="000579FF" w:rsidRPr="005C1E60">
        <w:rPr>
          <w:rFonts w:ascii="Times New Roman" w:hAnsi="Times New Roman"/>
          <w:sz w:val="28"/>
          <w:szCs w:val="28"/>
        </w:rPr>
        <w:t xml:space="preserve"> </w:t>
      </w:r>
      <w:r w:rsidR="00A42C11" w:rsidRPr="005C1E60">
        <w:rPr>
          <w:rFonts w:ascii="Times New Roman" w:hAnsi="Times New Roman"/>
          <w:sz w:val="28"/>
          <w:szCs w:val="28"/>
        </w:rPr>
        <w:t>в плановом периоде 202</w:t>
      </w:r>
      <w:r w:rsidR="005C1E60" w:rsidRPr="005C1E60">
        <w:rPr>
          <w:rFonts w:ascii="Times New Roman" w:hAnsi="Times New Roman"/>
          <w:sz w:val="28"/>
          <w:szCs w:val="28"/>
        </w:rPr>
        <w:t>2</w:t>
      </w:r>
      <w:r w:rsidR="00A42C11" w:rsidRPr="005C1E60">
        <w:rPr>
          <w:rFonts w:ascii="Times New Roman" w:hAnsi="Times New Roman"/>
          <w:sz w:val="28"/>
          <w:szCs w:val="28"/>
        </w:rPr>
        <w:t xml:space="preserve"> </w:t>
      </w:r>
      <w:r w:rsidR="005C1E60" w:rsidRPr="005C1E60">
        <w:rPr>
          <w:rFonts w:ascii="Times New Roman" w:hAnsi="Times New Roman"/>
          <w:sz w:val="28"/>
          <w:szCs w:val="28"/>
        </w:rPr>
        <w:t>–</w:t>
      </w:r>
      <w:r w:rsidR="00A42C11" w:rsidRPr="005C1E60">
        <w:rPr>
          <w:rFonts w:ascii="Times New Roman" w:hAnsi="Times New Roman"/>
          <w:sz w:val="28"/>
          <w:szCs w:val="28"/>
        </w:rPr>
        <w:t xml:space="preserve"> доходы</w:t>
      </w:r>
      <w:r w:rsidR="005C1E60" w:rsidRPr="005C1E60">
        <w:rPr>
          <w:rFonts w:ascii="Times New Roman" w:hAnsi="Times New Roman"/>
          <w:sz w:val="28"/>
          <w:szCs w:val="28"/>
        </w:rPr>
        <w:t>,</w:t>
      </w:r>
      <w:r w:rsidR="00A42C11" w:rsidRPr="005C1E60">
        <w:rPr>
          <w:rFonts w:ascii="Times New Roman" w:hAnsi="Times New Roman"/>
          <w:sz w:val="28"/>
          <w:szCs w:val="28"/>
        </w:rPr>
        <w:t xml:space="preserve"> </w:t>
      </w:r>
      <w:r w:rsidR="005C1E60" w:rsidRPr="005C1E60">
        <w:rPr>
          <w:rFonts w:ascii="Times New Roman" w:hAnsi="Times New Roman"/>
          <w:sz w:val="28"/>
          <w:szCs w:val="28"/>
        </w:rPr>
        <w:t xml:space="preserve">получаемые в виде арендной платы за земельные участки </w:t>
      </w:r>
      <w:r w:rsidR="00356CB4" w:rsidRPr="005C1E60">
        <w:rPr>
          <w:rFonts w:ascii="Times New Roman" w:hAnsi="Times New Roman"/>
          <w:sz w:val="28"/>
          <w:szCs w:val="28"/>
        </w:rPr>
        <w:t>-3</w:t>
      </w:r>
      <w:r w:rsidR="005C1E60" w:rsidRPr="005C1E60">
        <w:rPr>
          <w:rFonts w:ascii="Times New Roman" w:hAnsi="Times New Roman"/>
          <w:sz w:val="28"/>
          <w:szCs w:val="28"/>
        </w:rPr>
        <w:t>8</w:t>
      </w:r>
      <w:r w:rsidR="00356CB4" w:rsidRPr="005C1E60">
        <w:rPr>
          <w:rFonts w:ascii="Times New Roman" w:hAnsi="Times New Roman"/>
          <w:sz w:val="28"/>
          <w:szCs w:val="28"/>
        </w:rPr>
        <w:t>%</w:t>
      </w:r>
      <w:r w:rsidR="000E7DCE" w:rsidRPr="005C1E60">
        <w:rPr>
          <w:rFonts w:ascii="Times New Roman" w:hAnsi="Times New Roman"/>
          <w:sz w:val="28"/>
          <w:szCs w:val="28"/>
        </w:rPr>
        <w:t xml:space="preserve">. </w:t>
      </w:r>
      <w:r w:rsidRPr="005C1E60">
        <w:rPr>
          <w:rFonts w:ascii="Times New Roman" w:hAnsi="Times New Roman"/>
          <w:sz w:val="28"/>
          <w:szCs w:val="28"/>
        </w:rPr>
        <w:t xml:space="preserve">Динамика прогнозируемого поступления по основным неналоговым источникам представлена в таблице: </w:t>
      </w:r>
    </w:p>
    <w:p w:rsidR="0068042F" w:rsidRDefault="0068042F" w:rsidP="00E0031A">
      <w:pPr>
        <w:pStyle w:val="a8"/>
        <w:widowControl w:val="0"/>
        <w:tabs>
          <w:tab w:val="left" w:pos="567"/>
        </w:tabs>
        <w:spacing w:after="0"/>
        <w:ind w:left="0" w:firstLine="567"/>
        <w:jc w:val="right"/>
        <w:rPr>
          <w:rFonts w:ascii="Times New Roman" w:hAnsi="Times New Roman"/>
          <w:sz w:val="24"/>
          <w:szCs w:val="24"/>
        </w:rPr>
      </w:pPr>
    </w:p>
    <w:p w:rsidR="00286660" w:rsidRPr="00E0031A" w:rsidRDefault="00E0031A" w:rsidP="00E0031A">
      <w:pPr>
        <w:pStyle w:val="a8"/>
        <w:widowControl w:val="0"/>
        <w:tabs>
          <w:tab w:val="left" w:pos="567"/>
        </w:tabs>
        <w:spacing w:after="0"/>
        <w:ind w:left="0" w:firstLine="567"/>
        <w:jc w:val="right"/>
        <w:rPr>
          <w:rFonts w:ascii="Times New Roman" w:hAnsi="Times New Roman"/>
          <w:sz w:val="24"/>
          <w:szCs w:val="24"/>
        </w:rPr>
      </w:pPr>
      <w:r w:rsidRPr="00E0031A">
        <w:rPr>
          <w:rFonts w:ascii="Times New Roman" w:hAnsi="Times New Roman"/>
          <w:sz w:val="24"/>
          <w:szCs w:val="24"/>
        </w:rPr>
        <w:t>Таблица 4</w:t>
      </w:r>
    </w:p>
    <w:tbl>
      <w:tblPr>
        <w:tblW w:w="95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7"/>
        <w:gridCol w:w="1019"/>
        <w:gridCol w:w="1276"/>
        <w:gridCol w:w="850"/>
        <w:gridCol w:w="1418"/>
        <w:gridCol w:w="992"/>
        <w:gridCol w:w="992"/>
        <w:gridCol w:w="851"/>
      </w:tblGrid>
      <w:tr w:rsidR="00286660" w:rsidRPr="00311F4B" w:rsidTr="00F32AFD">
        <w:trPr>
          <w:cantSplit/>
          <w:trHeight w:val="1458"/>
        </w:trPr>
        <w:tc>
          <w:tcPr>
            <w:tcW w:w="2167" w:type="dxa"/>
            <w:tcBorders>
              <w:top w:val="single" w:sz="4" w:space="0" w:color="auto"/>
              <w:left w:val="single" w:sz="4" w:space="0" w:color="auto"/>
              <w:bottom w:val="single" w:sz="4" w:space="0" w:color="auto"/>
              <w:right w:val="single" w:sz="4" w:space="0" w:color="auto"/>
            </w:tcBorders>
            <w:vAlign w:val="bottom"/>
            <w:hideMark/>
          </w:tcPr>
          <w:p w:rsidR="00286660" w:rsidRPr="00F32AFD" w:rsidRDefault="00286660" w:rsidP="00F32AFD">
            <w:pPr>
              <w:widowControl w:val="0"/>
              <w:spacing w:after="0"/>
              <w:rPr>
                <w:rFonts w:ascii="Times New Roman" w:hAnsi="Times New Roman"/>
                <w:b/>
                <w:sz w:val="20"/>
                <w:szCs w:val="20"/>
              </w:rPr>
            </w:pPr>
            <w:r w:rsidRPr="00F32AFD">
              <w:rPr>
                <w:rFonts w:ascii="Times New Roman" w:hAnsi="Times New Roman"/>
                <w:b/>
                <w:sz w:val="20"/>
                <w:szCs w:val="20"/>
              </w:rPr>
              <w:t>Наименование показателя</w:t>
            </w:r>
          </w:p>
        </w:tc>
        <w:tc>
          <w:tcPr>
            <w:tcW w:w="1019" w:type="dxa"/>
            <w:tcBorders>
              <w:top w:val="single" w:sz="4" w:space="0" w:color="auto"/>
              <w:left w:val="single" w:sz="4" w:space="0" w:color="auto"/>
              <w:right w:val="single" w:sz="4" w:space="0" w:color="auto"/>
            </w:tcBorders>
            <w:vAlign w:val="bottom"/>
            <w:hideMark/>
          </w:tcPr>
          <w:p w:rsidR="00286660" w:rsidRPr="00F32AFD" w:rsidRDefault="00286660" w:rsidP="00F32AFD">
            <w:pPr>
              <w:widowControl w:val="0"/>
              <w:spacing w:after="0"/>
              <w:ind w:right="-127"/>
              <w:rPr>
                <w:rFonts w:ascii="Times New Roman" w:hAnsi="Times New Roman"/>
                <w:b/>
                <w:sz w:val="20"/>
                <w:szCs w:val="20"/>
              </w:rPr>
            </w:pPr>
            <w:r w:rsidRPr="00F32AFD">
              <w:rPr>
                <w:rFonts w:ascii="Times New Roman" w:hAnsi="Times New Roman"/>
                <w:b/>
                <w:sz w:val="20"/>
                <w:szCs w:val="20"/>
              </w:rPr>
              <w:t>201</w:t>
            </w:r>
            <w:r w:rsidR="00DF3FBD" w:rsidRPr="00F32AFD">
              <w:rPr>
                <w:rFonts w:ascii="Times New Roman" w:hAnsi="Times New Roman"/>
                <w:b/>
                <w:sz w:val="20"/>
                <w:szCs w:val="20"/>
              </w:rPr>
              <w:t>9</w:t>
            </w:r>
            <w:r w:rsidRPr="00F32AFD">
              <w:rPr>
                <w:rFonts w:ascii="Times New Roman" w:hAnsi="Times New Roman"/>
                <w:b/>
                <w:sz w:val="20"/>
                <w:szCs w:val="20"/>
              </w:rPr>
              <w:t xml:space="preserve"> год</w:t>
            </w:r>
          </w:p>
          <w:p w:rsidR="00286660" w:rsidRPr="00F32AFD" w:rsidRDefault="00286660" w:rsidP="00F32AFD">
            <w:pPr>
              <w:widowControl w:val="0"/>
              <w:spacing w:after="0"/>
              <w:rPr>
                <w:rFonts w:ascii="Times New Roman" w:hAnsi="Times New Roman"/>
                <w:b/>
                <w:sz w:val="20"/>
                <w:szCs w:val="20"/>
              </w:rPr>
            </w:pPr>
            <w:r w:rsidRPr="00F32AFD">
              <w:rPr>
                <w:rFonts w:ascii="Times New Roman" w:hAnsi="Times New Roman"/>
                <w:b/>
                <w:sz w:val="20"/>
                <w:szCs w:val="20"/>
              </w:rPr>
              <w:t>Оценка</w:t>
            </w:r>
          </w:p>
          <w:p w:rsidR="00286660" w:rsidRPr="00F32AFD" w:rsidRDefault="00286660" w:rsidP="00F32AFD">
            <w:pPr>
              <w:widowControl w:val="0"/>
              <w:spacing w:after="0"/>
              <w:rPr>
                <w:rFonts w:ascii="Times New Roman" w:hAnsi="Times New Roman"/>
                <w:b/>
                <w:sz w:val="20"/>
                <w:szCs w:val="20"/>
              </w:rPr>
            </w:pPr>
            <w:r w:rsidRPr="00F32AFD">
              <w:rPr>
                <w:rFonts w:ascii="Times New Roman" w:hAnsi="Times New Roman"/>
                <w:b/>
                <w:sz w:val="20"/>
                <w:szCs w:val="20"/>
              </w:rPr>
              <w:t>тыс.</w:t>
            </w:r>
            <w:r w:rsidR="00DF3FBD" w:rsidRPr="00F32AFD">
              <w:rPr>
                <w:rFonts w:ascii="Times New Roman" w:hAnsi="Times New Roman"/>
                <w:b/>
                <w:sz w:val="20"/>
                <w:szCs w:val="20"/>
              </w:rPr>
              <w:t xml:space="preserve"> </w:t>
            </w:r>
            <w:r w:rsidRPr="00F32AFD">
              <w:rPr>
                <w:rFonts w:ascii="Times New Roman" w:hAnsi="Times New Roman"/>
                <w:b/>
                <w:sz w:val="20"/>
                <w:szCs w:val="20"/>
              </w:rPr>
              <w:t>руб.</w:t>
            </w:r>
          </w:p>
        </w:tc>
        <w:tc>
          <w:tcPr>
            <w:tcW w:w="1276" w:type="dxa"/>
            <w:tcBorders>
              <w:top w:val="single" w:sz="4" w:space="0" w:color="auto"/>
              <w:left w:val="single" w:sz="4" w:space="0" w:color="auto"/>
              <w:right w:val="single" w:sz="4" w:space="0" w:color="auto"/>
            </w:tcBorders>
            <w:vAlign w:val="bottom"/>
          </w:tcPr>
          <w:p w:rsidR="00286660" w:rsidRPr="00F32AFD" w:rsidRDefault="00286660" w:rsidP="00F32AFD">
            <w:pPr>
              <w:widowControl w:val="0"/>
              <w:spacing w:after="0"/>
              <w:rPr>
                <w:rFonts w:ascii="Times New Roman" w:hAnsi="Times New Roman"/>
                <w:b/>
                <w:sz w:val="20"/>
                <w:szCs w:val="20"/>
              </w:rPr>
            </w:pPr>
            <w:r w:rsidRPr="00F32AFD">
              <w:rPr>
                <w:rFonts w:ascii="Times New Roman" w:hAnsi="Times New Roman"/>
                <w:b/>
                <w:sz w:val="20"/>
                <w:szCs w:val="20"/>
              </w:rPr>
              <w:t>20</w:t>
            </w:r>
            <w:r w:rsidR="00DF3FBD" w:rsidRPr="00F32AFD">
              <w:rPr>
                <w:rFonts w:ascii="Times New Roman" w:hAnsi="Times New Roman"/>
                <w:b/>
                <w:sz w:val="20"/>
                <w:szCs w:val="20"/>
              </w:rPr>
              <w:t>20</w:t>
            </w:r>
            <w:r w:rsidRPr="00F32AFD">
              <w:rPr>
                <w:rFonts w:ascii="Times New Roman" w:hAnsi="Times New Roman"/>
                <w:b/>
                <w:sz w:val="20"/>
                <w:szCs w:val="20"/>
              </w:rPr>
              <w:t xml:space="preserve"> год (проект решения)</w:t>
            </w:r>
          </w:p>
          <w:p w:rsidR="00286660" w:rsidRPr="00F32AFD" w:rsidRDefault="00F32AFD" w:rsidP="00F32AFD">
            <w:pPr>
              <w:widowControl w:val="0"/>
              <w:spacing w:after="0"/>
              <w:rPr>
                <w:rFonts w:ascii="Times New Roman" w:hAnsi="Times New Roman"/>
                <w:b/>
                <w:sz w:val="20"/>
                <w:szCs w:val="20"/>
              </w:rPr>
            </w:pPr>
            <w:r>
              <w:rPr>
                <w:rFonts w:ascii="Times New Roman" w:hAnsi="Times New Roman"/>
                <w:b/>
                <w:sz w:val="20"/>
                <w:szCs w:val="20"/>
              </w:rPr>
              <w:t>т</w:t>
            </w:r>
            <w:r w:rsidR="00286660" w:rsidRPr="00F32AFD">
              <w:rPr>
                <w:rFonts w:ascii="Times New Roman" w:hAnsi="Times New Roman"/>
                <w:b/>
                <w:sz w:val="20"/>
                <w:szCs w:val="20"/>
              </w:rPr>
              <w:t>ыс. руб.</w:t>
            </w:r>
          </w:p>
        </w:tc>
        <w:tc>
          <w:tcPr>
            <w:tcW w:w="850" w:type="dxa"/>
            <w:tcBorders>
              <w:top w:val="single" w:sz="4" w:space="0" w:color="auto"/>
              <w:left w:val="single" w:sz="4" w:space="0" w:color="auto"/>
              <w:right w:val="single" w:sz="4" w:space="0" w:color="auto"/>
            </w:tcBorders>
            <w:textDirection w:val="btLr"/>
            <w:vAlign w:val="bottom"/>
          </w:tcPr>
          <w:p w:rsidR="00286660" w:rsidRPr="00F32AFD" w:rsidRDefault="00286660" w:rsidP="00F32AFD">
            <w:pPr>
              <w:widowControl w:val="0"/>
              <w:spacing w:after="0"/>
              <w:rPr>
                <w:rFonts w:ascii="Times New Roman" w:hAnsi="Times New Roman"/>
                <w:b/>
                <w:sz w:val="20"/>
                <w:szCs w:val="20"/>
              </w:rPr>
            </w:pPr>
            <w:r w:rsidRPr="00F32AFD">
              <w:rPr>
                <w:rFonts w:ascii="Times New Roman" w:hAnsi="Times New Roman"/>
                <w:b/>
                <w:sz w:val="20"/>
                <w:szCs w:val="20"/>
              </w:rPr>
              <w:t>%, к пред. году</w:t>
            </w:r>
          </w:p>
        </w:tc>
        <w:tc>
          <w:tcPr>
            <w:tcW w:w="1418" w:type="dxa"/>
            <w:tcBorders>
              <w:top w:val="single" w:sz="4" w:space="0" w:color="auto"/>
              <w:left w:val="single" w:sz="4" w:space="0" w:color="auto"/>
              <w:right w:val="single" w:sz="4" w:space="0" w:color="auto"/>
            </w:tcBorders>
            <w:vAlign w:val="bottom"/>
          </w:tcPr>
          <w:p w:rsidR="00286660" w:rsidRPr="00F32AFD" w:rsidRDefault="00286660" w:rsidP="00F32AFD">
            <w:pPr>
              <w:widowControl w:val="0"/>
              <w:spacing w:after="0"/>
              <w:rPr>
                <w:rFonts w:ascii="Times New Roman" w:hAnsi="Times New Roman"/>
                <w:b/>
                <w:sz w:val="20"/>
                <w:szCs w:val="20"/>
              </w:rPr>
            </w:pPr>
            <w:r w:rsidRPr="00F32AFD">
              <w:rPr>
                <w:rFonts w:ascii="Times New Roman" w:hAnsi="Times New Roman"/>
                <w:b/>
                <w:sz w:val="20"/>
                <w:szCs w:val="20"/>
              </w:rPr>
              <w:t>20</w:t>
            </w:r>
            <w:r w:rsidR="003D2AD5" w:rsidRPr="00F32AFD">
              <w:rPr>
                <w:rFonts w:ascii="Times New Roman" w:hAnsi="Times New Roman"/>
                <w:b/>
                <w:sz w:val="20"/>
                <w:szCs w:val="20"/>
              </w:rPr>
              <w:t>2</w:t>
            </w:r>
            <w:r w:rsidR="00DF3FBD" w:rsidRPr="00F32AFD">
              <w:rPr>
                <w:rFonts w:ascii="Times New Roman" w:hAnsi="Times New Roman"/>
                <w:b/>
                <w:sz w:val="20"/>
                <w:szCs w:val="20"/>
              </w:rPr>
              <w:t>1</w:t>
            </w:r>
            <w:r w:rsidRPr="00F32AFD">
              <w:rPr>
                <w:rFonts w:ascii="Times New Roman" w:hAnsi="Times New Roman"/>
                <w:b/>
                <w:sz w:val="20"/>
                <w:szCs w:val="20"/>
              </w:rPr>
              <w:t xml:space="preserve"> год</w:t>
            </w:r>
          </w:p>
        </w:tc>
        <w:tc>
          <w:tcPr>
            <w:tcW w:w="992" w:type="dxa"/>
            <w:tcBorders>
              <w:top w:val="single" w:sz="4" w:space="0" w:color="auto"/>
              <w:left w:val="single" w:sz="4" w:space="0" w:color="auto"/>
              <w:right w:val="single" w:sz="4" w:space="0" w:color="auto"/>
            </w:tcBorders>
            <w:textDirection w:val="btLr"/>
            <w:vAlign w:val="bottom"/>
          </w:tcPr>
          <w:p w:rsidR="00286660" w:rsidRPr="00F32AFD" w:rsidRDefault="00286660" w:rsidP="00F32AFD">
            <w:pPr>
              <w:widowControl w:val="0"/>
              <w:spacing w:after="0"/>
              <w:ind w:left="113" w:right="113"/>
              <w:rPr>
                <w:rFonts w:ascii="Times New Roman" w:hAnsi="Times New Roman"/>
                <w:b/>
                <w:sz w:val="20"/>
                <w:szCs w:val="20"/>
              </w:rPr>
            </w:pPr>
            <w:r w:rsidRPr="00F32AFD">
              <w:rPr>
                <w:rFonts w:ascii="Times New Roman" w:hAnsi="Times New Roman"/>
                <w:b/>
                <w:sz w:val="20"/>
                <w:szCs w:val="20"/>
              </w:rPr>
              <w:t>%, к пред. году</w:t>
            </w:r>
          </w:p>
        </w:tc>
        <w:tc>
          <w:tcPr>
            <w:tcW w:w="992" w:type="dxa"/>
            <w:tcBorders>
              <w:top w:val="single" w:sz="4" w:space="0" w:color="auto"/>
              <w:left w:val="single" w:sz="4" w:space="0" w:color="auto"/>
              <w:right w:val="single" w:sz="4" w:space="0" w:color="auto"/>
            </w:tcBorders>
            <w:vAlign w:val="bottom"/>
          </w:tcPr>
          <w:p w:rsidR="00286660" w:rsidRPr="00F32AFD" w:rsidRDefault="00286660" w:rsidP="00F32AFD">
            <w:pPr>
              <w:widowControl w:val="0"/>
              <w:spacing w:after="0"/>
              <w:rPr>
                <w:rFonts w:ascii="Times New Roman" w:hAnsi="Times New Roman"/>
                <w:b/>
                <w:sz w:val="20"/>
                <w:szCs w:val="20"/>
              </w:rPr>
            </w:pPr>
            <w:r w:rsidRPr="00F32AFD">
              <w:rPr>
                <w:rFonts w:ascii="Times New Roman" w:hAnsi="Times New Roman"/>
                <w:b/>
                <w:sz w:val="20"/>
                <w:szCs w:val="20"/>
              </w:rPr>
              <w:t>20</w:t>
            </w:r>
            <w:r w:rsidR="00391F15" w:rsidRPr="00F32AFD">
              <w:rPr>
                <w:rFonts w:ascii="Times New Roman" w:hAnsi="Times New Roman"/>
                <w:b/>
                <w:sz w:val="20"/>
                <w:szCs w:val="20"/>
              </w:rPr>
              <w:t>2</w:t>
            </w:r>
            <w:r w:rsidR="00DF3FBD" w:rsidRPr="00F32AFD">
              <w:rPr>
                <w:rFonts w:ascii="Times New Roman" w:hAnsi="Times New Roman"/>
                <w:b/>
                <w:sz w:val="20"/>
                <w:szCs w:val="20"/>
              </w:rPr>
              <w:t>2</w:t>
            </w:r>
            <w:r w:rsidRPr="00F32AFD">
              <w:rPr>
                <w:rFonts w:ascii="Times New Roman" w:hAnsi="Times New Roman"/>
                <w:b/>
                <w:sz w:val="20"/>
                <w:szCs w:val="20"/>
              </w:rPr>
              <w:t xml:space="preserve"> год</w:t>
            </w:r>
          </w:p>
        </w:tc>
        <w:tc>
          <w:tcPr>
            <w:tcW w:w="851" w:type="dxa"/>
            <w:tcBorders>
              <w:top w:val="single" w:sz="4" w:space="0" w:color="auto"/>
              <w:left w:val="single" w:sz="4" w:space="0" w:color="auto"/>
              <w:right w:val="single" w:sz="4" w:space="0" w:color="auto"/>
            </w:tcBorders>
            <w:textDirection w:val="btLr"/>
            <w:vAlign w:val="bottom"/>
          </w:tcPr>
          <w:p w:rsidR="00286660" w:rsidRPr="00F32AFD" w:rsidRDefault="00286660" w:rsidP="00F32AFD">
            <w:pPr>
              <w:widowControl w:val="0"/>
              <w:spacing w:after="0"/>
              <w:ind w:left="113" w:right="113"/>
              <w:rPr>
                <w:rFonts w:ascii="Times New Roman" w:hAnsi="Times New Roman"/>
                <w:b/>
                <w:sz w:val="20"/>
                <w:szCs w:val="20"/>
              </w:rPr>
            </w:pPr>
            <w:r w:rsidRPr="00F32AFD">
              <w:rPr>
                <w:rFonts w:ascii="Times New Roman" w:hAnsi="Times New Roman"/>
                <w:b/>
                <w:sz w:val="20"/>
                <w:szCs w:val="20"/>
              </w:rPr>
              <w:t>%, к пред. году</w:t>
            </w:r>
          </w:p>
        </w:tc>
      </w:tr>
      <w:tr w:rsidR="00BA0C70" w:rsidRPr="00D30842" w:rsidTr="00BA0C70">
        <w:trPr>
          <w:trHeight w:val="278"/>
        </w:trPr>
        <w:tc>
          <w:tcPr>
            <w:tcW w:w="2167" w:type="dxa"/>
            <w:tcBorders>
              <w:top w:val="single" w:sz="4" w:space="0" w:color="auto"/>
              <w:left w:val="single" w:sz="4" w:space="0" w:color="auto"/>
              <w:bottom w:val="single" w:sz="4" w:space="0" w:color="auto"/>
              <w:right w:val="single" w:sz="4" w:space="0" w:color="auto"/>
            </w:tcBorders>
            <w:hideMark/>
          </w:tcPr>
          <w:p w:rsidR="00BA0C70" w:rsidRPr="00D30842" w:rsidRDefault="00BA0C70" w:rsidP="00BA0C70">
            <w:pPr>
              <w:widowControl w:val="0"/>
              <w:spacing w:after="0"/>
              <w:ind w:left="33" w:right="-131"/>
              <w:jc w:val="center"/>
              <w:rPr>
                <w:rFonts w:ascii="Times New Roman" w:hAnsi="Times New Roman"/>
                <w:b/>
              </w:rPr>
            </w:pPr>
            <w:r w:rsidRPr="00CF55CB">
              <w:rPr>
                <w:rFonts w:ascii="Times New Roman" w:hAnsi="Times New Roman"/>
                <w:b/>
              </w:rPr>
              <w:t>Неналоговые доходы, из них:</w:t>
            </w:r>
          </w:p>
        </w:tc>
        <w:tc>
          <w:tcPr>
            <w:tcW w:w="1019" w:type="dxa"/>
            <w:tcBorders>
              <w:top w:val="single" w:sz="4" w:space="0" w:color="auto"/>
              <w:left w:val="single" w:sz="4" w:space="0" w:color="auto"/>
              <w:bottom w:val="single" w:sz="4" w:space="0" w:color="auto"/>
              <w:right w:val="single" w:sz="4" w:space="0" w:color="auto"/>
            </w:tcBorders>
          </w:tcPr>
          <w:p w:rsidR="00BA0C70" w:rsidRPr="00BA0C70" w:rsidRDefault="00BA0C70" w:rsidP="00BA0C70">
            <w:pPr>
              <w:spacing w:after="0" w:line="240" w:lineRule="auto"/>
              <w:jc w:val="right"/>
              <w:rPr>
                <w:rFonts w:ascii="Times New Roman" w:hAnsi="Times New Roman"/>
                <w:b/>
                <w:bCs/>
                <w:color w:val="000000"/>
                <w:sz w:val="20"/>
                <w:szCs w:val="20"/>
                <w:lang w:eastAsia="ru-RU"/>
              </w:rPr>
            </w:pPr>
            <w:r w:rsidRPr="00BA0C70">
              <w:rPr>
                <w:rFonts w:ascii="Times New Roman" w:hAnsi="Times New Roman"/>
                <w:b/>
                <w:bCs/>
                <w:color w:val="000000"/>
                <w:sz w:val="20"/>
                <w:szCs w:val="20"/>
              </w:rPr>
              <w:t>14 566,1</w:t>
            </w:r>
          </w:p>
        </w:tc>
        <w:tc>
          <w:tcPr>
            <w:tcW w:w="1276" w:type="dxa"/>
            <w:tcBorders>
              <w:top w:val="single" w:sz="4" w:space="0" w:color="auto"/>
              <w:left w:val="single" w:sz="4" w:space="0" w:color="auto"/>
              <w:bottom w:val="single" w:sz="4" w:space="0" w:color="auto"/>
              <w:right w:val="single" w:sz="4" w:space="0" w:color="auto"/>
            </w:tcBorders>
          </w:tcPr>
          <w:p w:rsidR="00BA0C70" w:rsidRPr="00BA0C70" w:rsidRDefault="00BA0C70" w:rsidP="00BA0C70">
            <w:pPr>
              <w:jc w:val="right"/>
              <w:rPr>
                <w:rFonts w:ascii="Times New Roman" w:hAnsi="Times New Roman"/>
                <w:b/>
                <w:bCs/>
                <w:color w:val="000000"/>
                <w:sz w:val="20"/>
                <w:szCs w:val="20"/>
              </w:rPr>
            </w:pPr>
            <w:r w:rsidRPr="00BA0C70">
              <w:rPr>
                <w:rFonts w:ascii="Times New Roman" w:hAnsi="Times New Roman"/>
                <w:b/>
                <w:bCs/>
                <w:color w:val="000000"/>
                <w:sz w:val="20"/>
                <w:szCs w:val="20"/>
              </w:rPr>
              <w:t>25 931,1</w:t>
            </w:r>
          </w:p>
        </w:tc>
        <w:tc>
          <w:tcPr>
            <w:tcW w:w="850" w:type="dxa"/>
            <w:tcBorders>
              <w:top w:val="single" w:sz="4" w:space="0" w:color="auto"/>
              <w:left w:val="single" w:sz="4" w:space="0" w:color="auto"/>
              <w:bottom w:val="single" w:sz="4" w:space="0" w:color="auto"/>
              <w:right w:val="single" w:sz="4" w:space="0" w:color="auto"/>
            </w:tcBorders>
          </w:tcPr>
          <w:p w:rsidR="00BA0C70" w:rsidRPr="00BA0C70" w:rsidRDefault="00BA0C70" w:rsidP="00BA0C70">
            <w:pPr>
              <w:jc w:val="right"/>
              <w:rPr>
                <w:rFonts w:ascii="Times New Roman" w:hAnsi="Times New Roman"/>
                <w:b/>
                <w:bCs/>
                <w:color w:val="000000"/>
                <w:sz w:val="20"/>
                <w:szCs w:val="20"/>
              </w:rPr>
            </w:pPr>
            <w:r w:rsidRPr="00BA0C70">
              <w:rPr>
                <w:rFonts w:ascii="Times New Roman" w:hAnsi="Times New Roman"/>
                <w:b/>
                <w:bCs/>
                <w:color w:val="000000"/>
                <w:sz w:val="20"/>
                <w:szCs w:val="20"/>
              </w:rPr>
              <w:t>178</w:t>
            </w:r>
          </w:p>
        </w:tc>
        <w:tc>
          <w:tcPr>
            <w:tcW w:w="1418" w:type="dxa"/>
            <w:tcBorders>
              <w:top w:val="single" w:sz="4" w:space="0" w:color="auto"/>
              <w:left w:val="single" w:sz="4" w:space="0" w:color="auto"/>
              <w:bottom w:val="single" w:sz="4" w:space="0" w:color="auto"/>
              <w:right w:val="single" w:sz="4" w:space="0" w:color="auto"/>
            </w:tcBorders>
          </w:tcPr>
          <w:p w:rsidR="00BA0C70" w:rsidRPr="00BA0C70" w:rsidRDefault="00BA0C70" w:rsidP="00BA0C70">
            <w:pPr>
              <w:jc w:val="right"/>
              <w:rPr>
                <w:rFonts w:ascii="Times New Roman" w:hAnsi="Times New Roman"/>
                <w:b/>
                <w:bCs/>
                <w:color w:val="000000"/>
                <w:sz w:val="20"/>
                <w:szCs w:val="20"/>
              </w:rPr>
            </w:pPr>
            <w:r w:rsidRPr="00BA0C70">
              <w:rPr>
                <w:rFonts w:ascii="Times New Roman" w:hAnsi="Times New Roman"/>
                <w:b/>
                <w:bCs/>
                <w:color w:val="000000"/>
                <w:sz w:val="20"/>
                <w:szCs w:val="20"/>
              </w:rPr>
              <w:t>25 766,9</w:t>
            </w:r>
          </w:p>
        </w:tc>
        <w:tc>
          <w:tcPr>
            <w:tcW w:w="992" w:type="dxa"/>
            <w:tcBorders>
              <w:top w:val="single" w:sz="4" w:space="0" w:color="auto"/>
              <w:left w:val="single" w:sz="4" w:space="0" w:color="auto"/>
              <w:bottom w:val="single" w:sz="4" w:space="0" w:color="auto"/>
              <w:right w:val="single" w:sz="4" w:space="0" w:color="auto"/>
            </w:tcBorders>
          </w:tcPr>
          <w:p w:rsidR="00BA0C70" w:rsidRPr="00BA0C70" w:rsidRDefault="00BA0C70" w:rsidP="00BA0C70">
            <w:pPr>
              <w:jc w:val="right"/>
              <w:rPr>
                <w:rFonts w:ascii="Times New Roman" w:hAnsi="Times New Roman"/>
                <w:b/>
                <w:bCs/>
                <w:color w:val="000000"/>
                <w:sz w:val="20"/>
                <w:szCs w:val="20"/>
              </w:rPr>
            </w:pPr>
            <w:r w:rsidRPr="00BA0C70">
              <w:rPr>
                <w:rFonts w:ascii="Times New Roman" w:hAnsi="Times New Roman"/>
                <w:b/>
                <w:bCs/>
                <w:color w:val="000000"/>
                <w:sz w:val="20"/>
                <w:szCs w:val="20"/>
              </w:rPr>
              <w:t>99</w:t>
            </w:r>
          </w:p>
        </w:tc>
        <w:tc>
          <w:tcPr>
            <w:tcW w:w="992" w:type="dxa"/>
            <w:tcBorders>
              <w:top w:val="single" w:sz="4" w:space="0" w:color="auto"/>
              <w:left w:val="single" w:sz="4" w:space="0" w:color="auto"/>
              <w:bottom w:val="single" w:sz="4" w:space="0" w:color="auto"/>
              <w:right w:val="single" w:sz="4" w:space="0" w:color="auto"/>
            </w:tcBorders>
          </w:tcPr>
          <w:p w:rsidR="00BA0C70" w:rsidRPr="00BA0C70" w:rsidRDefault="00BA0C70" w:rsidP="00BA0C70">
            <w:pPr>
              <w:jc w:val="right"/>
              <w:rPr>
                <w:rFonts w:ascii="Times New Roman" w:hAnsi="Times New Roman"/>
                <w:b/>
                <w:bCs/>
                <w:color w:val="000000"/>
                <w:sz w:val="20"/>
                <w:szCs w:val="20"/>
              </w:rPr>
            </w:pPr>
            <w:r w:rsidRPr="00BA0C70">
              <w:rPr>
                <w:rFonts w:ascii="Times New Roman" w:hAnsi="Times New Roman"/>
                <w:b/>
                <w:bCs/>
                <w:color w:val="000000"/>
                <w:sz w:val="20"/>
                <w:szCs w:val="20"/>
              </w:rPr>
              <w:t>10 136,9</w:t>
            </w:r>
          </w:p>
        </w:tc>
        <w:tc>
          <w:tcPr>
            <w:tcW w:w="851" w:type="dxa"/>
            <w:tcBorders>
              <w:top w:val="single" w:sz="4" w:space="0" w:color="auto"/>
              <w:left w:val="single" w:sz="4" w:space="0" w:color="auto"/>
              <w:bottom w:val="single" w:sz="4" w:space="0" w:color="auto"/>
              <w:right w:val="single" w:sz="4" w:space="0" w:color="auto"/>
            </w:tcBorders>
          </w:tcPr>
          <w:p w:rsidR="00BA0C70" w:rsidRPr="00BA0C70" w:rsidRDefault="00BA0C70" w:rsidP="00BA0C70">
            <w:pPr>
              <w:jc w:val="right"/>
              <w:rPr>
                <w:rFonts w:ascii="Times New Roman" w:hAnsi="Times New Roman"/>
                <w:b/>
                <w:bCs/>
                <w:color w:val="000000"/>
                <w:sz w:val="20"/>
                <w:szCs w:val="20"/>
              </w:rPr>
            </w:pPr>
            <w:r w:rsidRPr="00BA0C70">
              <w:rPr>
                <w:rFonts w:ascii="Times New Roman" w:hAnsi="Times New Roman"/>
                <w:b/>
                <w:bCs/>
                <w:color w:val="000000"/>
                <w:sz w:val="20"/>
                <w:szCs w:val="20"/>
              </w:rPr>
              <w:t>39</w:t>
            </w:r>
          </w:p>
        </w:tc>
      </w:tr>
      <w:tr w:rsidR="00BA0C70" w:rsidRPr="00311F4B" w:rsidTr="00BA0C70">
        <w:trPr>
          <w:trHeight w:val="545"/>
        </w:trPr>
        <w:tc>
          <w:tcPr>
            <w:tcW w:w="2167" w:type="dxa"/>
            <w:tcBorders>
              <w:top w:val="single" w:sz="4" w:space="0" w:color="auto"/>
              <w:left w:val="single" w:sz="4" w:space="0" w:color="auto"/>
              <w:bottom w:val="single" w:sz="4" w:space="0" w:color="auto"/>
              <w:right w:val="single" w:sz="4" w:space="0" w:color="auto"/>
            </w:tcBorders>
            <w:hideMark/>
          </w:tcPr>
          <w:p w:rsidR="00BA0C70" w:rsidRPr="00311F4B" w:rsidRDefault="00BA0C70" w:rsidP="00BA0C70">
            <w:pPr>
              <w:widowControl w:val="0"/>
              <w:spacing w:after="0"/>
              <w:ind w:left="33" w:right="-131"/>
              <w:jc w:val="center"/>
              <w:rPr>
                <w:rFonts w:ascii="Times New Roman" w:hAnsi="Times New Roman"/>
              </w:rPr>
            </w:pPr>
            <w:r>
              <w:rPr>
                <w:rFonts w:ascii="Times New Roman" w:hAnsi="Times New Roman"/>
              </w:rPr>
              <w:t>Доходы, получаемые в виде арендной платы за земельные участки</w:t>
            </w:r>
          </w:p>
        </w:tc>
        <w:tc>
          <w:tcPr>
            <w:tcW w:w="1019" w:type="dxa"/>
            <w:tcBorders>
              <w:top w:val="single" w:sz="4" w:space="0" w:color="auto"/>
              <w:left w:val="single" w:sz="4" w:space="0" w:color="auto"/>
              <w:bottom w:val="single" w:sz="4" w:space="0" w:color="auto"/>
              <w:right w:val="single" w:sz="4" w:space="0" w:color="auto"/>
            </w:tcBorders>
          </w:tcPr>
          <w:p w:rsidR="00BA0C70" w:rsidRPr="00BA0C70" w:rsidRDefault="00BA0C70" w:rsidP="00BA0C70">
            <w:pPr>
              <w:jc w:val="right"/>
              <w:rPr>
                <w:rFonts w:ascii="Times New Roman" w:hAnsi="Times New Roman"/>
                <w:color w:val="000000"/>
                <w:sz w:val="20"/>
                <w:szCs w:val="20"/>
              </w:rPr>
            </w:pPr>
            <w:r w:rsidRPr="00BA0C70">
              <w:rPr>
                <w:rFonts w:ascii="Times New Roman" w:hAnsi="Times New Roman"/>
                <w:color w:val="000000"/>
                <w:sz w:val="20"/>
                <w:szCs w:val="20"/>
              </w:rPr>
              <w:t>4 586,7</w:t>
            </w:r>
          </w:p>
        </w:tc>
        <w:tc>
          <w:tcPr>
            <w:tcW w:w="1276" w:type="dxa"/>
            <w:tcBorders>
              <w:top w:val="single" w:sz="4" w:space="0" w:color="auto"/>
              <w:left w:val="single" w:sz="4" w:space="0" w:color="auto"/>
              <w:bottom w:val="single" w:sz="4" w:space="0" w:color="auto"/>
              <w:right w:val="single" w:sz="4" w:space="0" w:color="auto"/>
            </w:tcBorders>
          </w:tcPr>
          <w:p w:rsidR="00BA0C70" w:rsidRPr="00BA0C70" w:rsidRDefault="00BA0C70" w:rsidP="00BA0C70">
            <w:pPr>
              <w:jc w:val="right"/>
              <w:rPr>
                <w:rFonts w:ascii="Times New Roman" w:hAnsi="Times New Roman"/>
                <w:color w:val="000000"/>
                <w:sz w:val="20"/>
                <w:szCs w:val="20"/>
              </w:rPr>
            </w:pPr>
            <w:r w:rsidRPr="00BA0C70">
              <w:rPr>
                <w:rFonts w:ascii="Times New Roman" w:hAnsi="Times New Roman"/>
                <w:color w:val="000000"/>
                <w:sz w:val="20"/>
                <w:szCs w:val="20"/>
              </w:rPr>
              <w:t>4 184,4</w:t>
            </w:r>
          </w:p>
        </w:tc>
        <w:tc>
          <w:tcPr>
            <w:tcW w:w="850" w:type="dxa"/>
            <w:tcBorders>
              <w:top w:val="single" w:sz="4" w:space="0" w:color="auto"/>
              <w:left w:val="single" w:sz="4" w:space="0" w:color="auto"/>
              <w:bottom w:val="single" w:sz="4" w:space="0" w:color="auto"/>
              <w:right w:val="single" w:sz="4" w:space="0" w:color="auto"/>
            </w:tcBorders>
          </w:tcPr>
          <w:p w:rsidR="00BA0C70" w:rsidRPr="00BA0C70" w:rsidRDefault="00BA0C70" w:rsidP="00BA0C70">
            <w:pPr>
              <w:jc w:val="right"/>
              <w:rPr>
                <w:rFonts w:ascii="Times New Roman" w:hAnsi="Times New Roman"/>
                <w:bCs/>
                <w:color w:val="000000"/>
                <w:sz w:val="20"/>
                <w:szCs w:val="20"/>
              </w:rPr>
            </w:pPr>
            <w:r w:rsidRPr="00BA0C70">
              <w:rPr>
                <w:rFonts w:ascii="Times New Roman" w:hAnsi="Times New Roman"/>
                <w:bCs/>
                <w:color w:val="000000"/>
                <w:sz w:val="20"/>
                <w:szCs w:val="20"/>
              </w:rPr>
              <w:t>91</w:t>
            </w:r>
          </w:p>
        </w:tc>
        <w:tc>
          <w:tcPr>
            <w:tcW w:w="1418" w:type="dxa"/>
            <w:tcBorders>
              <w:top w:val="single" w:sz="4" w:space="0" w:color="auto"/>
              <w:left w:val="single" w:sz="4" w:space="0" w:color="auto"/>
              <w:bottom w:val="single" w:sz="4" w:space="0" w:color="auto"/>
              <w:right w:val="single" w:sz="4" w:space="0" w:color="auto"/>
            </w:tcBorders>
          </w:tcPr>
          <w:p w:rsidR="00BA0C70" w:rsidRPr="00BA0C70" w:rsidRDefault="00BA0C70" w:rsidP="00BA0C70">
            <w:pPr>
              <w:jc w:val="right"/>
              <w:rPr>
                <w:rFonts w:ascii="Times New Roman" w:hAnsi="Times New Roman"/>
                <w:color w:val="000000"/>
                <w:sz w:val="20"/>
                <w:szCs w:val="20"/>
              </w:rPr>
            </w:pPr>
            <w:r w:rsidRPr="00BA0C70">
              <w:rPr>
                <w:rFonts w:ascii="Times New Roman" w:hAnsi="Times New Roman"/>
                <w:color w:val="000000"/>
                <w:sz w:val="20"/>
                <w:szCs w:val="20"/>
              </w:rPr>
              <w:t>4 184,4</w:t>
            </w:r>
          </w:p>
        </w:tc>
        <w:tc>
          <w:tcPr>
            <w:tcW w:w="992" w:type="dxa"/>
            <w:tcBorders>
              <w:top w:val="single" w:sz="4" w:space="0" w:color="auto"/>
              <w:left w:val="single" w:sz="4" w:space="0" w:color="auto"/>
              <w:bottom w:val="single" w:sz="4" w:space="0" w:color="auto"/>
              <w:right w:val="single" w:sz="4" w:space="0" w:color="auto"/>
            </w:tcBorders>
          </w:tcPr>
          <w:p w:rsidR="00BA0C70" w:rsidRPr="00BA0C70" w:rsidRDefault="00BA0C70" w:rsidP="00BA0C70">
            <w:pPr>
              <w:jc w:val="right"/>
              <w:rPr>
                <w:rFonts w:ascii="Times New Roman" w:hAnsi="Times New Roman"/>
                <w:bCs/>
                <w:color w:val="000000"/>
                <w:sz w:val="20"/>
                <w:szCs w:val="20"/>
              </w:rPr>
            </w:pPr>
            <w:r w:rsidRPr="00BA0C70">
              <w:rPr>
                <w:rFonts w:ascii="Times New Roman" w:hAnsi="Times New Roman"/>
                <w:bCs/>
                <w:color w:val="000000"/>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BA0C70" w:rsidRPr="00BA0C70" w:rsidRDefault="00BA0C70" w:rsidP="00BA0C70">
            <w:pPr>
              <w:jc w:val="right"/>
              <w:rPr>
                <w:rFonts w:ascii="Times New Roman" w:hAnsi="Times New Roman"/>
                <w:color w:val="000000"/>
                <w:sz w:val="20"/>
                <w:szCs w:val="20"/>
              </w:rPr>
            </w:pPr>
            <w:r w:rsidRPr="00BA0C70">
              <w:rPr>
                <w:rFonts w:ascii="Times New Roman" w:hAnsi="Times New Roman"/>
                <w:color w:val="000000"/>
                <w:sz w:val="20"/>
                <w:szCs w:val="20"/>
              </w:rPr>
              <w:t>3 884,4</w:t>
            </w:r>
          </w:p>
        </w:tc>
        <w:tc>
          <w:tcPr>
            <w:tcW w:w="851" w:type="dxa"/>
            <w:tcBorders>
              <w:top w:val="single" w:sz="4" w:space="0" w:color="auto"/>
              <w:left w:val="single" w:sz="4" w:space="0" w:color="auto"/>
              <w:bottom w:val="single" w:sz="4" w:space="0" w:color="auto"/>
              <w:right w:val="single" w:sz="4" w:space="0" w:color="auto"/>
            </w:tcBorders>
          </w:tcPr>
          <w:p w:rsidR="00BA0C70" w:rsidRPr="00BA0C70" w:rsidRDefault="00BA0C70" w:rsidP="00BA0C70">
            <w:pPr>
              <w:jc w:val="right"/>
              <w:rPr>
                <w:rFonts w:ascii="Times New Roman" w:hAnsi="Times New Roman"/>
                <w:bCs/>
                <w:color w:val="000000"/>
                <w:sz w:val="20"/>
                <w:szCs w:val="20"/>
              </w:rPr>
            </w:pPr>
            <w:r w:rsidRPr="00BA0C70">
              <w:rPr>
                <w:rFonts w:ascii="Times New Roman" w:hAnsi="Times New Roman"/>
                <w:bCs/>
                <w:color w:val="000000"/>
                <w:sz w:val="20"/>
                <w:szCs w:val="20"/>
              </w:rPr>
              <w:t>93</w:t>
            </w:r>
          </w:p>
        </w:tc>
      </w:tr>
      <w:tr w:rsidR="00BA0C70" w:rsidRPr="00311F4B" w:rsidTr="00BA0C70">
        <w:tc>
          <w:tcPr>
            <w:tcW w:w="2167" w:type="dxa"/>
            <w:tcBorders>
              <w:top w:val="single" w:sz="4" w:space="0" w:color="auto"/>
              <w:left w:val="single" w:sz="4" w:space="0" w:color="auto"/>
              <w:bottom w:val="single" w:sz="4" w:space="0" w:color="auto"/>
              <w:right w:val="single" w:sz="4" w:space="0" w:color="auto"/>
            </w:tcBorders>
            <w:hideMark/>
          </w:tcPr>
          <w:p w:rsidR="00BA0C70" w:rsidRPr="00311F4B" w:rsidRDefault="00BA0C70" w:rsidP="00BA0C70">
            <w:pPr>
              <w:widowControl w:val="0"/>
              <w:spacing w:after="0"/>
              <w:ind w:left="33" w:right="-131"/>
              <w:jc w:val="center"/>
              <w:rPr>
                <w:rFonts w:ascii="Times New Roman" w:hAnsi="Times New Roman"/>
              </w:rPr>
            </w:pPr>
            <w:r w:rsidRPr="00311F4B">
              <w:rPr>
                <w:rFonts w:ascii="Times New Roman" w:hAnsi="Times New Roman"/>
              </w:rPr>
              <w:t xml:space="preserve">Доходы от </w:t>
            </w:r>
            <w:r>
              <w:rPr>
                <w:rFonts w:ascii="Times New Roman" w:hAnsi="Times New Roman"/>
              </w:rPr>
              <w:t>сдачи имущества в аренду</w:t>
            </w:r>
          </w:p>
        </w:tc>
        <w:tc>
          <w:tcPr>
            <w:tcW w:w="1019" w:type="dxa"/>
            <w:tcBorders>
              <w:top w:val="single" w:sz="4" w:space="0" w:color="auto"/>
              <w:left w:val="single" w:sz="4" w:space="0" w:color="auto"/>
              <w:bottom w:val="single" w:sz="4" w:space="0" w:color="auto"/>
              <w:right w:val="single" w:sz="4" w:space="0" w:color="auto"/>
            </w:tcBorders>
          </w:tcPr>
          <w:p w:rsidR="00BA0C70" w:rsidRPr="00BA0C70" w:rsidRDefault="00BA0C70" w:rsidP="00BA0C70">
            <w:pPr>
              <w:jc w:val="right"/>
              <w:rPr>
                <w:rFonts w:ascii="Times New Roman" w:hAnsi="Times New Roman"/>
                <w:color w:val="000000"/>
                <w:sz w:val="20"/>
                <w:szCs w:val="20"/>
              </w:rPr>
            </w:pPr>
            <w:r w:rsidRPr="00BA0C70">
              <w:rPr>
                <w:rFonts w:ascii="Times New Roman" w:hAnsi="Times New Roman"/>
                <w:color w:val="000000"/>
                <w:sz w:val="20"/>
                <w:szCs w:val="20"/>
              </w:rPr>
              <w:t>4 251,7</w:t>
            </w:r>
          </w:p>
        </w:tc>
        <w:tc>
          <w:tcPr>
            <w:tcW w:w="1276" w:type="dxa"/>
            <w:tcBorders>
              <w:top w:val="single" w:sz="4" w:space="0" w:color="auto"/>
              <w:left w:val="single" w:sz="4" w:space="0" w:color="auto"/>
              <w:bottom w:val="single" w:sz="4" w:space="0" w:color="auto"/>
              <w:right w:val="single" w:sz="4" w:space="0" w:color="auto"/>
            </w:tcBorders>
          </w:tcPr>
          <w:p w:rsidR="00BA0C70" w:rsidRPr="00BA0C70" w:rsidRDefault="00BA0C70" w:rsidP="00BA0C70">
            <w:pPr>
              <w:jc w:val="right"/>
              <w:rPr>
                <w:rFonts w:ascii="Times New Roman" w:hAnsi="Times New Roman"/>
                <w:color w:val="000000"/>
                <w:sz w:val="20"/>
                <w:szCs w:val="20"/>
              </w:rPr>
            </w:pPr>
            <w:r w:rsidRPr="00BA0C70">
              <w:rPr>
                <w:rFonts w:ascii="Times New Roman" w:hAnsi="Times New Roman"/>
                <w:color w:val="000000"/>
                <w:sz w:val="20"/>
                <w:szCs w:val="20"/>
              </w:rPr>
              <w:t>4 598,3</w:t>
            </w:r>
          </w:p>
        </w:tc>
        <w:tc>
          <w:tcPr>
            <w:tcW w:w="850" w:type="dxa"/>
            <w:tcBorders>
              <w:top w:val="single" w:sz="4" w:space="0" w:color="auto"/>
              <w:left w:val="single" w:sz="4" w:space="0" w:color="auto"/>
              <w:bottom w:val="single" w:sz="4" w:space="0" w:color="auto"/>
              <w:right w:val="single" w:sz="4" w:space="0" w:color="auto"/>
            </w:tcBorders>
          </w:tcPr>
          <w:p w:rsidR="00BA0C70" w:rsidRPr="00BA0C70" w:rsidRDefault="00BA0C70" w:rsidP="00BA0C70">
            <w:pPr>
              <w:jc w:val="right"/>
              <w:rPr>
                <w:rFonts w:ascii="Times New Roman" w:hAnsi="Times New Roman"/>
                <w:bCs/>
                <w:color w:val="000000"/>
                <w:sz w:val="20"/>
                <w:szCs w:val="20"/>
              </w:rPr>
            </w:pPr>
            <w:r w:rsidRPr="00BA0C70">
              <w:rPr>
                <w:rFonts w:ascii="Times New Roman" w:hAnsi="Times New Roman"/>
                <w:bCs/>
                <w:color w:val="000000"/>
                <w:sz w:val="20"/>
                <w:szCs w:val="20"/>
              </w:rPr>
              <w:t>108</w:t>
            </w:r>
          </w:p>
        </w:tc>
        <w:tc>
          <w:tcPr>
            <w:tcW w:w="1418" w:type="dxa"/>
            <w:tcBorders>
              <w:top w:val="single" w:sz="4" w:space="0" w:color="auto"/>
              <w:left w:val="single" w:sz="4" w:space="0" w:color="auto"/>
              <w:bottom w:val="single" w:sz="4" w:space="0" w:color="auto"/>
              <w:right w:val="single" w:sz="4" w:space="0" w:color="auto"/>
            </w:tcBorders>
          </w:tcPr>
          <w:p w:rsidR="00BA0C70" w:rsidRPr="00BA0C70" w:rsidRDefault="00BA0C70" w:rsidP="00BA0C70">
            <w:pPr>
              <w:jc w:val="right"/>
              <w:rPr>
                <w:rFonts w:ascii="Times New Roman" w:hAnsi="Times New Roman"/>
                <w:color w:val="000000"/>
                <w:sz w:val="20"/>
                <w:szCs w:val="20"/>
              </w:rPr>
            </w:pPr>
            <w:r w:rsidRPr="00BA0C70">
              <w:rPr>
                <w:rFonts w:ascii="Times New Roman" w:hAnsi="Times New Roman"/>
                <w:color w:val="000000"/>
                <w:sz w:val="20"/>
                <w:szCs w:val="20"/>
              </w:rPr>
              <w:t>4 201,0</w:t>
            </w:r>
          </w:p>
        </w:tc>
        <w:tc>
          <w:tcPr>
            <w:tcW w:w="992" w:type="dxa"/>
            <w:tcBorders>
              <w:top w:val="single" w:sz="4" w:space="0" w:color="auto"/>
              <w:left w:val="single" w:sz="4" w:space="0" w:color="auto"/>
              <w:bottom w:val="single" w:sz="4" w:space="0" w:color="auto"/>
              <w:right w:val="single" w:sz="4" w:space="0" w:color="auto"/>
            </w:tcBorders>
          </w:tcPr>
          <w:p w:rsidR="00BA0C70" w:rsidRPr="00BA0C70" w:rsidRDefault="00BA0C70" w:rsidP="00BA0C70">
            <w:pPr>
              <w:jc w:val="right"/>
              <w:rPr>
                <w:rFonts w:ascii="Times New Roman" w:hAnsi="Times New Roman"/>
                <w:bCs/>
                <w:color w:val="000000"/>
                <w:sz w:val="20"/>
                <w:szCs w:val="20"/>
              </w:rPr>
            </w:pPr>
            <w:r w:rsidRPr="00BA0C70">
              <w:rPr>
                <w:rFonts w:ascii="Times New Roman" w:hAnsi="Times New Roman"/>
                <w:bCs/>
                <w:color w:val="000000"/>
                <w:sz w:val="20"/>
                <w:szCs w:val="20"/>
              </w:rPr>
              <w:t>91</w:t>
            </w:r>
          </w:p>
        </w:tc>
        <w:tc>
          <w:tcPr>
            <w:tcW w:w="992" w:type="dxa"/>
            <w:tcBorders>
              <w:top w:val="single" w:sz="4" w:space="0" w:color="auto"/>
              <w:left w:val="single" w:sz="4" w:space="0" w:color="auto"/>
              <w:bottom w:val="single" w:sz="4" w:space="0" w:color="auto"/>
              <w:right w:val="single" w:sz="4" w:space="0" w:color="auto"/>
            </w:tcBorders>
          </w:tcPr>
          <w:p w:rsidR="00BA0C70" w:rsidRPr="00BA0C70" w:rsidRDefault="00BA0C70" w:rsidP="00BA0C70">
            <w:pPr>
              <w:jc w:val="right"/>
              <w:rPr>
                <w:rFonts w:ascii="Times New Roman" w:hAnsi="Times New Roman"/>
                <w:color w:val="000000"/>
                <w:sz w:val="20"/>
                <w:szCs w:val="20"/>
              </w:rPr>
            </w:pPr>
            <w:r w:rsidRPr="00BA0C70">
              <w:rPr>
                <w:rFonts w:ascii="Times New Roman" w:hAnsi="Times New Roman"/>
                <w:color w:val="000000"/>
                <w:sz w:val="20"/>
                <w:szCs w:val="20"/>
              </w:rPr>
              <w:t>3 569,0</w:t>
            </w:r>
          </w:p>
        </w:tc>
        <w:tc>
          <w:tcPr>
            <w:tcW w:w="851" w:type="dxa"/>
            <w:tcBorders>
              <w:top w:val="single" w:sz="4" w:space="0" w:color="auto"/>
              <w:left w:val="single" w:sz="4" w:space="0" w:color="auto"/>
              <w:bottom w:val="single" w:sz="4" w:space="0" w:color="auto"/>
              <w:right w:val="single" w:sz="4" w:space="0" w:color="auto"/>
            </w:tcBorders>
          </w:tcPr>
          <w:p w:rsidR="00BA0C70" w:rsidRPr="00BA0C70" w:rsidRDefault="00BA0C70" w:rsidP="00BA0C70">
            <w:pPr>
              <w:jc w:val="right"/>
              <w:rPr>
                <w:rFonts w:ascii="Times New Roman" w:hAnsi="Times New Roman"/>
                <w:bCs/>
                <w:color w:val="000000"/>
                <w:sz w:val="20"/>
                <w:szCs w:val="20"/>
              </w:rPr>
            </w:pPr>
            <w:r w:rsidRPr="00BA0C70">
              <w:rPr>
                <w:rFonts w:ascii="Times New Roman" w:hAnsi="Times New Roman"/>
                <w:bCs/>
                <w:color w:val="000000"/>
                <w:sz w:val="20"/>
                <w:szCs w:val="20"/>
              </w:rPr>
              <w:t>85</w:t>
            </w:r>
          </w:p>
        </w:tc>
      </w:tr>
      <w:tr w:rsidR="00BA0C70" w:rsidRPr="00311F4B" w:rsidTr="00BA0C70">
        <w:tc>
          <w:tcPr>
            <w:tcW w:w="2167" w:type="dxa"/>
            <w:tcBorders>
              <w:top w:val="single" w:sz="4" w:space="0" w:color="auto"/>
              <w:left w:val="single" w:sz="4" w:space="0" w:color="auto"/>
              <w:bottom w:val="single" w:sz="4" w:space="0" w:color="auto"/>
              <w:right w:val="single" w:sz="4" w:space="0" w:color="auto"/>
            </w:tcBorders>
          </w:tcPr>
          <w:p w:rsidR="00BA0C70" w:rsidRDefault="00BA0C70" w:rsidP="00BA0C70">
            <w:pPr>
              <w:widowControl w:val="0"/>
              <w:spacing w:after="0"/>
              <w:ind w:left="33" w:right="-131"/>
              <w:jc w:val="center"/>
              <w:rPr>
                <w:rFonts w:ascii="Times New Roman" w:hAnsi="Times New Roman"/>
              </w:rPr>
            </w:pPr>
            <w:r>
              <w:rPr>
                <w:rFonts w:ascii="Times New Roman" w:hAnsi="Times New Roman"/>
              </w:rPr>
              <w:lastRenderedPageBreak/>
              <w:t>Прочие поступления от использования имущества, находящегося в собственности поселений</w:t>
            </w:r>
          </w:p>
        </w:tc>
        <w:tc>
          <w:tcPr>
            <w:tcW w:w="1019" w:type="dxa"/>
            <w:tcBorders>
              <w:top w:val="single" w:sz="4" w:space="0" w:color="auto"/>
              <w:left w:val="single" w:sz="4" w:space="0" w:color="auto"/>
              <w:bottom w:val="single" w:sz="4" w:space="0" w:color="auto"/>
              <w:right w:val="single" w:sz="4" w:space="0" w:color="auto"/>
            </w:tcBorders>
          </w:tcPr>
          <w:p w:rsidR="00BA0C70" w:rsidRPr="00BA0C70" w:rsidRDefault="00BA0C70" w:rsidP="00BA0C70">
            <w:pPr>
              <w:jc w:val="right"/>
              <w:rPr>
                <w:rFonts w:ascii="Times New Roman" w:hAnsi="Times New Roman"/>
                <w:color w:val="000000"/>
                <w:sz w:val="20"/>
                <w:szCs w:val="20"/>
              </w:rPr>
            </w:pPr>
            <w:r w:rsidRPr="00BA0C70">
              <w:rPr>
                <w:rFonts w:ascii="Times New Roman" w:hAnsi="Times New Roman"/>
                <w:color w:val="000000"/>
                <w:sz w:val="20"/>
                <w:szCs w:val="20"/>
              </w:rPr>
              <w:t>1 889,0</w:t>
            </w:r>
          </w:p>
        </w:tc>
        <w:tc>
          <w:tcPr>
            <w:tcW w:w="1276" w:type="dxa"/>
            <w:tcBorders>
              <w:top w:val="single" w:sz="4" w:space="0" w:color="auto"/>
              <w:left w:val="single" w:sz="4" w:space="0" w:color="auto"/>
              <w:bottom w:val="single" w:sz="4" w:space="0" w:color="auto"/>
              <w:right w:val="single" w:sz="4" w:space="0" w:color="auto"/>
            </w:tcBorders>
          </w:tcPr>
          <w:p w:rsidR="00BA0C70" w:rsidRPr="00BA0C70" w:rsidRDefault="00BA0C70" w:rsidP="00BA0C70">
            <w:pPr>
              <w:jc w:val="right"/>
              <w:rPr>
                <w:rFonts w:ascii="Times New Roman" w:hAnsi="Times New Roman"/>
                <w:color w:val="000000"/>
                <w:sz w:val="20"/>
                <w:szCs w:val="20"/>
              </w:rPr>
            </w:pPr>
            <w:r w:rsidRPr="00BA0C70">
              <w:rPr>
                <w:rFonts w:ascii="Times New Roman" w:hAnsi="Times New Roman"/>
                <w:color w:val="000000"/>
                <w:sz w:val="20"/>
                <w:szCs w:val="20"/>
              </w:rPr>
              <w:t>1 088,9</w:t>
            </w:r>
          </w:p>
        </w:tc>
        <w:tc>
          <w:tcPr>
            <w:tcW w:w="850" w:type="dxa"/>
            <w:tcBorders>
              <w:top w:val="single" w:sz="4" w:space="0" w:color="auto"/>
              <w:left w:val="single" w:sz="4" w:space="0" w:color="auto"/>
              <w:bottom w:val="single" w:sz="4" w:space="0" w:color="auto"/>
              <w:right w:val="single" w:sz="4" w:space="0" w:color="auto"/>
            </w:tcBorders>
          </w:tcPr>
          <w:p w:rsidR="00BA0C70" w:rsidRPr="00BA0C70" w:rsidRDefault="00BA0C70" w:rsidP="00BA0C70">
            <w:pPr>
              <w:jc w:val="right"/>
              <w:rPr>
                <w:rFonts w:ascii="Times New Roman" w:hAnsi="Times New Roman"/>
                <w:bCs/>
                <w:color w:val="000000"/>
                <w:sz w:val="20"/>
                <w:szCs w:val="20"/>
              </w:rPr>
            </w:pPr>
            <w:r w:rsidRPr="00BA0C70">
              <w:rPr>
                <w:rFonts w:ascii="Times New Roman" w:hAnsi="Times New Roman"/>
                <w:bCs/>
                <w:color w:val="000000"/>
                <w:sz w:val="20"/>
                <w:szCs w:val="20"/>
              </w:rPr>
              <w:t>58</w:t>
            </w:r>
          </w:p>
        </w:tc>
        <w:tc>
          <w:tcPr>
            <w:tcW w:w="1418" w:type="dxa"/>
            <w:tcBorders>
              <w:top w:val="single" w:sz="4" w:space="0" w:color="auto"/>
              <w:left w:val="single" w:sz="4" w:space="0" w:color="auto"/>
              <w:bottom w:val="single" w:sz="4" w:space="0" w:color="auto"/>
              <w:right w:val="single" w:sz="4" w:space="0" w:color="auto"/>
            </w:tcBorders>
          </w:tcPr>
          <w:p w:rsidR="00BA0C70" w:rsidRPr="00BA0C70" w:rsidRDefault="00BA0C70" w:rsidP="00BA0C70">
            <w:pPr>
              <w:jc w:val="right"/>
              <w:rPr>
                <w:rFonts w:ascii="Times New Roman" w:hAnsi="Times New Roman"/>
                <w:color w:val="000000"/>
                <w:sz w:val="20"/>
                <w:szCs w:val="20"/>
              </w:rPr>
            </w:pPr>
            <w:r w:rsidRPr="00BA0C70">
              <w:rPr>
                <w:rFonts w:ascii="Times New Roman" w:hAnsi="Times New Roman"/>
                <w:color w:val="000000"/>
                <w:sz w:val="20"/>
                <w:szCs w:val="20"/>
              </w:rPr>
              <w:t>1 088,9</w:t>
            </w:r>
          </w:p>
        </w:tc>
        <w:tc>
          <w:tcPr>
            <w:tcW w:w="992" w:type="dxa"/>
            <w:tcBorders>
              <w:top w:val="single" w:sz="4" w:space="0" w:color="auto"/>
              <w:left w:val="single" w:sz="4" w:space="0" w:color="auto"/>
              <w:bottom w:val="single" w:sz="4" w:space="0" w:color="auto"/>
              <w:right w:val="single" w:sz="4" w:space="0" w:color="auto"/>
            </w:tcBorders>
          </w:tcPr>
          <w:p w:rsidR="00BA0C70" w:rsidRPr="00BA0C70" w:rsidRDefault="00BA0C70" w:rsidP="00BA0C70">
            <w:pPr>
              <w:jc w:val="right"/>
              <w:rPr>
                <w:rFonts w:ascii="Times New Roman" w:hAnsi="Times New Roman"/>
                <w:bCs/>
                <w:color w:val="000000"/>
                <w:sz w:val="20"/>
                <w:szCs w:val="20"/>
              </w:rPr>
            </w:pPr>
            <w:r w:rsidRPr="00BA0C70">
              <w:rPr>
                <w:rFonts w:ascii="Times New Roman" w:hAnsi="Times New Roman"/>
                <w:bCs/>
                <w:color w:val="000000"/>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BA0C70" w:rsidRPr="00BA0C70" w:rsidRDefault="00BA0C70" w:rsidP="00BA0C70">
            <w:pPr>
              <w:jc w:val="right"/>
              <w:rPr>
                <w:rFonts w:ascii="Times New Roman" w:hAnsi="Times New Roman"/>
                <w:color w:val="000000"/>
                <w:sz w:val="20"/>
                <w:szCs w:val="20"/>
              </w:rPr>
            </w:pPr>
            <w:r w:rsidRPr="00BA0C70">
              <w:rPr>
                <w:rFonts w:ascii="Times New Roman" w:hAnsi="Times New Roman"/>
                <w:color w:val="000000"/>
                <w:sz w:val="20"/>
                <w:szCs w:val="20"/>
              </w:rPr>
              <w:t>1 088,9</w:t>
            </w:r>
          </w:p>
        </w:tc>
        <w:tc>
          <w:tcPr>
            <w:tcW w:w="851" w:type="dxa"/>
            <w:tcBorders>
              <w:top w:val="single" w:sz="4" w:space="0" w:color="auto"/>
              <w:left w:val="single" w:sz="4" w:space="0" w:color="auto"/>
              <w:bottom w:val="single" w:sz="4" w:space="0" w:color="auto"/>
              <w:right w:val="single" w:sz="4" w:space="0" w:color="auto"/>
            </w:tcBorders>
          </w:tcPr>
          <w:p w:rsidR="00BA0C70" w:rsidRPr="00BA0C70" w:rsidRDefault="00BA0C70" w:rsidP="00BA0C70">
            <w:pPr>
              <w:jc w:val="right"/>
              <w:rPr>
                <w:rFonts w:ascii="Times New Roman" w:hAnsi="Times New Roman"/>
                <w:bCs/>
                <w:color w:val="000000"/>
                <w:sz w:val="20"/>
                <w:szCs w:val="20"/>
              </w:rPr>
            </w:pPr>
            <w:r w:rsidRPr="00BA0C70">
              <w:rPr>
                <w:rFonts w:ascii="Times New Roman" w:hAnsi="Times New Roman"/>
                <w:bCs/>
                <w:color w:val="000000"/>
                <w:sz w:val="20"/>
                <w:szCs w:val="20"/>
              </w:rPr>
              <w:t>100</w:t>
            </w:r>
          </w:p>
        </w:tc>
      </w:tr>
      <w:tr w:rsidR="00BA0C70" w:rsidRPr="00311F4B" w:rsidTr="00BA0C70">
        <w:tc>
          <w:tcPr>
            <w:tcW w:w="2167" w:type="dxa"/>
            <w:tcBorders>
              <w:top w:val="single" w:sz="4" w:space="0" w:color="auto"/>
              <w:left w:val="single" w:sz="4" w:space="0" w:color="auto"/>
              <w:bottom w:val="single" w:sz="4" w:space="0" w:color="auto"/>
              <w:right w:val="single" w:sz="4" w:space="0" w:color="auto"/>
            </w:tcBorders>
          </w:tcPr>
          <w:p w:rsidR="00BA0C70" w:rsidRPr="00311F4B" w:rsidRDefault="00BA0C70" w:rsidP="00BA0C70">
            <w:pPr>
              <w:widowControl w:val="0"/>
              <w:spacing w:after="0"/>
              <w:ind w:left="33" w:right="-131"/>
              <w:jc w:val="center"/>
              <w:rPr>
                <w:rFonts w:ascii="Times New Roman" w:hAnsi="Times New Roman"/>
              </w:rPr>
            </w:pPr>
            <w:r>
              <w:rPr>
                <w:rFonts w:ascii="Times New Roman" w:hAnsi="Times New Roman"/>
              </w:rPr>
              <w:t>Доходы от оказания платных услуг и компенсации затрат бюджета</w:t>
            </w:r>
          </w:p>
        </w:tc>
        <w:tc>
          <w:tcPr>
            <w:tcW w:w="1019" w:type="dxa"/>
            <w:tcBorders>
              <w:top w:val="single" w:sz="4" w:space="0" w:color="auto"/>
              <w:left w:val="single" w:sz="4" w:space="0" w:color="auto"/>
              <w:bottom w:val="single" w:sz="4" w:space="0" w:color="auto"/>
              <w:right w:val="single" w:sz="4" w:space="0" w:color="auto"/>
            </w:tcBorders>
          </w:tcPr>
          <w:p w:rsidR="00BA0C70" w:rsidRPr="00BA0C70" w:rsidRDefault="00BA0C70" w:rsidP="00BA0C70">
            <w:pPr>
              <w:jc w:val="right"/>
              <w:rPr>
                <w:rFonts w:ascii="Times New Roman" w:hAnsi="Times New Roman"/>
                <w:color w:val="000000"/>
                <w:sz w:val="20"/>
                <w:szCs w:val="20"/>
              </w:rPr>
            </w:pPr>
            <w:r w:rsidRPr="00BA0C70">
              <w:rPr>
                <w:rFonts w:ascii="Times New Roman" w:hAnsi="Times New Roman"/>
                <w:color w:val="000000"/>
                <w:sz w:val="20"/>
                <w:szCs w:val="20"/>
              </w:rPr>
              <w:t>778,4</w:t>
            </w:r>
          </w:p>
        </w:tc>
        <w:tc>
          <w:tcPr>
            <w:tcW w:w="1276" w:type="dxa"/>
            <w:tcBorders>
              <w:top w:val="single" w:sz="4" w:space="0" w:color="auto"/>
              <w:left w:val="single" w:sz="4" w:space="0" w:color="auto"/>
              <w:bottom w:val="single" w:sz="4" w:space="0" w:color="auto"/>
              <w:right w:val="single" w:sz="4" w:space="0" w:color="auto"/>
            </w:tcBorders>
          </w:tcPr>
          <w:p w:rsidR="00BA0C70" w:rsidRPr="00BA0C70" w:rsidRDefault="00BA0C70" w:rsidP="00BA0C70">
            <w:pPr>
              <w:jc w:val="right"/>
              <w:rPr>
                <w:rFonts w:ascii="Times New Roman" w:hAnsi="Times New Roman"/>
                <w:color w:val="000000"/>
                <w:sz w:val="20"/>
                <w:szCs w:val="20"/>
              </w:rPr>
            </w:pPr>
            <w:r w:rsidRPr="00BA0C70">
              <w:rPr>
                <w:rFonts w:ascii="Times New Roman" w:hAnsi="Times New Roman"/>
                <w:color w:val="000000"/>
                <w:sz w:val="20"/>
                <w:szCs w:val="20"/>
              </w:rPr>
              <w:t>778,4</w:t>
            </w:r>
          </w:p>
        </w:tc>
        <w:tc>
          <w:tcPr>
            <w:tcW w:w="850" w:type="dxa"/>
            <w:tcBorders>
              <w:top w:val="single" w:sz="4" w:space="0" w:color="auto"/>
              <w:left w:val="single" w:sz="4" w:space="0" w:color="auto"/>
              <w:bottom w:val="single" w:sz="4" w:space="0" w:color="auto"/>
              <w:right w:val="single" w:sz="4" w:space="0" w:color="auto"/>
            </w:tcBorders>
          </w:tcPr>
          <w:p w:rsidR="00BA0C70" w:rsidRPr="00BA0C70" w:rsidRDefault="00BA0C70" w:rsidP="00BA0C70">
            <w:pPr>
              <w:jc w:val="right"/>
              <w:rPr>
                <w:rFonts w:ascii="Times New Roman" w:hAnsi="Times New Roman"/>
                <w:bCs/>
                <w:color w:val="000000"/>
                <w:sz w:val="20"/>
                <w:szCs w:val="20"/>
              </w:rPr>
            </w:pPr>
            <w:r w:rsidRPr="00BA0C70">
              <w:rPr>
                <w:rFonts w:ascii="Times New Roman" w:hAnsi="Times New Roman"/>
                <w:bCs/>
                <w:color w:val="000000"/>
                <w:sz w:val="20"/>
                <w:szCs w:val="20"/>
              </w:rPr>
              <w:t>100</w:t>
            </w:r>
          </w:p>
        </w:tc>
        <w:tc>
          <w:tcPr>
            <w:tcW w:w="1418" w:type="dxa"/>
            <w:tcBorders>
              <w:top w:val="single" w:sz="4" w:space="0" w:color="auto"/>
              <w:left w:val="single" w:sz="4" w:space="0" w:color="auto"/>
              <w:bottom w:val="single" w:sz="4" w:space="0" w:color="auto"/>
              <w:right w:val="single" w:sz="4" w:space="0" w:color="auto"/>
            </w:tcBorders>
          </w:tcPr>
          <w:p w:rsidR="00BA0C70" w:rsidRPr="00BA0C70" w:rsidRDefault="00BA0C70" w:rsidP="00BA0C70">
            <w:pPr>
              <w:jc w:val="right"/>
              <w:rPr>
                <w:rFonts w:ascii="Times New Roman" w:hAnsi="Times New Roman"/>
                <w:color w:val="000000"/>
                <w:sz w:val="20"/>
                <w:szCs w:val="20"/>
              </w:rPr>
            </w:pPr>
            <w:r w:rsidRPr="00BA0C70">
              <w:rPr>
                <w:rFonts w:ascii="Times New Roman" w:hAnsi="Times New Roman"/>
                <w:color w:val="000000"/>
                <w:sz w:val="20"/>
                <w:szCs w:val="20"/>
              </w:rPr>
              <w:t>803,4</w:t>
            </w:r>
          </w:p>
        </w:tc>
        <w:tc>
          <w:tcPr>
            <w:tcW w:w="992" w:type="dxa"/>
            <w:tcBorders>
              <w:top w:val="single" w:sz="4" w:space="0" w:color="auto"/>
              <w:left w:val="single" w:sz="4" w:space="0" w:color="auto"/>
              <w:bottom w:val="single" w:sz="4" w:space="0" w:color="auto"/>
              <w:right w:val="single" w:sz="4" w:space="0" w:color="auto"/>
            </w:tcBorders>
          </w:tcPr>
          <w:p w:rsidR="00BA0C70" w:rsidRPr="00BA0C70" w:rsidRDefault="00BA0C70" w:rsidP="00BA0C70">
            <w:pPr>
              <w:jc w:val="right"/>
              <w:rPr>
                <w:rFonts w:ascii="Times New Roman" w:hAnsi="Times New Roman"/>
                <w:bCs/>
                <w:color w:val="000000"/>
                <w:sz w:val="20"/>
                <w:szCs w:val="20"/>
              </w:rPr>
            </w:pPr>
            <w:r w:rsidRPr="00BA0C70">
              <w:rPr>
                <w:rFonts w:ascii="Times New Roman" w:hAnsi="Times New Roman"/>
                <w:bCs/>
                <w:color w:val="000000"/>
                <w:sz w:val="20"/>
                <w:szCs w:val="20"/>
              </w:rPr>
              <w:t>103</w:t>
            </w:r>
          </w:p>
        </w:tc>
        <w:tc>
          <w:tcPr>
            <w:tcW w:w="992" w:type="dxa"/>
            <w:tcBorders>
              <w:top w:val="single" w:sz="4" w:space="0" w:color="auto"/>
              <w:left w:val="single" w:sz="4" w:space="0" w:color="auto"/>
              <w:bottom w:val="single" w:sz="4" w:space="0" w:color="auto"/>
              <w:right w:val="single" w:sz="4" w:space="0" w:color="auto"/>
            </w:tcBorders>
          </w:tcPr>
          <w:p w:rsidR="00BA0C70" w:rsidRPr="00BA0C70" w:rsidRDefault="00BA0C70" w:rsidP="00BA0C70">
            <w:pPr>
              <w:jc w:val="right"/>
              <w:rPr>
                <w:rFonts w:ascii="Times New Roman" w:hAnsi="Times New Roman"/>
                <w:color w:val="000000"/>
                <w:sz w:val="20"/>
                <w:szCs w:val="20"/>
              </w:rPr>
            </w:pPr>
            <w:r w:rsidRPr="00BA0C70">
              <w:rPr>
                <w:rFonts w:ascii="Times New Roman" w:hAnsi="Times New Roman"/>
                <w:color w:val="000000"/>
                <w:sz w:val="20"/>
                <w:szCs w:val="20"/>
              </w:rPr>
              <w:t>803,4</w:t>
            </w:r>
          </w:p>
        </w:tc>
        <w:tc>
          <w:tcPr>
            <w:tcW w:w="851" w:type="dxa"/>
            <w:tcBorders>
              <w:top w:val="single" w:sz="4" w:space="0" w:color="auto"/>
              <w:left w:val="single" w:sz="4" w:space="0" w:color="auto"/>
              <w:bottom w:val="single" w:sz="4" w:space="0" w:color="auto"/>
              <w:right w:val="single" w:sz="4" w:space="0" w:color="auto"/>
            </w:tcBorders>
          </w:tcPr>
          <w:p w:rsidR="00BA0C70" w:rsidRPr="00BA0C70" w:rsidRDefault="00BA0C70" w:rsidP="00BA0C70">
            <w:pPr>
              <w:jc w:val="right"/>
              <w:rPr>
                <w:rFonts w:ascii="Times New Roman" w:hAnsi="Times New Roman"/>
                <w:bCs/>
                <w:color w:val="000000"/>
                <w:sz w:val="20"/>
                <w:szCs w:val="20"/>
              </w:rPr>
            </w:pPr>
            <w:r w:rsidRPr="00BA0C70">
              <w:rPr>
                <w:rFonts w:ascii="Times New Roman" w:hAnsi="Times New Roman"/>
                <w:bCs/>
                <w:color w:val="000000"/>
                <w:sz w:val="20"/>
                <w:szCs w:val="20"/>
              </w:rPr>
              <w:t>100</w:t>
            </w:r>
          </w:p>
        </w:tc>
      </w:tr>
      <w:tr w:rsidR="00BA0C70" w:rsidRPr="00311F4B" w:rsidTr="00BA0C70">
        <w:tc>
          <w:tcPr>
            <w:tcW w:w="2167" w:type="dxa"/>
            <w:tcBorders>
              <w:top w:val="single" w:sz="4" w:space="0" w:color="auto"/>
              <w:left w:val="single" w:sz="4" w:space="0" w:color="auto"/>
              <w:bottom w:val="single" w:sz="4" w:space="0" w:color="auto"/>
              <w:right w:val="single" w:sz="4" w:space="0" w:color="auto"/>
            </w:tcBorders>
          </w:tcPr>
          <w:p w:rsidR="00BA0C70" w:rsidRPr="00311F4B" w:rsidRDefault="00BA0C70" w:rsidP="00BA0C70">
            <w:pPr>
              <w:widowControl w:val="0"/>
              <w:spacing w:after="0"/>
              <w:ind w:left="33" w:right="-131"/>
              <w:jc w:val="center"/>
              <w:rPr>
                <w:rFonts w:ascii="Times New Roman" w:hAnsi="Times New Roman"/>
              </w:rPr>
            </w:pPr>
            <w:r>
              <w:rPr>
                <w:rFonts w:ascii="Times New Roman" w:hAnsi="Times New Roman"/>
              </w:rPr>
              <w:t>Доходы от продажи земельных участков</w:t>
            </w:r>
          </w:p>
        </w:tc>
        <w:tc>
          <w:tcPr>
            <w:tcW w:w="1019" w:type="dxa"/>
            <w:tcBorders>
              <w:top w:val="single" w:sz="4" w:space="0" w:color="auto"/>
              <w:left w:val="single" w:sz="4" w:space="0" w:color="auto"/>
              <w:bottom w:val="single" w:sz="4" w:space="0" w:color="auto"/>
              <w:right w:val="single" w:sz="4" w:space="0" w:color="auto"/>
            </w:tcBorders>
          </w:tcPr>
          <w:p w:rsidR="00BA0C70" w:rsidRPr="00BA0C70" w:rsidRDefault="00BA0C70" w:rsidP="00BA0C70">
            <w:pPr>
              <w:jc w:val="right"/>
              <w:rPr>
                <w:rFonts w:ascii="Times New Roman" w:hAnsi="Times New Roman"/>
                <w:color w:val="000000"/>
                <w:sz w:val="20"/>
                <w:szCs w:val="20"/>
              </w:rPr>
            </w:pPr>
            <w:r w:rsidRPr="00BA0C70">
              <w:rPr>
                <w:rFonts w:ascii="Times New Roman" w:hAnsi="Times New Roman"/>
                <w:color w:val="000000"/>
                <w:sz w:val="20"/>
                <w:szCs w:val="20"/>
              </w:rPr>
              <w:t>1 800,0</w:t>
            </w:r>
          </w:p>
        </w:tc>
        <w:tc>
          <w:tcPr>
            <w:tcW w:w="1276" w:type="dxa"/>
            <w:tcBorders>
              <w:top w:val="single" w:sz="4" w:space="0" w:color="auto"/>
              <w:left w:val="single" w:sz="4" w:space="0" w:color="auto"/>
              <w:bottom w:val="single" w:sz="4" w:space="0" w:color="auto"/>
              <w:right w:val="single" w:sz="4" w:space="0" w:color="auto"/>
            </w:tcBorders>
          </w:tcPr>
          <w:p w:rsidR="00BA0C70" w:rsidRPr="00BA0C70" w:rsidRDefault="00BA0C70" w:rsidP="00BA0C70">
            <w:pPr>
              <w:jc w:val="right"/>
              <w:rPr>
                <w:rFonts w:ascii="Times New Roman" w:hAnsi="Times New Roman"/>
                <w:color w:val="000000"/>
                <w:sz w:val="20"/>
                <w:szCs w:val="20"/>
              </w:rPr>
            </w:pPr>
            <w:r w:rsidRPr="00BA0C70">
              <w:rPr>
                <w:rFonts w:ascii="Times New Roman" w:hAnsi="Times New Roman"/>
                <w:color w:val="000000"/>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BA0C70" w:rsidRPr="00BA0C70" w:rsidRDefault="00A968B8" w:rsidP="00BA0C70">
            <w:pPr>
              <w:jc w:val="right"/>
              <w:rPr>
                <w:rFonts w:ascii="Times New Roman" w:hAnsi="Times New Roman"/>
                <w:bCs/>
                <w:color w:val="000000"/>
                <w:sz w:val="20"/>
                <w:szCs w:val="20"/>
              </w:rPr>
            </w:pPr>
            <w:r>
              <w:rPr>
                <w:rFonts w:ascii="Times New Roman" w:hAnsi="Times New Roman"/>
                <w:bCs/>
                <w:color w:val="000000"/>
                <w:sz w:val="20"/>
                <w:szCs w:val="20"/>
              </w:rPr>
              <w:t>х</w:t>
            </w:r>
          </w:p>
        </w:tc>
        <w:tc>
          <w:tcPr>
            <w:tcW w:w="1418" w:type="dxa"/>
            <w:tcBorders>
              <w:top w:val="single" w:sz="4" w:space="0" w:color="auto"/>
              <w:left w:val="single" w:sz="4" w:space="0" w:color="auto"/>
              <w:bottom w:val="single" w:sz="4" w:space="0" w:color="auto"/>
              <w:right w:val="single" w:sz="4" w:space="0" w:color="auto"/>
            </w:tcBorders>
          </w:tcPr>
          <w:p w:rsidR="00BA0C70" w:rsidRPr="00BA0C70" w:rsidRDefault="00BA0C70" w:rsidP="00BA0C70">
            <w:pPr>
              <w:jc w:val="right"/>
              <w:rPr>
                <w:rFonts w:ascii="Times New Roman" w:hAnsi="Times New Roman"/>
                <w:color w:val="000000"/>
                <w:sz w:val="20"/>
                <w:szCs w:val="20"/>
              </w:rPr>
            </w:pPr>
            <w:r w:rsidRPr="00BA0C70">
              <w:rPr>
                <w:rFonts w:ascii="Times New Roman" w:hAnsi="Times New Roman"/>
                <w:color w:val="000000"/>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A0C70" w:rsidRPr="00BA0C70" w:rsidRDefault="00292D77" w:rsidP="00BA0C70">
            <w:pPr>
              <w:jc w:val="right"/>
              <w:rPr>
                <w:rFonts w:ascii="Times New Roman" w:hAnsi="Times New Roman"/>
                <w:bCs/>
                <w:color w:val="000000"/>
                <w:sz w:val="20"/>
                <w:szCs w:val="20"/>
              </w:rPr>
            </w:pPr>
            <w:r>
              <w:rPr>
                <w:rFonts w:ascii="Times New Roman" w:hAnsi="Times New Roman"/>
                <w:bCs/>
                <w:color w:val="000000"/>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BA0C70" w:rsidRPr="00BA0C70" w:rsidRDefault="00BA0C70" w:rsidP="00BA0C70">
            <w:pPr>
              <w:jc w:val="right"/>
              <w:rPr>
                <w:rFonts w:ascii="Times New Roman" w:hAnsi="Times New Roman"/>
                <w:color w:val="000000"/>
                <w:sz w:val="20"/>
                <w:szCs w:val="20"/>
              </w:rPr>
            </w:pPr>
            <w:r w:rsidRPr="00BA0C70">
              <w:rPr>
                <w:rFonts w:ascii="Times New Roman" w:hAnsi="Times New Roman"/>
                <w:color w:val="000000"/>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BA0C70" w:rsidRPr="00BA0C70" w:rsidRDefault="00292D77" w:rsidP="00BA0C70">
            <w:pPr>
              <w:jc w:val="right"/>
              <w:rPr>
                <w:rFonts w:ascii="Times New Roman" w:hAnsi="Times New Roman"/>
                <w:bCs/>
                <w:color w:val="000000"/>
                <w:sz w:val="20"/>
                <w:szCs w:val="20"/>
              </w:rPr>
            </w:pPr>
            <w:r>
              <w:rPr>
                <w:rFonts w:ascii="Times New Roman" w:hAnsi="Times New Roman"/>
                <w:bCs/>
                <w:color w:val="000000"/>
                <w:sz w:val="20"/>
                <w:szCs w:val="20"/>
              </w:rPr>
              <w:t>100</w:t>
            </w:r>
          </w:p>
        </w:tc>
      </w:tr>
      <w:tr w:rsidR="00BA0C70" w:rsidRPr="00311F4B" w:rsidTr="00BA0C70">
        <w:tc>
          <w:tcPr>
            <w:tcW w:w="2167" w:type="dxa"/>
            <w:tcBorders>
              <w:top w:val="single" w:sz="4" w:space="0" w:color="auto"/>
              <w:left w:val="single" w:sz="4" w:space="0" w:color="auto"/>
              <w:bottom w:val="single" w:sz="4" w:space="0" w:color="auto"/>
              <w:right w:val="single" w:sz="4" w:space="0" w:color="auto"/>
            </w:tcBorders>
          </w:tcPr>
          <w:p w:rsidR="00BA0C70" w:rsidRDefault="00BA0C70" w:rsidP="00BA0C70">
            <w:pPr>
              <w:widowControl w:val="0"/>
              <w:spacing w:after="0"/>
              <w:ind w:left="33" w:right="-131"/>
              <w:jc w:val="center"/>
              <w:rPr>
                <w:rFonts w:ascii="Times New Roman" w:hAnsi="Times New Roman"/>
              </w:rPr>
            </w:pPr>
            <w:r>
              <w:rPr>
                <w:rFonts w:ascii="Times New Roman" w:hAnsi="Times New Roman"/>
              </w:rPr>
              <w:t>Доходы от продажи имущества</w:t>
            </w:r>
          </w:p>
        </w:tc>
        <w:tc>
          <w:tcPr>
            <w:tcW w:w="1019" w:type="dxa"/>
            <w:tcBorders>
              <w:top w:val="single" w:sz="4" w:space="0" w:color="auto"/>
              <w:left w:val="single" w:sz="4" w:space="0" w:color="auto"/>
              <w:bottom w:val="single" w:sz="4" w:space="0" w:color="auto"/>
              <w:right w:val="single" w:sz="4" w:space="0" w:color="auto"/>
            </w:tcBorders>
          </w:tcPr>
          <w:p w:rsidR="00BA0C70" w:rsidRPr="00BA0C70" w:rsidRDefault="00BA0C70" w:rsidP="00BA0C70">
            <w:pPr>
              <w:jc w:val="right"/>
              <w:rPr>
                <w:rFonts w:ascii="Times New Roman" w:hAnsi="Times New Roman"/>
                <w:color w:val="000000"/>
                <w:sz w:val="20"/>
                <w:szCs w:val="20"/>
              </w:rPr>
            </w:pPr>
            <w:r w:rsidRPr="00BA0C70">
              <w:rPr>
                <w:rFonts w:ascii="Times New Roman" w:hAnsi="Times New Roman"/>
                <w:color w:val="000000"/>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BA0C70" w:rsidRPr="00BA0C70" w:rsidRDefault="00BA0C70" w:rsidP="00BA0C70">
            <w:pPr>
              <w:jc w:val="right"/>
              <w:rPr>
                <w:rFonts w:ascii="Times New Roman" w:hAnsi="Times New Roman"/>
                <w:color w:val="000000"/>
                <w:sz w:val="20"/>
                <w:szCs w:val="20"/>
              </w:rPr>
            </w:pPr>
            <w:r w:rsidRPr="00BA0C70">
              <w:rPr>
                <w:rFonts w:ascii="Times New Roman" w:hAnsi="Times New Roman"/>
                <w:color w:val="000000"/>
                <w:sz w:val="20"/>
                <w:szCs w:val="20"/>
              </w:rPr>
              <w:t>14 320,7</w:t>
            </w:r>
          </w:p>
        </w:tc>
        <w:tc>
          <w:tcPr>
            <w:tcW w:w="850" w:type="dxa"/>
            <w:tcBorders>
              <w:top w:val="single" w:sz="4" w:space="0" w:color="auto"/>
              <w:left w:val="single" w:sz="4" w:space="0" w:color="auto"/>
              <w:bottom w:val="single" w:sz="4" w:space="0" w:color="auto"/>
              <w:right w:val="single" w:sz="4" w:space="0" w:color="auto"/>
            </w:tcBorders>
          </w:tcPr>
          <w:p w:rsidR="00BA0C70" w:rsidRPr="00BA0C70" w:rsidRDefault="00A968B8" w:rsidP="00BA0C70">
            <w:pPr>
              <w:jc w:val="right"/>
              <w:rPr>
                <w:rFonts w:ascii="Times New Roman" w:hAnsi="Times New Roman"/>
                <w:bCs/>
                <w:color w:val="000000"/>
                <w:sz w:val="20"/>
                <w:szCs w:val="20"/>
              </w:rPr>
            </w:pPr>
            <w:r>
              <w:rPr>
                <w:rFonts w:ascii="Times New Roman" w:hAnsi="Times New Roman"/>
                <w:bCs/>
                <w:color w:val="000000"/>
                <w:sz w:val="20"/>
                <w:szCs w:val="20"/>
              </w:rPr>
              <w:t>х</w:t>
            </w:r>
          </w:p>
        </w:tc>
        <w:tc>
          <w:tcPr>
            <w:tcW w:w="1418" w:type="dxa"/>
            <w:tcBorders>
              <w:top w:val="single" w:sz="4" w:space="0" w:color="auto"/>
              <w:left w:val="single" w:sz="4" w:space="0" w:color="auto"/>
              <w:bottom w:val="single" w:sz="4" w:space="0" w:color="auto"/>
              <w:right w:val="single" w:sz="4" w:space="0" w:color="auto"/>
            </w:tcBorders>
          </w:tcPr>
          <w:p w:rsidR="00BA0C70" w:rsidRPr="00BA0C70" w:rsidRDefault="00BA0C70" w:rsidP="00BA0C70">
            <w:pPr>
              <w:jc w:val="right"/>
              <w:rPr>
                <w:rFonts w:ascii="Times New Roman" w:hAnsi="Times New Roman"/>
                <w:color w:val="000000"/>
                <w:sz w:val="20"/>
                <w:szCs w:val="20"/>
              </w:rPr>
            </w:pPr>
            <w:r w:rsidRPr="00BA0C70">
              <w:rPr>
                <w:rFonts w:ascii="Times New Roman" w:hAnsi="Times New Roman"/>
                <w:color w:val="000000"/>
                <w:sz w:val="20"/>
                <w:szCs w:val="20"/>
              </w:rPr>
              <w:t>14 698,0</w:t>
            </w:r>
          </w:p>
        </w:tc>
        <w:tc>
          <w:tcPr>
            <w:tcW w:w="992" w:type="dxa"/>
            <w:tcBorders>
              <w:top w:val="single" w:sz="4" w:space="0" w:color="auto"/>
              <w:left w:val="single" w:sz="4" w:space="0" w:color="auto"/>
              <w:bottom w:val="single" w:sz="4" w:space="0" w:color="auto"/>
              <w:right w:val="single" w:sz="4" w:space="0" w:color="auto"/>
            </w:tcBorders>
          </w:tcPr>
          <w:p w:rsidR="00BA0C70" w:rsidRPr="00BA0C70" w:rsidRDefault="00BA0C70" w:rsidP="00BA0C70">
            <w:pPr>
              <w:jc w:val="right"/>
              <w:rPr>
                <w:rFonts w:ascii="Times New Roman" w:hAnsi="Times New Roman"/>
                <w:bCs/>
                <w:color w:val="000000"/>
                <w:sz w:val="20"/>
                <w:szCs w:val="20"/>
              </w:rPr>
            </w:pPr>
            <w:r w:rsidRPr="00BA0C70">
              <w:rPr>
                <w:rFonts w:ascii="Times New Roman" w:hAnsi="Times New Roman"/>
                <w:bCs/>
                <w:color w:val="000000"/>
                <w:sz w:val="20"/>
                <w:szCs w:val="20"/>
              </w:rPr>
              <w:t>103</w:t>
            </w:r>
          </w:p>
        </w:tc>
        <w:tc>
          <w:tcPr>
            <w:tcW w:w="992" w:type="dxa"/>
            <w:tcBorders>
              <w:top w:val="single" w:sz="4" w:space="0" w:color="auto"/>
              <w:left w:val="single" w:sz="4" w:space="0" w:color="auto"/>
              <w:bottom w:val="single" w:sz="4" w:space="0" w:color="auto"/>
              <w:right w:val="single" w:sz="4" w:space="0" w:color="auto"/>
            </w:tcBorders>
          </w:tcPr>
          <w:p w:rsidR="00BA0C70" w:rsidRPr="00BA0C70" w:rsidRDefault="00BA0C70" w:rsidP="00BA0C70">
            <w:pPr>
              <w:jc w:val="right"/>
              <w:rPr>
                <w:rFonts w:ascii="Times New Roman" w:hAnsi="Times New Roman"/>
                <w:color w:val="000000"/>
                <w:sz w:val="20"/>
                <w:szCs w:val="20"/>
              </w:rPr>
            </w:pPr>
            <w:r w:rsidRPr="00BA0C70">
              <w:rPr>
                <w:rFonts w:ascii="Times New Roman" w:hAnsi="Times New Roman"/>
                <w:color w:val="000000"/>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BA0C70" w:rsidRPr="00BA0C70" w:rsidRDefault="00BA0C70" w:rsidP="00BA0C70">
            <w:pPr>
              <w:jc w:val="right"/>
              <w:rPr>
                <w:rFonts w:ascii="Times New Roman" w:hAnsi="Times New Roman"/>
                <w:bCs/>
                <w:color w:val="000000"/>
                <w:sz w:val="20"/>
                <w:szCs w:val="20"/>
              </w:rPr>
            </w:pPr>
            <w:r w:rsidRPr="00BA0C70">
              <w:rPr>
                <w:rFonts w:ascii="Times New Roman" w:hAnsi="Times New Roman"/>
                <w:bCs/>
                <w:color w:val="000000"/>
                <w:sz w:val="20"/>
                <w:szCs w:val="20"/>
              </w:rPr>
              <w:t>0</w:t>
            </w:r>
          </w:p>
        </w:tc>
      </w:tr>
      <w:tr w:rsidR="00BA0C70" w:rsidRPr="00311F4B" w:rsidTr="00BA0C70">
        <w:tc>
          <w:tcPr>
            <w:tcW w:w="2167" w:type="dxa"/>
            <w:tcBorders>
              <w:top w:val="single" w:sz="4" w:space="0" w:color="auto"/>
              <w:left w:val="single" w:sz="4" w:space="0" w:color="auto"/>
              <w:bottom w:val="single" w:sz="4" w:space="0" w:color="auto"/>
              <w:right w:val="single" w:sz="4" w:space="0" w:color="auto"/>
            </w:tcBorders>
          </w:tcPr>
          <w:p w:rsidR="00BA0C70" w:rsidRDefault="00BA0C70" w:rsidP="00BA0C70">
            <w:pPr>
              <w:widowControl w:val="0"/>
              <w:spacing w:after="0"/>
              <w:ind w:left="33" w:right="-131"/>
              <w:jc w:val="center"/>
              <w:rPr>
                <w:rFonts w:ascii="Times New Roman" w:hAnsi="Times New Roman"/>
              </w:rPr>
            </w:pPr>
            <w:r>
              <w:rPr>
                <w:rFonts w:ascii="Times New Roman" w:hAnsi="Times New Roman"/>
              </w:rPr>
              <w:t>Денежные взыскания (штрафы)</w:t>
            </w:r>
          </w:p>
        </w:tc>
        <w:tc>
          <w:tcPr>
            <w:tcW w:w="1019" w:type="dxa"/>
            <w:tcBorders>
              <w:top w:val="single" w:sz="4" w:space="0" w:color="auto"/>
              <w:left w:val="single" w:sz="4" w:space="0" w:color="auto"/>
              <w:bottom w:val="single" w:sz="4" w:space="0" w:color="auto"/>
              <w:right w:val="single" w:sz="4" w:space="0" w:color="auto"/>
            </w:tcBorders>
          </w:tcPr>
          <w:p w:rsidR="00BA0C70" w:rsidRPr="00BA0C70" w:rsidRDefault="00BA0C70" w:rsidP="00BA0C70">
            <w:pPr>
              <w:jc w:val="right"/>
              <w:rPr>
                <w:rFonts w:ascii="Times New Roman" w:hAnsi="Times New Roman"/>
                <w:color w:val="000000"/>
                <w:sz w:val="20"/>
                <w:szCs w:val="20"/>
              </w:rPr>
            </w:pPr>
            <w:r w:rsidRPr="00BA0C70">
              <w:rPr>
                <w:rFonts w:ascii="Times New Roman" w:hAnsi="Times New Roman"/>
                <w:color w:val="000000"/>
                <w:sz w:val="20"/>
                <w:szCs w:val="20"/>
              </w:rPr>
              <w:t>2,0</w:t>
            </w:r>
          </w:p>
        </w:tc>
        <w:tc>
          <w:tcPr>
            <w:tcW w:w="1276" w:type="dxa"/>
            <w:tcBorders>
              <w:top w:val="single" w:sz="4" w:space="0" w:color="auto"/>
              <w:left w:val="single" w:sz="4" w:space="0" w:color="auto"/>
              <w:bottom w:val="single" w:sz="4" w:space="0" w:color="auto"/>
              <w:right w:val="single" w:sz="4" w:space="0" w:color="auto"/>
            </w:tcBorders>
          </w:tcPr>
          <w:p w:rsidR="00BA0C70" w:rsidRPr="00BA0C70" w:rsidRDefault="00BA0C70" w:rsidP="00BA0C70">
            <w:pPr>
              <w:jc w:val="right"/>
              <w:rPr>
                <w:rFonts w:ascii="Times New Roman" w:hAnsi="Times New Roman"/>
                <w:color w:val="000000"/>
                <w:sz w:val="20"/>
                <w:szCs w:val="20"/>
              </w:rPr>
            </w:pPr>
            <w:r w:rsidRPr="00BA0C70">
              <w:rPr>
                <w:rFonts w:ascii="Times New Roman" w:hAnsi="Times New Roman"/>
                <w:color w:val="000000"/>
                <w:sz w:val="20"/>
                <w:szCs w:val="20"/>
              </w:rPr>
              <w:t>50,0</w:t>
            </w:r>
          </w:p>
        </w:tc>
        <w:tc>
          <w:tcPr>
            <w:tcW w:w="850" w:type="dxa"/>
            <w:tcBorders>
              <w:top w:val="single" w:sz="4" w:space="0" w:color="auto"/>
              <w:left w:val="single" w:sz="4" w:space="0" w:color="auto"/>
              <w:bottom w:val="single" w:sz="4" w:space="0" w:color="auto"/>
              <w:right w:val="single" w:sz="4" w:space="0" w:color="auto"/>
            </w:tcBorders>
          </w:tcPr>
          <w:p w:rsidR="00BA0C70" w:rsidRPr="00BA0C70" w:rsidRDefault="00BA0C70" w:rsidP="00BA0C70">
            <w:pPr>
              <w:jc w:val="right"/>
              <w:rPr>
                <w:rFonts w:ascii="Times New Roman" w:hAnsi="Times New Roman"/>
                <w:bCs/>
                <w:color w:val="000000"/>
                <w:sz w:val="20"/>
                <w:szCs w:val="20"/>
              </w:rPr>
            </w:pPr>
            <w:r w:rsidRPr="00BA0C70">
              <w:rPr>
                <w:rFonts w:ascii="Times New Roman" w:hAnsi="Times New Roman"/>
                <w:bCs/>
                <w:color w:val="000000"/>
                <w:sz w:val="20"/>
                <w:szCs w:val="20"/>
              </w:rPr>
              <w:t>2 500</w:t>
            </w:r>
          </w:p>
        </w:tc>
        <w:tc>
          <w:tcPr>
            <w:tcW w:w="1418" w:type="dxa"/>
            <w:tcBorders>
              <w:top w:val="single" w:sz="4" w:space="0" w:color="auto"/>
              <w:left w:val="single" w:sz="4" w:space="0" w:color="auto"/>
              <w:bottom w:val="single" w:sz="4" w:space="0" w:color="auto"/>
              <w:right w:val="single" w:sz="4" w:space="0" w:color="auto"/>
            </w:tcBorders>
          </w:tcPr>
          <w:p w:rsidR="00BA0C70" w:rsidRPr="00BA0C70" w:rsidRDefault="00BA0C70" w:rsidP="00BA0C70">
            <w:pPr>
              <w:jc w:val="right"/>
              <w:rPr>
                <w:rFonts w:ascii="Times New Roman" w:hAnsi="Times New Roman"/>
                <w:color w:val="000000"/>
                <w:sz w:val="20"/>
                <w:szCs w:val="20"/>
              </w:rPr>
            </w:pPr>
            <w:r w:rsidRPr="00BA0C70">
              <w:rPr>
                <w:rFonts w:ascii="Times New Roman" w:hAnsi="Times New Roman"/>
                <w:color w:val="000000"/>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BA0C70" w:rsidRPr="00BA0C70" w:rsidRDefault="00BA0C70" w:rsidP="00BA0C70">
            <w:pPr>
              <w:jc w:val="right"/>
              <w:rPr>
                <w:rFonts w:ascii="Times New Roman" w:hAnsi="Times New Roman"/>
                <w:bCs/>
                <w:color w:val="000000"/>
                <w:sz w:val="20"/>
                <w:szCs w:val="20"/>
              </w:rPr>
            </w:pPr>
            <w:r w:rsidRPr="00BA0C70">
              <w:rPr>
                <w:rFonts w:ascii="Times New Roman" w:hAnsi="Times New Roman"/>
                <w:bCs/>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BA0C70" w:rsidRPr="00BA0C70" w:rsidRDefault="00BA0C70" w:rsidP="00BA0C70">
            <w:pPr>
              <w:jc w:val="right"/>
              <w:rPr>
                <w:rFonts w:ascii="Times New Roman" w:hAnsi="Times New Roman"/>
                <w:color w:val="000000"/>
                <w:sz w:val="20"/>
                <w:szCs w:val="20"/>
              </w:rPr>
            </w:pPr>
            <w:r w:rsidRPr="00BA0C70">
              <w:rPr>
                <w:rFonts w:ascii="Times New Roman" w:hAnsi="Times New Roman"/>
                <w:color w:val="000000"/>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BA0C70" w:rsidRPr="00BA0C70" w:rsidRDefault="00BA0C70" w:rsidP="00BA0C70">
            <w:pPr>
              <w:jc w:val="right"/>
              <w:rPr>
                <w:rFonts w:ascii="Times New Roman" w:hAnsi="Times New Roman"/>
                <w:bCs/>
                <w:color w:val="000000"/>
                <w:sz w:val="20"/>
                <w:szCs w:val="20"/>
              </w:rPr>
            </w:pPr>
            <w:r w:rsidRPr="00BA0C70">
              <w:rPr>
                <w:rFonts w:ascii="Times New Roman" w:hAnsi="Times New Roman"/>
                <w:bCs/>
                <w:color w:val="000000"/>
                <w:sz w:val="20"/>
                <w:szCs w:val="20"/>
              </w:rPr>
              <w:t>Х</w:t>
            </w:r>
          </w:p>
        </w:tc>
      </w:tr>
      <w:tr w:rsidR="00BA0C70" w:rsidRPr="00311F4B" w:rsidTr="00BA0C70">
        <w:tc>
          <w:tcPr>
            <w:tcW w:w="2167" w:type="dxa"/>
            <w:tcBorders>
              <w:top w:val="single" w:sz="4" w:space="0" w:color="auto"/>
              <w:left w:val="single" w:sz="4" w:space="0" w:color="auto"/>
              <w:bottom w:val="single" w:sz="4" w:space="0" w:color="auto"/>
              <w:right w:val="single" w:sz="4" w:space="0" w:color="auto"/>
            </w:tcBorders>
          </w:tcPr>
          <w:p w:rsidR="00BA0C70" w:rsidRDefault="00BA0C70" w:rsidP="00BA0C70">
            <w:pPr>
              <w:widowControl w:val="0"/>
              <w:spacing w:after="0"/>
              <w:ind w:left="33" w:right="-131"/>
              <w:jc w:val="center"/>
              <w:rPr>
                <w:rFonts w:ascii="Times New Roman" w:hAnsi="Times New Roman"/>
              </w:rPr>
            </w:pPr>
            <w:r>
              <w:rPr>
                <w:rFonts w:ascii="Times New Roman" w:hAnsi="Times New Roman"/>
              </w:rPr>
              <w:t>Прочие неналоговые доходы бюджета</w:t>
            </w:r>
          </w:p>
        </w:tc>
        <w:tc>
          <w:tcPr>
            <w:tcW w:w="1019" w:type="dxa"/>
            <w:tcBorders>
              <w:top w:val="single" w:sz="4" w:space="0" w:color="auto"/>
              <w:left w:val="single" w:sz="4" w:space="0" w:color="auto"/>
              <w:bottom w:val="single" w:sz="4" w:space="0" w:color="auto"/>
              <w:right w:val="single" w:sz="4" w:space="0" w:color="auto"/>
            </w:tcBorders>
          </w:tcPr>
          <w:p w:rsidR="00BA0C70" w:rsidRPr="00BA0C70" w:rsidRDefault="00BA0C70" w:rsidP="00BA0C70">
            <w:pPr>
              <w:jc w:val="right"/>
              <w:rPr>
                <w:rFonts w:ascii="Times New Roman" w:hAnsi="Times New Roman"/>
                <w:color w:val="000000"/>
                <w:sz w:val="20"/>
                <w:szCs w:val="20"/>
              </w:rPr>
            </w:pPr>
            <w:r w:rsidRPr="00BA0C70">
              <w:rPr>
                <w:rFonts w:ascii="Times New Roman" w:hAnsi="Times New Roman"/>
                <w:color w:val="000000"/>
                <w:sz w:val="20"/>
                <w:szCs w:val="20"/>
              </w:rPr>
              <w:t>1 258,3</w:t>
            </w:r>
          </w:p>
        </w:tc>
        <w:tc>
          <w:tcPr>
            <w:tcW w:w="1276" w:type="dxa"/>
            <w:tcBorders>
              <w:top w:val="single" w:sz="4" w:space="0" w:color="auto"/>
              <w:left w:val="single" w:sz="4" w:space="0" w:color="auto"/>
              <w:bottom w:val="single" w:sz="4" w:space="0" w:color="auto"/>
              <w:right w:val="single" w:sz="4" w:space="0" w:color="auto"/>
            </w:tcBorders>
          </w:tcPr>
          <w:p w:rsidR="00BA0C70" w:rsidRPr="00BA0C70" w:rsidRDefault="00BA0C70" w:rsidP="00BA0C70">
            <w:pPr>
              <w:jc w:val="right"/>
              <w:rPr>
                <w:rFonts w:ascii="Times New Roman" w:hAnsi="Times New Roman"/>
                <w:color w:val="000000"/>
                <w:sz w:val="20"/>
                <w:szCs w:val="20"/>
              </w:rPr>
            </w:pPr>
            <w:r w:rsidRPr="00BA0C70">
              <w:rPr>
                <w:rFonts w:ascii="Times New Roman" w:hAnsi="Times New Roman"/>
                <w:color w:val="000000"/>
                <w:sz w:val="20"/>
                <w:szCs w:val="20"/>
              </w:rPr>
              <w:t>910,4</w:t>
            </w:r>
          </w:p>
        </w:tc>
        <w:tc>
          <w:tcPr>
            <w:tcW w:w="850" w:type="dxa"/>
            <w:tcBorders>
              <w:top w:val="single" w:sz="4" w:space="0" w:color="auto"/>
              <w:left w:val="single" w:sz="4" w:space="0" w:color="auto"/>
              <w:bottom w:val="single" w:sz="4" w:space="0" w:color="auto"/>
              <w:right w:val="single" w:sz="4" w:space="0" w:color="auto"/>
            </w:tcBorders>
          </w:tcPr>
          <w:p w:rsidR="00BA0C70" w:rsidRPr="00BA0C70" w:rsidRDefault="00BA0C70" w:rsidP="00BA0C70">
            <w:pPr>
              <w:jc w:val="right"/>
              <w:rPr>
                <w:rFonts w:ascii="Times New Roman" w:hAnsi="Times New Roman"/>
                <w:bCs/>
                <w:color w:val="000000"/>
                <w:sz w:val="20"/>
                <w:szCs w:val="20"/>
              </w:rPr>
            </w:pPr>
            <w:r w:rsidRPr="00BA0C70">
              <w:rPr>
                <w:rFonts w:ascii="Times New Roman" w:hAnsi="Times New Roman"/>
                <w:bCs/>
                <w:color w:val="000000"/>
                <w:sz w:val="20"/>
                <w:szCs w:val="20"/>
              </w:rPr>
              <w:t>72</w:t>
            </w:r>
          </w:p>
        </w:tc>
        <w:tc>
          <w:tcPr>
            <w:tcW w:w="1418" w:type="dxa"/>
            <w:tcBorders>
              <w:top w:val="single" w:sz="4" w:space="0" w:color="auto"/>
              <w:left w:val="single" w:sz="4" w:space="0" w:color="auto"/>
              <w:bottom w:val="single" w:sz="4" w:space="0" w:color="auto"/>
              <w:right w:val="single" w:sz="4" w:space="0" w:color="auto"/>
            </w:tcBorders>
          </w:tcPr>
          <w:p w:rsidR="00BA0C70" w:rsidRPr="00BA0C70" w:rsidRDefault="00BA0C70" w:rsidP="00BA0C70">
            <w:pPr>
              <w:jc w:val="right"/>
              <w:rPr>
                <w:rFonts w:ascii="Times New Roman" w:hAnsi="Times New Roman"/>
                <w:color w:val="000000"/>
                <w:sz w:val="20"/>
                <w:szCs w:val="20"/>
              </w:rPr>
            </w:pPr>
            <w:r w:rsidRPr="00BA0C70">
              <w:rPr>
                <w:rFonts w:ascii="Times New Roman" w:hAnsi="Times New Roman"/>
                <w:color w:val="000000"/>
                <w:sz w:val="20"/>
                <w:szCs w:val="20"/>
              </w:rPr>
              <w:t>791,2</w:t>
            </w:r>
          </w:p>
        </w:tc>
        <w:tc>
          <w:tcPr>
            <w:tcW w:w="992" w:type="dxa"/>
            <w:tcBorders>
              <w:top w:val="single" w:sz="4" w:space="0" w:color="auto"/>
              <w:left w:val="single" w:sz="4" w:space="0" w:color="auto"/>
              <w:bottom w:val="single" w:sz="4" w:space="0" w:color="auto"/>
              <w:right w:val="single" w:sz="4" w:space="0" w:color="auto"/>
            </w:tcBorders>
          </w:tcPr>
          <w:p w:rsidR="00BA0C70" w:rsidRPr="00BA0C70" w:rsidRDefault="00BA0C70" w:rsidP="00BA0C70">
            <w:pPr>
              <w:jc w:val="right"/>
              <w:rPr>
                <w:rFonts w:ascii="Times New Roman" w:hAnsi="Times New Roman"/>
                <w:bCs/>
                <w:color w:val="000000"/>
                <w:sz w:val="20"/>
                <w:szCs w:val="20"/>
              </w:rPr>
            </w:pPr>
            <w:r w:rsidRPr="00BA0C70">
              <w:rPr>
                <w:rFonts w:ascii="Times New Roman" w:hAnsi="Times New Roman"/>
                <w:bCs/>
                <w:color w:val="000000"/>
                <w:sz w:val="20"/>
                <w:szCs w:val="20"/>
              </w:rPr>
              <w:t>87</w:t>
            </w:r>
          </w:p>
        </w:tc>
        <w:tc>
          <w:tcPr>
            <w:tcW w:w="992" w:type="dxa"/>
            <w:tcBorders>
              <w:top w:val="single" w:sz="4" w:space="0" w:color="auto"/>
              <w:left w:val="single" w:sz="4" w:space="0" w:color="auto"/>
              <w:bottom w:val="single" w:sz="4" w:space="0" w:color="auto"/>
              <w:right w:val="single" w:sz="4" w:space="0" w:color="auto"/>
            </w:tcBorders>
          </w:tcPr>
          <w:p w:rsidR="00BA0C70" w:rsidRPr="00BA0C70" w:rsidRDefault="00BA0C70" w:rsidP="00BA0C70">
            <w:pPr>
              <w:jc w:val="right"/>
              <w:rPr>
                <w:rFonts w:ascii="Times New Roman" w:hAnsi="Times New Roman"/>
                <w:color w:val="000000"/>
                <w:sz w:val="20"/>
                <w:szCs w:val="20"/>
              </w:rPr>
            </w:pPr>
            <w:r w:rsidRPr="00BA0C70">
              <w:rPr>
                <w:rFonts w:ascii="Times New Roman" w:hAnsi="Times New Roman"/>
                <w:color w:val="000000"/>
                <w:sz w:val="20"/>
                <w:szCs w:val="20"/>
              </w:rPr>
              <w:t>791,2</w:t>
            </w:r>
          </w:p>
        </w:tc>
        <w:tc>
          <w:tcPr>
            <w:tcW w:w="851" w:type="dxa"/>
            <w:tcBorders>
              <w:top w:val="single" w:sz="4" w:space="0" w:color="auto"/>
              <w:left w:val="single" w:sz="4" w:space="0" w:color="auto"/>
              <w:bottom w:val="single" w:sz="4" w:space="0" w:color="auto"/>
              <w:right w:val="single" w:sz="4" w:space="0" w:color="auto"/>
            </w:tcBorders>
          </w:tcPr>
          <w:p w:rsidR="00BA0C70" w:rsidRPr="00BA0C70" w:rsidRDefault="00BA0C70" w:rsidP="00BA0C70">
            <w:pPr>
              <w:jc w:val="right"/>
              <w:rPr>
                <w:rFonts w:ascii="Times New Roman" w:hAnsi="Times New Roman"/>
                <w:bCs/>
                <w:color w:val="000000"/>
                <w:sz w:val="20"/>
                <w:szCs w:val="20"/>
              </w:rPr>
            </w:pPr>
            <w:r w:rsidRPr="00BA0C70">
              <w:rPr>
                <w:rFonts w:ascii="Times New Roman" w:hAnsi="Times New Roman"/>
                <w:bCs/>
                <w:color w:val="000000"/>
                <w:sz w:val="20"/>
                <w:szCs w:val="20"/>
              </w:rPr>
              <w:t>100</w:t>
            </w:r>
          </w:p>
        </w:tc>
      </w:tr>
    </w:tbl>
    <w:p w:rsidR="00286660" w:rsidRDefault="00286660" w:rsidP="005B38C0">
      <w:pPr>
        <w:pStyle w:val="a8"/>
        <w:widowControl w:val="0"/>
        <w:tabs>
          <w:tab w:val="left" w:pos="567"/>
        </w:tabs>
        <w:spacing w:after="0"/>
        <w:ind w:left="0" w:firstLine="567"/>
        <w:jc w:val="both"/>
        <w:rPr>
          <w:rFonts w:ascii="Times New Roman" w:hAnsi="Times New Roman"/>
          <w:sz w:val="28"/>
          <w:szCs w:val="28"/>
        </w:rPr>
      </w:pPr>
    </w:p>
    <w:p w:rsidR="00292D77" w:rsidRPr="001E6C04" w:rsidRDefault="00814EE9" w:rsidP="00082618">
      <w:pPr>
        <w:pStyle w:val="a8"/>
        <w:widowControl w:val="0"/>
        <w:tabs>
          <w:tab w:val="left" w:pos="567"/>
        </w:tabs>
        <w:spacing w:after="0" w:line="240" w:lineRule="auto"/>
        <w:ind w:left="0" w:firstLine="567"/>
        <w:jc w:val="both"/>
        <w:rPr>
          <w:rFonts w:ascii="Times New Roman" w:hAnsi="Times New Roman"/>
          <w:sz w:val="28"/>
          <w:szCs w:val="28"/>
        </w:rPr>
      </w:pPr>
      <w:r w:rsidRPr="001E6C04">
        <w:rPr>
          <w:rFonts w:ascii="Times New Roman" w:hAnsi="Times New Roman"/>
          <w:sz w:val="28"/>
          <w:szCs w:val="28"/>
        </w:rPr>
        <w:t>Анализ приведенных данных свид</w:t>
      </w:r>
      <w:r>
        <w:rPr>
          <w:rFonts w:ascii="Times New Roman" w:hAnsi="Times New Roman"/>
          <w:sz w:val="28"/>
          <w:szCs w:val="28"/>
        </w:rPr>
        <w:t>етельствует о том, что</w:t>
      </w:r>
      <w:r w:rsidRPr="001E30B8">
        <w:rPr>
          <w:rFonts w:ascii="Times New Roman" w:hAnsi="Times New Roman"/>
          <w:sz w:val="28"/>
          <w:szCs w:val="28"/>
        </w:rPr>
        <w:t xml:space="preserve"> </w:t>
      </w:r>
      <w:r>
        <w:rPr>
          <w:rFonts w:ascii="Times New Roman" w:hAnsi="Times New Roman"/>
          <w:sz w:val="28"/>
          <w:szCs w:val="28"/>
        </w:rPr>
        <w:t>неналоговые доходы бюджета</w:t>
      </w:r>
      <w:r w:rsidRPr="001E6C04">
        <w:rPr>
          <w:rFonts w:ascii="Times New Roman" w:hAnsi="Times New Roman"/>
          <w:sz w:val="28"/>
          <w:szCs w:val="28"/>
        </w:rPr>
        <w:t xml:space="preserve"> </w:t>
      </w:r>
      <w:r>
        <w:rPr>
          <w:rFonts w:ascii="Times New Roman" w:hAnsi="Times New Roman"/>
          <w:sz w:val="28"/>
          <w:szCs w:val="28"/>
        </w:rPr>
        <w:t>в 20</w:t>
      </w:r>
      <w:r w:rsidR="002C0EAD">
        <w:rPr>
          <w:rFonts w:ascii="Times New Roman" w:hAnsi="Times New Roman"/>
          <w:sz w:val="28"/>
          <w:szCs w:val="28"/>
        </w:rPr>
        <w:t>20</w:t>
      </w:r>
      <w:r>
        <w:rPr>
          <w:rFonts w:ascii="Times New Roman" w:hAnsi="Times New Roman"/>
          <w:sz w:val="28"/>
          <w:szCs w:val="28"/>
        </w:rPr>
        <w:t xml:space="preserve"> году прогнозируются </w:t>
      </w:r>
      <w:r w:rsidRPr="001E6C04">
        <w:rPr>
          <w:rFonts w:ascii="Times New Roman" w:hAnsi="Times New Roman"/>
          <w:sz w:val="28"/>
          <w:szCs w:val="28"/>
        </w:rPr>
        <w:t xml:space="preserve">по </w:t>
      </w:r>
      <w:r w:rsidR="002C0EAD">
        <w:rPr>
          <w:rFonts w:ascii="Times New Roman" w:hAnsi="Times New Roman"/>
          <w:sz w:val="28"/>
          <w:szCs w:val="28"/>
        </w:rPr>
        <w:t>трем</w:t>
      </w:r>
      <w:r w:rsidRPr="001E6C04">
        <w:rPr>
          <w:rFonts w:ascii="Times New Roman" w:hAnsi="Times New Roman"/>
          <w:sz w:val="28"/>
          <w:szCs w:val="28"/>
        </w:rPr>
        <w:t xml:space="preserve"> из </w:t>
      </w:r>
      <w:r w:rsidR="002C0EAD">
        <w:rPr>
          <w:rFonts w:ascii="Times New Roman" w:hAnsi="Times New Roman"/>
          <w:sz w:val="28"/>
          <w:szCs w:val="28"/>
        </w:rPr>
        <w:t>восьм</w:t>
      </w:r>
      <w:r w:rsidR="00590424">
        <w:rPr>
          <w:rFonts w:ascii="Times New Roman" w:hAnsi="Times New Roman"/>
          <w:sz w:val="28"/>
          <w:szCs w:val="28"/>
        </w:rPr>
        <w:t>и</w:t>
      </w:r>
      <w:r w:rsidRPr="001E6C04">
        <w:rPr>
          <w:rFonts w:ascii="Times New Roman" w:hAnsi="Times New Roman"/>
          <w:sz w:val="28"/>
          <w:szCs w:val="28"/>
        </w:rPr>
        <w:t xml:space="preserve"> </w:t>
      </w:r>
      <w:r>
        <w:rPr>
          <w:rFonts w:ascii="Times New Roman" w:hAnsi="Times New Roman"/>
          <w:sz w:val="28"/>
          <w:szCs w:val="28"/>
        </w:rPr>
        <w:t>не</w:t>
      </w:r>
      <w:r w:rsidRPr="001E6C04">
        <w:rPr>
          <w:rFonts w:ascii="Times New Roman" w:hAnsi="Times New Roman"/>
          <w:sz w:val="28"/>
          <w:szCs w:val="28"/>
        </w:rPr>
        <w:t xml:space="preserve">налоговых источников </w:t>
      </w:r>
      <w:r>
        <w:rPr>
          <w:rFonts w:ascii="Times New Roman" w:hAnsi="Times New Roman"/>
          <w:sz w:val="28"/>
          <w:szCs w:val="28"/>
        </w:rPr>
        <w:t>с</w:t>
      </w:r>
      <w:r w:rsidRPr="001E6C04">
        <w:rPr>
          <w:rFonts w:ascii="Times New Roman" w:hAnsi="Times New Roman"/>
          <w:sz w:val="28"/>
          <w:szCs w:val="28"/>
        </w:rPr>
        <w:t xml:space="preserve"> </w:t>
      </w:r>
      <w:r w:rsidRPr="002C0EAD">
        <w:rPr>
          <w:rFonts w:ascii="Times New Roman" w:hAnsi="Times New Roman"/>
          <w:sz w:val="28"/>
          <w:szCs w:val="28"/>
        </w:rPr>
        <w:t>увеличением относительно объема 201</w:t>
      </w:r>
      <w:r w:rsidR="002C0EAD" w:rsidRPr="002C0EAD">
        <w:rPr>
          <w:rFonts w:ascii="Times New Roman" w:hAnsi="Times New Roman"/>
          <w:sz w:val="28"/>
          <w:szCs w:val="28"/>
        </w:rPr>
        <w:t>9</w:t>
      </w:r>
      <w:r w:rsidRPr="002C0EAD">
        <w:rPr>
          <w:rFonts w:ascii="Times New Roman" w:hAnsi="Times New Roman"/>
          <w:sz w:val="28"/>
          <w:szCs w:val="28"/>
        </w:rPr>
        <w:t xml:space="preserve"> года</w:t>
      </w:r>
      <w:r w:rsidR="00590424" w:rsidRPr="002C0EAD">
        <w:rPr>
          <w:rFonts w:ascii="Times New Roman" w:hAnsi="Times New Roman"/>
          <w:sz w:val="28"/>
          <w:szCs w:val="28"/>
        </w:rPr>
        <w:t xml:space="preserve"> и по </w:t>
      </w:r>
      <w:r w:rsidR="002C0EAD" w:rsidRPr="002C0EAD">
        <w:rPr>
          <w:rFonts w:ascii="Times New Roman" w:hAnsi="Times New Roman"/>
          <w:sz w:val="28"/>
          <w:szCs w:val="28"/>
        </w:rPr>
        <w:t>четырем</w:t>
      </w:r>
      <w:r w:rsidR="00590424" w:rsidRPr="002C0EAD">
        <w:rPr>
          <w:rFonts w:ascii="Times New Roman" w:hAnsi="Times New Roman"/>
          <w:sz w:val="28"/>
          <w:szCs w:val="28"/>
        </w:rPr>
        <w:t xml:space="preserve"> со снижением</w:t>
      </w:r>
      <w:r w:rsidR="002C0EAD" w:rsidRPr="002C0EAD">
        <w:rPr>
          <w:rFonts w:ascii="Times New Roman" w:hAnsi="Times New Roman"/>
          <w:sz w:val="28"/>
          <w:szCs w:val="28"/>
        </w:rPr>
        <w:t>, по одному (доходы от оказания платных услуг и компенсации затрат бюджета)</w:t>
      </w:r>
      <w:r w:rsidRPr="002C0EAD">
        <w:rPr>
          <w:rFonts w:ascii="Times New Roman" w:hAnsi="Times New Roman"/>
          <w:sz w:val="28"/>
          <w:szCs w:val="28"/>
        </w:rPr>
        <w:t xml:space="preserve"> </w:t>
      </w:r>
      <w:r w:rsidR="002C0EAD" w:rsidRPr="002C0EAD">
        <w:rPr>
          <w:rFonts w:ascii="Times New Roman" w:hAnsi="Times New Roman"/>
          <w:sz w:val="28"/>
          <w:szCs w:val="28"/>
        </w:rPr>
        <w:t>на уровне ожидаемого поступления за 2019 год.</w:t>
      </w:r>
      <w:r w:rsidR="002C0EAD">
        <w:rPr>
          <w:rFonts w:ascii="Times New Roman" w:hAnsi="Times New Roman"/>
          <w:sz w:val="28"/>
          <w:szCs w:val="28"/>
        </w:rPr>
        <w:t xml:space="preserve"> </w:t>
      </w:r>
      <w:r>
        <w:rPr>
          <w:rFonts w:ascii="Times New Roman" w:hAnsi="Times New Roman"/>
          <w:sz w:val="28"/>
          <w:szCs w:val="28"/>
        </w:rPr>
        <w:t>На плановый период 20</w:t>
      </w:r>
      <w:r w:rsidR="00A540E8">
        <w:rPr>
          <w:rFonts w:ascii="Times New Roman" w:hAnsi="Times New Roman"/>
          <w:sz w:val="28"/>
          <w:szCs w:val="28"/>
        </w:rPr>
        <w:t>2</w:t>
      </w:r>
      <w:r w:rsidR="002C0EAD">
        <w:rPr>
          <w:rFonts w:ascii="Times New Roman" w:hAnsi="Times New Roman"/>
          <w:sz w:val="28"/>
          <w:szCs w:val="28"/>
        </w:rPr>
        <w:t>1</w:t>
      </w:r>
      <w:r>
        <w:rPr>
          <w:rFonts w:ascii="Times New Roman" w:hAnsi="Times New Roman"/>
          <w:sz w:val="28"/>
          <w:szCs w:val="28"/>
        </w:rPr>
        <w:t xml:space="preserve"> года по </w:t>
      </w:r>
      <w:r w:rsidR="00292D77">
        <w:rPr>
          <w:rFonts w:ascii="Times New Roman" w:hAnsi="Times New Roman"/>
          <w:sz w:val="28"/>
          <w:szCs w:val="28"/>
        </w:rPr>
        <w:t>двум</w:t>
      </w:r>
      <w:r>
        <w:rPr>
          <w:rFonts w:ascii="Times New Roman" w:hAnsi="Times New Roman"/>
          <w:sz w:val="28"/>
          <w:szCs w:val="28"/>
        </w:rPr>
        <w:t xml:space="preserve"> неналоговым источникам</w:t>
      </w:r>
      <w:r w:rsidR="00462682">
        <w:rPr>
          <w:rFonts w:ascii="Times New Roman" w:hAnsi="Times New Roman"/>
          <w:sz w:val="28"/>
          <w:szCs w:val="28"/>
        </w:rPr>
        <w:t xml:space="preserve">, </w:t>
      </w:r>
      <w:r>
        <w:rPr>
          <w:rFonts w:ascii="Times New Roman" w:hAnsi="Times New Roman"/>
          <w:sz w:val="28"/>
          <w:szCs w:val="28"/>
        </w:rPr>
        <w:t xml:space="preserve">поступления прогнозируется со снижением </w:t>
      </w:r>
      <w:r w:rsidR="00292D77">
        <w:rPr>
          <w:rFonts w:ascii="Times New Roman" w:hAnsi="Times New Roman"/>
          <w:sz w:val="28"/>
          <w:szCs w:val="28"/>
        </w:rPr>
        <w:t xml:space="preserve">относительно объема предыдущего года, по трем источникам </w:t>
      </w:r>
      <w:r>
        <w:rPr>
          <w:rFonts w:ascii="Times New Roman" w:hAnsi="Times New Roman"/>
          <w:sz w:val="28"/>
          <w:szCs w:val="28"/>
        </w:rPr>
        <w:t>на уровне предыдущего года</w:t>
      </w:r>
      <w:r w:rsidR="00292D77">
        <w:rPr>
          <w:rFonts w:ascii="Times New Roman" w:hAnsi="Times New Roman"/>
          <w:sz w:val="28"/>
          <w:szCs w:val="28"/>
        </w:rPr>
        <w:t xml:space="preserve"> и по двум выше уровня предыдущего года</w:t>
      </w:r>
      <w:r w:rsidR="00312642">
        <w:rPr>
          <w:rFonts w:ascii="Times New Roman" w:hAnsi="Times New Roman"/>
          <w:sz w:val="28"/>
          <w:szCs w:val="28"/>
        </w:rPr>
        <w:t>.</w:t>
      </w:r>
      <w:r w:rsidR="00292D77" w:rsidRPr="00292D77">
        <w:rPr>
          <w:rFonts w:ascii="Times New Roman" w:hAnsi="Times New Roman"/>
          <w:sz w:val="28"/>
          <w:szCs w:val="28"/>
        </w:rPr>
        <w:t xml:space="preserve"> </w:t>
      </w:r>
      <w:r w:rsidR="00292D77">
        <w:rPr>
          <w:rFonts w:ascii="Times New Roman" w:hAnsi="Times New Roman"/>
          <w:sz w:val="28"/>
          <w:szCs w:val="28"/>
        </w:rPr>
        <w:t>На плановый период 2022 года по всем неналоговым источникам, поступления прогнозируется со снижением или на уровне предыдущего года.</w:t>
      </w:r>
      <w:r w:rsidR="00E31FE8">
        <w:rPr>
          <w:rFonts w:ascii="Times New Roman" w:hAnsi="Times New Roman"/>
          <w:sz w:val="28"/>
          <w:szCs w:val="28"/>
        </w:rPr>
        <w:t xml:space="preserve"> Наибольшее снижение по доходам от продажи имущества. Доходы по данному источнику в 2022 году не прогнозируются.</w:t>
      </w:r>
    </w:p>
    <w:p w:rsidR="00814EE9" w:rsidRPr="001E6C04" w:rsidRDefault="00814EE9" w:rsidP="00082618">
      <w:pPr>
        <w:pStyle w:val="a8"/>
        <w:widowControl w:val="0"/>
        <w:tabs>
          <w:tab w:val="left" w:pos="567"/>
        </w:tabs>
        <w:spacing w:after="0" w:line="240" w:lineRule="auto"/>
        <w:ind w:left="0" w:firstLine="567"/>
        <w:jc w:val="both"/>
        <w:rPr>
          <w:rFonts w:ascii="Times New Roman" w:hAnsi="Times New Roman"/>
          <w:sz w:val="28"/>
          <w:szCs w:val="28"/>
        </w:rPr>
      </w:pPr>
    </w:p>
    <w:p w:rsidR="005B38C0" w:rsidRPr="001E6C04" w:rsidRDefault="005B38C0" w:rsidP="00082618">
      <w:pPr>
        <w:pStyle w:val="a8"/>
        <w:widowControl w:val="0"/>
        <w:tabs>
          <w:tab w:val="left" w:pos="567"/>
        </w:tabs>
        <w:spacing w:after="0" w:line="240" w:lineRule="auto"/>
        <w:ind w:left="0" w:firstLine="567"/>
        <w:jc w:val="both"/>
        <w:rPr>
          <w:rFonts w:ascii="Times New Roman" w:hAnsi="Times New Roman"/>
          <w:i/>
          <w:sz w:val="28"/>
          <w:szCs w:val="28"/>
        </w:rPr>
      </w:pPr>
      <w:r w:rsidRPr="001E6C04">
        <w:rPr>
          <w:rFonts w:ascii="Times New Roman" w:hAnsi="Times New Roman"/>
          <w:sz w:val="28"/>
          <w:szCs w:val="28"/>
        </w:rPr>
        <w:t xml:space="preserve">Рассмотрим прогнозируемые поступления в бюджет </w:t>
      </w:r>
      <w:r w:rsidR="00814EE9" w:rsidRPr="006212D1">
        <w:rPr>
          <w:rFonts w:ascii="Times New Roman" w:hAnsi="Times New Roman"/>
          <w:sz w:val="28"/>
          <w:szCs w:val="28"/>
        </w:rPr>
        <w:t>Сортавальского городского поселения</w:t>
      </w:r>
      <w:r w:rsidRPr="001E6C04">
        <w:rPr>
          <w:rFonts w:ascii="Times New Roman" w:hAnsi="Times New Roman"/>
          <w:sz w:val="28"/>
          <w:szCs w:val="28"/>
        </w:rPr>
        <w:t xml:space="preserve"> в разрезе основных </w:t>
      </w:r>
      <w:r>
        <w:rPr>
          <w:rFonts w:ascii="Times New Roman" w:hAnsi="Times New Roman"/>
          <w:sz w:val="28"/>
          <w:szCs w:val="28"/>
        </w:rPr>
        <w:t>не</w:t>
      </w:r>
      <w:r w:rsidRPr="001E6C04">
        <w:rPr>
          <w:rFonts w:ascii="Times New Roman" w:hAnsi="Times New Roman"/>
          <w:sz w:val="28"/>
          <w:szCs w:val="28"/>
        </w:rPr>
        <w:t xml:space="preserve">налоговых источников. </w:t>
      </w:r>
    </w:p>
    <w:p w:rsidR="00E85C2D" w:rsidRPr="00064A6E" w:rsidRDefault="00E85C2D" w:rsidP="00082618">
      <w:pPr>
        <w:pStyle w:val="a3"/>
        <w:spacing w:after="0"/>
        <w:ind w:firstLine="540"/>
        <w:jc w:val="both"/>
        <w:rPr>
          <w:rFonts w:ascii="Times New Roman" w:hAnsi="Times New Roman"/>
          <w:b/>
          <w:sz w:val="28"/>
          <w:szCs w:val="28"/>
        </w:rPr>
      </w:pPr>
    </w:p>
    <w:p w:rsidR="00E85C2D" w:rsidRDefault="00E85C2D" w:rsidP="00082618">
      <w:pPr>
        <w:widowControl w:val="0"/>
        <w:spacing w:after="0" w:line="240" w:lineRule="auto"/>
        <w:jc w:val="center"/>
        <w:rPr>
          <w:rFonts w:ascii="Times New Roman" w:hAnsi="Times New Roman"/>
          <w:b/>
          <w:sz w:val="28"/>
          <w:szCs w:val="28"/>
        </w:rPr>
      </w:pPr>
      <w:r w:rsidRPr="003174E6">
        <w:rPr>
          <w:rFonts w:ascii="Times New Roman" w:hAnsi="Times New Roman"/>
          <w:b/>
          <w:sz w:val="28"/>
          <w:szCs w:val="28"/>
        </w:rPr>
        <w:t>4.</w:t>
      </w:r>
      <w:r w:rsidR="008E32A7">
        <w:rPr>
          <w:rFonts w:ascii="Times New Roman" w:hAnsi="Times New Roman"/>
          <w:b/>
          <w:sz w:val="28"/>
          <w:szCs w:val="28"/>
        </w:rPr>
        <w:t>4</w:t>
      </w:r>
      <w:r w:rsidRPr="003174E6">
        <w:rPr>
          <w:rFonts w:ascii="Times New Roman" w:hAnsi="Times New Roman"/>
          <w:b/>
          <w:sz w:val="28"/>
          <w:szCs w:val="28"/>
        </w:rPr>
        <w:t xml:space="preserve">.1. </w:t>
      </w:r>
      <w:r>
        <w:rPr>
          <w:rFonts w:ascii="Times New Roman" w:hAnsi="Times New Roman"/>
          <w:b/>
          <w:sz w:val="28"/>
          <w:szCs w:val="28"/>
        </w:rPr>
        <w:t>Доходы от использования имущества</w:t>
      </w:r>
    </w:p>
    <w:p w:rsidR="00A9000F" w:rsidRDefault="00A9000F" w:rsidP="00082618">
      <w:pPr>
        <w:widowControl w:val="0"/>
        <w:spacing w:after="0" w:line="240" w:lineRule="auto"/>
        <w:ind w:firstLine="708"/>
        <w:jc w:val="both"/>
        <w:rPr>
          <w:rFonts w:ascii="Times New Roman" w:hAnsi="Times New Roman"/>
          <w:sz w:val="28"/>
          <w:szCs w:val="28"/>
        </w:rPr>
      </w:pPr>
      <w:r>
        <w:rPr>
          <w:rFonts w:ascii="Times New Roman" w:hAnsi="Times New Roman"/>
          <w:sz w:val="28"/>
          <w:szCs w:val="28"/>
        </w:rPr>
        <w:t>Согласно</w:t>
      </w:r>
      <w:r w:rsidRPr="00E64A5C">
        <w:rPr>
          <w:rFonts w:ascii="Times New Roman" w:hAnsi="Times New Roman"/>
          <w:sz w:val="28"/>
          <w:szCs w:val="28"/>
        </w:rPr>
        <w:t xml:space="preserve"> </w:t>
      </w:r>
      <w:r>
        <w:rPr>
          <w:rFonts w:ascii="Times New Roman" w:hAnsi="Times New Roman"/>
          <w:sz w:val="28"/>
          <w:szCs w:val="28"/>
        </w:rPr>
        <w:t>П</w:t>
      </w:r>
      <w:r w:rsidRPr="00E64A5C">
        <w:rPr>
          <w:rFonts w:ascii="Times New Roman" w:hAnsi="Times New Roman"/>
          <w:sz w:val="28"/>
          <w:szCs w:val="28"/>
        </w:rPr>
        <w:t xml:space="preserve">ояснительной записке к проекту бюджета, </w:t>
      </w:r>
      <w:r w:rsidR="00D749C0">
        <w:rPr>
          <w:rFonts w:ascii="Times New Roman" w:hAnsi="Times New Roman"/>
          <w:sz w:val="28"/>
          <w:szCs w:val="28"/>
        </w:rPr>
        <w:t>д</w:t>
      </w:r>
      <w:r w:rsidRPr="00A9000F">
        <w:rPr>
          <w:rFonts w:ascii="Times New Roman" w:hAnsi="Times New Roman"/>
          <w:sz w:val="28"/>
          <w:szCs w:val="28"/>
        </w:rPr>
        <w:t>оходы от использования имущества</w:t>
      </w:r>
      <w:r>
        <w:rPr>
          <w:rFonts w:ascii="Times New Roman" w:hAnsi="Times New Roman"/>
          <w:sz w:val="28"/>
          <w:szCs w:val="28"/>
        </w:rPr>
        <w:t xml:space="preserve"> спрогнозирован</w:t>
      </w:r>
      <w:r w:rsidR="005C5274">
        <w:rPr>
          <w:rFonts w:ascii="Times New Roman" w:hAnsi="Times New Roman"/>
          <w:sz w:val="28"/>
          <w:szCs w:val="28"/>
        </w:rPr>
        <w:t>ы</w:t>
      </w:r>
      <w:r>
        <w:rPr>
          <w:rFonts w:ascii="Times New Roman" w:hAnsi="Times New Roman"/>
          <w:sz w:val="28"/>
          <w:szCs w:val="28"/>
        </w:rPr>
        <w:t xml:space="preserve"> на основе планов использования земельных участков и использования имущества.</w:t>
      </w:r>
    </w:p>
    <w:p w:rsidR="00E85C2D" w:rsidRPr="003A6C09" w:rsidRDefault="003E3859" w:rsidP="00082618">
      <w:pPr>
        <w:widowControl w:val="0"/>
        <w:spacing w:after="0" w:line="240" w:lineRule="auto"/>
        <w:ind w:firstLine="708"/>
        <w:jc w:val="both"/>
        <w:rPr>
          <w:rFonts w:ascii="Times New Roman" w:hAnsi="Times New Roman"/>
          <w:sz w:val="28"/>
          <w:szCs w:val="28"/>
        </w:rPr>
      </w:pPr>
      <w:r w:rsidRPr="003A6C09">
        <w:rPr>
          <w:rFonts w:ascii="Times New Roman" w:hAnsi="Times New Roman"/>
          <w:i/>
          <w:sz w:val="28"/>
          <w:szCs w:val="28"/>
        </w:rPr>
        <w:t>Доходы, получаемые в виде арен</w:t>
      </w:r>
      <w:r w:rsidR="003A6C09" w:rsidRPr="003A6C09">
        <w:rPr>
          <w:rFonts w:ascii="Times New Roman" w:hAnsi="Times New Roman"/>
          <w:i/>
          <w:sz w:val="28"/>
          <w:szCs w:val="28"/>
        </w:rPr>
        <w:t>дной платы за земельные участки</w:t>
      </w:r>
      <w:r w:rsidRPr="003A6C09">
        <w:rPr>
          <w:rFonts w:ascii="Times New Roman" w:hAnsi="Times New Roman"/>
          <w:sz w:val="28"/>
          <w:szCs w:val="28"/>
        </w:rPr>
        <w:t xml:space="preserve"> </w:t>
      </w:r>
      <w:r w:rsidR="00A9000F" w:rsidRPr="003A6C09">
        <w:rPr>
          <w:rFonts w:ascii="Times New Roman" w:hAnsi="Times New Roman"/>
          <w:sz w:val="28"/>
          <w:szCs w:val="28"/>
        </w:rPr>
        <w:t xml:space="preserve">спрогнозированы исходя из количества </w:t>
      </w:r>
      <w:r w:rsidR="00082689" w:rsidRPr="003A6C09">
        <w:rPr>
          <w:rFonts w:ascii="Times New Roman" w:hAnsi="Times New Roman"/>
          <w:sz w:val="28"/>
          <w:szCs w:val="28"/>
        </w:rPr>
        <w:t>и</w:t>
      </w:r>
      <w:r w:rsidRPr="003A6C09">
        <w:rPr>
          <w:rFonts w:ascii="Times New Roman" w:hAnsi="Times New Roman"/>
          <w:sz w:val="28"/>
          <w:szCs w:val="28"/>
        </w:rPr>
        <w:t xml:space="preserve"> площади земельных участков</w:t>
      </w:r>
      <w:r w:rsidR="00A9000F" w:rsidRPr="003A6C09">
        <w:rPr>
          <w:rFonts w:ascii="Times New Roman" w:hAnsi="Times New Roman"/>
          <w:sz w:val="28"/>
          <w:szCs w:val="28"/>
        </w:rPr>
        <w:t xml:space="preserve"> и </w:t>
      </w:r>
      <w:r w:rsidR="00E85C2D" w:rsidRPr="003A6C09">
        <w:rPr>
          <w:rFonts w:ascii="Times New Roman" w:hAnsi="Times New Roman"/>
          <w:sz w:val="28"/>
          <w:szCs w:val="28"/>
        </w:rPr>
        <w:t xml:space="preserve">определены с учетом установленного норматива отчислений. Кроме того, учтены данные Администрации Сортавальского муниципального района по договорам, заключенным до 1 марта 2015 года. Объем поступлений </w:t>
      </w:r>
      <w:r w:rsidR="003A6C09" w:rsidRPr="003A6C09">
        <w:rPr>
          <w:rFonts w:ascii="Times New Roman" w:hAnsi="Times New Roman"/>
          <w:sz w:val="28"/>
          <w:szCs w:val="28"/>
        </w:rPr>
        <w:t xml:space="preserve">на 2020 </w:t>
      </w:r>
      <w:r w:rsidR="003A6C09" w:rsidRPr="003A6C09">
        <w:rPr>
          <w:rFonts w:ascii="Times New Roman" w:hAnsi="Times New Roman"/>
          <w:sz w:val="28"/>
          <w:szCs w:val="28"/>
        </w:rPr>
        <w:lastRenderedPageBreak/>
        <w:t xml:space="preserve">год </w:t>
      </w:r>
      <w:r w:rsidR="00E85C2D" w:rsidRPr="003A6C09">
        <w:rPr>
          <w:rFonts w:ascii="Times New Roman" w:hAnsi="Times New Roman"/>
          <w:sz w:val="28"/>
          <w:szCs w:val="28"/>
        </w:rPr>
        <w:t xml:space="preserve">прогнозируется в сумме </w:t>
      </w:r>
      <w:r w:rsidR="003A6C09" w:rsidRPr="003A6C09">
        <w:rPr>
          <w:rFonts w:ascii="Times New Roman" w:hAnsi="Times New Roman"/>
          <w:sz w:val="28"/>
          <w:szCs w:val="28"/>
        </w:rPr>
        <w:t>4 184,4</w:t>
      </w:r>
      <w:r w:rsidR="002B5521" w:rsidRPr="003A6C09">
        <w:rPr>
          <w:rFonts w:ascii="Times New Roman" w:hAnsi="Times New Roman"/>
          <w:sz w:val="28"/>
          <w:szCs w:val="28"/>
        </w:rPr>
        <w:t xml:space="preserve"> </w:t>
      </w:r>
      <w:r w:rsidR="00AC0A2C" w:rsidRPr="003A6C09">
        <w:rPr>
          <w:rFonts w:ascii="Times New Roman" w:hAnsi="Times New Roman"/>
          <w:sz w:val="28"/>
          <w:szCs w:val="28"/>
        </w:rPr>
        <w:t>тыс. руб.</w:t>
      </w:r>
      <w:r w:rsidR="00082689" w:rsidRPr="003A6C09">
        <w:rPr>
          <w:rFonts w:ascii="Times New Roman" w:hAnsi="Times New Roman"/>
          <w:sz w:val="28"/>
          <w:szCs w:val="28"/>
        </w:rPr>
        <w:t>, в сумме 4 184,4 тыс. руб. и 3884,4 тыс. руб. на плановый период 2021и 2022 годов</w:t>
      </w:r>
      <w:r w:rsidR="003A6C09" w:rsidRPr="003A6C09">
        <w:rPr>
          <w:rFonts w:ascii="Times New Roman" w:hAnsi="Times New Roman"/>
          <w:sz w:val="28"/>
          <w:szCs w:val="28"/>
        </w:rPr>
        <w:t xml:space="preserve"> с</w:t>
      </w:r>
      <w:r w:rsidR="00082689" w:rsidRPr="003A6C09">
        <w:rPr>
          <w:rFonts w:ascii="Times New Roman" w:hAnsi="Times New Roman"/>
          <w:sz w:val="28"/>
          <w:szCs w:val="28"/>
        </w:rPr>
        <w:t>оответственно.</w:t>
      </w:r>
    </w:p>
    <w:p w:rsidR="003A6C09" w:rsidRPr="00ED0491" w:rsidRDefault="00E85C2D" w:rsidP="003A6C09">
      <w:pPr>
        <w:widowControl w:val="0"/>
        <w:spacing w:after="0" w:line="240" w:lineRule="auto"/>
        <w:ind w:firstLine="708"/>
        <w:jc w:val="both"/>
        <w:rPr>
          <w:rFonts w:ascii="Times New Roman" w:hAnsi="Times New Roman"/>
          <w:sz w:val="28"/>
          <w:szCs w:val="28"/>
        </w:rPr>
      </w:pPr>
      <w:r w:rsidRPr="00ED0491">
        <w:rPr>
          <w:rFonts w:ascii="Times New Roman" w:hAnsi="Times New Roman"/>
          <w:i/>
          <w:sz w:val="28"/>
          <w:szCs w:val="28"/>
        </w:rPr>
        <w:t>Доходы от сдачи в аренду муниципального имущества</w:t>
      </w:r>
      <w:r w:rsidRPr="00ED0491">
        <w:rPr>
          <w:rFonts w:ascii="Times New Roman" w:hAnsi="Times New Roman"/>
          <w:sz w:val="28"/>
          <w:szCs w:val="28"/>
        </w:rPr>
        <w:t xml:space="preserve"> рассчитаны исходя из прогнозируемого размера площад</w:t>
      </w:r>
      <w:r w:rsidR="00DF1DAD" w:rsidRPr="00ED0491">
        <w:rPr>
          <w:rFonts w:ascii="Times New Roman" w:hAnsi="Times New Roman"/>
          <w:sz w:val="28"/>
          <w:szCs w:val="28"/>
        </w:rPr>
        <w:t xml:space="preserve">ей сдаваемых в аренду помещений, вовлечения в оборот неиспользуемого имущества, </w:t>
      </w:r>
      <w:r w:rsidRPr="00ED0491">
        <w:rPr>
          <w:rFonts w:ascii="Times New Roman" w:hAnsi="Times New Roman"/>
          <w:sz w:val="28"/>
          <w:szCs w:val="28"/>
        </w:rPr>
        <w:t>с учетом установленного норматива зачисления в размере 100%, также при расчете учтены суммы погашения задолженности прошлых лет. Доходы от сдачи в аренду муниципального имущества прогнозируется</w:t>
      </w:r>
      <w:r w:rsidR="003A6C09" w:rsidRPr="00ED0491">
        <w:rPr>
          <w:rFonts w:ascii="Times New Roman" w:hAnsi="Times New Roman"/>
          <w:sz w:val="28"/>
          <w:szCs w:val="28"/>
        </w:rPr>
        <w:t xml:space="preserve"> на 2020 год</w:t>
      </w:r>
      <w:r w:rsidRPr="00ED0491">
        <w:rPr>
          <w:rFonts w:ascii="Times New Roman" w:hAnsi="Times New Roman"/>
          <w:sz w:val="28"/>
          <w:szCs w:val="28"/>
        </w:rPr>
        <w:t xml:space="preserve"> в сумме </w:t>
      </w:r>
      <w:r w:rsidR="00A05F73" w:rsidRPr="00ED0491">
        <w:rPr>
          <w:rFonts w:ascii="Times New Roman" w:hAnsi="Times New Roman"/>
          <w:sz w:val="28"/>
          <w:szCs w:val="28"/>
        </w:rPr>
        <w:t>4 428,3</w:t>
      </w:r>
      <w:r w:rsidRPr="00ED0491">
        <w:rPr>
          <w:rFonts w:ascii="Times New Roman" w:hAnsi="Times New Roman"/>
          <w:sz w:val="28"/>
          <w:szCs w:val="28"/>
        </w:rPr>
        <w:t xml:space="preserve"> тыс. руб.</w:t>
      </w:r>
      <w:r w:rsidR="003A6C09" w:rsidRPr="00ED0491">
        <w:rPr>
          <w:rFonts w:ascii="Times New Roman" w:hAnsi="Times New Roman"/>
          <w:sz w:val="28"/>
          <w:szCs w:val="28"/>
        </w:rPr>
        <w:t xml:space="preserve"> и в сумме </w:t>
      </w:r>
      <w:r w:rsidR="00ED0491" w:rsidRPr="00ED0491">
        <w:rPr>
          <w:rFonts w:ascii="Times New Roman" w:hAnsi="Times New Roman"/>
          <w:sz w:val="28"/>
          <w:szCs w:val="28"/>
        </w:rPr>
        <w:t>4 201,0</w:t>
      </w:r>
      <w:r w:rsidR="003A6C09" w:rsidRPr="00ED0491">
        <w:rPr>
          <w:rFonts w:ascii="Times New Roman" w:hAnsi="Times New Roman"/>
          <w:sz w:val="28"/>
          <w:szCs w:val="28"/>
        </w:rPr>
        <w:t xml:space="preserve"> тыс. руб. и </w:t>
      </w:r>
      <w:r w:rsidR="00ED0491" w:rsidRPr="00ED0491">
        <w:rPr>
          <w:rFonts w:ascii="Times New Roman" w:hAnsi="Times New Roman"/>
          <w:sz w:val="28"/>
          <w:szCs w:val="28"/>
        </w:rPr>
        <w:t>3 569,0</w:t>
      </w:r>
      <w:r w:rsidR="003A6C09" w:rsidRPr="00ED0491">
        <w:rPr>
          <w:rFonts w:ascii="Times New Roman" w:hAnsi="Times New Roman"/>
          <w:sz w:val="28"/>
          <w:szCs w:val="28"/>
        </w:rPr>
        <w:t xml:space="preserve"> тыс. руб. на плановый период 2021и 2022 годов соответственно.</w:t>
      </w:r>
    </w:p>
    <w:p w:rsidR="00E85C2D" w:rsidRPr="00ED0656" w:rsidRDefault="00E85C2D" w:rsidP="00082618">
      <w:pPr>
        <w:pStyle w:val="a3"/>
        <w:spacing w:after="0"/>
        <w:ind w:firstLine="540"/>
        <w:jc w:val="both"/>
        <w:rPr>
          <w:rFonts w:ascii="Times New Roman" w:hAnsi="Times New Roman"/>
          <w:color w:val="auto"/>
          <w:sz w:val="28"/>
          <w:szCs w:val="28"/>
        </w:rPr>
      </w:pPr>
      <w:r w:rsidRPr="00ED0656">
        <w:rPr>
          <w:rFonts w:ascii="Times New Roman" w:hAnsi="Times New Roman"/>
          <w:i/>
          <w:color w:val="auto"/>
          <w:sz w:val="28"/>
          <w:szCs w:val="28"/>
        </w:rPr>
        <w:t>Прочие поступления от использования имущества</w:t>
      </w:r>
      <w:r w:rsidRPr="00ED0656">
        <w:rPr>
          <w:rFonts w:ascii="Times New Roman" w:hAnsi="Times New Roman"/>
          <w:color w:val="auto"/>
          <w:sz w:val="28"/>
          <w:szCs w:val="28"/>
        </w:rPr>
        <w:t xml:space="preserve"> определены исходя из прогнозируемого объема жилых помещений, находящихся в муниципальной собственности и предоставляемых по договорам социального найма в объеме </w:t>
      </w:r>
      <w:r w:rsidR="00961410" w:rsidRPr="00ED0656">
        <w:rPr>
          <w:rFonts w:ascii="Times New Roman" w:hAnsi="Times New Roman"/>
          <w:color w:val="auto"/>
          <w:sz w:val="28"/>
          <w:szCs w:val="28"/>
        </w:rPr>
        <w:t>1</w:t>
      </w:r>
      <w:r w:rsidR="00664E6F" w:rsidRPr="00ED0656">
        <w:rPr>
          <w:rFonts w:ascii="Times New Roman" w:hAnsi="Times New Roman"/>
          <w:color w:val="auto"/>
          <w:sz w:val="28"/>
          <w:szCs w:val="28"/>
        </w:rPr>
        <w:t> 088,9</w:t>
      </w:r>
      <w:r w:rsidRPr="00ED0656">
        <w:rPr>
          <w:rFonts w:ascii="Times New Roman" w:hAnsi="Times New Roman"/>
          <w:color w:val="auto"/>
          <w:sz w:val="28"/>
          <w:szCs w:val="28"/>
        </w:rPr>
        <w:t xml:space="preserve"> тыс. руб.</w:t>
      </w:r>
      <w:r w:rsidR="007B516D" w:rsidRPr="00ED0656">
        <w:rPr>
          <w:rFonts w:ascii="Times New Roman" w:hAnsi="Times New Roman"/>
          <w:color w:val="auto"/>
          <w:sz w:val="28"/>
          <w:szCs w:val="28"/>
        </w:rPr>
        <w:t xml:space="preserve"> на 2020 год и плановый период 2021 2022 годов</w:t>
      </w:r>
      <w:r w:rsidR="00ED0656" w:rsidRPr="00ED0656">
        <w:rPr>
          <w:rFonts w:ascii="Times New Roman" w:hAnsi="Times New Roman"/>
          <w:color w:val="auto"/>
          <w:sz w:val="28"/>
          <w:szCs w:val="28"/>
        </w:rPr>
        <w:t xml:space="preserve"> ежегодно</w:t>
      </w:r>
      <w:r w:rsidR="00ED0656">
        <w:rPr>
          <w:rFonts w:ascii="Times New Roman" w:hAnsi="Times New Roman"/>
          <w:color w:val="auto"/>
          <w:sz w:val="28"/>
          <w:szCs w:val="28"/>
        </w:rPr>
        <w:t>. Прогнозирование осуществлено</w:t>
      </w:r>
      <w:r w:rsidR="00DF1DAD" w:rsidRPr="00ED0656">
        <w:rPr>
          <w:rFonts w:ascii="Times New Roman" w:hAnsi="Times New Roman"/>
          <w:color w:val="auto"/>
          <w:sz w:val="28"/>
          <w:szCs w:val="28"/>
        </w:rPr>
        <w:t xml:space="preserve"> с учетом активной приватизации населением квартир.</w:t>
      </w:r>
    </w:p>
    <w:p w:rsidR="007F0AE4" w:rsidRPr="00EB5160" w:rsidRDefault="007F0AE4" w:rsidP="00082618">
      <w:pPr>
        <w:spacing w:after="0" w:line="240" w:lineRule="auto"/>
        <w:ind w:firstLine="567"/>
        <w:jc w:val="both"/>
        <w:rPr>
          <w:rFonts w:ascii="Times New Roman" w:hAnsi="Times New Roman"/>
          <w:sz w:val="28"/>
          <w:szCs w:val="28"/>
        </w:rPr>
      </w:pPr>
      <w:r w:rsidRPr="00ED0491">
        <w:rPr>
          <w:rFonts w:ascii="Times New Roman" w:hAnsi="Times New Roman"/>
          <w:sz w:val="28"/>
          <w:szCs w:val="28"/>
        </w:rPr>
        <w:t>Согласно ст. 174.1 БК РФ доходы бюджета прогнозируются на основе прогноза социально-экономического</w:t>
      </w:r>
      <w:r w:rsidR="0061085B" w:rsidRPr="00ED0491">
        <w:rPr>
          <w:rFonts w:ascii="Times New Roman" w:hAnsi="Times New Roman"/>
          <w:sz w:val="28"/>
          <w:szCs w:val="28"/>
        </w:rPr>
        <w:t xml:space="preserve"> развития территории. В прогноз</w:t>
      </w:r>
      <w:r w:rsidRPr="00ED0491">
        <w:rPr>
          <w:rFonts w:ascii="Times New Roman" w:hAnsi="Times New Roman"/>
          <w:sz w:val="28"/>
          <w:szCs w:val="28"/>
        </w:rPr>
        <w:t xml:space="preserve"> социально-экономического развития Сортавальского городского поселения </w:t>
      </w:r>
      <w:r w:rsidR="0061085B" w:rsidRPr="00ED0491">
        <w:rPr>
          <w:rFonts w:ascii="Times New Roman" w:hAnsi="Times New Roman"/>
          <w:sz w:val="28"/>
          <w:szCs w:val="28"/>
        </w:rPr>
        <w:t xml:space="preserve">включены </w:t>
      </w:r>
      <w:r w:rsidRPr="00ED0491">
        <w:rPr>
          <w:rFonts w:ascii="Times New Roman" w:hAnsi="Times New Roman"/>
          <w:sz w:val="28"/>
          <w:szCs w:val="28"/>
        </w:rPr>
        <w:t xml:space="preserve">показатели на основе которых рассчитывается доходы от использования имущества </w:t>
      </w:r>
      <w:r w:rsidR="0061085B" w:rsidRPr="00ED0491">
        <w:rPr>
          <w:rFonts w:ascii="Times New Roman" w:hAnsi="Times New Roman"/>
          <w:sz w:val="28"/>
          <w:szCs w:val="28"/>
        </w:rPr>
        <w:t xml:space="preserve">(площадь имущества, находящегося в муниципальной собственности, площадь муниципальных квартир по </w:t>
      </w:r>
      <w:r w:rsidR="0061085B">
        <w:rPr>
          <w:rFonts w:ascii="Times New Roman" w:hAnsi="Times New Roman"/>
          <w:sz w:val="28"/>
          <w:szCs w:val="28"/>
        </w:rPr>
        <w:t>договорам социального найма</w:t>
      </w:r>
      <w:r w:rsidR="001B3D2B">
        <w:rPr>
          <w:rFonts w:ascii="Times New Roman" w:hAnsi="Times New Roman"/>
          <w:sz w:val="28"/>
          <w:szCs w:val="28"/>
        </w:rPr>
        <w:t>, площадь земельных участков, находящихся в муниципальной собственности</w:t>
      </w:r>
      <w:r w:rsidR="0061085B">
        <w:rPr>
          <w:rFonts w:ascii="Times New Roman" w:hAnsi="Times New Roman"/>
          <w:sz w:val="28"/>
          <w:szCs w:val="28"/>
        </w:rPr>
        <w:t>)</w:t>
      </w:r>
      <w:r w:rsidR="001B3D2B">
        <w:rPr>
          <w:rFonts w:ascii="Times New Roman" w:hAnsi="Times New Roman"/>
          <w:sz w:val="28"/>
          <w:szCs w:val="28"/>
        </w:rPr>
        <w:t xml:space="preserve"> за исключением показателя, необходимого </w:t>
      </w:r>
      <w:r w:rsidR="001B3D2B" w:rsidRPr="001B3D2B">
        <w:rPr>
          <w:rFonts w:ascii="Times New Roman" w:hAnsi="Times New Roman"/>
          <w:sz w:val="28"/>
          <w:szCs w:val="28"/>
        </w:rPr>
        <w:t xml:space="preserve">при расчете </w:t>
      </w:r>
      <w:r w:rsidR="0061085B" w:rsidRPr="001B3D2B">
        <w:rPr>
          <w:rFonts w:ascii="Times New Roman" w:hAnsi="Times New Roman"/>
          <w:sz w:val="28"/>
          <w:szCs w:val="28"/>
        </w:rPr>
        <w:t>доходов, получаемых в виде арендной платы за земельные участки</w:t>
      </w:r>
      <w:r w:rsidR="0061085B" w:rsidRPr="00EB5160">
        <w:rPr>
          <w:rFonts w:ascii="Times New Roman" w:hAnsi="Times New Roman"/>
          <w:sz w:val="28"/>
          <w:szCs w:val="28"/>
        </w:rPr>
        <w:t xml:space="preserve"> </w:t>
      </w:r>
      <w:r w:rsidR="001B3D2B" w:rsidRPr="001B3D2B">
        <w:rPr>
          <w:rFonts w:ascii="Times New Roman" w:hAnsi="Times New Roman"/>
          <w:sz w:val="28"/>
          <w:szCs w:val="28"/>
        </w:rPr>
        <w:t>государственная собственность на которые не разграничена</w:t>
      </w:r>
      <w:r w:rsidR="0068042F">
        <w:rPr>
          <w:rFonts w:ascii="Times New Roman" w:hAnsi="Times New Roman"/>
          <w:sz w:val="28"/>
          <w:szCs w:val="28"/>
        </w:rPr>
        <w:t xml:space="preserve"> и </w:t>
      </w:r>
      <w:r w:rsidR="001B3D2B" w:rsidRPr="001B3D2B">
        <w:rPr>
          <w:rFonts w:ascii="Times New Roman" w:hAnsi="Times New Roman"/>
          <w:sz w:val="28"/>
          <w:szCs w:val="28"/>
        </w:rPr>
        <w:t xml:space="preserve">которые расположены в границах Сортавальского городского поселения </w:t>
      </w:r>
      <w:r w:rsidR="0061085B">
        <w:rPr>
          <w:rFonts w:ascii="Times New Roman" w:hAnsi="Times New Roman"/>
          <w:sz w:val="28"/>
          <w:szCs w:val="28"/>
        </w:rPr>
        <w:t>(</w:t>
      </w:r>
      <w:r w:rsidR="00311EE1">
        <w:rPr>
          <w:rFonts w:ascii="Times New Roman" w:hAnsi="Times New Roman"/>
          <w:sz w:val="28"/>
          <w:szCs w:val="28"/>
        </w:rPr>
        <w:t>площадь</w:t>
      </w:r>
      <w:r w:rsidRPr="00EB5160">
        <w:rPr>
          <w:rFonts w:ascii="Times New Roman" w:hAnsi="Times New Roman"/>
          <w:sz w:val="28"/>
          <w:szCs w:val="28"/>
        </w:rPr>
        <w:t xml:space="preserve"> земельных участков, переданных в аренду</w:t>
      </w:r>
      <w:r w:rsidR="0061085B">
        <w:rPr>
          <w:rFonts w:ascii="Times New Roman" w:hAnsi="Times New Roman"/>
          <w:sz w:val="28"/>
          <w:szCs w:val="28"/>
        </w:rPr>
        <w:t>)</w:t>
      </w:r>
      <w:r w:rsidR="001B3D2B">
        <w:rPr>
          <w:rFonts w:ascii="Times New Roman" w:hAnsi="Times New Roman"/>
          <w:sz w:val="28"/>
          <w:szCs w:val="28"/>
        </w:rPr>
        <w:t xml:space="preserve">. </w:t>
      </w:r>
      <w:r w:rsidRPr="00EB5160">
        <w:rPr>
          <w:rFonts w:ascii="Times New Roman" w:hAnsi="Times New Roman"/>
          <w:sz w:val="28"/>
          <w:szCs w:val="28"/>
        </w:rPr>
        <w:t>В представленных материалах к проекту Решения не представлен расчет</w:t>
      </w:r>
      <w:r w:rsidR="00A11691">
        <w:rPr>
          <w:rFonts w:ascii="Times New Roman" w:hAnsi="Times New Roman"/>
          <w:sz w:val="28"/>
          <w:szCs w:val="28"/>
        </w:rPr>
        <w:t>ы</w:t>
      </w:r>
      <w:r w:rsidRPr="00EB5160">
        <w:rPr>
          <w:rFonts w:ascii="Times New Roman" w:hAnsi="Times New Roman"/>
          <w:sz w:val="28"/>
          <w:szCs w:val="28"/>
        </w:rPr>
        <w:t xml:space="preserve"> по данному виду налогового дохода.</w:t>
      </w:r>
    </w:p>
    <w:p w:rsidR="009D347E" w:rsidRDefault="009D347E" w:rsidP="00082618">
      <w:pPr>
        <w:spacing w:after="0" w:line="240" w:lineRule="auto"/>
        <w:ind w:firstLine="567"/>
        <w:jc w:val="both"/>
        <w:rPr>
          <w:rFonts w:ascii="Times New Roman" w:hAnsi="Times New Roman"/>
          <w:sz w:val="28"/>
          <w:szCs w:val="28"/>
        </w:rPr>
      </w:pPr>
      <w:r w:rsidRPr="00E64A5C">
        <w:rPr>
          <w:rFonts w:ascii="Times New Roman" w:hAnsi="Times New Roman"/>
          <w:sz w:val="28"/>
          <w:szCs w:val="28"/>
        </w:rPr>
        <w:t>Поступлени</w:t>
      </w:r>
      <w:r w:rsidR="00AC32CF">
        <w:rPr>
          <w:rFonts w:ascii="Times New Roman" w:hAnsi="Times New Roman"/>
          <w:sz w:val="28"/>
          <w:szCs w:val="28"/>
        </w:rPr>
        <w:t>е</w:t>
      </w:r>
      <w:r w:rsidRPr="00E64A5C">
        <w:rPr>
          <w:rFonts w:ascii="Times New Roman" w:hAnsi="Times New Roman"/>
          <w:sz w:val="28"/>
          <w:szCs w:val="28"/>
        </w:rPr>
        <w:t xml:space="preserve"> </w:t>
      </w:r>
      <w:r>
        <w:rPr>
          <w:rFonts w:ascii="Times New Roman" w:hAnsi="Times New Roman"/>
          <w:sz w:val="28"/>
          <w:szCs w:val="28"/>
        </w:rPr>
        <w:t>д</w:t>
      </w:r>
      <w:r w:rsidRPr="00A9000F">
        <w:rPr>
          <w:rFonts w:ascii="Times New Roman" w:hAnsi="Times New Roman"/>
          <w:sz w:val="28"/>
          <w:szCs w:val="28"/>
        </w:rPr>
        <w:t>оход</w:t>
      </w:r>
      <w:r w:rsidR="00AC32CF">
        <w:rPr>
          <w:rFonts w:ascii="Times New Roman" w:hAnsi="Times New Roman"/>
          <w:sz w:val="28"/>
          <w:szCs w:val="28"/>
        </w:rPr>
        <w:t>ов</w:t>
      </w:r>
      <w:r w:rsidRPr="00A9000F">
        <w:rPr>
          <w:rFonts w:ascii="Times New Roman" w:hAnsi="Times New Roman"/>
          <w:sz w:val="28"/>
          <w:szCs w:val="28"/>
        </w:rPr>
        <w:t xml:space="preserve"> от использования имущества</w:t>
      </w:r>
      <w:r w:rsidRPr="00E64A5C">
        <w:rPr>
          <w:rFonts w:ascii="Times New Roman" w:hAnsi="Times New Roman"/>
          <w:sz w:val="28"/>
          <w:szCs w:val="28"/>
        </w:rPr>
        <w:t xml:space="preserve"> в бюджет </w:t>
      </w:r>
      <w:r>
        <w:rPr>
          <w:rFonts w:ascii="Times New Roman" w:hAnsi="Times New Roman"/>
          <w:sz w:val="28"/>
          <w:szCs w:val="28"/>
        </w:rPr>
        <w:t xml:space="preserve">Сортавальского городского поселения </w:t>
      </w:r>
      <w:r w:rsidRPr="00E64A5C">
        <w:rPr>
          <w:rFonts w:ascii="Times New Roman" w:hAnsi="Times New Roman"/>
          <w:sz w:val="28"/>
          <w:szCs w:val="28"/>
        </w:rPr>
        <w:t>на 20</w:t>
      </w:r>
      <w:r w:rsidR="00A05F73">
        <w:rPr>
          <w:rFonts w:ascii="Times New Roman" w:hAnsi="Times New Roman"/>
          <w:sz w:val="28"/>
          <w:szCs w:val="28"/>
        </w:rPr>
        <w:t>20</w:t>
      </w:r>
      <w:r w:rsidRPr="00E64A5C">
        <w:rPr>
          <w:rFonts w:ascii="Times New Roman" w:hAnsi="Times New Roman"/>
          <w:sz w:val="28"/>
          <w:szCs w:val="28"/>
        </w:rPr>
        <w:t xml:space="preserve"> год прогнозируются в сумме </w:t>
      </w:r>
      <w:r w:rsidR="00A05F73">
        <w:rPr>
          <w:rFonts w:ascii="Times New Roman" w:hAnsi="Times New Roman"/>
          <w:sz w:val="28"/>
          <w:szCs w:val="28"/>
        </w:rPr>
        <w:t>9 871,6</w:t>
      </w:r>
      <w:r w:rsidRPr="00E64A5C">
        <w:rPr>
          <w:rFonts w:ascii="Times New Roman" w:hAnsi="Times New Roman"/>
          <w:sz w:val="28"/>
          <w:szCs w:val="28"/>
        </w:rPr>
        <w:t xml:space="preserve"> тыс. рублей</w:t>
      </w:r>
      <w:r>
        <w:rPr>
          <w:rFonts w:ascii="Times New Roman" w:hAnsi="Times New Roman"/>
          <w:sz w:val="28"/>
          <w:szCs w:val="28"/>
        </w:rPr>
        <w:t xml:space="preserve">, что на </w:t>
      </w:r>
      <w:r w:rsidR="00BE06FF">
        <w:rPr>
          <w:rFonts w:ascii="Times New Roman" w:hAnsi="Times New Roman"/>
          <w:sz w:val="28"/>
          <w:szCs w:val="28"/>
        </w:rPr>
        <w:t>855,8</w:t>
      </w:r>
      <w:r>
        <w:rPr>
          <w:rFonts w:ascii="Times New Roman" w:hAnsi="Times New Roman"/>
          <w:sz w:val="28"/>
          <w:szCs w:val="28"/>
        </w:rPr>
        <w:t xml:space="preserve"> тыс. руб. или на </w:t>
      </w:r>
      <w:r w:rsidR="00BE06FF">
        <w:rPr>
          <w:rFonts w:ascii="Times New Roman" w:hAnsi="Times New Roman"/>
          <w:sz w:val="28"/>
          <w:szCs w:val="28"/>
        </w:rPr>
        <w:t>8</w:t>
      </w:r>
      <w:r>
        <w:rPr>
          <w:rFonts w:ascii="Times New Roman" w:hAnsi="Times New Roman"/>
          <w:sz w:val="28"/>
          <w:szCs w:val="28"/>
        </w:rPr>
        <w:t xml:space="preserve"> процент</w:t>
      </w:r>
      <w:r w:rsidR="00AC0A2C">
        <w:rPr>
          <w:rFonts w:ascii="Times New Roman" w:hAnsi="Times New Roman"/>
          <w:sz w:val="28"/>
          <w:szCs w:val="28"/>
        </w:rPr>
        <w:t>ов</w:t>
      </w:r>
      <w:r>
        <w:rPr>
          <w:rFonts w:ascii="Times New Roman" w:hAnsi="Times New Roman"/>
          <w:sz w:val="28"/>
          <w:szCs w:val="28"/>
        </w:rPr>
        <w:t xml:space="preserve"> </w:t>
      </w:r>
      <w:r w:rsidR="009261BB">
        <w:rPr>
          <w:rFonts w:ascii="Times New Roman" w:hAnsi="Times New Roman"/>
          <w:sz w:val="28"/>
          <w:szCs w:val="28"/>
        </w:rPr>
        <w:t>мен</w:t>
      </w:r>
      <w:r>
        <w:rPr>
          <w:rFonts w:ascii="Times New Roman" w:hAnsi="Times New Roman"/>
          <w:sz w:val="28"/>
          <w:szCs w:val="28"/>
        </w:rPr>
        <w:t>ьше ожидаемого исполнения за 201</w:t>
      </w:r>
      <w:r w:rsidR="00BE06FF">
        <w:rPr>
          <w:rFonts w:ascii="Times New Roman" w:hAnsi="Times New Roman"/>
          <w:sz w:val="28"/>
          <w:szCs w:val="28"/>
        </w:rPr>
        <w:t>9</w:t>
      </w:r>
      <w:r>
        <w:rPr>
          <w:rFonts w:ascii="Times New Roman" w:hAnsi="Times New Roman"/>
          <w:sz w:val="28"/>
          <w:szCs w:val="28"/>
        </w:rPr>
        <w:t xml:space="preserve"> год.</w:t>
      </w:r>
      <w:r w:rsidRPr="00ED7B4D">
        <w:rPr>
          <w:rFonts w:ascii="Times New Roman" w:hAnsi="Times New Roman"/>
          <w:sz w:val="28"/>
          <w:szCs w:val="28"/>
        </w:rPr>
        <w:t xml:space="preserve"> </w:t>
      </w:r>
      <w:r>
        <w:rPr>
          <w:rFonts w:ascii="Times New Roman" w:hAnsi="Times New Roman"/>
          <w:sz w:val="28"/>
          <w:szCs w:val="28"/>
        </w:rPr>
        <w:t>На плановый период 20</w:t>
      </w:r>
      <w:r w:rsidR="009261BB">
        <w:rPr>
          <w:rFonts w:ascii="Times New Roman" w:hAnsi="Times New Roman"/>
          <w:sz w:val="28"/>
          <w:szCs w:val="28"/>
        </w:rPr>
        <w:t>2</w:t>
      </w:r>
      <w:r w:rsidR="004A3C1F">
        <w:rPr>
          <w:rFonts w:ascii="Times New Roman" w:hAnsi="Times New Roman"/>
          <w:sz w:val="28"/>
          <w:szCs w:val="28"/>
        </w:rPr>
        <w:t>1</w:t>
      </w:r>
      <w:r w:rsidR="00AC0A2C">
        <w:rPr>
          <w:rFonts w:ascii="Times New Roman" w:hAnsi="Times New Roman"/>
          <w:sz w:val="28"/>
          <w:szCs w:val="28"/>
        </w:rPr>
        <w:t>,202</w:t>
      </w:r>
      <w:r w:rsidR="004A3C1F">
        <w:rPr>
          <w:rFonts w:ascii="Times New Roman" w:hAnsi="Times New Roman"/>
          <w:sz w:val="28"/>
          <w:szCs w:val="28"/>
        </w:rPr>
        <w:t>2</w:t>
      </w:r>
      <w:r>
        <w:rPr>
          <w:rFonts w:ascii="Times New Roman" w:hAnsi="Times New Roman"/>
          <w:sz w:val="28"/>
          <w:szCs w:val="28"/>
        </w:rPr>
        <w:t xml:space="preserve"> годов в сумме</w:t>
      </w:r>
      <w:r w:rsidR="00B662F5">
        <w:rPr>
          <w:rFonts w:ascii="Times New Roman" w:hAnsi="Times New Roman"/>
          <w:sz w:val="28"/>
          <w:szCs w:val="28"/>
        </w:rPr>
        <w:t xml:space="preserve"> </w:t>
      </w:r>
      <w:r w:rsidR="00B3289C">
        <w:rPr>
          <w:rFonts w:ascii="Times New Roman" w:hAnsi="Times New Roman"/>
          <w:sz w:val="28"/>
          <w:szCs w:val="28"/>
        </w:rPr>
        <w:t>9 474,3</w:t>
      </w:r>
      <w:r>
        <w:rPr>
          <w:rFonts w:ascii="Times New Roman" w:hAnsi="Times New Roman"/>
          <w:sz w:val="28"/>
          <w:szCs w:val="28"/>
        </w:rPr>
        <w:t xml:space="preserve"> тыс. руб.</w:t>
      </w:r>
      <w:r w:rsidR="00AC0A2C">
        <w:rPr>
          <w:rFonts w:ascii="Times New Roman" w:hAnsi="Times New Roman"/>
          <w:sz w:val="28"/>
          <w:szCs w:val="28"/>
        </w:rPr>
        <w:t xml:space="preserve"> и </w:t>
      </w:r>
      <w:r w:rsidR="00B3289C">
        <w:rPr>
          <w:rFonts w:ascii="Times New Roman" w:hAnsi="Times New Roman"/>
          <w:sz w:val="28"/>
          <w:szCs w:val="28"/>
        </w:rPr>
        <w:t>8 542,3</w:t>
      </w:r>
      <w:r w:rsidR="00AC0A2C">
        <w:rPr>
          <w:rFonts w:ascii="Times New Roman" w:hAnsi="Times New Roman"/>
          <w:sz w:val="28"/>
          <w:szCs w:val="28"/>
        </w:rPr>
        <w:t xml:space="preserve"> тыс. руб. соответственно.</w:t>
      </w:r>
    </w:p>
    <w:p w:rsidR="009D347E" w:rsidRDefault="009D347E" w:rsidP="00082618">
      <w:pPr>
        <w:spacing w:after="0" w:line="240" w:lineRule="auto"/>
        <w:ind w:firstLine="567"/>
        <w:jc w:val="both"/>
        <w:rPr>
          <w:rFonts w:ascii="Times New Roman" w:hAnsi="Times New Roman"/>
          <w:sz w:val="28"/>
          <w:szCs w:val="28"/>
        </w:rPr>
      </w:pPr>
      <w:r>
        <w:rPr>
          <w:rFonts w:ascii="Times New Roman" w:hAnsi="Times New Roman"/>
          <w:sz w:val="28"/>
          <w:szCs w:val="28"/>
        </w:rPr>
        <w:t xml:space="preserve">Удельный вес данного вида </w:t>
      </w:r>
      <w:r w:rsidR="000C1403">
        <w:rPr>
          <w:rFonts w:ascii="Times New Roman" w:hAnsi="Times New Roman"/>
          <w:sz w:val="28"/>
          <w:szCs w:val="28"/>
        </w:rPr>
        <w:t>не</w:t>
      </w:r>
      <w:r>
        <w:rPr>
          <w:rFonts w:ascii="Times New Roman" w:hAnsi="Times New Roman"/>
          <w:sz w:val="28"/>
          <w:szCs w:val="28"/>
        </w:rPr>
        <w:t>налогового источника в 20</w:t>
      </w:r>
      <w:r w:rsidR="00B3289C">
        <w:rPr>
          <w:rFonts w:ascii="Times New Roman" w:hAnsi="Times New Roman"/>
          <w:sz w:val="28"/>
          <w:szCs w:val="28"/>
        </w:rPr>
        <w:t>20</w:t>
      </w:r>
      <w:r>
        <w:rPr>
          <w:rFonts w:ascii="Times New Roman" w:hAnsi="Times New Roman"/>
          <w:sz w:val="28"/>
          <w:szCs w:val="28"/>
        </w:rPr>
        <w:t xml:space="preserve"> году составит </w:t>
      </w:r>
      <w:r w:rsidR="00B3289C">
        <w:rPr>
          <w:rFonts w:ascii="Times New Roman" w:hAnsi="Times New Roman"/>
          <w:sz w:val="28"/>
          <w:szCs w:val="28"/>
        </w:rPr>
        <w:t>38</w:t>
      </w:r>
      <w:r>
        <w:rPr>
          <w:rFonts w:ascii="Times New Roman" w:hAnsi="Times New Roman"/>
          <w:sz w:val="28"/>
          <w:szCs w:val="28"/>
        </w:rPr>
        <w:t xml:space="preserve"> процентов, в плановом периоде 20</w:t>
      </w:r>
      <w:r w:rsidR="00B662F5">
        <w:rPr>
          <w:rFonts w:ascii="Times New Roman" w:hAnsi="Times New Roman"/>
          <w:sz w:val="28"/>
          <w:szCs w:val="28"/>
        </w:rPr>
        <w:t>2</w:t>
      </w:r>
      <w:r w:rsidR="00B3289C">
        <w:rPr>
          <w:rFonts w:ascii="Times New Roman" w:hAnsi="Times New Roman"/>
          <w:sz w:val="28"/>
          <w:szCs w:val="28"/>
        </w:rPr>
        <w:t>1</w:t>
      </w:r>
      <w:r>
        <w:rPr>
          <w:rFonts w:ascii="Times New Roman" w:hAnsi="Times New Roman"/>
          <w:sz w:val="28"/>
          <w:szCs w:val="28"/>
        </w:rPr>
        <w:t>-20</w:t>
      </w:r>
      <w:r w:rsidR="00B662F5">
        <w:rPr>
          <w:rFonts w:ascii="Times New Roman" w:hAnsi="Times New Roman"/>
          <w:sz w:val="28"/>
          <w:szCs w:val="28"/>
        </w:rPr>
        <w:t>2</w:t>
      </w:r>
      <w:r w:rsidR="00B3289C">
        <w:rPr>
          <w:rFonts w:ascii="Times New Roman" w:hAnsi="Times New Roman"/>
          <w:sz w:val="28"/>
          <w:szCs w:val="28"/>
        </w:rPr>
        <w:t>2</w:t>
      </w:r>
      <w:r>
        <w:rPr>
          <w:rFonts w:ascii="Times New Roman" w:hAnsi="Times New Roman"/>
          <w:sz w:val="28"/>
          <w:szCs w:val="28"/>
        </w:rPr>
        <w:t xml:space="preserve"> годов </w:t>
      </w:r>
      <w:r w:rsidR="00B3289C">
        <w:rPr>
          <w:rFonts w:ascii="Times New Roman" w:hAnsi="Times New Roman"/>
          <w:sz w:val="28"/>
          <w:szCs w:val="28"/>
        </w:rPr>
        <w:t>37</w:t>
      </w:r>
      <w:r w:rsidR="003040CE">
        <w:rPr>
          <w:rFonts w:ascii="Times New Roman" w:hAnsi="Times New Roman"/>
          <w:sz w:val="28"/>
          <w:szCs w:val="28"/>
        </w:rPr>
        <w:t xml:space="preserve"> и </w:t>
      </w:r>
      <w:r w:rsidR="00B3289C">
        <w:rPr>
          <w:rFonts w:ascii="Times New Roman" w:hAnsi="Times New Roman"/>
          <w:sz w:val="28"/>
          <w:szCs w:val="28"/>
        </w:rPr>
        <w:t>84</w:t>
      </w:r>
      <w:r>
        <w:rPr>
          <w:rFonts w:ascii="Times New Roman" w:hAnsi="Times New Roman"/>
          <w:sz w:val="28"/>
          <w:szCs w:val="28"/>
        </w:rPr>
        <w:t xml:space="preserve"> процент</w:t>
      </w:r>
      <w:r w:rsidR="00B3289C">
        <w:rPr>
          <w:rFonts w:ascii="Times New Roman" w:hAnsi="Times New Roman"/>
          <w:sz w:val="28"/>
          <w:szCs w:val="28"/>
        </w:rPr>
        <w:t>а</w:t>
      </w:r>
      <w:r>
        <w:rPr>
          <w:rFonts w:ascii="Times New Roman" w:hAnsi="Times New Roman"/>
          <w:sz w:val="28"/>
          <w:szCs w:val="28"/>
        </w:rPr>
        <w:t xml:space="preserve"> в объеме </w:t>
      </w:r>
      <w:r w:rsidR="000C1403">
        <w:rPr>
          <w:rFonts w:ascii="Times New Roman" w:hAnsi="Times New Roman"/>
          <w:sz w:val="28"/>
          <w:szCs w:val="28"/>
        </w:rPr>
        <w:t>не</w:t>
      </w:r>
      <w:r>
        <w:rPr>
          <w:rFonts w:ascii="Times New Roman" w:hAnsi="Times New Roman"/>
          <w:sz w:val="28"/>
          <w:szCs w:val="28"/>
        </w:rPr>
        <w:t>налоговых поступлений</w:t>
      </w:r>
      <w:r w:rsidR="003040CE">
        <w:rPr>
          <w:rFonts w:ascii="Times New Roman" w:hAnsi="Times New Roman"/>
          <w:sz w:val="28"/>
          <w:szCs w:val="28"/>
        </w:rPr>
        <w:t xml:space="preserve"> соответственно</w:t>
      </w:r>
      <w:r>
        <w:rPr>
          <w:rFonts w:ascii="Times New Roman" w:hAnsi="Times New Roman"/>
          <w:sz w:val="28"/>
          <w:szCs w:val="28"/>
        </w:rPr>
        <w:t>.</w:t>
      </w:r>
    </w:p>
    <w:p w:rsidR="00E85C2D" w:rsidRDefault="00E85C2D" w:rsidP="00082618">
      <w:pPr>
        <w:pStyle w:val="a3"/>
        <w:spacing w:after="0"/>
        <w:ind w:firstLine="540"/>
        <w:jc w:val="both"/>
        <w:rPr>
          <w:rFonts w:ascii="Times New Roman" w:hAnsi="Times New Roman"/>
          <w:sz w:val="28"/>
          <w:szCs w:val="28"/>
        </w:rPr>
      </w:pPr>
    </w:p>
    <w:p w:rsidR="00E85C2D" w:rsidRDefault="00E85C2D" w:rsidP="00082618">
      <w:pPr>
        <w:pStyle w:val="a3"/>
        <w:spacing w:after="0"/>
        <w:jc w:val="center"/>
        <w:rPr>
          <w:rFonts w:ascii="Times New Roman" w:hAnsi="Times New Roman"/>
          <w:b/>
          <w:sz w:val="28"/>
          <w:szCs w:val="28"/>
        </w:rPr>
      </w:pPr>
      <w:r w:rsidRPr="003174E6">
        <w:rPr>
          <w:rFonts w:ascii="Times New Roman" w:hAnsi="Times New Roman"/>
          <w:b/>
          <w:sz w:val="28"/>
          <w:szCs w:val="28"/>
        </w:rPr>
        <w:t>4.</w:t>
      </w:r>
      <w:r w:rsidR="008E32A7">
        <w:rPr>
          <w:rFonts w:ascii="Times New Roman" w:hAnsi="Times New Roman"/>
          <w:b/>
          <w:sz w:val="28"/>
          <w:szCs w:val="28"/>
        </w:rPr>
        <w:t>4</w:t>
      </w:r>
      <w:r w:rsidRPr="003174E6">
        <w:rPr>
          <w:rFonts w:ascii="Times New Roman" w:hAnsi="Times New Roman"/>
          <w:b/>
          <w:sz w:val="28"/>
          <w:szCs w:val="28"/>
        </w:rPr>
        <w:t xml:space="preserve">.2. </w:t>
      </w:r>
      <w:r>
        <w:rPr>
          <w:rFonts w:ascii="Times New Roman" w:hAnsi="Times New Roman"/>
          <w:b/>
          <w:sz w:val="28"/>
          <w:szCs w:val="28"/>
        </w:rPr>
        <w:t>Доходы от реализации имущества</w:t>
      </w:r>
    </w:p>
    <w:p w:rsidR="00171C31" w:rsidRDefault="00171C31" w:rsidP="00082618">
      <w:pPr>
        <w:pStyle w:val="a3"/>
        <w:spacing w:after="0"/>
        <w:jc w:val="center"/>
        <w:rPr>
          <w:rFonts w:ascii="Times New Roman" w:hAnsi="Times New Roman"/>
          <w:b/>
          <w:sz w:val="28"/>
          <w:szCs w:val="28"/>
        </w:rPr>
      </w:pPr>
    </w:p>
    <w:p w:rsidR="00E85C2D" w:rsidRPr="0050067D" w:rsidRDefault="00171C31" w:rsidP="00082618">
      <w:pPr>
        <w:widowControl w:val="0"/>
        <w:spacing w:after="0" w:line="240" w:lineRule="auto"/>
        <w:ind w:firstLine="708"/>
        <w:jc w:val="both"/>
        <w:rPr>
          <w:rFonts w:ascii="Times New Roman" w:hAnsi="Times New Roman"/>
          <w:sz w:val="28"/>
          <w:szCs w:val="28"/>
        </w:rPr>
      </w:pPr>
      <w:r w:rsidRPr="004438FD">
        <w:rPr>
          <w:rFonts w:ascii="Times New Roman" w:hAnsi="Times New Roman"/>
          <w:sz w:val="28"/>
          <w:szCs w:val="28"/>
        </w:rPr>
        <w:t xml:space="preserve">Согласно Пояснительной записке к проекту бюджета, доходы от реализации имущества, находящегося в собственности поселения </w:t>
      </w:r>
      <w:r w:rsidRPr="004438FD">
        <w:rPr>
          <w:rFonts w:ascii="Times New Roman" w:hAnsi="Times New Roman"/>
          <w:sz w:val="28"/>
          <w:szCs w:val="28"/>
        </w:rPr>
        <w:lastRenderedPageBreak/>
        <w:t xml:space="preserve">определены исходя из прогнозируемого перечня и стоимости имущества, находящегося в собственности и </w:t>
      </w:r>
      <w:r w:rsidRPr="0050067D">
        <w:rPr>
          <w:rFonts w:ascii="Times New Roman" w:hAnsi="Times New Roman"/>
          <w:sz w:val="28"/>
          <w:szCs w:val="28"/>
        </w:rPr>
        <w:t>Программы приватизации муниципального имущества Сортавальского городского поселения.</w:t>
      </w:r>
    </w:p>
    <w:p w:rsidR="00895E8D" w:rsidRPr="00420511" w:rsidRDefault="00895E8D" w:rsidP="00082618">
      <w:pPr>
        <w:spacing w:after="0" w:line="240" w:lineRule="auto"/>
        <w:ind w:firstLine="567"/>
        <w:jc w:val="both"/>
        <w:rPr>
          <w:rFonts w:ascii="Times New Roman" w:hAnsi="Times New Roman"/>
          <w:sz w:val="28"/>
          <w:szCs w:val="28"/>
        </w:rPr>
      </w:pPr>
      <w:r w:rsidRPr="000948DF">
        <w:rPr>
          <w:rFonts w:ascii="Times New Roman" w:hAnsi="Times New Roman"/>
          <w:sz w:val="28"/>
          <w:szCs w:val="28"/>
        </w:rPr>
        <w:t>Согласно ст. 174.1 БК РФ доходы бюджета прогнозируются на основе прогноза социально-</w:t>
      </w:r>
      <w:r w:rsidRPr="00796AAA">
        <w:rPr>
          <w:rFonts w:ascii="Times New Roman" w:hAnsi="Times New Roman"/>
          <w:sz w:val="28"/>
          <w:szCs w:val="28"/>
        </w:rPr>
        <w:t>экономического</w:t>
      </w:r>
      <w:r w:rsidR="0050067D">
        <w:rPr>
          <w:rFonts w:ascii="Times New Roman" w:hAnsi="Times New Roman"/>
          <w:sz w:val="28"/>
          <w:szCs w:val="28"/>
        </w:rPr>
        <w:t xml:space="preserve"> развития территории. В прогноз</w:t>
      </w:r>
      <w:r w:rsidRPr="00796AAA">
        <w:rPr>
          <w:rFonts w:ascii="Times New Roman" w:hAnsi="Times New Roman"/>
          <w:sz w:val="28"/>
          <w:szCs w:val="28"/>
        </w:rPr>
        <w:t xml:space="preserve"> соц</w:t>
      </w:r>
      <w:r>
        <w:rPr>
          <w:rFonts w:ascii="Times New Roman" w:hAnsi="Times New Roman"/>
          <w:sz w:val="28"/>
          <w:szCs w:val="28"/>
        </w:rPr>
        <w:t xml:space="preserve">иально-экономического развития Сортавальского </w:t>
      </w:r>
      <w:r w:rsidRPr="00EB5160">
        <w:rPr>
          <w:rFonts w:ascii="Times New Roman" w:hAnsi="Times New Roman"/>
          <w:sz w:val="28"/>
          <w:szCs w:val="28"/>
        </w:rPr>
        <w:t xml:space="preserve">городского поселения </w:t>
      </w:r>
      <w:r w:rsidR="0050067D">
        <w:rPr>
          <w:rFonts w:ascii="Times New Roman" w:hAnsi="Times New Roman"/>
          <w:sz w:val="28"/>
          <w:szCs w:val="28"/>
        </w:rPr>
        <w:t>включен показатель</w:t>
      </w:r>
      <w:r w:rsidRPr="00EB5160">
        <w:rPr>
          <w:rFonts w:ascii="Times New Roman" w:hAnsi="Times New Roman"/>
          <w:sz w:val="28"/>
          <w:szCs w:val="28"/>
        </w:rPr>
        <w:t xml:space="preserve"> на основе котор</w:t>
      </w:r>
      <w:r w:rsidR="0050067D">
        <w:rPr>
          <w:rFonts w:ascii="Times New Roman" w:hAnsi="Times New Roman"/>
          <w:sz w:val="28"/>
          <w:szCs w:val="28"/>
        </w:rPr>
        <w:t>ого</w:t>
      </w:r>
      <w:r w:rsidRPr="00EB5160">
        <w:rPr>
          <w:rFonts w:ascii="Times New Roman" w:hAnsi="Times New Roman"/>
          <w:sz w:val="28"/>
          <w:szCs w:val="28"/>
        </w:rPr>
        <w:t xml:space="preserve"> рассчитыва</w:t>
      </w:r>
      <w:r w:rsidR="0050067D">
        <w:rPr>
          <w:rFonts w:ascii="Times New Roman" w:hAnsi="Times New Roman"/>
          <w:sz w:val="28"/>
          <w:szCs w:val="28"/>
        </w:rPr>
        <w:t>ю</w:t>
      </w:r>
      <w:r w:rsidRPr="00EB5160">
        <w:rPr>
          <w:rFonts w:ascii="Times New Roman" w:hAnsi="Times New Roman"/>
          <w:sz w:val="28"/>
          <w:szCs w:val="28"/>
        </w:rPr>
        <w:t xml:space="preserve">тся доходы от </w:t>
      </w:r>
      <w:r w:rsidR="004438FD" w:rsidRPr="004438FD">
        <w:rPr>
          <w:rFonts w:ascii="Times New Roman" w:hAnsi="Times New Roman"/>
          <w:sz w:val="28"/>
          <w:szCs w:val="28"/>
        </w:rPr>
        <w:t>реализации имущества</w:t>
      </w:r>
      <w:r w:rsidRPr="00EB5160">
        <w:rPr>
          <w:rFonts w:ascii="Times New Roman" w:hAnsi="Times New Roman"/>
          <w:sz w:val="28"/>
          <w:szCs w:val="28"/>
        </w:rPr>
        <w:t xml:space="preserve"> (</w:t>
      </w:r>
      <w:r w:rsidR="0050067D">
        <w:rPr>
          <w:rFonts w:ascii="Times New Roman" w:hAnsi="Times New Roman"/>
          <w:sz w:val="28"/>
          <w:szCs w:val="28"/>
        </w:rPr>
        <w:t>площадь</w:t>
      </w:r>
      <w:r w:rsidR="004438FD">
        <w:rPr>
          <w:rFonts w:ascii="Times New Roman" w:hAnsi="Times New Roman"/>
          <w:sz w:val="28"/>
          <w:szCs w:val="28"/>
        </w:rPr>
        <w:t xml:space="preserve"> имущества</w:t>
      </w:r>
      <w:r w:rsidR="0050067D">
        <w:rPr>
          <w:rFonts w:ascii="Times New Roman" w:hAnsi="Times New Roman"/>
          <w:sz w:val="28"/>
          <w:szCs w:val="28"/>
        </w:rPr>
        <w:t>, включенного в программу приватизации</w:t>
      </w:r>
      <w:r w:rsidRPr="00420511">
        <w:rPr>
          <w:rFonts w:ascii="Times New Roman" w:hAnsi="Times New Roman"/>
          <w:sz w:val="28"/>
          <w:szCs w:val="28"/>
        </w:rPr>
        <w:t>). В представленных материалах к проекту Решения не представлен расчет по данному виду налогового дохода.</w:t>
      </w:r>
    </w:p>
    <w:p w:rsidR="00895E8D" w:rsidRDefault="00895E8D" w:rsidP="00082618">
      <w:pPr>
        <w:spacing w:after="0" w:line="240" w:lineRule="auto"/>
        <w:ind w:firstLine="567"/>
        <w:jc w:val="both"/>
        <w:rPr>
          <w:rFonts w:ascii="Times New Roman" w:hAnsi="Times New Roman"/>
          <w:sz w:val="28"/>
          <w:szCs w:val="28"/>
        </w:rPr>
      </w:pPr>
      <w:r w:rsidRPr="00E64A5C">
        <w:rPr>
          <w:rFonts w:ascii="Times New Roman" w:hAnsi="Times New Roman"/>
          <w:sz w:val="28"/>
          <w:szCs w:val="28"/>
        </w:rPr>
        <w:t>Поступлени</w:t>
      </w:r>
      <w:r w:rsidR="003510D5">
        <w:rPr>
          <w:rFonts w:ascii="Times New Roman" w:hAnsi="Times New Roman"/>
          <w:sz w:val="28"/>
          <w:szCs w:val="28"/>
        </w:rPr>
        <w:t>е</w:t>
      </w:r>
      <w:r w:rsidRPr="00E64A5C">
        <w:rPr>
          <w:rFonts w:ascii="Times New Roman" w:hAnsi="Times New Roman"/>
          <w:sz w:val="28"/>
          <w:szCs w:val="28"/>
        </w:rPr>
        <w:t xml:space="preserve"> </w:t>
      </w:r>
      <w:r>
        <w:rPr>
          <w:rFonts w:ascii="Times New Roman" w:hAnsi="Times New Roman"/>
          <w:sz w:val="28"/>
          <w:szCs w:val="28"/>
        </w:rPr>
        <w:t>д</w:t>
      </w:r>
      <w:r w:rsidRPr="00A9000F">
        <w:rPr>
          <w:rFonts w:ascii="Times New Roman" w:hAnsi="Times New Roman"/>
          <w:sz w:val="28"/>
          <w:szCs w:val="28"/>
        </w:rPr>
        <w:t>оход</w:t>
      </w:r>
      <w:r w:rsidR="003510D5">
        <w:rPr>
          <w:rFonts w:ascii="Times New Roman" w:hAnsi="Times New Roman"/>
          <w:sz w:val="28"/>
          <w:szCs w:val="28"/>
        </w:rPr>
        <w:t>ов</w:t>
      </w:r>
      <w:r w:rsidRPr="00A9000F">
        <w:rPr>
          <w:rFonts w:ascii="Times New Roman" w:hAnsi="Times New Roman"/>
          <w:sz w:val="28"/>
          <w:szCs w:val="28"/>
        </w:rPr>
        <w:t xml:space="preserve"> от </w:t>
      </w:r>
      <w:r w:rsidR="004438FD" w:rsidRPr="004438FD">
        <w:rPr>
          <w:rFonts w:ascii="Times New Roman" w:hAnsi="Times New Roman"/>
          <w:sz w:val="28"/>
          <w:szCs w:val="28"/>
        </w:rPr>
        <w:t>реализации</w:t>
      </w:r>
      <w:r w:rsidRPr="00A9000F">
        <w:rPr>
          <w:rFonts w:ascii="Times New Roman" w:hAnsi="Times New Roman"/>
          <w:sz w:val="28"/>
          <w:szCs w:val="28"/>
        </w:rPr>
        <w:t xml:space="preserve"> имущества</w:t>
      </w:r>
      <w:r w:rsidRPr="00E64A5C">
        <w:rPr>
          <w:rFonts w:ascii="Times New Roman" w:hAnsi="Times New Roman"/>
          <w:sz w:val="28"/>
          <w:szCs w:val="28"/>
        </w:rPr>
        <w:t xml:space="preserve"> в бюджет </w:t>
      </w:r>
      <w:r>
        <w:rPr>
          <w:rFonts w:ascii="Times New Roman" w:hAnsi="Times New Roman"/>
          <w:sz w:val="28"/>
          <w:szCs w:val="28"/>
        </w:rPr>
        <w:t xml:space="preserve">Сортавальского городского поселения </w:t>
      </w:r>
      <w:r w:rsidRPr="00E64A5C">
        <w:rPr>
          <w:rFonts w:ascii="Times New Roman" w:hAnsi="Times New Roman"/>
          <w:sz w:val="28"/>
          <w:szCs w:val="28"/>
        </w:rPr>
        <w:t>на 20</w:t>
      </w:r>
      <w:r w:rsidR="00192AF8">
        <w:rPr>
          <w:rFonts w:ascii="Times New Roman" w:hAnsi="Times New Roman"/>
          <w:sz w:val="28"/>
          <w:szCs w:val="28"/>
        </w:rPr>
        <w:t>20</w:t>
      </w:r>
      <w:r w:rsidRPr="00E64A5C">
        <w:rPr>
          <w:rFonts w:ascii="Times New Roman" w:hAnsi="Times New Roman"/>
          <w:sz w:val="28"/>
          <w:szCs w:val="28"/>
        </w:rPr>
        <w:t xml:space="preserve"> год прогнозируются в сумме </w:t>
      </w:r>
      <w:r w:rsidR="00192AF8">
        <w:rPr>
          <w:rFonts w:ascii="Times New Roman" w:hAnsi="Times New Roman"/>
          <w:sz w:val="28"/>
          <w:szCs w:val="28"/>
        </w:rPr>
        <w:t>14 320,7</w:t>
      </w:r>
      <w:r w:rsidRPr="00E64A5C">
        <w:rPr>
          <w:rFonts w:ascii="Times New Roman" w:hAnsi="Times New Roman"/>
          <w:sz w:val="28"/>
          <w:szCs w:val="28"/>
        </w:rPr>
        <w:t xml:space="preserve"> тыс. рублей</w:t>
      </w:r>
      <w:r w:rsidR="003A6C09">
        <w:rPr>
          <w:rFonts w:ascii="Times New Roman" w:hAnsi="Times New Roman"/>
          <w:sz w:val="28"/>
          <w:szCs w:val="28"/>
        </w:rPr>
        <w:t xml:space="preserve">. </w:t>
      </w:r>
      <w:r w:rsidR="007D0A21">
        <w:rPr>
          <w:rFonts w:ascii="Times New Roman" w:hAnsi="Times New Roman"/>
          <w:sz w:val="28"/>
          <w:szCs w:val="28"/>
        </w:rPr>
        <w:t>По оценке 201</w:t>
      </w:r>
      <w:r w:rsidR="00192AF8">
        <w:rPr>
          <w:rFonts w:ascii="Times New Roman" w:hAnsi="Times New Roman"/>
          <w:sz w:val="28"/>
          <w:szCs w:val="28"/>
        </w:rPr>
        <w:t>9</w:t>
      </w:r>
      <w:r w:rsidR="007D0A21">
        <w:rPr>
          <w:rFonts w:ascii="Times New Roman" w:hAnsi="Times New Roman"/>
          <w:sz w:val="28"/>
          <w:szCs w:val="28"/>
        </w:rPr>
        <w:t xml:space="preserve"> год</w:t>
      </w:r>
      <w:r w:rsidR="00B87A18">
        <w:rPr>
          <w:rFonts w:ascii="Times New Roman" w:hAnsi="Times New Roman"/>
          <w:sz w:val="28"/>
          <w:szCs w:val="28"/>
        </w:rPr>
        <w:t>а</w:t>
      </w:r>
      <w:r w:rsidR="007D0A21">
        <w:rPr>
          <w:rFonts w:ascii="Times New Roman" w:hAnsi="Times New Roman"/>
          <w:sz w:val="28"/>
          <w:szCs w:val="28"/>
        </w:rPr>
        <w:t xml:space="preserve">, доходы от продажи имущества </w:t>
      </w:r>
      <w:r w:rsidR="00192AF8">
        <w:rPr>
          <w:rFonts w:ascii="Times New Roman" w:hAnsi="Times New Roman"/>
          <w:sz w:val="28"/>
          <w:szCs w:val="28"/>
        </w:rPr>
        <w:t xml:space="preserve">не прогнозируются. </w:t>
      </w:r>
      <w:r>
        <w:rPr>
          <w:rFonts w:ascii="Times New Roman" w:hAnsi="Times New Roman"/>
          <w:sz w:val="28"/>
          <w:szCs w:val="28"/>
        </w:rPr>
        <w:t>На плановый период 20</w:t>
      </w:r>
      <w:r w:rsidR="0050067D">
        <w:rPr>
          <w:rFonts w:ascii="Times New Roman" w:hAnsi="Times New Roman"/>
          <w:sz w:val="28"/>
          <w:szCs w:val="28"/>
        </w:rPr>
        <w:t>2</w:t>
      </w:r>
      <w:r w:rsidR="00192AF8">
        <w:rPr>
          <w:rFonts w:ascii="Times New Roman" w:hAnsi="Times New Roman"/>
          <w:sz w:val="28"/>
          <w:szCs w:val="28"/>
        </w:rPr>
        <w:t>1</w:t>
      </w:r>
      <w:r w:rsidR="006E7132">
        <w:rPr>
          <w:rFonts w:ascii="Times New Roman" w:hAnsi="Times New Roman"/>
          <w:sz w:val="28"/>
          <w:szCs w:val="28"/>
        </w:rPr>
        <w:t xml:space="preserve"> </w:t>
      </w:r>
      <w:r>
        <w:rPr>
          <w:rFonts w:ascii="Times New Roman" w:hAnsi="Times New Roman"/>
          <w:sz w:val="28"/>
          <w:szCs w:val="28"/>
        </w:rPr>
        <w:t>год в сумме</w:t>
      </w:r>
      <w:r w:rsidR="006F3F5F">
        <w:rPr>
          <w:rFonts w:ascii="Times New Roman" w:hAnsi="Times New Roman"/>
          <w:sz w:val="28"/>
          <w:szCs w:val="28"/>
        </w:rPr>
        <w:t xml:space="preserve"> </w:t>
      </w:r>
      <w:r w:rsidR="00A649A1">
        <w:rPr>
          <w:rFonts w:ascii="Times New Roman" w:hAnsi="Times New Roman"/>
          <w:sz w:val="28"/>
          <w:szCs w:val="28"/>
        </w:rPr>
        <w:t>–</w:t>
      </w:r>
      <w:r w:rsidR="00192AF8">
        <w:rPr>
          <w:rFonts w:ascii="Times New Roman" w:hAnsi="Times New Roman"/>
          <w:sz w:val="28"/>
          <w:szCs w:val="28"/>
        </w:rPr>
        <w:t>14 698,0</w:t>
      </w:r>
      <w:r>
        <w:rPr>
          <w:rFonts w:ascii="Times New Roman" w:hAnsi="Times New Roman"/>
          <w:sz w:val="28"/>
          <w:szCs w:val="28"/>
        </w:rPr>
        <w:t xml:space="preserve"> тыс. руб.</w:t>
      </w:r>
      <w:r w:rsidR="00A649A1">
        <w:rPr>
          <w:rFonts w:ascii="Times New Roman" w:hAnsi="Times New Roman"/>
          <w:sz w:val="28"/>
          <w:szCs w:val="28"/>
        </w:rPr>
        <w:t>, на 202</w:t>
      </w:r>
      <w:r w:rsidR="00192AF8">
        <w:rPr>
          <w:rFonts w:ascii="Times New Roman" w:hAnsi="Times New Roman"/>
          <w:sz w:val="28"/>
          <w:szCs w:val="28"/>
        </w:rPr>
        <w:t>2</w:t>
      </w:r>
      <w:r w:rsidR="006E7132">
        <w:rPr>
          <w:rFonts w:ascii="Times New Roman" w:hAnsi="Times New Roman"/>
          <w:sz w:val="28"/>
          <w:szCs w:val="28"/>
        </w:rPr>
        <w:t xml:space="preserve"> год </w:t>
      </w:r>
      <w:r w:rsidR="00192AF8">
        <w:rPr>
          <w:rFonts w:ascii="Times New Roman" w:hAnsi="Times New Roman"/>
          <w:sz w:val="28"/>
          <w:szCs w:val="28"/>
        </w:rPr>
        <w:t>не прогнозируются</w:t>
      </w:r>
      <w:r w:rsidR="006E7132">
        <w:rPr>
          <w:rFonts w:ascii="Times New Roman" w:hAnsi="Times New Roman"/>
          <w:sz w:val="28"/>
          <w:szCs w:val="28"/>
        </w:rPr>
        <w:t>.</w:t>
      </w:r>
    </w:p>
    <w:p w:rsidR="00895E8D" w:rsidRDefault="00895E8D" w:rsidP="00082618">
      <w:pPr>
        <w:spacing w:after="0" w:line="240" w:lineRule="auto"/>
        <w:ind w:firstLine="567"/>
        <w:jc w:val="both"/>
        <w:rPr>
          <w:rFonts w:ascii="Times New Roman" w:hAnsi="Times New Roman"/>
          <w:sz w:val="28"/>
          <w:szCs w:val="28"/>
        </w:rPr>
      </w:pPr>
      <w:r>
        <w:rPr>
          <w:rFonts w:ascii="Times New Roman" w:hAnsi="Times New Roman"/>
          <w:sz w:val="28"/>
          <w:szCs w:val="28"/>
        </w:rPr>
        <w:t>Удельный вес данного в</w:t>
      </w:r>
      <w:r w:rsidR="00553573">
        <w:rPr>
          <w:rFonts w:ascii="Times New Roman" w:hAnsi="Times New Roman"/>
          <w:sz w:val="28"/>
          <w:szCs w:val="28"/>
        </w:rPr>
        <w:t>ида неналогового источника в 2020</w:t>
      </w:r>
      <w:r>
        <w:rPr>
          <w:rFonts w:ascii="Times New Roman" w:hAnsi="Times New Roman"/>
          <w:sz w:val="28"/>
          <w:szCs w:val="28"/>
        </w:rPr>
        <w:t xml:space="preserve"> году составит </w:t>
      </w:r>
      <w:r w:rsidR="00CF7F7C">
        <w:rPr>
          <w:rFonts w:ascii="Times New Roman" w:hAnsi="Times New Roman"/>
          <w:sz w:val="28"/>
          <w:szCs w:val="28"/>
        </w:rPr>
        <w:t>55</w:t>
      </w:r>
      <w:r>
        <w:rPr>
          <w:rFonts w:ascii="Times New Roman" w:hAnsi="Times New Roman"/>
          <w:sz w:val="28"/>
          <w:szCs w:val="28"/>
        </w:rPr>
        <w:t xml:space="preserve"> процентов, в плановом периоде 20</w:t>
      </w:r>
      <w:r w:rsidR="00CE7739">
        <w:rPr>
          <w:rFonts w:ascii="Times New Roman" w:hAnsi="Times New Roman"/>
          <w:sz w:val="28"/>
          <w:szCs w:val="28"/>
        </w:rPr>
        <w:t>2</w:t>
      </w:r>
      <w:r w:rsidR="00CF7F7C">
        <w:rPr>
          <w:rFonts w:ascii="Times New Roman" w:hAnsi="Times New Roman"/>
          <w:sz w:val="28"/>
          <w:szCs w:val="28"/>
        </w:rPr>
        <w:t>1 года</w:t>
      </w:r>
      <w:r>
        <w:rPr>
          <w:rFonts w:ascii="Times New Roman" w:hAnsi="Times New Roman"/>
          <w:sz w:val="28"/>
          <w:szCs w:val="28"/>
        </w:rPr>
        <w:t xml:space="preserve"> </w:t>
      </w:r>
      <w:r w:rsidR="00CF7F7C">
        <w:rPr>
          <w:rFonts w:ascii="Times New Roman" w:hAnsi="Times New Roman"/>
          <w:sz w:val="28"/>
          <w:szCs w:val="28"/>
        </w:rPr>
        <w:t>57</w:t>
      </w:r>
      <w:r>
        <w:rPr>
          <w:rFonts w:ascii="Times New Roman" w:hAnsi="Times New Roman"/>
          <w:sz w:val="28"/>
          <w:szCs w:val="28"/>
        </w:rPr>
        <w:t xml:space="preserve"> процен</w:t>
      </w:r>
      <w:r w:rsidR="00CF7F7C">
        <w:rPr>
          <w:rFonts w:ascii="Times New Roman" w:hAnsi="Times New Roman"/>
          <w:sz w:val="28"/>
          <w:szCs w:val="28"/>
        </w:rPr>
        <w:t>тов</w:t>
      </w:r>
      <w:r>
        <w:rPr>
          <w:rFonts w:ascii="Times New Roman" w:hAnsi="Times New Roman"/>
          <w:sz w:val="28"/>
          <w:szCs w:val="28"/>
        </w:rPr>
        <w:t xml:space="preserve"> в объеме неналоговых поступлений.</w:t>
      </w:r>
    </w:p>
    <w:p w:rsidR="003A6C09" w:rsidRDefault="003A6C09" w:rsidP="00082618">
      <w:pPr>
        <w:spacing w:after="0" w:line="240" w:lineRule="auto"/>
        <w:ind w:firstLine="567"/>
        <w:jc w:val="both"/>
        <w:rPr>
          <w:rFonts w:ascii="Times New Roman" w:hAnsi="Times New Roman"/>
          <w:sz w:val="28"/>
          <w:szCs w:val="28"/>
        </w:rPr>
      </w:pPr>
    </w:p>
    <w:p w:rsidR="00E85C2D" w:rsidRDefault="00E85C2D" w:rsidP="00082618">
      <w:pPr>
        <w:pStyle w:val="a3"/>
        <w:spacing w:after="0"/>
        <w:ind w:firstLine="540"/>
        <w:jc w:val="center"/>
        <w:rPr>
          <w:rFonts w:ascii="Times New Roman" w:hAnsi="Times New Roman"/>
          <w:b/>
          <w:sz w:val="28"/>
          <w:szCs w:val="28"/>
        </w:rPr>
      </w:pPr>
      <w:r w:rsidRPr="006F15BA">
        <w:rPr>
          <w:rFonts w:ascii="Times New Roman" w:hAnsi="Times New Roman"/>
          <w:b/>
          <w:sz w:val="28"/>
          <w:szCs w:val="28"/>
        </w:rPr>
        <w:t>4.</w:t>
      </w:r>
      <w:r w:rsidR="005B5C04">
        <w:rPr>
          <w:rFonts w:ascii="Times New Roman" w:hAnsi="Times New Roman"/>
          <w:b/>
          <w:sz w:val="28"/>
          <w:szCs w:val="28"/>
        </w:rPr>
        <w:t>4</w:t>
      </w:r>
      <w:r w:rsidRPr="006F15BA">
        <w:rPr>
          <w:rFonts w:ascii="Times New Roman" w:hAnsi="Times New Roman"/>
          <w:b/>
          <w:sz w:val="28"/>
          <w:szCs w:val="28"/>
        </w:rPr>
        <w:t xml:space="preserve">.3 </w:t>
      </w:r>
      <w:r w:rsidR="008E4DD0">
        <w:rPr>
          <w:rFonts w:ascii="Times New Roman" w:hAnsi="Times New Roman"/>
          <w:b/>
          <w:sz w:val="28"/>
          <w:szCs w:val="28"/>
        </w:rPr>
        <w:t>Д</w:t>
      </w:r>
      <w:r w:rsidRPr="006F15BA">
        <w:rPr>
          <w:rFonts w:ascii="Times New Roman" w:hAnsi="Times New Roman"/>
          <w:b/>
          <w:sz w:val="28"/>
          <w:szCs w:val="28"/>
        </w:rPr>
        <w:t>оходы от оказания платных услуг</w:t>
      </w:r>
    </w:p>
    <w:p w:rsidR="00A77E62" w:rsidRDefault="00A77E62" w:rsidP="00082618">
      <w:pPr>
        <w:pStyle w:val="a3"/>
        <w:spacing w:after="0"/>
        <w:ind w:firstLine="540"/>
        <w:jc w:val="center"/>
        <w:rPr>
          <w:rFonts w:ascii="Times New Roman" w:hAnsi="Times New Roman"/>
          <w:b/>
          <w:sz w:val="28"/>
          <w:szCs w:val="28"/>
        </w:rPr>
      </w:pPr>
    </w:p>
    <w:p w:rsidR="00E85C2D" w:rsidRPr="00907323" w:rsidRDefault="003D3B0B" w:rsidP="00082618">
      <w:pPr>
        <w:pStyle w:val="a3"/>
        <w:spacing w:after="0"/>
        <w:ind w:firstLine="540"/>
        <w:jc w:val="both"/>
        <w:rPr>
          <w:rFonts w:ascii="Times New Roman" w:hAnsi="Times New Roman"/>
          <w:color w:val="auto"/>
          <w:sz w:val="28"/>
          <w:szCs w:val="28"/>
        </w:rPr>
      </w:pPr>
      <w:r w:rsidRPr="00907323">
        <w:rPr>
          <w:rFonts w:ascii="Times New Roman" w:hAnsi="Times New Roman"/>
          <w:color w:val="auto"/>
          <w:sz w:val="28"/>
          <w:szCs w:val="28"/>
        </w:rPr>
        <w:t xml:space="preserve">Согласно Пояснительной записке к проекту бюджета, прочие </w:t>
      </w:r>
      <w:r w:rsidR="00B50874" w:rsidRPr="00907323">
        <w:rPr>
          <w:rFonts w:ascii="Times New Roman" w:hAnsi="Times New Roman"/>
          <w:color w:val="auto"/>
          <w:sz w:val="28"/>
          <w:szCs w:val="28"/>
        </w:rPr>
        <w:t xml:space="preserve">доходы </w:t>
      </w:r>
      <w:r w:rsidR="00E85C2D" w:rsidRPr="00907323">
        <w:rPr>
          <w:rFonts w:ascii="Times New Roman" w:hAnsi="Times New Roman"/>
          <w:color w:val="auto"/>
          <w:sz w:val="28"/>
          <w:szCs w:val="28"/>
        </w:rPr>
        <w:t>от оказания платных услуг рассчитаны исходя из прогнозируемого объема оказания платных услуг по данным мун</w:t>
      </w:r>
      <w:r w:rsidRPr="00907323">
        <w:rPr>
          <w:rFonts w:ascii="Times New Roman" w:hAnsi="Times New Roman"/>
          <w:color w:val="auto"/>
          <w:sz w:val="28"/>
          <w:szCs w:val="28"/>
        </w:rPr>
        <w:t>иципального учреждения культуры.</w:t>
      </w:r>
    </w:p>
    <w:p w:rsidR="002A7B76" w:rsidRPr="0009283A" w:rsidRDefault="002A7B76" w:rsidP="00082618">
      <w:pPr>
        <w:pStyle w:val="a3"/>
        <w:spacing w:after="0"/>
        <w:ind w:firstLine="540"/>
        <w:jc w:val="both"/>
        <w:rPr>
          <w:rFonts w:ascii="Times New Roman" w:hAnsi="Times New Roman"/>
          <w:sz w:val="28"/>
          <w:szCs w:val="28"/>
        </w:rPr>
      </w:pPr>
      <w:r w:rsidRPr="000948DF">
        <w:rPr>
          <w:rFonts w:ascii="Times New Roman" w:hAnsi="Times New Roman"/>
          <w:sz w:val="28"/>
          <w:szCs w:val="28"/>
        </w:rPr>
        <w:t>Согласно ст. 174.1 БК РФ доходы бюджета прогнозируются на основе прогноза социально-</w:t>
      </w:r>
      <w:r w:rsidRPr="00796AAA">
        <w:rPr>
          <w:rFonts w:ascii="Times New Roman" w:hAnsi="Times New Roman"/>
          <w:sz w:val="28"/>
          <w:szCs w:val="28"/>
        </w:rPr>
        <w:t>экономического развития территории. В прогнозе соц</w:t>
      </w:r>
      <w:r>
        <w:rPr>
          <w:rFonts w:ascii="Times New Roman" w:hAnsi="Times New Roman"/>
          <w:sz w:val="28"/>
          <w:szCs w:val="28"/>
        </w:rPr>
        <w:t xml:space="preserve">иально-экономического развития Сортавальского </w:t>
      </w:r>
      <w:r w:rsidRPr="00EB5160">
        <w:rPr>
          <w:rFonts w:ascii="Times New Roman" w:hAnsi="Times New Roman"/>
          <w:sz w:val="28"/>
          <w:szCs w:val="28"/>
        </w:rPr>
        <w:t xml:space="preserve">городского поселения показатели на основе </w:t>
      </w:r>
      <w:r w:rsidRPr="0009283A">
        <w:rPr>
          <w:rFonts w:ascii="Times New Roman" w:hAnsi="Times New Roman"/>
          <w:sz w:val="28"/>
          <w:szCs w:val="28"/>
        </w:rPr>
        <w:t xml:space="preserve">которых рассчитывается </w:t>
      </w:r>
      <w:r w:rsidR="007820FB">
        <w:rPr>
          <w:rFonts w:ascii="Times New Roman" w:hAnsi="Times New Roman"/>
          <w:sz w:val="28"/>
          <w:szCs w:val="28"/>
        </w:rPr>
        <w:t xml:space="preserve">прочие доходы </w:t>
      </w:r>
      <w:r w:rsidR="00B87A18" w:rsidRPr="0009283A">
        <w:rPr>
          <w:rFonts w:ascii="Times New Roman" w:hAnsi="Times New Roman"/>
          <w:sz w:val="28"/>
          <w:szCs w:val="28"/>
        </w:rPr>
        <w:t xml:space="preserve">от оказания платных услуг </w:t>
      </w:r>
      <w:r w:rsidRPr="0009283A">
        <w:rPr>
          <w:rFonts w:ascii="Times New Roman" w:hAnsi="Times New Roman"/>
          <w:sz w:val="28"/>
          <w:szCs w:val="28"/>
        </w:rPr>
        <w:t>отсутствует. В представленных материалах к проекту Решения не представлен расчет по данному виду налогового дохода.</w:t>
      </w:r>
    </w:p>
    <w:p w:rsidR="002A7B76" w:rsidRDefault="002A7B76" w:rsidP="00082618">
      <w:pPr>
        <w:spacing w:after="0" w:line="240" w:lineRule="auto"/>
        <w:ind w:firstLine="567"/>
        <w:jc w:val="both"/>
        <w:rPr>
          <w:rFonts w:ascii="Times New Roman" w:hAnsi="Times New Roman"/>
          <w:sz w:val="28"/>
          <w:szCs w:val="28"/>
        </w:rPr>
      </w:pPr>
      <w:r w:rsidRPr="0009283A">
        <w:rPr>
          <w:rFonts w:ascii="Times New Roman" w:hAnsi="Times New Roman"/>
          <w:sz w:val="28"/>
          <w:szCs w:val="28"/>
        </w:rPr>
        <w:t>Поступления доход</w:t>
      </w:r>
      <w:r w:rsidR="00B87A18" w:rsidRPr="0009283A">
        <w:rPr>
          <w:rFonts w:ascii="Times New Roman" w:hAnsi="Times New Roman"/>
          <w:sz w:val="28"/>
          <w:szCs w:val="28"/>
        </w:rPr>
        <w:t>ов</w:t>
      </w:r>
      <w:r w:rsidRPr="0009283A">
        <w:rPr>
          <w:rFonts w:ascii="Times New Roman" w:hAnsi="Times New Roman"/>
          <w:sz w:val="28"/>
          <w:szCs w:val="28"/>
        </w:rPr>
        <w:t xml:space="preserve"> </w:t>
      </w:r>
      <w:r w:rsidR="00B87A18" w:rsidRPr="0009283A">
        <w:rPr>
          <w:rFonts w:ascii="Times New Roman" w:hAnsi="Times New Roman"/>
          <w:sz w:val="28"/>
          <w:szCs w:val="28"/>
        </w:rPr>
        <w:t>от оказания платных услуг</w:t>
      </w:r>
      <w:r w:rsidRPr="0009283A">
        <w:rPr>
          <w:rFonts w:ascii="Times New Roman" w:hAnsi="Times New Roman"/>
          <w:sz w:val="28"/>
          <w:szCs w:val="28"/>
        </w:rPr>
        <w:t xml:space="preserve"> в бюджет Сортавальского городского поселения на 20</w:t>
      </w:r>
      <w:r w:rsidR="005D1114">
        <w:rPr>
          <w:rFonts w:ascii="Times New Roman" w:hAnsi="Times New Roman"/>
          <w:sz w:val="28"/>
          <w:szCs w:val="28"/>
        </w:rPr>
        <w:t>20</w:t>
      </w:r>
      <w:r w:rsidRPr="0009283A">
        <w:rPr>
          <w:rFonts w:ascii="Times New Roman" w:hAnsi="Times New Roman"/>
          <w:sz w:val="28"/>
          <w:szCs w:val="28"/>
        </w:rPr>
        <w:t xml:space="preserve"> год прогнозируются</w:t>
      </w:r>
      <w:r w:rsidRPr="00E64A5C">
        <w:rPr>
          <w:rFonts w:ascii="Times New Roman" w:hAnsi="Times New Roman"/>
          <w:sz w:val="28"/>
          <w:szCs w:val="28"/>
        </w:rPr>
        <w:t xml:space="preserve"> в сумме </w:t>
      </w:r>
      <w:r w:rsidR="00D52F56">
        <w:rPr>
          <w:rFonts w:ascii="Times New Roman" w:hAnsi="Times New Roman"/>
          <w:sz w:val="28"/>
          <w:szCs w:val="28"/>
        </w:rPr>
        <w:t>778,4</w:t>
      </w:r>
      <w:r w:rsidRPr="00E64A5C">
        <w:rPr>
          <w:rFonts w:ascii="Times New Roman" w:hAnsi="Times New Roman"/>
          <w:sz w:val="28"/>
          <w:szCs w:val="28"/>
        </w:rPr>
        <w:t xml:space="preserve"> тыс. рублей</w:t>
      </w:r>
      <w:r>
        <w:rPr>
          <w:rFonts w:ascii="Times New Roman" w:hAnsi="Times New Roman"/>
          <w:sz w:val="28"/>
          <w:szCs w:val="28"/>
        </w:rPr>
        <w:t xml:space="preserve">, что </w:t>
      </w:r>
      <w:r w:rsidR="005D1114">
        <w:rPr>
          <w:rFonts w:ascii="Times New Roman" w:hAnsi="Times New Roman"/>
          <w:sz w:val="28"/>
          <w:szCs w:val="28"/>
        </w:rPr>
        <w:t xml:space="preserve">соответствует </w:t>
      </w:r>
      <w:r>
        <w:rPr>
          <w:rFonts w:ascii="Times New Roman" w:hAnsi="Times New Roman"/>
          <w:sz w:val="28"/>
          <w:szCs w:val="28"/>
        </w:rPr>
        <w:t>ожидаемо</w:t>
      </w:r>
      <w:r w:rsidR="005D1114">
        <w:rPr>
          <w:rFonts w:ascii="Times New Roman" w:hAnsi="Times New Roman"/>
          <w:sz w:val="28"/>
          <w:szCs w:val="28"/>
        </w:rPr>
        <w:t>му</w:t>
      </w:r>
      <w:r>
        <w:rPr>
          <w:rFonts w:ascii="Times New Roman" w:hAnsi="Times New Roman"/>
          <w:sz w:val="28"/>
          <w:szCs w:val="28"/>
        </w:rPr>
        <w:t xml:space="preserve"> исполнени</w:t>
      </w:r>
      <w:r w:rsidR="005D1114">
        <w:rPr>
          <w:rFonts w:ascii="Times New Roman" w:hAnsi="Times New Roman"/>
          <w:sz w:val="28"/>
          <w:szCs w:val="28"/>
        </w:rPr>
        <w:t>ю</w:t>
      </w:r>
      <w:r w:rsidR="00CD54C3">
        <w:rPr>
          <w:rFonts w:ascii="Times New Roman" w:hAnsi="Times New Roman"/>
          <w:sz w:val="28"/>
          <w:szCs w:val="28"/>
        </w:rPr>
        <w:t xml:space="preserve"> за 201</w:t>
      </w:r>
      <w:r w:rsidR="005D1114">
        <w:rPr>
          <w:rFonts w:ascii="Times New Roman" w:hAnsi="Times New Roman"/>
          <w:sz w:val="28"/>
          <w:szCs w:val="28"/>
        </w:rPr>
        <w:t xml:space="preserve">9 </w:t>
      </w:r>
      <w:r w:rsidR="00CD54C3">
        <w:rPr>
          <w:rFonts w:ascii="Times New Roman" w:hAnsi="Times New Roman"/>
          <w:sz w:val="28"/>
          <w:szCs w:val="28"/>
        </w:rPr>
        <w:t xml:space="preserve">год. </w:t>
      </w:r>
      <w:r>
        <w:rPr>
          <w:rFonts w:ascii="Times New Roman" w:hAnsi="Times New Roman"/>
          <w:sz w:val="28"/>
          <w:szCs w:val="28"/>
        </w:rPr>
        <w:t>На плановый период 20</w:t>
      </w:r>
      <w:r w:rsidR="00D52F56">
        <w:rPr>
          <w:rFonts w:ascii="Times New Roman" w:hAnsi="Times New Roman"/>
          <w:sz w:val="28"/>
          <w:szCs w:val="28"/>
        </w:rPr>
        <w:t>2</w:t>
      </w:r>
      <w:r w:rsidR="005D1114">
        <w:rPr>
          <w:rFonts w:ascii="Times New Roman" w:hAnsi="Times New Roman"/>
          <w:sz w:val="28"/>
          <w:szCs w:val="28"/>
        </w:rPr>
        <w:t>1</w:t>
      </w:r>
      <w:r w:rsidR="00901818">
        <w:rPr>
          <w:rFonts w:ascii="Times New Roman" w:hAnsi="Times New Roman"/>
          <w:sz w:val="28"/>
          <w:szCs w:val="28"/>
        </w:rPr>
        <w:t>,202</w:t>
      </w:r>
      <w:r w:rsidR="005D1114">
        <w:rPr>
          <w:rFonts w:ascii="Times New Roman" w:hAnsi="Times New Roman"/>
          <w:sz w:val="28"/>
          <w:szCs w:val="28"/>
        </w:rPr>
        <w:t>2</w:t>
      </w:r>
      <w:r>
        <w:rPr>
          <w:rFonts w:ascii="Times New Roman" w:hAnsi="Times New Roman"/>
          <w:sz w:val="28"/>
          <w:szCs w:val="28"/>
        </w:rPr>
        <w:t xml:space="preserve"> год в сумме</w:t>
      </w:r>
      <w:r w:rsidR="00CD54C3">
        <w:rPr>
          <w:rFonts w:ascii="Times New Roman" w:hAnsi="Times New Roman"/>
          <w:sz w:val="28"/>
          <w:szCs w:val="28"/>
        </w:rPr>
        <w:t xml:space="preserve"> – </w:t>
      </w:r>
      <w:r w:rsidR="00D52F56">
        <w:rPr>
          <w:rFonts w:ascii="Times New Roman" w:hAnsi="Times New Roman"/>
          <w:sz w:val="28"/>
          <w:szCs w:val="28"/>
        </w:rPr>
        <w:t>803,4</w:t>
      </w:r>
      <w:r w:rsidR="00CD54C3">
        <w:rPr>
          <w:rFonts w:ascii="Times New Roman" w:hAnsi="Times New Roman"/>
          <w:sz w:val="28"/>
          <w:szCs w:val="28"/>
        </w:rPr>
        <w:t xml:space="preserve"> тыс. руб</w:t>
      </w:r>
      <w:r>
        <w:rPr>
          <w:rFonts w:ascii="Times New Roman" w:hAnsi="Times New Roman"/>
          <w:sz w:val="28"/>
          <w:szCs w:val="28"/>
        </w:rPr>
        <w:t>.</w:t>
      </w:r>
      <w:r w:rsidR="00901818">
        <w:rPr>
          <w:rFonts w:ascii="Times New Roman" w:hAnsi="Times New Roman"/>
          <w:sz w:val="28"/>
          <w:szCs w:val="28"/>
        </w:rPr>
        <w:t xml:space="preserve"> </w:t>
      </w:r>
      <w:r w:rsidR="00D52F56">
        <w:rPr>
          <w:rFonts w:ascii="Times New Roman" w:hAnsi="Times New Roman"/>
          <w:sz w:val="28"/>
          <w:szCs w:val="28"/>
        </w:rPr>
        <w:t>ежегодно</w:t>
      </w:r>
      <w:r w:rsidR="00901818">
        <w:rPr>
          <w:rFonts w:ascii="Times New Roman" w:hAnsi="Times New Roman"/>
          <w:sz w:val="28"/>
          <w:szCs w:val="28"/>
        </w:rPr>
        <w:t>.</w:t>
      </w:r>
    </w:p>
    <w:p w:rsidR="002A7B76" w:rsidRDefault="002A7B76" w:rsidP="00082618">
      <w:pPr>
        <w:spacing w:after="0" w:line="240" w:lineRule="auto"/>
        <w:ind w:firstLine="567"/>
        <w:jc w:val="both"/>
        <w:rPr>
          <w:rFonts w:ascii="Times New Roman" w:hAnsi="Times New Roman"/>
          <w:sz w:val="28"/>
          <w:szCs w:val="28"/>
        </w:rPr>
      </w:pPr>
      <w:r>
        <w:rPr>
          <w:rFonts w:ascii="Times New Roman" w:hAnsi="Times New Roman"/>
          <w:sz w:val="28"/>
          <w:szCs w:val="28"/>
        </w:rPr>
        <w:t>Удельный вес данного вида неналогового источника в 20</w:t>
      </w:r>
      <w:r w:rsidR="00B47927">
        <w:rPr>
          <w:rFonts w:ascii="Times New Roman" w:hAnsi="Times New Roman"/>
          <w:sz w:val="28"/>
          <w:szCs w:val="28"/>
        </w:rPr>
        <w:t>20</w:t>
      </w:r>
      <w:r w:rsidR="008E7436">
        <w:rPr>
          <w:rFonts w:ascii="Times New Roman" w:hAnsi="Times New Roman"/>
          <w:sz w:val="28"/>
          <w:szCs w:val="28"/>
        </w:rPr>
        <w:t xml:space="preserve"> году </w:t>
      </w:r>
      <w:r w:rsidR="00330CAA">
        <w:rPr>
          <w:rFonts w:ascii="Times New Roman" w:hAnsi="Times New Roman"/>
          <w:sz w:val="28"/>
          <w:szCs w:val="28"/>
        </w:rPr>
        <w:t xml:space="preserve">составит </w:t>
      </w:r>
      <w:r w:rsidR="00B47927">
        <w:rPr>
          <w:rFonts w:ascii="Times New Roman" w:hAnsi="Times New Roman"/>
          <w:sz w:val="28"/>
          <w:szCs w:val="28"/>
        </w:rPr>
        <w:t>3</w:t>
      </w:r>
      <w:r w:rsidR="00330CAA">
        <w:rPr>
          <w:rFonts w:ascii="Times New Roman" w:hAnsi="Times New Roman"/>
          <w:sz w:val="28"/>
          <w:szCs w:val="28"/>
        </w:rPr>
        <w:t xml:space="preserve"> процента к объему ежегодных неналоговых поступлений,</w:t>
      </w:r>
      <w:r>
        <w:rPr>
          <w:rFonts w:ascii="Times New Roman" w:hAnsi="Times New Roman"/>
          <w:sz w:val="28"/>
          <w:szCs w:val="28"/>
        </w:rPr>
        <w:t xml:space="preserve"> в плановом периоде 20</w:t>
      </w:r>
      <w:r w:rsidR="00330CAA">
        <w:rPr>
          <w:rFonts w:ascii="Times New Roman" w:hAnsi="Times New Roman"/>
          <w:sz w:val="28"/>
          <w:szCs w:val="28"/>
        </w:rPr>
        <w:t>20</w:t>
      </w:r>
      <w:r w:rsidR="008E7436">
        <w:rPr>
          <w:rFonts w:ascii="Times New Roman" w:hAnsi="Times New Roman"/>
          <w:sz w:val="28"/>
          <w:szCs w:val="28"/>
        </w:rPr>
        <w:t>-202</w:t>
      </w:r>
      <w:r w:rsidR="00330CAA">
        <w:rPr>
          <w:rFonts w:ascii="Times New Roman" w:hAnsi="Times New Roman"/>
          <w:sz w:val="28"/>
          <w:szCs w:val="28"/>
        </w:rPr>
        <w:t>1</w:t>
      </w:r>
      <w:r>
        <w:rPr>
          <w:rFonts w:ascii="Times New Roman" w:hAnsi="Times New Roman"/>
          <w:sz w:val="28"/>
          <w:szCs w:val="28"/>
        </w:rPr>
        <w:t xml:space="preserve"> годов </w:t>
      </w:r>
      <w:r w:rsidR="008E7436">
        <w:rPr>
          <w:rFonts w:ascii="Times New Roman" w:hAnsi="Times New Roman"/>
          <w:sz w:val="28"/>
          <w:szCs w:val="28"/>
        </w:rPr>
        <w:t xml:space="preserve">составит </w:t>
      </w:r>
      <w:r w:rsidR="00B47927">
        <w:rPr>
          <w:rFonts w:ascii="Times New Roman" w:hAnsi="Times New Roman"/>
          <w:sz w:val="28"/>
          <w:szCs w:val="28"/>
        </w:rPr>
        <w:t>3</w:t>
      </w:r>
      <w:r w:rsidR="00330CAA">
        <w:rPr>
          <w:rFonts w:ascii="Times New Roman" w:hAnsi="Times New Roman"/>
          <w:sz w:val="28"/>
          <w:szCs w:val="28"/>
        </w:rPr>
        <w:t xml:space="preserve"> и </w:t>
      </w:r>
      <w:r w:rsidR="00B47927">
        <w:rPr>
          <w:rFonts w:ascii="Times New Roman" w:hAnsi="Times New Roman"/>
          <w:sz w:val="28"/>
          <w:szCs w:val="28"/>
        </w:rPr>
        <w:t>8</w:t>
      </w:r>
      <w:r>
        <w:rPr>
          <w:rFonts w:ascii="Times New Roman" w:hAnsi="Times New Roman"/>
          <w:sz w:val="28"/>
          <w:szCs w:val="28"/>
        </w:rPr>
        <w:t xml:space="preserve"> процент</w:t>
      </w:r>
      <w:r w:rsidR="00330CAA">
        <w:rPr>
          <w:rFonts w:ascii="Times New Roman" w:hAnsi="Times New Roman"/>
          <w:sz w:val="28"/>
          <w:szCs w:val="28"/>
        </w:rPr>
        <w:t>ов</w:t>
      </w:r>
      <w:r w:rsidR="008E7436">
        <w:rPr>
          <w:rFonts w:ascii="Times New Roman" w:hAnsi="Times New Roman"/>
          <w:sz w:val="28"/>
          <w:szCs w:val="28"/>
        </w:rPr>
        <w:t xml:space="preserve"> </w:t>
      </w:r>
      <w:r w:rsidR="00EA46DF">
        <w:rPr>
          <w:rFonts w:ascii="Times New Roman" w:hAnsi="Times New Roman"/>
          <w:sz w:val="28"/>
          <w:szCs w:val="28"/>
        </w:rPr>
        <w:t>к объему ежегодных не</w:t>
      </w:r>
      <w:r>
        <w:rPr>
          <w:rFonts w:ascii="Times New Roman" w:hAnsi="Times New Roman"/>
          <w:sz w:val="28"/>
          <w:szCs w:val="28"/>
        </w:rPr>
        <w:t>налоговых поступлений</w:t>
      </w:r>
      <w:r w:rsidR="00330CAA">
        <w:rPr>
          <w:rFonts w:ascii="Times New Roman" w:hAnsi="Times New Roman"/>
          <w:sz w:val="28"/>
          <w:szCs w:val="28"/>
        </w:rPr>
        <w:t xml:space="preserve"> со</w:t>
      </w:r>
      <w:r w:rsidR="00776E18">
        <w:rPr>
          <w:rFonts w:ascii="Times New Roman" w:hAnsi="Times New Roman"/>
          <w:sz w:val="28"/>
          <w:szCs w:val="28"/>
        </w:rPr>
        <w:t>о</w:t>
      </w:r>
      <w:r w:rsidR="00330CAA">
        <w:rPr>
          <w:rFonts w:ascii="Times New Roman" w:hAnsi="Times New Roman"/>
          <w:sz w:val="28"/>
          <w:szCs w:val="28"/>
        </w:rPr>
        <w:t>тветственно</w:t>
      </w:r>
      <w:r>
        <w:rPr>
          <w:rFonts w:ascii="Times New Roman" w:hAnsi="Times New Roman"/>
          <w:sz w:val="28"/>
          <w:szCs w:val="28"/>
        </w:rPr>
        <w:t>.</w:t>
      </w:r>
    </w:p>
    <w:p w:rsidR="00E85C2D" w:rsidRPr="006F15BA" w:rsidRDefault="00E85C2D" w:rsidP="00082618">
      <w:pPr>
        <w:pStyle w:val="a3"/>
        <w:spacing w:after="0"/>
        <w:ind w:firstLine="540"/>
        <w:jc w:val="both"/>
        <w:rPr>
          <w:rFonts w:ascii="Times New Roman" w:hAnsi="Times New Roman"/>
          <w:b/>
          <w:sz w:val="28"/>
          <w:szCs w:val="28"/>
        </w:rPr>
      </w:pPr>
    </w:p>
    <w:p w:rsidR="00E85C2D" w:rsidRDefault="00E85C2D" w:rsidP="00082618">
      <w:pPr>
        <w:pStyle w:val="a3"/>
        <w:spacing w:after="0"/>
        <w:ind w:firstLine="540"/>
        <w:jc w:val="center"/>
        <w:rPr>
          <w:rFonts w:ascii="Times New Roman" w:hAnsi="Times New Roman"/>
          <w:b/>
          <w:sz w:val="28"/>
          <w:szCs w:val="28"/>
        </w:rPr>
      </w:pPr>
      <w:r w:rsidRPr="000D6978">
        <w:rPr>
          <w:rFonts w:ascii="Times New Roman" w:hAnsi="Times New Roman"/>
          <w:b/>
          <w:sz w:val="28"/>
          <w:szCs w:val="28"/>
        </w:rPr>
        <w:t>4.</w:t>
      </w:r>
      <w:r w:rsidR="006F7B65">
        <w:rPr>
          <w:rFonts w:ascii="Times New Roman" w:hAnsi="Times New Roman"/>
          <w:b/>
          <w:sz w:val="28"/>
          <w:szCs w:val="28"/>
        </w:rPr>
        <w:t>4</w:t>
      </w:r>
      <w:r w:rsidRPr="000D6978">
        <w:rPr>
          <w:rFonts w:ascii="Times New Roman" w:hAnsi="Times New Roman"/>
          <w:b/>
          <w:sz w:val="28"/>
          <w:szCs w:val="28"/>
        </w:rPr>
        <w:t>.</w:t>
      </w:r>
      <w:r>
        <w:rPr>
          <w:rFonts w:ascii="Times New Roman" w:hAnsi="Times New Roman"/>
          <w:b/>
          <w:sz w:val="28"/>
          <w:szCs w:val="28"/>
        </w:rPr>
        <w:t>4</w:t>
      </w:r>
      <w:r w:rsidRPr="000D6978">
        <w:rPr>
          <w:rFonts w:ascii="Times New Roman" w:hAnsi="Times New Roman"/>
          <w:b/>
          <w:sz w:val="28"/>
          <w:szCs w:val="28"/>
        </w:rPr>
        <w:t>. Штрафы, санкции, возмещение ущерба.</w:t>
      </w:r>
    </w:p>
    <w:p w:rsidR="00E85C2D" w:rsidRPr="000D6978" w:rsidRDefault="00E85C2D" w:rsidP="00082618">
      <w:pPr>
        <w:pStyle w:val="a3"/>
        <w:spacing w:after="0"/>
        <w:ind w:firstLine="540"/>
        <w:jc w:val="center"/>
        <w:rPr>
          <w:rFonts w:ascii="Times New Roman" w:hAnsi="Times New Roman"/>
          <w:b/>
          <w:sz w:val="28"/>
          <w:szCs w:val="28"/>
        </w:rPr>
      </w:pPr>
    </w:p>
    <w:p w:rsidR="007C13D6" w:rsidRDefault="00E85C2D" w:rsidP="00082618">
      <w:pPr>
        <w:spacing w:after="0" w:line="240" w:lineRule="auto"/>
        <w:ind w:firstLine="567"/>
        <w:jc w:val="both"/>
        <w:rPr>
          <w:rFonts w:ascii="Times New Roman" w:hAnsi="Times New Roman"/>
          <w:sz w:val="28"/>
          <w:szCs w:val="28"/>
        </w:rPr>
      </w:pPr>
      <w:r>
        <w:rPr>
          <w:rFonts w:ascii="Times New Roman" w:hAnsi="Times New Roman"/>
          <w:sz w:val="28"/>
          <w:szCs w:val="28"/>
        </w:rPr>
        <w:t>Поступление денежных взысканий в бюджет Сортавальского городского поселения на 20</w:t>
      </w:r>
      <w:r w:rsidR="00C26C45">
        <w:rPr>
          <w:rFonts w:ascii="Times New Roman" w:hAnsi="Times New Roman"/>
          <w:sz w:val="28"/>
          <w:szCs w:val="28"/>
        </w:rPr>
        <w:t>20</w:t>
      </w:r>
      <w:r>
        <w:rPr>
          <w:rFonts w:ascii="Times New Roman" w:hAnsi="Times New Roman"/>
          <w:sz w:val="28"/>
          <w:szCs w:val="28"/>
        </w:rPr>
        <w:t xml:space="preserve"> год</w:t>
      </w:r>
      <w:r w:rsidR="00CE61C9" w:rsidRPr="00CE61C9">
        <w:rPr>
          <w:rFonts w:ascii="Times New Roman" w:hAnsi="Times New Roman"/>
          <w:sz w:val="28"/>
          <w:szCs w:val="28"/>
        </w:rPr>
        <w:t xml:space="preserve"> </w:t>
      </w:r>
      <w:r>
        <w:rPr>
          <w:rFonts w:ascii="Times New Roman" w:hAnsi="Times New Roman"/>
          <w:sz w:val="28"/>
          <w:szCs w:val="28"/>
        </w:rPr>
        <w:t xml:space="preserve">запланировано в сумме </w:t>
      </w:r>
      <w:r w:rsidR="00C26C45">
        <w:rPr>
          <w:rFonts w:ascii="Times New Roman" w:hAnsi="Times New Roman"/>
          <w:sz w:val="28"/>
          <w:szCs w:val="28"/>
        </w:rPr>
        <w:t>50</w:t>
      </w:r>
      <w:r w:rsidR="00CE61C9">
        <w:rPr>
          <w:rFonts w:ascii="Times New Roman" w:hAnsi="Times New Roman"/>
          <w:sz w:val="28"/>
          <w:szCs w:val="28"/>
        </w:rPr>
        <w:t>,0</w:t>
      </w:r>
      <w:r w:rsidR="00C26C45">
        <w:rPr>
          <w:rFonts w:ascii="Times New Roman" w:hAnsi="Times New Roman"/>
          <w:sz w:val="28"/>
          <w:szCs w:val="28"/>
        </w:rPr>
        <w:t xml:space="preserve"> тыс. рублей.</w:t>
      </w:r>
      <w:r w:rsidR="009F764E">
        <w:rPr>
          <w:rFonts w:ascii="Times New Roman" w:hAnsi="Times New Roman"/>
          <w:sz w:val="28"/>
          <w:szCs w:val="28"/>
        </w:rPr>
        <w:t xml:space="preserve"> </w:t>
      </w:r>
      <w:r w:rsidR="007C13D6">
        <w:rPr>
          <w:rFonts w:ascii="Times New Roman" w:hAnsi="Times New Roman"/>
          <w:sz w:val="28"/>
          <w:szCs w:val="28"/>
        </w:rPr>
        <w:t xml:space="preserve">Удельный </w:t>
      </w:r>
      <w:r w:rsidR="007C13D6">
        <w:rPr>
          <w:rFonts w:ascii="Times New Roman" w:hAnsi="Times New Roman"/>
          <w:sz w:val="28"/>
          <w:szCs w:val="28"/>
        </w:rPr>
        <w:lastRenderedPageBreak/>
        <w:t>вес данного вида неналогового источника в 20</w:t>
      </w:r>
      <w:r w:rsidR="00C26C45">
        <w:rPr>
          <w:rFonts w:ascii="Times New Roman" w:hAnsi="Times New Roman"/>
          <w:sz w:val="28"/>
          <w:szCs w:val="28"/>
        </w:rPr>
        <w:t>20</w:t>
      </w:r>
      <w:r w:rsidR="007C13D6">
        <w:rPr>
          <w:rFonts w:ascii="Times New Roman" w:hAnsi="Times New Roman"/>
          <w:sz w:val="28"/>
          <w:szCs w:val="28"/>
        </w:rPr>
        <w:t xml:space="preserve"> </w:t>
      </w:r>
      <w:r w:rsidR="003A6C09">
        <w:rPr>
          <w:rFonts w:ascii="Times New Roman" w:hAnsi="Times New Roman"/>
          <w:sz w:val="28"/>
          <w:szCs w:val="28"/>
        </w:rPr>
        <w:t xml:space="preserve">и в плановом периоде 2021-2022 годов </w:t>
      </w:r>
      <w:r w:rsidR="00C26C45">
        <w:rPr>
          <w:rFonts w:ascii="Times New Roman" w:hAnsi="Times New Roman"/>
          <w:sz w:val="28"/>
          <w:szCs w:val="28"/>
        </w:rPr>
        <w:t>составляет менее 1</w:t>
      </w:r>
      <w:r w:rsidR="0068042F">
        <w:rPr>
          <w:rFonts w:ascii="Times New Roman" w:hAnsi="Times New Roman"/>
          <w:sz w:val="28"/>
          <w:szCs w:val="28"/>
        </w:rPr>
        <w:t xml:space="preserve"> процент</w:t>
      </w:r>
      <w:r w:rsidR="00C26C45">
        <w:rPr>
          <w:rFonts w:ascii="Times New Roman" w:hAnsi="Times New Roman"/>
          <w:sz w:val="28"/>
          <w:szCs w:val="28"/>
        </w:rPr>
        <w:t>а</w:t>
      </w:r>
      <w:r w:rsidR="0068042F">
        <w:rPr>
          <w:rFonts w:ascii="Times New Roman" w:hAnsi="Times New Roman"/>
          <w:sz w:val="28"/>
          <w:szCs w:val="28"/>
        </w:rPr>
        <w:t xml:space="preserve"> </w:t>
      </w:r>
      <w:r w:rsidR="007C13D6">
        <w:rPr>
          <w:rFonts w:ascii="Times New Roman" w:hAnsi="Times New Roman"/>
          <w:sz w:val="28"/>
          <w:szCs w:val="28"/>
        </w:rPr>
        <w:t>в объеме неналоговых поступлений</w:t>
      </w:r>
      <w:r w:rsidR="0068042F">
        <w:rPr>
          <w:rFonts w:ascii="Times New Roman" w:hAnsi="Times New Roman"/>
          <w:sz w:val="28"/>
          <w:szCs w:val="28"/>
        </w:rPr>
        <w:t xml:space="preserve"> </w:t>
      </w:r>
      <w:r w:rsidR="003A6C09">
        <w:rPr>
          <w:rFonts w:ascii="Times New Roman" w:hAnsi="Times New Roman"/>
          <w:sz w:val="28"/>
          <w:szCs w:val="28"/>
        </w:rPr>
        <w:t>в каждом году проекта решения о бюджете</w:t>
      </w:r>
      <w:r w:rsidR="00C26C45" w:rsidRPr="00C26C45">
        <w:rPr>
          <w:rFonts w:ascii="Times New Roman" w:hAnsi="Times New Roman"/>
          <w:sz w:val="28"/>
          <w:szCs w:val="28"/>
        </w:rPr>
        <w:t xml:space="preserve"> </w:t>
      </w:r>
    </w:p>
    <w:p w:rsidR="00E85C2D" w:rsidRPr="007B1A29" w:rsidRDefault="00E85C2D" w:rsidP="00082618">
      <w:pPr>
        <w:pStyle w:val="a3"/>
        <w:spacing w:after="0"/>
        <w:ind w:firstLine="539"/>
        <w:jc w:val="both"/>
        <w:rPr>
          <w:rFonts w:ascii="Times New Roman" w:hAnsi="Times New Roman"/>
          <w:sz w:val="28"/>
          <w:szCs w:val="28"/>
        </w:rPr>
      </w:pPr>
      <w:r>
        <w:rPr>
          <w:rFonts w:ascii="Times New Roman" w:hAnsi="Times New Roman"/>
          <w:sz w:val="28"/>
          <w:szCs w:val="28"/>
        </w:rPr>
        <w:t xml:space="preserve">В пояснительной записке к Проекту бюджета поселения отсутствует обоснование расчетов планируемых сумм поступления денежных взысканий. </w:t>
      </w:r>
    </w:p>
    <w:p w:rsidR="005B38C0" w:rsidRPr="00411A65" w:rsidRDefault="005B38C0" w:rsidP="00082618">
      <w:pPr>
        <w:pStyle w:val="a4"/>
        <w:tabs>
          <w:tab w:val="left" w:pos="567"/>
        </w:tabs>
        <w:ind w:firstLine="567"/>
        <w:rPr>
          <w:b/>
          <w:sz w:val="28"/>
          <w:szCs w:val="28"/>
        </w:rPr>
      </w:pPr>
    </w:p>
    <w:p w:rsidR="005B38C0" w:rsidRPr="00411A65" w:rsidRDefault="005B38C0" w:rsidP="00082618">
      <w:pPr>
        <w:spacing w:after="0" w:line="240" w:lineRule="auto"/>
        <w:ind w:firstLine="567"/>
        <w:jc w:val="both"/>
        <w:rPr>
          <w:rFonts w:ascii="Times New Roman" w:hAnsi="Times New Roman"/>
          <w:sz w:val="28"/>
          <w:szCs w:val="28"/>
        </w:rPr>
      </w:pPr>
      <w:r w:rsidRPr="00411A65">
        <w:rPr>
          <w:rFonts w:ascii="Times New Roman" w:hAnsi="Times New Roman"/>
          <w:sz w:val="28"/>
          <w:szCs w:val="28"/>
        </w:rPr>
        <w:t xml:space="preserve">Как видно из результатов проверки и анализа прогноза налоговых и неналоговых доходов проекта Решения в составе материалов к проекту не </w:t>
      </w:r>
      <w:r w:rsidRPr="0077666C">
        <w:rPr>
          <w:rFonts w:ascii="Times New Roman" w:hAnsi="Times New Roman"/>
          <w:sz w:val="28"/>
          <w:szCs w:val="28"/>
        </w:rPr>
        <w:t>пр</w:t>
      </w:r>
      <w:r w:rsidR="009A1DD1">
        <w:rPr>
          <w:rFonts w:ascii="Times New Roman" w:hAnsi="Times New Roman"/>
          <w:sz w:val="28"/>
          <w:szCs w:val="28"/>
        </w:rPr>
        <w:t xml:space="preserve">едставлены расчеты по доходам, что </w:t>
      </w:r>
      <w:r w:rsidRPr="00411A65">
        <w:rPr>
          <w:rFonts w:ascii="Times New Roman" w:hAnsi="Times New Roman"/>
          <w:sz w:val="28"/>
          <w:szCs w:val="28"/>
        </w:rPr>
        <w:t xml:space="preserve">свидетельствует о недостаточной прозрачности формирования доходной базы бюджета </w:t>
      </w:r>
      <w:r w:rsidR="002D72EC" w:rsidRPr="00411A65">
        <w:rPr>
          <w:rFonts w:ascii="Times New Roman" w:hAnsi="Times New Roman"/>
          <w:sz w:val="28"/>
          <w:szCs w:val="28"/>
        </w:rPr>
        <w:t>городского поселения</w:t>
      </w:r>
      <w:r w:rsidRPr="00411A65">
        <w:rPr>
          <w:rFonts w:ascii="Times New Roman" w:hAnsi="Times New Roman"/>
          <w:sz w:val="28"/>
          <w:szCs w:val="28"/>
        </w:rPr>
        <w:t>.</w:t>
      </w:r>
    </w:p>
    <w:p w:rsidR="005B38C0" w:rsidRDefault="005B38C0" w:rsidP="00082618">
      <w:pPr>
        <w:spacing w:after="0" w:line="240" w:lineRule="auto"/>
        <w:ind w:firstLine="567"/>
        <w:jc w:val="both"/>
        <w:rPr>
          <w:rFonts w:ascii="Times New Roman" w:hAnsi="Times New Roman"/>
          <w:sz w:val="28"/>
          <w:szCs w:val="28"/>
        </w:rPr>
      </w:pPr>
      <w:r w:rsidRPr="00411A65">
        <w:rPr>
          <w:rFonts w:ascii="Times New Roman" w:hAnsi="Times New Roman"/>
          <w:sz w:val="28"/>
          <w:szCs w:val="28"/>
        </w:rPr>
        <w:t xml:space="preserve">Прогнозирование доходов бюджета </w:t>
      </w:r>
      <w:r w:rsidR="00185F12" w:rsidRPr="00411A65">
        <w:rPr>
          <w:rFonts w:ascii="Times New Roman" w:hAnsi="Times New Roman"/>
          <w:sz w:val="28"/>
          <w:szCs w:val="28"/>
        </w:rPr>
        <w:t xml:space="preserve">Сортавальского городского поселения </w:t>
      </w:r>
      <w:r w:rsidR="00C620DC">
        <w:rPr>
          <w:rFonts w:ascii="Times New Roman" w:hAnsi="Times New Roman"/>
          <w:sz w:val="28"/>
          <w:szCs w:val="28"/>
        </w:rPr>
        <w:t xml:space="preserve">не </w:t>
      </w:r>
      <w:r w:rsidRPr="00411A65">
        <w:rPr>
          <w:rFonts w:ascii="Times New Roman" w:hAnsi="Times New Roman"/>
          <w:sz w:val="28"/>
          <w:szCs w:val="28"/>
        </w:rPr>
        <w:t>соответств</w:t>
      </w:r>
      <w:r w:rsidR="00C620DC">
        <w:rPr>
          <w:rFonts w:ascii="Times New Roman" w:hAnsi="Times New Roman"/>
          <w:sz w:val="28"/>
          <w:szCs w:val="28"/>
        </w:rPr>
        <w:t>ует</w:t>
      </w:r>
      <w:r w:rsidRPr="00411A65">
        <w:rPr>
          <w:rFonts w:ascii="Times New Roman" w:hAnsi="Times New Roman"/>
          <w:sz w:val="28"/>
          <w:szCs w:val="28"/>
        </w:rPr>
        <w:t xml:space="preserve"> нормам, установленными статьей 174.1 Бюджетного кодекса Российской Федерации.</w:t>
      </w:r>
    </w:p>
    <w:p w:rsidR="00CE61C9" w:rsidRDefault="00CE61C9" w:rsidP="00082618">
      <w:pPr>
        <w:spacing w:after="0" w:line="240" w:lineRule="auto"/>
        <w:ind w:firstLine="567"/>
        <w:jc w:val="both"/>
        <w:rPr>
          <w:rFonts w:ascii="Times New Roman" w:hAnsi="Times New Roman"/>
          <w:sz w:val="28"/>
          <w:szCs w:val="28"/>
        </w:rPr>
      </w:pPr>
      <w:r>
        <w:rPr>
          <w:rFonts w:ascii="Times New Roman" w:hAnsi="Times New Roman"/>
          <w:sz w:val="28"/>
          <w:szCs w:val="28"/>
        </w:rPr>
        <w:t xml:space="preserve">Кроме того, </w:t>
      </w:r>
      <w:r w:rsidR="00DF313D">
        <w:rPr>
          <w:rFonts w:ascii="Times New Roman" w:hAnsi="Times New Roman"/>
          <w:sz w:val="28"/>
          <w:szCs w:val="28"/>
        </w:rPr>
        <w:t xml:space="preserve">в </w:t>
      </w:r>
      <w:r w:rsidR="00330856">
        <w:rPr>
          <w:rFonts w:ascii="Times New Roman" w:hAnsi="Times New Roman"/>
          <w:sz w:val="28"/>
          <w:szCs w:val="28"/>
        </w:rPr>
        <w:t xml:space="preserve">составе проекта бюджета </w:t>
      </w:r>
      <w:r w:rsidR="00330856" w:rsidRPr="00330856">
        <w:rPr>
          <w:rFonts w:ascii="Times New Roman" w:hAnsi="Times New Roman"/>
          <w:sz w:val="28"/>
          <w:szCs w:val="28"/>
        </w:rPr>
        <w:t>Сортавальского городского поселения</w:t>
      </w:r>
      <w:r w:rsidR="00330856" w:rsidRPr="00330856">
        <w:rPr>
          <w:rFonts w:ascii="Times New Roman" w:eastAsiaTheme="minorHAnsi" w:hAnsi="Times New Roman"/>
          <w:sz w:val="28"/>
          <w:szCs w:val="28"/>
        </w:rPr>
        <w:t xml:space="preserve"> на 20</w:t>
      </w:r>
      <w:r w:rsidR="000E4540">
        <w:rPr>
          <w:rFonts w:ascii="Times New Roman" w:eastAsiaTheme="minorHAnsi" w:hAnsi="Times New Roman"/>
          <w:sz w:val="28"/>
          <w:szCs w:val="28"/>
        </w:rPr>
        <w:t xml:space="preserve">20 </w:t>
      </w:r>
      <w:r w:rsidR="00330856" w:rsidRPr="00330856">
        <w:rPr>
          <w:rFonts w:ascii="Times New Roman" w:eastAsiaTheme="minorHAnsi" w:hAnsi="Times New Roman"/>
          <w:sz w:val="28"/>
          <w:szCs w:val="28"/>
        </w:rPr>
        <w:t>год и плановый период 202</w:t>
      </w:r>
      <w:r w:rsidR="000E4540">
        <w:rPr>
          <w:rFonts w:ascii="Times New Roman" w:eastAsiaTheme="minorHAnsi" w:hAnsi="Times New Roman"/>
          <w:sz w:val="28"/>
          <w:szCs w:val="28"/>
        </w:rPr>
        <w:t>1</w:t>
      </w:r>
      <w:r w:rsidR="00330856" w:rsidRPr="00330856">
        <w:rPr>
          <w:rFonts w:ascii="Times New Roman" w:eastAsiaTheme="minorHAnsi" w:hAnsi="Times New Roman"/>
          <w:sz w:val="28"/>
          <w:szCs w:val="28"/>
        </w:rPr>
        <w:t>-202</w:t>
      </w:r>
      <w:r w:rsidR="000E4540">
        <w:rPr>
          <w:rFonts w:ascii="Times New Roman" w:eastAsiaTheme="minorHAnsi" w:hAnsi="Times New Roman"/>
          <w:sz w:val="28"/>
          <w:szCs w:val="28"/>
        </w:rPr>
        <w:t>2</w:t>
      </w:r>
      <w:r w:rsidR="00330856" w:rsidRPr="00330856">
        <w:rPr>
          <w:rFonts w:ascii="Times New Roman" w:eastAsiaTheme="minorHAnsi" w:hAnsi="Times New Roman"/>
          <w:sz w:val="28"/>
          <w:szCs w:val="28"/>
        </w:rPr>
        <w:t xml:space="preserve"> годов отсутствует </w:t>
      </w:r>
      <w:r w:rsidR="001C48A8">
        <w:rPr>
          <w:rFonts w:ascii="Times New Roman" w:eastAsiaTheme="minorHAnsi" w:hAnsi="Times New Roman"/>
          <w:sz w:val="28"/>
          <w:szCs w:val="28"/>
        </w:rPr>
        <w:t>прогнозирование</w:t>
      </w:r>
      <w:r w:rsidR="00330856" w:rsidRPr="00330856">
        <w:rPr>
          <w:rFonts w:ascii="Times New Roman" w:eastAsiaTheme="minorHAnsi" w:hAnsi="Times New Roman"/>
          <w:sz w:val="28"/>
          <w:szCs w:val="28"/>
        </w:rPr>
        <w:t xml:space="preserve"> доходов</w:t>
      </w:r>
      <w:r w:rsidR="00330856">
        <w:rPr>
          <w:rFonts w:ascii="Times New Roman" w:eastAsiaTheme="minorHAnsi" w:hAnsi="Times New Roman"/>
          <w:sz w:val="28"/>
          <w:szCs w:val="28"/>
        </w:rPr>
        <w:t xml:space="preserve"> бюджета</w:t>
      </w:r>
      <w:r w:rsidR="00330856" w:rsidRPr="00330856">
        <w:rPr>
          <w:rFonts w:ascii="Times New Roman" w:eastAsiaTheme="minorHAnsi" w:hAnsi="Times New Roman"/>
          <w:sz w:val="28"/>
          <w:szCs w:val="28"/>
        </w:rPr>
        <w:t xml:space="preserve"> в разрезе кодов доходов по бюджетной классификации</w:t>
      </w:r>
      <w:r w:rsidR="00330856">
        <w:rPr>
          <w:rFonts w:ascii="Times New Roman" w:eastAsiaTheme="minorHAnsi" w:hAnsi="Times New Roman"/>
          <w:sz w:val="28"/>
          <w:szCs w:val="28"/>
        </w:rPr>
        <w:t>,</w:t>
      </w:r>
      <w:r w:rsidR="00330856">
        <w:rPr>
          <w:rFonts w:ascii="Times New Roman" w:hAnsi="Times New Roman"/>
          <w:sz w:val="28"/>
          <w:szCs w:val="28"/>
        </w:rPr>
        <w:t xml:space="preserve"> </w:t>
      </w:r>
      <w:r w:rsidR="00DF313D">
        <w:rPr>
          <w:rFonts w:ascii="Times New Roman" w:hAnsi="Times New Roman"/>
          <w:sz w:val="28"/>
          <w:szCs w:val="28"/>
        </w:rPr>
        <w:t xml:space="preserve">что не соответствует принципу </w:t>
      </w:r>
      <w:r w:rsidR="00DF313D" w:rsidRPr="00330856">
        <w:rPr>
          <w:rStyle w:val="afb"/>
          <w:rFonts w:ascii="Times New Roman" w:hAnsi="Times New Roman"/>
          <w:i w:val="0"/>
          <w:color w:val="000000"/>
          <w:sz w:val="28"/>
          <w:szCs w:val="28"/>
        </w:rPr>
        <w:t>прозрачности</w:t>
      </w:r>
      <w:r w:rsidR="00DF313D" w:rsidRPr="00330856">
        <w:rPr>
          <w:rFonts w:ascii="Times New Roman" w:hAnsi="Times New Roman"/>
          <w:color w:val="000000"/>
          <w:sz w:val="28"/>
          <w:szCs w:val="28"/>
        </w:rPr>
        <w:t xml:space="preserve"> (открытости)</w:t>
      </w:r>
      <w:r w:rsidR="00DF313D" w:rsidRPr="00330856">
        <w:rPr>
          <w:rFonts w:ascii="Times New Roman" w:hAnsi="Times New Roman"/>
          <w:sz w:val="28"/>
          <w:szCs w:val="28"/>
        </w:rPr>
        <w:t xml:space="preserve"> определенному статьей 36 Бюджетного кодекса и бюджетной политикой на 20</w:t>
      </w:r>
      <w:r w:rsidR="000E4540">
        <w:rPr>
          <w:rFonts w:ascii="Times New Roman" w:hAnsi="Times New Roman"/>
          <w:sz w:val="28"/>
          <w:szCs w:val="28"/>
        </w:rPr>
        <w:t>20</w:t>
      </w:r>
      <w:r w:rsidR="00DF313D" w:rsidRPr="00330856">
        <w:rPr>
          <w:rFonts w:ascii="Times New Roman" w:hAnsi="Times New Roman"/>
          <w:sz w:val="28"/>
          <w:szCs w:val="28"/>
        </w:rPr>
        <w:t>-202</w:t>
      </w:r>
      <w:r w:rsidR="000E4540">
        <w:rPr>
          <w:rFonts w:ascii="Times New Roman" w:hAnsi="Times New Roman"/>
          <w:sz w:val="28"/>
          <w:szCs w:val="28"/>
        </w:rPr>
        <w:t>2</w:t>
      </w:r>
      <w:r w:rsidR="00DF313D" w:rsidRPr="00330856">
        <w:rPr>
          <w:rFonts w:ascii="Times New Roman" w:hAnsi="Times New Roman"/>
          <w:sz w:val="28"/>
          <w:szCs w:val="28"/>
        </w:rPr>
        <w:t xml:space="preserve"> годы.</w:t>
      </w:r>
    </w:p>
    <w:p w:rsidR="00B81162" w:rsidRPr="005E4F7A" w:rsidRDefault="00B81162" w:rsidP="00082618">
      <w:pPr>
        <w:spacing w:after="0" w:line="240" w:lineRule="auto"/>
        <w:ind w:firstLine="567"/>
        <w:jc w:val="both"/>
        <w:rPr>
          <w:rFonts w:ascii="Times New Roman" w:hAnsi="Times New Roman"/>
          <w:color w:val="000000"/>
          <w:sz w:val="28"/>
          <w:szCs w:val="28"/>
        </w:rPr>
      </w:pPr>
      <w:r>
        <w:rPr>
          <w:rFonts w:ascii="Times New Roman" w:hAnsi="Times New Roman"/>
          <w:sz w:val="28"/>
          <w:szCs w:val="28"/>
        </w:rPr>
        <w:t>В приложении №1</w:t>
      </w:r>
      <w:r w:rsidR="005E4F7A">
        <w:rPr>
          <w:rFonts w:ascii="Times New Roman" w:hAnsi="Times New Roman"/>
          <w:sz w:val="28"/>
          <w:szCs w:val="28"/>
        </w:rPr>
        <w:t xml:space="preserve"> </w:t>
      </w:r>
      <w:r>
        <w:rPr>
          <w:rFonts w:ascii="Times New Roman" w:hAnsi="Times New Roman"/>
          <w:sz w:val="28"/>
          <w:szCs w:val="28"/>
        </w:rPr>
        <w:t xml:space="preserve">к Проекту Решения «Перечень главных администраторов доходов бюджета Сортавальского городского поселения </w:t>
      </w:r>
      <w:r w:rsidR="009A1DD1">
        <w:rPr>
          <w:rFonts w:ascii="Times New Roman" w:hAnsi="Times New Roman"/>
          <w:sz w:val="28"/>
          <w:szCs w:val="28"/>
        </w:rPr>
        <w:t>н</w:t>
      </w:r>
      <w:r>
        <w:rPr>
          <w:rFonts w:ascii="Times New Roman" w:hAnsi="Times New Roman"/>
          <w:sz w:val="28"/>
          <w:szCs w:val="28"/>
        </w:rPr>
        <w:t xml:space="preserve">а 2020 год и плановый период 2021 и 2022 годов присутствуют коды </w:t>
      </w:r>
      <w:r w:rsidR="003A6C09">
        <w:rPr>
          <w:rFonts w:ascii="Times New Roman" w:hAnsi="Times New Roman"/>
          <w:sz w:val="28"/>
          <w:szCs w:val="28"/>
        </w:rPr>
        <w:t xml:space="preserve">по </w:t>
      </w:r>
      <w:r>
        <w:rPr>
          <w:rFonts w:ascii="Times New Roman" w:hAnsi="Times New Roman"/>
          <w:sz w:val="28"/>
          <w:szCs w:val="28"/>
        </w:rPr>
        <w:t>бюджетной классификации</w:t>
      </w:r>
      <w:r w:rsidR="003A6C09">
        <w:rPr>
          <w:rFonts w:ascii="Times New Roman" w:hAnsi="Times New Roman"/>
          <w:sz w:val="28"/>
          <w:szCs w:val="28"/>
        </w:rPr>
        <w:t xml:space="preserve"> доходов Российской Федерации</w:t>
      </w:r>
      <w:r w:rsidR="005E4F7A">
        <w:rPr>
          <w:rFonts w:ascii="Times New Roman" w:hAnsi="Times New Roman"/>
          <w:sz w:val="28"/>
          <w:szCs w:val="28"/>
        </w:rPr>
        <w:t>,</w:t>
      </w:r>
      <w:r>
        <w:rPr>
          <w:rFonts w:ascii="Times New Roman" w:hAnsi="Times New Roman"/>
          <w:sz w:val="28"/>
          <w:szCs w:val="28"/>
        </w:rPr>
        <w:t xml:space="preserve"> не соответствующие </w:t>
      </w:r>
      <w:r w:rsidRPr="000A5501">
        <w:rPr>
          <w:rFonts w:ascii="Times New Roman" w:hAnsi="Times New Roman"/>
          <w:color w:val="000000"/>
          <w:sz w:val="28"/>
          <w:szCs w:val="28"/>
        </w:rPr>
        <w:t>Указания</w:t>
      </w:r>
      <w:r w:rsidR="005E4F7A">
        <w:rPr>
          <w:rFonts w:ascii="Times New Roman" w:hAnsi="Times New Roman"/>
          <w:color w:val="000000"/>
          <w:sz w:val="28"/>
          <w:szCs w:val="28"/>
        </w:rPr>
        <w:t>м</w:t>
      </w:r>
      <w:r w:rsidRPr="000A5501">
        <w:rPr>
          <w:rFonts w:ascii="Times New Roman" w:hAnsi="Times New Roman"/>
          <w:color w:val="000000"/>
          <w:sz w:val="28"/>
          <w:szCs w:val="28"/>
        </w:rPr>
        <w:t xml:space="preserve"> №85Н</w:t>
      </w:r>
      <w:r w:rsidR="005E4F7A">
        <w:rPr>
          <w:rFonts w:ascii="Times New Roman" w:hAnsi="Times New Roman"/>
          <w:color w:val="000000"/>
          <w:sz w:val="28"/>
          <w:szCs w:val="28"/>
        </w:rPr>
        <w:t>:</w:t>
      </w:r>
      <w:r w:rsidR="00CD32D1">
        <w:rPr>
          <w:rFonts w:ascii="Times New Roman" w:hAnsi="Times New Roman"/>
          <w:color w:val="000000"/>
          <w:sz w:val="28"/>
          <w:szCs w:val="28"/>
        </w:rPr>
        <w:t xml:space="preserve"> </w:t>
      </w:r>
      <w:r w:rsidR="00CD32D1" w:rsidRPr="005E4F7A">
        <w:rPr>
          <w:rFonts w:ascii="Times New Roman" w:hAnsi="Times New Roman"/>
          <w:sz w:val="28"/>
          <w:szCs w:val="28"/>
        </w:rPr>
        <w:t xml:space="preserve">1 16 21050 13 </w:t>
      </w:r>
      <w:r w:rsidR="005E4F7A" w:rsidRPr="005E4F7A">
        <w:rPr>
          <w:rFonts w:ascii="Times New Roman" w:hAnsi="Times New Roman"/>
          <w:sz w:val="28"/>
          <w:szCs w:val="28"/>
        </w:rPr>
        <w:t>0</w:t>
      </w:r>
      <w:r w:rsidR="00CD32D1" w:rsidRPr="005E4F7A">
        <w:rPr>
          <w:rFonts w:ascii="Times New Roman" w:hAnsi="Times New Roman"/>
          <w:sz w:val="28"/>
          <w:szCs w:val="28"/>
        </w:rPr>
        <w:t xml:space="preserve">000 140, 1 16 33050 13 </w:t>
      </w:r>
      <w:r w:rsidR="005E4F7A" w:rsidRPr="005E4F7A">
        <w:rPr>
          <w:rFonts w:ascii="Times New Roman" w:hAnsi="Times New Roman"/>
          <w:sz w:val="28"/>
          <w:szCs w:val="28"/>
        </w:rPr>
        <w:t>0</w:t>
      </w:r>
      <w:r w:rsidR="00CD32D1" w:rsidRPr="005E4F7A">
        <w:rPr>
          <w:rFonts w:ascii="Times New Roman" w:hAnsi="Times New Roman"/>
          <w:sz w:val="28"/>
          <w:szCs w:val="28"/>
        </w:rPr>
        <w:t>000 140</w:t>
      </w:r>
      <w:r w:rsidR="005E4F7A" w:rsidRPr="005E4F7A">
        <w:rPr>
          <w:rFonts w:ascii="Times New Roman" w:hAnsi="Times New Roman"/>
          <w:sz w:val="28"/>
          <w:szCs w:val="28"/>
        </w:rPr>
        <w:t xml:space="preserve"> 1 </w:t>
      </w:r>
      <w:r w:rsidR="005E4F7A" w:rsidRPr="005E4F7A">
        <w:rPr>
          <w:rStyle w:val="highlightsearch4"/>
          <w:rFonts w:ascii="Times New Roman" w:hAnsi="Times New Roman"/>
          <w:sz w:val="28"/>
          <w:szCs w:val="28"/>
        </w:rPr>
        <w:t>16</w:t>
      </w:r>
      <w:r w:rsidR="005E4F7A" w:rsidRPr="005E4F7A">
        <w:rPr>
          <w:rFonts w:ascii="Times New Roman" w:hAnsi="Times New Roman"/>
          <w:sz w:val="28"/>
          <w:szCs w:val="28"/>
        </w:rPr>
        <w:t xml:space="preserve"> </w:t>
      </w:r>
      <w:r w:rsidR="005E4F7A" w:rsidRPr="005E4F7A">
        <w:rPr>
          <w:rStyle w:val="highlightsearch4"/>
          <w:rFonts w:ascii="Times New Roman" w:hAnsi="Times New Roman"/>
          <w:sz w:val="28"/>
          <w:szCs w:val="28"/>
        </w:rPr>
        <w:t>46000</w:t>
      </w:r>
      <w:r w:rsidR="005E4F7A" w:rsidRPr="005E4F7A">
        <w:rPr>
          <w:rFonts w:ascii="Times New Roman" w:hAnsi="Times New Roman"/>
          <w:sz w:val="28"/>
          <w:szCs w:val="28"/>
        </w:rPr>
        <w:t xml:space="preserve"> 13 6000 140, 1 </w:t>
      </w:r>
      <w:r w:rsidR="005E4F7A" w:rsidRPr="005E4F7A">
        <w:rPr>
          <w:rStyle w:val="highlightsearch4"/>
          <w:rFonts w:ascii="Times New Roman" w:hAnsi="Times New Roman"/>
          <w:sz w:val="28"/>
          <w:szCs w:val="28"/>
        </w:rPr>
        <w:t>16</w:t>
      </w:r>
      <w:r w:rsidR="005E4F7A" w:rsidRPr="005E4F7A">
        <w:rPr>
          <w:rFonts w:ascii="Times New Roman" w:hAnsi="Times New Roman"/>
          <w:sz w:val="28"/>
          <w:szCs w:val="28"/>
        </w:rPr>
        <w:t xml:space="preserve"> </w:t>
      </w:r>
      <w:r w:rsidR="005E4F7A" w:rsidRPr="005E4F7A">
        <w:rPr>
          <w:rStyle w:val="highlightsearch4"/>
          <w:rFonts w:ascii="Times New Roman" w:hAnsi="Times New Roman"/>
          <w:sz w:val="28"/>
          <w:szCs w:val="28"/>
        </w:rPr>
        <w:t>51040</w:t>
      </w:r>
      <w:r w:rsidR="005E4F7A" w:rsidRPr="005E4F7A">
        <w:rPr>
          <w:rFonts w:ascii="Times New Roman" w:hAnsi="Times New Roman"/>
          <w:sz w:val="28"/>
          <w:szCs w:val="28"/>
        </w:rPr>
        <w:t xml:space="preserve"> 02 0000 140, 1 16 90050 13 0000 140.</w:t>
      </w:r>
      <w:r w:rsidR="005E4F7A">
        <w:rPr>
          <w:rFonts w:ascii="Times New Roman" w:hAnsi="Times New Roman"/>
          <w:sz w:val="28"/>
          <w:szCs w:val="28"/>
        </w:rPr>
        <w:t xml:space="preserve"> Приложение №</w:t>
      </w:r>
      <w:r w:rsidR="003945B4">
        <w:rPr>
          <w:rFonts w:ascii="Times New Roman" w:hAnsi="Times New Roman"/>
          <w:sz w:val="28"/>
          <w:szCs w:val="28"/>
        </w:rPr>
        <w:t>1</w:t>
      </w:r>
      <w:r w:rsidR="005E4F7A">
        <w:rPr>
          <w:rFonts w:ascii="Times New Roman" w:hAnsi="Times New Roman"/>
          <w:sz w:val="28"/>
          <w:szCs w:val="28"/>
        </w:rPr>
        <w:t xml:space="preserve"> в части кодов</w:t>
      </w:r>
      <w:r w:rsidR="003A6C09" w:rsidRPr="003A6C09">
        <w:rPr>
          <w:rFonts w:ascii="Times New Roman" w:hAnsi="Times New Roman"/>
          <w:sz w:val="28"/>
          <w:szCs w:val="28"/>
        </w:rPr>
        <w:t xml:space="preserve"> </w:t>
      </w:r>
      <w:r w:rsidR="003A6C09">
        <w:rPr>
          <w:rFonts w:ascii="Times New Roman" w:hAnsi="Times New Roman"/>
          <w:sz w:val="28"/>
          <w:szCs w:val="28"/>
        </w:rPr>
        <w:t>по бюджетной классификации доходов Российской Федерации</w:t>
      </w:r>
      <w:r w:rsidR="005E4F7A">
        <w:rPr>
          <w:rFonts w:ascii="Times New Roman" w:hAnsi="Times New Roman"/>
          <w:sz w:val="28"/>
          <w:szCs w:val="28"/>
        </w:rPr>
        <w:t xml:space="preserve"> несоответствующих </w:t>
      </w:r>
      <w:r w:rsidR="005E4F7A" w:rsidRPr="000A5501">
        <w:rPr>
          <w:rFonts w:ascii="Times New Roman" w:hAnsi="Times New Roman"/>
          <w:color w:val="000000"/>
          <w:sz w:val="28"/>
          <w:szCs w:val="28"/>
        </w:rPr>
        <w:t>Указания</w:t>
      </w:r>
      <w:r w:rsidR="005E4F7A">
        <w:rPr>
          <w:rFonts w:ascii="Times New Roman" w:hAnsi="Times New Roman"/>
          <w:color w:val="000000"/>
          <w:sz w:val="28"/>
          <w:szCs w:val="28"/>
        </w:rPr>
        <w:t>м</w:t>
      </w:r>
      <w:r w:rsidR="005E4F7A" w:rsidRPr="000A5501">
        <w:rPr>
          <w:rFonts w:ascii="Times New Roman" w:hAnsi="Times New Roman"/>
          <w:color w:val="000000"/>
          <w:sz w:val="28"/>
          <w:szCs w:val="28"/>
        </w:rPr>
        <w:t xml:space="preserve"> №85Н</w:t>
      </w:r>
      <w:r w:rsidR="005E4F7A">
        <w:rPr>
          <w:rFonts w:ascii="Times New Roman" w:hAnsi="Times New Roman"/>
          <w:color w:val="000000"/>
          <w:sz w:val="28"/>
          <w:szCs w:val="28"/>
        </w:rPr>
        <w:t xml:space="preserve"> требует корректировки.</w:t>
      </w:r>
    </w:p>
    <w:p w:rsidR="005B38C0" w:rsidRPr="00691EF9" w:rsidRDefault="005B38C0" w:rsidP="00082618">
      <w:pPr>
        <w:spacing w:after="0" w:line="240" w:lineRule="auto"/>
        <w:ind w:firstLine="567"/>
        <w:jc w:val="both"/>
        <w:rPr>
          <w:rFonts w:ascii="Times New Roman" w:hAnsi="Times New Roman"/>
          <w:sz w:val="28"/>
          <w:szCs w:val="28"/>
          <w:u w:val="single"/>
        </w:rPr>
      </w:pPr>
    </w:p>
    <w:p w:rsidR="005B38C0" w:rsidRDefault="005B38C0" w:rsidP="00082618">
      <w:pPr>
        <w:spacing w:after="0" w:line="240" w:lineRule="auto"/>
        <w:ind w:firstLine="567"/>
        <w:jc w:val="center"/>
        <w:rPr>
          <w:rFonts w:ascii="Times New Roman" w:hAnsi="Times New Roman"/>
          <w:b/>
          <w:sz w:val="28"/>
          <w:szCs w:val="28"/>
        </w:rPr>
      </w:pPr>
      <w:r w:rsidRPr="0034748D">
        <w:rPr>
          <w:rFonts w:ascii="Times New Roman" w:hAnsi="Times New Roman"/>
          <w:b/>
          <w:sz w:val="28"/>
          <w:szCs w:val="28"/>
        </w:rPr>
        <w:t>4.</w:t>
      </w:r>
      <w:r w:rsidR="00C379F7">
        <w:rPr>
          <w:rFonts w:ascii="Times New Roman" w:hAnsi="Times New Roman"/>
          <w:b/>
          <w:sz w:val="28"/>
          <w:szCs w:val="28"/>
        </w:rPr>
        <w:t>5</w:t>
      </w:r>
      <w:r w:rsidRPr="0034748D">
        <w:rPr>
          <w:rFonts w:ascii="Times New Roman" w:hAnsi="Times New Roman"/>
          <w:b/>
          <w:sz w:val="28"/>
          <w:szCs w:val="28"/>
        </w:rPr>
        <w:t>.</w:t>
      </w:r>
      <w:r>
        <w:rPr>
          <w:b/>
          <w:sz w:val="28"/>
          <w:szCs w:val="28"/>
        </w:rPr>
        <w:t xml:space="preserve"> </w:t>
      </w:r>
      <w:r w:rsidRPr="0034748D">
        <w:rPr>
          <w:rFonts w:ascii="Times New Roman" w:hAnsi="Times New Roman"/>
          <w:b/>
          <w:sz w:val="28"/>
          <w:szCs w:val="28"/>
        </w:rPr>
        <w:t>БЕЗВОЗМЕЗДНЫЕ ПОСТУПЛЕНИЯ</w:t>
      </w:r>
    </w:p>
    <w:p w:rsidR="00ED0491" w:rsidRPr="0034748D" w:rsidRDefault="00ED0491" w:rsidP="00082618">
      <w:pPr>
        <w:spacing w:after="0" w:line="240" w:lineRule="auto"/>
        <w:ind w:firstLine="567"/>
        <w:jc w:val="center"/>
        <w:rPr>
          <w:rFonts w:ascii="Times New Roman" w:hAnsi="Times New Roman"/>
          <w:b/>
          <w:sz w:val="28"/>
          <w:szCs w:val="28"/>
        </w:rPr>
      </w:pPr>
    </w:p>
    <w:p w:rsidR="005B38C0" w:rsidRPr="0034748D" w:rsidRDefault="005B38C0" w:rsidP="00082618">
      <w:pPr>
        <w:spacing w:after="0" w:line="240" w:lineRule="auto"/>
        <w:ind w:firstLine="567"/>
        <w:jc w:val="both"/>
        <w:rPr>
          <w:rFonts w:ascii="Times New Roman" w:hAnsi="Times New Roman"/>
          <w:sz w:val="28"/>
          <w:szCs w:val="28"/>
        </w:rPr>
      </w:pPr>
      <w:r w:rsidRPr="0034748D">
        <w:rPr>
          <w:rFonts w:ascii="Times New Roman" w:hAnsi="Times New Roman"/>
          <w:sz w:val="28"/>
          <w:szCs w:val="28"/>
        </w:rPr>
        <w:t xml:space="preserve">Согласно </w:t>
      </w:r>
      <w:r w:rsidR="00ED0491">
        <w:rPr>
          <w:rFonts w:ascii="Times New Roman" w:hAnsi="Times New Roman"/>
          <w:sz w:val="28"/>
          <w:szCs w:val="28"/>
        </w:rPr>
        <w:t>П</w:t>
      </w:r>
      <w:r w:rsidRPr="0034748D">
        <w:rPr>
          <w:rFonts w:ascii="Times New Roman" w:hAnsi="Times New Roman"/>
          <w:sz w:val="28"/>
          <w:szCs w:val="28"/>
        </w:rPr>
        <w:t xml:space="preserve">ояснительной записке к проекту бюджета, безвозмездные поступления в доходах бюджета </w:t>
      </w:r>
      <w:r w:rsidR="00185F12">
        <w:rPr>
          <w:rFonts w:ascii="Times New Roman" w:hAnsi="Times New Roman"/>
          <w:sz w:val="28"/>
          <w:szCs w:val="28"/>
        </w:rPr>
        <w:t xml:space="preserve">Сортавальского городского поселения </w:t>
      </w:r>
      <w:r>
        <w:rPr>
          <w:rFonts w:ascii="Times New Roman" w:hAnsi="Times New Roman"/>
          <w:sz w:val="28"/>
          <w:szCs w:val="28"/>
        </w:rPr>
        <w:t xml:space="preserve">учтены </w:t>
      </w:r>
      <w:r w:rsidRPr="0034748D">
        <w:rPr>
          <w:rFonts w:ascii="Times New Roman" w:hAnsi="Times New Roman"/>
          <w:sz w:val="28"/>
          <w:szCs w:val="28"/>
        </w:rPr>
        <w:t>в объемах, предусмотренных проектом Закона Республики Карелия «О бюджете Республике Карелия на 20</w:t>
      </w:r>
      <w:r w:rsidR="00697C04">
        <w:rPr>
          <w:rFonts w:ascii="Times New Roman" w:hAnsi="Times New Roman"/>
          <w:sz w:val="28"/>
          <w:szCs w:val="28"/>
        </w:rPr>
        <w:t>20</w:t>
      </w:r>
      <w:r w:rsidRPr="0034748D">
        <w:rPr>
          <w:rFonts w:ascii="Times New Roman" w:hAnsi="Times New Roman"/>
          <w:sz w:val="28"/>
          <w:szCs w:val="28"/>
        </w:rPr>
        <w:t xml:space="preserve"> год</w:t>
      </w:r>
      <w:r w:rsidR="00185F12">
        <w:rPr>
          <w:rFonts w:ascii="Times New Roman" w:hAnsi="Times New Roman"/>
          <w:sz w:val="28"/>
          <w:szCs w:val="28"/>
        </w:rPr>
        <w:t xml:space="preserve"> и плановый период 20</w:t>
      </w:r>
      <w:r w:rsidR="00F66102">
        <w:rPr>
          <w:rFonts w:ascii="Times New Roman" w:hAnsi="Times New Roman"/>
          <w:sz w:val="28"/>
          <w:szCs w:val="28"/>
        </w:rPr>
        <w:t>2</w:t>
      </w:r>
      <w:r w:rsidR="00697C04">
        <w:rPr>
          <w:rFonts w:ascii="Times New Roman" w:hAnsi="Times New Roman"/>
          <w:sz w:val="28"/>
          <w:szCs w:val="28"/>
        </w:rPr>
        <w:t>1</w:t>
      </w:r>
      <w:r w:rsidR="00185F12">
        <w:rPr>
          <w:rFonts w:ascii="Times New Roman" w:hAnsi="Times New Roman"/>
          <w:sz w:val="28"/>
          <w:szCs w:val="28"/>
        </w:rPr>
        <w:t xml:space="preserve"> и 20</w:t>
      </w:r>
      <w:r w:rsidR="005E2690">
        <w:rPr>
          <w:rFonts w:ascii="Times New Roman" w:hAnsi="Times New Roman"/>
          <w:sz w:val="28"/>
          <w:szCs w:val="28"/>
        </w:rPr>
        <w:t>2</w:t>
      </w:r>
      <w:r w:rsidR="00697C04">
        <w:rPr>
          <w:rFonts w:ascii="Times New Roman" w:hAnsi="Times New Roman"/>
          <w:sz w:val="28"/>
          <w:szCs w:val="28"/>
        </w:rPr>
        <w:t>2</w:t>
      </w:r>
      <w:r w:rsidR="00185F12">
        <w:rPr>
          <w:rFonts w:ascii="Times New Roman" w:hAnsi="Times New Roman"/>
          <w:sz w:val="28"/>
          <w:szCs w:val="28"/>
        </w:rPr>
        <w:t xml:space="preserve"> годов</w:t>
      </w:r>
      <w:r w:rsidRPr="0034748D">
        <w:rPr>
          <w:rFonts w:ascii="Times New Roman" w:hAnsi="Times New Roman"/>
          <w:sz w:val="28"/>
          <w:szCs w:val="28"/>
        </w:rPr>
        <w:t>».</w:t>
      </w:r>
    </w:p>
    <w:p w:rsidR="005B38C0" w:rsidRPr="00F80AA9" w:rsidRDefault="005B38C0" w:rsidP="00082618">
      <w:pPr>
        <w:spacing w:after="0" w:line="240" w:lineRule="auto"/>
        <w:ind w:firstLine="567"/>
        <w:jc w:val="both"/>
        <w:rPr>
          <w:rFonts w:ascii="Times New Roman" w:hAnsi="Times New Roman"/>
          <w:sz w:val="28"/>
          <w:szCs w:val="28"/>
        </w:rPr>
      </w:pPr>
      <w:r w:rsidRPr="00F80AA9">
        <w:rPr>
          <w:rFonts w:ascii="Times New Roman" w:hAnsi="Times New Roman"/>
          <w:sz w:val="28"/>
          <w:szCs w:val="28"/>
        </w:rPr>
        <w:t xml:space="preserve">Безвозмездные поступления из бюджета </w:t>
      </w:r>
      <w:r w:rsidR="00ED0491">
        <w:rPr>
          <w:rFonts w:ascii="Times New Roman" w:hAnsi="Times New Roman"/>
          <w:sz w:val="28"/>
          <w:szCs w:val="28"/>
        </w:rPr>
        <w:t xml:space="preserve">другого уровня </w:t>
      </w:r>
      <w:r w:rsidRPr="00F80AA9">
        <w:rPr>
          <w:rFonts w:ascii="Times New Roman" w:hAnsi="Times New Roman"/>
          <w:sz w:val="28"/>
          <w:szCs w:val="28"/>
        </w:rPr>
        <w:t xml:space="preserve">в бюджет </w:t>
      </w:r>
      <w:r w:rsidR="00EF58E1">
        <w:rPr>
          <w:rFonts w:ascii="Times New Roman" w:hAnsi="Times New Roman"/>
          <w:sz w:val="28"/>
          <w:szCs w:val="28"/>
        </w:rPr>
        <w:t xml:space="preserve">Сортавальского городского поселения </w:t>
      </w:r>
      <w:r w:rsidRPr="00F80AA9">
        <w:rPr>
          <w:rFonts w:ascii="Times New Roman" w:hAnsi="Times New Roman"/>
          <w:sz w:val="28"/>
          <w:szCs w:val="28"/>
        </w:rPr>
        <w:t>прогнозируются:</w:t>
      </w:r>
    </w:p>
    <w:p w:rsidR="008D57DD" w:rsidRPr="00F80AA9" w:rsidRDefault="00234E27" w:rsidP="00082618">
      <w:pPr>
        <w:spacing w:after="0" w:line="240" w:lineRule="auto"/>
        <w:ind w:firstLine="567"/>
        <w:jc w:val="both"/>
        <w:rPr>
          <w:rFonts w:ascii="Times New Roman" w:hAnsi="Times New Roman"/>
          <w:sz w:val="28"/>
          <w:szCs w:val="28"/>
        </w:rPr>
      </w:pPr>
      <w:r>
        <w:rPr>
          <w:rFonts w:ascii="Times New Roman" w:hAnsi="Times New Roman"/>
          <w:sz w:val="28"/>
          <w:szCs w:val="28"/>
        </w:rPr>
        <w:t>-</w:t>
      </w:r>
      <w:r w:rsidR="005B38C0" w:rsidRPr="00F80AA9">
        <w:rPr>
          <w:rFonts w:ascii="Times New Roman" w:hAnsi="Times New Roman"/>
          <w:sz w:val="28"/>
          <w:szCs w:val="28"/>
        </w:rPr>
        <w:t>на 20</w:t>
      </w:r>
      <w:r w:rsidR="00697C04">
        <w:rPr>
          <w:rFonts w:ascii="Times New Roman" w:hAnsi="Times New Roman"/>
          <w:sz w:val="28"/>
          <w:szCs w:val="28"/>
        </w:rPr>
        <w:t>20</w:t>
      </w:r>
      <w:r w:rsidR="005B38C0" w:rsidRPr="00F80AA9">
        <w:rPr>
          <w:rFonts w:ascii="Times New Roman" w:hAnsi="Times New Roman"/>
          <w:sz w:val="28"/>
          <w:szCs w:val="28"/>
        </w:rPr>
        <w:t xml:space="preserve"> год в объеме </w:t>
      </w:r>
      <w:r w:rsidR="00697C04">
        <w:rPr>
          <w:rFonts w:ascii="Times New Roman" w:hAnsi="Times New Roman"/>
          <w:sz w:val="28"/>
          <w:szCs w:val="28"/>
        </w:rPr>
        <w:t>126 243,9</w:t>
      </w:r>
      <w:r w:rsidR="005B38C0" w:rsidRPr="00F80AA9">
        <w:rPr>
          <w:rFonts w:ascii="Times New Roman" w:hAnsi="Times New Roman"/>
          <w:sz w:val="28"/>
          <w:szCs w:val="28"/>
        </w:rPr>
        <w:t xml:space="preserve"> тыс. рублей, что на </w:t>
      </w:r>
      <w:r w:rsidR="00697C04">
        <w:rPr>
          <w:rFonts w:ascii="Times New Roman" w:hAnsi="Times New Roman"/>
          <w:sz w:val="28"/>
          <w:szCs w:val="28"/>
        </w:rPr>
        <w:t>75 756,7</w:t>
      </w:r>
      <w:r w:rsidR="005B38C0" w:rsidRPr="00F80AA9">
        <w:rPr>
          <w:rFonts w:ascii="Times New Roman" w:hAnsi="Times New Roman"/>
          <w:sz w:val="28"/>
          <w:szCs w:val="28"/>
        </w:rPr>
        <w:t xml:space="preserve"> тыс. рублей, </w:t>
      </w:r>
      <w:r w:rsidR="00202FC5">
        <w:rPr>
          <w:rFonts w:ascii="Times New Roman" w:hAnsi="Times New Roman"/>
          <w:sz w:val="28"/>
          <w:szCs w:val="28"/>
        </w:rPr>
        <w:t>бол</w:t>
      </w:r>
      <w:r w:rsidR="00AC2F1D">
        <w:rPr>
          <w:rFonts w:ascii="Times New Roman" w:hAnsi="Times New Roman"/>
          <w:sz w:val="28"/>
          <w:szCs w:val="28"/>
        </w:rPr>
        <w:t xml:space="preserve">ьше </w:t>
      </w:r>
      <w:r w:rsidR="005B38C0" w:rsidRPr="00F80AA9">
        <w:rPr>
          <w:rFonts w:ascii="Times New Roman" w:hAnsi="Times New Roman"/>
          <w:sz w:val="28"/>
          <w:szCs w:val="28"/>
        </w:rPr>
        <w:t>ожидаемых поступлений на 201</w:t>
      </w:r>
      <w:r w:rsidR="00202FC5">
        <w:rPr>
          <w:rFonts w:ascii="Times New Roman" w:hAnsi="Times New Roman"/>
          <w:sz w:val="28"/>
          <w:szCs w:val="28"/>
        </w:rPr>
        <w:t>9</w:t>
      </w:r>
      <w:r w:rsidR="00F66102">
        <w:rPr>
          <w:rFonts w:ascii="Times New Roman" w:hAnsi="Times New Roman"/>
          <w:sz w:val="28"/>
          <w:szCs w:val="28"/>
        </w:rPr>
        <w:t xml:space="preserve"> </w:t>
      </w:r>
      <w:r w:rsidR="005B38C0" w:rsidRPr="00F80AA9">
        <w:rPr>
          <w:rFonts w:ascii="Times New Roman" w:hAnsi="Times New Roman"/>
          <w:sz w:val="28"/>
          <w:szCs w:val="28"/>
        </w:rPr>
        <w:t>год (</w:t>
      </w:r>
      <w:r w:rsidR="00202FC5">
        <w:rPr>
          <w:rFonts w:ascii="Times New Roman" w:hAnsi="Times New Roman"/>
          <w:sz w:val="28"/>
          <w:szCs w:val="28"/>
        </w:rPr>
        <w:t>50 487,2</w:t>
      </w:r>
      <w:r w:rsidR="005B38C0" w:rsidRPr="00F80AA9">
        <w:rPr>
          <w:rFonts w:ascii="Times New Roman" w:hAnsi="Times New Roman"/>
          <w:sz w:val="28"/>
          <w:szCs w:val="28"/>
        </w:rPr>
        <w:t xml:space="preserve"> тыс. рублей);</w:t>
      </w:r>
      <w:r w:rsidR="008D57DD" w:rsidRPr="008D57DD">
        <w:rPr>
          <w:rFonts w:ascii="Times New Roman" w:hAnsi="Times New Roman"/>
          <w:sz w:val="28"/>
          <w:szCs w:val="28"/>
        </w:rPr>
        <w:t xml:space="preserve"> </w:t>
      </w:r>
      <w:r w:rsidR="008D57DD" w:rsidRPr="00F80AA9">
        <w:rPr>
          <w:rFonts w:ascii="Times New Roman" w:hAnsi="Times New Roman"/>
          <w:sz w:val="28"/>
          <w:szCs w:val="28"/>
        </w:rPr>
        <w:t>на 20</w:t>
      </w:r>
      <w:r w:rsidR="00202E10">
        <w:rPr>
          <w:rFonts w:ascii="Times New Roman" w:hAnsi="Times New Roman"/>
          <w:sz w:val="28"/>
          <w:szCs w:val="28"/>
        </w:rPr>
        <w:t>2</w:t>
      </w:r>
      <w:r w:rsidR="00BB0B96">
        <w:rPr>
          <w:rFonts w:ascii="Times New Roman" w:hAnsi="Times New Roman"/>
          <w:sz w:val="28"/>
          <w:szCs w:val="28"/>
        </w:rPr>
        <w:t>1</w:t>
      </w:r>
      <w:r w:rsidR="008D57DD" w:rsidRPr="00F80AA9">
        <w:rPr>
          <w:rFonts w:ascii="Times New Roman" w:hAnsi="Times New Roman"/>
          <w:sz w:val="28"/>
          <w:szCs w:val="28"/>
        </w:rPr>
        <w:t xml:space="preserve"> год в объеме </w:t>
      </w:r>
      <w:r w:rsidR="00BB0B96">
        <w:rPr>
          <w:rFonts w:ascii="Times New Roman" w:hAnsi="Times New Roman"/>
          <w:sz w:val="28"/>
          <w:szCs w:val="28"/>
        </w:rPr>
        <w:t>28,0</w:t>
      </w:r>
      <w:r w:rsidR="008D57DD" w:rsidRPr="00F80AA9">
        <w:rPr>
          <w:rFonts w:ascii="Times New Roman" w:hAnsi="Times New Roman"/>
          <w:sz w:val="28"/>
          <w:szCs w:val="28"/>
        </w:rPr>
        <w:t xml:space="preserve"> тыс. рублей</w:t>
      </w:r>
      <w:r>
        <w:rPr>
          <w:rFonts w:ascii="Times New Roman" w:hAnsi="Times New Roman"/>
          <w:sz w:val="28"/>
          <w:szCs w:val="28"/>
        </w:rPr>
        <w:t>,</w:t>
      </w:r>
      <w:r w:rsidRPr="00234E27">
        <w:rPr>
          <w:rFonts w:ascii="Times New Roman" w:hAnsi="Times New Roman"/>
          <w:sz w:val="28"/>
          <w:szCs w:val="28"/>
        </w:rPr>
        <w:t xml:space="preserve"> </w:t>
      </w:r>
      <w:r w:rsidR="00C26D82">
        <w:rPr>
          <w:rFonts w:ascii="Times New Roman" w:hAnsi="Times New Roman"/>
          <w:sz w:val="28"/>
          <w:szCs w:val="28"/>
        </w:rPr>
        <w:t xml:space="preserve">что </w:t>
      </w:r>
      <w:r w:rsidRPr="00F80AA9">
        <w:rPr>
          <w:rFonts w:ascii="Times New Roman" w:hAnsi="Times New Roman"/>
          <w:sz w:val="28"/>
          <w:szCs w:val="28"/>
        </w:rPr>
        <w:t xml:space="preserve">на </w:t>
      </w:r>
      <w:r w:rsidR="00BB0B96">
        <w:rPr>
          <w:rFonts w:ascii="Times New Roman" w:hAnsi="Times New Roman"/>
          <w:sz w:val="28"/>
          <w:szCs w:val="28"/>
        </w:rPr>
        <w:t>126 215,9</w:t>
      </w:r>
      <w:r w:rsidRPr="00F80AA9">
        <w:rPr>
          <w:rFonts w:ascii="Times New Roman" w:hAnsi="Times New Roman"/>
          <w:sz w:val="28"/>
          <w:szCs w:val="28"/>
        </w:rPr>
        <w:t xml:space="preserve"> тыс. рублей, </w:t>
      </w:r>
      <w:r>
        <w:rPr>
          <w:rFonts w:ascii="Times New Roman" w:hAnsi="Times New Roman"/>
          <w:sz w:val="28"/>
          <w:szCs w:val="28"/>
        </w:rPr>
        <w:t>меньше прогнозируемых</w:t>
      </w:r>
      <w:r w:rsidRPr="00F80AA9">
        <w:rPr>
          <w:rFonts w:ascii="Times New Roman" w:hAnsi="Times New Roman"/>
          <w:sz w:val="28"/>
          <w:szCs w:val="28"/>
        </w:rPr>
        <w:t xml:space="preserve"> поступлений на 20</w:t>
      </w:r>
      <w:r w:rsidR="00C26D82">
        <w:rPr>
          <w:rFonts w:ascii="Times New Roman" w:hAnsi="Times New Roman"/>
          <w:sz w:val="28"/>
          <w:szCs w:val="28"/>
        </w:rPr>
        <w:t>20</w:t>
      </w:r>
      <w:r w:rsidRPr="00F80AA9">
        <w:rPr>
          <w:rFonts w:ascii="Times New Roman" w:hAnsi="Times New Roman"/>
          <w:sz w:val="28"/>
          <w:szCs w:val="28"/>
        </w:rPr>
        <w:t xml:space="preserve"> год</w:t>
      </w:r>
      <w:r w:rsidR="008D57DD" w:rsidRPr="00F80AA9">
        <w:rPr>
          <w:rFonts w:ascii="Times New Roman" w:hAnsi="Times New Roman"/>
          <w:sz w:val="28"/>
          <w:szCs w:val="28"/>
        </w:rPr>
        <w:t xml:space="preserve">, </w:t>
      </w:r>
      <w:r w:rsidR="000A3ED9">
        <w:rPr>
          <w:rFonts w:ascii="Times New Roman" w:hAnsi="Times New Roman"/>
          <w:sz w:val="28"/>
          <w:szCs w:val="28"/>
        </w:rPr>
        <w:t>на 202</w:t>
      </w:r>
      <w:r w:rsidR="00C26D82">
        <w:rPr>
          <w:rFonts w:ascii="Times New Roman" w:hAnsi="Times New Roman"/>
          <w:sz w:val="28"/>
          <w:szCs w:val="28"/>
        </w:rPr>
        <w:t>2</w:t>
      </w:r>
      <w:r w:rsidR="008D57DD">
        <w:rPr>
          <w:rFonts w:ascii="Times New Roman" w:hAnsi="Times New Roman"/>
          <w:sz w:val="28"/>
          <w:szCs w:val="28"/>
        </w:rPr>
        <w:t xml:space="preserve"> год</w:t>
      </w:r>
      <w:r w:rsidR="008D57DD" w:rsidRPr="008D57DD">
        <w:rPr>
          <w:rFonts w:ascii="Times New Roman" w:hAnsi="Times New Roman"/>
          <w:sz w:val="28"/>
          <w:szCs w:val="28"/>
        </w:rPr>
        <w:t xml:space="preserve"> </w:t>
      </w:r>
      <w:r w:rsidR="008D57DD">
        <w:rPr>
          <w:rFonts w:ascii="Times New Roman" w:hAnsi="Times New Roman"/>
          <w:sz w:val="28"/>
          <w:szCs w:val="28"/>
        </w:rPr>
        <w:t xml:space="preserve">в - </w:t>
      </w:r>
      <w:r w:rsidR="008D57DD" w:rsidRPr="00F80AA9">
        <w:rPr>
          <w:rFonts w:ascii="Times New Roman" w:hAnsi="Times New Roman"/>
          <w:sz w:val="28"/>
          <w:szCs w:val="28"/>
        </w:rPr>
        <w:t xml:space="preserve">объеме </w:t>
      </w:r>
      <w:r w:rsidR="00BB0B96">
        <w:rPr>
          <w:rFonts w:ascii="Times New Roman" w:hAnsi="Times New Roman"/>
          <w:sz w:val="28"/>
          <w:szCs w:val="28"/>
        </w:rPr>
        <w:t>28</w:t>
      </w:r>
      <w:r w:rsidR="000A3ED9">
        <w:rPr>
          <w:rFonts w:ascii="Times New Roman" w:hAnsi="Times New Roman"/>
          <w:sz w:val="28"/>
          <w:szCs w:val="28"/>
        </w:rPr>
        <w:t>,0</w:t>
      </w:r>
      <w:r w:rsidR="008D57DD" w:rsidRPr="00F80AA9">
        <w:rPr>
          <w:rFonts w:ascii="Times New Roman" w:hAnsi="Times New Roman"/>
          <w:sz w:val="28"/>
          <w:szCs w:val="28"/>
        </w:rPr>
        <w:t xml:space="preserve"> тыс. рублей</w:t>
      </w:r>
      <w:r>
        <w:rPr>
          <w:rFonts w:ascii="Times New Roman" w:hAnsi="Times New Roman"/>
          <w:sz w:val="28"/>
          <w:szCs w:val="28"/>
        </w:rPr>
        <w:t xml:space="preserve">, что </w:t>
      </w:r>
      <w:r w:rsidR="00BB0B96">
        <w:rPr>
          <w:rFonts w:ascii="Times New Roman" w:hAnsi="Times New Roman"/>
          <w:sz w:val="28"/>
          <w:szCs w:val="28"/>
        </w:rPr>
        <w:t>соответствует объему</w:t>
      </w:r>
      <w:r>
        <w:rPr>
          <w:rFonts w:ascii="Times New Roman" w:hAnsi="Times New Roman"/>
          <w:sz w:val="28"/>
          <w:szCs w:val="28"/>
        </w:rPr>
        <w:t xml:space="preserve"> прогнозируемых</w:t>
      </w:r>
      <w:r w:rsidRPr="00F80AA9">
        <w:rPr>
          <w:rFonts w:ascii="Times New Roman" w:hAnsi="Times New Roman"/>
          <w:sz w:val="28"/>
          <w:szCs w:val="28"/>
        </w:rPr>
        <w:t xml:space="preserve"> поступлений на 20</w:t>
      </w:r>
      <w:r w:rsidR="00D11FF6">
        <w:rPr>
          <w:rFonts w:ascii="Times New Roman" w:hAnsi="Times New Roman"/>
          <w:sz w:val="28"/>
          <w:szCs w:val="28"/>
        </w:rPr>
        <w:t>2</w:t>
      </w:r>
      <w:r w:rsidR="000456A6">
        <w:rPr>
          <w:rFonts w:ascii="Times New Roman" w:hAnsi="Times New Roman"/>
          <w:sz w:val="28"/>
          <w:szCs w:val="28"/>
        </w:rPr>
        <w:t>1</w:t>
      </w:r>
      <w:r w:rsidRPr="00F80AA9">
        <w:rPr>
          <w:rFonts w:ascii="Times New Roman" w:hAnsi="Times New Roman"/>
          <w:sz w:val="28"/>
          <w:szCs w:val="28"/>
        </w:rPr>
        <w:t xml:space="preserve"> год</w:t>
      </w:r>
      <w:r>
        <w:rPr>
          <w:rFonts w:ascii="Times New Roman" w:hAnsi="Times New Roman"/>
          <w:sz w:val="28"/>
          <w:szCs w:val="28"/>
        </w:rPr>
        <w:t>.</w:t>
      </w:r>
    </w:p>
    <w:p w:rsidR="005B38C0" w:rsidRDefault="005B38C0" w:rsidP="00082618">
      <w:pPr>
        <w:spacing w:after="0" w:line="240" w:lineRule="auto"/>
        <w:ind w:firstLine="720"/>
        <w:jc w:val="both"/>
        <w:rPr>
          <w:rFonts w:ascii="Times New Roman" w:hAnsi="Times New Roman"/>
          <w:sz w:val="28"/>
          <w:szCs w:val="28"/>
        </w:rPr>
      </w:pPr>
      <w:r w:rsidRPr="00F80AA9">
        <w:rPr>
          <w:rFonts w:ascii="Times New Roman" w:hAnsi="Times New Roman"/>
          <w:sz w:val="28"/>
          <w:szCs w:val="28"/>
        </w:rPr>
        <w:lastRenderedPageBreak/>
        <w:t xml:space="preserve">Структура безвозмездных поступлений из </w:t>
      </w:r>
      <w:r>
        <w:rPr>
          <w:rFonts w:ascii="Times New Roman" w:hAnsi="Times New Roman"/>
          <w:sz w:val="28"/>
          <w:szCs w:val="28"/>
        </w:rPr>
        <w:t>республиканского</w:t>
      </w:r>
      <w:r w:rsidR="002116E6">
        <w:rPr>
          <w:rFonts w:ascii="Times New Roman" w:hAnsi="Times New Roman"/>
          <w:sz w:val="28"/>
          <w:szCs w:val="28"/>
        </w:rPr>
        <w:t xml:space="preserve"> бюджета за период 20</w:t>
      </w:r>
      <w:r w:rsidR="00F9192B">
        <w:rPr>
          <w:rFonts w:ascii="Times New Roman" w:hAnsi="Times New Roman"/>
          <w:sz w:val="28"/>
          <w:szCs w:val="28"/>
        </w:rPr>
        <w:t>1</w:t>
      </w:r>
      <w:r w:rsidR="00C26D82">
        <w:rPr>
          <w:rFonts w:ascii="Times New Roman" w:hAnsi="Times New Roman"/>
          <w:sz w:val="28"/>
          <w:szCs w:val="28"/>
        </w:rPr>
        <w:t>9</w:t>
      </w:r>
      <w:r w:rsidRPr="00F80AA9">
        <w:rPr>
          <w:rFonts w:ascii="Times New Roman" w:hAnsi="Times New Roman"/>
          <w:sz w:val="28"/>
          <w:szCs w:val="28"/>
        </w:rPr>
        <w:t xml:space="preserve"> </w:t>
      </w:r>
      <w:r w:rsidR="009D20E1">
        <w:rPr>
          <w:rFonts w:ascii="Times New Roman" w:hAnsi="Times New Roman"/>
          <w:sz w:val="28"/>
          <w:szCs w:val="28"/>
        </w:rPr>
        <w:t>-202</w:t>
      </w:r>
      <w:r w:rsidR="00C26D82">
        <w:rPr>
          <w:rFonts w:ascii="Times New Roman" w:hAnsi="Times New Roman"/>
          <w:sz w:val="28"/>
          <w:szCs w:val="28"/>
        </w:rPr>
        <w:t>2</w:t>
      </w:r>
      <w:r w:rsidR="002116E6">
        <w:rPr>
          <w:rFonts w:ascii="Times New Roman" w:hAnsi="Times New Roman"/>
          <w:sz w:val="28"/>
          <w:szCs w:val="28"/>
        </w:rPr>
        <w:t xml:space="preserve"> </w:t>
      </w:r>
      <w:r w:rsidRPr="00F80AA9">
        <w:rPr>
          <w:rFonts w:ascii="Times New Roman" w:hAnsi="Times New Roman"/>
          <w:sz w:val="28"/>
          <w:szCs w:val="28"/>
        </w:rPr>
        <w:t xml:space="preserve">годы представлена в следующей таблице. </w:t>
      </w:r>
    </w:p>
    <w:p w:rsidR="00897FF4" w:rsidRPr="00234E27" w:rsidRDefault="00234E27" w:rsidP="00234E27">
      <w:pPr>
        <w:spacing w:after="0"/>
        <w:ind w:left="7776"/>
        <w:jc w:val="both"/>
        <w:rPr>
          <w:rFonts w:ascii="Times New Roman" w:hAnsi="Times New Roman"/>
          <w:sz w:val="24"/>
          <w:szCs w:val="24"/>
        </w:rPr>
      </w:pPr>
      <w:r>
        <w:rPr>
          <w:rFonts w:ascii="Times New Roman" w:hAnsi="Times New Roman"/>
          <w:sz w:val="24"/>
          <w:szCs w:val="24"/>
        </w:rPr>
        <w:t xml:space="preserve">         </w:t>
      </w:r>
      <w:r w:rsidRPr="00234E27">
        <w:rPr>
          <w:rFonts w:ascii="Times New Roman" w:hAnsi="Times New Roman"/>
          <w:sz w:val="24"/>
          <w:szCs w:val="24"/>
        </w:rPr>
        <w:t>Таблица 5</w:t>
      </w:r>
    </w:p>
    <w:tbl>
      <w:tblPr>
        <w:tblW w:w="974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0"/>
        <w:gridCol w:w="1134"/>
        <w:gridCol w:w="708"/>
        <w:gridCol w:w="993"/>
        <w:gridCol w:w="708"/>
        <w:gridCol w:w="993"/>
        <w:gridCol w:w="708"/>
        <w:gridCol w:w="851"/>
        <w:gridCol w:w="567"/>
        <w:gridCol w:w="1276"/>
        <w:gridCol w:w="567"/>
      </w:tblGrid>
      <w:tr w:rsidR="00523F20" w:rsidRPr="0076457D" w:rsidTr="00850B3E">
        <w:trPr>
          <w:trHeight w:val="429"/>
        </w:trPr>
        <w:tc>
          <w:tcPr>
            <w:tcW w:w="1240" w:type="dxa"/>
            <w:vMerge w:val="restart"/>
            <w:tcBorders>
              <w:bottom w:val="single" w:sz="4" w:space="0" w:color="auto"/>
            </w:tcBorders>
          </w:tcPr>
          <w:p w:rsidR="00523F20" w:rsidRPr="0076457D" w:rsidRDefault="00523F20" w:rsidP="004C3F0A">
            <w:pPr>
              <w:widowControl w:val="0"/>
              <w:jc w:val="center"/>
              <w:rPr>
                <w:rFonts w:ascii="Times New Roman" w:hAnsi="Times New Roman"/>
              </w:rPr>
            </w:pPr>
            <w:r w:rsidRPr="0076457D">
              <w:rPr>
                <w:rFonts w:ascii="Times New Roman" w:hAnsi="Times New Roman"/>
              </w:rPr>
              <w:t>Наименование показателя</w:t>
            </w:r>
          </w:p>
        </w:tc>
        <w:tc>
          <w:tcPr>
            <w:tcW w:w="1842" w:type="dxa"/>
            <w:gridSpan w:val="2"/>
            <w:tcBorders>
              <w:bottom w:val="single" w:sz="4" w:space="0" w:color="auto"/>
            </w:tcBorders>
          </w:tcPr>
          <w:p w:rsidR="00523F20" w:rsidRPr="0076457D" w:rsidRDefault="00523F20" w:rsidP="00C26D82">
            <w:pPr>
              <w:widowControl w:val="0"/>
              <w:ind w:right="-127"/>
              <w:jc w:val="center"/>
              <w:rPr>
                <w:rFonts w:ascii="Times New Roman" w:hAnsi="Times New Roman"/>
              </w:rPr>
            </w:pPr>
            <w:r>
              <w:rPr>
                <w:rFonts w:ascii="Times New Roman" w:hAnsi="Times New Roman"/>
              </w:rPr>
              <w:t>201</w:t>
            </w:r>
            <w:r w:rsidR="00C26D82">
              <w:rPr>
                <w:rFonts w:ascii="Times New Roman" w:hAnsi="Times New Roman"/>
              </w:rPr>
              <w:t>8</w:t>
            </w:r>
            <w:r>
              <w:rPr>
                <w:rFonts w:ascii="Times New Roman" w:hAnsi="Times New Roman"/>
              </w:rPr>
              <w:t xml:space="preserve"> год исполнение</w:t>
            </w:r>
          </w:p>
        </w:tc>
        <w:tc>
          <w:tcPr>
            <w:tcW w:w="1701" w:type="dxa"/>
            <w:gridSpan w:val="2"/>
            <w:tcBorders>
              <w:bottom w:val="single" w:sz="4" w:space="0" w:color="auto"/>
            </w:tcBorders>
          </w:tcPr>
          <w:p w:rsidR="00523F20" w:rsidRPr="0076457D" w:rsidRDefault="00523F20" w:rsidP="00C26D82">
            <w:pPr>
              <w:widowControl w:val="0"/>
              <w:ind w:right="-127"/>
              <w:jc w:val="center"/>
              <w:rPr>
                <w:rFonts w:ascii="Times New Roman" w:hAnsi="Times New Roman"/>
              </w:rPr>
            </w:pPr>
            <w:r w:rsidRPr="0076457D">
              <w:rPr>
                <w:rFonts w:ascii="Times New Roman" w:hAnsi="Times New Roman"/>
              </w:rPr>
              <w:t>201</w:t>
            </w:r>
            <w:r w:rsidR="00C26D82">
              <w:rPr>
                <w:rFonts w:ascii="Times New Roman" w:hAnsi="Times New Roman"/>
              </w:rPr>
              <w:t>9</w:t>
            </w:r>
            <w:r>
              <w:rPr>
                <w:rFonts w:ascii="Times New Roman" w:hAnsi="Times New Roman"/>
              </w:rPr>
              <w:t xml:space="preserve"> </w:t>
            </w:r>
            <w:r w:rsidRPr="0076457D">
              <w:rPr>
                <w:rFonts w:ascii="Times New Roman" w:hAnsi="Times New Roman"/>
              </w:rPr>
              <w:t>год (</w:t>
            </w:r>
            <w:r>
              <w:rPr>
                <w:rFonts w:ascii="Times New Roman" w:hAnsi="Times New Roman"/>
              </w:rPr>
              <w:t>оценка</w:t>
            </w:r>
            <w:r w:rsidRPr="0076457D">
              <w:rPr>
                <w:rFonts w:ascii="Times New Roman" w:hAnsi="Times New Roman"/>
              </w:rPr>
              <w:t>)</w:t>
            </w:r>
          </w:p>
        </w:tc>
        <w:tc>
          <w:tcPr>
            <w:tcW w:w="1701" w:type="dxa"/>
            <w:gridSpan w:val="2"/>
            <w:tcBorders>
              <w:bottom w:val="single" w:sz="4" w:space="0" w:color="auto"/>
            </w:tcBorders>
          </w:tcPr>
          <w:p w:rsidR="00523F20" w:rsidRPr="0076457D" w:rsidRDefault="00523F20" w:rsidP="004C3F0A">
            <w:pPr>
              <w:widowControl w:val="0"/>
              <w:jc w:val="center"/>
              <w:rPr>
                <w:rFonts w:ascii="Times New Roman" w:hAnsi="Times New Roman"/>
              </w:rPr>
            </w:pPr>
            <w:r w:rsidRPr="0076457D">
              <w:rPr>
                <w:rFonts w:ascii="Times New Roman" w:hAnsi="Times New Roman"/>
              </w:rPr>
              <w:t>2</w:t>
            </w:r>
            <w:r>
              <w:rPr>
                <w:rFonts w:ascii="Times New Roman" w:hAnsi="Times New Roman"/>
              </w:rPr>
              <w:t>0</w:t>
            </w:r>
            <w:r w:rsidR="00C26D82">
              <w:rPr>
                <w:rFonts w:ascii="Times New Roman" w:hAnsi="Times New Roman"/>
              </w:rPr>
              <w:t>20</w:t>
            </w:r>
            <w:r>
              <w:rPr>
                <w:rFonts w:ascii="Times New Roman" w:hAnsi="Times New Roman"/>
              </w:rPr>
              <w:t xml:space="preserve"> </w:t>
            </w:r>
            <w:r w:rsidRPr="0076457D">
              <w:rPr>
                <w:rFonts w:ascii="Times New Roman" w:hAnsi="Times New Roman"/>
              </w:rPr>
              <w:t>год</w:t>
            </w:r>
          </w:p>
          <w:p w:rsidR="00523F20" w:rsidRPr="0076457D" w:rsidRDefault="00523F20" w:rsidP="004C3F0A">
            <w:pPr>
              <w:widowControl w:val="0"/>
              <w:jc w:val="center"/>
              <w:rPr>
                <w:rFonts w:ascii="Times New Roman" w:hAnsi="Times New Roman"/>
              </w:rPr>
            </w:pPr>
            <w:r w:rsidRPr="0076457D">
              <w:rPr>
                <w:rFonts w:ascii="Times New Roman" w:hAnsi="Times New Roman"/>
              </w:rPr>
              <w:t>(прогноз)</w:t>
            </w:r>
          </w:p>
        </w:tc>
        <w:tc>
          <w:tcPr>
            <w:tcW w:w="1418" w:type="dxa"/>
            <w:gridSpan w:val="2"/>
            <w:tcBorders>
              <w:bottom w:val="single" w:sz="4" w:space="0" w:color="auto"/>
            </w:tcBorders>
          </w:tcPr>
          <w:p w:rsidR="00523F20" w:rsidRPr="0076457D" w:rsidRDefault="005D4D71" w:rsidP="004C3F0A">
            <w:pPr>
              <w:widowControl w:val="0"/>
              <w:jc w:val="center"/>
              <w:rPr>
                <w:rFonts w:ascii="Times New Roman" w:hAnsi="Times New Roman"/>
              </w:rPr>
            </w:pPr>
            <w:r>
              <w:rPr>
                <w:rFonts w:ascii="Times New Roman" w:hAnsi="Times New Roman"/>
              </w:rPr>
              <w:t>202</w:t>
            </w:r>
            <w:r w:rsidR="00C26D82">
              <w:rPr>
                <w:rFonts w:ascii="Times New Roman" w:hAnsi="Times New Roman"/>
              </w:rPr>
              <w:t>1</w:t>
            </w:r>
            <w:r w:rsidR="00523F20" w:rsidRPr="0076457D">
              <w:rPr>
                <w:rFonts w:ascii="Times New Roman" w:hAnsi="Times New Roman"/>
              </w:rPr>
              <w:t xml:space="preserve"> год</w:t>
            </w:r>
          </w:p>
          <w:p w:rsidR="00523F20" w:rsidRPr="0076457D" w:rsidRDefault="00523F20" w:rsidP="004C3F0A">
            <w:pPr>
              <w:widowControl w:val="0"/>
              <w:jc w:val="center"/>
              <w:rPr>
                <w:rFonts w:ascii="Times New Roman" w:hAnsi="Times New Roman"/>
              </w:rPr>
            </w:pPr>
            <w:r w:rsidRPr="0076457D">
              <w:rPr>
                <w:rFonts w:ascii="Times New Roman" w:hAnsi="Times New Roman"/>
              </w:rPr>
              <w:t>(прогноз)</w:t>
            </w:r>
          </w:p>
        </w:tc>
        <w:tc>
          <w:tcPr>
            <w:tcW w:w="1843" w:type="dxa"/>
            <w:gridSpan w:val="2"/>
            <w:tcBorders>
              <w:bottom w:val="single" w:sz="4" w:space="0" w:color="auto"/>
            </w:tcBorders>
          </w:tcPr>
          <w:p w:rsidR="00523F20" w:rsidRPr="0076457D" w:rsidRDefault="005D4D71" w:rsidP="004C3F0A">
            <w:pPr>
              <w:widowControl w:val="0"/>
              <w:jc w:val="center"/>
              <w:rPr>
                <w:rFonts w:ascii="Times New Roman" w:hAnsi="Times New Roman"/>
              </w:rPr>
            </w:pPr>
            <w:r>
              <w:rPr>
                <w:rFonts w:ascii="Times New Roman" w:hAnsi="Times New Roman"/>
              </w:rPr>
              <w:t>202</w:t>
            </w:r>
            <w:r w:rsidR="00C26D82">
              <w:rPr>
                <w:rFonts w:ascii="Times New Roman" w:hAnsi="Times New Roman"/>
              </w:rPr>
              <w:t>2</w:t>
            </w:r>
            <w:r w:rsidR="007A2BFB">
              <w:rPr>
                <w:rFonts w:ascii="Times New Roman" w:hAnsi="Times New Roman"/>
              </w:rPr>
              <w:t xml:space="preserve"> </w:t>
            </w:r>
            <w:r w:rsidR="00523F20" w:rsidRPr="0076457D">
              <w:rPr>
                <w:rFonts w:ascii="Times New Roman" w:hAnsi="Times New Roman"/>
              </w:rPr>
              <w:t>год</w:t>
            </w:r>
          </w:p>
          <w:p w:rsidR="00523F20" w:rsidRPr="0076457D" w:rsidRDefault="00523F20" w:rsidP="004C3F0A">
            <w:pPr>
              <w:widowControl w:val="0"/>
              <w:jc w:val="center"/>
              <w:rPr>
                <w:rFonts w:ascii="Times New Roman" w:hAnsi="Times New Roman"/>
              </w:rPr>
            </w:pPr>
            <w:r w:rsidRPr="0076457D">
              <w:rPr>
                <w:rFonts w:ascii="Times New Roman" w:hAnsi="Times New Roman"/>
              </w:rPr>
              <w:t>(прогноз)</w:t>
            </w:r>
          </w:p>
        </w:tc>
      </w:tr>
      <w:tr w:rsidR="00E11654" w:rsidRPr="0076457D" w:rsidTr="00850B3E">
        <w:trPr>
          <w:cantSplit/>
          <w:trHeight w:val="1669"/>
        </w:trPr>
        <w:tc>
          <w:tcPr>
            <w:tcW w:w="1240" w:type="dxa"/>
            <w:vMerge/>
            <w:tcBorders>
              <w:top w:val="single" w:sz="4" w:space="0" w:color="auto"/>
              <w:bottom w:val="single" w:sz="4" w:space="0" w:color="auto"/>
              <w:right w:val="single" w:sz="4" w:space="0" w:color="auto"/>
            </w:tcBorders>
            <w:vAlign w:val="center"/>
          </w:tcPr>
          <w:p w:rsidR="00523F20" w:rsidRPr="0076457D" w:rsidRDefault="00523F20" w:rsidP="004C3F0A">
            <w:pP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523F20" w:rsidRDefault="00523F20" w:rsidP="004C3F0A">
            <w:pPr>
              <w:widowControl w:val="0"/>
              <w:tabs>
                <w:tab w:val="left" w:pos="567"/>
              </w:tabs>
              <w:jc w:val="center"/>
              <w:rPr>
                <w:rFonts w:ascii="Times New Roman" w:hAnsi="Times New Roman"/>
              </w:rPr>
            </w:pPr>
            <w:r>
              <w:rPr>
                <w:rFonts w:ascii="Times New Roman" w:hAnsi="Times New Roman"/>
              </w:rPr>
              <w:t xml:space="preserve">Сумма, </w:t>
            </w:r>
            <w:r w:rsidRPr="0076457D">
              <w:rPr>
                <w:rFonts w:ascii="Times New Roman" w:hAnsi="Times New Roman"/>
              </w:rPr>
              <w:t>тыс. рублей</w:t>
            </w:r>
          </w:p>
        </w:tc>
        <w:tc>
          <w:tcPr>
            <w:tcW w:w="708" w:type="dxa"/>
            <w:tcBorders>
              <w:top w:val="single" w:sz="4" w:space="0" w:color="auto"/>
              <w:left w:val="single" w:sz="4" w:space="0" w:color="auto"/>
              <w:bottom w:val="single" w:sz="4" w:space="0" w:color="auto"/>
              <w:right w:val="single" w:sz="4" w:space="0" w:color="auto"/>
            </w:tcBorders>
            <w:textDirection w:val="btLr"/>
          </w:tcPr>
          <w:p w:rsidR="00523F20" w:rsidRDefault="00523F20" w:rsidP="0055571D">
            <w:pPr>
              <w:widowControl w:val="0"/>
              <w:tabs>
                <w:tab w:val="left" w:pos="567"/>
              </w:tabs>
              <w:ind w:left="113" w:right="113"/>
              <w:jc w:val="center"/>
              <w:rPr>
                <w:rFonts w:ascii="Times New Roman" w:hAnsi="Times New Roman"/>
              </w:rPr>
            </w:pPr>
            <w:r>
              <w:rPr>
                <w:rFonts w:ascii="Times New Roman" w:hAnsi="Times New Roman"/>
              </w:rPr>
              <w:t>Структура</w:t>
            </w:r>
            <w:r w:rsidR="0055571D">
              <w:rPr>
                <w:rFonts w:ascii="Times New Roman" w:hAnsi="Times New Roman"/>
              </w:rPr>
              <w:t>, %</w:t>
            </w:r>
          </w:p>
        </w:tc>
        <w:tc>
          <w:tcPr>
            <w:tcW w:w="993" w:type="dxa"/>
            <w:tcBorders>
              <w:top w:val="single" w:sz="4" w:space="0" w:color="auto"/>
              <w:left w:val="single" w:sz="4" w:space="0" w:color="auto"/>
              <w:bottom w:val="single" w:sz="4" w:space="0" w:color="auto"/>
              <w:right w:val="single" w:sz="4" w:space="0" w:color="auto"/>
            </w:tcBorders>
          </w:tcPr>
          <w:p w:rsidR="00523F20" w:rsidRPr="0076457D" w:rsidRDefault="00523F20" w:rsidP="004C3F0A">
            <w:pPr>
              <w:widowControl w:val="0"/>
              <w:tabs>
                <w:tab w:val="left" w:pos="567"/>
              </w:tabs>
              <w:jc w:val="center"/>
              <w:rPr>
                <w:rFonts w:ascii="Times New Roman" w:hAnsi="Times New Roman"/>
              </w:rPr>
            </w:pPr>
            <w:r>
              <w:rPr>
                <w:rFonts w:ascii="Times New Roman" w:hAnsi="Times New Roman"/>
              </w:rPr>
              <w:t xml:space="preserve">Сумма, </w:t>
            </w:r>
            <w:r w:rsidRPr="0076457D">
              <w:rPr>
                <w:rFonts w:ascii="Times New Roman" w:hAnsi="Times New Roman"/>
              </w:rPr>
              <w:t>тыс. рублей</w:t>
            </w:r>
          </w:p>
        </w:tc>
        <w:tc>
          <w:tcPr>
            <w:tcW w:w="708" w:type="dxa"/>
            <w:tcBorders>
              <w:top w:val="single" w:sz="4" w:space="0" w:color="auto"/>
              <w:left w:val="single" w:sz="4" w:space="0" w:color="auto"/>
              <w:bottom w:val="single" w:sz="4" w:space="0" w:color="auto"/>
              <w:right w:val="single" w:sz="4" w:space="0" w:color="auto"/>
            </w:tcBorders>
            <w:textDirection w:val="btLr"/>
          </w:tcPr>
          <w:p w:rsidR="00523F20" w:rsidRPr="0076457D" w:rsidRDefault="0055571D" w:rsidP="0055571D">
            <w:pPr>
              <w:widowControl w:val="0"/>
              <w:tabs>
                <w:tab w:val="left" w:pos="567"/>
              </w:tabs>
              <w:ind w:left="113" w:right="113"/>
              <w:jc w:val="center"/>
              <w:rPr>
                <w:rFonts w:ascii="Times New Roman" w:hAnsi="Times New Roman"/>
              </w:rPr>
            </w:pPr>
            <w:r>
              <w:rPr>
                <w:rFonts w:ascii="Times New Roman" w:hAnsi="Times New Roman"/>
              </w:rPr>
              <w:t>Структура, %</w:t>
            </w:r>
          </w:p>
        </w:tc>
        <w:tc>
          <w:tcPr>
            <w:tcW w:w="993" w:type="dxa"/>
            <w:tcBorders>
              <w:top w:val="single" w:sz="4" w:space="0" w:color="auto"/>
              <w:left w:val="single" w:sz="4" w:space="0" w:color="auto"/>
              <w:bottom w:val="single" w:sz="4" w:space="0" w:color="auto"/>
              <w:right w:val="single" w:sz="4" w:space="0" w:color="auto"/>
            </w:tcBorders>
          </w:tcPr>
          <w:p w:rsidR="00523F20" w:rsidRPr="0076457D" w:rsidRDefault="00523F20" w:rsidP="004C3F0A">
            <w:pPr>
              <w:widowControl w:val="0"/>
              <w:tabs>
                <w:tab w:val="left" w:pos="567"/>
              </w:tabs>
              <w:jc w:val="center"/>
              <w:rPr>
                <w:rFonts w:ascii="Times New Roman" w:hAnsi="Times New Roman"/>
              </w:rPr>
            </w:pPr>
            <w:r>
              <w:rPr>
                <w:rFonts w:ascii="Times New Roman" w:hAnsi="Times New Roman"/>
              </w:rPr>
              <w:t xml:space="preserve">Сумма, </w:t>
            </w:r>
            <w:r w:rsidRPr="0076457D">
              <w:rPr>
                <w:rFonts w:ascii="Times New Roman" w:hAnsi="Times New Roman"/>
              </w:rPr>
              <w:t>тыс. рублей</w:t>
            </w:r>
          </w:p>
        </w:tc>
        <w:tc>
          <w:tcPr>
            <w:tcW w:w="708" w:type="dxa"/>
            <w:tcBorders>
              <w:top w:val="single" w:sz="4" w:space="0" w:color="auto"/>
              <w:left w:val="single" w:sz="4" w:space="0" w:color="auto"/>
              <w:bottom w:val="single" w:sz="4" w:space="0" w:color="auto"/>
              <w:right w:val="single" w:sz="4" w:space="0" w:color="auto"/>
            </w:tcBorders>
            <w:textDirection w:val="btLr"/>
          </w:tcPr>
          <w:p w:rsidR="00523F20" w:rsidRPr="0076457D" w:rsidRDefault="0055571D" w:rsidP="0055571D">
            <w:pPr>
              <w:widowControl w:val="0"/>
              <w:tabs>
                <w:tab w:val="left" w:pos="567"/>
              </w:tabs>
              <w:ind w:left="113" w:right="113"/>
              <w:jc w:val="center"/>
              <w:rPr>
                <w:rFonts w:ascii="Times New Roman" w:hAnsi="Times New Roman"/>
              </w:rPr>
            </w:pPr>
            <w:r>
              <w:rPr>
                <w:rFonts w:ascii="Times New Roman" w:hAnsi="Times New Roman"/>
              </w:rPr>
              <w:t>Структура, %</w:t>
            </w:r>
          </w:p>
        </w:tc>
        <w:tc>
          <w:tcPr>
            <w:tcW w:w="851" w:type="dxa"/>
            <w:tcBorders>
              <w:top w:val="single" w:sz="4" w:space="0" w:color="auto"/>
              <w:left w:val="single" w:sz="4" w:space="0" w:color="auto"/>
              <w:bottom w:val="single" w:sz="4" w:space="0" w:color="auto"/>
              <w:right w:val="single" w:sz="4" w:space="0" w:color="auto"/>
            </w:tcBorders>
          </w:tcPr>
          <w:p w:rsidR="00523F20" w:rsidRPr="0076457D" w:rsidRDefault="00523F20" w:rsidP="004C3F0A">
            <w:pPr>
              <w:widowControl w:val="0"/>
              <w:tabs>
                <w:tab w:val="left" w:pos="567"/>
              </w:tabs>
              <w:jc w:val="center"/>
              <w:rPr>
                <w:rFonts w:ascii="Times New Roman" w:hAnsi="Times New Roman"/>
              </w:rPr>
            </w:pPr>
            <w:r>
              <w:rPr>
                <w:rFonts w:ascii="Times New Roman" w:hAnsi="Times New Roman"/>
              </w:rPr>
              <w:t xml:space="preserve">Сумма, </w:t>
            </w:r>
            <w:r w:rsidRPr="0076457D">
              <w:rPr>
                <w:rFonts w:ascii="Times New Roman" w:hAnsi="Times New Roman"/>
              </w:rPr>
              <w:t>тыс. рублей</w:t>
            </w:r>
          </w:p>
        </w:tc>
        <w:tc>
          <w:tcPr>
            <w:tcW w:w="567" w:type="dxa"/>
            <w:tcBorders>
              <w:top w:val="single" w:sz="4" w:space="0" w:color="auto"/>
              <w:left w:val="single" w:sz="4" w:space="0" w:color="auto"/>
              <w:bottom w:val="single" w:sz="4" w:space="0" w:color="auto"/>
              <w:right w:val="single" w:sz="4" w:space="0" w:color="auto"/>
            </w:tcBorders>
            <w:textDirection w:val="btLr"/>
          </w:tcPr>
          <w:p w:rsidR="00523F20" w:rsidRPr="0076457D" w:rsidRDefault="0055571D" w:rsidP="0055571D">
            <w:pPr>
              <w:widowControl w:val="0"/>
              <w:tabs>
                <w:tab w:val="left" w:pos="567"/>
              </w:tabs>
              <w:ind w:right="113" w:firstLine="30"/>
              <w:jc w:val="center"/>
              <w:rPr>
                <w:rFonts w:ascii="Times New Roman" w:hAnsi="Times New Roman"/>
              </w:rPr>
            </w:pPr>
            <w:r>
              <w:rPr>
                <w:rFonts w:ascii="Times New Roman" w:hAnsi="Times New Roman"/>
              </w:rPr>
              <w:t>Структура, %</w:t>
            </w:r>
          </w:p>
        </w:tc>
        <w:tc>
          <w:tcPr>
            <w:tcW w:w="1276" w:type="dxa"/>
            <w:tcBorders>
              <w:top w:val="single" w:sz="4" w:space="0" w:color="auto"/>
              <w:left w:val="single" w:sz="4" w:space="0" w:color="auto"/>
              <w:bottom w:val="single" w:sz="4" w:space="0" w:color="auto"/>
              <w:right w:val="single" w:sz="4" w:space="0" w:color="auto"/>
            </w:tcBorders>
          </w:tcPr>
          <w:p w:rsidR="00523F20" w:rsidRPr="0076457D" w:rsidRDefault="00523F20" w:rsidP="004C3F0A">
            <w:pPr>
              <w:widowControl w:val="0"/>
              <w:tabs>
                <w:tab w:val="left" w:pos="567"/>
              </w:tabs>
              <w:jc w:val="center"/>
              <w:rPr>
                <w:rFonts w:ascii="Times New Roman" w:hAnsi="Times New Roman"/>
              </w:rPr>
            </w:pPr>
            <w:r>
              <w:rPr>
                <w:rFonts w:ascii="Times New Roman" w:hAnsi="Times New Roman"/>
              </w:rPr>
              <w:t xml:space="preserve">Сумма, </w:t>
            </w:r>
            <w:r w:rsidRPr="0076457D">
              <w:rPr>
                <w:rFonts w:ascii="Times New Roman" w:hAnsi="Times New Roman"/>
              </w:rPr>
              <w:t>тыс. рублей</w:t>
            </w:r>
          </w:p>
        </w:tc>
        <w:tc>
          <w:tcPr>
            <w:tcW w:w="567" w:type="dxa"/>
            <w:tcBorders>
              <w:top w:val="single" w:sz="4" w:space="0" w:color="auto"/>
              <w:left w:val="single" w:sz="4" w:space="0" w:color="auto"/>
              <w:bottom w:val="single" w:sz="4" w:space="0" w:color="auto"/>
              <w:right w:val="single" w:sz="4" w:space="0" w:color="auto"/>
            </w:tcBorders>
            <w:textDirection w:val="btLr"/>
          </w:tcPr>
          <w:p w:rsidR="00523F20" w:rsidRPr="0076457D" w:rsidRDefault="0055571D" w:rsidP="0055571D">
            <w:pPr>
              <w:widowControl w:val="0"/>
              <w:tabs>
                <w:tab w:val="left" w:pos="567"/>
              </w:tabs>
              <w:ind w:left="113" w:right="113"/>
              <w:jc w:val="center"/>
              <w:rPr>
                <w:rFonts w:ascii="Times New Roman" w:hAnsi="Times New Roman"/>
              </w:rPr>
            </w:pPr>
            <w:r>
              <w:rPr>
                <w:rFonts w:ascii="Times New Roman" w:hAnsi="Times New Roman"/>
              </w:rPr>
              <w:t>Структура, %</w:t>
            </w:r>
          </w:p>
        </w:tc>
      </w:tr>
      <w:tr w:rsidR="00D27966" w:rsidRPr="005C7003" w:rsidTr="00850B3E">
        <w:trPr>
          <w:trHeight w:val="278"/>
        </w:trPr>
        <w:tc>
          <w:tcPr>
            <w:tcW w:w="1240" w:type="dxa"/>
            <w:tcBorders>
              <w:top w:val="single" w:sz="4" w:space="0" w:color="auto"/>
            </w:tcBorders>
            <w:vAlign w:val="center"/>
          </w:tcPr>
          <w:p w:rsidR="00523F20" w:rsidRPr="005569C8" w:rsidRDefault="00523F20" w:rsidP="004C3F0A">
            <w:pPr>
              <w:widowControl w:val="0"/>
              <w:ind w:left="33" w:right="-131"/>
              <w:rPr>
                <w:rFonts w:ascii="Times New Roman" w:hAnsi="Times New Roman"/>
                <w:b/>
                <w:sz w:val="20"/>
                <w:szCs w:val="20"/>
              </w:rPr>
            </w:pPr>
            <w:r w:rsidRPr="005569C8">
              <w:rPr>
                <w:rFonts w:ascii="Times New Roman" w:hAnsi="Times New Roman"/>
                <w:b/>
                <w:sz w:val="20"/>
                <w:szCs w:val="20"/>
              </w:rPr>
              <w:t>Доходы всего,</w:t>
            </w:r>
          </w:p>
          <w:p w:rsidR="00523F20" w:rsidRPr="005569C8" w:rsidRDefault="00523F20" w:rsidP="004C3F0A">
            <w:pPr>
              <w:widowControl w:val="0"/>
              <w:ind w:left="33" w:right="-131"/>
              <w:rPr>
                <w:rFonts w:ascii="Times New Roman" w:hAnsi="Times New Roman"/>
                <w:b/>
                <w:sz w:val="20"/>
                <w:szCs w:val="20"/>
              </w:rPr>
            </w:pPr>
            <w:r w:rsidRPr="005569C8">
              <w:rPr>
                <w:rFonts w:ascii="Times New Roman" w:hAnsi="Times New Roman"/>
                <w:b/>
                <w:sz w:val="20"/>
                <w:szCs w:val="20"/>
              </w:rPr>
              <w:t xml:space="preserve">в </w:t>
            </w:r>
            <w:proofErr w:type="spellStart"/>
            <w:r w:rsidRPr="005569C8">
              <w:rPr>
                <w:rFonts w:ascii="Times New Roman" w:hAnsi="Times New Roman"/>
                <w:b/>
                <w:sz w:val="20"/>
                <w:szCs w:val="20"/>
              </w:rPr>
              <w:t>т.ч</w:t>
            </w:r>
            <w:proofErr w:type="spellEnd"/>
            <w:r w:rsidRPr="005569C8">
              <w:rPr>
                <w:rFonts w:ascii="Times New Roman" w:hAnsi="Times New Roman"/>
                <w:b/>
                <w:sz w:val="20"/>
                <w:szCs w:val="20"/>
              </w:rPr>
              <w:t>.:</w:t>
            </w:r>
          </w:p>
        </w:tc>
        <w:tc>
          <w:tcPr>
            <w:tcW w:w="1134" w:type="dxa"/>
            <w:tcBorders>
              <w:top w:val="single" w:sz="4" w:space="0" w:color="auto"/>
            </w:tcBorders>
          </w:tcPr>
          <w:p w:rsidR="00523F20" w:rsidRPr="00850B3E" w:rsidRDefault="00254A2A" w:rsidP="00107A85">
            <w:pPr>
              <w:jc w:val="right"/>
              <w:rPr>
                <w:rFonts w:ascii="Times New Roman" w:hAnsi="Times New Roman"/>
                <w:b/>
                <w:spacing w:val="-8"/>
                <w:sz w:val="20"/>
                <w:szCs w:val="20"/>
              </w:rPr>
            </w:pPr>
            <w:r w:rsidRPr="00850B3E">
              <w:rPr>
                <w:rFonts w:ascii="Times New Roman" w:hAnsi="Times New Roman"/>
                <w:b/>
                <w:sz w:val="20"/>
                <w:szCs w:val="20"/>
              </w:rPr>
              <w:t>135</w:t>
            </w:r>
            <w:r w:rsidR="00850B3E">
              <w:rPr>
                <w:rFonts w:ascii="Times New Roman" w:hAnsi="Times New Roman"/>
                <w:b/>
                <w:sz w:val="20"/>
                <w:szCs w:val="20"/>
              </w:rPr>
              <w:t xml:space="preserve"> </w:t>
            </w:r>
            <w:r w:rsidRPr="00850B3E">
              <w:rPr>
                <w:rFonts w:ascii="Times New Roman" w:hAnsi="Times New Roman"/>
                <w:b/>
                <w:sz w:val="20"/>
                <w:szCs w:val="20"/>
              </w:rPr>
              <w:t>836,5</w:t>
            </w:r>
          </w:p>
        </w:tc>
        <w:tc>
          <w:tcPr>
            <w:tcW w:w="708" w:type="dxa"/>
            <w:tcBorders>
              <w:top w:val="single" w:sz="4" w:space="0" w:color="auto"/>
            </w:tcBorders>
          </w:tcPr>
          <w:p w:rsidR="00523F20" w:rsidRPr="00850B3E" w:rsidRDefault="00523F20" w:rsidP="00107A85">
            <w:pPr>
              <w:jc w:val="right"/>
              <w:rPr>
                <w:rFonts w:ascii="Times New Roman" w:hAnsi="Times New Roman"/>
                <w:b/>
                <w:spacing w:val="-8"/>
                <w:sz w:val="20"/>
                <w:szCs w:val="20"/>
              </w:rPr>
            </w:pPr>
          </w:p>
        </w:tc>
        <w:tc>
          <w:tcPr>
            <w:tcW w:w="993" w:type="dxa"/>
            <w:tcBorders>
              <w:top w:val="single" w:sz="4" w:space="0" w:color="auto"/>
            </w:tcBorders>
          </w:tcPr>
          <w:p w:rsidR="00523F20" w:rsidRPr="00850B3E" w:rsidRDefault="005B2FDD" w:rsidP="00107A85">
            <w:pPr>
              <w:jc w:val="right"/>
              <w:rPr>
                <w:rFonts w:ascii="Times New Roman" w:hAnsi="Times New Roman"/>
                <w:b/>
                <w:spacing w:val="-8"/>
                <w:sz w:val="20"/>
                <w:szCs w:val="20"/>
              </w:rPr>
            </w:pPr>
            <w:r w:rsidRPr="00850B3E">
              <w:rPr>
                <w:rFonts w:ascii="Times New Roman" w:hAnsi="Times New Roman"/>
                <w:b/>
                <w:spacing w:val="-8"/>
                <w:sz w:val="20"/>
                <w:szCs w:val="20"/>
              </w:rPr>
              <w:t>83 248,2</w:t>
            </w:r>
          </w:p>
        </w:tc>
        <w:tc>
          <w:tcPr>
            <w:tcW w:w="708" w:type="dxa"/>
            <w:tcBorders>
              <w:top w:val="single" w:sz="4" w:space="0" w:color="auto"/>
            </w:tcBorders>
          </w:tcPr>
          <w:p w:rsidR="00523F20" w:rsidRPr="00F94B1E" w:rsidRDefault="00523F20" w:rsidP="004C3F0A">
            <w:pPr>
              <w:jc w:val="center"/>
              <w:rPr>
                <w:rFonts w:ascii="Times New Roman" w:hAnsi="Times New Roman"/>
                <w:b/>
                <w:spacing w:val="-8"/>
                <w:sz w:val="20"/>
                <w:szCs w:val="20"/>
              </w:rPr>
            </w:pPr>
          </w:p>
        </w:tc>
        <w:tc>
          <w:tcPr>
            <w:tcW w:w="993" w:type="dxa"/>
            <w:tcBorders>
              <w:top w:val="single" w:sz="4" w:space="0" w:color="auto"/>
            </w:tcBorders>
          </w:tcPr>
          <w:p w:rsidR="00523F20" w:rsidRDefault="00EE3111" w:rsidP="00DC7015">
            <w:pPr>
              <w:widowControl w:val="0"/>
              <w:jc w:val="center"/>
              <w:rPr>
                <w:rFonts w:ascii="Times New Roman" w:hAnsi="Times New Roman"/>
                <w:b/>
                <w:spacing w:val="-12"/>
                <w:sz w:val="20"/>
                <w:szCs w:val="20"/>
              </w:rPr>
            </w:pPr>
            <w:r>
              <w:rPr>
                <w:rFonts w:ascii="Times New Roman" w:hAnsi="Times New Roman"/>
                <w:b/>
                <w:spacing w:val="-12"/>
                <w:sz w:val="20"/>
                <w:szCs w:val="20"/>
              </w:rPr>
              <w:t>221 850,5</w:t>
            </w:r>
          </w:p>
          <w:p w:rsidR="00EE3111" w:rsidRPr="00F94B1E" w:rsidRDefault="00EE3111" w:rsidP="00DC7015">
            <w:pPr>
              <w:widowControl w:val="0"/>
              <w:jc w:val="center"/>
              <w:rPr>
                <w:rFonts w:ascii="Times New Roman" w:hAnsi="Times New Roman"/>
                <w:b/>
                <w:spacing w:val="-12"/>
                <w:sz w:val="20"/>
                <w:szCs w:val="20"/>
              </w:rPr>
            </w:pPr>
          </w:p>
        </w:tc>
        <w:tc>
          <w:tcPr>
            <w:tcW w:w="708" w:type="dxa"/>
            <w:tcBorders>
              <w:top w:val="single" w:sz="4" w:space="0" w:color="auto"/>
            </w:tcBorders>
          </w:tcPr>
          <w:p w:rsidR="00523F20" w:rsidRPr="00F94B1E" w:rsidRDefault="00523F20" w:rsidP="004C3F0A">
            <w:pPr>
              <w:widowControl w:val="0"/>
              <w:jc w:val="center"/>
              <w:rPr>
                <w:rFonts w:ascii="Times New Roman" w:hAnsi="Times New Roman"/>
                <w:b/>
                <w:sz w:val="20"/>
                <w:szCs w:val="20"/>
              </w:rPr>
            </w:pPr>
          </w:p>
        </w:tc>
        <w:tc>
          <w:tcPr>
            <w:tcW w:w="851" w:type="dxa"/>
            <w:tcBorders>
              <w:top w:val="single" w:sz="4" w:space="0" w:color="auto"/>
            </w:tcBorders>
          </w:tcPr>
          <w:p w:rsidR="00523F20" w:rsidRPr="00F94B1E" w:rsidRDefault="00EE3111" w:rsidP="004C3F0A">
            <w:pPr>
              <w:widowControl w:val="0"/>
              <w:tabs>
                <w:tab w:val="left" w:pos="567"/>
              </w:tabs>
              <w:jc w:val="center"/>
              <w:rPr>
                <w:rFonts w:ascii="Times New Roman" w:hAnsi="Times New Roman"/>
                <w:b/>
                <w:spacing w:val="-12"/>
                <w:sz w:val="20"/>
                <w:szCs w:val="20"/>
              </w:rPr>
            </w:pPr>
            <w:r>
              <w:rPr>
                <w:rFonts w:ascii="Times New Roman" w:hAnsi="Times New Roman"/>
                <w:b/>
                <w:spacing w:val="-12"/>
                <w:sz w:val="20"/>
                <w:szCs w:val="20"/>
              </w:rPr>
              <w:t>99 058,9</w:t>
            </w:r>
          </w:p>
        </w:tc>
        <w:tc>
          <w:tcPr>
            <w:tcW w:w="567" w:type="dxa"/>
            <w:tcBorders>
              <w:top w:val="single" w:sz="4" w:space="0" w:color="auto"/>
            </w:tcBorders>
          </w:tcPr>
          <w:p w:rsidR="00523F20" w:rsidRPr="00F94B1E" w:rsidRDefault="00523F20" w:rsidP="004C3F0A">
            <w:pPr>
              <w:widowControl w:val="0"/>
              <w:tabs>
                <w:tab w:val="left" w:pos="567"/>
              </w:tabs>
              <w:jc w:val="center"/>
              <w:rPr>
                <w:rFonts w:ascii="Times New Roman" w:hAnsi="Times New Roman"/>
                <w:b/>
                <w:sz w:val="20"/>
                <w:szCs w:val="20"/>
              </w:rPr>
            </w:pPr>
          </w:p>
        </w:tc>
        <w:tc>
          <w:tcPr>
            <w:tcW w:w="1276" w:type="dxa"/>
            <w:tcBorders>
              <w:top w:val="single" w:sz="4" w:space="0" w:color="auto"/>
            </w:tcBorders>
          </w:tcPr>
          <w:p w:rsidR="00523F20" w:rsidRPr="00F94B1E" w:rsidRDefault="00EE3111" w:rsidP="004C3F0A">
            <w:pPr>
              <w:widowControl w:val="0"/>
              <w:tabs>
                <w:tab w:val="left" w:pos="567"/>
              </w:tabs>
              <w:jc w:val="center"/>
              <w:rPr>
                <w:rFonts w:ascii="Times New Roman" w:hAnsi="Times New Roman"/>
                <w:b/>
                <w:sz w:val="20"/>
                <w:szCs w:val="20"/>
              </w:rPr>
            </w:pPr>
            <w:r>
              <w:rPr>
                <w:rFonts w:ascii="Times New Roman" w:hAnsi="Times New Roman"/>
                <w:b/>
                <w:sz w:val="20"/>
                <w:szCs w:val="20"/>
              </w:rPr>
              <w:t>840299,0</w:t>
            </w:r>
          </w:p>
        </w:tc>
        <w:tc>
          <w:tcPr>
            <w:tcW w:w="567" w:type="dxa"/>
            <w:tcBorders>
              <w:top w:val="single" w:sz="4" w:space="0" w:color="auto"/>
            </w:tcBorders>
          </w:tcPr>
          <w:p w:rsidR="00523F20" w:rsidRPr="00F94B1E" w:rsidRDefault="002B21C2" w:rsidP="004C3F0A">
            <w:pPr>
              <w:widowControl w:val="0"/>
              <w:tabs>
                <w:tab w:val="left" w:pos="567"/>
              </w:tabs>
              <w:jc w:val="center"/>
              <w:rPr>
                <w:rFonts w:ascii="Times New Roman" w:hAnsi="Times New Roman"/>
                <w:b/>
                <w:sz w:val="20"/>
                <w:szCs w:val="20"/>
              </w:rPr>
            </w:pPr>
            <w:r w:rsidRPr="00F94B1E">
              <w:rPr>
                <w:rFonts w:ascii="Times New Roman" w:hAnsi="Times New Roman"/>
                <w:b/>
                <w:sz w:val="20"/>
                <w:szCs w:val="20"/>
              </w:rPr>
              <w:t>-</w:t>
            </w:r>
          </w:p>
        </w:tc>
      </w:tr>
      <w:tr w:rsidR="00D27966" w:rsidRPr="005C7003" w:rsidTr="00850B3E">
        <w:tc>
          <w:tcPr>
            <w:tcW w:w="1240" w:type="dxa"/>
            <w:vAlign w:val="center"/>
          </w:tcPr>
          <w:p w:rsidR="00523F20" w:rsidRPr="00F24C1A" w:rsidRDefault="00523F20" w:rsidP="004C3F0A">
            <w:pPr>
              <w:widowControl w:val="0"/>
              <w:ind w:right="-131"/>
              <w:rPr>
                <w:rFonts w:ascii="Times New Roman" w:hAnsi="Times New Roman"/>
                <w:sz w:val="20"/>
                <w:szCs w:val="20"/>
              </w:rPr>
            </w:pPr>
            <w:r w:rsidRPr="00F24C1A">
              <w:rPr>
                <w:rFonts w:ascii="Times New Roman" w:hAnsi="Times New Roman"/>
                <w:sz w:val="20"/>
                <w:szCs w:val="20"/>
              </w:rPr>
              <w:t>Безвозмездные поступления</w:t>
            </w:r>
          </w:p>
          <w:p w:rsidR="00523F20" w:rsidRPr="00F24C1A" w:rsidRDefault="00523F20" w:rsidP="004C3F0A">
            <w:pPr>
              <w:widowControl w:val="0"/>
              <w:ind w:right="-131"/>
              <w:rPr>
                <w:rFonts w:ascii="Times New Roman" w:hAnsi="Times New Roman"/>
                <w:sz w:val="20"/>
                <w:szCs w:val="20"/>
              </w:rPr>
            </w:pPr>
            <w:r w:rsidRPr="00F24C1A">
              <w:rPr>
                <w:rFonts w:ascii="Times New Roman" w:hAnsi="Times New Roman"/>
                <w:sz w:val="20"/>
                <w:szCs w:val="20"/>
              </w:rPr>
              <w:t>удельный вес в общем объеме доходов бюджета, %</w:t>
            </w:r>
          </w:p>
        </w:tc>
        <w:tc>
          <w:tcPr>
            <w:tcW w:w="1134" w:type="dxa"/>
          </w:tcPr>
          <w:p w:rsidR="006C3F75" w:rsidRPr="00850B3E" w:rsidRDefault="006C3F75" w:rsidP="00107A85">
            <w:pPr>
              <w:ind w:left="-72" w:right="-54"/>
              <w:jc w:val="right"/>
              <w:rPr>
                <w:rFonts w:ascii="Times New Roman" w:hAnsi="Times New Roman"/>
                <w:sz w:val="20"/>
                <w:szCs w:val="20"/>
              </w:rPr>
            </w:pPr>
            <w:r w:rsidRPr="00850B3E">
              <w:rPr>
                <w:rFonts w:ascii="Times New Roman" w:hAnsi="Times New Roman"/>
                <w:sz w:val="20"/>
                <w:szCs w:val="20"/>
              </w:rPr>
              <w:t>43 247,4</w:t>
            </w:r>
          </w:p>
          <w:p w:rsidR="006C3F75" w:rsidRPr="00850B3E" w:rsidRDefault="006C3F75" w:rsidP="00107A85">
            <w:pPr>
              <w:ind w:left="-72" w:right="-54"/>
              <w:jc w:val="right"/>
              <w:rPr>
                <w:rFonts w:ascii="Times New Roman" w:hAnsi="Times New Roman"/>
                <w:sz w:val="20"/>
                <w:szCs w:val="20"/>
              </w:rPr>
            </w:pPr>
          </w:p>
          <w:p w:rsidR="00523F20" w:rsidRPr="00850B3E" w:rsidRDefault="00254A2A" w:rsidP="00107A85">
            <w:pPr>
              <w:ind w:left="-72" w:right="-54"/>
              <w:jc w:val="right"/>
              <w:rPr>
                <w:rFonts w:ascii="Times New Roman" w:hAnsi="Times New Roman"/>
                <w:spacing w:val="-8"/>
                <w:sz w:val="20"/>
                <w:szCs w:val="20"/>
              </w:rPr>
            </w:pPr>
            <w:r w:rsidRPr="00850B3E">
              <w:rPr>
                <w:rFonts w:ascii="Times New Roman" w:hAnsi="Times New Roman"/>
                <w:sz w:val="20"/>
                <w:szCs w:val="20"/>
              </w:rPr>
              <w:t>32</w:t>
            </w:r>
          </w:p>
        </w:tc>
        <w:tc>
          <w:tcPr>
            <w:tcW w:w="708" w:type="dxa"/>
          </w:tcPr>
          <w:p w:rsidR="00523F20" w:rsidRPr="00850B3E" w:rsidRDefault="00D01654" w:rsidP="00107A85">
            <w:pPr>
              <w:ind w:left="-72" w:right="-54"/>
              <w:jc w:val="right"/>
              <w:rPr>
                <w:rFonts w:ascii="Times New Roman" w:hAnsi="Times New Roman"/>
                <w:spacing w:val="-8"/>
                <w:sz w:val="20"/>
                <w:szCs w:val="20"/>
              </w:rPr>
            </w:pPr>
            <w:r w:rsidRPr="00850B3E">
              <w:rPr>
                <w:rFonts w:ascii="Times New Roman" w:hAnsi="Times New Roman"/>
                <w:spacing w:val="-8"/>
                <w:sz w:val="20"/>
                <w:szCs w:val="20"/>
              </w:rPr>
              <w:t>100</w:t>
            </w:r>
          </w:p>
        </w:tc>
        <w:tc>
          <w:tcPr>
            <w:tcW w:w="993" w:type="dxa"/>
          </w:tcPr>
          <w:p w:rsidR="00523F20" w:rsidRPr="00850B3E" w:rsidRDefault="005B2FDD" w:rsidP="00107A85">
            <w:pPr>
              <w:ind w:left="-72" w:right="-54"/>
              <w:jc w:val="right"/>
              <w:rPr>
                <w:rFonts w:ascii="Times New Roman" w:hAnsi="Times New Roman"/>
                <w:spacing w:val="-8"/>
                <w:sz w:val="20"/>
                <w:szCs w:val="20"/>
              </w:rPr>
            </w:pPr>
            <w:r w:rsidRPr="00850B3E">
              <w:rPr>
                <w:rFonts w:ascii="Times New Roman" w:hAnsi="Times New Roman"/>
                <w:spacing w:val="-8"/>
                <w:sz w:val="20"/>
                <w:szCs w:val="20"/>
              </w:rPr>
              <w:t>50 487,2</w:t>
            </w:r>
          </w:p>
          <w:p w:rsidR="00523F20" w:rsidRPr="00850B3E" w:rsidRDefault="00523F20" w:rsidP="00107A85">
            <w:pPr>
              <w:ind w:left="-72" w:right="-54"/>
              <w:jc w:val="right"/>
              <w:rPr>
                <w:rFonts w:ascii="Times New Roman" w:hAnsi="Times New Roman"/>
                <w:spacing w:val="-8"/>
                <w:sz w:val="20"/>
                <w:szCs w:val="20"/>
              </w:rPr>
            </w:pPr>
          </w:p>
          <w:p w:rsidR="00523F20" w:rsidRPr="00850B3E" w:rsidRDefault="005B2FDD" w:rsidP="00107A85">
            <w:pPr>
              <w:ind w:left="-72" w:right="-54"/>
              <w:jc w:val="right"/>
              <w:rPr>
                <w:rFonts w:ascii="Times New Roman" w:hAnsi="Times New Roman"/>
                <w:spacing w:val="-8"/>
                <w:sz w:val="20"/>
                <w:szCs w:val="20"/>
              </w:rPr>
            </w:pPr>
            <w:r w:rsidRPr="00850B3E">
              <w:rPr>
                <w:rFonts w:ascii="Times New Roman" w:hAnsi="Times New Roman"/>
                <w:spacing w:val="-8"/>
                <w:sz w:val="20"/>
                <w:szCs w:val="20"/>
              </w:rPr>
              <w:t>61</w:t>
            </w:r>
          </w:p>
        </w:tc>
        <w:tc>
          <w:tcPr>
            <w:tcW w:w="708" w:type="dxa"/>
          </w:tcPr>
          <w:p w:rsidR="00523F20" w:rsidRPr="00DF52F6" w:rsidRDefault="00523F20" w:rsidP="004C3F0A">
            <w:pPr>
              <w:ind w:left="-72" w:right="-54"/>
              <w:jc w:val="center"/>
              <w:rPr>
                <w:rFonts w:ascii="Times New Roman" w:hAnsi="Times New Roman"/>
                <w:spacing w:val="-8"/>
                <w:sz w:val="20"/>
                <w:szCs w:val="20"/>
              </w:rPr>
            </w:pPr>
            <w:r w:rsidRPr="00DF52F6">
              <w:rPr>
                <w:rFonts w:ascii="Times New Roman" w:hAnsi="Times New Roman"/>
                <w:spacing w:val="-8"/>
                <w:sz w:val="20"/>
                <w:szCs w:val="20"/>
              </w:rPr>
              <w:t>100</w:t>
            </w:r>
          </w:p>
        </w:tc>
        <w:tc>
          <w:tcPr>
            <w:tcW w:w="993" w:type="dxa"/>
          </w:tcPr>
          <w:p w:rsidR="00523F20" w:rsidRPr="00DF52F6" w:rsidRDefault="00EE3111" w:rsidP="004C3F0A">
            <w:pPr>
              <w:widowControl w:val="0"/>
              <w:ind w:left="-72" w:right="-54"/>
              <w:jc w:val="center"/>
              <w:rPr>
                <w:rFonts w:ascii="Times New Roman" w:hAnsi="Times New Roman"/>
                <w:spacing w:val="-8"/>
                <w:sz w:val="20"/>
                <w:szCs w:val="20"/>
              </w:rPr>
            </w:pPr>
            <w:r>
              <w:rPr>
                <w:rFonts w:ascii="Times New Roman" w:hAnsi="Times New Roman"/>
                <w:spacing w:val="-8"/>
                <w:sz w:val="20"/>
                <w:szCs w:val="20"/>
              </w:rPr>
              <w:t>126 243,9</w:t>
            </w:r>
          </w:p>
          <w:p w:rsidR="00523F20" w:rsidRPr="00DF52F6" w:rsidRDefault="00523F20" w:rsidP="004C3F0A">
            <w:pPr>
              <w:widowControl w:val="0"/>
              <w:ind w:left="-72" w:right="-54"/>
              <w:jc w:val="center"/>
              <w:rPr>
                <w:rFonts w:ascii="Times New Roman" w:hAnsi="Times New Roman"/>
                <w:spacing w:val="-8"/>
                <w:sz w:val="20"/>
                <w:szCs w:val="20"/>
              </w:rPr>
            </w:pPr>
          </w:p>
          <w:p w:rsidR="00523F20" w:rsidRPr="00DF52F6" w:rsidRDefault="00EE3111" w:rsidP="004C3F0A">
            <w:pPr>
              <w:widowControl w:val="0"/>
              <w:ind w:left="-72" w:right="-54"/>
              <w:jc w:val="center"/>
              <w:rPr>
                <w:rFonts w:ascii="Times New Roman" w:hAnsi="Times New Roman"/>
                <w:spacing w:val="-8"/>
                <w:sz w:val="20"/>
                <w:szCs w:val="20"/>
              </w:rPr>
            </w:pPr>
            <w:r>
              <w:rPr>
                <w:rFonts w:ascii="Times New Roman" w:hAnsi="Times New Roman"/>
                <w:spacing w:val="-8"/>
                <w:sz w:val="20"/>
                <w:szCs w:val="20"/>
              </w:rPr>
              <w:t>57</w:t>
            </w:r>
          </w:p>
        </w:tc>
        <w:tc>
          <w:tcPr>
            <w:tcW w:w="708" w:type="dxa"/>
          </w:tcPr>
          <w:p w:rsidR="00523F20" w:rsidRPr="00DF52F6" w:rsidRDefault="006F7526" w:rsidP="004C3F0A">
            <w:pPr>
              <w:widowControl w:val="0"/>
              <w:ind w:left="-72" w:right="-54"/>
              <w:jc w:val="center"/>
              <w:rPr>
                <w:rFonts w:ascii="Times New Roman" w:hAnsi="Times New Roman"/>
                <w:spacing w:val="-8"/>
                <w:sz w:val="20"/>
                <w:szCs w:val="20"/>
              </w:rPr>
            </w:pPr>
            <w:r w:rsidRPr="00DF52F6">
              <w:rPr>
                <w:rFonts w:ascii="Times New Roman" w:hAnsi="Times New Roman"/>
                <w:spacing w:val="-8"/>
                <w:sz w:val="20"/>
                <w:szCs w:val="20"/>
              </w:rPr>
              <w:t>100</w:t>
            </w:r>
          </w:p>
        </w:tc>
        <w:tc>
          <w:tcPr>
            <w:tcW w:w="851" w:type="dxa"/>
          </w:tcPr>
          <w:p w:rsidR="00523F20" w:rsidRPr="00DF52F6" w:rsidRDefault="003D38F9" w:rsidP="004C3F0A">
            <w:pPr>
              <w:widowControl w:val="0"/>
              <w:tabs>
                <w:tab w:val="left" w:pos="567"/>
              </w:tabs>
              <w:jc w:val="center"/>
              <w:rPr>
                <w:rFonts w:ascii="Times New Roman" w:hAnsi="Times New Roman"/>
                <w:spacing w:val="-8"/>
                <w:sz w:val="20"/>
                <w:szCs w:val="20"/>
              </w:rPr>
            </w:pPr>
            <w:r>
              <w:rPr>
                <w:rFonts w:ascii="Times New Roman" w:hAnsi="Times New Roman"/>
                <w:spacing w:val="-8"/>
                <w:sz w:val="20"/>
                <w:szCs w:val="20"/>
              </w:rPr>
              <w:t>2</w:t>
            </w:r>
            <w:r w:rsidR="00EE3111">
              <w:rPr>
                <w:rFonts w:ascii="Times New Roman" w:hAnsi="Times New Roman"/>
                <w:spacing w:val="-8"/>
                <w:sz w:val="20"/>
                <w:szCs w:val="20"/>
              </w:rPr>
              <w:t>8</w:t>
            </w:r>
            <w:r>
              <w:rPr>
                <w:rFonts w:ascii="Times New Roman" w:hAnsi="Times New Roman"/>
                <w:spacing w:val="-8"/>
                <w:sz w:val="20"/>
                <w:szCs w:val="20"/>
              </w:rPr>
              <w:t>,0</w:t>
            </w:r>
          </w:p>
          <w:p w:rsidR="00523F20" w:rsidRPr="00DF52F6" w:rsidRDefault="00523F20" w:rsidP="004C3F0A">
            <w:pPr>
              <w:widowControl w:val="0"/>
              <w:tabs>
                <w:tab w:val="left" w:pos="567"/>
              </w:tabs>
              <w:jc w:val="center"/>
              <w:rPr>
                <w:rFonts w:ascii="Times New Roman" w:hAnsi="Times New Roman"/>
                <w:spacing w:val="-8"/>
                <w:sz w:val="20"/>
                <w:szCs w:val="20"/>
              </w:rPr>
            </w:pPr>
          </w:p>
          <w:p w:rsidR="00523F20" w:rsidRPr="00DF52F6" w:rsidRDefault="00523F20" w:rsidP="004C3F0A">
            <w:pPr>
              <w:widowControl w:val="0"/>
              <w:tabs>
                <w:tab w:val="left" w:pos="567"/>
              </w:tabs>
              <w:jc w:val="center"/>
              <w:rPr>
                <w:rFonts w:ascii="Times New Roman" w:hAnsi="Times New Roman"/>
                <w:spacing w:val="-8"/>
                <w:sz w:val="20"/>
                <w:szCs w:val="20"/>
              </w:rPr>
            </w:pPr>
            <w:r w:rsidRPr="00DF52F6">
              <w:rPr>
                <w:rFonts w:ascii="Times New Roman" w:hAnsi="Times New Roman"/>
                <w:spacing w:val="-8"/>
                <w:sz w:val="20"/>
                <w:szCs w:val="20"/>
              </w:rPr>
              <w:t>Менее 1 %</w:t>
            </w:r>
          </w:p>
        </w:tc>
        <w:tc>
          <w:tcPr>
            <w:tcW w:w="567" w:type="dxa"/>
          </w:tcPr>
          <w:p w:rsidR="00523F20" w:rsidRPr="00DF52F6" w:rsidRDefault="006F7526" w:rsidP="004C3F0A">
            <w:pPr>
              <w:widowControl w:val="0"/>
              <w:tabs>
                <w:tab w:val="left" w:pos="567"/>
              </w:tabs>
              <w:jc w:val="center"/>
              <w:rPr>
                <w:rFonts w:ascii="Times New Roman" w:hAnsi="Times New Roman"/>
                <w:spacing w:val="-8"/>
                <w:sz w:val="20"/>
                <w:szCs w:val="20"/>
              </w:rPr>
            </w:pPr>
            <w:r w:rsidRPr="00DF52F6">
              <w:rPr>
                <w:rFonts w:ascii="Times New Roman" w:hAnsi="Times New Roman"/>
                <w:spacing w:val="-8"/>
                <w:sz w:val="20"/>
                <w:szCs w:val="20"/>
              </w:rPr>
              <w:t>100</w:t>
            </w:r>
          </w:p>
        </w:tc>
        <w:tc>
          <w:tcPr>
            <w:tcW w:w="1276" w:type="dxa"/>
          </w:tcPr>
          <w:p w:rsidR="00523F20" w:rsidRPr="00DF52F6" w:rsidRDefault="003D38F9" w:rsidP="004C3F0A">
            <w:pPr>
              <w:widowControl w:val="0"/>
              <w:tabs>
                <w:tab w:val="left" w:pos="567"/>
              </w:tabs>
              <w:jc w:val="center"/>
              <w:rPr>
                <w:rFonts w:ascii="Times New Roman" w:hAnsi="Times New Roman"/>
                <w:spacing w:val="-8"/>
                <w:sz w:val="20"/>
                <w:szCs w:val="20"/>
              </w:rPr>
            </w:pPr>
            <w:r>
              <w:rPr>
                <w:rFonts w:ascii="Times New Roman" w:hAnsi="Times New Roman"/>
                <w:spacing w:val="-8"/>
                <w:sz w:val="20"/>
                <w:szCs w:val="20"/>
              </w:rPr>
              <w:t>2</w:t>
            </w:r>
            <w:r w:rsidR="00EE3111">
              <w:rPr>
                <w:rFonts w:ascii="Times New Roman" w:hAnsi="Times New Roman"/>
                <w:spacing w:val="-8"/>
                <w:sz w:val="20"/>
                <w:szCs w:val="20"/>
              </w:rPr>
              <w:t>8</w:t>
            </w:r>
            <w:r w:rsidR="00DC7015" w:rsidRPr="00DF52F6">
              <w:rPr>
                <w:rFonts w:ascii="Times New Roman" w:hAnsi="Times New Roman"/>
                <w:spacing w:val="-8"/>
                <w:sz w:val="20"/>
                <w:szCs w:val="20"/>
              </w:rPr>
              <w:t>,0</w:t>
            </w:r>
          </w:p>
          <w:p w:rsidR="00523F20" w:rsidRPr="00DF52F6" w:rsidRDefault="00523F20" w:rsidP="004C3F0A">
            <w:pPr>
              <w:widowControl w:val="0"/>
              <w:tabs>
                <w:tab w:val="left" w:pos="567"/>
              </w:tabs>
              <w:jc w:val="center"/>
              <w:rPr>
                <w:rFonts w:ascii="Times New Roman" w:hAnsi="Times New Roman"/>
                <w:spacing w:val="-8"/>
                <w:sz w:val="20"/>
                <w:szCs w:val="20"/>
              </w:rPr>
            </w:pPr>
          </w:p>
          <w:p w:rsidR="00523F20" w:rsidRPr="00DF52F6" w:rsidRDefault="00523F20" w:rsidP="004C3F0A">
            <w:pPr>
              <w:widowControl w:val="0"/>
              <w:tabs>
                <w:tab w:val="left" w:pos="567"/>
              </w:tabs>
              <w:jc w:val="center"/>
              <w:rPr>
                <w:rFonts w:ascii="Times New Roman" w:hAnsi="Times New Roman"/>
                <w:spacing w:val="-8"/>
                <w:sz w:val="20"/>
                <w:szCs w:val="20"/>
              </w:rPr>
            </w:pPr>
            <w:r w:rsidRPr="00DF52F6">
              <w:rPr>
                <w:rFonts w:ascii="Times New Roman" w:hAnsi="Times New Roman"/>
                <w:spacing w:val="-8"/>
                <w:sz w:val="20"/>
                <w:szCs w:val="20"/>
              </w:rPr>
              <w:t>Менее 1 %</w:t>
            </w:r>
          </w:p>
        </w:tc>
        <w:tc>
          <w:tcPr>
            <w:tcW w:w="567" w:type="dxa"/>
          </w:tcPr>
          <w:p w:rsidR="00523F20" w:rsidRPr="00DF52F6" w:rsidRDefault="006F7526" w:rsidP="004C3F0A">
            <w:pPr>
              <w:widowControl w:val="0"/>
              <w:tabs>
                <w:tab w:val="left" w:pos="567"/>
              </w:tabs>
              <w:jc w:val="center"/>
              <w:rPr>
                <w:rFonts w:ascii="Times New Roman" w:hAnsi="Times New Roman"/>
                <w:spacing w:val="-8"/>
                <w:sz w:val="20"/>
                <w:szCs w:val="20"/>
              </w:rPr>
            </w:pPr>
            <w:r w:rsidRPr="00DF52F6">
              <w:rPr>
                <w:rFonts w:ascii="Times New Roman" w:hAnsi="Times New Roman"/>
                <w:spacing w:val="-8"/>
                <w:sz w:val="20"/>
                <w:szCs w:val="20"/>
              </w:rPr>
              <w:t>100</w:t>
            </w:r>
          </w:p>
        </w:tc>
      </w:tr>
      <w:tr w:rsidR="00460C9C" w:rsidRPr="005C7003" w:rsidTr="00850B3E">
        <w:tc>
          <w:tcPr>
            <w:tcW w:w="1240" w:type="dxa"/>
            <w:vAlign w:val="center"/>
          </w:tcPr>
          <w:p w:rsidR="00460C9C" w:rsidRPr="00F24C1A" w:rsidRDefault="00460C9C" w:rsidP="00460C9C">
            <w:pPr>
              <w:widowControl w:val="0"/>
              <w:ind w:right="-131"/>
              <w:rPr>
                <w:rFonts w:ascii="Times New Roman" w:hAnsi="Times New Roman"/>
                <w:sz w:val="20"/>
                <w:szCs w:val="20"/>
              </w:rPr>
            </w:pPr>
            <w:r w:rsidRPr="00F24C1A">
              <w:rPr>
                <w:rFonts w:ascii="Times New Roman" w:hAnsi="Times New Roman"/>
                <w:sz w:val="20"/>
                <w:szCs w:val="20"/>
              </w:rPr>
              <w:t>Дотации</w:t>
            </w:r>
          </w:p>
        </w:tc>
        <w:tc>
          <w:tcPr>
            <w:tcW w:w="1134" w:type="dxa"/>
          </w:tcPr>
          <w:p w:rsidR="00460C9C" w:rsidRPr="00850B3E" w:rsidRDefault="00460C9C" w:rsidP="006C3F75">
            <w:pPr>
              <w:ind w:left="-72" w:right="-54"/>
              <w:jc w:val="right"/>
              <w:rPr>
                <w:rFonts w:ascii="Times New Roman" w:hAnsi="Times New Roman"/>
                <w:sz w:val="20"/>
                <w:szCs w:val="20"/>
              </w:rPr>
            </w:pPr>
            <w:r w:rsidRPr="00850B3E">
              <w:rPr>
                <w:rFonts w:ascii="Times New Roman" w:hAnsi="Times New Roman"/>
                <w:sz w:val="20"/>
                <w:szCs w:val="20"/>
              </w:rPr>
              <w:t>31,</w:t>
            </w:r>
            <w:r w:rsidR="006C3F75" w:rsidRPr="00850B3E">
              <w:rPr>
                <w:rFonts w:ascii="Times New Roman" w:hAnsi="Times New Roman"/>
                <w:sz w:val="20"/>
                <w:szCs w:val="20"/>
              </w:rPr>
              <w:t>0</w:t>
            </w:r>
          </w:p>
        </w:tc>
        <w:tc>
          <w:tcPr>
            <w:tcW w:w="708" w:type="dxa"/>
          </w:tcPr>
          <w:p w:rsidR="00460C9C" w:rsidRPr="00850B3E" w:rsidRDefault="00460C9C" w:rsidP="00460C9C">
            <w:pPr>
              <w:ind w:left="-72" w:right="-54"/>
              <w:jc w:val="center"/>
              <w:rPr>
                <w:rFonts w:ascii="Times New Roman" w:hAnsi="Times New Roman"/>
                <w:spacing w:val="-8"/>
                <w:sz w:val="20"/>
                <w:szCs w:val="20"/>
              </w:rPr>
            </w:pPr>
            <w:r w:rsidRPr="00850B3E">
              <w:rPr>
                <w:rFonts w:ascii="Times New Roman" w:hAnsi="Times New Roman"/>
                <w:spacing w:val="-8"/>
                <w:sz w:val="20"/>
                <w:szCs w:val="20"/>
              </w:rPr>
              <w:t>Менее 1 %</w:t>
            </w:r>
          </w:p>
        </w:tc>
        <w:tc>
          <w:tcPr>
            <w:tcW w:w="993" w:type="dxa"/>
          </w:tcPr>
          <w:p w:rsidR="00460C9C" w:rsidRPr="00850B3E" w:rsidRDefault="00497C63" w:rsidP="00460C9C">
            <w:pPr>
              <w:ind w:left="-72" w:right="-54"/>
              <w:jc w:val="right"/>
              <w:rPr>
                <w:rFonts w:ascii="Times New Roman" w:hAnsi="Times New Roman"/>
                <w:spacing w:val="-8"/>
                <w:sz w:val="20"/>
                <w:szCs w:val="20"/>
              </w:rPr>
            </w:pPr>
            <w:r w:rsidRPr="00850B3E">
              <w:rPr>
                <w:rFonts w:ascii="Times New Roman" w:hAnsi="Times New Roman"/>
                <w:spacing w:val="-8"/>
                <w:sz w:val="20"/>
                <w:szCs w:val="20"/>
              </w:rPr>
              <w:t>0,0</w:t>
            </w:r>
          </w:p>
        </w:tc>
        <w:tc>
          <w:tcPr>
            <w:tcW w:w="708" w:type="dxa"/>
          </w:tcPr>
          <w:p w:rsidR="00460C9C" w:rsidRPr="00DF52F6" w:rsidRDefault="00C05F4C" w:rsidP="00460C9C">
            <w:pPr>
              <w:ind w:left="-72" w:right="-54"/>
              <w:jc w:val="center"/>
              <w:rPr>
                <w:rFonts w:ascii="Times New Roman" w:hAnsi="Times New Roman"/>
                <w:spacing w:val="-8"/>
                <w:sz w:val="20"/>
                <w:szCs w:val="20"/>
              </w:rPr>
            </w:pPr>
            <w:r>
              <w:rPr>
                <w:rFonts w:ascii="Times New Roman" w:hAnsi="Times New Roman"/>
                <w:spacing w:val="-8"/>
                <w:sz w:val="20"/>
                <w:szCs w:val="20"/>
              </w:rPr>
              <w:t>0</w:t>
            </w:r>
          </w:p>
        </w:tc>
        <w:tc>
          <w:tcPr>
            <w:tcW w:w="993" w:type="dxa"/>
          </w:tcPr>
          <w:p w:rsidR="00460C9C" w:rsidRPr="00DF52F6" w:rsidRDefault="00EE3111" w:rsidP="00460C9C">
            <w:pPr>
              <w:widowControl w:val="0"/>
              <w:ind w:left="-72" w:right="-54"/>
              <w:jc w:val="center"/>
              <w:rPr>
                <w:rFonts w:ascii="Times New Roman" w:hAnsi="Times New Roman"/>
                <w:spacing w:val="-8"/>
                <w:sz w:val="20"/>
                <w:szCs w:val="20"/>
              </w:rPr>
            </w:pPr>
            <w:r>
              <w:rPr>
                <w:rFonts w:ascii="Times New Roman" w:hAnsi="Times New Roman"/>
                <w:spacing w:val="-8"/>
                <w:sz w:val="20"/>
                <w:szCs w:val="20"/>
              </w:rPr>
              <w:t>54</w:t>
            </w:r>
            <w:r w:rsidR="00460C9C">
              <w:rPr>
                <w:rFonts w:ascii="Times New Roman" w:hAnsi="Times New Roman"/>
                <w:spacing w:val="-8"/>
                <w:sz w:val="20"/>
                <w:szCs w:val="20"/>
              </w:rPr>
              <w:t>,</w:t>
            </w:r>
            <w:r w:rsidR="00460C9C" w:rsidRPr="00DF52F6">
              <w:rPr>
                <w:rFonts w:ascii="Times New Roman" w:hAnsi="Times New Roman"/>
                <w:spacing w:val="-8"/>
                <w:sz w:val="20"/>
                <w:szCs w:val="20"/>
              </w:rPr>
              <w:t>0</w:t>
            </w:r>
          </w:p>
        </w:tc>
        <w:tc>
          <w:tcPr>
            <w:tcW w:w="708" w:type="dxa"/>
          </w:tcPr>
          <w:p w:rsidR="00460C9C" w:rsidRPr="00DF52F6" w:rsidRDefault="00191480" w:rsidP="00460C9C">
            <w:pPr>
              <w:widowControl w:val="0"/>
              <w:ind w:left="-72" w:right="-54"/>
              <w:jc w:val="center"/>
              <w:rPr>
                <w:rFonts w:ascii="Times New Roman" w:hAnsi="Times New Roman"/>
                <w:spacing w:val="-8"/>
                <w:sz w:val="20"/>
                <w:szCs w:val="20"/>
              </w:rPr>
            </w:pPr>
            <w:r w:rsidRPr="00DF52F6">
              <w:rPr>
                <w:rFonts w:ascii="Times New Roman" w:hAnsi="Times New Roman"/>
                <w:spacing w:val="-8"/>
                <w:sz w:val="20"/>
                <w:szCs w:val="20"/>
              </w:rPr>
              <w:t>Менее 1 %</w:t>
            </w:r>
          </w:p>
        </w:tc>
        <w:tc>
          <w:tcPr>
            <w:tcW w:w="851" w:type="dxa"/>
          </w:tcPr>
          <w:p w:rsidR="00460C9C" w:rsidRPr="00DF52F6" w:rsidRDefault="00460C9C" w:rsidP="00EE3111">
            <w:pPr>
              <w:widowControl w:val="0"/>
              <w:tabs>
                <w:tab w:val="left" w:pos="567"/>
              </w:tabs>
              <w:jc w:val="center"/>
              <w:rPr>
                <w:rFonts w:ascii="Times New Roman" w:hAnsi="Times New Roman"/>
                <w:spacing w:val="-8"/>
                <w:sz w:val="20"/>
                <w:szCs w:val="20"/>
              </w:rPr>
            </w:pPr>
            <w:r w:rsidRPr="00DF52F6">
              <w:rPr>
                <w:rFonts w:ascii="Times New Roman" w:hAnsi="Times New Roman"/>
                <w:spacing w:val="-8"/>
                <w:sz w:val="20"/>
                <w:szCs w:val="20"/>
              </w:rPr>
              <w:t>2</w:t>
            </w:r>
            <w:r w:rsidR="00EE3111">
              <w:rPr>
                <w:rFonts w:ascii="Times New Roman" w:hAnsi="Times New Roman"/>
                <w:spacing w:val="-8"/>
                <w:sz w:val="20"/>
                <w:szCs w:val="20"/>
              </w:rPr>
              <w:t>6</w:t>
            </w:r>
            <w:r w:rsidRPr="00DF52F6">
              <w:rPr>
                <w:rFonts w:ascii="Times New Roman" w:hAnsi="Times New Roman"/>
                <w:spacing w:val="-8"/>
                <w:sz w:val="20"/>
                <w:szCs w:val="20"/>
              </w:rPr>
              <w:t>,0</w:t>
            </w:r>
          </w:p>
        </w:tc>
        <w:tc>
          <w:tcPr>
            <w:tcW w:w="567" w:type="dxa"/>
          </w:tcPr>
          <w:p w:rsidR="00460C9C" w:rsidRPr="00DF52F6" w:rsidRDefault="00460C9C" w:rsidP="00460C9C">
            <w:pPr>
              <w:widowControl w:val="0"/>
              <w:tabs>
                <w:tab w:val="left" w:pos="567"/>
              </w:tabs>
              <w:jc w:val="center"/>
              <w:rPr>
                <w:rFonts w:ascii="Times New Roman" w:hAnsi="Times New Roman"/>
                <w:spacing w:val="-8"/>
                <w:sz w:val="20"/>
                <w:szCs w:val="20"/>
              </w:rPr>
            </w:pPr>
            <w:r>
              <w:rPr>
                <w:rFonts w:ascii="Times New Roman" w:hAnsi="Times New Roman"/>
                <w:spacing w:val="-8"/>
                <w:sz w:val="20"/>
                <w:szCs w:val="20"/>
              </w:rPr>
              <w:t>93</w:t>
            </w:r>
          </w:p>
        </w:tc>
        <w:tc>
          <w:tcPr>
            <w:tcW w:w="1276" w:type="dxa"/>
          </w:tcPr>
          <w:p w:rsidR="00460C9C" w:rsidRPr="00DF52F6" w:rsidRDefault="00460C9C" w:rsidP="00EE3111">
            <w:pPr>
              <w:widowControl w:val="0"/>
              <w:tabs>
                <w:tab w:val="left" w:pos="567"/>
              </w:tabs>
              <w:jc w:val="center"/>
              <w:rPr>
                <w:rFonts w:ascii="Times New Roman" w:hAnsi="Times New Roman"/>
                <w:spacing w:val="-8"/>
                <w:sz w:val="20"/>
                <w:szCs w:val="20"/>
              </w:rPr>
            </w:pPr>
            <w:r w:rsidRPr="00DF52F6">
              <w:rPr>
                <w:rFonts w:ascii="Times New Roman" w:hAnsi="Times New Roman"/>
                <w:spacing w:val="-8"/>
                <w:sz w:val="20"/>
                <w:szCs w:val="20"/>
              </w:rPr>
              <w:t>2</w:t>
            </w:r>
            <w:r w:rsidR="00EE3111">
              <w:rPr>
                <w:rFonts w:ascii="Times New Roman" w:hAnsi="Times New Roman"/>
                <w:spacing w:val="-8"/>
                <w:sz w:val="20"/>
                <w:szCs w:val="20"/>
              </w:rPr>
              <w:t>6</w:t>
            </w:r>
            <w:r w:rsidRPr="00DF52F6">
              <w:rPr>
                <w:rFonts w:ascii="Times New Roman" w:hAnsi="Times New Roman"/>
                <w:spacing w:val="-8"/>
                <w:sz w:val="20"/>
                <w:szCs w:val="20"/>
              </w:rPr>
              <w:t>,0</w:t>
            </w:r>
          </w:p>
        </w:tc>
        <w:tc>
          <w:tcPr>
            <w:tcW w:w="567" w:type="dxa"/>
          </w:tcPr>
          <w:p w:rsidR="00460C9C" w:rsidRPr="00DF52F6" w:rsidRDefault="00460C9C" w:rsidP="00460C9C">
            <w:pPr>
              <w:widowControl w:val="0"/>
              <w:tabs>
                <w:tab w:val="left" w:pos="567"/>
              </w:tabs>
              <w:jc w:val="center"/>
              <w:rPr>
                <w:rFonts w:ascii="Times New Roman" w:hAnsi="Times New Roman"/>
                <w:spacing w:val="-8"/>
                <w:sz w:val="20"/>
                <w:szCs w:val="20"/>
              </w:rPr>
            </w:pPr>
            <w:r w:rsidRPr="00DF52F6">
              <w:rPr>
                <w:rFonts w:ascii="Times New Roman" w:hAnsi="Times New Roman"/>
                <w:spacing w:val="-8"/>
                <w:sz w:val="20"/>
                <w:szCs w:val="20"/>
              </w:rPr>
              <w:t>93</w:t>
            </w:r>
          </w:p>
        </w:tc>
      </w:tr>
      <w:tr w:rsidR="00460C9C" w:rsidRPr="005C7003" w:rsidTr="00850B3E">
        <w:tc>
          <w:tcPr>
            <w:tcW w:w="1240" w:type="dxa"/>
            <w:vAlign w:val="center"/>
          </w:tcPr>
          <w:p w:rsidR="00460C9C" w:rsidRPr="00F24C1A" w:rsidRDefault="00460C9C" w:rsidP="00460C9C">
            <w:pPr>
              <w:widowControl w:val="0"/>
              <w:ind w:right="-131"/>
              <w:rPr>
                <w:rFonts w:ascii="Times New Roman" w:hAnsi="Times New Roman"/>
                <w:sz w:val="20"/>
                <w:szCs w:val="20"/>
              </w:rPr>
            </w:pPr>
            <w:r w:rsidRPr="00F24C1A">
              <w:rPr>
                <w:rFonts w:ascii="Times New Roman" w:hAnsi="Times New Roman"/>
                <w:sz w:val="20"/>
                <w:szCs w:val="20"/>
              </w:rPr>
              <w:t>Субвенции</w:t>
            </w:r>
          </w:p>
        </w:tc>
        <w:tc>
          <w:tcPr>
            <w:tcW w:w="1134" w:type="dxa"/>
          </w:tcPr>
          <w:p w:rsidR="00460C9C" w:rsidRPr="00850B3E" w:rsidRDefault="00460C9C" w:rsidP="00460C9C">
            <w:pPr>
              <w:ind w:left="-72" w:right="-54"/>
              <w:jc w:val="right"/>
              <w:rPr>
                <w:rFonts w:ascii="Times New Roman" w:hAnsi="Times New Roman"/>
                <w:sz w:val="20"/>
                <w:szCs w:val="20"/>
              </w:rPr>
            </w:pPr>
            <w:r w:rsidRPr="00850B3E">
              <w:rPr>
                <w:rFonts w:ascii="Times New Roman" w:hAnsi="Times New Roman"/>
                <w:sz w:val="20"/>
                <w:szCs w:val="20"/>
              </w:rPr>
              <w:t>2,0</w:t>
            </w:r>
          </w:p>
        </w:tc>
        <w:tc>
          <w:tcPr>
            <w:tcW w:w="708" w:type="dxa"/>
          </w:tcPr>
          <w:p w:rsidR="00460C9C" w:rsidRPr="00850B3E" w:rsidRDefault="00460C9C" w:rsidP="00460C9C">
            <w:pPr>
              <w:ind w:left="-72" w:right="-54"/>
              <w:jc w:val="right"/>
              <w:rPr>
                <w:rFonts w:ascii="Times New Roman" w:hAnsi="Times New Roman"/>
                <w:spacing w:val="-8"/>
                <w:sz w:val="20"/>
                <w:szCs w:val="20"/>
              </w:rPr>
            </w:pPr>
            <w:r w:rsidRPr="00850B3E">
              <w:rPr>
                <w:rFonts w:ascii="Times New Roman" w:hAnsi="Times New Roman"/>
                <w:spacing w:val="-8"/>
                <w:sz w:val="20"/>
                <w:szCs w:val="20"/>
              </w:rPr>
              <w:t>Менее 1 %</w:t>
            </w:r>
          </w:p>
        </w:tc>
        <w:tc>
          <w:tcPr>
            <w:tcW w:w="993" w:type="dxa"/>
          </w:tcPr>
          <w:p w:rsidR="00460C9C" w:rsidRPr="00850B3E" w:rsidRDefault="00460C9C" w:rsidP="00460C9C">
            <w:pPr>
              <w:ind w:left="-72" w:right="-54"/>
              <w:jc w:val="right"/>
              <w:rPr>
                <w:rFonts w:ascii="Times New Roman" w:hAnsi="Times New Roman"/>
                <w:spacing w:val="-8"/>
                <w:sz w:val="20"/>
                <w:szCs w:val="20"/>
              </w:rPr>
            </w:pPr>
            <w:r w:rsidRPr="00850B3E">
              <w:rPr>
                <w:rFonts w:ascii="Times New Roman" w:hAnsi="Times New Roman"/>
                <w:spacing w:val="-8"/>
                <w:sz w:val="20"/>
                <w:szCs w:val="20"/>
              </w:rPr>
              <w:t>2,0</w:t>
            </w:r>
          </w:p>
        </w:tc>
        <w:tc>
          <w:tcPr>
            <w:tcW w:w="708" w:type="dxa"/>
          </w:tcPr>
          <w:p w:rsidR="00460C9C" w:rsidRPr="00DF52F6" w:rsidRDefault="00460C9C" w:rsidP="00460C9C">
            <w:pPr>
              <w:ind w:left="-72" w:right="-54"/>
              <w:jc w:val="center"/>
              <w:rPr>
                <w:rFonts w:ascii="Times New Roman" w:hAnsi="Times New Roman"/>
                <w:spacing w:val="-8"/>
                <w:sz w:val="20"/>
                <w:szCs w:val="20"/>
              </w:rPr>
            </w:pPr>
            <w:r w:rsidRPr="00DF52F6">
              <w:rPr>
                <w:rFonts w:ascii="Times New Roman" w:hAnsi="Times New Roman"/>
                <w:spacing w:val="-8"/>
                <w:sz w:val="20"/>
                <w:szCs w:val="20"/>
              </w:rPr>
              <w:t>Менее 1 %</w:t>
            </w:r>
          </w:p>
        </w:tc>
        <w:tc>
          <w:tcPr>
            <w:tcW w:w="993" w:type="dxa"/>
          </w:tcPr>
          <w:p w:rsidR="00460C9C" w:rsidRPr="00DF52F6" w:rsidRDefault="00460C9C" w:rsidP="00460C9C">
            <w:pPr>
              <w:widowControl w:val="0"/>
              <w:ind w:left="-72" w:right="-54"/>
              <w:jc w:val="center"/>
              <w:rPr>
                <w:rFonts w:ascii="Times New Roman" w:hAnsi="Times New Roman"/>
                <w:spacing w:val="-8"/>
                <w:sz w:val="20"/>
                <w:szCs w:val="20"/>
              </w:rPr>
            </w:pPr>
            <w:r w:rsidRPr="00DF52F6">
              <w:rPr>
                <w:rFonts w:ascii="Times New Roman" w:hAnsi="Times New Roman"/>
                <w:spacing w:val="-8"/>
                <w:sz w:val="20"/>
                <w:szCs w:val="20"/>
              </w:rPr>
              <w:t>2,0</w:t>
            </w:r>
          </w:p>
        </w:tc>
        <w:tc>
          <w:tcPr>
            <w:tcW w:w="708" w:type="dxa"/>
          </w:tcPr>
          <w:p w:rsidR="00460C9C" w:rsidRPr="00DF52F6" w:rsidRDefault="00460C9C" w:rsidP="00460C9C">
            <w:pPr>
              <w:widowControl w:val="0"/>
              <w:ind w:left="-72" w:right="-54"/>
              <w:jc w:val="center"/>
              <w:rPr>
                <w:rFonts w:ascii="Times New Roman" w:hAnsi="Times New Roman"/>
                <w:spacing w:val="-8"/>
                <w:sz w:val="20"/>
                <w:szCs w:val="20"/>
              </w:rPr>
            </w:pPr>
            <w:r w:rsidRPr="00DF52F6">
              <w:rPr>
                <w:rFonts w:ascii="Times New Roman" w:hAnsi="Times New Roman"/>
                <w:spacing w:val="-8"/>
                <w:sz w:val="20"/>
                <w:szCs w:val="20"/>
              </w:rPr>
              <w:t>Менее 1 %</w:t>
            </w:r>
          </w:p>
        </w:tc>
        <w:tc>
          <w:tcPr>
            <w:tcW w:w="851" w:type="dxa"/>
          </w:tcPr>
          <w:p w:rsidR="00460C9C" w:rsidRPr="00DF52F6" w:rsidRDefault="00460C9C" w:rsidP="00460C9C">
            <w:pPr>
              <w:widowControl w:val="0"/>
              <w:tabs>
                <w:tab w:val="left" w:pos="567"/>
              </w:tabs>
              <w:jc w:val="center"/>
              <w:rPr>
                <w:rFonts w:ascii="Times New Roman" w:hAnsi="Times New Roman"/>
                <w:spacing w:val="-8"/>
                <w:sz w:val="20"/>
                <w:szCs w:val="20"/>
              </w:rPr>
            </w:pPr>
            <w:r w:rsidRPr="00DF52F6">
              <w:rPr>
                <w:rFonts w:ascii="Times New Roman" w:hAnsi="Times New Roman"/>
                <w:spacing w:val="-8"/>
                <w:sz w:val="20"/>
                <w:szCs w:val="20"/>
              </w:rPr>
              <w:t>2,0</w:t>
            </w:r>
          </w:p>
        </w:tc>
        <w:tc>
          <w:tcPr>
            <w:tcW w:w="567" w:type="dxa"/>
          </w:tcPr>
          <w:p w:rsidR="00460C9C" w:rsidRPr="00DF52F6" w:rsidRDefault="00460C9C" w:rsidP="00460C9C">
            <w:pPr>
              <w:widowControl w:val="0"/>
              <w:tabs>
                <w:tab w:val="left" w:pos="567"/>
              </w:tabs>
              <w:jc w:val="center"/>
              <w:rPr>
                <w:rFonts w:ascii="Times New Roman" w:hAnsi="Times New Roman"/>
                <w:spacing w:val="-8"/>
                <w:sz w:val="20"/>
                <w:szCs w:val="20"/>
              </w:rPr>
            </w:pPr>
            <w:r>
              <w:rPr>
                <w:rFonts w:ascii="Times New Roman" w:hAnsi="Times New Roman"/>
                <w:spacing w:val="-8"/>
                <w:sz w:val="20"/>
                <w:szCs w:val="20"/>
              </w:rPr>
              <w:t>7</w:t>
            </w:r>
          </w:p>
        </w:tc>
        <w:tc>
          <w:tcPr>
            <w:tcW w:w="1276" w:type="dxa"/>
          </w:tcPr>
          <w:p w:rsidR="00460C9C" w:rsidRPr="00DF52F6" w:rsidRDefault="00460C9C" w:rsidP="00460C9C">
            <w:pPr>
              <w:widowControl w:val="0"/>
              <w:tabs>
                <w:tab w:val="left" w:pos="567"/>
              </w:tabs>
              <w:jc w:val="center"/>
              <w:rPr>
                <w:rFonts w:ascii="Times New Roman" w:hAnsi="Times New Roman"/>
                <w:spacing w:val="-8"/>
                <w:sz w:val="20"/>
                <w:szCs w:val="20"/>
              </w:rPr>
            </w:pPr>
            <w:r w:rsidRPr="00DF52F6">
              <w:rPr>
                <w:rFonts w:ascii="Times New Roman" w:hAnsi="Times New Roman"/>
                <w:spacing w:val="-8"/>
                <w:sz w:val="20"/>
                <w:szCs w:val="20"/>
              </w:rPr>
              <w:t>2,0</w:t>
            </w:r>
          </w:p>
        </w:tc>
        <w:tc>
          <w:tcPr>
            <w:tcW w:w="567" w:type="dxa"/>
          </w:tcPr>
          <w:p w:rsidR="00460C9C" w:rsidRPr="00DF52F6" w:rsidRDefault="00460C9C" w:rsidP="00460C9C">
            <w:pPr>
              <w:widowControl w:val="0"/>
              <w:tabs>
                <w:tab w:val="left" w:pos="567"/>
              </w:tabs>
              <w:jc w:val="center"/>
              <w:rPr>
                <w:rFonts w:ascii="Times New Roman" w:hAnsi="Times New Roman"/>
                <w:spacing w:val="-8"/>
                <w:sz w:val="20"/>
                <w:szCs w:val="20"/>
              </w:rPr>
            </w:pPr>
            <w:r w:rsidRPr="00DF52F6">
              <w:rPr>
                <w:rFonts w:ascii="Times New Roman" w:hAnsi="Times New Roman"/>
                <w:spacing w:val="-8"/>
                <w:sz w:val="20"/>
                <w:szCs w:val="20"/>
              </w:rPr>
              <w:t>7</w:t>
            </w:r>
          </w:p>
        </w:tc>
      </w:tr>
      <w:tr w:rsidR="00460C9C" w:rsidRPr="005C7003" w:rsidTr="00850B3E">
        <w:tc>
          <w:tcPr>
            <w:tcW w:w="1240" w:type="dxa"/>
            <w:vAlign w:val="center"/>
          </w:tcPr>
          <w:p w:rsidR="00460C9C" w:rsidRDefault="00460C9C" w:rsidP="00460C9C">
            <w:pPr>
              <w:widowControl w:val="0"/>
              <w:ind w:right="-131"/>
              <w:rPr>
                <w:rFonts w:ascii="Times New Roman" w:hAnsi="Times New Roman"/>
              </w:rPr>
            </w:pPr>
            <w:r>
              <w:rPr>
                <w:rFonts w:ascii="Times New Roman" w:hAnsi="Times New Roman"/>
              </w:rPr>
              <w:t>Субсидии</w:t>
            </w:r>
          </w:p>
        </w:tc>
        <w:tc>
          <w:tcPr>
            <w:tcW w:w="1134" w:type="dxa"/>
          </w:tcPr>
          <w:p w:rsidR="00460C9C" w:rsidRPr="00850B3E" w:rsidRDefault="006C3F75" w:rsidP="00460C9C">
            <w:pPr>
              <w:ind w:left="-72" w:right="-54"/>
              <w:jc w:val="right"/>
              <w:rPr>
                <w:rFonts w:ascii="Times New Roman" w:hAnsi="Times New Roman"/>
                <w:sz w:val="20"/>
                <w:szCs w:val="20"/>
              </w:rPr>
            </w:pPr>
            <w:r w:rsidRPr="00850B3E">
              <w:rPr>
                <w:rFonts w:ascii="Times New Roman" w:hAnsi="Times New Roman"/>
                <w:sz w:val="20"/>
                <w:szCs w:val="20"/>
              </w:rPr>
              <w:t>38 662,8</w:t>
            </w:r>
          </w:p>
        </w:tc>
        <w:tc>
          <w:tcPr>
            <w:tcW w:w="708" w:type="dxa"/>
          </w:tcPr>
          <w:p w:rsidR="00460C9C" w:rsidRPr="00850B3E" w:rsidRDefault="00850B3E" w:rsidP="00485AF7">
            <w:pPr>
              <w:ind w:left="-72" w:right="-54"/>
              <w:jc w:val="right"/>
              <w:rPr>
                <w:rFonts w:ascii="Times New Roman" w:hAnsi="Times New Roman"/>
                <w:spacing w:val="-8"/>
                <w:sz w:val="20"/>
                <w:szCs w:val="20"/>
              </w:rPr>
            </w:pPr>
            <w:r w:rsidRPr="00850B3E">
              <w:rPr>
                <w:rFonts w:ascii="Times New Roman" w:hAnsi="Times New Roman"/>
                <w:spacing w:val="-8"/>
                <w:sz w:val="20"/>
                <w:szCs w:val="20"/>
              </w:rPr>
              <w:t>89</w:t>
            </w:r>
          </w:p>
        </w:tc>
        <w:tc>
          <w:tcPr>
            <w:tcW w:w="993" w:type="dxa"/>
          </w:tcPr>
          <w:p w:rsidR="00460C9C" w:rsidRPr="00850B3E" w:rsidRDefault="00497C63" w:rsidP="00460C9C">
            <w:pPr>
              <w:ind w:left="-72" w:right="-54"/>
              <w:jc w:val="right"/>
              <w:rPr>
                <w:rFonts w:ascii="Times New Roman" w:hAnsi="Times New Roman"/>
                <w:spacing w:val="-8"/>
                <w:sz w:val="20"/>
                <w:szCs w:val="20"/>
              </w:rPr>
            </w:pPr>
            <w:r w:rsidRPr="00850B3E">
              <w:rPr>
                <w:rFonts w:ascii="Times New Roman" w:hAnsi="Times New Roman"/>
                <w:spacing w:val="-8"/>
                <w:sz w:val="20"/>
                <w:szCs w:val="20"/>
              </w:rPr>
              <w:t>36 601,9</w:t>
            </w:r>
          </w:p>
        </w:tc>
        <w:tc>
          <w:tcPr>
            <w:tcW w:w="708" w:type="dxa"/>
          </w:tcPr>
          <w:p w:rsidR="00460C9C" w:rsidRPr="00DF52F6" w:rsidRDefault="00C05F4C" w:rsidP="00460C9C">
            <w:pPr>
              <w:ind w:left="-72" w:right="-54"/>
              <w:jc w:val="center"/>
              <w:rPr>
                <w:rFonts w:ascii="Times New Roman" w:hAnsi="Times New Roman"/>
                <w:spacing w:val="-8"/>
                <w:sz w:val="20"/>
                <w:szCs w:val="20"/>
              </w:rPr>
            </w:pPr>
            <w:r>
              <w:rPr>
                <w:rFonts w:ascii="Times New Roman" w:hAnsi="Times New Roman"/>
                <w:spacing w:val="-8"/>
                <w:sz w:val="20"/>
                <w:szCs w:val="20"/>
              </w:rPr>
              <w:t>72</w:t>
            </w:r>
          </w:p>
        </w:tc>
        <w:tc>
          <w:tcPr>
            <w:tcW w:w="993" w:type="dxa"/>
          </w:tcPr>
          <w:p w:rsidR="00460C9C" w:rsidRPr="00DF52F6" w:rsidRDefault="00EE3111" w:rsidP="00460C9C">
            <w:pPr>
              <w:widowControl w:val="0"/>
              <w:ind w:left="-72" w:right="-54"/>
              <w:jc w:val="center"/>
              <w:rPr>
                <w:rFonts w:ascii="Times New Roman" w:hAnsi="Times New Roman"/>
                <w:spacing w:val="-8"/>
                <w:sz w:val="20"/>
                <w:szCs w:val="20"/>
              </w:rPr>
            </w:pPr>
            <w:r>
              <w:rPr>
                <w:rFonts w:ascii="Times New Roman" w:hAnsi="Times New Roman"/>
                <w:spacing w:val="-8"/>
                <w:sz w:val="20"/>
                <w:szCs w:val="20"/>
              </w:rPr>
              <w:t>126 187,9</w:t>
            </w:r>
          </w:p>
        </w:tc>
        <w:tc>
          <w:tcPr>
            <w:tcW w:w="708" w:type="dxa"/>
          </w:tcPr>
          <w:p w:rsidR="00460C9C" w:rsidRPr="00DF52F6" w:rsidRDefault="00191480" w:rsidP="00460C9C">
            <w:pPr>
              <w:widowControl w:val="0"/>
              <w:ind w:left="-72" w:right="-54"/>
              <w:jc w:val="center"/>
              <w:rPr>
                <w:rFonts w:ascii="Times New Roman" w:hAnsi="Times New Roman"/>
                <w:spacing w:val="-8"/>
                <w:sz w:val="20"/>
                <w:szCs w:val="20"/>
              </w:rPr>
            </w:pPr>
            <w:r>
              <w:rPr>
                <w:rFonts w:ascii="Times New Roman" w:hAnsi="Times New Roman"/>
                <w:spacing w:val="-8"/>
                <w:sz w:val="20"/>
                <w:szCs w:val="20"/>
              </w:rPr>
              <w:t>100</w:t>
            </w:r>
          </w:p>
        </w:tc>
        <w:tc>
          <w:tcPr>
            <w:tcW w:w="851" w:type="dxa"/>
          </w:tcPr>
          <w:p w:rsidR="00460C9C" w:rsidRPr="00DF52F6" w:rsidRDefault="00460C9C" w:rsidP="00460C9C">
            <w:pPr>
              <w:widowControl w:val="0"/>
              <w:tabs>
                <w:tab w:val="left" w:pos="567"/>
              </w:tabs>
              <w:jc w:val="center"/>
              <w:rPr>
                <w:rFonts w:ascii="Times New Roman" w:hAnsi="Times New Roman"/>
                <w:spacing w:val="-8"/>
                <w:sz w:val="20"/>
                <w:szCs w:val="20"/>
              </w:rPr>
            </w:pPr>
            <w:r w:rsidRPr="00DF52F6">
              <w:rPr>
                <w:rFonts w:ascii="Times New Roman" w:hAnsi="Times New Roman"/>
                <w:spacing w:val="-8"/>
                <w:sz w:val="20"/>
                <w:szCs w:val="20"/>
              </w:rPr>
              <w:t>-</w:t>
            </w:r>
          </w:p>
        </w:tc>
        <w:tc>
          <w:tcPr>
            <w:tcW w:w="567" w:type="dxa"/>
          </w:tcPr>
          <w:p w:rsidR="00460C9C" w:rsidRPr="00DF52F6" w:rsidRDefault="00460C9C" w:rsidP="00460C9C">
            <w:pPr>
              <w:widowControl w:val="0"/>
              <w:tabs>
                <w:tab w:val="left" w:pos="567"/>
              </w:tabs>
              <w:jc w:val="center"/>
              <w:rPr>
                <w:rFonts w:ascii="Times New Roman" w:hAnsi="Times New Roman"/>
                <w:spacing w:val="-8"/>
                <w:sz w:val="20"/>
                <w:szCs w:val="20"/>
              </w:rPr>
            </w:pPr>
            <w:r>
              <w:rPr>
                <w:rFonts w:ascii="Times New Roman" w:hAnsi="Times New Roman"/>
                <w:spacing w:val="-8"/>
                <w:sz w:val="20"/>
                <w:szCs w:val="20"/>
              </w:rPr>
              <w:t>-</w:t>
            </w:r>
          </w:p>
        </w:tc>
        <w:tc>
          <w:tcPr>
            <w:tcW w:w="1276" w:type="dxa"/>
          </w:tcPr>
          <w:p w:rsidR="00460C9C" w:rsidRPr="00DF52F6" w:rsidRDefault="00460C9C" w:rsidP="00460C9C">
            <w:pPr>
              <w:widowControl w:val="0"/>
              <w:tabs>
                <w:tab w:val="left" w:pos="567"/>
              </w:tabs>
              <w:jc w:val="center"/>
              <w:rPr>
                <w:rFonts w:ascii="Times New Roman" w:hAnsi="Times New Roman"/>
                <w:spacing w:val="-8"/>
                <w:sz w:val="20"/>
                <w:szCs w:val="20"/>
              </w:rPr>
            </w:pPr>
            <w:r w:rsidRPr="00DF52F6">
              <w:rPr>
                <w:rFonts w:ascii="Times New Roman" w:hAnsi="Times New Roman"/>
                <w:spacing w:val="-8"/>
                <w:sz w:val="20"/>
                <w:szCs w:val="20"/>
              </w:rPr>
              <w:t>-</w:t>
            </w:r>
          </w:p>
        </w:tc>
        <w:tc>
          <w:tcPr>
            <w:tcW w:w="567" w:type="dxa"/>
          </w:tcPr>
          <w:p w:rsidR="00460C9C" w:rsidRPr="00DF52F6" w:rsidRDefault="00460C9C" w:rsidP="00460C9C">
            <w:pPr>
              <w:widowControl w:val="0"/>
              <w:tabs>
                <w:tab w:val="left" w:pos="567"/>
              </w:tabs>
              <w:jc w:val="center"/>
              <w:rPr>
                <w:rFonts w:ascii="Times New Roman" w:hAnsi="Times New Roman"/>
                <w:spacing w:val="-8"/>
                <w:sz w:val="20"/>
                <w:szCs w:val="20"/>
              </w:rPr>
            </w:pPr>
            <w:r>
              <w:rPr>
                <w:rFonts w:ascii="Times New Roman" w:hAnsi="Times New Roman"/>
                <w:spacing w:val="-8"/>
                <w:sz w:val="20"/>
                <w:szCs w:val="20"/>
              </w:rPr>
              <w:t>-</w:t>
            </w:r>
          </w:p>
        </w:tc>
      </w:tr>
      <w:tr w:rsidR="00460C9C" w:rsidRPr="005C7003" w:rsidTr="00850B3E">
        <w:tc>
          <w:tcPr>
            <w:tcW w:w="1240" w:type="dxa"/>
            <w:vAlign w:val="center"/>
          </w:tcPr>
          <w:p w:rsidR="00460C9C" w:rsidRDefault="00460C9C" w:rsidP="00460C9C">
            <w:pPr>
              <w:widowControl w:val="0"/>
              <w:ind w:right="-131"/>
              <w:rPr>
                <w:rFonts w:ascii="Times New Roman" w:hAnsi="Times New Roman"/>
              </w:rPr>
            </w:pPr>
            <w:r>
              <w:rPr>
                <w:rFonts w:ascii="Times New Roman" w:hAnsi="Times New Roman"/>
              </w:rPr>
              <w:t>Иные</w:t>
            </w:r>
          </w:p>
        </w:tc>
        <w:tc>
          <w:tcPr>
            <w:tcW w:w="1134" w:type="dxa"/>
          </w:tcPr>
          <w:p w:rsidR="00460C9C" w:rsidRPr="00850B3E" w:rsidRDefault="006C3F75" w:rsidP="00460C9C">
            <w:pPr>
              <w:ind w:left="-72" w:right="-54"/>
              <w:jc w:val="right"/>
              <w:rPr>
                <w:rFonts w:ascii="Times New Roman" w:hAnsi="Times New Roman"/>
                <w:sz w:val="20"/>
                <w:szCs w:val="20"/>
              </w:rPr>
            </w:pPr>
            <w:r w:rsidRPr="00850B3E">
              <w:rPr>
                <w:rFonts w:ascii="Times New Roman" w:hAnsi="Times New Roman"/>
                <w:sz w:val="20"/>
                <w:szCs w:val="20"/>
              </w:rPr>
              <w:t>4 551,6</w:t>
            </w:r>
          </w:p>
        </w:tc>
        <w:tc>
          <w:tcPr>
            <w:tcW w:w="708" w:type="dxa"/>
          </w:tcPr>
          <w:p w:rsidR="00460C9C" w:rsidRPr="00850B3E" w:rsidRDefault="00850B3E" w:rsidP="00460C9C">
            <w:pPr>
              <w:ind w:left="-72" w:right="-54"/>
              <w:jc w:val="right"/>
              <w:rPr>
                <w:rFonts w:ascii="Times New Roman" w:hAnsi="Times New Roman"/>
                <w:spacing w:val="-8"/>
                <w:sz w:val="20"/>
                <w:szCs w:val="20"/>
              </w:rPr>
            </w:pPr>
            <w:r w:rsidRPr="00850B3E">
              <w:rPr>
                <w:rFonts w:ascii="Times New Roman" w:hAnsi="Times New Roman"/>
                <w:spacing w:val="-8"/>
                <w:sz w:val="20"/>
                <w:szCs w:val="20"/>
              </w:rPr>
              <w:t>11</w:t>
            </w:r>
          </w:p>
        </w:tc>
        <w:tc>
          <w:tcPr>
            <w:tcW w:w="993" w:type="dxa"/>
          </w:tcPr>
          <w:p w:rsidR="00460C9C" w:rsidRPr="00850B3E" w:rsidRDefault="00497C63" w:rsidP="00460C9C">
            <w:pPr>
              <w:ind w:left="-72" w:right="-54"/>
              <w:jc w:val="right"/>
              <w:rPr>
                <w:rFonts w:ascii="Times New Roman" w:hAnsi="Times New Roman"/>
                <w:spacing w:val="-8"/>
                <w:sz w:val="20"/>
                <w:szCs w:val="20"/>
              </w:rPr>
            </w:pPr>
            <w:r w:rsidRPr="00850B3E">
              <w:rPr>
                <w:rFonts w:ascii="Times New Roman" w:hAnsi="Times New Roman"/>
                <w:spacing w:val="-8"/>
                <w:sz w:val="20"/>
                <w:szCs w:val="20"/>
              </w:rPr>
              <w:t>13 883,3</w:t>
            </w:r>
          </w:p>
        </w:tc>
        <w:tc>
          <w:tcPr>
            <w:tcW w:w="708" w:type="dxa"/>
          </w:tcPr>
          <w:p w:rsidR="00460C9C" w:rsidRPr="00DF52F6" w:rsidRDefault="00C05F4C" w:rsidP="00460C9C">
            <w:pPr>
              <w:ind w:left="-72" w:right="-54"/>
              <w:jc w:val="center"/>
              <w:rPr>
                <w:rFonts w:ascii="Times New Roman" w:hAnsi="Times New Roman"/>
                <w:spacing w:val="-8"/>
                <w:sz w:val="20"/>
                <w:szCs w:val="20"/>
              </w:rPr>
            </w:pPr>
            <w:r>
              <w:rPr>
                <w:rFonts w:ascii="Times New Roman" w:hAnsi="Times New Roman"/>
                <w:spacing w:val="-8"/>
                <w:sz w:val="20"/>
                <w:szCs w:val="20"/>
              </w:rPr>
              <w:t>17</w:t>
            </w:r>
          </w:p>
        </w:tc>
        <w:tc>
          <w:tcPr>
            <w:tcW w:w="993" w:type="dxa"/>
          </w:tcPr>
          <w:p w:rsidR="00460C9C" w:rsidRPr="00DF52F6" w:rsidRDefault="00460C9C" w:rsidP="00460C9C">
            <w:pPr>
              <w:widowControl w:val="0"/>
              <w:ind w:left="-72" w:right="-54"/>
              <w:jc w:val="center"/>
              <w:rPr>
                <w:rFonts w:ascii="Times New Roman" w:hAnsi="Times New Roman"/>
                <w:spacing w:val="-8"/>
                <w:sz w:val="20"/>
                <w:szCs w:val="20"/>
              </w:rPr>
            </w:pPr>
            <w:r w:rsidRPr="00DF52F6">
              <w:rPr>
                <w:rFonts w:ascii="Times New Roman" w:hAnsi="Times New Roman"/>
                <w:spacing w:val="-8"/>
                <w:sz w:val="20"/>
                <w:szCs w:val="20"/>
              </w:rPr>
              <w:t>-</w:t>
            </w:r>
          </w:p>
        </w:tc>
        <w:tc>
          <w:tcPr>
            <w:tcW w:w="708" w:type="dxa"/>
          </w:tcPr>
          <w:p w:rsidR="00460C9C" w:rsidRPr="00DF52F6" w:rsidRDefault="00460C9C" w:rsidP="00460C9C">
            <w:pPr>
              <w:widowControl w:val="0"/>
              <w:ind w:left="-72" w:right="-54"/>
              <w:jc w:val="center"/>
              <w:rPr>
                <w:rFonts w:ascii="Times New Roman" w:hAnsi="Times New Roman"/>
                <w:spacing w:val="-8"/>
                <w:sz w:val="20"/>
                <w:szCs w:val="20"/>
              </w:rPr>
            </w:pPr>
            <w:r w:rsidRPr="00DF52F6">
              <w:rPr>
                <w:rFonts w:ascii="Times New Roman" w:hAnsi="Times New Roman"/>
                <w:spacing w:val="-8"/>
                <w:sz w:val="20"/>
                <w:szCs w:val="20"/>
              </w:rPr>
              <w:t>0</w:t>
            </w:r>
          </w:p>
        </w:tc>
        <w:tc>
          <w:tcPr>
            <w:tcW w:w="851" w:type="dxa"/>
          </w:tcPr>
          <w:p w:rsidR="00460C9C" w:rsidRPr="00DF52F6" w:rsidRDefault="00460C9C" w:rsidP="00460C9C">
            <w:pPr>
              <w:widowControl w:val="0"/>
              <w:tabs>
                <w:tab w:val="left" w:pos="567"/>
              </w:tabs>
              <w:jc w:val="center"/>
              <w:rPr>
                <w:rFonts w:ascii="Times New Roman" w:hAnsi="Times New Roman"/>
                <w:spacing w:val="-8"/>
                <w:sz w:val="20"/>
                <w:szCs w:val="20"/>
              </w:rPr>
            </w:pPr>
            <w:r w:rsidRPr="00DF52F6">
              <w:rPr>
                <w:rFonts w:ascii="Times New Roman" w:hAnsi="Times New Roman"/>
                <w:spacing w:val="-8"/>
                <w:sz w:val="20"/>
                <w:szCs w:val="20"/>
              </w:rPr>
              <w:t>-</w:t>
            </w:r>
          </w:p>
        </w:tc>
        <w:tc>
          <w:tcPr>
            <w:tcW w:w="567" w:type="dxa"/>
          </w:tcPr>
          <w:p w:rsidR="00460C9C" w:rsidRPr="00DF52F6" w:rsidRDefault="00460C9C" w:rsidP="00460C9C">
            <w:pPr>
              <w:widowControl w:val="0"/>
              <w:tabs>
                <w:tab w:val="left" w:pos="567"/>
              </w:tabs>
              <w:jc w:val="center"/>
              <w:rPr>
                <w:rFonts w:ascii="Times New Roman" w:hAnsi="Times New Roman"/>
                <w:spacing w:val="-8"/>
                <w:sz w:val="20"/>
                <w:szCs w:val="20"/>
              </w:rPr>
            </w:pPr>
            <w:r>
              <w:rPr>
                <w:rFonts w:ascii="Times New Roman" w:hAnsi="Times New Roman"/>
                <w:spacing w:val="-8"/>
                <w:sz w:val="20"/>
                <w:szCs w:val="20"/>
              </w:rPr>
              <w:t>-</w:t>
            </w:r>
          </w:p>
        </w:tc>
        <w:tc>
          <w:tcPr>
            <w:tcW w:w="1276" w:type="dxa"/>
          </w:tcPr>
          <w:p w:rsidR="00460C9C" w:rsidRPr="00DF52F6" w:rsidRDefault="00460C9C" w:rsidP="00460C9C">
            <w:pPr>
              <w:widowControl w:val="0"/>
              <w:tabs>
                <w:tab w:val="left" w:pos="567"/>
              </w:tabs>
              <w:jc w:val="center"/>
              <w:rPr>
                <w:rFonts w:ascii="Times New Roman" w:hAnsi="Times New Roman"/>
                <w:spacing w:val="-8"/>
                <w:sz w:val="20"/>
                <w:szCs w:val="20"/>
              </w:rPr>
            </w:pPr>
            <w:r w:rsidRPr="00DF52F6">
              <w:rPr>
                <w:rFonts w:ascii="Times New Roman" w:hAnsi="Times New Roman"/>
                <w:spacing w:val="-8"/>
                <w:sz w:val="20"/>
                <w:szCs w:val="20"/>
              </w:rPr>
              <w:t>-</w:t>
            </w:r>
          </w:p>
        </w:tc>
        <w:tc>
          <w:tcPr>
            <w:tcW w:w="567" w:type="dxa"/>
          </w:tcPr>
          <w:p w:rsidR="00460C9C" w:rsidRPr="00DF52F6" w:rsidRDefault="00460C9C" w:rsidP="00460C9C">
            <w:pPr>
              <w:widowControl w:val="0"/>
              <w:tabs>
                <w:tab w:val="left" w:pos="567"/>
              </w:tabs>
              <w:jc w:val="center"/>
              <w:rPr>
                <w:rFonts w:ascii="Times New Roman" w:hAnsi="Times New Roman"/>
                <w:spacing w:val="-8"/>
                <w:sz w:val="20"/>
                <w:szCs w:val="20"/>
              </w:rPr>
            </w:pPr>
            <w:r>
              <w:rPr>
                <w:rFonts w:ascii="Times New Roman" w:hAnsi="Times New Roman"/>
                <w:spacing w:val="-8"/>
                <w:sz w:val="20"/>
                <w:szCs w:val="20"/>
              </w:rPr>
              <w:t>-</w:t>
            </w:r>
          </w:p>
        </w:tc>
      </w:tr>
    </w:tbl>
    <w:p w:rsidR="005B38C0" w:rsidRDefault="005B38C0" w:rsidP="0039789B">
      <w:pPr>
        <w:spacing w:after="0"/>
        <w:jc w:val="right"/>
        <w:rPr>
          <w:rFonts w:ascii="Times New Roman" w:hAnsi="Times New Roman"/>
          <w:sz w:val="28"/>
          <w:szCs w:val="28"/>
        </w:rPr>
      </w:pPr>
    </w:p>
    <w:p w:rsidR="00300A3E" w:rsidRDefault="005B38C0" w:rsidP="00082618">
      <w:pPr>
        <w:spacing w:after="0" w:line="240" w:lineRule="auto"/>
        <w:ind w:firstLine="560"/>
        <w:jc w:val="both"/>
        <w:rPr>
          <w:rFonts w:ascii="Times New Roman" w:hAnsi="Times New Roman"/>
          <w:sz w:val="28"/>
          <w:szCs w:val="28"/>
        </w:rPr>
      </w:pPr>
      <w:r w:rsidRPr="0046099C">
        <w:rPr>
          <w:rFonts w:ascii="Times New Roman" w:hAnsi="Times New Roman"/>
          <w:sz w:val="28"/>
          <w:szCs w:val="28"/>
        </w:rPr>
        <w:t>Из приведенных в таблице данных следует, что удельный вес безвозмездных поступлений в общем объеме доходов в 20</w:t>
      </w:r>
      <w:r w:rsidR="001A0B2C">
        <w:rPr>
          <w:rFonts w:ascii="Times New Roman" w:hAnsi="Times New Roman"/>
          <w:sz w:val="28"/>
          <w:szCs w:val="28"/>
        </w:rPr>
        <w:t>20</w:t>
      </w:r>
      <w:r>
        <w:rPr>
          <w:rFonts w:ascii="Times New Roman" w:hAnsi="Times New Roman"/>
          <w:sz w:val="28"/>
          <w:szCs w:val="28"/>
        </w:rPr>
        <w:t xml:space="preserve"> </w:t>
      </w:r>
      <w:r w:rsidRPr="0046099C">
        <w:rPr>
          <w:rFonts w:ascii="Times New Roman" w:hAnsi="Times New Roman"/>
          <w:sz w:val="28"/>
          <w:szCs w:val="28"/>
        </w:rPr>
        <w:t xml:space="preserve">году </w:t>
      </w:r>
      <w:r w:rsidR="000A1B20">
        <w:rPr>
          <w:rFonts w:ascii="Times New Roman" w:hAnsi="Times New Roman"/>
          <w:sz w:val="28"/>
          <w:szCs w:val="28"/>
        </w:rPr>
        <w:t xml:space="preserve">на </w:t>
      </w:r>
      <w:r w:rsidR="001A0B2C">
        <w:rPr>
          <w:rFonts w:ascii="Times New Roman" w:hAnsi="Times New Roman"/>
          <w:sz w:val="28"/>
          <w:szCs w:val="28"/>
        </w:rPr>
        <w:t>29</w:t>
      </w:r>
      <w:r w:rsidR="000A1B20">
        <w:rPr>
          <w:rFonts w:ascii="Times New Roman" w:hAnsi="Times New Roman"/>
          <w:sz w:val="28"/>
          <w:szCs w:val="28"/>
        </w:rPr>
        <w:t xml:space="preserve"> </w:t>
      </w:r>
      <w:r w:rsidRPr="0046099C">
        <w:rPr>
          <w:rFonts w:ascii="Times New Roman" w:hAnsi="Times New Roman"/>
          <w:sz w:val="28"/>
          <w:szCs w:val="28"/>
        </w:rPr>
        <w:t xml:space="preserve">процентных пункта </w:t>
      </w:r>
      <w:r w:rsidR="001A0B2C">
        <w:rPr>
          <w:rFonts w:ascii="Times New Roman" w:hAnsi="Times New Roman"/>
          <w:sz w:val="28"/>
          <w:szCs w:val="28"/>
        </w:rPr>
        <w:t>выш</w:t>
      </w:r>
      <w:r w:rsidRPr="0046099C">
        <w:rPr>
          <w:rFonts w:ascii="Times New Roman" w:hAnsi="Times New Roman"/>
          <w:sz w:val="28"/>
          <w:szCs w:val="28"/>
        </w:rPr>
        <w:t>е</w:t>
      </w:r>
      <w:r>
        <w:rPr>
          <w:rFonts w:ascii="Times New Roman" w:hAnsi="Times New Roman"/>
          <w:sz w:val="28"/>
          <w:szCs w:val="28"/>
        </w:rPr>
        <w:t>, чем по ожидаемому исполнению за 201</w:t>
      </w:r>
      <w:r w:rsidR="001A0B2C">
        <w:rPr>
          <w:rFonts w:ascii="Times New Roman" w:hAnsi="Times New Roman"/>
          <w:sz w:val="28"/>
          <w:szCs w:val="28"/>
        </w:rPr>
        <w:t>9</w:t>
      </w:r>
      <w:r>
        <w:rPr>
          <w:rFonts w:ascii="Times New Roman" w:hAnsi="Times New Roman"/>
          <w:sz w:val="28"/>
          <w:szCs w:val="28"/>
        </w:rPr>
        <w:t xml:space="preserve"> год </w:t>
      </w:r>
      <w:r w:rsidRPr="0046099C">
        <w:rPr>
          <w:rFonts w:ascii="Times New Roman" w:hAnsi="Times New Roman"/>
          <w:sz w:val="28"/>
          <w:szCs w:val="28"/>
        </w:rPr>
        <w:t xml:space="preserve">и составит </w:t>
      </w:r>
      <w:r w:rsidR="001A0B2C">
        <w:rPr>
          <w:rFonts w:ascii="Times New Roman" w:hAnsi="Times New Roman"/>
          <w:sz w:val="28"/>
          <w:szCs w:val="28"/>
        </w:rPr>
        <w:t>61</w:t>
      </w:r>
      <w:r w:rsidR="009149BD">
        <w:rPr>
          <w:rFonts w:ascii="Times New Roman" w:hAnsi="Times New Roman"/>
          <w:sz w:val="28"/>
          <w:szCs w:val="28"/>
        </w:rPr>
        <w:t xml:space="preserve"> процент</w:t>
      </w:r>
      <w:r w:rsidRPr="0046099C">
        <w:rPr>
          <w:rFonts w:ascii="Times New Roman" w:hAnsi="Times New Roman"/>
          <w:sz w:val="28"/>
          <w:szCs w:val="28"/>
        </w:rPr>
        <w:t xml:space="preserve"> (в 201</w:t>
      </w:r>
      <w:r w:rsidR="001A0B2C">
        <w:rPr>
          <w:rFonts w:ascii="Times New Roman" w:hAnsi="Times New Roman"/>
          <w:sz w:val="28"/>
          <w:szCs w:val="28"/>
        </w:rPr>
        <w:t>9</w:t>
      </w:r>
      <w:r w:rsidRPr="0046099C">
        <w:rPr>
          <w:rFonts w:ascii="Times New Roman" w:hAnsi="Times New Roman"/>
          <w:sz w:val="28"/>
          <w:szCs w:val="28"/>
        </w:rPr>
        <w:t xml:space="preserve"> году – </w:t>
      </w:r>
      <w:r w:rsidR="009149BD">
        <w:rPr>
          <w:rFonts w:ascii="Times New Roman" w:hAnsi="Times New Roman"/>
          <w:sz w:val="28"/>
          <w:szCs w:val="28"/>
        </w:rPr>
        <w:t>3</w:t>
      </w:r>
      <w:r w:rsidR="001A0B2C">
        <w:rPr>
          <w:rFonts w:ascii="Times New Roman" w:hAnsi="Times New Roman"/>
          <w:sz w:val="28"/>
          <w:szCs w:val="28"/>
        </w:rPr>
        <w:t>1</w:t>
      </w:r>
      <w:r w:rsidRPr="0046099C">
        <w:rPr>
          <w:rFonts w:ascii="Times New Roman" w:hAnsi="Times New Roman"/>
          <w:sz w:val="28"/>
          <w:szCs w:val="28"/>
        </w:rPr>
        <w:t xml:space="preserve"> процент). </w:t>
      </w:r>
      <w:r w:rsidR="00300A3E">
        <w:rPr>
          <w:rFonts w:ascii="Times New Roman" w:hAnsi="Times New Roman"/>
          <w:sz w:val="28"/>
          <w:szCs w:val="28"/>
        </w:rPr>
        <w:t>В</w:t>
      </w:r>
      <w:r w:rsidR="00300A3E" w:rsidRPr="0000312C">
        <w:rPr>
          <w:rFonts w:ascii="Times New Roman" w:hAnsi="Times New Roman"/>
          <w:sz w:val="28"/>
          <w:szCs w:val="28"/>
        </w:rPr>
        <w:t xml:space="preserve"> составе безвозмездных поступлений из </w:t>
      </w:r>
      <w:r w:rsidR="00300A3E">
        <w:rPr>
          <w:rFonts w:ascii="Times New Roman" w:hAnsi="Times New Roman"/>
          <w:sz w:val="28"/>
          <w:szCs w:val="28"/>
        </w:rPr>
        <w:t>республиканского</w:t>
      </w:r>
      <w:r w:rsidR="00300A3E" w:rsidRPr="0000312C">
        <w:rPr>
          <w:rFonts w:ascii="Times New Roman" w:hAnsi="Times New Roman"/>
          <w:sz w:val="28"/>
          <w:szCs w:val="28"/>
        </w:rPr>
        <w:t xml:space="preserve"> бюджета, предусмотрено поступление в форме </w:t>
      </w:r>
      <w:r w:rsidR="001A0B2C">
        <w:rPr>
          <w:rFonts w:ascii="Times New Roman" w:hAnsi="Times New Roman"/>
          <w:sz w:val="28"/>
          <w:szCs w:val="28"/>
        </w:rPr>
        <w:t>субсидии</w:t>
      </w:r>
      <w:r w:rsidR="00403459">
        <w:rPr>
          <w:rFonts w:ascii="Times New Roman" w:hAnsi="Times New Roman"/>
          <w:sz w:val="28"/>
          <w:szCs w:val="28"/>
        </w:rPr>
        <w:t xml:space="preserve"> на </w:t>
      </w:r>
      <w:proofErr w:type="spellStart"/>
      <w:r w:rsidR="001A0B2C">
        <w:rPr>
          <w:rFonts w:ascii="Times New Roman" w:hAnsi="Times New Roman"/>
          <w:sz w:val="28"/>
          <w:szCs w:val="28"/>
        </w:rPr>
        <w:t>софинансирование</w:t>
      </w:r>
      <w:proofErr w:type="spellEnd"/>
      <w:r w:rsidR="001A0B2C">
        <w:rPr>
          <w:rFonts w:ascii="Times New Roman" w:hAnsi="Times New Roman"/>
          <w:sz w:val="28"/>
          <w:szCs w:val="28"/>
        </w:rPr>
        <w:t xml:space="preserve"> капитальных вложений в объекты муниципальной собственности </w:t>
      </w:r>
      <w:r w:rsidR="00403459">
        <w:rPr>
          <w:rFonts w:ascii="Times New Roman" w:hAnsi="Times New Roman"/>
          <w:sz w:val="28"/>
          <w:szCs w:val="28"/>
        </w:rPr>
        <w:t xml:space="preserve">в сумме </w:t>
      </w:r>
      <w:r w:rsidR="001A0B2C">
        <w:rPr>
          <w:rFonts w:ascii="Times New Roman" w:hAnsi="Times New Roman"/>
          <w:sz w:val="28"/>
          <w:szCs w:val="28"/>
        </w:rPr>
        <w:t>16 100,0</w:t>
      </w:r>
      <w:r w:rsidR="00403459">
        <w:rPr>
          <w:rFonts w:ascii="Times New Roman" w:hAnsi="Times New Roman"/>
          <w:sz w:val="28"/>
          <w:szCs w:val="28"/>
        </w:rPr>
        <w:t xml:space="preserve"> ты</w:t>
      </w:r>
      <w:r w:rsidR="002064D4">
        <w:rPr>
          <w:rFonts w:ascii="Times New Roman" w:hAnsi="Times New Roman"/>
          <w:sz w:val="28"/>
          <w:szCs w:val="28"/>
        </w:rPr>
        <w:t xml:space="preserve">с. руб., </w:t>
      </w:r>
      <w:r w:rsidR="001A0B2C">
        <w:rPr>
          <w:rFonts w:ascii="Times New Roman" w:hAnsi="Times New Roman"/>
          <w:sz w:val="28"/>
          <w:szCs w:val="28"/>
        </w:rPr>
        <w:t>субсидии на строительство и реконструкцию (модернизацию) объ</w:t>
      </w:r>
      <w:r w:rsidR="00082618">
        <w:rPr>
          <w:rFonts w:ascii="Times New Roman" w:hAnsi="Times New Roman"/>
          <w:sz w:val="28"/>
          <w:szCs w:val="28"/>
        </w:rPr>
        <w:t>е</w:t>
      </w:r>
      <w:r w:rsidR="001A0B2C">
        <w:rPr>
          <w:rFonts w:ascii="Times New Roman" w:hAnsi="Times New Roman"/>
          <w:sz w:val="28"/>
          <w:szCs w:val="28"/>
        </w:rPr>
        <w:t xml:space="preserve">ктов питьевого водоснабжения на 2020 год в сумме 110 087,9 тыс. руб., </w:t>
      </w:r>
      <w:r w:rsidR="00300A3E">
        <w:rPr>
          <w:rFonts w:ascii="Times New Roman" w:hAnsi="Times New Roman"/>
          <w:sz w:val="28"/>
          <w:szCs w:val="28"/>
        </w:rPr>
        <w:t xml:space="preserve">дотации в объеме </w:t>
      </w:r>
      <w:r w:rsidR="001A0B2C">
        <w:rPr>
          <w:rFonts w:ascii="Times New Roman" w:hAnsi="Times New Roman"/>
          <w:sz w:val="28"/>
          <w:szCs w:val="28"/>
        </w:rPr>
        <w:t>54</w:t>
      </w:r>
      <w:r w:rsidR="00403459">
        <w:rPr>
          <w:rFonts w:ascii="Times New Roman" w:hAnsi="Times New Roman"/>
          <w:sz w:val="28"/>
          <w:szCs w:val="28"/>
        </w:rPr>
        <w:t>,0</w:t>
      </w:r>
      <w:r w:rsidR="00300A3E">
        <w:rPr>
          <w:rFonts w:ascii="Times New Roman" w:hAnsi="Times New Roman"/>
          <w:sz w:val="28"/>
          <w:szCs w:val="28"/>
        </w:rPr>
        <w:t xml:space="preserve"> тыс. руб. и субвенци</w:t>
      </w:r>
      <w:r w:rsidR="007820FB">
        <w:rPr>
          <w:rFonts w:ascii="Times New Roman" w:hAnsi="Times New Roman"/>
          <w:sz w:val="28"/>
          <w:szCs w:val="28"/>
        </w:rPr>
        <w:t>и</w:t>
      </w:r>
      <w:r w:rsidR="00300A3E">
        <w:rPr>
          <w:rFonts w:ascii="Times New Roman" w:hAnsi="Times New Roman"/>
          <w:sz w:val="28"/>
          <w:szCs w:val="28"/>
        </w:rPr>
        <w:t xml:space="preserve"> на осуществление государственных полномочий Республики Карелия по созданию и обеспечению деятельности </w:t>
      </w:r>
      <w:r w:rsidR="00300A3E">
        <w:rPr>
          <w:rFonts w:ascii="Times New Roman" w:hAnsi="Times New Roman"/>
          <w:sz w:val="28"/>
          <w:szCs w:val="28"/>
        </w:rPr>
        <w:lastRenderedPageBreak/>
        <w:t>административных комиссий и определению перечня должностных лиц, уполномоченных составлять протоколы об административных правонарушениях в сумме– 2,0 тыс. руб.</w:t>
      </w:r>
    </w:p>
    <w:p w:rsidR="00AA7616" w:rsidRDefault="005B38C0" w:rsidP="00082618">
      <w:pPr>
        <w:spacing w:after="0" w:line="240" w:lineRule="auto"/>
        <w:ind w:firstLine="560"/>
        <w:jc w:val="both"/>
        <w:rPr>
          <w:rFonts w:ascii="Times New Roman" w:hAnsi="Times New Roman"/>
          <w:sz w:val="28"/>
          <w:szCs w:val="28"/>
        </w:rPr>
      </w:pPr>
      <w:r w:rsidRPr="0000312C">
        <w:rPr>
          <w:rFonts w:ascii="Times New Roman" w:hAnsi="Times New Roman"/>
          <w:sz w:val="28"/>
          <w:szCs w:val="28"/>
        </w:rPr>
        <w:t>В 20</w:t>
      </w:r>
      <w:r w:rsidR="00AA6AA4">
        <w:rPr>
          <w:rFonts w:ascii="Times New Roman" w:hAnsi="Times New Roman"/>
          <w:sz w:val="28"/>
          <w:szCs w:val="28"/>
        </w:rPr>
        <w:t>2</w:t>
      </w:r>
      <w:r w:rsidR="001A0B2C">
        <w:rPr>
          <w:rFonts w:ascii="Times New Roman" w:hAnsi="Times New Roman"/>
          <w:sz w:val="28"/>
          <w:szCs w:val="28"/>
        </w:rPr>
        <w:t>1</w:t>
      </w:r>
      <w:r w:rsidR="00240717">
        <w:rPr>
          <w:rFonts w:ascii="Times New Roman" w:hAnsi="Times New Roman"/>
          <w:sz w:val="28"/>
          <w:szCs w:val="28"/>
        </w:rPr>
        <w:t>,20</w:t>
      </w:r>
      <w:r w:rsidR="00403459">
        <w:rPr>
          <w:rFonts w:ascii="Times New Roman" w:hAnsi="Times New Roman"/>
          <w:sz w:val="28"/>
          <w:szCs w:val="28"/>
        </w:rPr>
        <w:t>2</w:t>
      </w:r>
      <w:r w:rsidR="001A0B2C">
        <w:rPr>
          <w:rFonts w:ascii="Times New Roman" w:hAnsi="Times New Roman"/>
          <w:sz w:val="28"/>
          <w:szCs w:val="28"/>
        </w:rPr>
        <w:t>2</w:t>
      </w:r>
      <w:r w:rsidRPr="0000312C">
        <w:rPr>
          <w:rFonts w:ascii="Times New Roman" w:hAnsi="Times New Roman"/>
          <w:sz w:val="28"/>
          <w:szCs w:val="28"/>
        </w:rPr>
        <w:t xml:space="preserve"> год</w:t>
      </w:r>
      <w:r w:rsidR="00240717">
        <w:rPr>
          <w:rFonts w:ascii="Times New Roman" w:hAnsi="Times New Roman"/>
          <w:sz w:val="28"/>
          <w:szCs w:val="28"/>
        </w:rPr>
        <w:t>ах</w:t>
      </w:r>
      <w:r w:rsidRPr="0000312C">
        <w:rPr>
          <w:rFonts w:ascii="Times New Roman" w:hAnsi="Times New Roman"/>
          <w:sz w:val="28"/>
          <w:szCs w:val="28"/>
        </w:rPr>
        <w:t xml:space="preserve"> в составе безвозмездных поступлений из </w:t>
      </w:r>
      <w:r>
        <w:rPr>
          <w:rFonts w:ascii="Times New Roman" w:hAnsi="Times New Roman"/>
          <w:sz w:val="28"/>
          <w:szCs w:val="28"/>
        </w:rPr>
        <w:t>республиканского</w:t>
      </w:r>
      <w:r w:rsidRPr="0000312C">
        <w:rPr>
          <w:rFonts w:ascii="Times New Roman" w:hAnsi="Times New Roman"/>
          <w:sz w:val="28"/>
          <w:szCs w:val="28"/>
        </w:rPr>
        <w:t xml:space="preserve"> бюджета, предусмотрено поступление в форме </w:t>
      </w:r>
      <w:r>
        <w:rPr>
          <w:rFonts w:ascii="Times New Roman" w:hAnsi="Times New Roman"/>
          <w:sz w:val="28"/>
          <w:szCs w:val="28"/>
        </w:rPr>
        <w:t xml:space="preserve">дотации в объеме </w:t>
      </w:r>
      <w:r w:rsidR="00AA6AA4">
        <w:rPr>
          <w:rFonts w:ascii="Times New Roman" w:hAnsi="Times New Roman"/>
          <w:sz w:val="28"/>
          <w:szCs w:val="28"/>
        </w:rPr>
        <w:t>2</w:t>
      </w:r>
      <w:r w:rsidR="001A0B2C">
        <w:rPr>
          <w:rFonts w:ascii="Times New Roman" w:hAnsi="Times New Roman"/>
          <w:sz w:val="28"/>
          <w:szCs w:val="28"/>
        </w:rPr>
        <w:t>6</w:t>
      </w:r>
      <w:r w:rsidR="00240717">
        <w:rPr>
          <w:rFonts w:ascii="Times New Roman" w:hAnsi="Times New Roman"/>
          <w:sz w:val="28"/>
          <w:szCs w:val="28"/>
        </w:rPr>
        <w:t>,</w:t>
      </w:r>
      <w:r w:rsidR="00403459">
        <w:rPr>
          <w:rFonts w:ascii="Times New Roman" w:hAnsi="Times New Roman"/>
          <w:sz w:val="28"/>
          <w:szCs w:val="28"/>
        </w:rPr>
        <w:t>0</w:t>
      </w:r>
      <w:r>
        <w:rPr>
          <w:rFonts w:ascii="Times New Roman" w:hAnsi="Times New Roman"/>
          <w:sz w:val="28"/>
          <w:szCs w:val="28"/>
        </w:rPr>
        <w:t xml:space="preserve"> тыс. руб. </w:t>
      </w:r>
      <w:r w:rsidR="001A0B2C">
        <w:rPr>
          <w:rFonts w:ascii="Times New Roman" w:hAnsi="Times New Roman"/>
          <w:sz w:val="28"/>
          <w:szCs w:val="28"/>
        </w:rPr>
        <w:t>ежегодно</w:t>
      </w:r>
      <w:r w:rsidR="007043BD">
        <w:rPr>
          <w:rFonts w:ascii="Times New Roman" w:hAnsi="Times New Roman"/>
          <w:sz w:val="28"/>
          <w:szCs w:val="28"/>
        </w:rPr>
        <w:t xml:space="preserve">, а также </w:t>
      </w:r>
      <w:r w:rsidR="00AA7616">
        <w:rPr>
          <w:rFonts w:ascii="Times New Roman" w:hAnsi="Times New Roman"/>
          <w:sz w:val="28"/>
          <w:szCs w:val="28"/>
        </w:rPr>
        <w:t>субвенци</w:t>
      </w:r>
      <w:r w:rsidR="004D735D">
        <w:rPr>
          <w:rFonts w:ascii="Times New Roman" w:hAnsi="Times New Roman"/>
          <w:sz w:val="28"/>
          <w:szCs w:val="28"/>
        </w:rPr>
        <w:t>и</w:t>
      </w:r>
      <w:r w:rsidR="00AA7616">
        <w:rPr>
          <w:rFonts w:ascii="Times New Roman" w:hAnsi="Times New Roman"/>
          <w:sz w:val="28"/>
          <w:szCs w:val="28"/>
        </w:rPr>
        <w:t xml:space="preserve"> на осуществление государственных полномочий Республики Карелия по созданию и обеспечению деятельности административных комиссий и определению перечня должностных лиц, уполномоченных составлять протоколы об административных правонарушени</w:t>
      </w:r>
      <w:r w:rsidR="007043BD">
        <w:rPr>
          <w:rFonts w:ascii="Times New Roman" w:hAnsi="Times New Roman"/>
          <w:sz w:val="28"/>
          <w:szCs w:val="28"/>
        </w:rPr>
        <w:t xml:space="preserve">ях в сумме по </w:t>
      </w:r>
      <w:r w:rsidR="00AA7616">
        <w:rPr>
          <w:rFonts w:ascii="Times New Roman" w:hAnsi="Times New Roman"/>
          <w:sz w:val="28"/>
          <w:szCs w:val="28"/>
        </w:rPr>
        <w:t>2,0 тыс. руб.</w:t>
      </w:r>
      <w:r w:rsidR="007043BD">
        <w:rPr>
          <w:rFonts w:ascii="Times New Roman" w:hAnsi="Times New Roman"/>
          <w:sz w:val="28"/>
          <w:szCs w:val="28"/>
        </w:rPr>
        <w:t xml:space="preserve"> на каждый год планового периода.</w:t>
      </w:r>
    </w:p>
    <w:p w:rsidR="005B38C0" w:rsidRDefault="005B38C0" w:rsidP="00082618">
      <w:pPr>
        <w:pStyle w:val="xl25"/>
        <w:widowControl w:val="0"/>
        <w:spacing w:before="0" w:beforeAutospacing="0" w:after="0" w:afterAutospacing="0"/>
        <w:ind w:firstLine="567"/>
        <w:jc w:val="both"/>
      </w:pPr>
      <w:r>
        <w:t xml:space="preserve">Проект бюджета Сортавальского </w:t>
      </w:r>
      <w:r w:rsidR="00B6467C">
        <w:t xml:space="preserve">городского поселения </w:t>
      </w:r>
      <w:r>
        <w:t xml:space="preserve">на </w:t>
      </w:r>
      <w:r w:rsidR="00F63238">
        <w:t xml:space="preserve">плановый период </w:t>
      </w:r>
      <w:r w:rsidR="00F63238" w:rsidRPr="0000312C">
        <w:t>20</w:t>
      </w:r>
      <w:r w:rsidR="00AA6AA4">
        <w:t>2</w:t>
      </w:r>
      <w:r w:rsidR="001A0B2C">
        <w:t>1</w:t>
      </w:r>
      <w:r w:rsidR="00F63238">
        <w:t>,20</w:t>
      </w:r>
      <w:r w:rsidR="00D03602">
        <w:t>2</w:t>
      </w:r>
      <w:r w:rsidR="001A0B2C">
        <w:t>2</w:t>
      </w:r>
      <w:r w:rsidR="00F63238" w:rsidRPr="0000312C">
        <w:t xml:space="preserve"> год</w:t>
      </w:r>
      <w:r w:rsidR="00F63238">
        <w:t>а</w:t>
      </w:r>
      <w:r w:rsidR="00F63238" w:rsidRPr="0000312C">
        <w:t xml:space="preserve"> </w:t>
      </w:r>
      <w:r>
        <w:t>сформирован в условиях отсутствия распределения субсидий и</w:t>
      </w:r>
      <w:r w:rsidR="00292DC4">
        <w:t xml:space="preserve"> иных межбюджетных трансфертов </w:t>
      </w:r>
      <w:r w:rsidR="00F63238">
        <w:t>из республиканского бюджета.</w:t>
      </w:r>
    </w:p>
    <w:p w:rsidR="00E848AC" w:rsidRDefault="00E848AC" w:rsidP="00082618">
      <w:pPr>
        <w:pStyle w:val="xl25"/>
        <w:widowControl w:val="0"/>
        <w:spacing w:before="0" w:beforeAutospacing="0" w:after="0" w:afterAutospacing="0"/>
        <w:ind w:firstLine="567"/>
        <w:jc w:val="both"/>
      </w:pPr>
      <w:r>
        <w:t>При сопоставлении показателей межбюджетных трансфертов, передаваемых из бюджета Сортавальского муниципального района (согласно представленного Проекта Решения о бюджете Сортавальского муниципального района на 2020 год и плановый период 2021 и 2022 годов) установлено, что в бюджете Сортавальского городского поселения не запланировано поступление иных межбюджетных трансфертов на реализацию мероприятий Государственной программы Республики Карелия «Развитие культуры (в целях частичной компенсации расходов на повышение труда работников бюджетной сферы на 2020 год)» в сумме 2 558,9 тыс. руб., субсидии на реализ</w:t>
      </w:r>
      <w:r w:rsidR="00A81330">
        <w:t>ацию</w:t>
      </w:r>
      <w:r>
        <w:t xml:space="preserve"> мероприятий по пересел</w:t>
      </w:r>
      <w:r w:rsidR="00A81330">
        <w:t>ение</w:t>
      </w:r>
      <w:r>
        <w:t xml:space="preserve"> из аварийного </w:t>
      </w:r>
      <w:r w:rsidR="00A81330">
        <w:t>жилого</w:t>
      </w:r>
      <w:r>
        <w:t xml:space="preserve"> фонда, </w:t>
      </w:r>
      <w:proofErr w:type="spellStart"/>
      <w:r>
        <w:t>софинансируемых</w:t>
      </w:r>
      <w:proofErr w:type="spellEnd"/>
      <w:r>
        <w:t xml:space="preserve"> за счет средств </w:t>
      </w:r>
      <w:r w:rsidR="00A81330">
        <w:t>Ф</w:t>
      </w:r>
      <w:r>
        <w:t>онда содействия реформированию ЖКХ на план</w:t>
      </w:r>
      <w:r w:rsidR="00A81330">
        <w:t>овый</w:t>
      </w:r>
      <w:r>
        <w:t xml:space="preserve"> пер</w:t>
      </w:r>
      <w:r w:rsidR="00A81330">
        <w:t>иод</w:t>
      </w:r>
      <w:r>
        <w:t xml:space="preserve"> 2021 года в сумме 218 427,0 тыс. руб., субсидии на обеспечение мероприятий по пересел</w:t>
      </w:r>
      <w:r w:rsidR="00A81330">
        <w:t>ению</w:t>
      </w:r>
      <w:r>
        <w:t xml:space="preserve"> граждан из авар</w:t>
      </w:r>
      <w:r w:rsidR="00A81330">
        <w:t>ийного жилого</w:t>
      </w:r>
      <w:r>
        <w:t xml:space="preserve"> фонда на план</w:t>
      </w:r>
      <w:r w:rsidR="00A81330">
        <w:t>овый период</w:t>
      </w:r>
      <w:r>
        <w:t xml:space="preserve"> 2021 года в сумме 2 206,3 ты. руб.</w:t>
      </w:r>
    </w:p>
    <w:p w:rsidR="00E848AC" w:rsidRDefault="00E848AC" w:rsidP="00082618">
      <w:pPr>
        <w:pStyle w:val="xl25"/>
        <w:widowControl w:val="0"/>
        <w:spacing w:before="0" w:beforeAutospacing="0" w:after="0" w:afterAutospacing="0"/>
        <w:ind w:firstLine="567"/>
        <w:jc w:val="both"/>
      </w:pPr>
    </w:p>
    <w:p w:rsidR="00E848AC" w:rsidRDefault="00E848AC" w:rsidP="00082618">
      <w:pPr>
        <w:pStyle w:val="xl25"/>
        <w:widowControl w:val="0"/>
        <w:spacing w:before="0" w:beforeAutospacing="0" w:after="0" w:afterAutospacing="0"/>
        <w:ind w:firstLine="567"/>
        <w:jc w:val="both"/>
      </w:pPr>
    </w:p>
    <w:p w:rsidR="00BF758D" w:rsidRPr="00AF265C" w:rsidRDefault="004D735D" w:rsidP="00082618">
      <w:pPr>
        <w:pStyle w:val="ac"/>
        <w:tabs>
          <w:tab w:val="left" w:pos="567"/>
        </w:tabs>
        <w:spacing w:after="0" w:line="240" w:lineRule="auto"/>
        <w:ind w:left="0"/>
        <w:jc w:val="center"/>
        <w:rPr>
          <w:rFonts w:ascii="Times New Roman" w:hAnsi="Times New Roman"/>
          <w:b/>
          <w:sz w:val="28"/>
          <w:szCs w:val="28"/>
        </w:rPr>
      </w:pPr>
      <w:r w:rsidRPr="00AF265C">
        <w:rPr>
          <w:rFonts w:ascii="Times New Roman" w:hAnsi="Times New Roman"/>
          <w:b/>
          <w:sz w:val="28"/>
          <w:szCs w:val="28"/>
        </w:rPr>
        <w:t>5</w:t>
      </w:r>
      <w:r w:rsidR="00BF758D" w:rsidRPr="00AF265C">
        <w:rPr>
          <w:rFonts w:ascii="Times New Roman" w:hAnsi="Times New Roman"/>
          <w:b/>
          <w:sz w:val="28"/>
          <w:szCs w:val="28"/>
        </w:rPr>
        <w:t xml:space="preserve">. РЕЗУЛЬТАТЫ ПРОВЕРКИ И АНАЛИЗА ФОРМИРОВАНИЯ РАСХОДОВ БЮДЖЕТА СОРТАВАЛЬСКОГО </w:t>
      </w:r>
      <w:r w:rsidR="00A32CB5" w:rsidRPr="00AF265C">
        <w:rPr>
          <w:rFonts w:ascii="Times New Roman" w:hAnsi="Times New Roman"/>
          <w:b/>
          <w:sz w:val="28"/>
          <w:szCs w:val="28"/>
        </w:rPr>
        <w:t>ГОРОДСКОГО ПОСЕЛЕНИЯ</w:t>
      </w:r>
    </w:p>
    <w:p w:rsidR="00BF758D" w:rsidRPr="002E39FE" w:rsidRDefault="00BF758D" w:rsidP="00082618">
      <w:pPr>
        <w:pStyle w:val="a3"/>
        <w:spacing w:after="0"/>
        <w:ind w:firstLine="346"/>
        <w:jc w:val="both"/>
        <w:rPr>
          <w:rFonts w:ascii="Times New Roman" w:hAnsi="Times New Roman"/>
          <w:sz w:val="28"/>
          <w:szCs w:val="28"/>
        </w:rPr>
      </w:pPr>
      <w:r w:rsidRPr="00014F29">
        <w:rPr>
          <w:rStyle w:val="aa"/>
          <w:rFonts w:ascii="Times New Roman" w:hAnsi="Times New Roman"/>
          <w:b w:val="0"/>
          <w:color w:val="auto"/>
          <w:sz w:val="28"/>
          <w:szCs w:val="28"/>
        </w:rPr>
        <w:t>Расходы бюджета</w:t>
      </w:r>
      <w:r w:rsidRPr="00014F29">
        <w:rPr>
          <w:rFonts w:ascii="Times New Roman" w:hAnsi="Times New Roman"/>
          <w:color w:val="auto"/>
          <w:sz w:val="28"/>
          <w:szCs w:val="28"/>
        </w:rPr>
        <w:t xml:space="preserve"> </w:t>
      </w:r>
      <w:r w:rsidRPr="00014F29">
        <w:rPr>
          <w:rFonts w:ascii="Times New Roman" w:hAnsi="Times New Roman"/>
          <w:sz w:val="28"/>
          <w:szCs w:val="28"/>
        </w:rPr>
        <w:t xml:space="preserve">Сортавальского </w:t>
      </w:r>
      <w:r w:rsidR="00014F29" w:rsidRPr="00014F29">
        <w:rPr>
          <w:rFonts w:ascii="Times New Roman" w:hAnsi="Times New Roman"/>
          <w:sz w:val="28"/>
          <w:szCs w:val="28"/>
        </w:rPr>
        <w:t xml:space="preserve">городского поселения </w:t>
      </w:r>
      <w:r w:rsidRPr="00014F29">
        <w:rPr>
          <w:rFonts w:ascii="Times New Roman" w:hAnsi="Times New Roman"/>
          <w:sz w:val="28"/>
          <w:szCs w:val="28"/>
        </w:rPr>
        <w:t>на 20</w:t>
      </w:r>
      <w:r w:rsidR="002D03E0">
        <w:rPr>
          <w:rFonts w:ascii="Times New Roman" w:hAnsi="Times New Roman"/>
          <w:sz w:val="28"/>
          <w:szCs w:val="28"/>
        </w:rPr>
        <w:t>20</w:t>
      </w:r>
      <w:r w:rsidRPr="00014F29">
        <w:rPr>
          <w:rFonts w:ascii="Times New Roman" w:hAnsi="Times New Roman"/>
          <w:sz w:val="28"/>
          <w:szCs w:val="28"/>
        </w:rPr>
        <w:t xml:space="preserve"> год </w:t>
      </w:r>
      <w:r w:rsidR="007B7241">
        <w:rPr>
          <w:rFonts w:ascii="Times New Roman" w:hAnsi="Times New Roman"/>
          <w:sz w:val="28"/>
          <w:szCs w:val="28"/>
        </w:rPr>
        <w:t>и плановый период 20</w:t>
      </w:r>
      <w:r w:rsidR="002D03E0">
        <w:rPr>
          <w:rFonts w:ascii="Times New Roman" w:hAnsi="Times New Roman"/>
          <w:sz w:val="28"/>
          <w:szCs w:val="28"/>
        </w:rPr>
        <w:t>21</w:t>
      </w:r>
      <w:r w:rsidR="007B7241">
        <w:rPr>
          <w:rFonts w:ascii="Times New Roman" w:hAnsi="Times New Roman"/>
          <w:sz w:val="28"/>
          <w:szCs w:val="28"/>
        </w:rPr>
        <w:t xml:space="preserve"> и 20</w:t>
      </w:r>
      <w:r w:rsidR="00286A4B">
        <w:rPr>
          <w:rFonts w:ascii="Times New Roman" w:hAnsi="Times New Roman"/>
          <w:sz w:val="28"/>
          <w:szCs w:val="28"/>
        </w:rPr>
        <w:t>2</w:t>
      </w:r>
      <w:r w:rsidR="002D03E0">
        <w:rPr>
          <w:rFonts w:ascii="Times New Roman" w:hAnsi="Times New Roman"/>
          <w:sz w:val="28"/>
          <w:szCs w:val="28"/>
        </w:rPr>
        <w:t>2</w:t>
      </w:r>
      <w:r w:rsidR="007B7241">
        <w:rPr>
          <w:rFonts w:ascii="Times New Roman" w:hAnsi="Times New Roman"/>
          <w:sz w:val="28"/>
          <w:szCs w:val="28"/>
        </w:rPr>
        <w:t xml:space="preserve"> годов </w:t>
      </w:r>
      <w:r w:rsidRPr="00014F29">
        <w:rPr>
          <w:rFonts w:ascii="Times New Roman" w:hAnsi="Times New Roman"/>
          <w:sz w:val="28"/>
          <w:szCs w:val="28"/>
        </w:rPr>
        <w:t xml:space="preserve">учтены исходя из потребности в </w:t>
      </w:r>
      <w:r w:rsidRPr="002E39FE">
        <w:rPr>
          <w:rFonts w:ascii="Times New Roman" w:hAnsi="Times New Roman"/>
          <w:sz w:val="28"/>
          <w:szCs w:val="28"/>
        </w:rPr>
        <w:t xml:space="preserve">реализации полномочий органов местного самоуправления Сортавальского </w:t>
      </w:r>
      <w:r w:rsidR="00014F29" w:rsidRPr="002E39FE">
        <w:rPr>
          <w:rFonts w:ascii="Times New Roman" w:hAnsi="Times New Roman"/>
          <w:sz w:val="28"/>
          <w:szCs w:val="28"/>
        </w:rPr>
        <w:t xml:space="preserve">городского поселения </w:t>
      </w:r>
      <w:r w:rsidRPr="002E39FE">
        <w:rPr>
          <w:rFonts w:ascii="Times New Roman" w:hAnsi="Times New Roman"/>
          <w:sz w:val="28"/>
          <w:szCs w:val="28"/>
        </w:rPr>
        <w:t>по решен</w:t>
      </w:r>
      <w:r w:rsidR="00014F29" w:rsidRPr="002E39FE">
        <w:rPr>
          <w:rFonts w:ascii="Times New Roman" w:hAnsi="Times New Roman"/>
          <w:sz w:val="28"/>
          <w:szCs w:val="28"/>
        </w:rPr>
        <w:t xml:space="preserve">ию вопросов местного значения, </w:t>
      </w:r>
      <w:r w:rsidRPr="002E39FE">
        <w:rPr>
          <w:rFonts w:ascii="Times New Roman" w:hAnsi="Times New Roman"/>
          <w:sz w:val="28"/>
          <w:szCs w:val="28"/>
        </w:rPr>
        <w:t>а также из объема средств, переданных из бюджета Республики Карелия на осуществление государственных полномочий.</w:t>
      </w:r>
    </w:p>
    <w:p w:rsidR="00237FF7" w:rsidRPr="002E39FE" w:rsidRDefault="00EF2B16" w:rsidP="00082618">
      <w:pPr>
        <w:widowControl w:val="0"/>
        <w:autoSpaceDE w:val="0"/>
        <w:autoSpaceDN w:val="0"/>
        <w:spacing w:after="0" w:line="240" w:lineRule="auto"/>
        <w:jc w:val="both"/>
        <w:rPr>
          <w:rFonts w:ascii="Times New Roman" w:hAnsi="Times New Roman"/>
          <w:sz w:val="28"/>
          <w:szCs w:val="28"/>
        </w:rPr>
      </w:pPr>
      <w:r w:rsidRPr="002E39FE">
        <w:rPr>
          <w:rFonts w:ascii="Times New Roman" w:hAnsi="Times New Roman"/>
          <w:color w:val="000000"/>
          <w:sz w:val="28"/>
          <w:szCs w:val="28"/>
        </w:rPr>
        <w:t xml:space="preserve">Распоряжением администрации Сортавальского городского поселения от </w:t>
      </w:r>
      <w:r w:rsidR="002E39FE" w:rsidRPr="002E39FE">
        <w:rPr>
          <w:rFonts w:ascii="Times New Roman" w:hAnsi="Times New Roman"/>
          <w:color w:val="000000"/>
          <w:sz w:val="28"/>
          <w:szCs w:val="28"/>
        </w:rPr>
        <w:t>31 июля</w:t>
      </w:r>
      <w:r w:rsidRPr="002E39FE">
        <w:rPr>
          <w:rFonts w:ascii="Times New Roman" w:hAnsi="Times New Roman"/>
          <w:color w:val="000000"/>
          <w:sz w:val="28"/>
          <w:szCs w:val="28"/>
        </w:rPr>
        <w:t xml:space="preserve"> 201</w:t>
      </w:r>
      <w:r w:rsidR="002E39FE" w:rsidRPr="002E39FE">
        <w:rPr>
          <w:rFonts w:ascii="Times New Roman" w:hAnsi="Times New Roman"/>
          <w:color w:val="000000"/>
          <w:sz w:val="28"/>
          <w:szCs w:val="28"/>
        </w:rPr>
        <w:t>8</w:t>
      </w:r>
      <w:r w:rsidRPr="002E39FE">
        <w:rPr>
          <w:rFonts w:ascii="Times New Roman" w:hAnsi="Times New Roman"/>
          <w:color w:val="000000"/>
          <w:sz w:val="28"/>
          <w:szCs w:val="28"/>
        </w:rPr>
        <w:t xml:space="preserve"> года </w:t>
      </w:r>
      <w:r w:rsidR="002E39FE" w:rsidRPr="002E39FE">
        <w:rPr>
          <w:rFonts w:ascii="Times New Roman" w:hAnsi="Times New Roman"/>
          <w:color w:val="000000"/>
          <w:sz w:val="28"/>
          <w:szCs w:val="28"/>
        </w:rPr>
        <w:t xml:space="preserve">№ 454 </w:t>
      </w:r>
      <w:r w:rsidRPr="002E39FE">
        <w:rPr>
          <w:rFonts w:ascii="Times New Roman" w:hAnsi="Times New Roman"/>
          <w:color w:val="000000"/>
          <w:sz w:val="28"/>
          <w:szCs w:val="28"/>
        </w:rPr>
        <w:t xml:space="preserve">утверждена Методика планирования бюджетных </w:t>
      </w:r>
      <w:r w:rsidRPr="002E39FE">
        <w:rPr>
          <w:rFonts w:ascii="Times New Roman" w:hAnsi="Times New Roman"/>
          <w:sz w:val="28"/>
          <w:szCs w:val="28"/>
        </w:rPr>
        <w:lastRenderedPageBreak/>
        <w:t>ассигнований</w:t>
      </w:r>
      <w:r w:rsidRPr="002E39FE">
        <w:rPr>
          <w:rFonts w:ascii="Times New Roman" w:hAnsi="Times New Roman"/>
          <w:color w:val="000000"/>
          <w:sz w:val="28"/>
          <w:szCs w:val="28"/>
        </w:rPr>
        <w:t xml:space="preserve"> бюджета Сортавальского городского поселения </w:t>
      </w:r>
      <w:r w:rsidR="002E39FE" w:rsidRPr="002E39FE">
        <w:rPr>
          <w:rFonts w:ascii="Times New Roman" w:hAnsi="Times New Roman"/>
          <w:sz w:val="28"/>
          <w:szCs w:val="28"/>
        </w:rPr>
        <w:t>на очередной финансовый год и на плановый период</w:t>
      </w:r>
      <w:r w:rsidR="002E39FE" w:rsidRPr="002E39FE">
        <w:rPr>
          <w:rFonts w:ascii="Times New Roman" w:hAnsi="Times New Roman"/>
          <w:color w:val="000000"/>
          <w:sz w:val="28"/>
          <w:szCs w:val="28"/>
        </w:rPr>
        <w:t xml:space="preserve"> </w:t>
      </w:r>
      <w:r w:rsidRPr="002E39FE">
        <w:rPr>
          <w:rFonts w:ascii="Times New Roman" w:hAnsi="Times New Roman"/>
          <w:color w:val="000000"/>
          <w:sz w:val="28"/>
          <w:szCs w:val="28"/>
        </w:rPr>
        <w:t xml:space="preserve">(далее- Методика). </w:t>
      </w:r>
      <w:r w:rsidR="00237FF7" w:rsidRPr="002E39FE">
        <w:rPr>
          <w:rFonts w:ascii="Times New Roman" w:hAnsi="Times New Roman"/>
          <w:color w:val="000000"/>
          <w:sz w:val="28"/>
          <w:szCs w:val="28"/>
        </w:rPr>
        <w:t>В составе материалов, направленных с проектом бюджета на 20</w:t>
      </w:r>
      <w:r w:rsidR="0078370C" w:rsidRPr="002E39FE">
        <w:rPr>
          <w:rFonts w:ascii="Times New Roman" w:hAnsi="Times New Roman"/>
          <w:color w:val="000000"/>
          <w:sz w:val="28"/>
          <w:szCs w:val="28"/>
        </w:rPr>
        <w:t>20</w:t>
      </w:r>
      <w:r w:rsidR="00270C3C" w:rsidRPr="002E39FE">
        <w:rPr>
          <w:rFonts w:ascii="Times New Roman" w:hAnsi="Times New Roman"/>
          <w:color w:val="000000"/>
          <w:sz w:val="28"/>
          <w:szCs w:val="28"/>
        </w:rPr>
        <w:t xml:space="preserve"> </w:t>
      </w:r>
      <w:r w:rsidR="00237FF7" w:rsidRPr="002E39FE">
        <w:rPr>
          <w:rFonts w:ascii="Times New Roman" w:hAnsi="Times New Roman"/>
          <w:color w:val="000000"/>
          <w:sz w:val="28"/>
          <w:szCs w:val="28"/>
        </w:rPr>
        <w:t xml:space="preserve">год </w:t>
      </w:r>
      <w:r w:rsidR="007820FB" w:rsidRPr="002E39FE">
        <w:rPr>
          <w:rFonts w:ascii="Times New Roman" w:hAnsi="Times New Roman"/>
          <w:color w:val="000000"/>
          <w:sz w:val="28"/>
          <w:szCs w:val="28"/>
        </w:rPr>
        <w:t>и плановый период 20</w:t>
      </w:r>
      <w:r w:rsidR="00270C3C" w:rsidRPr="002E39FE">
        <w:rPr>
          <w:rFonts w:ascii="Times New Roman" w:hAnsi="Times New Roman"/>
          <w:color w:val="000000"/>
          <w:sz w:val="28"/>
          <w:szCs w:val="28"/>
        </w:rPr>
        <w:t>2</w:t>
      </w:r>
      <w:r w:rsidR="0078370C" w:rsidRPr="002E39FE">
        <w:rPr>
          <w:rFonts w:ascii="Times New Roman" w:hAnsi="Times New Roman"/>
          <w:color w:val="000000"/>
          <w:sz w:val="28"/>
          <w:szCs w:val="28"/>
        </w:rPr>
        <w:t>1</w:t>
      </w:r>
      <w:r w:rsidR="007820FB" w:rsidRPr="002E39FE">
        <w:rPr>
          <w:rFonts w:ascii="Times New Roman" w:hAnsi="Times New Roman"/>
          <w:color w:val="000000"/>
          <w:sz w:val="28"/>
          <w:szCs w:val="28"/>
        </w:rPr>
        <w:t xml:space="preserve"> и 20</w:t>
      </w:r>
      <w:r w:rsidR="00735805" w:rsidRPr="002E39FE">
        <w:rPr>
          <w:rFonts w:ascii="Times New Roman" w:hAnsi="Times New Roman"/>
          <w:color w:val="000000"/>
          <w:sz w:val="28"/>
          <w:szCs w:val="28"/>
        </w:rPr>
        <w:t>2</w:t>
      </w:r>
      <w:r w:rsidR="0078370C" w:rsidRPr="002E39FE">
        <w:rPr>
          <w:rFonts w:ascii="Times New Roman" w:hAnsi="Times New Roman"/>
          <w:color w:val="000000"/>
          <w:sz w:val="28"/>
          <w:szCs w:val="28"/>
        </w:rPr>
        <w:t>2</w:t>
      </w:r>
      <w:r w:rsidR="007820FB" w:rsidRPr="002E39FE">
        <w:rPr>
          <w:rFonts w:ascii="Times New Roman" w:hAnsi="Times New Roman"/>
          <w:color w:val="000000"/>
          <w:sz w:val="28"/>
          <w:szCs w:val="28"/>
        </w:rPr>
        <w:t xml:space="preserve"> годов </w:t>
      </w:r>
      <w:r w:rsidR="00237FF7" w:rsidRPr="002E39FE">
        <w:rPr>
          <w:rFonts w:ascii="Times New Roman" w:hAnsi="Times New Roman"/>
          <w:color w:val="000000"/>
          <w:sz w:val="28"/>
          <w:szCs w:val="28"/>
        </w:rPr>
        <w:t>в Контрольно-счетный комитет представлены расчеты бюджетных ассигнований, выполненные в соответствии с Методикой по формам, являющимися приложениями к Методике</w:t>
      </w:r>
      <w:r w:rsidR="00237FF7" w:rsidRPr="002E39FE">
        <w:rPr>
          <w:rFonts w:ascii="Times New Roman" w:hAnsi="Times New Roman"/>
          <w:sz w:val="28"/>
          <w:szCs w:val="28"/>
        </w:rPr>
        <w:t>. Методические подходы к формированию бюджетных ассигнований резервного фонда Сортавальского городского поселения не разработаны. Объем бюджетных ассигнований резервного фонда не подтвержден финансово-экономическими расчетами.</w:t>
      </w:r>
    </w:p>
    <w:p w:rsidR="00150D53" w:rsidRDefault="00150D53" w:rsidP="00082618">
      <w:pPr>
        <w:spacing w:after="0" w:line="240" w:lineRule="auto"/>
        <w:ind w:firstLine="708"/>
        <w:jc w:val="both"/>
        <w:rPr>
          <w:rFonts w:ascii="Times New Roman" w:hAnsi="Times New Roman"/>
          <w:sz w:val="28"/>
          <w:szCs w:val="28"/>
        </w:rPr>
      </w:pPr>
      <w:r w:rsidRPr="00175BDF">
        <w:rPr>
          <w:rFonts w:ascii="Times New Roman" w:hAnsi="Times New Roman"/>
          <w:sz w:val="28"/>
          <w:szCs w:val="28"/>
        </w:rPr>
        <w:t>При составлении расходной части бюджета соблюдены требования ст.174.2 Бюджетного Кодекса РФ, планирование бюджетных ассигнований осуществлено раздельно по бюджетным ассигнованиям на исполнение действующих и принимаемых обязательств.</w:t>
      </w:r>
    </w:p>
    <w:p w:rsidR="00BF758D" w:rsidRPr="002B7CDD" w:rsidRDefault="0078370C" w:rsidP="00082618">
      <w:pPr>
        <w:pStyle w:val="ac"/>
        <w:spacing w:after="0" w:line="240" w:lineRule="auto"/>
        <w:ind w:left="0" w:firstLine="346"/>
        <w:jc w:val="both"/>
        <w:rPr>
          <w:rFonts w:ascii="Times New Roman" w:hAnsi="Times New Roman"/>
          <w:sz w:val="28"/>
          <w:szCs w:val="28"/>
        </w:rPr>
      </w:pPr>
      <w:r>
        <w:rPr>
          <w:rFonts w:ascii="Times New Roman" w:hAnsi="Times New Roman"/>
          <w:sz w:val="28"/>
          <w:szCs w:val="28"/>
        </w:rPr>
        <w:t xml:space="preserve"> </w:t>
      </w:r>
      <w:r w:rsidR="00BF758D" w:rsidRPr="00567915">
        <w:rPr>
          <w:rFonts w:ascii="Times New Roman" w:hAnsi="Times New Roman"/>
          <w:sz w:val="28"/>
          <w:szCs w:val="28"/>
        </w:rPr>
        <w:t xml:space="preserve">Проектом решения предлагается утвердить расходы бюджета Сортавальского </w:t>
      </w:r>
      <w:r w:rsidR="00014F29" w:rsidRPr="00567915">
        <w:rPr>
          <w:rFonts w:ascii="Times New Roman" w:hAnsi="Times New Roman"/>
          <w:sz w:val="28"/>
          <w:szCs w:val="28"/>
        </w:rPr>
        <w:t xml:space="preserve">городского поселения </w:t>
      </w:r>
      <w:r w:rsidRPr="00567915">
        <w:rPr>
          <w:rFonts w:ascii="Times New Roman" w:hAnsi="Times New Roman"/>
          <w:sz w:val="28"/>
          <w:szCs w:val="28"/>
        </w:rPr>
        <w:t xml:space="preserve">на 2020 </w:t>
      </w:r>
      <w:r w:rsidR="00BF758D" w:rsidRPr="00567915">
        <w:rPr>
          <w:rFonts w:ascii="Times New Roman" w:hAnsi="Times New Roman"/>
          <w:sz w:val="28"/>
          <w:szCs w:val="28"/>
        </w:rPr>
        <w:t xml:space="preserve">год в размере </w:t>
      </w:r>
      <w:r w:rsidRPr="00567915">
        <w:rPr>
          <w:rFonts w:ascii="Times New Roman" w:hAnsi="Times New Roman"/>
          <w:sz w:val="28"/>
          <w:szCs w:val="28"/>
        </w:rPr>
        <w:t xml:space="preserve">227 750,5 </w:t>
      </w:r>
      <w:r w:rsidR="00BF758D" w:rsidRPr="00567915">
        <w:rPr>
          <w:rFonts w:ascii="Times New Roman" w:hAnsi="Times New Roman"/>
          <w:sz w:val="28"/>
          <w:szCs w:val="28"/>
        </w:rPr>
        <w:t xml:space="preserve">тыс. рублей, что на </w:t>
      </w:r>
      <w:r w:rsidRPr="00567915">
        <w:rPr>
          <w:rFonts w:ascii="Times New Roman" w:hAnsi="Times New Roman"/>
          <w:sz w:val="28"/>
          <w:szCs w:val="28"/>
        </w:rPr>
        <w:t>437,9</w:t>
      </w:r>
      <w:r w:rsidR="00014F29" w:rsidRPr="00567915">
        <w:rPr>
          <w:rFonts w:ascii="Times New Roman" w:hAnsi="Times New Roman"/>
          <w:sz w:val="28"/>
          <w:szCs w:val="28"/>
        </w:rPr>
        <w:t xml:space="preserve"> </w:t>
      </w:r>
      <w:r w:rsidR="00BF758D" w:rsidRPr="00567915">
        <w:rPr>
          <w:rFonts w:ascii="Times New Roman" w:hAnsi="Times New Roman"/>
          <w:sz w:val="28"/>
          <w:szCs w:val="28"/>
        </w:rPr>
        <w:t xml:space="preserve">тыс. рублей или на </w:t>
      </w:r>
      <w:r w:rsidRPr="00567915">
        <w:rPr>
          <w:rFonts w:ascii="Times New Roman" w:hAnsi="Times New Roman"/>
          <w:sz w:val="28"/>
          <w:szCs w:val="28"/>
        </w:rPr>
        <w:t>2</w:t>
      </w:r>
      <w:r w:rsidR="00BF758D" w:rsidRPr="00567915">
        <w:rPr>
          <w:rFonts w:ascii="Times New Roman" w:hAnsi="Times New Roman"/>
          <w:sz w:val="28"/>
          <w:szCs w:val="28"/>
        </w:rPr>
        <w:t xml:space="preserve">% </w:t>
      </w:r>
      <w:r w:rsidRPr="00567915">
        <w:rPr>
          <w:rFonts w:ascii="Times New Roman" w:hAnsi="Times New Roman"/>
          <w:sz w:val="28"/>
          <w:szCs w:val="28"/>
        </w:rPr>
        <w:t>бол</w:t>
      </w:r>
      <w:r w:rsidR="003B38C3" w:rsidRPr="00567915">
        <w:rPr>
          <w:rFonts w:ascii="Times New Roman" w:hAnsi="Times New Roman"/>
          <w:sz w:val="28"/>
          <w:szCs w:val="28"/>
        </w:rPr>
        <w:t>ь</w:t>
      </w:r>
      <w:r w:rsidR="00014F29" w:rsidRPr="00567915">
        <w:rPr>
          <w:rFonts w:ascii="Times New Roman" w:hAnsi="Times New Roman"/>
          <w:sz w:val="28"/>
          <w:szCs w:val="28"/>
        </w:rPr>
        <w:t>ше</w:t>
      </w:r>
      <w:r w:rsidR="00BF758D" w:rsidRPr="00567915">
        <w:rPr>
          <w:rFonts w:ascii="Times New Roman" w:hAnsi="Times New Roman"/>
          <w:sz w:val="28"/>
          <w:szCs w:val="28"/>
        </w:rPr>
        <w:t xml:space="preserve"> ожидаемой оценки исполнения бюджета 201</w:t>
      </w:r>
      <w:r w:rsidRPr="00567915">
        <w:rPr>
          <w:rFonts w:ascii="Times New Roman" w:hAnsi="Times New Roman"/>
          <w:sz w:val="28"/>
          <w:szCs w:val="28"/>
        </w:rPr>
        <w:t>9</w:t>
      </w:r>
      <w:r w:rsidR="00CD47C7" w:rsidRPr="00567915">
        <w:rPr>
          <w:rFonts w:ascii="Times New Roman" w:hAnsi="Times New Roman"/>
          <w:sz w:val="28"/>
          <w:szCs w:val="28"/>
        </w:rPr>
        <w:t xml:space="preserve"> года, на плановый период 20</w:t>
      </w:r>
      <w:r w:rsidR="0027129A" w:rsidRPr="00567915">
        <w:rPr>
          <w:rFonts w:ascii="Times New Roman" w:hAnsi="Times New Roman"/>
          <w:sz w:val="28"/>
          <w:szCs w:val="28"/>
        </w:rPr>
        <w:t>2</w:t>
      </w:r>
      <w:r w:rsidRPr="00567915">
        <w:rPr>
          <w:rFonts w:ascii="Times New Roman" w:hAnsi="Times New Roman"/>
          <w:sz w:val="28"/>
          <w:szCs w:val="28"/>
        </w:rPr>
        <w:t>1</w:t>
      </w:r>
      <w:r w:rsidR="00CD47C7" w:rsidRPr="00567915">
        <w:rPr>
          <w:rFonts w:ascii="Times New Roman" w:hAnsi="Times New Roman"/>
          <w:sz w:val="28"/>
          <w:szCs w:val="28"/>
        </w:rPr>
        <w:t xml:space="preserve"> и 20</w:t>
      </w:r>
      <w:r w:rsidR="003B38C3" w:rsidRPr="00567915">
        <w:rPr>
          <w:rFonts w:ascii="Times New Roman" w:hAnsi="Times New Roman"/>
          <w:sz w:val="28"/>
          <w:szCs w:val="28"/>
        </w:rPr>
        <w:t>2</w:t>
      </w:r>
      <w:r w:rsidRPr="00567915">
        <w:rPr>
          <w:rFonts w:ascii="Times New Roman" w:hAnsi="Times New Roman"/>
          <w:sz w:val="28"/>
          <w:szCs w:val="28"/>
        </w:rPr>
        <w:t>2</w:t>
      </w:r>
      <w:r w:rsidR="00CD47C7" w:rsidRPr="00567915">
        <w:rPr>
          <w:rFonts w:ascii="Times New Roman" w:hAnsi="Times New Roman"/>
          <w:sz w:val="28"/>
          <w:szCs w:val="28"/>
        </w:rPr>
        <w:t xml:space="preserve"> годов в сумме </w:t>
      </w:r>
      <w:r w:rsidR="002952C0" w:rsidRPr="00567915">
        <w:rPr>
          <w:rFonts w:ascii="Times New Roman" w:hAnsi="Times New Roman"/>
          <w:sz w:val="28"/>
          <w:szCs w:val="28"/>
        </w:rPr>
        <w:t>95 058</w:t>
      </w:r>
      <w:r w:rsidR="0027129A" w:rsidRPr="00567915">
        <w:rPr>
          <w:rFonts w:ascii="Times New Roman" w:hAnsi="Times New Roman"/>
          <w:sz w:val="28"/>
          <w:szCs w:val="28"/>
        </w:rPr>
        <w:t>,</w:t>
      </w:r>
      <w:r w:rsidR="002952C0" w:rsidRPr="00567915">
        <w:rPr>
          <w:rFonts w:ascii="Times New Roman" w:hAnsi="Times New Roman"/>
          <w:sz w:val="28"/>
          <w:szCs w:val="28"/>
        </w:rPr>
        <w:t>9</w:t>
      </w:r>
      <w:r w:rsidR="00CD47C7" w:rsidRPr="00567915">
        <w:rPr>
          <w:rFonts w:ascii="Times New Roman" w:hAnsi="Times New Roman"/>
          <w:sz w:val="28"/>
          <w:szCs w:val="28"/>
        </w:rPr>
        <w:t xml:space="preserve"> тыс. руб. и </w:t>
      </w:r>
      <w:r w:rsidR="002952C0" w:rsidRPr="00567915">
        <w:rPr>
          <w:rFonts w:ascii="Times New Roman" w:hAnsi="Times New Roman"/>
          <w:sz w:val="28"/>
          <w:szCs w:val="28"/>
        </w:rPr>
        <w:t>90 299</w:t>
      </w:r>
      <w:r w:rsidR="0027129A" w:rsidRPr="00567915">
        <w:rPr>
          <w:rFonts w:ascii="Times New Roman" w:hAnsi="Times New Roman"/>
          <w:sz w:val="28"/>
          <w:szCs w:val="28"/>
        </w:rPr>
        <w:t>,0</w:t>
      </w:r>
      <w:r w:rsidR="00CD47C7" w:rsidRPr="00567915">
        <w:rPr>
          <w:rFonts w:ascii="Times New Roman" w:hAnsi="Times New Roman"/>
          <w:sz w:val="28"/>
          <w:szCs w:val="28"/>
        </w:rPr>
        <w:t xml:space="preserve"> тыс. руб. соответственно,</w:t>
      </w:r>
      <w:r w:rsidR="002B7CDD">
        <w:rPr>
          <w:rFonts w:ascii="Times New Roman" w:hAnsi="Times New Roman"/>
          <w:sz w:val="28"/>
          <w:szCs w:val="28"/>
        </w:rPr>
        <w:t xml:space="preserve"> что</w:t>
      </w:r>
      <w:r w:rsidR="00CD47C7" w:rsidRPr="00567915">
        <w:rPr>
          <w:rFonts w:ascii="Times New Roman" w:hAnsi="Times New Roman"/>
          <w:sz w:val="28"/>
          <w:szCs w:val="28"/>
        </w:rPr>
        <w:t xml:space="preserve"> </w:t>
      </w:r>
      <w:r w:rsidR="00CD47C7" w:rsidRPr="002B7CDD">
        <w:rPr>
          <w:rFonts w:ascii="Times New Roman" w:hAnsi="Times New Roman"/>
          <w:sz w:val="28"/>
          <w:szCs w:val="28"/>
        </w:rPr>
        <w:t xml:space="preserve">на </w:t>
      </w:r>
      <w:r w:rsidR="00567915" w:rsidRPr="002B7CDD">
        <w:rPr>
          <w:rFonts w:ascii="Times New Roman" w:hAnsi="Times New Roman"/>
          <w:sz w:val="28"/>
          <w:szCs w:val="28"/>
        </w:rPr>
        <w:t>58</w:t>
      </w:r>
      <w:r w:rsidR="00CD47C7" w:rsidRPr="002B7CDD">
        <w:rPr>
          <w:rFonts w:ascii="Times New Roman" w:hAnsi="Times New Roman"/>
          <w:sz w:val="28"/>
          <w:szCs w:val="28"/>
        </w:rPr>
        <w:t xml:space="preserve">% и </w:t>
      </w:r>
      <w:r w:rsidR="00C138ED" w:rsidRPr="002B7CDD">
        <w:rPr>
          <w:rFonts w:ascii="Times New Roman" w:hAnsi="Times New Roman"/>
          <w:sz w:val="28"/>
          <w:szCs w:val="28"/>
        </w:rPr>
        <w:t>5</w:t>
      </w:r>
      <w:r w:rsidR="00CD47C7" w:rsidRPr="002B7CDD">
        <w:rPr>
          <w:rFonts w:ascii="Times New Roman" w:hAnsi="Times New Roman"/>
          <w:sz w:val="28"/>
          <w:szCs w:val="28"/>
        </w:rPr>
        <w:t xml:space="preserve">% ниже уровня </w:t>
      </w:r>
      <w:r w:rsidR="00C138ED" w:rsidRPr="002B7CDD">
        <w:rPr>
          <w:rFonts w:ascii="Times New Roman" w:hAnsi="Times New Roman"/>
          <w:sz w:val="28"/>
          <w:szCs w:val="28"/>
        </w:rPr>
        <w:t>предыдущего</w:t>
      </w:r>
      <w:r w:rsidR="00CD47C7" w:rsidRPr="002B7CDD">
        <w:rPr>
          <w:rFonts w:ascii="Times New Roman" w:hAnsi="Times New Roman"/>
          <w:sz w:val="28"/>
          <w:szCs w:val="28"/>
        </w:rPr>
        <w:t xml:space="preserve"> года.</w:t>
      </w:r>
    </w:p>
    <w:p w:rsidR="00BF758D" w:rsidRPr="00A6340F" w:rsidRDefault="00E52272" w:rsidP="00082618">
      <w:pPr>
        <w:pStyle w:val="a3"/>
        <w:spacing w:after="0"/>
        <w:ind w:firstLine="346"/>
        <w:jc w:val="both"/>
        <w:rPr>
          <w:rFonts w:ascii="Times New Roman" w:hAnsi="Times New Roman"/>
          <w:color w:val="auto"/>
          <w:sz w:val="28"/>
          <w:szCs w:val="28"/>
        </w:rPr>
      </w:pPr>
      <w:r w:rsidRPr="00A6340F">
        <w:rPr>
          <w:rFonts w:ascii="Times New Roman" w:hAnsi="Times New Roman"/>
          <w:color w:val="auto"/>
          <w:sz w:val="28"/>
          <w:szCs w:val="28"/>
        </w:rPr>
        <w:t>Р</w:t>
      </w:r>
      <w:r w:rsidR="00BF758D" w:rsidRPr="00A6340F">
        <w:rPr>
          <w:rFonts w:ascii="Times New Roman" w:hAnsi="Times New Roman"/>
          <w:color w:val="auto"/>
          <w:sz w:val="28"/>
          <w:szCs w:val="28"/>
        </w:rPr>
        <w:t xml:space="preserve">аспределение бюджетных ассигнований по разделам функциональной классификации расходов бюджета Сортавальского </w:t>
      </w:r>
      <w:r w:rsidRPr="00A6340F">
        <w:rPr>
          <w:rFonts w:ascii="Times New Roman" w:hAnsi="Times New Roman"/>
          <w:sz w:val="28"/>
          <w:szCs w:val="28"/>
        </w:rPr>
        <w:t xml:space="preserve">городского поселения </w:t>
      </w:r>
      <w:r w:rsidR="00020A86" w:rsidRPr="00A6340F">
        <w:rPr>
          <w:rFonts w:ascii="Times New Roman" w:hAnsi="Times New Roman"/>
          <w:sz w:val="28"/>
          <w:szCs w:val="28"/>
        </w:rPr>
        <w:t>на 20</w:t>
      </w:r>
      <w:r w:rsidR="00567915">
        <w:rPr>
          <w:rFonts w:ascii="Times New Roman" w:hAnsi="Times New Roman"/>
          <w:sz w:val="28"/>
          <w:szCs w:val="28"/>
        </w:rPr>
        <w:t>20</w:t>
      </w:r>
      <w:r w:rsidR="00020A86" w:rsidRPr="00A6340F">
        <w:rPr>
          <w:rFonts w:ascii="Times New Roman" w:hAnsi="Times New Roman"/>
          <w:sz w:val="28"/>
          <w:szCs w:val="28"/>
        </w:rPr>
        <w:t xml:space="preserve"> год и плановый период 20</w:t>
      </w:r>
      <w:r w:rsidR="00DC0931">
        <w:rPr>
          <w:rFonts w:ascii="Times New Roman" w:hAnsi="Times New Roman"/>
          <w:sz w:val="28"/>
          <w:szCs w:val="28"/>
        </w:rPr>
        <w:t>2</w:t>
      </w:r>
      <w:r w:rsidR="00567915">
        <w:rPr>
          <w:rFonts w:ascii="Times New Roman" w:hAnsi="Times New Roman"/>
          <w:sz w:val="28"/>
          <w:szCs w:val="28"/>
        </w:rPr>
        <w:t>1</w:t>
      </w:r>
      <w:r w:rsidR="00020A86" w:rsidRPr="00A6340F">
        <w:rPr>
          <w:rFonts w:ascii="Times New Roman" w:hAnsi="Times New Roman"/>
          <w:sz w:val="28"/>
          <w:szCs w:val="28"/>
        </w:rPr>
        <w:t xml:space="preserve"> и 20</w:t>
      </w:r>
      <w:r w:rsidR="001E6370">
        <w:rPr>
          <w:rFonts w:ascii="Times New Roman" w:hAnsi="Times New Roman"/>
          <w:sz w:val="28"/>
          <w:szCs w:val="28"/>
        </w:rPr>
        <w:t>2</w:t>
      </w:r>
      <w:r w:rsidR="00567915">
        <w:rPr>
          <w:rFonts w:ascii="Times New Roman" w:hAnsi="Times New Roman"/>
          <w:sz w:val="28"/>
          <w:szCs w:val="28"/>
        </w:rPr>
        <w:t>2</w:t>
      </w:r>
      <w:r w:rsidR="00020A86" w:rsidRPr="00A6340F">
        <w:rPr>
          <w:rFonts w:ascii="Times New Roman" w:hAnsi="Times New Roman"/>
          <w:sz w:val="28"/>
          <w:szCs w:val="28"/>
        </w:rPr>
        <w:t xml:space="preserve"> годов </w:t>
      </w:r>
      <w:r w:rsidR="00BF758D" w:rsidRPr="00A6340F">
        <w:rPr>
          <w:rFonts w:ascii="Times New Roman" w:hAnsi="Times New Roman"/>
          <w:color w:val="auto"/>
          <w:sz w:val="28"/>
          <w:szCs w:val="28"/>
        </w:rPr>
        <w:t xml:space="preserve">представлено в таблице </w:t>
      </w:r>
    </w:p>
    <w:p w:rsidR="00E06D6D" w:rsidRPr="008D6C16" w:rsidRDefault="00E06D6D" w:rsidP="00E06D6D">
      <w:pPr>
        <w:pStyle w:val="pagettl"/>
        <w:tabs>
          <w:tab w:val="left" w:pos="7665"/>
        </w:tabs>
        <w:spacing w:before="0" w:after="0"/>
        <w:ind w:firstLine="560"/>
        <w:jc w:val="both"/>
        <w:rPr>
          <w:rFonts w:ascii="Times New Roman" w:hAnsi="Times New Roman"/>
          <w:b w:val="0"/>
          <w:color w:val="auto"/>
          <w:sz w:val="24"/>
          <w:szCs w:val="24"/>
        </w:rPr>
      </w:pPr>
      <w:bookmarkStart w:id="1" w:name="anchorpa2"/>
      <w:bookmarkEnd w:id="1"/>
      <w:r w:rsidRPr="00A6340F">
        <w:rPr>
          <w:rFonts w:ascii="Times New Roman" w:hAnsi="Times New Roman"/>
          <w:color w:val="auto"/>
          <w:sz w:val="28"/>
          <w:szCs w:val="28"/>
        </w:rPr>
        <w:t xml:space="preserve">                                 </w:t>
      </w:r>
      <w:r w:rsidR="008D6C16">
        <w:rPr>
          <w:rFonts w:ascii="Times New Roman" w:hAnsi="Times New Roman"/>
          <w:color w:val="auto"/>
          <w:sz w:val="28"/>
          <w:szCs w:val="28"/>
        </w:rPr>
        <w:t xml:space="preserve">                                                               </w:t>
      </w:r>
      <w:r w:rsidR="008D6C16" w:rsidRPr="008D6C16">
        <w:rPr>
          <w:rFonts w:ascii="Times New Roman" w:hAnsi="Times New Roman"/>
          <w:b w:val="0"/>
          <w:color w:val="auto"/>
          <w:sz w:val="24"/>
          <w:szCs w:val="24"/>
        </w:rPr>
        <w:t>Таблица 6</w:t>
      </w:r>
      <w:r w:rsidR="008D6C16">
        <w:rPr>
          <w:rFonts w:ascii="Times New Roman" w:hAnsi="Times New Roman"/>
          <w:b w:val="0"/>
          <w:color w:val="auto"/>
          <w:sz w:val="24"/>
          <w:szCs w:val="24"/>
        </w:rPr>
        <w:t>,</w:t>
      </w:r>
      <w:r w:rsidRPr="008D6C16">
        <w:rPr>
          <w:rFonts w:ascii="Times New Roman" w:hAnsi="Times New Roman"/>
          <w:b w:val="0"/>
          <w:color w:val="auto"/>
          <w:sz w:val="24"/>
          <w:szCs w:val="24"/>
        </w:rPr>
        <w:t xml:space="preserve"> тыс. руб.</w:t>
      </w:r>
    </w:p>
    <w:tbl>
      <w:tblPr>
        <w:tblW w:w="9668"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4"/>
        <w:gridCol w:w="1134"/>
        <w:gridCol w:w="850"/>
        <w:gridCol w:w="709"/>
        <w:gridCol w:w="851"/>
        <w:gridCol w:w="708"/>
        <w:gridCol w:w="709"/>
        <w:gridCol w:w="709"/>
        <w:gridCol w:w="709"/>
        <w:gridCol w:w="708"/>
        <w:gridCol w:w="709"/>
        <w:gridCol w:w="709"/>
        <w:gridCol w:w="709"/>
      </w:tblGrid>
      <w:tr w:rsidR="00607256" w:rsidRPr="00965516" w:rsidTr="00AB7409">
        <w:trPr>
          <w:trHeight w:val="885"/>
          <w:tblHeader/>
        </w:trPr>
        <w:tc>
          <w:tcPr>
            <w:tcW w:w="454" w:type="dxa"/>
            <w:vMerge w:val="restart"/>
            <w:tcBorders>
              <w:top w:val="single" w:sz="4" w:space="0" w:color="auto"/>
              <w:left w:val="single" w:sz="4" w:space="0" w:color="auto"/>
              <w:right w:val="single" w:sz="4" w:space="0" w:color="auto"/>
            </w:tcBorders>
            <w:textDirection w:val="btLr"/>
          </w:tcPr>
          <w:p w:rsidR="00607256" w:rsidRPr="002B7CDD" w:rsidRDefault="005F2C97" w:rsidP="00804BA5">
            <w:pPr>
              <w:spacing w:after="0" w:line="240" w:lineRule="auto"/>
              <w:ind w:right="113"/>
              <w:rPr>
                <w:rFonts w:ascii="Times New Roman" w:hAnsi="Times New Roman"/>
                <w:b/>
                <w:bCs/>
                <w:sz w:val="20"/>
                <w:szCs w:val="20"/>
              </w:rPr>
            </w:pPr>
            <w:r w:rsidRPr="002B7CDD">
              <w:rPr>
                <w:rFonts w:ascii="Times New Roman" w:hAnsi="Times New Roman"/>
                <w:b/>
                <w:bCs/>
                <w:sz w:val="20"/>
                <w:szCs w:val="20"/>
              </w:rPr>
              <w:t>Раздел</w:t>
            </w:r>
          </w:p>
        </w:tc>
        <w:tc>
          <w:tcPr>
            <w:tcW w:w="1134" w:type="dxa"/>
            <w:vMerge w:val="restart"/>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607256" w:rsidRPr="00C01C92" w:rsidRDefault="00607256" w:rsidP="00804BA5">
            <w:pPr>
              <w:spacing w:after="0" w:line="240" w:lineRule="auto"/>
              <w:jc w:val="center"/>
              <w:rPr>
                <w:rFonts w:ascii="Times New Roman" w:hAnsi="Times New Roman"/>
                <w:b/>
                <w:bCs/>
                <w:sz w:val="20"/>
                <w:szCs w:val="20"/>
              </w:rPr>
            </w:pPr>
            <w:r w:rsidRPr="00C01C92">
              <w:rPr>
                <w:rFonts w:ascii="Times New Roman" w:hAnsi="Times New Roman"/>
                <w:b/>
                <w:bCs/>
                <w:sz w:val="20"/>
                <w:szCs w:val="20"/>
              </w:rPr>
              <w:t>Наименование расходов</w:t>
            </w:r>
          </w:p>
        </w:tc>
        <w:tc>
          <w:tcPr>
            <w:tcW w:w="850" w:type="dxa"/>
            <w:vMerge w:val="restart"/>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607256" w:rsidRPr="00C01C92" w:rsidRDefault="00607256" w:rsidP="00804BA5">
            <w:pPr>
              <w:spacing w:after="0" w:line="240" w:lineRule="auto"/>
              <w:jc w:val="center"/>
              <w:rPr>
                <w:rFonts w:ascii="Times New Roman" w:hAnsi="Times New Roman"/>
                <w:b/>
                <w:sz w:val="20"/>
                <w:szCs w:val="20"/>
              </w:rPr>
            </w:pPr>
          </w:p>
          <w:p w:rsidR="00607256" w:rsidRPr="00C01C92" w:rsidRDefault="00607256" w:rsidP="00804BA5">
            <w:pPr>
              <w:spacing w:after="0" w:line="240" w:lineRule="auto"/>
              <w:jc w:val="center"/>
              <w:rPr>
                <w:rFonts w:ascii="Times New Roman" w:hAnsi="Times New Roman"/>
                <w:b/>
                <w:sz w:val="20"/>
                <w:szCs w:val="20"/>
              </w:rPr>
            </w:pPr>
            <w:r w:rsidRPr="00C01C92">
              <w:rPr>
                <w:rFonts w:ascii="Times New Roman" w:hAnsi="Times New Roman"/>
                <w:b/>
                <w:sz w:val="20"/>
                <w:szCs w:val="20"/>
              </w:rPr>
              <w:t>Ожидаемое исполнение на 201</w:t>
            </w:r>
            <w:r w:rsidR="002035E8">
              <w:rPr>
                <w:rFonts w:ascii="Times New Roman" w:hAnsi="Times New Roman"/>
                <w:b/>
                <w:sz w:val="20"/>
                <w:szCs w:val="20"/>
              </w:rPr>
              <w:t>9</w:t>
            </w:r>
            <w:r w:rsidRPr="00C01C92">
              <w:rPr>
                <w:rFonts w:ascii="Times New Roman" w:hAnsi="Times New Roman"/>
                <w:b/>
                <w:sz w:val="20"/>
                <w:szCs w:val="20"/>
              </w:rPr>
              <w:t xml:space="preserve"> год</w:t>
            </w:r>
          </w:p>
        </w:tc>
        <w:tc>
          <w:tcPr>
            <w:tcW w:w="709" w:type="dxa"/>
            <w:vMerge w:val="restart"/>
            <w:tcBorders>
              <w:top w:val="single" w:sz="4" w:space="0" w:color="auto"/>
              <w:left w:val="single" w:sz="4" w:space="0" w:color="auto"/>
              <w:right w:val="single" w:sz="4" w:space="0" w:color="auto"/>
            </w:tcBorders>
            <w:textDirection w:val="btLr"/>
            <w:vAlign w:val="center"/>
          </w:tcPr>
          <w:p w:rsidR="00607256" w:rsidRPr="00C01C92" w:rsidRDefault="00894DA6" w:rsidP="00AB7409">
            <w:pPr>
              <w:spacing w:after="0" w:line="240" w:lineRule="auto"/>
              <w:ind w:left="113" w:right="113"/>
              <w:jc w:val="center"/>
              <w:rPr>
                <w:rFonts w:ascii="Times New Roman" w:hAnsi="Times New Roman"/>
                <w:b/>
                <w:sz w:val="20"/>
                <w:szCs w:val="20"/>
              </w:rPr>
            </w:pPr>
            <w:r w:rsidRPr="00C01C92">
              <w:rPr>
                <w:rFonts w:ascii="Times New Roman" w:hAnsi="Times New Roman"/>
                <w:b/>
                <w:sz w:val="20"/>
                <w:szCs w:val="20"/>
              </w:rPr>
              <w:t>Доля в общих расходах %</w:t>
            </w:r>
          </w:p>
        </w:tc>
        <w:tc>
          <w:tcPr>
            <w:tcW w:w="4394" w:type="dxa"/>
            <w:gridSpan w:val="6"/>
            <w:tcBorders>
              <w:top w:val="single" w:sz="4" w:space="0" w:color="auto"/>
              <w:left w:val="single" w:sz="4" w:space="0" w:color="auto"/>
              <w:right w:val="single" w:sz="4" w:space="0" w:color="auto"/>
            </w:tcBorders>
            <w:vAlign w:val="center"/>
          </w:tcPr>
          <w:p w:rsidR="00607256" w:rsidRPr="00C01C92" w:rsidRDefault="00607256" w:rsidP="00804BA5">
            <w:pPr>
              <w:spacing w:after="0" w:line="240" w:lineRule="auto"/>
              <w:jc w:val="center"/>
              <w:rPr>
                <w:rFonts w:ascii="Times New Roman" w:hAnsi="Times New Roman"/>
                <w:b/>
                <w:sz w:val="20"/>
                <w:szCs w:val="20"/>
              </w:rPr>
            </w:pPr>
            <w:r w:rsidRPr="00C01C92">
              <w:rPr>
                <w:rFonts w:ascii="Times New Roman" w:hAnsi="Times New Roman"/>
                <w:b/>
                <w:sz w:val="20"/>
                <w:szCs w:val="20"/>
              </w:rPr>
              <w:t>Проект на</w:t>
            </w:r>
          </w:p>
        </w:tc>
        <w:tc>
          <w:tcPr>
            <w:tcW w:w="2127" w:type="dxa"/>
            <w:gridSpan w:val="3"/>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607256" w:rsidRPr="00C01C92" w:rsidRDefault="00607256" w:rsidP="00804BA5">
            <w:pPr>
              <w:spacing w:after="0" w:line="240" w:lineRule="auto"/>
              <w:jc w:val="center"/>
              <w:rPr>
                <w:rFonts w:ascii="Times New Roman" w:hAnsi="Times New Roman"/>
                <w:b/>
                <w:sz w:val="20"/>
                <w:szCs w:val="20"/>
              </w:rPr>
            </w:pPr>
            <w:r w:rsidRPr="00C01C92">
              <w:rPr>
                <w:rFonts w:ascii="Times New Roman" w:hAnsi="Times New Roman"/>
                <w:b/>
                <w:sz w:val="20"/>
                <w:szCs w:val="20"/>
              </w:rPr>
              <w:t xml:space="preserve">Темп прироста (снижения) </w:t>
            </w:r>
            <w:r w:rsidR="00854E73" w:rsidRPr="00C01C92">
              <w:rPr>
                <w:rFonts w:ascii="Times New Roman" w:hAnsi="Times New Roman"/>
                <w:b/>
                <w:sz w:val="20"/>
                <w:szCs w:val="20"/>
              </w:rPr>
              <w:t xml:space="preserve">доли </w:t>
            </w:r>
            <w:r w:rsidRPr="00C01C92">
              <w:rPr>
                <w:rFonts w:ascii="Times New Roman" w:hAnsi="Times New Roman"/>
                <w:b/>
                <w:sz w:val="20"/>
                <w:szCs w:val="20"/>
              </w:rPr>
              <w:t>расходов, %</w:t>
            </w:r>
          </w:p>
        </w:tc>
      </w:tr>
      <w:tr w:rsidR="00607256" w:rsidRPr="00965516" w:rsidTr="00AB7409">
        <w:trPr>
          <w:cantSplit/>
          <w:trHeight w:val="1649"/>
          <w:tblHeader/>
        </w:trPr>
        <w:tc>
          <w:tcPr>
            <w:tcW w:w="454" w:type="dxa"/>
            <w:vMerge/>
            <w:tcBorders>
              <w:left w:val="single" w:sz="4" w:space="0" w:color="auto"/>
              <w:bottom w:val="single" w:sz="4" w:space="0" w:color="auto"/>
              <w:right w:val="single" w:sz="4" w:space="0" w:color="auto"/>
            </w:tcBorders>
          </w:tcPr>
          <w:p w:rsidR="00607256" w:rsidRPr="00965516" w:rsidRDefault="00607256" w:rsidP="00804BA5">
            <w:pPr>
              <w:spacing w:after="0" w:line="240" w:lineRule="auto"/>
              <w:rPr>
                <w:rFonts w:ascii="Times New Roman" w:hAnsi="Times New Roman"/>
                <w:bCs/>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07256" w:rsidRPr="00965516" w:rsidRDefault="00607256" w:rsidP="00804BA5">
            <w:pPr>
              <w:spacing w:after="0" w:line="240" w:lineRule="auto"/>
              <w:jc w:val="center"/>
              <w:rPr>
                <w:rFonts w:ascii="Times New Roman" w:hAnsi="Times New Roman"/>
                <w:bCs/>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607256" w:rsidRPr="00965516" w:rsidRDefault="00607256" w:rsidP="00804BA5">
            <w:pPr>
              <w:spacing w:after="0" w:line="240" w:lineRule="auto"/>
              <w:jc w:val="center"/>
              <w:rPr>
                <w:rFonts w:ascii="Times New Roman" w:hAnsi="Times New Roman"/>
                <w:sz w:val="20"/>
                <w:szCs w:val="20"/>
              </w:rPr>
            </w:pPr>
          </w:p>
        </w:tc>
        <w:tc>
          <w:tcPr>
            <w:tcW w:w="709" w:type="dxa"/>
            <w:vMerge/>
            <w:tcBorders>
              <w:left w:val="single" w:sz="4" w:space="0" w:color="auto"/>
              <w:bottom w:val="single" w:sz="4" w:space="0" w:color="auto"/>
              <w:right w:val="single" w:sz="4" w:space="0" w:color="auto"/>
            </w:tcBorders>
            <w:vAlign w:val="center"/>
          </w:tcPr>
          <w:p w:rsidR="00607256" w:rsidRPr="00965516" w:rsidRDefault="00607256" w:rsidP="00804BA5">
            <w:pPr>
              <w:spacing w:after="0" w:line="240" w:lineRule="auto"/>
              <w:jc w:val="center"/>
              <w:rPr>
                <w:rFonts w:ascii="Times New Roman" w:hAnsi="Times New Roman"/>
                <w:sz w:val="20"/>
                <w:szCs w:val="20"/>
              </w:rPr>
            </w:pPr>
          </w:p>
        </w:tc>
        <w:tc>
          <w:tcPr>
            <w:tcW w:w="851" w:type="dxa"/>
            <w:tcBorders>
              <w:left w:val="single" w:sz="4" w:space="0" w:color="auto"/>
              <w:bottom w:val="single" w:sz="4" w:space="0" w:color="auto"/>
              <w:right w:val="single" w:sz="4" w:space="0" w:color="auto"/>
            </w:tcBorders>
            <w:vAlign w:val="center"/>
          </w:tcPr>
          <w:p w:rsidR="00607256" w:rsidRPr="00FD3B13" w:rsidRDefault="00607256" w:rsidP="00804BA5">
            <w:pPr>
              <w:spacing w:after="0" w:line="240" w:lineRule="auto"/>
              <w:jc w:val="center"/>
              <w:rPr>
                <w:rFonts w:ascii="Times New Roman" w:hAnsi="Times New Roman"/>
                <w:b/>
                <w:sz w:val="20"/>
                <w:szCs w:val="20"/>
              </w:rPr>
            </w:pPr>
            <w:r w:rsidRPr="00FD3B13">
              <w:rPr>
                <w:rFonts w:ascii="Times New Roman" w:hAnsi="Times New Roman"/>
                <w:b/>
                <w:sz w:val="20"/>
                <w:szCs w:val="20"/>
              </w:rPr>
              <w:t>20</w:t>
            </w:r>
            <w:r w:rsidR="002035E8" w:rsidRPr="00FD3B13">
              <w:rPr>
                <w:rFonts w:ascii="Times New Roman" w:hAnsi="Times New Roman"/>
                <w:b/>
                <w:sz w:val="20"/>
                <w:szCs w:val="20"/>
              </w:rPr>
              <w:t>20</w:t>
            </w:r>
            <w:r w:rsidRPr="00FD3B13">
              <w:rPr>
                <w:rFonts w:ascii="Times New Roman" w:hAnsi="Times New Roman"/>
                <w:b/>
                <w:sz w:val="20"/>
                <w:szCs w:val="20"/>
              </w:rPr>
              <w:t xml:space="preserve"> год</w:t>
            </w:r>
          </w:p>
        </w:tc>
        <w:tc>
          <w:tcPr>
            <w:tcW w:w="708" w:type="dxa"/>
            <w:tcBorders>
              <w:left w:val="single" w:sz="4" w:space="0" w:color="auto"/>
              <w:bottom w:val="single" w:sz="4" w:space="0" w:color="auto"/>
              <w:right w:val="single" w:sz="4" w:space="0" w:color="auto"/>
            </w:tcBorders>
            <w:textDirection w:val="btLr"/>
            <w:vAlign w:val="center"/>
          </w:tcPr>
          <w:p w:rsidR="00607256" w:rsidRPr="00FD3B13" w:rsidRDefault="00607256" w:rsidP="00FD3B13">
            <w:pPr>
              <w:spacing w:after="0" w:line="240" w:lineRule="auto"/>
              <w:ind w:left="113" w:right="113"/>
              <w:jc w:val="center"/>
              <w:rPr>
                <w:rFonts w:ascii="Times New Roman" w:hAnsi="Times New Roman"/>
                <w:b/>
                <w:sz w:val="20"/>
                <w:szCs w:val="20"/>
              </w:rPr>
            </w:pPr>
            <w:r w:rsidRPr="00FD3B13">
              <w:rPr>
                <w:rFonts w:ascii="Times New Roman" w:hAnsi="Times New Roman"/>
                <w:b/>
                <w:sz w:val="20"/>
                <w:szCs w:val="20"/>
              </w:rPr>
              <w:t>Доля в общих расходах</w:t>
            </w:r>
            <w:r w:rsidR="00894DA6" w:rsidRPr="00FD3B13">
              <w:rPr>
                <w:rFonts w:ascii="Times New Roman" w:hAnsi="Times New Roman"/>
                <w:b/>
                <w:sz w:val="20"/>
                <w:szCs w:val="20"/>
              </w:rPr>
              <w:t xml:space="preserve"> %</w:t>
            </w:r>
          </w:p>
        </w:tc>
        <w:tc>
          <w:tcPr>
            <w:tcW w:w="709" w:type="dxa"/>
            <w:tcBorders>
              <w:left w:val="single" w:sz="4" w:space="0" w:color="auto"/>
              <w:bottom w:val="single" w:sz="4" w:space="0" w:color="auto"/>
              <w:right w:val="single" w:sz="4" w:space="0" w:color="auto"/>
            </w:tcBorders>
            <w:vAlign w:val="center"/>
          </w:tcPr>
          <w:p w:rsidR="00607256" w:rsidRPr="00FD3B13" w:rsidRDefault="00607256" w:rsidP="00804BA5">
            <w:pPr>
              <w:spacing w:after="0" w:line="240" w:lineRule="auto"/>
              <w:jc w:val="center"/>
              <w:rPr>
                <w:rFonts w:ascii="Times New Roman" w:hAnsi="Times New Roman"/>
                <w:b/>
                <w:sz w:val="20"/>
                <w:szCs w:val="20"/>
              </w:rPr>
            </w:pPr>
            <w:r w:rsidRPr="00FD3B13">
              <w:rPr>
                <w:rFonts w:ascii="Times New Roman" w:hAnsi="Times New Roman"/>
                <w:b/>
                <w:sz w:val="20"/>
                <w:szCs w:val="20"/>
              </w:rPr>
              <w:t>20</w:t>
            </w:r>
            <w:r w:rsidR="00D07644" w:rsidRPr="00FD3B13">
              <w:rPr>
                <w:rFonts w:ascii="Times New Roman" w:hAnsi="Times New Roman"/>
                <w:b/>
                <w:sz w:val="20"/>
                <w:szCs w:val="20"/>
              </w:rPr>
              <w:t>2</w:t>
            </w:r>
            <w:r w:rsidR="00C1689D" w:rsidRPr="00FD3B13">
              <w:rPr>
                <w:rFonts w:ascii="Times New Roman" w:hAnsi="Times New Roman"/>
                <w:b/>
                <w:sz w:val="20"/>
                <w:szCs w:val="20"/>
              </w:rPr>
              <w:t>1</w:t>
            </w:r>
            <w:r w:rsidRPr="00FD3B13">
              <w:rPr>
                <w:rFonts w:ascii="Times New Roman" w:hAnsi="Times New Roman"/>
                <w:b/>
                <w:sz w:val="20"/>
                <w:szCs w:val="20"/>
              </w:rPr>
              <w:t xml:space="preserve"> год</w:t>
            </w:r>
          </w:p>
        </w:tc>
        <w:tc>
          <w:tcPr>
            <w:tcW w:w="709" w:type="dxa"/>
            <w:tcBorders>
              <w:left w:val="single" w:sz="4" w:space="0" w:color="auto"/>
              <w:bottom w:val="single" w:sz="4" w:space="0" w:color="auto"/>
              <w:right w:val="single" w:sz="4" w:space="0" w:color="auto"/>
            </w:tcBorders>
            <w:textDirection w:val="btLr"/>
            <w:vAlign w:val="center"/>
          </w:tcPr>
          <w:p w:rsidR="00607256" w:rsidRPr="00FD3B13" w:rsidRDefault="00894DA6" w:rsidP="00FD3B13">
            <w:pPr>
              <w:spacing w:after="0" w:line="240" w:lineRule="auto"/>
              <w:ind w:left="113" w:right="113"/>
              <w:jc w:val="center"/>
              <w:rPr>
                <w:rFonts w:ascii="Times New Roman" w:hAnsi="Times New Roman"/>
                <w:b/>
                <w:sz w:val="20"/>
                <w:szCs w:val="20"/>
              </w:rPr>
            </w:pPr>
            <w:r w:rsidRPr="00FD3B13">
              <w:rPr>
                <w:rFonts w:ascii="Times New Roman" w:hAnsi="Times New Roman"/>
                <w:b/>
                <w:sz w:val="20"/>
                <w:szCs w:val="20"/>
              </w:rPr>
              <w:t>Доля в общих расходах %</w:t>
            </w:r>
          </w:p>
        </w:tc>
        <w:tc>
          <w:tcPr>
            <w:tcW w:w="709" w:type="dxa"/>
            <w:tcBorders>
              <w:left w:val="single" w:sz="4" w:space="0" w:color="auto"/>
              <w:bottom w:val="single" w:sz="4" w:space="0" w:color="auto"/>
              <w:right w:val="single" w:sz="4" w:space="0" w:color="auto"/>
            </w:tcBorders>
            <w:vAlign w:val="center"/>
          </w:tcPr>
          <w:p w:rsidR="00607256" w:rsidRPr="00FD3B13" w:rsidRDefault="00607256" w:rsidP="00804BA5">
            <w:pPr>
              <w:spacing w:after="0" w:line="240" w:lineRule="auto"/>
              <w:jc w:val="center"/>
              <w:rPr>
                <w:rFonts w:ascii="Times New Roman" w:hAnsi="Times New Roman"/>
                <w:b/>
                <w:sz w:val="20"/>
                <w:szCs w:val="20"/>
              </w:rPr>
            </w:pPr>
            <w:r w:rsidRPr="00FD3B13">
              <w:rPr>
                <w:rFonts w:ascii="Times New Roman" w:hAnsi="Times New Roman"/>
                <w:b/>
                <w:sz w:val="20"/>
                <w:szCs w:val="20"/>
              </w:rPr>
              <w:t>20</w:t>
            </w:r>
            <w:r w:rsidR="00B4111F" w:rsidRPr="00FD3B13">
              <w:rPr>
                <w:rFonts w:ascii="Times New Roman" w:hAnsi="Times New Roman"/>
                <w:b/>
                <w:sz w:val="20"/>
                <w:szCs w:val="20"/>
              </w:rPr>
              <w:t>2</w:t>
            </w:r>
            <w:r w:rsidR="00C1689D" w:rsidRPr="00FD3B13">
              <w:rPr>
                <w:rFonts w:ascii="Times New Roman" w:hAnsi="Times New Roman"/>
                <w:b/>
                <w:sz w:val="20"/>
                <w:szCs w:val="20"/>
              </w:rPr>
              <w:t>2</w:t>
            </w:r>
            <w:r w:rsidRPr="00FD3B13">
              <w:rPr>
                <w:rFonts w:ascii="Times New Roman" w:hAnsi="Times New Roman"/>
                <w:b/>
                <w:sz w:val="20"/>
                <w:szCs w:val="20"/>
              </w:rPr>
              <w:t xml:space="preserve"> год</w:t>
            </w:r>
          </w:p>
        </w:tc>
        <w:tc>
          <w:tcPr>
            <w:tcW w:w="708" w:type="dxa"/>
            <w:tcBorders>
              <w:left w:val="single" w:sz="4" w:space="0" w:color="auto"/>
              <w:bottom w:val="single" w:sz="4" w:space="0" w:color="auto"/>
              <w:right w:val="single" w:sz="4" w:space="0" w:color="auto"/>
            </w:tcBorders>
            <w:textDirection w:val="btLr"/>
            <w:vAlign w:val="center"/>
          </w:tcPr>
          <w:p w:rsidR="00607256" w:rsidRPr="00FD3B13" w:rsidRDefault="00894DA6" w:rsidP="00FD3B13">
            <w:pPr>
              <w:spacing w:after="0" w:line="240" w:lineRule="auto"/>
              <w:ind w:left="113" w:right="113"/>
              <w:jc w:val="center"/>
              <w:rPr>
                <w:rFonts w:ascii="Times New Roman" w:hAnsi="Times New Roman"/>
                <w:b/>
                <w:sz w:val="20"/>
                <w:szCs w:val="20"/>
              </w:rPr>
            </w:pPr>
            <w:r w:rsidRPr="00FD3B13">
              <w:rPr>
                <w:rFonts w:ascii="Times New Roman" w:hAnsi="Times New Roman"/>
                <w:b/>
                <w:sz w:val="20"/>
                <w:szCs w:val="20"/>
              </w:rPr>
              <w:t>Доля в общих расходах %</w:t>
            </w:r>
          </w:p>
        </w:tc>
        <w:tc>
          <w:tcPr>
            <w:tcW w:w="709"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607256" w:rsidRPr="00FD3B13" w:rsidRDefault="00607256" w:rsidP="00804BA5">
            <w:pPr>
              <w:spacing w:after="0" w:line="240" w:lineRule="auto"/>
              <w:jc w:val="center"/>
              <w:rPr>
                <w:rFonts w:ascii="Times New Roman" w:hAnsi="Times New Roman"/>
                <w:b/>
                <w:sz w:val="20"/>
                <w:szCs w:val="20"/>
              </w:rPr>
            </w:pPr>
            <w:r w:rsidRPr="00FD3B13">
              <w:rPr>
                <w:rFonts w:ascii="Times New Roman" w:hAnsi="Times New Roman"/>
                <w:b/>
                <w:sz w:val="20"/>
                <w:szCs w:val="20"/>
              </w:rPr>
              <w:t>20</w:t>
            </w:r>
            <w:r w:rsidR="002035E8" w:rsidRPr="00FD3B13">
              <w:rPr>
                <w:rFonts w:ascii="Times New Roman" w:hAnsi="Times New Roman"/>
                <w:b/>
                <w:sz w:val="20"/>
                <w:szCs w:val="20"/>
              </w:rPr>
              <w:t>20</w:t>
            </w:r>
            <w:r w:rsidRPr="00FD3B13">
              <w:rPr>
                <w:rFonts w:ascii="Times New Roman" w:hAnsi="Times New Roman"/>
                <w:b/>
                <w:sz w:val="20"/>
                <w:szCs w:val="20"/>
              </w:rPr>
              <w:t xml:space="preserve"> г. к 201</w:t>
            </w:r>
            <w:r w:rsidR="002035E8" w:rsidRPr="00FD3B13">
              <w:rPr>
                <w:rFonts w:ascii="Times New Roman" w:hAnsi="Times New Roman"/>
                <w:b/>
                <w:sz w:val="20"/>
                <w:szCs w:val="20"/>
              </w:rPr>
              <w:t>9</w:t>
            </w:r>
            <w:r w:rsidRPr="00FD3B13">
              <w:rPr>
                <w:rFonts w:ascii="Times New Roman" w:hAnsi="Times New Roman"/>
                <w:b/>
                <w:sz w:val="20"/>
                <w:szCs w:val="20"/>
              </w:rPr>
              <w:t xml:space="preserve"> г.</w:t>
            </w:r>
          </w:p>
        </w:tc>
        <w:tc>
          <w:tcPr>
            <w:tcW w:w="709" w:type="dxa"/>
            <w:tcBorders>
              <w:top w:val="single" w:sz="4" w:space="0" w:color="auto"/>
              <w:left w:val="single" w:sz="4" w:space="0" w:color="auto"/>
              <w:bottom w:val="single" w:sz="4" w:space="0" w:color="auto"/>
              <w:right w:val="single" w:sz="4" w:space="0" w:color="auto"/>
            </w:tcBorders>
            <w:vAlign w:val="center"/>
          </w:tcPr>
          <w:p w:rsidR="00607256" w:rsidRPr="00FD3B13" w:rsidRDefault="00607256" w:rsidP="00804BA5">
            <w:pPr>
              <w:spacing w:after="0" w:line="240" w:lineRule="auto"/>
              <w:jc w:val="center"/>
              <w:rPr>
                <w:rFonts w:ascii="Times New Roman" w:hAnsi="Times New Roman"/>
                <w:b/>
                <w:sz w:val="20"/>
                <w:szCs w:val="20"/>
              </w:rPr>
            </w:pPr>
            <w:r w:rsidRPr="00FD3B13">
              <w:rPr>
                <w:rFonts w:ascii="Times New Roman" w:hAnsi="Times New Roman"/>
                <w:b/>
                <w:sz w:val="20"/>
                <w:szCs w:val="20"/>
              </w:rPr>
              <w:t>20</w:t>
            </w:r>
            <w:r w:rsidR="00F91E25" w:rsidRPr="00FD3B13">
              <w:rPr>
                <w:rFonts w:ascii="Times New Roman" w:hAnsi="Times New Roman"/>
                <w:b/>
                <w:sz w:val="20"/>
                <w:szCs w:val="20"/>
              </w:rPr>
              <w:t>2</w:t>
            </w:r>
            <w:r w:rsidR="002035E8" w:rsidRPr="00FD3B13">
              <w:rPr>
                <w:rFonts w:ascii="Times New Roman" w:hAnsi="Times New Roman"/>
                <w:b/>
                <w:sz w:val="20"/>
                <w:szCs w:val="20"/>
              </w:rPr>
              <w:t>1</w:t>
            </w:r>
            <w:r w:rsidRPr="00FD3B13">
              <w:rPr>
                <w:rFonts w:ascii="Times New Roman" w:hAnsi="Times New Roman"/>
                <w:b/>
                <w:sz w:val="20"/>
                <w:szCs w:val="20"/>
              </w:rPr>
              <w:t xml:space="preserve"> г. к 20</w:t>
            </w:r>
            <w:r w:rsidR="002035E8" w:rsidRPr="00FD3B13">
              <w:rPr>
                <w:rFonts w:ascii="Times New Roman" w:hAnsi="Times New Roman"/>
                <w:b/>
                <w:sz w:val="20"/>
                <w:szCs w:val="20"/>
              </w:rPr>
              <w:t>20</w:t>
            </w:r>
            <w:r w:rsidRPr="00FD3B13">
              <w:rPr>
                <w:rFonts w:ascii="Times New Roman" w:hAnsi="Times New Roman"/>
                <w:b/>
                <w:sz w:val="20"/>
                <w:szCs w:val="20"/>
              </w:rPr>
              <w:t xml:space="preserve"> г.</w:t>
            </w:r>
          </w:p>
        </w:tc>
        <w:tc>
          <w:tcPr>
            <w:tcW w:w="709" w:type="dxa"/>
            <w:tcBorders>
              <w:top w:val="single" w:sz="4" w:space="0" w:color="auto"/>
              <w:left w:val="single" w:sz="4" w:space="0" w:color="auto"/>
              <w:bottom w:val="single" w:sz="4" w:space="0" w:color="auto"/>
              <w:right w:val="single" w:sz="4" w:space="0" w:color="auto"/>
            </w:tcBorders>
            <w:vAlign w:val="center"/>
          </w:tcPr>
          <w:p w:rsidR="00607256" w:rsidRPr="00FD3B13" w:rsidRDefault="00607256" w:rsidP="00804BA5">
            <w:pPr>
              <w:spacing w:after="0" w:line="240" w:lineRule="auto"/>
              <w:jc w:val="center"/>
              <w:rPr>
                <w:rFonts w:ascii="Times New Roman" w:hAnsi="Times New Roman"/>
                <w:b/>
                <w:sz w:val="20"/>
                <w:szCs w:val="20"/>
              </w:rPr>
            </w:pPr>
            <w:r w:rsidRPr="00FD3B13">
              <w:rPr>
                <w:rFonts w:ascii="Times New Roman" w:hAnsi="Times New Roman"/>
                <w:b/>
                <w:sz w:val="20"/>
                <w:szCs w:val="20"/>
              </w:rPr>
              <w:t>20</w:t>
            </w:r>
            <w:r w:rsidR="002035E8" w:rsidRPr="00FD3B13">
              <w:rPr>
                <w:rFonts w:ascii="Times New Roman" w:hAnsi="Times New Roman"/>
                <w:b/>
                <w:sz w:val="20"/>
                <w:szCs w:val="20"/>
              </w:rPr>
              <w:t>22</w:t>
            </w:r>
            <w:r w:rsidRPr="00FD3B13">
              <w:rPr>
                <w:rFonts w:ascii="Times New Roman" w:hAnsi="Times New Roman"/>
                <w:b/>
                <w:sz w:val="20"/>
                <w:szCs w:val="20"/>
              </w:rPr>
              <w:t>г. к 20</w:t>
            </w:r>
            <w:r w:rsidR="002035E8" w:rsidRPr="00FD3B13">
              <w:rPr>
                <w:rFonts w:ascii="Times New Roman" w:hAnsi="Times New Roman"/>
                <w:b/>
                <w:sz w:val="20"/>
                <w:szCs w:val="20"/>
              </w:rPr>
              <w:t>21</w:t>
            </w:r>
            <w:r w:rsidRPr="00FD3B13">
              <w:rPr>
                <w:rFonts w:ascii="Times New Roman" w:hAnsi="Times New Roman"/>
                <w:b/>
                <w:sz w:val="20"/>
                <w:szCs w:val="20"/>
              </w:rPr>
              <w:t xml:space="preserve"> г.</w:t>
            </w:r>
          </w:p>
        </w:tc>
      </w:tr>
      <w:tr w:rsidR="00A7190E" w:rsidRPr="00965516" w:rsidTr="00A7190E">
        <w:trPr>
          <w:trHeight w:val="270"/>
        </w:trPr>
        <w:tc>
          <w:tcPr>
            <w:tcW w:w="454" w:type="dxa"/>
            <w:tcBorders>
              <w:top w:val="single" w:sz="4" w:space="0" w:color="auto"/>
              <w:left w:val="single" w:sz="4" w:space="0" w:color="auto"/>
              <w:bottom w:val="single" w:sz="4" w:space="0" w:color="auto"/>
              <w:right w:val="single" w:sz="4" w:space="0" w:color="auto"/>
            </w:tcBorders>
          </w:tcPr>
          <w:p w:rsidR="00A7190E" w:rsidRPr="00804BA5" w:rsidRDefault="00A7190E" w:rsidP="00A7190E">
            <w:pPr>
              <w:spacing w:after="0" w:line="240" w:lineRule="auto"/>
              <w:jc w:val="right"/>
              <w:rPr>
                <w:rFonts w:ascii="Times New Roman" w:hAnsi="Times New Roman"/>
                <w:sz w:val="18"/>
                <w:szCs w:val="18"/>
              </w:rPr>
            </w:pPr>
            <w:r w:rsidRPr="00804BA5">
              <w:rPr>
                <w:rFonts w:ascii="Times New Roman" w:hAnsi="Times New Roman"/>
                <w:sz w:val="18"/>
                <w:szCs w:val="18"/>
              </w:rPr>
              <w:t>0100</w:t>
            </w:r>
          </w:p>
        </w:tc>
        <w:tc>
          <w:tcPr>
            <w:tcW w:w="1134"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A7190E" w:rsidRPr="00804BA5" w:rsidRDefault="00A7190E" w:rsidP="00A7190E">
            <w:pPr>
              <w:spacing w:after="0" w:line="240" w:lineRule="auto"/>
              <w:jc w:val="right"/>
              <w:rPr>
                <w:rFonts w:ascii="Times New Roman" w:hAnsi="Times New Roman"/>
                <w:sz w:val="18"/>
                <w:szCs w:val="18"/>
              </w:rPr>
            </w:pPr>
            <w:r w:rsidRPr="00804BA5">
              <w:rPr>
                <w:rFonts w:ascii="Times New Roman" w:hAnsi="Times New Roman"/>
                <w:sz w:val="18"/>
                <w:szCs w:val="18"/>
              </w:rPr>
              <w:t>Общегосударственные вопросы</w:t>
            </w:r>
          </w:p>
        </w:tc>
        <w:tc>
          <w:tcPr>
            <w:tcW w:w="850"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A7190E" w:rsidRPr="00A7190E" w:rsidRDefault="00A7190E" w:rsidP="00A7190E">
            <w:pPr>
              <w:spacing w:after="0" w:line="240" w:lineRule="auto"/>
              <w:jc w:val="right"/>
              <w:rPr>
                <w:rFonts w:ascii="Times New Roman" w:hAnsi="Times New Roman"/>
                <w:color w:val="000000"/>
                <w:sz w:val="18"/>
                <w:szCs w:val="18"/>
                <w:lang w:eastAsia="ru-RU"/>
              </w:rPr>
            </w:pPr>
            <w:r w:rsidRPr="00A7190E">
              <w:rPr>
                <w:rFonts w:ascii="Times New Roman" w:hAnsi="Times New Roman"/>
                <w:color w:val="000000"/>
                <w:sz w:val="18"/>
                <w:szCs w:val="18"/>
              </w:rPr>
              <w:t>19 677,9</w:t>
            </w:r>
          </w:p>
        </w:tc>
        <w:tc>
          <w:tcPr>
            <w:tcW w:w="709" w:type="dxa"/>
            <w:tcBorders>
              <w:top w:val="single" w:sz="4" w:space="0" w:color="auto"/>
              <w:left w:val="single" w:sz="4" w:space="0" w:color="auto"/>
              <w:bottom w:val="single" w:sz="4" w:space="0" w:color="auto"/>
              <w:right w:val="single" w:sz="4" w:space="0" w:color="auto"/>
            </w:tcBorders>
          </w:tcPr>
          <w:p w:rsidR="00A7190E" w:rsidRPr="00A7190E" w:rsidRDefault="00A7190E" w:rsidP="00A7190E">
            <w:pPr>
              <w:jc w:val="right"/>
              <w:rPr>
                <w:rFonts w:ascii="Times New Roman" w:hAnsi="Times New Roman"/>
                <w:color w:val="000000"/>
                <w:sz w:val="18"/>
                <w:szCs w:val="18"/>
              </w:rPr>
            </w:pPr>
            <w:r w:rsidRPr="00A7190E">
              <w:rPr>
                <w:rFonts w:ascii="Times New Roman" w:hAnsi="Times New Roman"/>
                <w:color w:val="000000"/>
                <w:sz w:val="18"/>
                <w:szCs w:val="18"/>
              </w:rPr>
              <w:t>14</w:t>
            </w:r>
          </w:p>
        </w:tc>
        <w:tc>
          <w:tcPr>
            <w:tcW w:w="851"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A7190E" w:rsidRPr="009336C4" w:rsidRDefault="00A7190E" w:rsidP="00A7190E">
            <w:pPr>
              <w:jc w:val="right"/>
              <w:rPr>
                <w:rFonts w:ascii="Times New Roman" w:hAnsi="Times New Roman"/>
                <w:color w:val="000000"/>
                <w:sz w:val="18"/>
                <w:szCs w:val="18"/>
              </w:rPr>
            </w:pPr>
            <w:r w:rsidRPr="009336C4">
              <w:rPr>
                <w:rFonts w:ascii="Times New Roman" w:hAnsi="Times New Roman"/>
                <w:color w:val="000000"/>
                <w:sz w:val="18"/>
                <w:szCs w:val="18"/>
              </w:rPr>
              <w:t>26 775,4</w:t>
            </w:r>
          </w:p>
        </w:tc>
        <w:tc>
          <w:tcPr>
            <w:tcW w:w="708" w:type="dxa"/>
            <w:tcBorders>
              <w:top w:val="single" w:sz="4" w:space="0" w:color="auto"/>
              <w:left w:val="single" w:sz="4" w:space="0" w:color="auto"/>
              <w:bottom w:val="single" w:sz="4" w:space="0" w:color="auto"/>
              <w:right w:val="single" w:sz="4" w:space="0" w:color="auto"/>
            </w:tcBorders>
          </w:tcPr>
          <w:p w:rsidR="00A7190E" w:rsidRPr="009336C4" w:rsidRDefault="00A7190E" w:rsidP="00A7190E">
            <w:pPr>
              <w:jc w:val="right"/>
              <w:rPr>
                <w:rFonts w:ascii="Times New Roman" w:hAnsi="Times New Roman"/>
                <w:color w:val="000000"/>
                <w:sz w:val="18"/>
                <w:szCs w:val="18"/>
              </w:rPr>
            </w:pPr>
            <w:r w:rsidRPr="009336C4">
              <w:rPr>
                <w:rFonts w:ascii="Times New Roman" w:hAnsi="Times New Roman"/>
                <w:color w:val="000000"/>
                <w:sz w:val="18"/>
                <w:szCs w:val="18"/>
              </w:rPr>
              <w:t>12</w:t>
            </w:r>
          </w:p>
        </w:tc>
        <w:tc>
          <w:tcPr>
            <w:tcW w:w="709" w:type="dxa"/>
            <w:tcBorders>
              <w:top w:val="single" w:sz="4" w:space="0" w:color="auto"/>
              <w:left w:val="single" w:sz="4" w:space="0" w:color="auto"/>
              <w:bottom w:val="single" w:sz="4" w:space="0" w:color="auto"/>
              <w:right w:val="single" w:sz="4" w:space="0" w:color="auto"/>
            </w:tcBorders>
          </w:tcPr>
          <w:p w:rsidR="00A7190E" w:rsidRPr="009336C4" w:rsidRDefault="00A7190E" w:rsidP="00A7190E">
            <w:pPr>
              <w:jc w:val="right"/>
              <w:rPr>
                <w:rFonts w:ascii="Times New Roman" w:hAnsi="Times New Roman"/>
                <w:color w:val="000000"/>
                <w:sz w:val="18"/>
                <w:szCs w:val="18"/>
              </w:rPr>
            </w:pPr>
            <w:r w:rsidRPr="009336C4">
              <w:rPr>
                <w:rFonts w:ascii="Times New Roman" w:hAnsi="Times New Roman"/>
                <w:color w:val="000000"/>
                <w:sz w:val="18"/>
                <w:szCs w:val="18"/>
              </w:rPr>
              <w:t>23 076,3</w:t>
            </w:r>
          </w:p>
        </w:tc>
        <w:tc>
          <w:tcPr>
            <w:tcW w:w="709" w:type="dxa"/>
            <w:tcBorders>
              <w:top w:val="single" w:sz="4" w:space="0" w:color="auto"/>
              <w:left w:val="single" w:sz="4" w:space="0" w:color="auto"/>
              <w:bottom w:val="single" w:sz="4" w:space="0" w:color="auto"/>
              <w:right w:val="single" w:sz="4" w:space="0" w:color="auto"/>
            </w:tcBorders>
          </w:tcPr>
          <w:p w:rsidR="00A7190E" w:rsidRPr="009336C4" w:rsidRDefault="00A7190E" w:rsidP="00A7190E">
            <w:pPr>
              <w:jc w:val="right"/>
              <w:rPr>
                <w:rFonts w:ascii="Times New Roman" w:hAnsi="Times New Roman"/>
                <w:color w:val="000000"/>
                <w:sz w:val="18"/>
                <w:szCs w:val="18"/>
              </w:rPr>
            </w:pPr>
            <w:r w:rsidRPr="009336C4">
              <w:rPr>
                <w:rFonts w:ascii="Times New Roman" w:hAnsi="Times New Roman"/>
                <w:color w:val="000000"/>
                <w:sz w:val="18"/>
                <w:szCs w:val="18"/>
              </w:rPr>
              <w:t>24</w:t>
            </w:r>
          </w:p>
        </w:tc>
        <w:tc>
          <w:tcPr>
            <w:tcW w:w="709" w:type="dxa"/>
            <w:tcBorders>
              <w:top w:val="single" w:sz="4" w:space="0" w:color="auto"/>
              <w:left w:val="single" w:sz="4" w:space="0" w:color="auto"/>
              <w:bottom w:val="single" w:sz="4" w:space="0" w:color="auto"/>
              <w:right w:val="single" w:sz="4" w:space="0" w:color="auto"/>
            </w:tcBorders>
          </w:tcPr>
          <w:p w:rsidR="00A7190E" w:rsidRPr="009336C4" w:rsidRDefault="00A7190E" w:rsidP="00A7190E">
            <w:pPr>
              <w:jc w:val="right"/>
              <w:rPr>
                <w:rFonts w:ascii="Times New Roman" w:hAnsi="Times New Roman"/>
                <w:color w:val="000000"/>
                <w:sz w:val="18"/>
                <w:szCs w:val="18"/>
              </w:rPr>
            </w:pPr>
            <w:r w:rsidRPr="009336C4">
              <w:rPr>
                <w:rFonts w:ascii="Times New Roman" w:hAnsi="Times New Roman"/>
                <w:color w:val="000000"/>
                <w:sz w:val="18"/>
                <w:szCs w:val="18"/>
              </w:rPr>
              <w:t>23 084,3</w:t>
            </w:r>
          </w:p>
        </w:tc>
        <w:tc>
          <w:tcPr>
            <w:tcW w:w="708" w:type="dxa"/>
            <w:tcBorders>
              <w:top w:val="single" w:sz="4" w:space="0" w:color="auto"/>
              <w:left w:val="single" w:sz="4" w:space="0" w:color="auto"/>
              <w:bottom w:val="single" w:sz="4" w:space="0" w:color="auto"/>
              <w:right w:val="single" w:sz="4" w:space="0" w:color="auto"/>
            </w:tcBorders>
          </w:tcPr>
          <w:p w:rsidR="00A7190E" w:rsidRPr="009336C4" w:rsidRDefault="00A7190E" w:rsidP="00A7190E">
            <w:pPr>
              <w:jc w:val="right"/>
              <w:rPr>
                <w:rFonts w:ascii="Times New Roman" w:hAnsi="Times New Roman"/>
                <w:color w:val="000000"/>
                <w:sz w:val="18"/>
                <w:szCs w:val="18"/>
              </w:rPr>
            </w:pPr>
            <w:r w:rsidRPr="009336C4">
              <w:rPr>
                <w:rFonts w:ascii="Times New Roman" w:hAnsi="Times New Roman"/>
                <w:color w:val="000000"/>
                <w:sz w:val="18"/>
                <w:szCs w:val="18"/>
              </w:rPr>
              <w:t>26</w:t>
            </w:r>
          </w:p>
        </w:tc>
        <w:tc>
          <w:tcPr>
            <w:tcW w:w="709"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A7190E" w:rsidRDefault="00A7190E" w:rsidP="00A7190E">
            <w:pPr>
              <w:spacing w:after="0" w:line="240" w:lineRule="auto"/>
              <w:jc w:val="right"/>
              <w:rPr>
                <w:color w:val="000000"/>
                <w:sz w:val="18"/>
                <w:szCs w:val="18"/>
                <w:lang w:eastAsia="ru-RU"/>
              </w:rPr>
            </w:pPr>
            <w:r>
              <w:rPr>
                <w:color w:val="000000"/>
                <w:sz w:val="18"/>
                <w:szCs w:val="18"/>
              </w:rPr>
              <w:t>+36</w:t>
            </w:r>
          </w:p>
        </w:tc>
        <w:tc>
          <w:tcPr>
            <w:tcW w:w="709"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A7190E" w:rsidRPr="009336C4" w:rsidRDefault="00A7190E" w:rsidP="00A7190E">
            <w:pPr>
              <w:jc w:val="right"/>
              <w:rPr>
                <w:rFonts w:ascii="Times New Roman" w:hAnsi="Times New Roman"/>
                <w:color w:val="000000"/>
                <w:sz w:val="18"/>
                <w:szCs w:val="18"/>
              </w:rPr>
            </w:pPr>
            <w:r w:rsidRPr="009336C4">
              <w:rPr>
                <w:rFonts w:ascii="Times New Roman" w:hAnsi="Times New Roman"/>
                <w:color w:val="000000"/>
                <w:sz w:val="18"/>
                <w:szCs w:val="18"/>
              </w:rPr>
              <w:t>-14</w:t>
            </w:r>
          </w:p>
        </w:tc>
        <w:tc>
          <w:tcPr>
            <w:tcW w:w="709" w:type="dxa"/>
            <w:tcBorders>
              <w:top w:val="single" w:sz="4" w:space="0" w:color="auto"/>
              <w:left w:val="single" w:sz="4" w:space="0" w:color="auto"/>
              <w:bottom w:val="single" w:sz="4" w:space="0" w:color="auto"/>
              <w:right w:val="single" w:sz="4" w:space="0" w:color="auto"/>
            </w:tcBorders>
          </w:tcPr>
          <w:p w:rsidR="00A7190E" w:rsidRPr="009336C4" w:rsidRDefault="00A7190E" w:rsidP="00A7190E">
            <w:pPr>
              <w:jc w:val="right"/>
              <w:rPr>
                <w:rFonts w:ascii="Times New Roman" w:hAnsi="Times New Roman"/>
                <w:color w:val="000000"/>
                <w:sz w:val="18"/>
                <w:szCs w:val="18"/>
              </w:rPr>
            </w:pPr>
            <w:r w:rsidRPr="009336C4">
              <w:rPr>
                <w:rFonts w:ascii="Times New Roman" w:hAnsi="Times New Roman"/>
                <w:color w:val="000000"/>
                <w:sz w:val="18"/>
                <w:szCs w:val="18"/>
              </w:rPr>
              <w:t>0</w:t>
            </w:r>
          </w:p>
        </w:tc>
      </w:tr>
      <w:tr w:rsidR="00A7190E" w:rsidRPr="00965516" w:rsidTr="00A7190E">
        <w:trPr>
          <w:trHeight w:val="2095"/>
        </w:trPr>
        <w:tc>
          <w:tcPr>
            <w:tcW w:w="454" w:type="dxa"/>
            <w:tcBorders>
              <w:top w:val="single" w:sz="4" w:space="0" w:color="auto"/>
              <w:left w:val="single" w:sz="4" w:space="0" w:color="auto"/>
              <w:bottom w:val="single" w:sz="4" w:space="0" w:color="auto"/>
              <w:right w:val="single" w:sz="4" w:space="0" w:color="auto"/>
            </w:tcBorders>
          </w:tcPr>
          <w:p w:rsidR="00A7190E" w:rsidRPr="00804BA5" w:rsidRDefault="00A7190E" w:rsidP="00A7190E">
            <w:pPr>
              <w:spacing w:after="0" w:line="240" w:lineRule="auto"/>
              <w:jc w:val="right"/>
              <w:rPr>
                <w:rFonts w:ascii="Times New Roman" w:hAnsi="Times New Roman"/>
                <w:sz w:val="18"/>
                <w:szCs w:val="18"/>
              </w:rPr>
            </w:pPr>
            <w:r w:rsidRPr="00804BA5">
              <w:rPr>
                <w:rFonts w:ascii="Times New Roman" w:hAnsi="Times New Roman"/>
                <w:sz w:val="18"/>
                <w:szCs w:val="18"/>
              </w:rPr>
              <w:t>0300</w:t>
            </w:r>
          </w:p>
        </w:tc>
        <w:tc>
          <w:tcPr>
            <w:tcW w:w="1134"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A7190E" w:rsidRPr="00804BA5" w:rsidRDefault="00A7190E" w:rsidP="00A7190E">
            <w:pPr>
              <w:spacing w:after="0" w:line="240" w:lineRule="auto"/>
              <w:jc w:val="right"/>
              <w:rPr>
                <w:rFonts w:ascii="Times New Roman" w:hAnsi="Times New Roman"/>
                <w:sz w:val="18"/>
                <w:szCs w:val="18"/>
              </w:rPr>
            </w:pPr>
            <w:r w:rsidRPr="00804BA5">
              <w:rPr>
                <w:rFonts w:ascii="Times New Roman" w:hAnsi="Times New Roman"/>
                <w:sz w:val="18"/>
                <w:szCs w:val="18"/>
              </w:rPr>
              <w:t>Национальная безопасность и правоохранительная деятельность</w:t>
            </w:r>
          </w:p>
        </w:tc>
        <w:tc>
          <w:tcPr>
            <w:tcW w:w="850"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A7190E" w:rsidRPr="00A7190E" w:rsidRDefault="00A7190E" w:rsidP="00A7190E">
            <w:pPr>
              <w:jc w:val="right"/>
              <w:rPr>
                <w:rFonts w:ascii="Times New Roman" w:hAnsi="Times New Roman"/>
                <w:color w:val="000000"/>
                <w:sz w:val="18"/>
                <w:szCs w:val="18"/>
              </w:rPr>
            </w:pPr>
            <w:r w:rsidRPr="00A7190E">
              <w:rPr>
                <w:rFonts w:ascii="Times New Roman" w:hAnsi="Times New Roman"/>
                <w:color w:val="000000"/>
                <w:sz w:val="18"/>
                <w:szCs w:val="18"/>
              </w:rPr>
              <w:t>149,4</w:t>
            </w:r>
          </w:p>
        </w:tc>
        <w:tc>
          <w:tcPr>
            <w:tcW w:w="709" w:type="dxa"/>
            <w:tcBorders>
              <w:top w:val="single" w:sz="4" w:space="0" w:color="auto"/>
              <w:left w:val="single" w:sz="4" w:space="0" w:color="auto"/>
              <w:bottom w:val="single" w:sz="4" w:space="0" w:color="auto"/>
              <w:right w:val="single" w:sz="4" w:space="0" w:color="auto"/>
            </w:tcBorders>
          </w:tcPr>
          <w:p w:rsidR="00A7190E" w:rsidRPr="00A7190E" w:rsidRDefault="00EC424A" w:rsidP="00A7190E">
            <w:pPr>
              <w:jc w:val="right"/>
              <w:rPr>
                <w:rFonts w:ascii="Times New Roman" w:hAnsi="Times New Roman"/>
                <w:color w:val="000000"/>
                <w:sz w:val="18"/>
                <w:szCs w:val="18"/>
              </w:rPr>
            </w:pPr>
            <w:r w:rsidRPr="00332CDC">
              <w:rPr>
                <w:sz w:val="18"/>
                <w:szCs w:val="18"/>
                <w:lang w:val="en-US"/>
              </w:rPr>
              <w:t>&lt;</w:t>
            </w:r>
            <w:r w:rsidRPr="00332CDC">
              <w:rPr>
                <w:sz w:val="18"/>
                <w:szCs w:val="18"/>
              </w:rPr>
              <w:t>1</w:t>
            </w:r>
          </w:p>
        </w:tc>
        <w:tc>
          <w:tcPr>
            <w:tcW w:w="851"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A7190E" w:rsidRPr="00332CDC" w:rsidRDefault="00A7190E" w:rsidP="00A7190E">
            <w:pPr>
              <w:jc w:val="right"/>
              <w:rPr>
                <w:rFonts w:ascii="Times New Roman" w:hAnsi="Times New Roman"/>
                <w:color w:val="000000"/>
                <w:sz w:val="18"/>
                <w:szCs w:val="18"/>
              </w:rPr>
            </w:pPr>
            <w:r w:rsidRPr="00332CDC">
              <w:rPr>
                <w:rFonts w:ascii="Times New Roman" w:hAnsi="Times New Roman"/>
                <w:color w:val="000000"/>
                <w:sz w:val="18"/>
                <w:szCs w:val="18"/>
              </w:rPr>
              <w:t>125,8</w:t>
            </w:r>
          </w:p>
        </w:tc>
        <w:tc>
          <w:tcPr>
            <w:tcW w:w="708" w:type="dxa"/>
            <w:tcBorders>
              <w:top w:val="single" w:sz="4" w:space="0" w:color="auto"/>
              <w:left w:val="single" w:sz="4" w:space="0" w:color="auto"/>
              <w:bottom w:val="single" w:sz="4" w:space="0" w:color="auto"/>
              <w:right w:val="single" w:sz="4" w:space="0" w:color="auto"/>
            </w:tcBorders>
          </w:tcPr>
          <w:p w:rsidR="00A7190E" w:rsidRPr="00332CDC" w:rsidRDefault="00A7190E" w:rsidP="00A7190E">
            <w:pPr>
              <w:jc w:val="right"/>
              <w:rPr>
                <w:rFonts w:ascii="Times New Roman" w:hAnsi="Times New Roman"/>
                <w:color w:val="000000"/>
                <w:sz w:val="18"/>
                <w:szCs w:val="18"/>
              </w:rPr>
            </w:pPr>
            <w:r w:rsidRPr="00332CDC">
              <w:rPr>
                <w:sz w:val="18"/>
                <w:szCs w:val="18"/>
                <w:lang w:val="en-US"/>
              </w:rPr>
              <w:t>&lt;</w:t>
            </w:r>
            <w:r w:rsidRPr="00332CDC">
              <w:rPr>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A7190E" w:rsidRPr="00332CDC" w:rsidRDefault="00A7190E" w:rsidP="00A7190E">
            <w:pPr>
              <w:jc w:val="right"/>
              <w:rPr>
                <w:rFonts w:ascii="Times New Roman" w:hAnsi="Times New Roman"/>
                <w:color w:val="000000"/>
                <w:sz w:val="18"/>
                <w:szCs w:val="18"/>
              </w:rPr>
            </w:pPr>
            <w:r w:rsidRPr="00332CDC">
              <w:rPr>
                <w:rFonts w:ascii="Times New Roman" w:hAnsi="Times New Roman"/>
                <w:color w:val="000000"/>
                <w:sz w:val="18"/>
                <w:szCs w:val="18"/>
              </w:rPr>
              <w:t>40,1</w:t>
            </w:r>
          </w:p>
        </w:tc>
        <w:tc>
          <w:tcPr>
            <w:tcW w:w="709" w:type="dxa"/>
            <w:tcBorders>
              <w:top w:val="single" w:sz="4" w:space="0" w:color="auto"/>
              <w:left w:val="single" w:sz="4" w:space="0" w:color="auto"/>
              <w:bottom w:val="single" w:sz="4" w:space="0" w:color="auto"/>
              <w:right w:val="single" w:sz="4" w:space="0" w:color="auto"/>
            </w:tcBorders>
          </w:tcPr>
          <w:p w:rsidR="00A7190E" w:rsidRPr="00332CDC" w:rsidRDefault="00A7190E" w:rsidP="00A7190E">
            <w:pPr>
              <w:jc w:val="right"/>
              <w:rPr>
                <w:rFonts w:ascii="Times New Roman" w:hAnsi="Times New Roman"/>
                <w:color w:val="000000"/>
                <w:sz w:val="18"/>
                <w:szCs w:val="18"/>
              </w:rPr>
            </w:pPr>
            <w:r w:rsidRPr="00332CDC">
              <w:rPr>
                <w:sz w:val="18"/>
                <w:szCs w:val="18"/>
                <w:lang w:val="en-US"/>
              </w:rPr>
              <w:t>&lt;</w:t>
            </w:r>
            <w:r w:rsidRPr="00332CDC">
              <w:rPr>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A7190E" w:rsidRPr="00332CDC" w:rsidRDefault="00A7190E" w:rsidP="00A7190E">
            <w:pPr>
              <w:jc w:val="right"/>
              <w:rPr>
                <w:rFonts w:ascii="Times New Roman" w:hAnsi="Times New Roman"/>
                <w:color w:val="000000"/>
                <w:sz w:val="18"/>
                <w:szCs w:val="18"/>
              </w:rPr>
            </w:pPr>
            <w:r w:rsidRPr="00332CDC">
              <w:rPr>
                <w:rFonts w:ascii="Times New Roman" w:hAnsi="Times New Roman"/>
                <w:color w:val="000000"/>
                <w:sz w:val="18"/>
                <w:szCs w:val="18"/>
              </w:rPr>
              <w:t>41,2</w:t>
            </w:r>
          </w:p>
        </w:tc>
        <w:tc>
          <w:tcPr>
            <w:tcW w:w="708" w:type="dxa"/>
            <w:tcBorders>
              <w:top w:val="single" w:sz="4" w:space="0" w:color="auto"/>
              <w:left w:val="single" w:sz="4" w:space="0" w:color="auto"/>
              <w:bottom w:val="single" w:sz="4" w:space="0" w:color="auto"/>
              <w:right w:val="single" w:sz="4" w:space="0" w:color="auto"/>
            </w:tcBorders>
          </w:tcPr>
          <w:p w:rsidR="00A7190E" w:rsidRPr="00332CDC" w:rsidRDefault="00A7190E" w:rsidP="00A7190E">
            <w:pPr>
              <w:jc w:val="right"/>
              <w:rPr>
                <w:rFonts w:ascii="Times New Roman" w:hAnsi="Times New Roman"/>
                <w:color w:val="000000"/>
                <w:sz w:val="18"/>
                <w:szCs w:val="18"/>
              </w:rPr>
            </w:pPr>
            <w:r w:rsidRPr="00332CDC">
              <w:rPr>
                <w:sz w:val="18"/>
                <w:szCs w:val="18"/>
                <w:lang w:val="en-US"/>
              </w:rPr>
              <w:t>&lt;</w:t>
            </w:r>
            <w:r w:rsidRPr="00332CDC">
              <w:rPr>
                <w:sz w:val="18"/>
                <w:szCs w:val="18"/>
              </w:rPr>
              <w:t>1</w:t>
            </w:r>
          </w:p>
        </w:tc>
        <w:tc>
          <w:tcPr>
            <w:tcW w:w="709"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A7190E" w:rsidRDefault="00A7190E" w:rsidP="00A7190E">
            <w:pPr>
              <w:jc w:val="right"/>
              <w:rPr>
                <w:color w:val="000000"/>
                <w:sz w:val="18"/>
                <w:szCs w:val="18"/>
              </w:rPr>
            </w:pPr>
            <w:r>
              <w:rPr>
                <w:color w:val="000000"/>
                <w:sz w:val="18"/>
                <w:szCs w:val="18"/>
              </w:rPr>
              <w:t>-16</w:t>
            </w:r>
          </w:p>
        </w:tc>
        <w:tc>
          <w:tcPr>
            <w:tcW w:w="709"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A7190E" w:rsidRPr="00332CDC" w:rsidRDefault="00A7190E" w:rsidP="00A7190E">
            <w:pPr>
              <w:jc w:val="right"/>
              <w:rPr>
                <w:rFonts w:ascii="Times New Roman" w:hAnsi="Times New Roman"/>
                <w:color w:val="000000"/>
                <w:sz w:val="18"/>
                <w:szCs w:val="18"/>
              </w:rPr>
            </w:pPr>
            <w:r w:rsidRPr="00332CDC">
              <w:rPr>
                <w:rFonts w:ascii="Times New Roman" w:hAnsi="Times New Roman"/>
                <w:color w:val="000000"/>
                <w:sz w:val="18"/>
                <w:szCs w:val="18"/>
              </w:rPr>
              <w:t>-68</w:t>
            </w:r>
          </w:p>
        </w:tc>
        <w:tc>
          <w:tcPr>
            <w:tcW w:w="709" w:type="dxa"/>
            <w:tcBorders>
              <w:top w:val="single" w:sz="4" w:space="0" w:color="auto"/>
              <w:left w:val="single" w:sz="4" w:space="0" w:color="auto"/>
              <w:bottom w:val="single" w:sz="4" w:space="0" w:color="auto"/>
              <w:right w:val="single" w:sz="4" w:space="0" w:color="auto"/>
            </w:tcBorders>
          </w:tcPr>
          <w:p w:rsidR="00A7190E" w:rsidRPr="009336C4" w:rsidRDefault="00A7190E" w:rsidP="00A7190E">
            <w:pPr>
              <w:jc w:val="right"/>
              <w:rPr>
                <w:rFonts w:ascii="Times New Roman" w:hAnsi="Times New Roman"/>
                <w:color w:val="000000"/>
                <w:sz w:val="18"/>
                <w:szCs w:val="18"/>
              </w:rPr>
            </w:pPr>
            <w:r>
              <w:rPr>
                <w:rFonts w:ascii="Times New Roman" w:hAnsi="Times New Roman"/>
                <w:color w:val="000000"/>
                <w:sz w:val="18"/>
                <w:szCs w:val="18"/>
              </w:rPr>
              <w:t>+</w:t>
            </w:r>
            <w:r w:rsidRPr="009336C4">
              <w:rPr>
                <w:rFonts w:ascii="Times New Roman" w:hAnsi="Times New Roman"/>
                <w:color w:val="000000"/>
                <w:sz w:val="18"/>
                <w:szCs w:val="18"/>
              </w:rPr>
              <w:t>3</w:t>
            </w:r>
          </w:p>
        </w:tc>
      </w:tr>
      <w:tr w:rsidR="00A7190E" w:rsidRPr="00965516" w:rsidTr="00A7190E">
        <w:trPr>
          <w:trHeight w:val="255"/>
        </w:trPr>
        <w:tc>
          <w:tcPr>
            <w:tcW w:w="454" w:type="dxa"/>
            <w:tcBorders>
              <w:top w:val="single" w:sz="4" w:space="0" w:color="auto"/>
              <w:left w:val="single" w:sz="4" w:space="0" w:color="auto"/>
              <w:bottom w:val="single" w:sz="4" w:space="0" w:color="auto"/>
              <w:right w:val="single" w:sz="4" w:space="0" w:color="auto"/>
            </w:tcBorders>
          </w:tcPr>
          <w:p w:rsidR="00A7190E" w:rsidRPr="00804BA5" w:rsidRDefault="00A7190E" w:rsidP="00A7190E">
            <w:pPr>
              <w:spacing w:after="0" w:line="240" w:lineRule="auto"/>
              <w:jc w:val="right"/>
              <w:rPr>
                <w:rFonts w:ascii="Times New Roman" w:hAnsi="Times New Roman"/>
                <w:sz w:val="18"/>
                <w:szCs w:val="18"/>
              </w:rPr>
            </w:pPr>
            <w:r w:rsidRPr="00804BA5">
              <w:rPr>
                <w:rFonts w:ascii="Times New Roman" w:hAnsi="Times New Roman"/>
                <w:sz w:val="18"/>
                <w:szCs w:val="18"/>
              </w:rPr>
              <w:t>0400</w:t>
            </w:r>
          </w:p>
        </w:tc>
        <w:tc>
          <w:tcPr>
            <w:tcW w:w="1134"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A7190E" w:rsidRPr="00804BA5" w:rsidRDefault="00A7190E" w:rsidP="00A7190E">
            <w:pPr>
              <w:spacing w:after="0" w:line="240" w:lineRule="auto"/>
              <w:jc w:val="right"/>
              <w:rPr>
                <w:rFonts w:ascii="Times New Roman" w:hAnsi="Times New Roman"/>
                <w:sz w:val="18"/>
                <w:szCs w:val="18"/>
              </w:rPr>
            </w:pPr>
            <w:r w:rsidRPr="00804BA5">
              <w:rPr>
                <w:rFonts w:ascii="Times New Roman" w:hAnsi="Times New Roman"/>
                <w:sz w:val="18"/>
                <w:szCs w:val="18"/>
              </w:rPr>
              <w:t>Национальная экономика</w:t>
            </w:r>
          </w:p>
        </w:tc>
        <w:tc>
          <w:tcPr>
            <w:tcW w:w="850"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A7190E" w:rsidRPr="00A7190E" w:rsidRDefault="00A7190E" w:rsidP="00A7190E">
            <w:pPr>
              <w:jc w:val="right"/>
              <w:rPr>
                <w:rFonts w:ascii="Times New Roman" w:hAnsi="Times New Roman"/>
                <w:color w:val="000000"/>
                <w:sz w:val="18"/>
                <w:szCs w:val="18"/>
              </w:rPr>
            </w:pPr>
            <w:r w:rsidRPr="00A7190E">
              <w:rPr>
                <w:rFonts w:ascii="Times New Roman" w:hAnsi="Times New Roman"/>
                <w:color w:val="000000"/>
                <w:sz w:val="18"/>
                <w:szCs w:val="18"/>
              </w:rPr>
              <w:t>32 373,0</w:t>
            </w:r>
          </w:p>
        </w:tc>
        <w:tc>
          <w:tcPr>
            <w:tcW w:w="709" w:type="dxa"/>
            <w:tcBorders>
              <w:top w:val="single" w:sz="4" w:space="0" w:color="auto"/>
              <w:left w:val="single" w:sz="4" w:space="0" w:color="auto"/>
              <w:bottom w:val="single" w:sz="4" w:space="0" w:color="auto"/>
              <w:right w:val="single" w:sz="4" w:space="0" w:color="auto"/>
            </w:tcBorders>
          </w:tcPr>
          <w:p w:rsidR="00A7190E" w:rsidRPr="00A7190E" w:rsidRDefault="00A7190E" w:rsidP="00A7190E">
            <w:pPr>
              <w:jc w:val="right"/>
              <w:rPr>
                <w:rFonts w:ascii="Times New Roman" w:hAnsi="Times New Roman"/>
                <w:color w:val="000000"/>
                <w:sz w:val="18"/>
                <w:szCs w:val="18"/>
              </w:rPr>
            </w:pPr>
            <w:r w:rsidRPr="00A7190E">
              <w:rPr>
                <w:rFonts w:ascii="Times New Roman" w:hAnsi="Times New Roman"/>
                <w:color w:val="000000"/>
                <w:sz w:val="18"/>
                <w:szCs w:val="18"/>
              </w:rPr>
              <w:t>23</w:t>
            </w:r>
          </w:p>
        </w:tc>
        <w:tc>
          <w:tcPr>
            <w:tcW w:w="851"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A7190E" w:rsidRPr="00332CDC" w:rsidRDefault="00A7190E" w:rsidP="00A7190E">
            <w:pPr>
              <w:jc w:val="right"/>
              <w:rPr>
                <w:rFonts w:ascii="Times New Roman" w:hAnsi="Times New Roman"/>
                <w:color w:val="000000"/>
                <w:sz w:val="18"/>
                <w:szCs w:val="18"/>
              </w:rPr>
            </w:pPr>
            <w:r w:rsidRPr="00332CDC">
              <w:rPr>
                <w:rFonts w:ascii="Times New Roman" w:hAnsi="Times New Roman"/>
                <w:color w:val="000000"/>
                <w:sz w:val="18"/>
                <w:szCs w:val="18"/>
              </w:rPr>
              <w:t>19 903,1</w:t>
            </w:r>
          </w:p>
        </w:tc>
        <w:tc>
          <w:tcPr>
            <w:tcW w:w="708" w:type="dxa"/>
            <w:tcBorders>
              <w:top w:val="single" w:sz="4" w:space="0" w:color="auto"/>
              <w:left w:val="single" w:sz="4" w:space="0" w:color="auto"/>
              <w:bottom w:val="single" w:sz="4" w:space="0" w:color="auto"/>
              <w:right w:val="single" w:sz="4" w:space="0" w:color="auto"/>
            </w:tcBorders>
          </w:tcPr>
          <w:p w:rsidR="00A7190E" w:rsidRPr="00332CDC" w:rsidRDefault="00A7190E" w:rsidP="00A7190E">
            <w:pPr>
              <w:jc w:val="right"/>
              <w:rPr>
                <w:rFonts w:ascii="Times New Roman" w:hAnsi="Times New Roman"/>
                <w:color w:val="000000"/>
                <w:sz w:val="18"/>
                <w:szCs w:val="18"/>
              </w:rPr>
            </w:pPr>
            <w:r w:rsidRPr="00332CDC">
              <w:rPr>
                <w:rFonts w:ascii="Times New Roman" w:hAnsi="Times New Roman"/>
                <w:color w:val="000000"/>
                <w:sz w:val="18"/>
                <w:szCs w:val="18"/>
              </w:rPr>
              <w:t>9</w:t>
            </w:r>
          </w:p>
        </w:tc>
        <w:tc>
          <w:tcPr>
            <w:tcW w:w="709" w:type="dxa"/>
            <w:tcBorders>
              <w:top w:val="single" w:sz="4" w:space="0" w:color="auto"/>
              <w:left w:val="single" w:sz="4" w:space="0" w:color="auto"/>
              <w:bottom w:val="single" w:sz="4" w:space="0" w:color="auto"/>
              <w:right w:val="single" w:sz="4" w:space="0" w:color="auto"/>
            </w:tcBorders>
          </w:tcPr>
          <w:p w:rsidR="00A7190E" w:rsidRPr="00332CDC" w:rsidRDefault="00A7190E" w:rsidP="00A7190E">
            <w:pPr>
              <w:jc w:val="right"/>
              <w:rPr>
                <w:rFonts w:ascii="Times New Roman" w:hAnsi="Times New Roman"/>
                <w:color w:val="000000"/>
                <w:sz w:val="18"/>
                <w:szCs w:val="18"/>
              </w:rPr>
            </w:pPr>
            <w:r w:rsidRPr="00332CDC">
              <w:rPr>
                <w:rFonts w:ascii="Times New Roman" w:hAnsi="Times New Roman"/>
                <w:color w:val="000000"/>
                <w:sz w:val="18"/>
                <w:szCs w:val="18"/>
              </w:rPr>
              <w:t>20 733,0</w:t>
            </w:r>
          </w:p>
        </w:tc>
        <w:tc>
          <w:tcPr>
            <w:tcW w:w="709" w:type="dxa"/>
            <w:tcBorders>
              <w:top w:val="single" w:sz="4" w:space="0" w:color="auto"/>
              <w:left w:val="single" w:sz="4" w:space="0" w:color="auto"/>
              <w:bottom w:val="single" w:sz="4" w:space="0" w:color="auto"/>
              <w:right w:val="single" w:sz="4" w:space="0" w:color="auto"/>
            </w:tcBorders>
          </w:tcPr>
          <w:p w:rsidR="00A7190E" w:rsidRPr="00332CDC" w:rsidRDefault="00A7190E" w:rsidP="00A7190E">
            <w:pPr>
              <w:jc w:val="right"/>
              <w:rPr>
                <w:rFonts w:ascii="Times New Roman" w:hAnsi="Times New Roman"/>
                <w:color w:val="000000"/>
                <w:sz w:val="18"/>
                <w:szCs w:val="18"/>
              </w:rPr>
            </w:pPr>
            <w:r w:rsidRPr="00332CDC">
              <w:rPr>
                <w:rFonts w:ascii="Times New Roman" w:hAnsi="Times New Roman"/>
                <w:color w:val="000000"/>
                <w:sz w:val="18"/>
                <w:szCs w:val="18"/>
              </w:rPr>
              <w:t>22</w:t>
            </w:r>
          </w:p>
        </w:tc>
        <w:tc>
          <w:tcPr>
            <w:tcW w:w="709" w:type="dxa"/>
            <w:tcBorders>
              <w:top w:val="single" w:sz="4" w:space="0" w:color="auto"/>
              <w:left w:val="single" w:sz="4" w:space="0" w:color="auto"/>
              <w:bottom w:val="single" w:sz="4" w:space="0" w:color="auto"/>
              <w:right w:val="single" w:sz="4" w:space="0" w:color="auto"/>
            </w:tcBorders>
          </w:tcPr>
          <w:p w:rsidR="00A7190E" w:rsidRPr="00332CDC" w:rsidRDefault="00A7190E" w:rsidP="00A7190E">
            <w:pPr>
              <w:jc w:val="right"/>
              <w:rPr>
                <w:rFonts w:ascii="Times New Roman" w:hAnsi="Times New Roman"/>
                <w:color w:val="000000"/>
                <w:sz w:val="18"/>
                <w:szCs w:val="18"/>
              </w:rPr>
            </w:pPr>
            <w:r w:rsidRPr="00332CDC">
              <w:rPr>
                <w:rFonts w:ascii="Times New Roman" w:hAnsi="Times New Roman"/>
                <w:color w:val="000000"/>
                <w:sz w:val="18"/>
                <w:szCs w:val="18"/>
              </w:rPr>
              <w:t>16 103,9</w:t>
            </w:r>
          </w:p>
        </w:tc>
        <w:tc>
          <w:tcPr>
            <w:tcW w:w="708" w:type="dxa"/>
            <w:tcBorders>
              <w:top w:val="single" w:sz="4" w:space="0" w:color="auto"/>
              <w:left w:val="single" w:sz="4" w:space="0" w:color="auto"/>
              <w:bottom w:val="single" w:sz="4" w:space="0" w:color="auto"/>
              <w:right w:val="single" w:sz="4" w:space="0" w:color="auto"/>
            </w:tcBorders>
          </w:tcPr>
          <w:p w:rsidR="00A7190E" w:rsidRPr="00332CDC" w:rsidRDefault="00A7190E" w:rsidP="00A7190E">
            <w:pPr>
              <w:jc w:val="right"/>
              <w:rPr>
                <w:rFonts w:ascii="Times New Roman" w:hAnsi="Times New Roman"/>
                <w:color w:val="000000"/>
                <w:sz w:val="18"/>
                <w:szCs w:val="18"/>
              </w:rPr>
            </w:pPr>
            <w:r w:rsidRPr="00332CDC">
              <w:rPr>
                <w:rFonts w:ascii="Times New Roman" w:hAnsi="Times New Roman"/>
                <w:color w:val="000000"/>
                <w:sz w:val="18"/>
                <w:szCs w:val="18"/>
              </w:rPr>
              <w:t>18</w:t>
            </w:r>
          </w:p>
        </w:tc>
        <w:tc>
          <w:tcPr>
            <w:tcW w:w="709"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A7190E" w:rsidRDefault="00A7190E" w:rsidP="00A7190E">
            <w:pPr>
              <w:jc w:val="right"/>
              <w:rPr>
                <w:color w:val="000000"/>
                <w:sz w:val="18"/>
                <w:szCs w:val="18"/>
              </w:rPr>
            </w:pPr>
            <w:r>
              <w:rPr>
                <w:color w:val="000000"/>
                <w:sz w:val="18"/>
                <w:szCs w:val="18"/>
              </w:rPr>
              <w:t>-39</w:t>
            </w:r>
          </w:p>
        </w:tc>
        <w:tc>
          <w:tcPr>
            <w:tcW w:w="709"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A7190E" w:rsidRPr="00332CDC" w:rsidRDefault="00A7190E" w:rsidP="00A7190E">
            <w:pPr>
              <w:jc w:val="right"/>
              <w:rPr>
                <w:rFonts w:ascii="Times New Roman" w:hAnsi="Times New Roman"/>
                <w:color w:val="000000"/>
                <w:sz w:val="18"/>
                <w:szCs w:val="18"/>
              </w:rPr>
            </w:pPr>
            <w:r w:rsidRPr="00332CDC">
              <w:rPr>
                <w:rFonts w:ascii="Times New Roman" w:hAnsi="Times New Roman"/>
                <w:color w:val="000000"/>
                <w:sz w:val="18"/>
                <w:szCs w:val="18"/>
              </w:rPr>
              <w:t>+4</w:t>
            </w:r>
          </w:p>
        </w:tc>
        <w:tc>
          <w:tcPr>
            <w:tcW w:w="709" w:type="dxa"/>
            <w:tcBorders>
              <w:top w:val="single" w:sz="4" w:space="0" w:color="auto"/>
              <w:left w:val="single" w:sz="4" w:space="0" w:color="auto"/>
              <w:bottom w:val="single" w:sz="4" w:space="0" w:color="auto"/>
              <w:right w:val="single" w:sz="4" w:space="0" w:color="auto"/>
            </w:tcBorders>
          </w:tcPr>
          <w:p w:rsidR="00A7190E" w:rsidRPr="009336C4" w:rsidRDefault="00A7190E" w:rsidP="00A7190E">
            <w:pPr>
              <w:jc w:val="right"/>
              <w:rPr>
                <w:rFonts w:ascii="Times New Roman" w:hAnsi="Times New Roman"/>
                <w:color w:val="000000"/>
                <w:sz w:val="18"/>
                <w:szCs w:val="18"/>
              </w:rPr>
            </w:pPr>
            <w:r w:rsidRPr="009336C4">
              <w:rPr>
                <w:rFonts w:ascii="Times New Roman" w:hAnsi="Times New Roman"/>
                <w:color w:val="000000"/>
                <w:sz w:val="18"/>
                <w:szCs w:val="18"/>
              </w:rPr>
              <w:t>-22</w:t>
            </w:r>
          </w:p>
        </w:tc>
      </w:tr>
      <w:tr w:rsidR="00A7190E" w:rsidRPr="00965516" w:rsidTr="00A7190E">
        <w:trPr>
          <w:trHeight w:val="510"/>
        </w:trPr>
        <w:tc>
          <w:tcPr>
            <w:tcW w:w="454" w:type="dxa"/>
            <w:tcBorders>
              <w:top w:val="single" w:sz="4" w:space="0" w:color="auto"/>
              <w:left w:val="single" w:sz="4" w:space="0" w:color="auto"/>
              <w:bottom w:val="single" w:sz="4" w:space="0" w:color="auto"/>
              <w:right w:val="single" w:sz="4" w:space="0" w:color="auto"/>
            </w:tcBorders>
          </w:tcPr>
          <w:p w:rsidR="00A7190E" w:rsidRPr="00804BA5" w:rsidRDefault="00A7190E" w:rsidP="00A7190E">
            <w:pPr>
              <w:spacing w:after="0" w:line="240" w:lineRule="auto"/>
              <w:jc w:val="right"/>
              <w:rPr>
                <w:rFonts w:ascii="Times New Roman" w:hAnsi="Times New Roman"/>
                <w:sz w:val="18"/>
                <w:szCs w:val="18"/>
              </w:rPr>
            </w:pPr>
            <w:r w:rsidRPr="00804BA5">
              <w:rPr>
                <w:rFonts w:ascii="Times New Roman" w:hAnsi="Times New Roman"/>
                <w:sz w:val="18"/>
                <w:szCs w:val="18"/>
              </w:rPr>
              <w:lastRenderedPageBreak/>
              <w:t>0500</w:t>
            </w:r>
          </w:p>
        </w:tc>
        <w:tc>
          <w:tcPr>
            <w:tcW w:w="1134"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A7190E" w:rsidRPr="00804BA5" w:rsidRDefault="00A7190E" w:rsidP="00A7190E">
            <w:pPr>
              <w:spacing w:after="0" w:line="240" w:lineRule="auto"/>
              <w:jc w:val="right"/>
              <w:rPr>
                <w:rFonts w:ascii="Times New Roman" w:hAnsi="Times New Roman"/>
                <w:sz w:val="18"/>
                <w:szCs w:val="18"/>
              </w:rPr>
            </w:pPr>
            <w:r w:rsidRPr="00804BA5">
              <w:rPr>
                <w:rFonts w:ascii="Times New Roman" w:hAnsi="Times New Roman"/>
                <w:sz w:val="18"/>
                <w:szCs w:val="18"/>
              </w:rPr>
              <w:t xml:space="preserve">Жилищно-коммунальное хозяйство </w:t>
            </w:r>
          </w:p>
        </w:tc>
        <w:tc>
          <w:tcPr>
            <w:tcW w:w="850"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A7190E" w:rsidRPr="00A7190E" w:rsidRDefault="00A7190E" w:rsidP="00A7190E">
            <w:pPr>
              <w:jc w:val="right"/>
              <w:rPr>
                <w:rFonts w:ascii="Times New Roman" w:hAnsi="Times New Roman"/>
                <w:color w:val="000000"/>
                <w:sz w:val="18"/>
                <w:szCs w:val="18"/>
              </w:rPr>
            </w:pPr>
            <w:r w:rsidRPr="00A7190E">
              <w:rPr>
                <w:rFonts w:ascii="Times New Roman" w:hAnsi="Times New Roman"/>
                <w:color w:val="000000"/>
                <w:sz w:val="18"/>
                <w:szCs w:val="18"/>
              </w:rPr>
              <w:t>57 656,1</w:t>
            </w:r>
          </w:p>
        </w:tc>
        <w:tc>
          <w:tcPr>
            <w:tcW w:w="709" w:type="dxa"/>
            <w:tcBorders>
              <w:top w:val="single" w:sz="4" w:space="0" w:color="auto"/>
              <w:left w:val="single" w:sz="4" w:space="0" w:color="auto"/>
              <w:bottom w:val="single" w:sz="4" w:space="0" w:color="auto"/>
              <w:right w:val="single" w:sz="4" w:space="0" w:color="auto"/>
            </w:tcBorders>
          </w:tcPr>
          <w:p w:rsidR="00A7190E" w:rsidRPr="00A7190E" w:rsidRDefault="00A7190E" w:rsidP="00A7190E">
            <w:pPr>
              <w:jc w:val="right"/>
              <w:rPr>
                <w:rFonts w:ascii="Times New Roman" w:hAnsi="Times New Roman"/>
                <w:color w:val="000000"/>
                <w:sz w:val="18"/>
                <w:szCs w:val="18"/>
              </w:rPr>
            </w:pPr>
            <w:r w:rsidRPr="00A7190E">
              <w:rPr>
                <w:rFonts w:ascii="Times New Roman" w:hAnsi="Times New Roman"/>
                <w:color w:val="000000"/>
                <w:sz w:val="18"/>
                <w:szCs w:val="18"/>
              </w:rPr>
              <w:t>42</w:t>
            </w:r>
          </w:p>
        </w:tc>
        <w:tc>
          <w:tcPr>
            <w:tcW w:w="851"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A7190E" w:rsidRPr="00332CDC" w:rsidRDefault="00A7190E" w:rsidP="00A7190E">
            <w:pPr>
              <w:jc w:val="right"/>
              <w:rPr>
                <w:rFonts w:ascii="Times New Roman" w:hAnsi="Times New Roman"/>
                <w:color w:val="000000"/>
                <w:sz w:val="18"/>
                <w:szCs w:val="18"/>
              </w:rPr>
            </w:pPr>
            <w:r w:rsidRPr="00332CDC">
              <w:rPr>
                <w:rFonts w:ascii="Times New Roman" w:hAnsi="Times New Roman"/>
                <w:color w:val="000000"/>
                <w:sz w:val="18"/>
                <w:szCs w:val="18"/>
              </w:rPr>
              <w:t>161 605,5</w:t>
            </w:r>
          </w:p>
        </w:tc>
        <w:tc>
          <w:tcPr>
            <w:tcW w:w="708" w:type="dxa"/>
            <w:tcBorders>
              <w:top w:val="single" w:sz="4" w:space="0" w:color="auto"/>
              <w:left w:val="single" w:sz="4" w:space="0" w:color="auto"/>
              <w:bottom w:val="single" w:sz="4" w:space="0" w:color="auto"/>
              <w:right w:val="single" w:sz="4" w:space="0" w:color="auto"/>
            </w:tcBorders>
          </w:tcPr>
          <w:p w:rsidR="00A7190E" w:rsidRPr="00332CDC" w:rsidRDefault="00A7190E" w:rsidP="00A7190E">
            <w:pPr>
              <w:jc w:val="right"/>
              <w:rPr>
                <w:rFonts w:ascii="Times New Roman" w:hAnsi="Times New Roman"/>
                <w:color w:val="000000"/>
                <w:sz w:val="18"/>
                <w:szCs w:val="18"/>
              </w:rPr>
            </w:pPr>
            <w:r w:rsidRPr="00332CDC">
              <w:rPr>
                <w:rFonts w:ascii="Times New Roman" w:hAnsi="Times New Roman"/>
                <w:color w:val="000000"/>
                <w:sz w:val="18"/>
                <w:szCs w:val="18"/>
              </w:rPr>
              <w:t>71</w:t>
            </w:r>
          </w:p>
        </w:tc>
        <w:tc>
          <w:tcPr>
            <w:tcW w:w="709" w:type="dxa"/>
            <w:tcBorders>
              <w:top w:val="single" w:sz="4" w:space="0" w:color="auto"/>
              <w:left w:val="single" w:sz="4" w:space="0" w:color="auto"/>
              <w:bottom w:val="single" w:sz="4" w:space="0" w:color="auto"/>
              <w:right w:val="single" w:sz="4" w:space="0" w:color="auto"/>
            </w:tcBorders>
          </w:tcPr>
          <w:p w:rsidR="00A7190E" w:rsidRPr="00332CDC" w:rsidRDefault="00A7190E" w:rsidP="00A7190E">
            <w:pPr>
              <w:jc w:val="right"/>
              <w:rPr>
                <w:rFonts w:ascii="Times New Roman" w:hAnsi="Times New Roman"/>
                <w:color w:val="000000"/>
                <w:sz w:val="18"/>
                <w:szCs w:val="18"/>
              </w:rPr>
            </w:pPr>
            <w:r w:rsidRPr="00332CDC">
              <w:rPr>
                <w:rFonts w:ascii="Times New Roman" w:hAnsi="Times New Roman"/>
                <w:color w:val="000000"/>
                <w:sz w:val="18"/>
                <w:szCs w:val="18"/>
              </w:rPr>
              <w:t>27 460,7</w:t>
            </w:r>
          </w:p>
        </w:tc>
        <w:tc>
          <w:tcPr>
            <w:tcW w:w="709" w:type="dxa"/>
            <w:tcBorders>
              <w:top w:val="single" w:sz="4" w:space="0" w:color="auto"/>
              <w:left w:val="single" w:sz="4" w:space="0" w:color="auto"/>
              <w:bottom w:val="single" w:sz="4" w:space="0" w:color="auto"/>
              <w:right w:val="single" w:sz="4" w:space="0" w:color="auto"/>
            </w:tcBorders>
          </w:tcPr>
          <w:p w:rsidR="00A7190E" w:rsidRPr="00332CDC" w:rsidRDefault="00A7190E" w:rsidP="00A7190E">
            <w:pPr>
              <w:jc w:val="right"/>
              <w:rPr>
                <w:rFonts w:ascii="Times New Roman" w:hAnsi="Times New Roman"/>
                <w:color w:val="000000"/>
                <w:sz w:val="18"/>
                <w:szCs w:val="18"/>
              </w:rPr>
            </w:pPr>
            <w:r w:rsidRPr="00332CDC">
              <w:rPr>
                <w:rFonts w:ascii="Times New Roman" w:hAnsi="Times New Roman"/>
                <w:color w:val="000000"/>
                <w:sz w:val="18"/>
                <w:szCs w:val="18"/>
              </w:rPr>
              <w:t>29</w:t>
            </w:r>
          </w:p>
        </w:tc>
        <w:tc>
          <w:tcPr>
            <w:tcW w:w="709" w:type="dxa"/>
            <w:tcBorders>
              <w:top w:val="single" w:sz="4" w:space="0" w:color="auto"/>
              <w:left w:val="single" w:sz="4" w:space="0" w:color="auto"/>
              <w:bottom w:val="single" w:sz="4" w:space="0" w:color="auto"/>
              <w:right w:val="single" w:sz="4" w:space="0" w:color="auto"/>
            </w:tcBorders>
          </w:tcPr>
          <w:p w:rsidR="00A7190E" w:rsidRPr="00332CDC" w:rsidRDefault="00A7190E" w:rsidP="00A7190E">
            <w:pPr>
              <w:jc w:val="right"/>
              <w:rPr>
                <w:rFonts w:ascii="Times New Roman" w:hAnsi="Times New Roman"/>
                <w:color w:val="000000"/>
                <w:sz w:val="18"/>
                <w:szCs w:val="18"/>
              </w:rPr>
            </w:pPr>
            <w:r w:rsidRPr="00332CDC">
              <w:rPr>
                <w:rFonts w:ascii="Times New Roman" w:hAnsi="Times New Roman"/>
                <w:color w:val="000000"/>
                <w:sz w:val="18"/>
                <w:szCs w:val="18"/>
              </w:rPr>
              <w:t>25 347,0</w:t>
            </w:r>
          </w:p>
        </w:tc>
        <w:tc>
          <w:tcPr>
            <w:tcW w:w="708" w:type="dxa"/>
            <w:tcBorders>
              <w:top w:val="single" w:sz="4" w:space="0" w:color="auto"/>
              <w:left w:val="single" w:sz="4" w:space="0" w:color="auto"/>
              <w:bottom w:val="single" w:sz="4" w:space="0" w:color="auto"/>
              <w:right w:val="single" w:sz="4" w:space="0" w:color="auto"/>
            </w:tcBorders>
          </w:tcPr>
          <w:p w:rsidR="00A7190E" w:rsidRPr="00332CDC" w:rsidRDefault="00A7190E" w:rsidP="00A7190E">
            <w:pPr>
              <w:jc w:val="right"/>
              <w:rPr>
                <w:rFonts w:ascii="Times New Roman" w:hAnsi="Times New Roman"/>
                <w:color w:val="000000"/>
                <w:sz w:val="18"/>
                <w:szCs w:val="18"/>
              </w:rPr>
            </w:pPr>
            <w:r w:rsidRPr="00332CDC">
              <w:rPr>
                <w:rFonts w:ascii="Times New Roman" w:hAnsi="Times New Roman"/>
                <w:color w:val="000000"/>
                <w:sz w:val="18"/>
                <w:szCs w:val="18"/>
              </w:rPr>
              <w:t>28</w:t>
            </w:r>
          </w:p>
        </w:tc>
        <w:tc>
          <w:tcPr>
            <w:tcW w:w="709"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A7190E" w:rsidRDefault="00A7190E" w:rsidP="00A7190E">
            <w:pPr>
              <w:jc w:val="right"/>
              <w:rPr>
                <w:color w:val="000000"/>
                <w:sz w:val="18"/>
                <w:szCs w:val="18"/>
              </w:rPr>
            </w:pPr>
            <w:r>
              <w:rPr>
                <w:color w:val="000000"/>
                <w:sz w:val="18"/>
                <w:szCs w:val="18"/>
              </w:rPr>
              <w:t>+180</w:t>
            </w:r>
          </w:p>
        </w:tc>
        <w:tc>
          <w:tcPr>
            <w:tcW w:w="709"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A7190E" w:rsidRPr="00332CDC" w:rsidRDefault="00A7190E" w:rsidP="00A7190E">
            <w:pPr>
              <w:jc w:val="right"/>
              <w:rPr>
                <w:rFonts w:ascii="Times New Roman" w:hAnsi="Times New Roman"/>
                <w:color w:val="000000"/>
                <w:sz w:val="18"/>
                <w:szCs w:val="18"/>
              </w:rPr>
            </w:pPr>
            <w:r w:rsidRPr="00332CDC">
              <w:rPr>
                <w:rFonts w:ascii="Times New Roman" w:hAnsi="Times New Roman"/>
                <w:color w:val="000000"/>
                <w:sz w:val="18"/>
                <w:szCs w:val="18"/>
              </w:rPr>
              <w:t>-83</w:t>
            </w:r>
          </w:p>
        </w:tc>
        <w:tc>
          <w:tcPr>
            <w:tcW w:w="709" w:type="dxa"/>
            <w:tcBorders>
              <w:top w:val="single" w:sz="4" w:space="0" w:color="auto"/>
              <w:left w:val="single" w:sz="4" w:space="0" w:color="auto"/>
              <w:bottom w:val="single" w:sz="4" w:space="0" w:color="auto"/>
              <w:right w:val="single" w:sz="4" w:space="0" w:color="auto"/>
            </w:tcBorders>
          </w:tcPr>
          <w:p w:rsidR="00A7190E" w:rsidRPr="009336C4" w:rsidRDefault="00A7190E" w:rsidP="00A7190E">
            <w:pPr>
              <w:jc w:val="right"/>
              <w:rPr>
                <w:rFonts w:ascii="Times New Roman" w:hAnsi="Times New Roman"/>
                <w:color w:val="000000"/>
                <w:sz w:val="18"/>
                <w:szCs w:val="18"/>
              </w:rPr>
            </w:pPr>
            <w:r w:rsidRPr="009336C4">
              <w:rPr>
                <w:rFonts w:ascii="Times New Roman" w:hAnsi="Times New Roman"/>
                <w:color w:val="000000"/>
                <w:sz w:val="18"/>
                <w:szCs w:val="18"/>
              </w:rPr>
              <w:t>-8</w:t>
            </w:r>
          </w:p>
        </w:tc>
      </w:tr>
      <w:tr w:rsidR="00A7190E" w:rsidRPr="00965516" w:rsidTr="00A7190E">
        <w:trPr>
          <w:trHeight w:val="255"/>
        </w:trPr>
        <w:tc>
          <w:tcPr>
            <w:tcW w:w="454" w:type="dxa"/>
            <w:tcBorders>
              <w:top w:val="single" w:sz="4" w:space="0" w:color="auto"/>
              <w:left w:val="single" w:sz="4" w:space="0" w:color="auto"/>
              <w:bottom w:val="single" w:sz="4" w:space="0" w:color="auto"/>
              <w:right w:val="single" w:sz="4" w:space="0" w:color="auto"/>
            </w:tcBorders>
          </w:tcPr>
          <w:p w:rsidR="00A7190E" w:rsidRPr="00804BA5" w:rsidRDefault="00A7190E" w:rsidP="00A7190E">
            <w:pPr>
              <w:spacing w:after="0" w:line="240" w:lineRule="auto"/>
              <w:jc w:val="right"/>
              <w:rPr>
                <w:rFonts w:ascii="Times New Roman" w:hAnsi="Times New Roman"/>
                <w:sz w:val="18"/>
                <w:szCs w:val="18"/>
              </w:rPr>
            </w:pPr>
            <w:r w:rsidRPr="00804BA5">
              <w:rPr>
                <w:rFonts w:ascii="Times New Roman" w:hAnsi="Times New Roman"/>
                <w:sz w:val="18"/>
                <w:szCs w:val="18"/>
              </w:rPr>
              <w:t>0700</w:t>
            </w:r>
          </w:p>
        </w:tc>
        <w:tc>
          <w:tcPr>
            <w:tcW w:w="1134"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A7190E" w:rsidRPr="00804BA5" w:rsidRDefault="00A7190E" w:rsidP="00A7190E">
            <w:pPr>
              <w:spacing w:after="0" w:line="240" w:lineRule="auto"/>
              <w:jc w:val="right"/>
              <w:rPr>
                <w:rFonts w:ascii="Times New Roman" w:hAnsi="Times New Roman"/>
                <w:sz w:val="18"/>
                <w:szCs w:val="18"/>
              </w:rPr>
            </w:pPr>
            <w:r w:rsidRPr="00804BA5">
              <w:rPr>
                <w:rFonts w:ascii="Times New Roman" w:hAnsi="Times New Roman"/>
                <w:sz w:val="18"/>
                <w:szCs w:val="18"/>
              </w:rPr>
              <w:t>Образование</w:t>
            </w:r>
          </w:p>
        </w:tc>
        <w:tc>
          <w:tcPr>
            <w:tcW w:w="850"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A7190E" w:rsidRPr="00A7190E" w:rsidRDefault="00A7190E" w:rsidP="00A7190E">
            <w:pPr>
              <w:jc w:val="right"/>
              <w:rPr>
                <w:rFonts w:ascii="Times New Roman" w:hAnsi="Times New Roman"/>
                <w:color w:val="000000"/>
                <w:sz w:val="18"/>
                <w:szCs w:val="18"/>
              </w:rPr>
            </w:pPr>
            <w:r w:rsidRPr="00A7190E">
              <w:rPr>
                <w:rFonts w:ascii="Times New Roman" w:hAnsi="Times New Roman"/>
                <w:color w:val="000000"/>
                <w:sz w:val="18"/>
                <w:szCs w:val="18"/>
              </w:rPr>
              <w:t>250,0</w:t>
            </w:r>
          </w:p>
        </w:tc>
        <w:tc>
          <w:tcPr>
            <w:tcW w:w="709" w:type="dxa"/>
            <w:tcBorders>
              <w:top w:val="single" w:sz="4" w:space="0" w:color="auto"/>
              <w:left w:val="single" w:sz="4" w:space="0" w:color="auto"/>
              <w:bottom w:val="single" w:sz="4" w:space="0" w:color="auto"/>
              <w:right w:val="single" w:sz="4" w:space="0" w:color="auto"/>
            </w:tcBorders>
          </w:tcPr>
          <w:p w:rsidR="00A7190E" w:rsidRPr="00A7190E" w:rsidRDefault="00EC424A" w:rsidP="00A7190E">
            <w:pPr>
              <w:jc w:val="right"/>
              <w:rPr>
                <w:rFonts w:ascii="Times New Roman" w:hAnsi="Times New Roman"/>
                <w:color w:val="000000"/>
                <w:sz w:val="18"/>
                <w:szCs w:val="18"/>
              </w:rPr>
            </w:pPr>
            <w:r w:rsidRPr="00332CDC">
              <w:rPr>
                <w:sz w:val="18"/>
                <w:szCs w:val="18"/>
                <w:lang w:val="en-US"/>
              </w:rPr>
              <w:t>&lt;</w:t>
            </w:r>
            <w:r w:rsidRPr="00332CDC">
              <w:rPr>
                <w:sz w:val="18"/>
                <w:szCs w:val="18"/>
              </w:rPr>
              <w:t>1</w:t>
            </w:r>
          </w:p>
        </w:tc>
        <w:tc>
          <w:tcPr>
            <w:tcW w:w="851"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A7190E" w:rsidRPr="00332CDC" w:rsidRDefault="00A7190E" w:rsidP="00A7190E">
            <w:pPr>
              <w:jc w:val="right"/>
              <w:rPr>
                <w:rFonts w:ascii="Times New Roman" w:hAnsi="Times New Roman"/>
                <w:color w:val="000000"/>
                <w:sz w:val="18"/>
                <w:szCs w:val="18"/>
              </w:rPr>
            </w:pPr>
            <w:r w:rsidRPr="00332CDC">
              <w:rPr>
                <w:rFonts w:ascii="Times New Roman" w:hAnsi="Times New Roman"/>
                <w:color w:val="000000"/>
                <w:sz w:val="18"/>
                <w:szCs w:val="18"/>
              </w:rPr>
              <w:t>200,0</w:t>
            </w:r>
          </w:p>
        </w:tc>
        <w:tc>
          <w:tcPr>
            <w:tcW w:w="708" w:type="dxa"/>
            <w:tcBorders>
              <w:top w:val="single" w:sz="4" w:space="0" w:color="auto"/>
              <w:left w:val="single" w:sz="4" w:space="0" w:color="auto"/>
              <w:bottom w:val="single" w:sz="4" w:space="0" w:color="auto"/>
              <w:right w:val="single" w:sz="4" w:space="0" w:color="auto"/>
            </w:tcBorders>
          </w:tcPr>
          <w:p w:rsidR="00A7190E" w:rsidRPr="00332CDC" w:rsidRDefault="00A7190E" w:rsidP="00A7190E">
            <w:pPr>
              <w:jc w:val="right"/>
              <w:rPr>
                <w:rFonts w:ascii="Times New Roman" w:hAnsi="Times New Roman"/>
                <w:color w:val="000000"/>
                <w:sz w:val="18"/>
                <w:szCs w:val="18"/>
              </w:rPr>
            </w:pPr>
            <w:r w:rsidRPr="00332CDC">
              <w:rPr>
                <w:sz w:val="18"/>
                <w:szCs w:val="18"/>
                <w:lang w:val="en-US"/>
              </w:rPr>
              <w:t>&lt;</w:t>
            </w:r>
            <w:r w:rsidRPr="00332CDC">
              <w:rPr>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A7190E" w:rsidRPr="00332CDC" w:rsidRDefault="00A7190E" w:rsidP="00A7190E">
            <w:pPr>
              <w:jc w:val="right"/>
              <w:rPr>
                <w:rFonts w:ascii="Times New Roman" w:hAnsi="Times New Roman"/>
                <w:color w:val="000000"/>
                <w:sz w:val="18"/>
                <w:szCs w:val="18"/>
              </w:rPr>
            </w:pPr>
            <w:r w:rsidRPr="00332CDC">
              <w:rPr>
                <w:rFonts w:ascii="Times New Roman" w:hAnsi="Times New Roman"/>
                <w:color w:val="000000"/>
                <w:sz w:val="18"/>
                <w:szCs w:val="18"/>
              </w:rPr>
              <w:t>250,0</w:t>
            </w:r>
          </w:p>
        </w:tc>
        <w:tc>
          <w:tcPr>
            <w:tcW w:w="709" w:type="dxa"/>
            <w:tcBorders>
              <w:top w:val="single" w:sz="4" w:space="0" w:color="auto"/>
              <w:left w:val="single" w:sz="4" w:space="0" w:color="auto"/>
              <w:bottom w:val="single" w:sz="4" w:space="0" w:color="auto"/>
              <w:right w:val="single" w:sz="4" w:space="0" w:color="auto"/>
            </w:tcBorders>
          </w:tcPr>
          <w:p w:rsidR="00A7190E" w:rsidRPr="00332CDC" w:rsidRDefault="00A7190E" w:rsidP="00A7190E">
            <w:pPr>
              <w:jc w:val="right"/>
              <w:rPr>
                <w:rFonts w:ascii="Times New Roman" w:hAnsi="Times New Roman"/>
                <w:color w:val="000000"/>
                <w:sz w:val="18"/>
                <w:szCs w:val="18"/>
              </w:rPr>
            </w:pPr>
            <w:r w:rsidRPr="00332CDC">
              <w:rPr>
                <w:sz w:val="18"/>
                <w:szCs w:val="18"/>
                <w:lang w:val="en-US"/>
              </w:rPr>
              <w:t>&lt;</w:t>
            </w:r>
            <w:r w:rsidRPr="00332CDC">
              <w:rPr>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A7190E" w:rsidRPr="00332CDC" w:rsidRDefault="00A7190E" w:rsidP="00A7190E">
            <w:pPr>
              <w:jc w:val="right"/>
              <w:rPr>
                <w:rFonts w:ascii="Times New Roman" w:hAnsi="Times New Roman"/>
                <w:color w:val="000000"/>
                <w:sz w:val="18"/>
                <w:szCs w:val="18"/>
              </w:rPr>
            </w:pPr>
            <w:r w:rsidRPr="00332CDC">
              <w:rPr>
                <w:rFonts w:ascii="Times New Roman" w:hAnsi="Times New Roman"/>
                <w:color w:val="000000"/>
                <w:sz w:val="18"/>
                <w:szCs w:val="18"/>
              </w:rPr>
              <w:t>250,0</w:t>
            </w:r>
          </w:p>
        </w:tc>
        <w:tc>
          <w:tcPr>
            <w:tcW w:w="708" w:type="dxa"/>
            <w:tcBorders>
              <w:top w:val="single" w:sz="4" w:space="0" w:color="auto"/>
              <w:left w:val="single" w:sz="4" w:space="0" w:color="auto"/>
              <w:bottom w:val="single" w:sz="4" w:space="0" w:color="auto"/>
              <w:right w:val="single" w:sz="4" w:space="0" w:color="auto"/>
            </w:tcBorders>
          </w:tcPr>
          <w:p w:rsidR="00A7190E" w:rsidRPr="00332CDC" w:rsidRDefault="00A7190E" w:rsidP="00A7190E">
            <w:pPr>
              <w:jc w:val="right"/>
              <w:rPr>
                <w:rFonts w:ascii="Times New Roman" w:hAnsi="Times New Roman"/>
                <w:color w:val="000000"/>
                <w:sz w:val="18"/>
                <w:szCs w:val="18"/>
              </w:rPr>
            </w:pPr>
            <w:r w:rsidRPr="00332CDC">
              <w:rPr>
                <w:sz w:val="18"/>
                <w:szCs w:val="18"/>
                <w:lang w:val="en-US"/>
              </w:rPr>
              <w:t>&lt;</w:t>
            </w:r>
            <w:r w:rsidRPr="00332CDC">
              <w:rPr>
                <w:sz w:val="18"/>
                <w:szCs w:val="18"/>
              </w:rPr>
              <w:t>1</w:t>
            </w:r>
          </w:p>
        </w:tc>
        <w:tc>
          <w:tcPr>
            <w:tcW w:w="709"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A7190E" w:rsidRDefault="00A7190E" w:rsidP="00A7190E">
            <w:pPr>
              <w:jc w:val="right"/>
              <w:rPr>
                <w:color w:val="000000"/>
                <w:sz w:val="18"/>
                <w:szCs w:val="18"/>
              </w:rPr>
            </w:pPr>
            <w:r>
              <w:rPr>
                <w:color w:val="000000"/>
                <w:sz w:val="18"/>
                <w:szCs w:val="18"/>
              </w:rPr>
              <w:t>-20</w:t>
            </w:r>
          </w:p>
        </w:tc>
        <w:tc>
          <w:tcPr>
            <w:tcW w:w="709"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A7190E" w:rsidRPr="00332CDC" w:rsidRDefault="00A7190E" w:rsidP="00A7190E">
            <w:pPr>
              <w:jc w:val="right"/>
              <w:rPr>
                <w:rFonts w:ascii="Times New Roman" w:hAnsi="Times New Roman"/>
                <w:color w:val="000000"/>
                <w:sz w:val="18"/>
                <w:szCs w:val="18"/>
              </w:rPr>
            </w:pPr>
            <w:r w:rsidRPr="00332CDC">
              <w:rPr>
                <w:rFonts w:ascii="Times New Roman" w:hAnsi="Times New Roman"/>
                <w:color w:val="000000"/>
                <w:sz w:val="18"/>
                <w:szCs w:val="18"/>
              </w:rPr>
              <w:t>+25</w:t>
            </w:r>
          </w:p>
        </w:tc>
        <w:tc>
          <w:tcPr>
            <w:tcW w:w="709" w:type="dxa"/>
            <w:tcBorders>
              <w:top w:val="single" w:sz="4" w:space="0" w:color="auto"/>
              <w:left w:val="single" w:sz="4" w:space="0" w:color="auto"/>
              <w:bottom w:val="single" w:sz="4" w:space="0" w:color="auto"/>
              <w:right w:val="single" w:sz="4" w:space="0" w:color="auto"/>
            </w:tcBorders>
          </w:tcPr>
          <w:p w:rsidR="00A7190E" w:rsidRPr="009336C4" w:rsidRDefault="00A7190E" w:rsidP="00A7190E">
            <w:pPr>
              <w:jc w:val="right"/>
              <w:rPr>
                <w:rFonts w:ascii="Times New Roman" w:hAnsi="Times New Roman"/>
                <w:color w:val="000000"/>
                <w:sz w:val="18"/>
                <w:szCs w:val="18"/>
              </w:rPr>
            </w:pPr>
            <w:r w:rsidRPr="009336C4">
              <w:rPr>
                <w:rFonts w:ascii="Times New Roman" w:hAnsi="Times New Roman"/>
                <w:color w:val="000000"/>
                <w:sz w:val="18"/>
                <w:szCs w:val="18"/>
              </w:rPr>
              <w:t>0</w:t>
            </w:r>
          </w:p>
        </w:tc>
      </w:tr>
      <w:tr w:rsidR="00A7190E" w:rsidRPr="00965516" w:rsidTr="00A7190E">
        <w:trPr>
          <w:trHeight w:val="255"/>
        </w:trPr>
        <w:tc>
          <w:tcPr>
            <w:tcW w:w="454" w:type="dxa"/>
            <w:tcBorders>
              <w:top w:val="single" w:sz="4" w:space="0" w:color="auto"/>
              <w:left w:val="single" w:sz="4" w:space="0" w:color="auto"/>
              <w:bottom w:val="single" w:sz="4" w:space="0" w:color="auto"/>
              <w:right w:val="single" w:sz="4" w:space="0" w:color="auto"/>
            </w:tcBorders>
          </w:tcPr>
          <w:p w:rsidR="00A7190E" w:rsidRPr="00804BA5" w:rsidRDefault="00A7190E" w:rsidP="00A7190E">
            <w:pPr>
              <w:spacing w:after="0" w:line="240" w:lineRule="auto"/>
              <w:jc w:val="right"/>
              <w:rPr>
                <w:rFonts w:ascii="Times New Roman" w:hAnsi="Times New Roman"/>
                <w:sz w:val="18"/>
                <w:szCs w:val="18"/>
              </w:rPr>
            </w:pPr>
            <w:r w:rsidRPr="00804BA5">
              <w:rPr>
                <w:rFonts w:ascii="Times New Roman" w:hAnsi="Times New Roman"/>
                <w:sz w:val="18"/>
                <w:szCs w:val="18"/>
              </w:rPr>
              <w:t>0800</w:t>
            </w:r>
          </w:p>
        </w:tc>
        <w:tc>
          <w:tcPr>
            <w:tcW w:w="1134"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A7190E" w:rsidRPr="00804BA5" w:rsidRDefault="00A7190E" w:rsidP="00A7190E">
            <w:pPr>
              <w:spacing w:after="0" w:line="240" w:lineRule="auto"/>
              <w:jc w:val="right"/>
              <w:rPr>
                <w:rFonts w:ascii="Times New Roman" w:hAnsi="Times New Roman"/>
                <w:sz w:val="18"/>
                <w:szCs w:val="18"/>
              </w:rPr>
            </w:pPr>
            <w:r w:rsidRPr="00804BA5">
              <w:rPr>
                <w:rFonts w:ascii="Times New Roman" w:hAnsi="Times New Roman"/>
                <w:sz w:val="18"/>
                <w:szCs w:val="18"/>
              </w:rPr>
              <w:t>Культура, кинематография и средства массовой информации</w:t>
            </w:r>
          </w:p>
        </w:tc>
        <w:tc>
          <w:tcPr>
            <w:tcW w:w="850"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A7190E" w:rsidRPr="00A7190E" w:rsidRDefault="00A7190E" w:rsidP="00A7190E">
            <w:pPr>
              <w:jc w:val="right"/>
              <w:rPr>
                <w:rFonts w:ascii="Times New Roman" w:hAnsi="Times New Roman"/>
                <w:color w:val="000000"/>
                <w:sz w:val="18"/>
                <w:szCs w:val="18"/>
              </w:rPr>
            </w:pPr>
            <w:r w:rsidRPr="00A7190E">
              <w:rPr>
                <w:rFonts w:ascii="Times New Roman" w:hAnsi="Times New Roman"/>
                <w:color w:val="000000"/>
                <w:sz w:val="18"/>
                <w:szCs w:val="18"/>
              </w:rPr>
              <w:t>25 822,8</w:t>
            </w:r>
          </w:p>
        </w:tc>
        <w:tc>
          <w:tcPr>
            <w:tcW w:w="709" w:type="dxa"/>
            <w:tcBorders>
              <w:top w:val="single" w:sz="4" w:space="0" w:color="auto"/>
              <w:left w:val="single" w:sz="4" w:space="0" w:color="auto"/>
              <w:bottom w:val="single" w:sz="4" w:space="0" w:color="auto"/>
              <w:right w:val="single" w:sz="4" w:space="0" w:color="auto"/>
            </w:tcBorders>
          </w:tcPr>
          <w:p w:rsidR="00A7190E" w:rsidRPr="00A7190E" w:rsidRDefault="00A7190E" w:rsidP="00A7190E">
            <w:pPr>
              <w:jc w:val="right"/>
              <w:rPr>
                <w:rFonts w:ascii="Times New Roman" w:hAnsi="Times New Roman"/>
                <w:color w:val="000000"/>
                <w:sz w:val="18"/>
                <w:szCs w:val="18"/>
              </w:rPr>
            </w:pPr>
            <w:r w:rsidRPr="00A7190E">
              <w:rPr>
                <w:rFonts w:ascii="Times New Roman" w:hAnsi="Times New Roman"/>
                <w:color w:val="000000"/>
                <w:sz w:val="18"/>
                <w:szCs w:val="18"/>
              </w:rPr>
              <w:t>19</w:t>
            </w:r>
          </w:p>
        </w:tc>
        <w:tc>
          <w:tcPr>
            <w:tcW w:w="851"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A7190E" w:rsidRPr="00332CDC" w:rsidRDefault="00A7190E" w:rsidP="00A7190E">
            <w:pPr>
              <w:jc w:val="right"/>
              <w:rPr>
                <w:rFonts w:ascii="Times New Roman" w:hAnsi="Times New Roman"/>
                <w:color w:val="000000"/>
                <w:sz w:val="18"/>
                <w:szCs w:val="18"/>
              </w:rPr>
            </w:pPr>
            <w:r w:rsidRPr="00332CDC">
              <w:rPr>
                <w:rFonts w:ascii="Times New Roman" w:hAnsi="Times New Roman"/>
                <w:color w:val="000000"/>
                <w:sz w:val="18"/>
                <w:szCs w:val="18"/>
              </w:rPr>
              <w:t>17 125,0</w:t>
            </w:r>
          </w:p>
        </w:tc>
        <w:tc>
          <w:tcPr>
            <w:tcW w:w="708" w:type="dxa"/>
            <w:tcBorders>
              <w:top w:val="single" w:sz="4" w:space="0" w:color="auto"/>
              <w:left w:val="single" w:sz="4" w:space="0" w:color="auto"/>
              <w:bottom w:val="single" w:sz="4" w:space="0" w:color="auto"/>
              <w:right w:val="single" w:sz="4" w:space="0" w:color="auto"/>
            </w:tcBorders>
          </w:tcPr>
          <w:p w:rsidR="00A7190E" w:rsidRPr="00332CDC" w:rsidRDefault="00A7190E" w:rsidP="00A7190E">
            <w:pPr>
              <w:jc w:val="right"/>
              <w:rPr>
                <w:rFonts w:ascii="Times New Roman" w:hAnsi="Times New Roman"/>
                <w:color w:val="000000"/>
                <w:sz w:val="18"/>
                <w:szCs w:val="18"/>
              </w:rPr>
            </w:pPr>
            <w:r w:rsidRPr="00332CDC">
              <w:rPr>
                <w:rFonts w:ascii="Times New Roman" w:hAnsi="Times New Roman"/>
                <w:color w:val="000000"/>
                <w:sz w:val="18"/>
                <w:szCs w:val="18"/>
              </w:rPr>
              <w:t>8</w:t>
            </w:r>
          </w:p>
        </w:tc>
        <w:tc>
          <w:tcPr>
            <w:tcW w:w="709" w:type="dxa"/>
            <w:tcBorders>
              <w:top w:val="single" w:sz="4" w:space="0" w:color="auto"/>
              <w:left w:val="single" w:sz="4" w:space="0" w:color="auto"/>
              <w:bottom w:val="single" w:sz="4" w:space="0" w:color="auto"/>
              <w:right w:val="single" w:sz="4" w:space="0" w:color="auto"/>
            </w:tcBorders>
          </w:tcPr>
          <w:p w:rsidR="00A7190E" w:rsidRPr="00332CDC" w:rsidRDefault="00A7190E" w:rsidP="00A7190E">
            <w:pPr>
              <w:jc w:val="right"/>
              <w:rPr>
                <w:rFonts w:ascii="Times New Roman" w:hAnsi="Times New Roman"/>
                <w:color w:val="000000"/>
                <w:sz w:val="18"/>
                <w:szCs w:val="18"/>
              </w:rPr>
            </w:pPr>
            <w:r w:rsidRPr="00332CDC">
              <w:rPr>
                <w:rFonts w:ascii="Times New Roman" w:hAnsi="Times New Roman"/>
                <w:color w:val="000000"/>
                <w:sz w:val="18"/>
                <w:szCs w:val="18"/>
              </w:rPr>
              <w:t>18 774,1</w:t>
            </w:r>
          </w:p>
        </w:tc>
        <w:tc>
          <w:tcPr>
            <w:tcW w:w="709" w:type="dxa"/>
            <w:tcBorders>
              <w:top w:val="single" w:sz="4" w:space="0" w:color="auto"/>
              <w:left w:val="single" w:sz="4" w:space="0" w:color="auto"/>
              <w:bottom w:val="single" w:sz="4" w:space="0" w:color="auto"/>
              <w:right w:val="single" w:sz="4" w:space="0" w:color="auto"/>
            </w:tcBorders>
          </w:tcPr>
          <w:p w:rsidR="00A7190E" w:rsidRPr="00332CDC" w:rsidRDefault="00A7190E" w:rsidP="00A7190E">
            <w:pPr>
              <w:jc w:val="right"/>
              <w:rPr>
                <w:rFonts w:ascii="Times New Roman" w:hAnsi="Times New Roman"/>
                <w:color w:val="000000"/>
                <w:sz w:val="18"/>
                <w:szCs w:val="18"/>
              </w:rPr>
            </w:pPr>
            <w:r w:rsidRPr="00332CDC">
              <w:rPr>
                <w:rFonts w:ascii="Times New Roman" w:hAnsi="Times New Roman"/>
                <w:color w:val="000000"/>
                <w:sz w:val="18"/>
                <w:szCs w:val="18"/>
              </w:rPr>
              <w:t>20</w:t>
            </w:r>
          </w:p>
        </w:tc>
        <w:tc>
          <w:tcPr>
            <w:tcW w:w="709" w:type="dxa"/>
            <w:tcBorders>
              <w:top w:val="single" w:sz="4" w:space="0" w:color="auto"/>
              <w:left w:val="single" w:sz="4" w:space="0" w:color="auto"/>
              <w:bottom w:val="single" w:sz="4" w:space="0" w:color="auto"/>
              <w:right w:val="single" w:sz="4" w:space="0" w:color="auto"/>
            </w:tcBorders>
          </w:tcPr>
          <w:p w:rsidR="00A7190E" w:rsidRPr="00332CDC" w:rsidRDefault="00A7190E" w:rsidP="00A7190E">
            <w:pPr>
              <w:jc w:val="right"/>
              <w:rPr>
                <w:rFonts w:ascii="Times New Roman" w:hAnsi="Times New Roman"/>
                <w:color w:val="000000"/>
                <w:sz w:val="18"/>
                <w:szCs w:val="18"/>
              </w:rPr>
            </w:pPr>
            <w:r w:rsidRPr="00332CDC">
              <w:rPr>
                <w:rFonts w:ascii="Times New Roman" w:hAnsi="Times New Roman"/>
                <w:color w:val="000000"/>
                <w:sz w:val="18"/>
                <w:szCs w:val="18"/>
              </w:rPr>
              <w:t>18 783,0</w:t>
            </w:r>
          </w:p>
        </w:tc>
        <w:tc>
          <w:tcPr>
            <w:tcW w:w="708" w:type="dxa"/>
            <w:tcBorders>
              <w:top w:val="single" w:sz="4" w:space="0" w:color="auto"/>
              <w:left w:val="single" w:sz="4" w:space="0" w:color="auto"/>
              <w:bottom w:val="single" w:sz="4" w:space="0" w:color="auto"/>
              <w:right w:val="single" w:sz="4" w:space="0" w:color="auto"/>
            </w:tcBorders>
          </w:tcPr>
          <w:p w:rsidR="00A7190E" w:rsidRPr="00332CDC" w:rsidRDefault="00A7190E" w:rsidP="00A7190E">
            <w:pPr>
              <w:jc w:val="right"/>
              <w:rPr>
                <w:rFonts w:ascii="Times New Roman" w:hAnsi="Times New Roman"/>
                <w:color w:val="000000"/>
                <w:sz w:val="18"/>
                <w:szCs w:val="18"/>
              </w:rPr>
            </w:pPr>
            <w:r w:rsidRPr="00332CDC">
              <w:rPr>
                <w:rFonts w:ascii="Times New Roman" w:hAnsi="Times New Roman"/>
                <w:color w:val="000000"/>
                <w:sz w:val="18"/>
                <w:szCs w:val="18"/>
              </w:rPr>
              <w:t>21</w:t>
            </w:r>
          </w:p>
        </w:tc>
        <w:tc>
          <w:tcPr>
            <w:tcW w:w="709"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A7190E" w:rsidRDefault="00A7190E" w:rsidP="00A7190E">
            <w:pPr>
              <w:jc w:val="right"/>
              <w:rPr>
                <w:color w:val="000000"/>
                <w:sz w:val="18"/>
                <w:szCs w:val="18"/>
              </w:rPr>
            </w:pPr>
            <w:r>
              <w:rPr>
                <w:color w:val="000000"/>
                <w:sz w:val="18"/>
                <w:szCs w:val="18"/>
              </w:rPr>
              <w:t>-34</w:t>
            </w:r>
          </w:p>
        </w:tc>
        <w:tc>
          <w:tcPr>
            <w:tcW w:w="709"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A7190E" w:rsidRPr="00332CDC" w:rsidRDefault="00A7190E" w:rsidP="00A7190E">
            <w:pPr>
              <w:jc w:val="right"/>
              <w:rPr>
                <w:rFonts w:ascii="Times New Roman" w:hAnsi="Times New Roman"/>
                <w:color w:val="000000"/>
                <w:sz w:val="18"/>
                <w:szCs w:val="18"/>
              </w:rPr>
            </w:pPr>
            <w:r w:rsidRPr="00332CDC">
              <w:rPr>
                <w:rFonts w:ascii="Times New Roman" w:hAnsi="Times New Roman"/>
                <w:color w:val="000000"/>
                <w:sz w:val="18"/>
                <w:szCs w:val="18"/>
              </w:rPr>
              <w:t>+10</w:t>
            </w:r>
          </w:p>
        </w:tc>
        <w:tc>
          <w:tcPr>
            <w:tcW w:w="709" w:type="dxa"/>
            <w:tcBorders>
              <w:top w:val="single" w:sz="4" w:space="0" w:color="auto"/>
              <w:left w:val="single" w:sz="4" w:space="0" w:color="auto"/>
              <w:bottom w:val="single" w:sz="4" w:space="0" w:color="auto"/>
              <w:right w:val="single" w:sz="4" w:space="0" w:color="auto"/>
            </w:tcBorders>
          </w:tcPr>
          <w:p w:rsidR="00A7190E" w:rsidRPr="009336C4" w:rsidRDefault="00A7190E" w:rsidP="00A7190E">
            <w:pPr>
              <w:jc w:val="right"/>
              <w:rPr>
                <w:rFonts w:ascii="Times New Roman" w:hAnsi="Times New Roman"/>
                <w:color w:val="000000"/>
                <w:sz w:val="18"/>
                <w:szCs w:val="18"/>
              </w:rPr>
            </w:pPr>
            <w:r w:rsidRPr="009336C4">
              <w:rPr>
                <w:rFonts w:ascii="Times New Roman" w:hAnsi="Times New Roman"/>
                <w:color w:val="000000"/>
                <w:sz w:val="18"/>
                <w:szCs w:val="18"/>
              </w:rPr>
              <w:t>0</w:t>
            </w:r>
          </w:p>
        </w:tc>
      </w:tr>
      <w:tr w:rsidR="00A7190E" w:rsidRPr="00965516" w:rsidTr="00A7190E">
        <w:trPr>
          <w:trHeight w:val="255"/>
        </w:trPr>
        <w:tc>
          <w:tcPr>
            <w:tcW w:w="454" w:type="dxa"/>
            <w:tcBorders>
              <w:top w:val="single" w:sz="4" w:space="0" w:color="auto"/>
              <w:left w:val="single" w:sz="4" w:space="0" w:color="auto"/>
              <w:bottom w:val="single" w:sz="4" w:space="0" w:color="auto"/>
              <w:right w:val="single" w:sz="4" w:space="0" w:color="auto"/>
            </w:tcBorders>
          </w:tcPr>
          <w:p w:rsidR="00A7190E" w:rsidRPr="00804BA5" w:rsidRDefault="00A7190E" w:rsidP="00A7190E">
            <w:pPr>
              <w:spacing w:after="0" w:line="240" w:lineRule="auto"/>
              <w:jc w:val="right"/>
              <w:rPr>
                <w:rFonts w:ascii="Times New Roman" w:hAnsi="Times New Roman"/>
                <w:sz w:val="18"/>
                <w:szCs w:val="18"/>
              </w:rPr>
            </w:pPr>
            <w:r w:rsidRPr="00804BA5">
              <w:rPr>
                <w:rFonts w:ascii="Times New Roman" w:hAnsi="Times New Roman"/>
                <w:sz w:val="18"/>
                <w:szCs w:val="18"/>
              </w:rPr>
              <w:t>1000</w:t>
            </w:r>
          </w:p>
        </w:tc>
        <w:tc>
          <w:tcPr>
            <w:tcW w:w="1134"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A7190E" w:rsidRPr="00804BA5" w:rsidRDefault="00A7190E" w:rsidP="00A7190E">
            <w:pPr>
              <w:spacing w:after="0" w:line="240" w:lineRule="auto"/>
              <w:jc w:val="right"/>
              <w:rPr>
                <w:rFonts w:ascii="Times New Roman" w:hAnsi="Times New Roman"/>
                <w:bCs/>
                <w:sz w:val="18"/>
                <w:szCs w:val="18"/>
              </w:rPr>
            </w:pPr>
            <w:r w:rsidRPr="00804BA5">
              <w:rPr>
                <w:rFonts w:ascii="Times New Roman" w:hAnsi="Times New Roman"/>
                <w:sz w:val="18"/>
                <w:szCs w:val="18"/>
              </w:rPr>
              <w:t>Социальная политика</w:t>
            </w:r>
          </w:p>
        </w:tc>
        <w:tc>
          <w:tcPr>
            <w:tcW w:w="850"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A7190E" w:rsidRPr="00A7190E" w:rsidRDefault="00A7190E" w:rsidP="00A7190E">
            <w:pPr>
              <w:jc w:val="right"/>
              <w:rPr>
                <w:rFonts w:ascii="Times New Roman" w:hAnsi="Times New Roman"/>
                <w:color w:val="000000"/>
                <w:sz w:val="18"/>
                <w:szCs w:val="18"/>
              </w:rPr>
            </w:pPr>
            <w:r w:rsidRPr="00A7190E">
              <w:rPr>
                <w:rFonts w:ascii="Times New Roman" w:hAnsi="Times New Roman"/>
                <w:color w:val="000000"/>
                <w:sz w:val="18"/>
                <w:szCs w:val="18"/>
              </w:rPr>
              <w:t>589,4</w:t>
            </w:r>
          </w:p>
        </w:tc>
        <w:tc>
          <w:tcPr>
            <w:tcW w:w="709" w:type="dxa"/>
            <w:tcBorders>
              <w:top w:val="single" w:sz="4" w:space="0" w:color="auto"/>
              <w:left w:val="single" w:sz="4" w:space="0" w:color="auto"/>
              <w:bottom w:val="single" w:sz="4" w:space="0" w:color="auto"/>
              <w:right w:val="single" w:sz="4" w:space="0" w:color="auto"/>
            </w:tcBorders>
          </w:tcPr>
          <w:p w:rsidR="00A7190E" w:rsidRPr="00A7190E" w:rsidRDefault="00EC424A" w:rsidP="00A7190E">
            <w:pPr>
              <w:jc w:val="right"/>
              <w:rPr>
                <w:rFonts w:ascii="Times New Roman" w:hAnsi="Times New Roman"/>
                <w:color w:val="000000"/>
                <w:sz w:val="18"/>
                <w:szCs w:val="18"/>
              </w:rPr>
            </w:pPr>
            <w:r w:rsidRPr="00332CDC">
              <w:rPr>
                <w:sz w:val="18"/>
                <w:szCs w:val="18"/>
                <w:lang w:val="en-US"/>
              </w:rPr>
              <w:t>&lt;</w:t>
            </w:r>
            <w:r w:rsidRPr="00332CDC">
              <w:rPr>
                <w:sz w:val="18"/>
                <w:szCs w:val="18"/>
              </w:rPr>
              <w:t>1</w:t>
            </w:r>
          </w:p>
        </w:tc>
        <w:tc>
          <w:tcPr>
            <w:tcW w:w="851"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A7190E" w:rsidRPr="00332CDC" w:rsidRDefault="00A7190E" w:rsidP="00A7190E">
            <w:pPr>
              <w:jc w:val="right"/>
              <w:rPr>
                <w:rFonts w:ascii="Times New Roman" w:hAnsi="Times New Roman"/>
                <w:color w:val="000000"/>
                <w:sz w:val="18"/>
                <w:szCs w:val="18"/>
              </w:rPr>
            </w:pPr>
            <w:r w:rsidRPr="00332CDC">
              <w:rPr>
                <w:rFonts w:ascii="Times New Roman" w:hAnsi="Times New Roman"/>
                <w:color w:val="000000"/>
                <w:sz w:val="18"/>
                <w:szCs w:val="18"/>
              </w:rPr>
              <w:t>651,1</w:t>
            </w:r>
          </w:p>
        </w:tc>
        <w:tc>
          <w:tcPr>
            <w:tcW w:w="708" w:type="dxa"/>
            <w:tcBorders>
              <w:top w:val="single" w:sz="4" w:space="0" w:color="auto"/>
              <w:left w:val="single" w:sz="4" w:space="0" w:color="auto"/>
              <w:bottom w:val="single" w:sz="4" w:space="0" w:color="auto"/>
              <w:right w:val="single" w:sz="4" w:space="0" w:color="auto"/>
            </w:tcBorders>
          </w:tcPr>
          <w:p w:rsidR="00A7190E" w:rsidRPr="00332CDC" w:rsidRDefault="00A7190E" w:rsidP="00A7190E">
            <w:pPr>
              <w:jc w:val="right"/>
              <w:rPr>
                <w:rFonts w:ascii="Times New Roman" w:hAnsi="Times New Roman"/>
                <w:color w:val="000000"/>
                <w:sz w:val="18"/>
                <w:szCs w:val="18"/>
              </w:rPr>
            </w:pPr>
            <w:r w:rsidRPr="00332CDC">
              <w:rPr>
                <w:sz w:val="18"/>
                <w:szCs w:val="18"/>
                <w:lang w:val="en-US"/>
              </w:rPr>
              <w:t>&lt;</w:t>
            </w:r>
            <w:r w:rsidRPr="00332CDC">
              <w:rPr>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A7190E" w:rsidRPr="00332CDC" w:rsidRDefault="00A7190E" w:rsidP="00A7190E">
            <w:pPr>
              <w:jc w:val="right"/>
              <w:rPr>
                <w:rFonts w:ascii="Times New Roman" w:hAnsi="Times New Roman"/>
                <w:color w:val="000000"/>
                <w:sz w:val="18"/>
                <w:szCs w:val="18"/>
              </w:rPr>
            </w:pPr>
            <w:r w:rsidRPr="00332CDC">
              <w:rPr>
                <w:rFonts w:ascii="Times New Roman" w:hAnsi="Times New Roman"/>
                <w:color w:val="000000"/>
                <w:sz w:val="18"/>
                <w:szCs w:val="18"/>
              </w:rPr>
              <w:t>651,1</w:t>
            </w:r>
          </w:p>
        </w:tc>
        <w:tc>
          <w:tcPr>
            <w:tcW w:w="709" w:type="dxa"/>
            <w:tcBorders>
              <w:top w:val="single" w:sz="4" w:space="0" w:color="auto"/>
              <w:left w:val="single" w:sz="4" w:space="0" w:color="auto"/>
              <w:bottom w:val="single" w:sz="4" w:space="0" w:color="auto"/>
              <w:right w:val="single" w:sz="4" w:space="0" w:color="auto"/>
            </w:tcBorders>
          </w:tcPr>
          <w:p w:rsidR="00A7190E" w:rsidRPr="00332CDC" w:rsidRDefault="00A7190E" w:rsidP="00A7190E">
            <w:pPr>
              <w:jc w:val="right"/>
              <w:rPr>
                <w:rFonts w:ascii="Times New Roman" w:hAnsi="Times New Roman"/>
                <w:color w:val="000000"/>
                <w:sz w:val="18"/>
                <w:szCs w:val="18"/>
              </w:rPr>
            </w:pPr>
            <w:r w:rsidRPr="00332CDC">
              <w:rPr>
                <w:rFonts w:ascii="Times New Roman" w:hAnsi="Times New Roman"/>
                <w:color w:val="000000"/>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A7190E" w:rsidRPr="00332CDC" w:rsidRDefault="00A7190E" w:rsidP="00A7190E">
            <w:pPr>
              <w:jc w:val="right"/>
              <w:rPr>
                <w:rFonts w:ascii="Times New Roman" w:hAnsi="Times New Roman"/>
                <w:color w:val="000000"/>
                <w:sz w:val="18"/>
                <w:szCs w:val="18"/>
              </w:rPr>
            </w:pPr>
            <w:r w:rsidRPr="00332CDC">
              <w:rPr>
                <w:rFonts w:ascii="Times New Roman" w:hAnsi="Times New Roman"/>
                <w:color w:val="000000"/>
                <w:sz w:val="18"/>
                <w:szCs w:val="18"/>
              </w:rPr>
              <w:t>651,1</w:t>
            </w:r>
          </w:p>
        </w:tc>
        <w:tc>
          <w:tcPr>
            <w:tcW w:w="708" w:type="dxa"/>
            <w:tcBorders>
              <w:top w:val="single" w:sz="4" w:space="0" w:color="auto"/>
              <w:left w:val="single" w:sz="4" w:space="0" w:color="auto"/>
              <w:bottom w:val="single" w:sz="4" w:space="0" w:color="auto"/>
              <w:right w:val="single" w:sz="4" w:space="0" w:color="auto"/>
            </w:tcBorders>
          </w:tcPr>
          <w:p w:rsidR="00A7190E" w:rsidRPr="00332CDC" w:rsidRDefault="00A7190E" w:rsidP="00A7190E">
            <w:pPr>
              <w:jc w:val="right"/>
              <w:rPr>
                <w:rFonts w:ascii="Times New Roman" w:hAnsi="Times New Roman"/>
                <w:color w:val="000000"/>
                <w:sz w:val="18"/>
                <w:szCs w:val="18"/>
              </w:rPr>
            </w:pPr>
            <w:r w:rsidRPr="00332CDC">
              <w:rPr>
                <w:rFonts w:ascii="Times New Roman" w:hAnsi="Times New Roman"/>
                <w:color w:val="000000"/>
                <w:sz w:val="18"/>
                <w:szCs w:val="18"/>
              </w:rPr>
              <w:t>1</w:t>
            </w:r>
          </w:p>
        </w:tc>
        <w:tc>
          <w:tcPr>
            <w:tcW w:w="709"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A7190E" w:rsidRDefault="00A7190E" w:rsidP="00A7190E">
            <w:pPr>
              <w:jc w:val="right"/>
              <w:rPr>
                <w:color w:val="000000"/>
                <w:sz w:val="18"/>
                <w:szCs w:val="18"/>
              </w:rPr>
            </w:pPr>
            <w:r>
              <w:rPr>
                <w:color w:val="000000"/>
                <w:sz w:val="18"/>
                <w:szCs w:val="18"/>
              </w:rPr>
              <w:t>+10</w:t>
            </w:r>
          </w:p>
        </w:tc>
        <w:tc>
          <w:tcPr>
            <w:tcW w:w="709"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A7190E" w:rsidRPr="00332CDC" w:rsidRDefault="00A7190E" w:rsidP="00A7190E">
            <w:pPr>
              <w:jc w:val="right"/>
              <w:rPr>
                <w:rFonts w:ascii="Times New Roman" w:hAnsi="Times New Roman"/>
                <w:color w:val="000000"/>
                <w:sz w:val="18"/>
                <w:szCs w:val="18"/>
              </w:rPr>
            </w:pPr>
            <w:r w:rsidRPr="00332CDC">
              <w:rPr>
                <w:rFonts w:ascii="Times New Roman" w:hAnsi="Times New Roman"/>
                <w:color w:val="000000"/>
                <w:sz w:val="18"/>
                <w:szCs w:val="18"/>
              </w:rPr>
              <w:t>0</w:t>
            </w:r>
          </w:p>
        </w:tc>
        <w:tc>
          <w:tcPr>
            <w:tcW w:w="709" w:type="dxa"/>
            <w:tcBorders>
              <w:top w:val="single" w:sz="4" w:space="0" w:color="auto"/>
              <w:left w:val="single" w:sz="4" w:space="0" w:color="auto"/>
              <w:bottom w:val="single" w:sz="4" w:space="0" w:color="auto"/>
              <w:right w:val="single" w:sz="4" w:space="0" w:color="auto"/>
            </w:tcBorders>
          </w:tcPr>
          <w:p w:rsidR="00A7190E" w:rsidRPr="009336C4" w:rsidRDefault="00A7190E" w:rsidP="00A7190E">
            <w:pPr>
              <w:jc w:val="right"/>
              <w:rPr>
                <w:rFonts w:ascii="Times New Roman" w:hAnsi="Times New Roman"/>
                <w:color w:val="000000"/>
                <w:sz w:val="18"/>
                <w:szCs w:val="18"/>
              </w:rPr>
            </w:pPr>
            <w:r w:rsidRPr="009336C4">
              <w:rPr>
                <w:rFonts w:ascii="Times New Roman" w:hAnsi="Times New Roman"/>
                <w:color w:val="000000"/>
                <w:sz w:val="18"/>
                <w:szCs w:val="18"/>
              </w:rPr>
              <w:t>0</w:t>
            </w:r>
          </w:p>
        </w:tc>
      </w:tr>
      <w:tr w:rsidR="00A7190E" w:rsidRPr="00965516" w:rsidTr="00A7190E">
        <w:trPr>
          <w:trHeight w:val="848"/>
        </w:trPr>
        <w:tc>
          <w:tcPr>
            <w:tcW w:w="454" w:type="dxa"/>
            <w:tcBorders>
              <w:top w:val="single" w:sz="4" w:space="0" w:color="auto"/>
              <w:left w:val="single" w:sz="4" w:space="0" w:color="auto"/>
              <w:bottom w:val="single" w:sz="4" w:space="0" w:color="auto"/>
              <w:right w:val="single" w:sz="4" w:space="0" w:color="auto"/>
            </w:tcBorders>
          </w:tcPr>
          <w:p w:rsidR="00A7190E" w:rsidRPr="00804BA5" w:rsidRDefault="00A7190E" w:rsidP="00A7190E">
            <w:pPr>
              <w:spacing w:after="0" w:line="240" w:lineRule="auto"/>
              <w:jc w:val="right"/>
              <w:rPr>
                <w:rFonts w:ascii="Times New Roman" w:hAnsi="Times New Roman"/>
                <w:sz w:val="18"/>
                <w:szCs w:val="18"/>
              </w:rPr>
            </w:pPr>
            <w:r w:rsidRPr="00804BA5">
              <w:rPr>
                <w:rFonts w:ascii="Times New Roman" w:hAnsi="Times New Roman"/>
                <w:sz w:val="18"/>
                <w:szCs w:val="18"/>
              </w:rPr>
              <w:t>1100</w:t>
            </w:r>
          </w:p>
        </w:tc>
        <w:tc>
          <w:tcPr>
            <w:tcW w:w="1134"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A7190E" w:rsidRPr="001100CC" w:rsidRDefault="00A7190E" w:rsidP="00A7190E">
            <w:pPr>
              <w:spacing w:after="0" w:line="240" w:lineRule="auto"/>
              <w:jc w:val="right"/>
              <w:rPr>
                <w:rFonts w:ascii="Times New Roman" w:hAnsi="Times New Roman"/>
                <w:sz w:val="18"/>
                <w:szCs w:val="18"/>
              </w:rPr>
            </w:pPr>
            <w:r w:rsidRPr="001100CC">
              <w:rPr>
                <w:rFonts w:ascii="Times New Roman" w:hAnsi="Times New Roman"/>
                <w:sz w:val="18"/>
                <w:szCs w:val="18"/>
              </w:rPr>
              <w:t>Физическая культура и спорт</w:t>
            </w:r>
          </w:p>
        </w:tc>
        <w:tc>
          <w:tcPr>
            <w:tcW w:w="850"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A7190E" w:rsidRPr="00A7190E" w:rsidRDefault="00A7190E" w:rsidP="00A7190E">
            <w:pPr>
              <w:jc w:val="right"/>
              <w:rPr>
                <w:rFonts w:ascii="Times New Roman" w:hAnsi="Times New Roman"/>
                <w:color w:val="000000"/>
                <w:sz w:val="18"/>
                <w:szCs w:val="18"/>
              </w:rPr>
            </w:pPr>
            <w:r w:rsidRPr="00A7190E">
              <w:rPr>
                <w:rFonts w:ascii="Times New Roman" w:hAnsi="Times New Roman"/>
                <w:color w:val="000000"/>
                <w:sz w:val="18"/>
                <w:szCs w:val="18"/>
              </w:rPr>
              <w:t>200,0</w:t>
            </w:r>
          </w:p>
        </w:tc>
        <w:tc>
          <w:tcPr>
            <w:tcW w:w="709" w:type="dxa"/>
            <w:tcBorders>
              <w:top w:val="single" w:sz="4" w:space="0" w:color="auto"/>
              <w:left w:val="single" w:sz="4" w:space="0" w:color="auto"/>
              <w:bottom w:val="single" w:sz="4" w:space="0" w:color="auto"/>
              <w:right w:val="single" w:sz="4" w:space="0" w:color="auto"/>
            </w:tcBorders>
          </w:tcPr>
          <w:p w:rsidR="00A7190E" w:rsidRPr="00A7190E" w:rsidRDefault="00EC424A" w:rsidP="00A7190E">
            <w:pPr>
              <w:jc w:val="right"/>
              <w:rPr>
                <w:rFonts w:ascii="Times New Roman" w:hAnsi="Times New Roman"/>
                <w:color w:val="000000"/>
                <w:sz w:val="18"/>
                <w:szCs w:val="18"/>
              </w:rPr>
            </w:pPr>
            <w:r w:rsidRPr="00332CDC">
              <w:rPr>
                <w:sz w:val="18"/>
                <w:szCs w:val="18"/>
                <w:lang w:val="en-US"/>
              </w:rPr>
              <w:t>&lt;</w:t>
            </w:r>
            <w:r w:rsidRPr="00332CDC">
              <w:rPr>
                <w:sz w:val="18"/>
                <w:szCs w:val="18"/>
              </w:rPr>
              <w:t>1</w:t>
            </w:r>
          </w:p>
        </w:tc>
        <w:tc>
          <w:tcPr>
            <w:tcW w:w="851"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A7190E" w:rsidRPr="00332CDC" w:rsidRDefault="00A7190E" w:rsidP="00A7190E">
            <w:pPr>
              <w:jc w:val="right"/>
              <w:rPr>
                <w:rFonts w:ascii="Times New Roman" w:hAnsi="Times New Roman"/>
                <w:color w:val="000000"/>
                <w:sz w:val="18"/>
                <w:szCs w:val="18"/>
              </w:rPr>
            </w:pPr>
            <w:r w:rsidRPr="00332CDC">
              <w:rPr>
                <w:rFonts w:ascii="Times New Roman" w:hAnsi="Times New Roman"/>
                <w:color w:val="000000"/>
                <w:sz w:val="18"/>
                <w:szCs w:val="18"/>
              </w:rPr>
              <w:t>150,0</w:t>
            </w:r>
          </w:p>
        </w:tc>
        <w:tc>
          <w:tcPr>
            <w:tcW w:w="708" w:type="dxa"/>
            <w:tcBorders>
              <w:top w:val="single" w:sz="4" w:space="0" w:color="auto"/>
              <w:left w:val="single" w:sz="4" w:space="0" w:color="auto"/>
              <w:bottom w:val="single" w:sz="4" w:space="0" w:color="auto"/>
              <w:right w:val="single" w:sz="4" w:space="0" w:color="auto"/>
            </w:tcBorders>
          </w:tcPr>
          <w:p w:rsidR="00A7190E" w:rsidRPr="00332CDC" w:rsidRDefault="00A7190E" w:rsidP="00A7190E">
            <w:pPr>
              <w:jc w:val="right"/>
              <w:rPr>
                <w:rFonts w:ascii="Times New Roman" w:hAnsi="Times New Roman"/>
                <w:color w:val="000000"/>
                <w:sz w:val="18"/>
                <w:szCs w:val="18"/>
              </w:rPr>
            </w:pPr>
            <w:r w:rsidRPr="00332CDC">
              <w:rPr>
                <w:sz w:val="18"/>
                <w:szCs w:val="18"/>
                <w:lang w:val="en-US"/>
              </w:rPr>
              <w:t>&lt;</w:t>
            </w:r>
            <w:r w:rsidRPr="00332CDC">
              <w:rPr>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A7190E" w:rsidRPr="00332CDC" w:rsidRDefault="00A7190E" w:rsidP="00A7190E">
            <w:pPr>
              <w:jc w:val="right"/>
              <w:rPr>
                <w:rFonts w:ascii="Times New Roman" w:hAnsi="Times New Roman"/>
                <w:color w:val="000000"/>
                <w:sz w:val="18"/>
                <w:szCs w:val="18"/>
              </w:rPr>
            </w:pPr>
            <w:r w:rsidRPr="00332CDC">
              <w:rPr>
                <w:rFonts w:ascii="Times New Roman" w:hAnsi="Times New Roman"/>
                <w:color w:val="000000"/>
                <w:sz w:val="18"/>
                <w:szCs w:val="18"/>
              </w:rPr>
              <w:t>200,0</w:t>
            </w:r>
          </w:p>
        </w:tc>
        <w:tc>
          <w:tcPr>
            <w:tcW w:w="709" w:type="dxa"/>
            <w:tcBorders>
              <w:top w:val="single" w:sz="4" w:space="0" w:color="auto"/>
              <w:left w:val="single" w:sz="4" w:space="0" w:color="auto"/>
              <w:bottom w:val="single" w:sz="4" w:space="0" w:color="auto"/>
              <w:right w:val="single" w:sz="4" w:space="0" w:color="auto"/>
            </w:tcBorders>
          </w:tcPr>
          <w:p w:rsidR="00A7190E" w:rsidRPr="00332CDC" w:rsidRDefault="00A7190E" w:rsidP="00A7190E">
            <w:pPr>
              <w:jc w:val="right"/>
              <w:rPr>
                <w:rFonts w:ascii="Times New Roman" w:hAnsi="Times New Roman"/>
                <w:color w:val="000000"/>
                <w:sz w:val="18"/>
                <w:szCs w:val="18"/>
              </w:rPr>
            </w:pPr>
            <w:r w:rsidRPr="00332CDC">
              <w:rPr>
                <w:sz w:val="18"/>
                <w:szCs w:val="18"/>
                <w:lang w:val="en-US"/>
              </w:rPr>
              <w:t>&lt;</w:t>
            </w:r>
            <w:r w:rsidRPr="00332CDC">
              <w:rPr>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A7190E" w:rsidRPr="00332CDC" w:rsidRDefault="00A7190E" w:rsidP="00A7190E">
            <w:pPr>
              <w:jc w:val="right"/>
              <w:rPr>
                <w:rFonts w:ascii="Times New Roman" w:hAnsi="Times New Roman"/>
                <w:color w:val="000000"/>
                <w:sz w:val="18"/>
                <w:szCs w:val="18"/>
              </w:rPr>
            </w:pPr>
            <w:r w:rsidRPr="00332CDC">
              <w:rPr>
                <w:rFonts w:ascii="Times New Roman" w:hAnsi="Times New Roman"/>
                <w:color w:val="000000"/>
                <w:sz w:val="18"/>
                <w:szCs w:val="18"/>
              </w:rPr>
              <w:t>150,0</w:t>
            </w:r>
          </w:p>
        </w:tc>
        <w:tc>
          <w:tcPr>
            <w:tcW w:w="708" w:type="dxa"/>
            <w:tcBorders>
              <w:top w:val="single" w:sz="4" w:space="0" w:color="auto"/>
              <w:left w:val="single" w:sz="4" w:space="0" w:color="auto"/>
              <w:bottom w:val="single" w:sz="4" w:space="0" w:color="auto"/>
              <w:right w:val="single" w:sz="4" w:space="0" w:color="auto"/>
            </w:tcBorders>
          </w:tcPr>
          <w:p w:rsidR="00A7190E" w:rsidRPr="00332CDC" w:rsidRDefault="00A7190E" w:rsidP="00A7190E">
            <w:pPr>
              <w:jc w:val="right"/>
              <w:rPr>
                <w:rFonts w:ascii="Times New Roman" w:hAnsi="Times New Roman"/>
                <w:color w:val="000000"/>
                <w:sz w:val="18"/>
                <w:szCs w:val="18"/>
              </w:rPr>
            </w:pPr>
            <w:r w:rsidRPr="00332CDC">
              <w:rPr>
                <w:sz w:val="18"/>
                <w:szCs w:val="18"/>
                <w:lang w:val="en-US"/>
              </w:rPr>
              <w:t>&lt;</w:t>
            </w:r>
            <w:r w:rsidRPr="00332CDC">
              <w:rPr>
                <w:sz w:val="18"/>
                <w:szCs w:val="18"/>
              </w:rPr>
              <w:t>1</w:t>
            </w:r>
          </w:p>
        </w:tc>
        <w:tc>
          <w:tcPr>
            <w:tcW w:w="709"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A7190E" w:rsidRDefault="00A7190E" w:rsidP="00A7190E">
            <w:pPr>
              <w:jc w:val="right"/>
              <w:rPr>
                <w:color w:val="000000"/>
                <w:sz w:val="18"/>
                <w:szCs w:val="18"/>
              </w:rPr>
            </w:pPr>
            <w:r>
              <w:rPr>
                <w:color w:val="000000"/>
                <w:sz w:val="18"/>
                <w:szCs w:val="18"/>
              </w:rPr>
              <w:t>-25</w:t>
            </w:r>
          </w:p>
        </w:tc>
        <w:tc>
          <w:tcPr>
            <w:tcW w:w="709"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A7190E" w:rsidRPr="00332CDC" w:rsidRDefault="00A7190E" w:rsidP="00A7190E">
            <w:pPr>
              <w:jc w:val="right"/>
              <w:rPr>
                <w:rFonts w:ascii="Times New Roman" w:hAnsi="Times New Roman"/>
                <w:color w:val="000000"/>
                <w:sz w:val="18"/>
                <w:szCs w:val="18"/>
              </w:rPr>
            </w:pPr>
            <w:r w:rsidRPr="00332CDC">
              <w:rPr>
                <w:rFonts w:ascii="Times New Roman" w:hAnsi="Times New Roman"/>
                <w:color w:val="000000"/>
                <w:sz w:val="18"/>
                <w:szCs w:val="18"/>
              </w:rPr>
              <w:t>+33</w:t>
            </w:r>
          </w:p>
        </w:tc>
        <w:tc>
          <w:tcPr>
            <w:tcW w:w="709" w:type="dxa"/>
            <w:tcBorders>
              <w:top w:val="single" w:sz="4" w:space="0" w:color="auto"/>
              <w:left w:val="single" w:sz="4" w:space="0" w:color="auto"/>
              <w:bottom w:val="single" w:sz="4" w:space="0" w:color="auto"/>
              <w:right w:val="single" w:sz="4" w:space="0" w:color="auto"/>
            </w:tcBorders>
          </w:tcPr>
          <w:p w:rsidR="00A7190E" w:rsidRPr="001100CC" w:rsidRDefault="00A7190E" w:rsidP="00A7190E">
            <w:pPr>
              <w:jc w:val="right"/>
              <w:rPr>
                <w:rFonts w:ascii="Times New Roman" w:hAnsi="Times New Roman"/>
                <w:color w:val="000000"/>
                <w:sz w:val="18"/>
                <w:szCs w:val="18"/>
              </w:rPr>
            </w:pPr>
            <w:r w:rsidRPr="001100CC">
              <w:rPr>
                <w:rFonts w:ascii="Times New Roman" w:hAnsi="Times New Roman"/>
                <w:color w:val="000000"/>
                <w:sz w:val="18"/>
                <w:szCs w:val="18"/>
              </w:rPr>
              <w:t>-25</w:t>
            </w:r>
          </w:p>
        </w:tc>
      </w:tr>
      <w:tr w:rsidR="00A7190E" w:rsidRPr="00965516" w:rsidTr="00A7190E">
        <w:trPr>
          <w:trHeight w:val="270"/>
        </w:trPr>
        <w:tc>
          <w:tcPr>
            <w:tcW w:w="454" w:type="dxa"/>
            <w:tcBorders>
              <w:top w:val="single" w:sz="4" w:space="0" w:color="auto"/>
              <w:left w:val="single" w:sz="4" w:space="0" w:color="auto"/>
              <w:bottom w:val="single" w:sz="4" w:space="0" w:color="auto"/>
              <w:right w:val="single" w:sz="4" w:space="0" w:color="auto"/>
            </w:tcBorders>
          </w:tcPr>
          <w:p w:rsidR="00A7190E" w:rsidRPr="00804BA5" w:rsidRDefault="00A7190E" w:rsidP="00A7190E">
            <w:pPr>
              <w:spacing w:after="0" w:line="240" w:lineRule="auto"/>
              <w:jc w:val="right"/>
              <w:rPr>
                <w:rFonts w:ascii="Times New Roman" w:hAnsi="Times New Roman"/>
                <w:b/>
                <w:bCs/>
                <w:sz w:val="18"/>
                <w:szCs w:val="18"/>
              </w:rPr>
            </w:pPr>
            <w:r w:rsidRPr="00804BA5">
              <w:rPr>
                <w:rFonts w:ascii="Times New Roman" w:hAnsi="Times New Roman"/>
                <w:bCs/>
                <w:sz w:val="18"/>
                <w:szCs w:val="18"/>
              </w:rPr>
              <w:t>1300</w:t>
            </w:r>
          </w:p>
        </w:tc>
        <w:tc>
          <w:tcPr>
            <w:tcW w:w="1134"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A7190E" w:rsidRPr="001100CC" w:rsidRDefault="00A7190E" w:rsidP="00A7190E">
            <w:pPr>
              <w:spacing w:after="0" w:line="240" w:lineRule="auto"/>
              <w:jc w:val="right"/>
              <w:rPr>
                <w:rFonts w:ascii="Times New Roman" w:hAnsi="Times New Roman"/>
                <w:bCs/>
                <w:sz w:val="18"/>
                <w:szCs w:val="18"/>
              </w:rPr>
            </w:pPr>
            <w:r w:rsidRPr="001100CC">
              <w:rPr>
                <w:rFonts w:ascii="Times New Roman" w:hAnsi="Times New Roman"/>
                <w:bCs/>
                <w:sz w:val="18"/>
                <w:szCs w:val="18"/>
              </w:rPr>
              <w:t>Обслуживание муниципального долга</w:t>
            </w:r>
          </w:p>
        </w:tc>
        <w:tc>
          <w:tcPr>
            <w:tcW w:w="850"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A7190E" w:rsidRPr="00A7190E" w:rsidRDefault="00A7190E" w:rsidP="00A7190E">
            <w:pPr>
              <w:jc w:val="right"/>
              <w:rPr>
                <w:rFonts w:ascii="Times New Roman" w:hAnsi="Times New Roman"/>
                <w:color w:val="000000"/>
                <w:sz w:val="18"/>
                <w:szCs w:val="18"/>
              </w:rPr>
            </w:pPr>
            <w:r w:rsidRPr="00A7190E">
              <w:rPr>
                <w:rFonts w:ascii="Times New Roman" w:hAnsi="Times New Roman"/>
                <w:color w:val="000000"/>
                <w:sz w:val="18"/>
                <w:szCs w:val="18"/>
              </w:rPr>
              <w:t>1 695,0</w:t>
            </w:r>
          </w:p>
        </w:tc>
        <w:tc>
          <w:tcPr>
            <w:tcW w:w="709" w:type="dxa"/>
            <w:tcBorders>
              <w:top w:val="single" w:sz="4" w:space="0" w:color="auto"/>
              <w:left w:val="single" w:sz="4" w:space="0" w:color="auto"/>
              <w:bottom w:val="single" w:sz="4" w:space="0" w:color="auto"/>
              <w:right w:val="single" w:sz="4" w:space="0" w:color="auto"/>
            </w:tcBorders>
          </w:tcPr>
          <w:p w:rsidR="00A7190E" w:rsidRPr="00A7190E" w:rsidRDefault="00A7190E" w:rsidP="00A7190E">
            <w:pPr>
              <w:jc w:val="right"/>
              <w:rPr>
                <w:rFonts w:ascii="Times New Roman" w:hAnsi="Times New Roman"/>
                <w:color w:val="000000"/>
                <w:sz w:val="18"/>
                <w:szCs w:val="18"/>
              </w:rPr>
            </w:pPr>
            <w:r w:rsidRPr="00A7190E">
              <w:rPr>
                <w:rFonts w:ascii="Times New Roman" w:hAnsi="Times New Roman"/>
                <w:color w:val="000000"/>
                <w:sz w:val="18"/>
                <w:szCs w:val="18"/>
              </w:rPr>
              <w:t>1</w:t>
            </w:r>
          </w:p>
        </w:tc>
        <w:tc>
          <w:tcPr>
            <w:tcW w:w="851"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A7190E" w:rsidRPr="00332CDC" w:rsidRDefault="00A7190E" w:rsidP="00A7190E">
            <w:pPr>
              <w:jc w:val="right"/>
              <w:rPr>
                <w:rFonts w:ascii="Times New Roman" w:hAnsi="Times New Roman"/>
                <w:color w:val="000000"/>
                <w:sz w:val="18"/>
                <w:szCs w:val="18"/>
              </w:rPr>
            </w:pPr>
            <w:r w:rsidRPr="00332CDC">
              <w:rPr>
                <w:rFonts w:ascii="Times New Roman" w:hAnsi="Times New Roman"/>
                <w:color w:val="000000"/>
                <w:sz w:val="18"/>
                <w:szCs w:val="18"/>
              </w:rPr>
              <w:t>1 214,6</w:t>
            </w:r>
          </w:p>
        </w:tc>
        <w:tc>
          <w:tcPr>
            <w:tcW w:w="708" w:type="dxa"/>
            <w:tcBorders>
              <w:top w:val="single" w:sz="4" w:space="0" w:color="auto"/>
              <w:left w:val="single" w:sz="4" w:space="0" w:color="auto"/>
              <w:bottom w:val="single" w:sz="4" w:space="0" w:color="auto"/>
              <w:right w:val="single" w:sz="4" w:space="0" w:color="auto"/>
            </w:tcBorders>
          </w:tcPr>
          <w:p w:rsidR="00A7190E" w:rsidRPr="00332CDC" w:rsidRDefault="00A7190E" w:rsidP="00A7190E">
            <w:pPr>
              <w:jc w:val="right"/>
              <w:rPr>
                <w:rFonts w:ascii="Times New Roman" w:hAnsi="Times New Roman"/>
                <w:color w:val="000000"/>
                <w:sz w:val="18"/>
                <w:szCs w:val="18"/>
              </w:rPr>
            </w:pPr>
            <w:r w:rsidRPr="00332CDC">
              <w:rPr>
                <w:rFonts w:ascii="Times New Roman" w:hAnsi="Times New Roman"/>
                <w:color w:val="000000"/>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A7190E" w:rsidRPr="00332CDC" w:rsidRDefault="00A7190E" w:rsidP="00A7190E">
            <w:pPr>
              <w:jc w:val="right"/>
              <w:rPr>
                <w:rFonts w:ascii="Times New Roman" w:hAnsi="Times New Roman"/>
                <w:color w:val="000000"/>
                <w:sz w:val="18"/>
                <w:szCs w:val="18"/>
              </w:rPr>
            </w:pPr>
            <w:r w:rsidRPr="00332CDC">
              <w:rPr>
                <w:rFonts w:ascii="Times New Roman" w:hAnsi="Times New Roman"/>
                <w:color w:val="000000"/>
                <w:sz w:val="18"/>
                <w:szCs w:val="18"/>
              </w:rPr>
              <w:t>1 373,6</w:t>
            </w:r>
          </w:p>
        </w:tc>
        <w:tc>
          <w:tcPr>
            <w:tcW w:w="709" w:type="dxa"/>
            <w:tcBorders>
              <w:top w:val="single" w:sz="4" w:space="0" w:color="auto"/>
              <w:left w:val="single" w:sz="4" w:space="0" w:color="auto"/>
              <w:bottom w:val="single" w:sz="4" w:space="0" w:color="auto"/>
              <w:right w:val="single" w:sz="4" w:space="0" w:color="auto"/>
            </w:tcBorders>
          </w:tcPr>
          <w:p w:rsidR="00A7190E" w:rsidRPr="00332CDC" w:rsidRDefault="00A7190E" w:rsidP="00A7190E">
            <w:pPr>
              <w:jc w:val="right"/>
              <w:rPr>
                <w:rFonts w:ascii="Times New Roman" w:hAnsi="Times New Roman"/>
                <w:color w:val="000000"/>
                <w:sz w:val="18"/>
                <w:szCs w:val="18"/>
              </w:rPr>
            </w:pPr>
            <w:r w:rsidRPr="00332CDC">
              <w:rPr>
                <w:rFonts w:ascii="Times New Roman" w:hAnsi="Times New Roman"/>
                <w:color w:val="000000"/>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A7190E" w:rsidRPr="00332CDC" w:rsidRDefault="00A7190E" w:rsidP="00A7190E">
            <w:pPr>
              <w:jc w:val="right"/>
              <w:rPr>
                <w:rFonts w:ascii="Times New Roman" w:hAnsi="Times New Roman"/>
                <w:color w:val="000000"/>
                <w:sz w:val="18"/>
                <w:szCs w:val="18"/>
              </w:rPr>
            </w:pPr>
            <w:r w:rsidRPr="00332CDC">
              <w:rPr>
                <w:rFonts w:ascii="Times New Roman" w:hAnsi="Times New Roman"/>
                <w:color w:val="000000"/>
                <w:sz w:val="18"/>
                <w:szCs w:val="18"/>
              </w:rPr>
              <w:t>1 373,5</w:t>
            </w:r>
          </w:p>
        </w:tc>
        <w:tc>
          <w:tcPr>
            <w:tcW w:w="708" w:type="dxa"/>
            <w:tcBorders>
              <w:top w:val="single" w:sz="4" w:space="0" w:color="auto"/>
              <w:left w:val="single" w:sz="4" w:space="0" w:color="auto"/>
              <w:bottom w:val="single" w:sz="4" w:space="0" w:color="auto"/>
              <w:right w:val="single" w:sz="4" w:space="0" w:color="auto"/>
            </w:tcBorders>
          </w:tcPr>
          <w:p w:rsidR="00A7190E" w:rsidRPr="00332CDC" w:rsidRDefault="00A7190E" w:rsidP="00A7190E">
            <w:pPr>
              <w:jc w:val="right"/>
              <w:rPr>
                <w:rFonts w:ascii="Times New Roman" w:hAnsi="Times New Roman"/>
                <w:color w:val="000000"/>
                <w:sz w:val="18"/>
                <w:szCs w:val="18"/>
              </w:rPr>
            </w:pPr>
            <w:r w:rsidRPr="00332CDC">
              <w:rPr>
                <w:rFonts w:ascii="Times New Roman" w:hAnsi="Times New Roman"/>
                <w:color w:val="000000"/>
                <w:sz w:val="18"/>
                <w:szCs w:val="18"/>
              </w:rPr>
              <w:t>2</w:t>
            </w:r>
          </w:p>
        </w:tc>
        <w:tc>
          <w:tcPr>
            <w:tcW w:w="709"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A7190E" w:rsidRDefault="00A7190E" w:rsidP="00A7190E">
            <w:pPr>
              <w:jc w:val="right"/>
              <w:rPr>
                <w:color w:val="000000"/>
                <w:sz w:val="18"/>
                <w:szCs w:val="18"/>
              </w:rPr>
            </w:pPr>
            <w:r>
              <w:rPr>
                <w:color w:val="000000"/>
                <w:sz w:val="18"/>
                <w:szCs w:val="18"/>
              </w:rPr>
              <w:t>-28</w:t>
            </w:r>
          </w:p>
        </w:tc>
        <w:tc>
          <w:tcPr>
            <w:tcW w:w="709"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A7190E" w:rsidRPr="00332CDC" w:rsidRDefault="00A7190E" w:rsidP="00A7190E">
            <w:pPr>
              <w:jc w:val="right"/>
              <w:rPr>
                <w:rFonts w:ascii="Times New Roman" w:hAnsi="Times New Roman"/>
                <w:color w:val="000000"/>
                <w:sz w:val="18"/>
                <w:szCs w:val="18"/>
              </w:rPr>
            </w:pPr>
            <w:r w:rsidRPr="00332CDC">
              <w:rPr>
                <w:rFonts w:ascii="Times New Roman" w:hAnsi="Times New Roman"/>
                <w:color w:val="000000"/>
                <w:sz w:val="18"/>
                <w:szCs w:val="18"/>
              </w:rPr>
              <w:t>+13</w:t>
            </w:r>
          </w:p>
        </w:tc>
        <w:tc>
          <w:tcPr>
            <w:tcW w:w="709" w:type="dxa"/>
            <w:tcBorders>
              <w:top w:val="single" w:sz="4" w:space="0" w:color="auto"/>
              <w:left w:val="single" w:sz="4" w:space="0" w:color="auto"/>
              <w:bottom w:val="single" w:sz="4" w:space="0" w:color="auto"/>
              <w:right w:val="single" w:sz="4" w:space="0" w:color="auto"/>
            </w:tcBorders>
          </w:tcPr>
          <w:p w:rsidR="00A7190E" w:rsidRPr="001100CC" w:rsidRDefault="00A7190E" w:rsidP="00A7190E">
            <w:pPr>
              <w:jc w:val="right"/>
              <w:rPr>
                <w:rFonts w:ascii="Times New Roman" w:hAnsi="Times New Roman"/>
                <w:color w:val="000000"/>
                <w:sz w:val="18"/>
                <w:szCs w:val="18"/>
              </w:rPr>
            </w:pPr>
            <w:r w:rsidRPr="001100CC">
              <w:rPr>
                <w:rFonts w:ascii="Times New Roman" w:hAnsi="Times New Roman"/>
                <w:color w:val="000000"/>
                <w:sz w:val="18"/>
                <w:szCs w:val="18"/>
              </w:rPr>
              <w:t>0</w:t>
            </w:r>
          </w:p>
        </w:tc>
      </w:tr>
      <w:tr w:rsidR="00A7190E" w:rsidRPr="00965516" w:rsidTr="00A7190E">
        <w:trPr>
          <w:trHeight w:val="270"/>
        </w:trPr>
        <w:tc>
          <w:tcPr>
            <w:tcW w:w="454" w:type="dxa"/>
            <w:tcBorders>
              <w:top w:val="single" w:sz="4" w:space="0" w:color="auto"/>
              <w:left w:val="single" w:sz="4" w:space="0" w:color="auto"/>
              <w:bottom w:val="single" w:sz="4" w:space="0" w:color="auto"/>
              <w:right w:val="single" w:sz="4" w:space="0" w:color="auto"/>
            </w:tcBorders>
          </w:tcPr>
          <w:p w:rsidR="00A7190E" w:rsidRPr="00804BA5" w:rsidRDefault="00A7190E" w:rsidP="00A7190E">
            <w:pPr>
              <w:spacing w:after="0" w:line="240" w:lineRule="auto"/>
              <w:jc w:val="right"/>
              <w:rPr>
                <w:rFonts w:ascii="Times New Roman" w:hAnsi="Times New Roman"/>
                <w:b/>
                <w:bCs/>
                <w:sz w:val="18"/>
                <w:szCs w:val="18"/>
              </w:rPr>
            </w:pPr>
          </w:p>
        </w:tc>
        <w:tc>
          <w:tcPr>
            <w:tcW w:w="1134"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A7190E" w:rsidRPr="001100CC" w:rsidRDefault="00A7190E" w:rsidP="00A7190E">
            <w:pPr>
              <w:spacing w:after="0" w:line="240" w:lineRule="auto"/>
              <w:jc w:val="right"/>
              <w:rPr>
                <w:rFonts w:ascii="Times New Roman" w:hAnsi="Times New Roman"/>
                <w:b/>
                <w:bCs/>
                <w:sz w:val="18"/>
                <w:szCs w:val="18"/>
              </w:rPr>
            </w:pPr>
            <w:r w:rsidRPr="001100CC">
              <w:rPr>
                <w:rFonts w:ascii="Times New Roman" w:hAnsi="Times New Roman"/>
                <w:b/>
                <w:bCs/>
                <w:sz w:val="18"/>
                <w:szCs w:val="18"/>
              </w:rPr>
              <w:t>Итого расходов</w:t>
            </w:r>
          </w:p>
        </w:tc>
        <w:tc>
          <w:tcPr>
            <w:tcW w:w="850"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A7190E" w:rsidRPr="00A7190E" w:rsidRDefault="00A7190E" w:rsidP="00A7190E">
            <w:pPr>
              <w:jc w:val="right"/>
              <w:rPr>
                <w:rFonts w:ascii="Times New Roman" w:hAnsi="Times New Roman"/>
                <w:b/>
                <w:bCs/>
                <w:color w:val="000000"/>
                <w:sz w:val="18"/>
                <w:szCs w:val="18"/>
              </w:rPr>
            </w:pPr>
            <w:r w:rsidRPr="00A7190E">
              <w:rPr>
                <w:rFonts w:ascii="Times New Roman" w:hAnsi="Times New Roman"/>
                <w:b/>
                <w:bCs/>
                <w:color w:val="000000"/>
                <w:sz w:val="18"/>
                <w:szCs w:val="18"/>
              </w:rPr>
              <w:t>138 413,6</w:t>
            </w:r>
          </w:p>
        </w:tc>
        <w:tc>
          <w:tcPr>
            <w:tcW w:w="709" w:type="dxa"/>
            <w:tcBorders>
              <w:top w:val="single" w:sz="4" w:space="0" w:color="auto"/>
              <w:left w:val="single" w:sz="4" w:space="0" w:color="auto"/>
              <w:bottom w:val="single" w:sz="4" w:space="0" w:color="auto"/>
              <w:right w:val="single" w:sz="4" w:space="0" w:color="auto"/>
            </w:tcBorders>
          </w:tcPr>
          <w:p w:rsidR="00A7190E" w:rsidRPr="00A7190E" w:rsidRDefault="00A7190E" w:rsidP="00A7190E">
            <w:pPr>
              <w:jc w:val="right"/>
              <w:rPr>
                <w:rFonts w:ascii="Times New Roman" w:hAnsi="Times New Roman"/>
                <w:color w:val="000000"/>
                <w:sz w:val="18"/>
                <w:szCs w:val="18"/>
              </w:rPr>
            </w:pPr>
            <w:r w:rsidRPr="00A7190E">
              <w:rPr>
                <w:rFonts w:ascii="Times New Roman" w:hAnsi="Times New Roman"/>
                <w:color w:val="000000"/>
                <w:sz w:val="18"/>
                <w:szCs w:val="18"/>
              </w:rPr>
              <w:t>100</w:t>
            </w:r>
          </w:p>
        </w:tc>
        <w:tc>
          <w:tcPr>
            <w:tcW w:w="851"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A7190E" w:rsidRPr="00332CDC" w:rsidRDefault="00A7190E" w:rsidP="00A7190E">
            <w:pPr>
              <w:jc w:val="right"/>
              <w:rPr>
                <w:rFonts w:ascii="Times New Roman" w:hAnsi="Times New Roman"/>
                <w:b/>
                <w:color w:val="000000"/>
                <w:sz w:val="18"/>
                <w:szCs w:val="18"/>
              </w:rPr>
            </w:pPr>
            <w:r w:rsidRPr="00332CDC">
              <w:rPr>
                <w:rFonts w:ascii="Times New Roman" w:hAnsi="Times New Roman"/>
                <w:b/>
                <w:color w:val="000000"/>
                <w:sz w:val="18"/>
                <w:szCs w:val="18"/>
              </w:rPr>
              <w:t>227 750,5</w:t>
            </w:r>
          </w:p>
        </w:tc>
        <w:tc>
          <w:tcPr>
            <w:tcW w:w="708" w:type="dxa"/>
            <w:tcBorders>
              <w:top w:val="single" w:sz="4" w:space="0" w:color="auto"/>
              <w:left w:val="single" w:sz="4" w:space="0" w:color="auto"/>
              <w:bottom w:val="single" w:sz="4" w:space="0" w:color="auto"/>
              <w:right w:val="single" w:sz="4" w:space="0" w:color="auto"/>
            </w:tcBorders>
          </w:tcPr>
          <w:p w:rsidR="00A7190E" w:rsidRPr="00332CDC" w:rsidRDefault="00A7190E" w:rsidP="00A7190E">
            <w:pPr>
              <w:jc w:val="right"/>
              <w:rPr>
                <w:rFonts w:ascii="Times New Roman" w:hAnsi="Times New Roman"/>
                <w:b/>
                <w:color w:val="000000"/>
                <w:sz w:val="18"/>
                <w:szCs w:val="18"/>
              </w:rPr>
            </w:pPr>
            <w:r w:rsidRPr="00332CDC">
              <w:rPr>
                <w:rFonts w:ascii="Times New Roman" w:hAnsi="Times New Roman"/>
                <w:b/>
                <w:color w:val="000000"/>
                <w:sz w:val="18"/>
                <w:szCs w:val="18"/>
              </w:rPr>
              <w:t>100</w:t>
            </w:r>
          </w:p>
        </w:tc>
        <w:tc>
          <w:tcPr>
            <w:tcW w:w="709" w:type="dxa"/>
            <w:tcBorders>
              <w:top w:val="single" w:sz="4" w:space="0" w:color="auto"/>
              <w:left w:val="single" w:sz="4" w:space="0" w:color="auto"/>
              <w:bottom w:val="single" w:sz="4" w:space="0" w:color="auto"/>
              <w:right w:val="single" w:sz="4" w:space="0" w:color="auto"/>
            </w:tcBorders>
          </w:tcPr>
          <w:p w:rsidR="00A7190E" w:rsidRPr="00332CDC" w:rsidRDefault="00A7190E" w:rsidP="00A7190E">
            <w:pPr>
              <w:jc w:val="right"/>
              <w:rPr>
                <w:rFonts w:ascii="Times New Roman" w:hAnsi="Times New Roman"/>
                <w:b/>
                <w:color w:val="000000"/>
                <w:sz w:val="18"/>
                <w:szCs w:val="18"/>
              </w:rPr>
            </w:pPr>
            <w:r w:rsidRPr="00332CDC">
              <w:rPr>
                <w:rFonts w:ascii="Times New Roman" w:hAnsi="Times New Roman"/>
                <w:b/>
                <w:color w:val="000000"/>
                <w:sz w:val="18"/>
                <w:szCs w:val="18"/>
              </w:rPr>
              <w:t>92 558,9</w:t>
            </w:r>
          </w:p>
        </w:tc>
        <w:tc>
          <w:tcPr>
            <w:tcW w:w="709" w:type="dxa"/>
            <w:tcBorders>
              <w:top w:val="single" w:sz="4" w:space="0" w:color="auto"/>
              <w:left w:val="single" w:sz="4" w:space="0" w:color="auto"/>
              <w:bottom w:val="single" w:sz="4" w:space="0" w:color="auto"/>
              <w:right w:val="single" w:sz="4" w:space="0" w:color="auto"/>
            </w:tcBorders>
          </w:tcPr>
          <w:p w:rsidR="00A7190E" w:rsidRPr="00332CDC" w:rsidRDefault="00A7190E" w:rsidP="00A7190E">
            <w:pPr>
              <w:jc w:val="right"/>
              <w:rPr>
                <w:rFonts w:ascii="Times New Roman" w:hAnsi="Times New Roman"/>
                <w:b/>
                <w:color w:val="000000"/>
                <w:sz w:val="18"/>
                <w:szCs w:val="18"/>
              </w:rPr>
            </w:pPr>
            <w:r w:rsidRPr="00332CDC">
              <w:rPr>
                <w:rFonts w:ascii="Times New Roman" w:hAnsi="Times New Roman"/>
                <w:b/>
                <w:color w:val="000000"/>
                <w:sz w:val="18"/>
                <w:szCs w:val="18"/>
              </w:rPr>
              <w:t>97</w:t>
            </w:r>
          </w:p>
        </w:tc>
        <w:tc>
          <w:tcPr>
            <w:tcW w:w="709" w:type="dxa"/>
            <w:tcBorders>
              <w:top w:val="single" w:sz="4" w:space="0" w:color="auto"/>
              <w:left w:val="single" w:sz="4" w:space="0" w:color="auto"/>
              <w:bottom w:val="single" w:sz="4" w:space="0" w:color="auto"/>
              <w:right w:val="single" w:sz="4" w:space="0" w:color="auto"/>
            </w:tcBorders>
          </w:tcPr>
          <w:p w:rsidR="00A7190E" w:rsidRPr="00332CDC" w:rsidRDefault="00A7190E" w:rsidP="00A7190E">
            <w:pPr>
              <w:jc w:val="right"/>
              <w:rPr>
                <w:rFonts w:ascii="Times New Roman" w:hAnsi="Times New Roman"/>
                <w:b/>
                <w:bCs/>
                <w:color w:val="000000"/>
                <w:sz w:val="18"/>
                <w:szCs w:val="18"/>
              </w:rPr>
            </w:pPr>
            <w:r w:rsidRPr="00332CDC">
              <w:rPr>
                <w:rFonts w:ascii="Times New Roman" w:hAnsi="Times New Roman"/>
                <w:b/>
                <w:bCs/>
                <w:color w:val="000000"/>
                <w:sz w:val="18"/>
                <w:szCs w:val="18"/>
              </w:rPr>
              <w:t>85 784,0</w:t>
            </w:r>
          </w:p>
        </w:tc>
        <w:tc>
          <w:tcPr>
            <w:tcW w:w="708" w:type="dxa"/>
            <w:tcBorders>
              <w:top w:val="single" w:sz="4" w:space="0" w:color="auto"/>
              <w:left w:val="single" w:sz="4" w:space="0" w:color="auto"/>
              <w:bottom w:val="single" w:sz="4" w:space="0" w:color="auto"/>
              <w:right w:val="single" w:sz="4" w:space="0" w:color="auto"/>
            </w:tcBorders>
          </w:tcPr>
          <w:p w:rsidR="00A7190E" w:rsidRPr="00332CDC" w:rsidRDefault="00A7190E" w:rsidP="00A7190E">
            <w:pPr>
              <w:jc w:val="right"/>
              <w:rPr>
                <w:rFonts w:ascii="Times New Roman" w:hAnsi="Times New Roman"/>
                <w:b/>
                <w:color w:val="000000"/>
                <w:sz w:val="18"/>
                <w:szCs w:val="18"/>
              </w:rPr>
            </w:pPr>
            <w:r w:rsidRPr="00332CDC">
              <w:rPr>
                <w:rFonts w:ascii="Times New Roman" w:hAnsi="Times New Roman"/>
                <w:b/>
                <w:color w:val="000000"/>
                <w:sz w:val="18"/>
                <w:szCs w:val="18"/>
              </w:rPr>
              <w:t>95</w:t>
            </w:r>
          </w:p>
        </w:tc>
        <w:tc>
          <w:tcPr>
            <w:tcW w:w="709"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A7190E" w:rsidRDefault="00A7190E" w:rsidP="00A7190E">
            <w:pPr>
              <w:jc w:val="right"/>
              <w:rPr>
                <w:color w:val="000000"/>
                <w:sz w:val="18"/>
                <w:szCs w:val="18"/>
              </w:rPr>
            </w:pPr>
            <w:r>
              <w:rPr>
                <w:color w:val="000000"/>
                <w:sz w:val="18"/>
                <w:szCs w:val="18"/>
              </w:rPr>
              <w:t>+65</w:t>
            </w:r>
          </w:p>
        </w:tc>
        <w:tc>
          <w:tcPr>
            <w:tcW w:w="709"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A7190E" w:rsidRPr="00332CDC" w:rsidRDefault="00A7190E" w:rsidP="00A7190E">
            <w:pPr>
              <w:jc w:val="right"/>
              <w:rPr>
                <w:rFonts w:ascii="Times New Roman" w:hAnsi="Times New Roman"/>
                <w:b/>
                <w:color w:val="000000"/>
                <w:sz w:val="18"/>
                <w:szCs w:val="18"/>
              </w:rPr>
            </w:pPr>
            <w:r w:rsidRPr="00332CDC">
              <w:rPr>
                <w:rFonts w:ascii="Times New Roman" w:hAnsi="Times New Roman"/>
                <w:b/>
                <w:color w:val="000000"/>
                <w:sz w:val="18"/>
                <w:szCs w:val="18"/>
              </w:rPr>
              <w:t>-59</w:t>
            </w:r>
          </w:p>
        </w:tc>
        <w:tc>
          <w:tcPr>
            <w:tcW w:w="709" w:type="dxa"/>
            <w:tcBorders>
              <w:top w:val="single" w:sz="4" w:space="0" w:color="auto"/>
              <w:left w:val="single" w:sz="4" w:space="0" w:color="auto"/>
              <w:bottom w:val="single" w:sz="4" w:space="0" w:color="auto"/>
              <w:right w:val="single" w:sz="4" w:space="0" w:color="auto"/>
            </w:tcBorders>
          </w:tcPr>
          <w:p w:rsidR="00A7190E" w:rsidRPr="001100CC" w:rsidRDefault="00A7190E" w:rsidP="00A7190E">
            <w:pPr>
              <w:jc w:val="right"/>
              <w:rPr>
                <w:rFonts w:ascii="Times New Roman" w:hAnsi="Times New Roman"/>
                <w:b/>
                <w:color w:val="000000"/>
                <w:sz w:val="18"/>
                <w:szCs w:val="18"/>
              </w:rPr>
            </w:pPr>
            <w:r w:rsidRPr="001100CC">
              <w:rPr>
                <w:rFonts w:ascii="Times New Roman" w:hAnsi="Times New Roman"/>
                <w:b/>
                <w:color w:val="000000"/>
                <w:sz w:val="18"/>
                <w:szCs w:val="18"/>
              </w:rPr>
              <w:t>-7</w:t>
            </w:r>
          </w:p>
        </w:tc>
      </w:tr>
      <w:tr w:rsidR="00405C7C" w:rsidRPr="00965516" w:rsidTr="00A7190E">
        <w:trPr>
          <w:trHeight w:val="270"/>
        </w:trPr>
        <w:tc>
          <w:tcPr>
            <w:tcW w:w="1588" w:type="dxa"/>
            <w:gridSpan w:val="2"/>
            <w:tcBorders>
              <w:top w:val="single" w:sz="4" w:space="0" w:color="auto"/>
              <w:left w:val="single" w:sz="4" w:space="0" w:color="auto"/>
              <w:bottom w:val="single" w:sz="4" w:space="0" w:color="auto"/>
              <w:right w:val="single" w:sz="4" w:space="0" w:color="auto"/>
            </w:tcBorders>
          </w:tcPr>
          <w:p w:rsidR="00405C7C" w:rsidRPr="001100CC" w:rsidRDefault="00405C7C" w:rsidP="00405C7C">
            <w:pPr>
              <w:spacing w:after="0" w:line="240" w:lineRule="auto"/>
              <w:jc w:val="right"/>
              <w:rPr>
                <w:rFonts w:ascii="Times New Roman" w:hAnsi="Times New Roman"/>
                <w:bCs/>
                <w:sz w:val="18"/>
                <w:szCs w:val="18"/>
              </w:rPr>
            </w:pPr>
            <w:r w:rsidRPr="001100CC">
              <w:rPr>
                <w:rFonts w:ascii="Times New Roman" w:hAnsi="Times New Roman"/>
                <w:bCs/>
                <w:sz w:val="18"/>
                <w:szCs w:val="18"/>
              </w:rPr>
              <w:t>Условно утверждаемые расходы</w:t>
            </w:r>
          </w:p>
        </w:tc>
        <w:tc>
          <w:tcPr>
            <w:tcW w:w="850"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405C7C" w:rsidRPr="00A7190E" w:rsidRDefault="00405C7C" w:rsidP="00A7190E">
            <w:pPr>
              <w:spacing w:after="0" w:line="240" w:lineRule="auto"/>
              <w:jc w:val="right"/>
              <w:rPr>
                <w:rFonts w:ascii="Times New Roman" w:hAnsi="Times New Roman"/>
                <w:sz w:val="18"/>
                <w:szCs w:val="18"/>
              </w:rPr>
            </w:pPr>
            <w:r w:rsidRPr="00A7190E">
              <w:rPr>
                <w:rFonts w:ascii="Times New Roman" w:hAnsi="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405C7C" w:rsidRPr="00A7190E" w:rsidRDefault="00405C7C" w:rsidP="00A7190E">
            <w:pPr>
              <w:spacing w:after="0" w:line="240" w:lineRule="auto"/>
              <w:jc w:val="right"/>
              <w:rPr>
                <w:rFonts w:ascii="Times New Roman" w:hAnsi="Times New Roman"/>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405C7C" w:rsidRPr="001100CC" w:rsidRDefault="00405C7C" w:rsidP="00A7190E">
            <w:pPr>
              <w:spacing w:after="0" w:line="240" w:lineRule="auto"/>
              <w:jc w:val="right"/>
              <w:rPr>
                <w:rFonts w:ascii="Times New Roman" w:hAnsi="Times New Roman"/>
                <w:color w:val="000000"/>
                <w:sz w:val="18"/>
                <w:szCs w:val="18"/>
              </w:rPr>
            </w:pPr>
            <w:r w:rsidRPr="001100CC">
              <w:rPr>
                <w:rFonts w:ascii="Times New Roman" w:hAnsi="Times New Roman"/>
                <w:color w:val="000000"/>
                <w:sz w:val="18"/>
                <w:szCs w:val="18"/>
              </w:rPr>
              <w:t>0,0</w:t>
            </w:r>
          </w:p>
        </w:tc>
        <w:tc>
          <w:tcPr>
            <w:tcW w:w="708" w:type="dxa"/>
            <w:tcBorders>
              <w:top w:val="single" w:sz="4" w:space="0" w:color="auto"/>
              <w:left w:val="single" w:sz="4" w:space="0" w:color="auto"/>
              <w:bottom w:val="single" w:sz="4" w:space="0" w:color="auto"/>
              <w:right w:val="single" w:sz="4" w:space="0" w:color="auto"/>
            </w:tcBorders>
          </w:tcPr>
          <w:p w:rsidR="00405C7C" w:rsidRPr="001100CC" w:rsidRDefault="00405C7C" w:rsidP="00A7190E">
            <w:pPr>
              <w:spacing w:after="0" w:line="240" w:lineRule="auto"/>
              <w:jc w:val="right"/>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405C7C" w:rsidRPr="001100CC" w:rsidRDefault="00405C7C" w:rsidP="00A7190E">
            <w:pPr>
              <w:spacing w:after="0" w:line="240" w:lineRule="auto"/>
              <w:jc w:val="right"/>
              <w:rPr>
                <w:rFonts w:ascii="Times New Roman" w:hAnsi="Times New Roman"/>
                <w:color w:val="000000"/>
                <w:sz w:val="18"/>
                <w:szCs w:val="18"/>
              </w:rPr>
            </w:pPr>
            <w:r w:rsidRPr="001100CC">
              <w:rPr>
                <w:rFonts w:ascii="Times New Roman" w:hAnsi="Times New Roman"/>
                <w:color w:val="000000"/>
                <w:sz w:val="18"/>
                <w:szCs w:val="18"/>
              </w:rPr>
              <w:t>2500,0</w:t>
            </w:r>
          </w:p>
        </w:tc>
        <w:tc>
          <w:tcPr>
            <w:tcW w:w="709" w:type="dxa"/>
            <w:tcBorders>
              <w:top w:val="single" w:sz="4" w:space="0" w:color="auto"/>
              <w:left w:val="single" w:sz="4" w:space="0" w:color="auto"/>
              <w:bottom w:val="single" w:sz="4" w:space="0" w:color="auto"/>
              <w:right w:val="single" w:sz="4" w:space="0" w:color="auto"/>
            </w:tcBorders>
          </w:tcPr>
          <w:p w:rsidR="00405C7C" w:rsidRPr="001100CC" w:rsidRDefault="00405C7C" w:rsidP="00A7190E">
            <w:pPr>
              <w:spacing w:after="0" w:line="240" w:lineRule="auto"/>
              <w:jc w:val="right"/>
              <w:rPr>
                <w:rFonts w:ascii="Times New Roman" w:hAnsi="Times New Roman"/>
                <w:color w:val="000000"/>
                <w:sz w:val="18"/>
                <w:szCs w:val="18"/>
              </w:rPr>
            </w:pPr>
          </w:p>
        </w:tc>
        <w:tc>
          <w:tcPr>
            <w:tcW w:w="709" w:type="dxa"/>
            <w:tcBorders>
              <w:top w:val="single" w:sz="4" w:space="0" w:color="auto"/>
              <w:left w:val="single" w:sz="4" w:space="0" w:color="auto"/>
              <w:bottom w:val="single" w:sz="4" w:space="0" w:color="auto"/>
              <w:right w:val="single" w:sz="4" w:space="0" w:color="auto"/>
            </w:tcBorders>
          </w:tcPr>
          <w:p w:rsidR="00405C7C" w:rsidRPr="001100CC" w:rsidRDefault="00405C7C" w:rsidP="00A7190E">
            <w:pPr>
              <w:spacing w:after="0" w:line="240" w:lineRule="auto"/>
              <w:jc w:val="right"/>
              <w:rPr>
                <w:rFonts w:ascii="Times New Roman" w:hAnsi="Times New Roman"/>
                <w:color w:val="000000"/>
                <w:sz w:val="18"/>
                <w:szCs w:val="18"/>
              </w:rPr>
            </w:pPr>
            <w:r w:rsidRPr="001100CC">
              <w:rPr>
                <w:rFonts w:ascii="Times New Roman" w:hAnsi="Times New Roman"/>
                <w:color w:val="000000"/>
                <w:sz w:val="18"/>
                <w:szCs w:val="18"/>
              </w:rPr>
              <w:t>4515,0</w:t>
            </w:r>
          </w:p>
        </w:tc>
        <w:tc>
          <w:tcPr>
            <w:tcW w:w="708" w:type="dxa"/>
            <w:tcBorders>
              <w:top w:val="single" w:sz="4" w:space="0" w:color="auto"/>
              <w:left w:val="single" w:sz="4" w:space="0" w:color="auto"/>
              <w:bottom w:val="single" w:sz="4" w:space="0" w:color="auto"/>
              <w:right w:val="single" w:sz="4" w:space="0" w:color="auto"/>
            </w:tcBorders>
          </w:tcPr>
          <w:p w:rsidR="00405C7C" w:rsidRPr="001100CC" w:rsidRDefault="00405C7C" w:rsidP="00A7190E">
            <w:pPr>
              <w:spacing w:after="0" w:line="240" w:lineRule="auto"/>
              <w:jc w:val="right"/>
              <w:rPr>
                <w:rFonts w:ascii="Times New Roman" w:hAnsi="Times New Roman"/>
                <w:color w:val="000000"/>
                <w:sz w:val="18"/>
                <w:szCs w:val="18"/>
                <w:lang w:eastAsia="ru-RU"/>
              </w:rPr>
            </w:pPr>
            <w:r w:rsidRPr="001100CC">
              <w:rPr>
                <w:rFonts w:ascii="Times New Roman" w:hAnsi="Times New Roman"/>
                <w:color w:val="000000"/>
                <w:sz w:val="18"/>
                <w:szCs w:val="18"/>
              </w:rPr>
              <w:t>5</w:t>
            </w:r>
          </w:p>
        </w:tc>
        <w:tc>
          <w:tcPr>
            <w:tcW w:w="709"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405C7C" w:rsidRPr="001100CC" w:rsidRDefault="006529F1" w:rsidP="00A7190E">
            <w:pPr>
              <w:jc w:val="right"/>
              <w:rPr>
                <w:rFonts w:ascii="Times New Roman" w:hAnsi="Times New Roman"/>
                <w:color w:val="000000"/>
                <w:sz w:val="18"/>
                <w:szCs w:val="18"/>
              </w:rPr>
            </w:pPr>
            <w:r w:rsidRPr="001100CC">
              <w:rPr>
                <w:rFonts w:ascii="Times New Roman" w:hAnsi="Times New Roman"/>
                <w:color w:val="000000"/>
                <w:sz w:val="18"/>
                <w:szCs w:val="18"/>
              </w:rPr>
              <w:t>х</w:t>
            </w:r>
          </w:p>
        </w:tc>
        <w:tc>
          <w:tcPr>
            <w:tcW w:w="709"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405C7C" w:rsidRPr="001100CC" w:rsidRDefault="006529F1" w:rsidP="00A7190E">
            <w:pPr>
              <w:jc w:val="right"/>
              <w:rPr>
                <w:rFonts w:ascii="Times New Roman" w:hAnsi="Times New Roman"/>
                <w:color w:val="000000"/>
                <w:sz w:val="18"/>
                <w:szCs w:val="18"/>
              </w:rPr>
            </w:pPr>
            <w:r w:rsidRPr="001100CC">
              <w:rPr>
                <w:rFonts w:ascii="Times New Roman" w:hAnsi="Times New Roman"/>
                <w:color w:val="000000"/>
                <w:sz w:val="18"/>
                <w:szCs w:val="18"/>
              </w:rPr>
              <w:t>х</w:t>
            </w:r>
          </w:p>
        </w:tc>
        <w:tc>
          <w:tcPr>
            <w:tcW w:w="709" w:type="dxa"/>
            <w:tcBorders>
              <w:top w:val="single" w:sz="4" w:space="0" w:color="auto"/>
              <w:left w:val="single" w:sz="4" w:space="0" w:color="auto"/>
              <w:bottom w:val="single" w:sz="4" w:space="0" w:color="auto"/>
              <w:right w:val="single" w:sz="4" w:space="0" w:color="auto"/>
            </w:tcBorders>
          </w:tcPr>
          <w:p w:rsidR="00405C7C" w:rsidRPr="001100CC" w:rsidRDefault="0050194B" w:rsidP="00A7190E">
            <w:pPr>
              <w:jc w:val="right"/>
              <w:rPr>
                <w:rFonts w:ascii="Times New Roman" w:hAnsi="Times New Roman"/>
                <w:color w:val="000000"/>
                <w:sz w:val="18"/>
                <w:szCs w:val="18"/>
              </w:rPr>
            </w:pPr>
            <w:r>
              <w:rPr>
                <w:rFonts w:ascii="Times New Roman" w:hAnsi="Times New Roman"/>
                <w:color w:val="000000"/>
                <w:sz w:val="18"/>
                <w:szCs w:val="18"/>
              </w:rPr>
              <w:t>+</w:t>
            </w:r>
            <w:r w:rsidR="00405C7C" w:rsidRPr="001100CC">
              <w:rPr>
                <w:rFonts w:ascii="Times New Roman" w:hAnsi="Times New Roman"/>
                <w:color w:val="000000"/>
                <w:sz w:val="18"/>
                <w:szCs w:val="18"/>
              </w:rPr>
              <w:t>81</w:t>
            </w:r>
          </w:p>
        </w:tc>
      </w:tr>
      <w:tr w:rsidR="00A7190E" w:rsidRPr="005569C8" w:rsidTr="00A7190E">
        <w:trPr>
          <w:trHeight w:val="270"/>
        </w:trPr>
        <w:tc>
          <w:tcPr>
            <w:tcW w:w="454" w:type="dxa"/>
            <w:tcBorders>
              <w:top w:val="single" w:sz="4" w:space="0" w:color="auto"/>
              <w:left w:val="single" w:sz="4" w:space="0" w:color="auto"/>
              <w:bottom w:val="single" w:sz="4" w:space="0" w:color="auto"/>
              <w:right w:val="single" w:sz="4" w:space="0" w:color="auto"/>
            </w:tcBorders>
          </w:tcPr>
          <w:p w:rsidR="00A7190E" w:rsidRPr="00804BA5" w:rsidRDefault="00A7190E" w:rsidP="00A7190E">
            <w:pPr>
              <w:spacing w:after="0" w:line="240" w:lineRule="auto"/>
              <w:jc w:val="right"/>
              <w:rPr>
                <w:rFonts w:ascii="Times New Roman" w:hAnsi="Times New Roman"/>
                <w:b/>
                <w:bCs/>
                <w:sz w:val="18"/>
                <w:szCs w:val="18"/>
              </w:rPr>
            </w:pPr>
          </w:p>
        </w:tc>
        <w:tc>
          <w:tcPr>
            <w:tcW w:w="1134"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A7190E" w:rsidRPr="001100CC" w:rsidRDefault="00A7190E" w:rsidP="00A7190E">
            <w:pPr>
              <w:spacing w:after="0" w:line="240" w:lineRule="auto"/>
              <w:jc w:val="right"/>
              <w:rPr>
                <w:rFonts w:ascii="Times New Roman" w:hAnsi="Times New Roman"/>
                <w:b/>
                <w:bCs/>
                <w:sz w:val="18"/>
                <w:szCs w:val="18"/>
              </w:rPr>
            </w:pPr>
            <w:r w:rsidRPr="001100CC">
              <w:rPr>
                <w:rFonts w:ascii="Times New Roman" w:hAnsi="Times New Roman"/>
                <w:b/>
                <w:bCs/>
                <w:sz w:val="18"/>
                <w:szCs w:val="18"/>
              </w:rPr>
              <w:t>Всего расходов</w:t>
            </w:r>
          </w:p>
        </w:tc>
        <w:tc>
          <w:tcPr>
            <w:tcW w:w="850"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A7190E" w:rsidRPr="00A7190E" w:rsidRDefault="00A7190E" w:rsidP="00A7190E">
            <w:pPr>
              <w:jc w:val="right"/>
              <w:rPr>
                <w:rFonts w:ascii="Times New Roman" w:hAnsi="Times New Roman"/>
                <w:b/>
                <w:bCs/>
                <w:color w:val="000000"/>
                <w:sz w:val="18"/>
                <w:szCs w:val="18"/>
              </w:rPr>
            </w:pPr>
            <w:r w:rsidRPr="00A7190E">
              <w:rPr>
                <w:rFonts w:ascii="Times New Roman" w:hAnsi="Times New Roman"/>
                <w:b/>
                <w:bCs/>
                <w:color w:val="000000"/>
                <w:sz w:val="18"/>
                <w:szCs w:val="18"/>
              </w:rPr>
              <w:t>138 413,6</w:t>
            </w:r>
          </w:p>
        </w:tc>
        <w:tc>
          <w:tcPr>
            <w:tcW w:w="709" w:type="dxa"/>
            <w:tcBorders>
              <w:top w:val="single" w:sz="4" w:space="0" w:color="auto"/>
              <w:left w:val="single" w:sz="4" w:space="0" w:color="auto"/>
              <w:bottom w:val="single" w:sz="4" w:space="0" w:color="auto"/>
              <w:right w:val="single" w:sz="4" w:space="0" w:color="auto"/>
            </w:tcBorders>
          </w:tcPr>
          <w:p w:rsidR="00A7190E" w:rsidRPr="00A7190E" w:rsidRDefault="00A7190E" w:rsidP="00A7190E">
            <w:pPr>
              <w:jc w:val="right"/>
              <w:rPr>
                <w:rFonts w:ascii="Times New Roman" w:hAnsi="Times New Roman"/>
                <w:color w:val="000000"/>
                <w:sz w:val="18"/>
                <w:szCs w:val="18"/>
              </w:rPr>
            </w:pPr>
            <w:r w:rsidRPr="00A7190E">
              <w:rPr>
                <w:rFonts w:ascii="Times New Roman" w:hAnsi="Times New Roman"/>
                <w:color w:val="000000"/>
                <w:sz w:val="18"/>
                <w:szCs w:val="18"/>
              </w:rPr>
              <w:t>100</w:t>
            </w:r>
          </w:p>
        </w:tc>
        <w:tc>
          <w:tcPr>
            <w:tcW w:w="851"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A7190E" w:rsidRPr="001100CC" w:rsidRDefault="00A7190E" w:rsidP="00A7190E">
            <w:pPr>
              <w:spacing w:after="0" w:line="240" w:lineRule="auto"/>
              <w:jc w:val="right"/>
              <w:rPr>
                <w:rFonts w:ascii="Times New Roman" w:hAnsi="Times New Roman"/>
                <w:b/>
                <w:sz w:val="18"/>
                <w:szCs w:val="18"/>
              </w:rPr>
            </w:pPr>
            <w:r w:rsidRPr="001100CC">
              <w:rPr>
                <w:rFonts w:ascii="Times New Roman" w:hAnsi="Times New Roman"/>
                <w:b/>
                <w:sz w:val="18"/>
                <w:szCs w:val="18"/>
              </w:rPr>
              <w:t>227750,5</w:t>
            </w:r>
          </w:p>
        </w:tc>
        <w:tc>
          <w:tcPr>
            <w:tcW w:w="708" w:type="dxa"/>
            <w:tcBorders>
              <w:top w:val="single" w:sz="4" w:space="0" w:color="auto"/>
              <w:left w:val="single" w:sz="4" w:space="0" w:color="auto"/>
              <w:bottom w:val="single" w:sz="4" w:space="0" w:color="auto"/>
              <w:right w:val="single" w:sz="4" w:space="0" w:color="auto"/>
            </w:tcBorders>
          </w:tcPr>
          <w:p w:rsidR="00A7190E" w:rsidRPr="001100CC" w:rsidRDefault="00A7190E" w:rsidP="00A7190E">
            <w:pPr>
              <w:spacing w:after="0" w:line="240" w:lineRule="auto"/>
              <w:jc w:val="right"/>
              <w:rPr>
                <w:rFonts w:ascii="Times New Roman" w:hAnsi="Times New Roman"/>
                <w:b/>
                <w:color w:val="000000"/>
                <w:sz w:val="18"/>
                <w:szCs w:val="18"/>
              </w:rPr>
            </w:pPr>
            <w:r w:rsidRPr="001100CC">
              <w:rPr>
                <w:rFonts w:ascii="Times New Roman" w:hAnsi="Times New Roman"/>
                <w:b/>
                <w:color w:val="000000"/>
                <w:sz w:val="18"/>
                <w:szCs w:val="18"/>
              </w:rPr>
              <w:t>100</w:t>
            </w:r>
          </w:p>
        </w:tc>
        <w:tc>
          <w:tcPr>
            <w:tcW w:w="709" w:type="dxa"/>
            <w:tcBorders>
              <w:top w:val="single" w:sz="4" w:space="0" w:color="auto"/>
              <w:left w:val="single" w:sz="4" w:space="0" w:color="auto"/>
              <w:bottom w:val="single" w:sz="4" w:space="0" w:color="auto"/>
              <w:right w:val="single" w:sz="4" w:space="0" w:color="auto"/>
            </w:tcBorders>
          </w:tcPr>
          <w:p w:rsidR="00A7190E" w:rsidRPr="001100CC" w:rsidRDefault="00A7190E" w:rsidP="00A7190E">
            <w:pPr>
              <w:spacing w:after="0" w:line="240" w:lineRule="auto"/>
              <w:jc w:val="right"/>
              <w:rPr>
                <w:rFonts w:ascii="Times New Roman" w:hAnsi="Times New Roman"/>
                <w:b/>
                <w:sz w:val="18"/>
                <w:szCs w:val="18"/>
              </w:rPr>
            </w:pPr>
            <w:r w:rsidRPr="001100CC">
              <w:rPr>
                <w:rFonts w:ascii="Times New Roman" w:hAnsi="Times New Roman"/>
                <w:b/>
                <w:sz w:val="18"/>
                <w:szCs w:val="18"/>
              </w:rPr>
              <w:t>95058,9</w:t>
            </w:r>
          </w:p>
        </w:tc>
        <w:tc>
          <w:tcPr>
            <w:tcW w:w="709" w:type="dxa"/>
            <w:tcBorders>
              <w:top w:val="single" w:sz="4" w:space="0" w:color="auto"/>
              <w:left w:val="single" w:sz="4" w:space="0" w:color="auto"/>
              <w:bottom w:val="single" w:sz="4" w:space="0" w:color="auto"/>
              <w:right w:val="single" w:sz="4" w:space="0" w:color="auto"/>
            </w:tcBorders>
          </w:tcPr>
          <w:p w:rsidR="00A7190E" w:rsidRPr="001100CC" w:rsidRDefault="00A7190E" w:rsidP="00A7190E">
            <w:pPr>
              <w:spacing w:after="0" w:line="240" w:lineRule="auto"/>
              <w:jc w:val="right"/>
              <w:rPr>
                <w:rFonts w:ascii="Times New Roman" w:hAnsi="Times New Roman"/>
                <w:b/>
                <w:color w:val="000000"/>
                <w:sz w:val="18"/>
                <w:szCs w:val="18"/>
              </w:rPr>
            </w:pPr>
            <w:r w:rsidRPr="001100CC">
              <w:rPr>
                <w:rFonts w:ascii="Times New Roman" w:hAnsi="Times New Roman"/>
                <w:b/>
                <w:color w:val="000000"/>
                <w:sz w:val="18"/>
                <w:szCs w:val="18"/>
              </w:rPr>
              <w:t>100</w:t>
            </w:r>
          </w:p>
        </w:tc>
        <w:tc>
          <w:tcPr>
            <w:tcW w:w="709" w:type="dxa"/>
            <w:tcBorders>
              <w:top w:val="single" w:sz="4" w:space="0" w:color="auto"/>
              <w:left w:val="single" w:sz="4" w:space="0" w:color="auto"/>
              <w:bottom w:val="single" w:sz="4" w:space="0" w:color="auto"/>
              <w:right w:val="single" w:sz="4" w:space="0" w:color="auto"/>
            </w:tcBorders>
          </w:tcPr>
          <w:p w:rsidR="00A7190E" w:rsidRPr="001100CC" w:rsidRDefault="00A7190E" w:rsidP="00A7190E">
            <w:pPr>
              <w:jc w:val="right"/>
              <w:rPr>
                <w:rFonts w:ascii="Times New Roman" w:hAnsi="Times New Roman"/>
                <w:b/>
                <w:color w:val="000000"/>
                <w:sz w:val="18"/>
                <w:szCs w:val="18"/>
              </w:rPr>
            </w:pPr>
            <w:r w:rsidRPr="001100CC">
              <w:rPr>
                <w:rFonts w:ascii="Times New Roman" w:hAnsi="Times New Roman"/>
                <w:b/>
                <w:color w:val="000000"/>
                <w:sz w:val="18"/>
                <w:szCs w:val="18"/>
              </w:rPr>
              <w:t>90299</w:t>
            </w:r>
          </w:p>
        </w:tc>
        <w:tc>
          <w:tcPr>
            <w:tcW w:w="708" w:type="dxa"/>
            <w:tcBorders>
              <w:top w:val="single" w:sz="4" w:space="0" w:color="auto"/>
              <w:left w:val="single" w:sz="4" w:space="0" w:color="auto"/>
              <w:bottom w:val="single" w:sz="4" w:space="0" w:color="auto"/>
              <w:right w:val="single" w:sz="4" w:space="0" w:color="auto"/>
            </w:tcBorders>
          </w:tcPr>
          <w:p w:rsidR="00A7190E" w:rsidRPr="001100CC" w:rsidRDefault="00A7190E" w:rsidP="00A7190E">
            <w:pPr>
              <w:jc w:val="right"/>
              <w:rPr>
                <w:rFonts w:ascii="Times New Roman" w:hAnsi="Times New Roman"/>
                <w:b/>
                <w:color w:val="000000"/>
                <w:sz w:val="18"/>
                <w:szCs w:val="18"/>
              </w:rPr>
            </w:pPr>
            <w:r w:rsidRPr="001100CC">
              <w:rPr>
                <w:rFonts w:ascii="Times New Roman" w:hAnsi="Times New Roman"/>
                <w:b/>
                <w:color w:val="000000"/>
                <w:sz w:val="18"/>
                <w:szCs w:val="18"/>
              </w:rPr>
              <w:t>100</w:t>
            </w:r>
          </w:p>
        </w:tc>
        <w:tc>
          <w:tcPr>
            <w:tcW w:w="709"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A7190E" w:rsidRPr="001100CC" w:rsidRDefault="00A7190E" w:rsidP="00A7190E">
            <w:pPr>
              <w:jc w:val="right"/>
              <w:rPr>
                <w:rFonts w:ascii="Times New Roman" w:hAnsi="Times New Roman"/>
                <w:b/>
                <w:color w:val="000000"/>
                <w:sz w:val="18"/>
                <w:szCs w:val="18"/>
              </w:rPr>
            </w:pPr>
            <w:r>
              <w:rPr>
                <w:rFonts w:ascii="Times New Roman" w:hAnsi="Times New Roman"/>
                <w:b/>
                <w:color w:val="000000"/>
                <w:sz w:val="18"/>
                <w:szCs w:val="18"/>
              </w:rPr>
              <w:t>+65</w:t>
            </w:r>
          </w:p>
        </w:tc>
        <w:tc>
          <w:tcPr>
            <w:tcW w:w="709"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A7190E" w:rsidRPr="001100CC" w:rsidRDefault="00A7190E" w:rsidP="00A7190E">
            <w:pPr>
              <w:jc w:val="right"/>
              <w:rPr>
                <w:rFonts w:ascii="Times New Roman" w:hAnsi="Times New Roman"/>
                <w:b/>
                <w:color w:val="000000"/>
                <w:sz w:val="18"/>
                <w:szCs w:val="18"/>
              </w:rPr>
            </w:pPr>
            <w:r w:rsidRPr="001100CC">
              <w:rPr>
                <w:rFonts w:ascii="Times New Roman" w:hAnsi="Times New Roman"/>
                <w:b/>
                <w:color w:val="000000"/>
                <w:sz w:val="18"/>
                <w:szCs w:val="18"/>
              </w:rPr>
              <w:t>-58</w:t>
            </w:r>
          </w:p>
        </w:tc>
        <w:tc>
          <w:tcPr>
            <w:tcW w:w="709" w:type="dxa"/>
            <w:tcBorders>
              <w:top w:val="single" w:sz="4" w:space="0" w:color="auto"/>
              <w:left w:val="single" w:sz="4" w:space="0" w:color="auto"/>
              <w:bottom w:val="single" w:sz="4" w:space="0" w:color="auto"/>
              <w:right w:val="single" w:sz="4" w:space="0" w:color="auto"/>
            </w:tcBorders>
          </w:tcPr>
          <w:p w:rsidR="00A7190E" w:rsidRPr="001100CC" w:rsidRDefault="00A7190E" w:rsidP="00A7190E">
            <w:pPr>
              <w:spacing w:after="0" w:line="240" w:lineRule="auto"/>
              <w:jc w:val="right"/>
              <w:rPr>
                <w:rFonts w:ascii="Times New Roman" w:hAnsi="Times New Roman"/>
                <w:b/>
                <w:color w:val="000000"/>
                <w:sz w:val="18"/>
                <w:szCs w:val="18"/>
              </w:rPr>
            </w:pPr>
            <w:r w:rsidRPr="001100CC">
              <w:rPr>
                <w:rFonts w:ascii="Times New Roman" w:hAnsi="Times New Roman"/>
                <w:b/>
                <w:color w:val="000000"/>
                <w:sz w:val="18"/>
                <w:szCs w:val="18"/>
              </w:rPr>
              <w:t>-5</w:t>
            </w:r>
          </w:p>
        </w:tc>
      </w:tr>
    </w:tbl>
    <w:p w:rsidR="00BF758D" w:rsidRPr="005569C8" w:rsidRDefault="00BF758D" w:rsidP="00E06D6D">
      <w:pPr>
        <w:ind w:left="992"/>
        <w:jc w:val="both"/>
        <w:rPr>
          <w:rFonts w:ascii="Times New Roman" w:hAnsi="Times New Roman"/>
          <w:b/>
          <w:sz w:val="20"/>
          <w:szCs w:val="20"/>
        </w:rPr>
      </w:pPr>
    </w:p>
    <w:p w:rsidR="00A956AF" w:rsidRPr="0042581C" w:rsidRDefault="000E58C1" w:rsidP="00082618">
      <w:pPr>
        <w:spacing w:after="0" w:line="240" w:lineRule="auto"/>
        <w:jc w:val="both"/>
        <w:rPr>
          <w:rFonts w:ascii="Times New Roman" w:hAnsi="Times New Roman"/>
          <w:sz w:val="28"/>
          <w:szCs w:val="28"/>
        </w:rPr>
      </w:pPr>
      <w:r w:rsidRPr="00816A4D">
        <w:rPr>
          <w:rFonts w:ascii="Times New Roman" w:hAnsi="Times New Roman"/>
          <w:sz w:val="28"/>
          <w:szCs w:val="28"/>
        </w:rPr>
        <w:t xml:space="preserve">       </w:t>
      </w:r>
      <w:r w:rsidR="00BF758D" w:rsidRPr="00816A4D">
        <w:rPr>
          <w:rFonts w:ascii="Times New Roman" w:hAnsi="Times New Roman"/>
          <w:sz w:val="28"/>
          <w:szCs w:val="28"/>
        </w:rPr>
        <w:t>Как показывают данные анализа, структура расходов бюджета</w:t>
      </w:r>
      <w:r w:rsidR="00457578" w:rsidRPr="00816A4D">
        <w:rPr>
          <w:rFonts w:ascii="Times New Roman" w:hAnsi="Times New Roman"/>
          <w:sz w:val="28"/>
          <w:szCs w:val="28"/>
        </w:rPr>
        <w:t xml:space="preserve"> Сортавальского </w:t>
      </w:r>
      <w:r w:rsidR="006B445F" w:rsidRPr="00816A4D">
        <w:rPr>
          <w:rFonts w:ascii="Times New Roman" w:hAnsi="Times New Roman"/>
          <w:sz w:val="28"/>
          <w:szCs w:val="28"/>
        </w:rPr>
        <w:t xml:space="preserve">городского поселения </w:t>
      </w:r>
      <w:r w:rsidR="00BF758D" w:rsidRPr="00816A4D">
        <w:rPr>
          <w:rFonts w:ascii="Times New Roman" w:hAnsi="Times New Roman"/>
          <w:sz w:val="28"/>
          <w:szCs w:val="28"/>
        </w:rPr>
        <w:t xml:space="preserve">не претерпевает существенных изменений по сравнению с предыдущим бюджетным циклом. Приоритетными направлениями расходов Сортавальского </w:t>
      </w:r>
      <w:r w:rsidR="00B32819" w:rsidRPr="00816A4D">
        <w:rPr>
          <w:rFonts w:ascii="Times New Roman" w:hAnsi="Times New Roman"/>
          <w:sz w:val="28"/>
          <w:szCs w:val="28"/>
        </w:rPr>
        <w:t>городского поселения</w:t>
      </w:r>
      <w:r w:rsidR="00BF758D" w:rsidRPr="00816A4D">
        <w:rPr>
          <w:rFonts w:ascii="Times New Roman" w:hAnsi="Times New Roman"/>
          <w:sz w:val="28"/>
          <w:szCs w:val="28"/>
        </w:rPr>
        <w:t xml:space="preserve"> по-п</w:t>
      </w:r>
      <w:r w:rsidR="002A4F66">
        <w:rPr>
          <w:rFonts w:ascii="Times New Roman" w:hAnsi="Times New Roman"/>
          <w:sz w:val="28"/>
          <w:szCs w:val="28"/>
        </w:rPr>
        <w:t>режнему будут являться расходы по разделам «Ж</w:t>
      </w:r>
      <w:r w:rsidR="002B061F" w:rsidRPr="00816A4D">
        <w:rPr>
          <w:rFonts w:ascii="Times New Roman" w:hAnsi="Times New Roman"/>
          <w:sz w:val="28"/>
          <w:szCs w:val="28"/>
        </w:rPr>
        <w:t>илищно-коммунальное хозяйство</w:t>
      </w:r>
      <w:r w:rsidR="002A4F66">
        <w:rPr>
          <w:rFonts w:ascii="Times New Roman" w:hAnsi="Times New Roman"/>
          <w:sz w:val="28"/>
          <w:szCs w:val="28"/>
        </w:rPr>
        <w:t>»</w:t>
      </w:r>
      <w:r w:rsidR="00895E42" w:rsidRPr="00816A4D">
        <w:rPr>
          <w:rFonts w:ascii="Times New Roman" w:hAnsi="Times New Roman"/>
          <w:sz w:val="28"/>
          <w:szCs w:val="28"/>
        </w:rPr>
        <w:t>,</w:t>
      </w:r>
      <w:r w:rsidR="00BF758D" w:rsidRPr="00816A4D">
        <w:rPr>
          <w:rFonts w:ascii="Times New Roman" w:hAnsi="Times New Roman"/>
          <w:sz w:val="28"/>
          <w:szCs w:val="28"/>
        </w:rPr>
        <w:t xml:space="preserve"> </w:t>
      </w:r>
      <w:r w:rsidR="002A4F66">
        <w:rPr>
          <w:rFonts w:ascii="Times New Roman" w:hAnsi="Times New Roman"/>
          <w:sz w:val="28"/>
          <w:szCs w:val="28"/>
        </w:rPr>
        <w:t>«Н</w:t>
      </w:r>
      <w:r w:rsidR="002B061F" w:rsidRPr="00816A4D">
        <w:rPr>
          <w:rFonts w:ascii="Times New Roman" w:hAnsi="Times New Roman"/>
          <w:sz w:val="28"/>
          <w:szCs w:val="28"/>
        </w:rPr>
        <w:t>ациональн</w:t>
      </w:r>
      <w:r w:rsidR="002A4F66">
        <w:rPr>
          <w:rFonts w:ascii="Times New Roman" w:hAnsi="Times New Roman"/>
          <w:sz w:val="28"/>
          <w:szCs w:val="28"/>
        </w:rPr>
        <w:t>ая</w:t>
      </w:r>
      <w:r w:rsidR="002B061F" w:rsidRPr="00816A4D">
        <w:rPr>
          <w:rFonts w:ascii="Times New Roman" w:hAnsi="Times New Roman"/>
          <w:sz w:val="28"/>
          <w:szCs w:val="28"/>
        </w:rPr>
        <w:t xml:space="preserve"> экономик</w:t>
      </w:r>
      <w:r w:rsidR="002A4F66">
        <w:rPr>
          <w:rFonts w:ascii="Times New Roman" w:hAnsi="Times New Roman"/>
          <w:sz w:val="28"/>
          <w:szCs w:val="28"/>
        </w:rPr>
        <w:t>а»</w:t>
      </w:r>
      <w:r w:rsidR="00895E42" w:rsidRPr="00816A4D">
        <w:rPr>
          <w:rFonts w:ascii="Times New Roman" w:hAnsi="Times New Roman"/>
          <w:sz w:val="28"/>
          <w:szCs w:val="28"/>
        </w:rPr>
        <w:t xml:space="preserve"> и </w:t>
      </w:r>
      <w:r w:rsidR="002A4F66">
        <w:rPr>
          <w:rFonts w:ascii="Times New Roman" w:hAnsi="Times New Roman"/>
          <w:sz w:val="28"/>
          <w:szCs w:val="28"/>
        </w:rPr>
        <w:t>«О</w:t>
      </w:r>
      <w:r w:rsidR="00895E42" w:rsidRPr="00816A4D">
        <w:rPr>
          <w:rFonts w:ascii="Times New Roman" w:hAnsi="Times New Roman"/>
          <w:sz w:val="28"/>
          <w:szCs w:val="28"/>
        </w:rPr>
        <w:t>бщегосударственные вопросы</w:t>
      </w:r>
      <w:r w:rsidR="002A4F66">
        <w:rPr>
          <w:rFonts w:ascii="Times New Roman" w:hAnsi="Times New Roman"/>
          <w:sz w:val="28"/>
          <w:szCs w:val="28"/>
        </w:rPr>
        <w:t>»</w:t>
      </w:r>
      <w:r w:rsidR="002B061F" w:rsidRPr="00816A4D">
        <w:rPr>
          <w:rFonts w:ascii="Times New Roman" w:hAnsi="Times New Roman"/>
          <w:sz w:val="28"/>
          <w:szCs w:val="28"/>
        </w:rPr>
        <w:t xml:space="preserve">. </w:t>
      </w:r>
      <w:r w:rsidR="00AC72B3" w:rsidRPr="001353F8">
        <w:rPr>
          <w:rFonts w:ascii="Times New Roman" w:hAnsi="Times New Roman"/>
          <w:sz w:val="28"/>
          <w:szCs w:val="28"/>
        </w:rPr>
        <w:t>Р</w:t>
      </w:r>
      <w:r w:rsidR="002B061F" w:rsidRPr="001353F8">
        <w:rPr>
          <w:rFonts w:ascii="Times New Roman" w:hAnsi="Times New Roman"/>
          <w:sz w:val="28"/>
          <w:szCs w:val="28"/>
        </w:rPr>
        <w:t xml:space="preserve">асходы, направляемые </w:t>
      </w:r>
      <w:r w:rsidR="002A4F66">
        <w:rPr>
          <w:rFonts w:ascii="Times New Roman" w:hAnsi="Times New Roman"/>
          <w:sz w:val="28"/>
          <w:szCs w:val="28"/>
        </w:rPr>
        <w:t>по разделу «Ж</w:t>
      </w:r>
      <w:r w:rsidR="002B061F" w:rsidRPr="001353F8">
        <w:rPr>
          <w:rFonts w:ascii="Times New Roman" w:hAnsi="Times New Roman"/>
          <w:sz w:val="28"/>
          <w:szCs w:val="28"/>
        </w:rPr>
        <w:t>илищно-коммунальное хозяйство</w:t>
      </w:r>
      <w:r w:rsidR="002A4F66">
        <w:rPr>
          <w:rFonts w:ascii="Times New Roman" w:hAnsi="Times New Roman"/>
          <w:sz w:val="28"/>
          <w:szCs w:val="28"/>
        </w:rPr>
        <w:t>»</w:t>
      </w:r>
      <w:r w:rsidR="002B061F" w:rsidRPr="001353F8">
        <w:rPr>
          <w:rFonts w:ascii="Times New Roman" w:hAnsi="Times New Roman"/>
          <w:sz w:val="28"/>
          <w:szCs w:val="28"/>
        </w:rPr>
        <w:t xml:space="preserve"> </w:t>
      </w:r>
      <w:r w:rsidR="00F2108E" w:rsidRPr="001353F8">
        <w:rPr>
          <w:rFonts w:ascii="Times New Roman" w:hAnsi="Times New Roman"/>
          <w:sz w:val="28"/>
          <w:szCs w:val="28"/>
        </w:rPr>
        <w:t>в</w:t>
      </w:r>
      <w:r w:rsidR="00F2108E">
        <w:rPr>
          <w:rFonts w:ascii="Times New Roman" w:hAnsi="Times New Roman"/>
          <w:sz w:val="28"/>
          <w:szCs w:val="28"/>
        </w:rPr>
        <w:t xml:space="preserve"> 20</w:t>
      </w:r>
      <w:r w:rsidR="0050194B">
        <w:rPr>
          <w:rFonts w:ascii="Times New Roman" w:hAnsi="Times New Roman"/>
          <w:sz w:val="28"/>
          <w:szCs w:val="28"/>
        </w:rPr>
        <w:t>20</w:t>
      </w:r>
      <w:r w:rsidR="00F2108E">
        <w:rPr>
          <w:rFonts w:ascii="Times New Roman" w:hAnsi="Times New Roman"/>
          <w:sz w:val="28"/>
          <w:szCs w:val="28"/>
        </w:rPr>
        <w:t xml:space="preserve"> году</w:t>
      </w:r>
      <w:r w:rsidR="001353F8">
        <w:rPr>
          <w:rFonts w:ascii="Times New Roman" w:hAnsi="Times New Roman"/>
          <w:sz w:val="28"/>
          <w:szCs w:val="28"/>
        </w:rPr>
        <w:t xml:space="preserve"> составят </w:t>
      </w:r>
      <w:r w:rsidR="0050194B">
        <w:rPr>
          <w:rFonts w:ascii="Times New Roman" w:hAnsi="Times New Roman"/>
          <w:sz w:val="28"/>
          <w:szCs w:val="28"/>
        </w:rPr>
        <w:t>71</w:t>
      </w:r>
      <w:r w:rsidR="00BF758D" w:rsidRPr="00BB0628">
        <w:rPr>
          <w:rFonts w:ascii="Times New Roman" w:hAnsi="Times New Roman"/>
          <w:sz w:val="28"/>
          <w:szCs w:val="28"/>
        </w:rPr>
        <w:t>%,</w:t>
      </w:r>
      <w:r w:rsidR="001353F8">
        <w:rPr>
          <w:rFonts w:ascii="Times New Roman" w:hAnsi="Times New Roman"/>
          <w:sz w:val="28"/>
          <w:szCs w:val="28"/>
        </w:rPr>
        <w:t xml:space="preserve"> в плановом периоде 20</w:t>
      </w:r>
      <w:r w:rsidR="0039164C" w:rsidRPr="0039164C">
        <w:rPr>
          <w:rFonts w:ascii="Times New Roman" w:hAnsi="Times New Roman"/>
          <w:sz w:val="28"/>
          <w:szCs w:val="28"/>
        </w:rPr>
        <w:t>2</w:t>
      </w:r>
      <w:r w:rsidR="0050194B">
        <w:rPr>
          <w:rFonts w:ascii="Times New Roman" w:hAnsi="Times New Roman"/>
          <w:sz w:val="28"/>
          <w:szCs w:val="28"/>
        </w:rPr>
        <w:t>1</w:t>
      </w:r>
      <w:r w:rsidR="001353F8">
        <w:rPr>
          <w:rFonts w:ascii="Times New Roman" w:hAnsi="Times New Roman"/>
          <w:sz w:val="28"/>
          <w:szCs w:val="28"/>
        </w:rPr>
        <w:t xml:space="preserve"> и 20</w:t>
      </w:r>
      <w:r w:rsidR="00817C55">
        <w:rPr>
          <w:rFonts w:ascii="Times New Roman" w:hAnsi="Times New Roman"/>
          <w:sz w:val="28"/>
          <w:szCs w:val="28"/>
        </w:rPr>
        <w:t>2</w:t>
      </w:r>
      <w:r w:rsidR="0050194B">
        <w:rPr>
          <w:rFonts w:ascii="Times New Roman" w:hAnsi="Times New Roman"/>
          <w:sz w:val="28"/>
          <w:szCs w:val="28"/>
        </w:rPr>
        <w:t>2</w:t>
      </w:r>
      <w:r w:rsidR="001353F8">
        <w:rPr>
          <w:rFonts w:ascii="Times New Roman" w:hAnsi="Times New Roman"/>
          <w:sz w:val="28"/>
          <w:szCs w:val="28"/>
        </w:rPr>
        <w:t xml:space="preserve"> года -</w:t>
      </w:r>
      <w:r w:rsidR="0050194B">
        <w:rPr>
          <w:rFonts w:ascii="Times New Roman" w:hAnsi="Times New Roman"/>
          <w:sz w:val="28"/>
          <w:szCs w:val="28"/>
        </w:rPr>
        <w:t>28</w:t>
      </w:r>
      <w:r w:rsidR="0039164C">
        <w:rPr>
          <w:rFonts w:ascii="Times New Roman" w:hAnsi="Times New Roman"/>
          <w:sz w:val="28"/>
          <w:szCs w:val="28"/>
        </w:rPr>
        <w:t>%</w:t>
      </w:r>
      <w:r w:rsidR="0050194B">
        <w:rPr>
          <w:rFonts w:ascii="Times New Roman" w:hAnsi="Times New Roman"/>
          <w:sz w:val="28"/>
          <w:szCs w:val="28"/>
        </w:rPr>
        <w:t xml:space="preserve"> и 29%</w:t>
      </w:r>
      <w:r w:rsidR="0039164C">
        <w:rPr>
          <w:rFonts w:ascii="Times New Roman" w:hAnsi="Times New Roman"/>
          <w:sz w:val="28"/>
          <w:szCs w:val="28"/>
        </w:rPr>
        <w:t xml:space="preserve"> </w:t>
      </w:r>
      <w:r w:rsidR="0050194B">
        <w:rPr>
          <w:rFonts w:ascii="Times New Roman" w:hAnsi="Times New Roman"/>
          <w:sz w:val="28"/>
          <w:szCs w:val="28"/>
        </w:rPr>
        <w:t>соответствен</w:t>
      </w:r>
      <w:r w:rsidR="0039164C">
        <w:rPr>
          <w:rFonts w:ascii="Times New Roman" w:hAnsi="Times New Roman"/>
          <w:sz w:val="28"/>
          <w:szCs w:val="28"/>
        </w:rPr>
        <w:t>но</w:t>
      </w:r>
      <w:r w:rsidR="003329B4">
        <w:rPr>
          <w:rFonts w:ascii="Times New Roman" w:hAnsi="Times New Roman"/>
          <w:sz w:val="28"/>
          <w:szCs w:val="28"/>
        </w:rPr>
        <w:t>.</w:t>
      </w:r>
      <w:r w:rsidR="001353F8">
        <w:rPr>
          <w:rFonts w:ascii="Times New Roman" w:hAnsi="Times New Roman"/>
          <w:sz w:val="28"/>
          <w:szCs w:val="28"/>
        </w:rPr>
        <w:t xml:space="preserve"> </w:t>
      </w:r>
      <w:r w:rsidR="003329B4" w:rsidRPr="001353F8">
        <w:rPr>
          <w:rFonts w:ascii="Times New Roman" w:hAnsi="Times New Roman"/>
          <w:sz w:val="28"/>
          <w:szCs w:val="28"/>
        </w:rPr>
        <w:t>Расходы</w:t>
      </w:r>
      <w:r w:rsidR="003329B4">
        <w:rPr>
          <w:rFonts w:ascii="Times New Roman" w:hAnsi="Times New Roman"/>
          <w:sz w:val="28"/>
          <w:szCs w:val="28"/>
        </w:rPr>
        <w:t xml:space="preserve"> </w:t>
      </w:r>
      <w:r w:rsidR="002A4F66">
        <w:rPr>
          <w:rFonts w:ascii="Times New Roman" w:hAnsi="Times New Roman"/>
          <w:sz w:val="28"/>
          <w:szCs w:val="28"/>
        </w:rPr>
        <w:t>по разделу «Н</w:t>
      </w:r>
      <w:r w:rsidR="003329B4" w:rsidRPr="00F2108E">
        <w:rPr>
          <w:rFonts w:ascii="Times New Roman" w:hAnsi="Times New Roman"/>
          <w:sz w:val="28"/>
          <w:szCs w:val="28"/>
        </w:rPr>
        <w:t>ациональн</w:t>
      </w:r>
      <w:r w:rsidR="002A4F66">
        <w:rPr>
          <w:rFonts w:ascii="Times New Roman" w:hAnsi="Times New Roman"/>
          <w:sz w:val="28"/>
          <w:szCs w:val="28"/>
        </w:rPr>
        <w:t>ая</w:t>
      </w:r>
      <w:r w:rsidR="003329B4" w:rsidRPr="00F2108E">
        <w:rPr>
          <w:rFonts w:ascii="Times New Roman" w:hAnsi="Times New Roman"/>
          <w:sz w:val="28"/>
          <w:szCs w:val="28"/>
        </w:rPr>
        <w:t xml:space="preserve"> экономик</w:t>
      </w:r>
      <w:r w:rsidR="002A4F66">
        <w:rPr>
          <w:rFonts w:ascii="Times New Roman" w:hAnsi="Times New Roman"/>
          <w:sz w:val="28"/>
          <w:szCs w:val="28"/>
        </w:rPr>
        <w:t>а»</w:t>
      </w:r>
      <w:r w:rsidR="003329B4" w:rsidRPr="001353F8">
        <w:rPr>
          <w:rFonts w:ascii="Times New Roman" w:hAnsi="Times New Roman"/>
          <w:sz w:val="28"/>
          <w:szCs w:val="28"/>
        </w:rPr>
        <w:t xml:space="preserve"> в</w:t>
      </w:r>
      <w:r w:rsidR="00817C55">
        <w:rPr>
          <w:rFonts w:ascii="Times New Roman" w:hAnsi="Times New Roman"/>
          <w:sz w:val="28"/>
          <w:szCs w:val="28"/>
        </w:rPr>
        <w:t xml:space="preserve"> 20</w:t>
      </w:r>
      <w:r w:rsidR="00E85407">
        <w:rPr>
          <w:rFonts w:ascii="Times New Roman" w:hAnsi="Times New Roman"/>
          <w:sz w:val="28"/>
          <w:szCs w:val="28"/>
        </w:rPr>
        <w:t>20</w:t>
      </w:r>
      <w:r w:rsidR="003329B4">
        <w:rPr>
          <w:rFonts w:ascii="Times New Roman" w:hAnsi="Times New Roman"/>
          <w:sz w:val="28"/>
          <w:szCs w:val="28"/>
        </w:rPr>
        <w:t xml:space="preserve"> году составят </w:t>
      </w:r>
      <w:r w:rsidR="00E85407">
        <w:rPr>
          <w:rFonts w:ascii="Times New Roman" w:hAnsi="Times New Roman"/>
          <w:sz w:val="28"/>
          <w:szCs w:val="28"/>
        </w:rPr>
        <w:t>9</w:t>
      </w:r>
      <w:r w:rsidR="003329B4" w:rsidRPr="00BB0628">
        <w:rPr>
          <w:rFonts w:ascii="Times New Roman" w:hAnsi="Times New Roman"/>
          <w:sz w:val="28"/>
          <w:szCs w:val="28"/>
        </w:rPr>
        <w:t>%,</w:t>
      </w:r>
      <w:r w:rsidR="003329B4">
        <w:rPr>
          <w:rFonts w:ascii="Times New Roman" w:hAnsi="Times New Roman"/>
          <w:sz w:val="28"/>
          <w:szCs w:val="28"/>
        </w:rPr>
        <w:t xml:space="preserve"> в плановом периоде 20</w:t>
      </w:r>
      <w:r w:rsidR="0039164C">
        <w:rPr>
          <w:rFonts w:ascii="Times New Roman" w:hAnsi="Times New Roman"/>
          <w:sz w:val="28"/>
          <w:szCs w:val="28"/>
        </w:rPr>
        <w:t>2</w:t>
      </w:r>
      <w:r w:rsidR="00E85407">
        <w:rPr>
          <w:rFonts w:ascii="Times New Roman" w:hAnsi="Times New Roman"/>
          <w:sz w:val="28"/>
          <w:szCs w:val="28"/>
        </w:rPr>
        <w:t>1</w:t>
      </w:r>
      <w:r w:rsidR="003329B4">
        <w:rPr>
          <w:rFonts w:ascii="Times New Roman" w:hAnsi="Times New Roman"/>
          <w:sz w:val="28"/>
          <w:szCs w:val="28"/>
        </w:rPr>
        <w:t xml:space="preserve"> и 20</w:t>
      </w:r>
      <w:r w:rsidR="00817C55">
        <w:rPr>
          <w:rFonts w:ascii="Times New Roman" w:hAnsi="Times New Roman"/>
          <w:sz w:val="28"/>
          <w:szCs w:val="28"/>
        </w:rPr>
        <w:t>2</w:t>
      </w:r>
      <w:r w:rsidR="00E85407">
        <w:rPr>
          <w:rFonts w:ascii="Times New Roman" w:hAnsi="Times New Roman"/>
          <w:sz w:val="28"/>
          <w:szCs w:val="28"/>
        </w:rPr>
        <w:t>2</w:t>
      </w:r>
      <w:r w:rsidR="003329B4">
        <w:rPr>
          <w:rFonts w:ascii="Times New Roman" w:hAnsi="Times New Roman"/>
          <w:sz w:val="28"/>
          <w:szCs w:val="28"/>
        </w:rPr>
        <w:t xml:space="preserve"> года</w:t>
      </w:r>
      <w:r w:rsidR="00E85407">
        <w:rPr>
          <w:rFonts w:ascii="Times New Roman" w:hAnsi="Times New Roman"/>
          <w:sz w:val="28"/>
          <w:szCs w:val="28"/>
        </w:rPr>
        <w:t xml:space="preserve"> -</w:t>
      </w:r>
      <w:r w:rsidR="003329B4">
        <w:rPr>
          <w:rFonts w:ascii="Times New Roman" w:hAnsi="Times New Roman"/>
          <w:sz w:val="28"/>
          <w:szCs w:val="28"/>
        </w:rPr>
        <w:t xml:space="preserve"> </w:t>
      </w:r>
      <w:r w:rsidR="00E85407">
        <w:rPr>
          <w:rFonts w:ascii="Times New Roman" w:hAnsi="Times New Roman"/>
          <w:sz w:val="28"/>
          <w:szCs w:val="28"/>
        </w:rPr>
        <w:t>22</w:t>
      </w:r>
      <w:r w:rsidR="003329B4">
        <w:rPr>
          <w:rFonts w:ascii="Times New Roman" w:hAnsi="Times New Roman"/>
          <w:sz w:val="28"/>
          <w:szCs w:val="28"/>
        </w:rPr>
        <w:t xml:space="preserve"> и </w:t>
      </w:r>
      <w:r w:rsidR="00817C55">
        <w:rPr>
          <w:rFonts w:ascii="Times New Roman" w:hAnsi="Times New Roman"/>
          <w:sz w:val="28"/>
          <w:szCs w:val="28"/>
        </w:rPr>
        <w:t>1</w:t>
      </w:r>
      <w:r w:rsidR="00E85407">
        <w:rPr>
          <w:rFonts w:ascii="Times New Roman" w:hAnsi="Times New Roman"/>
          <w:sz w:val="28"/>
          <w:szCs w:val="28"/>
        </w:rPr>
        <w:t>8</w:t>
      </w:r>
      <w:r w:rsidR="003329B4">
        <w:rPr>
          <w:rFonts w:ascii="Times New Roman" w:hAnsi="Times New Roman"/>
          <w:sz w:val="28"/>
          <w:szCs w:val="28"/>
        </w:rPr>
        <w:t>%</w:t>
      </w:r>
      <w:r w:rsidR="00011A7C">
        <w:rPr>
          <w:rFonts w:ascii="Times New Roman" w:hAnsi="Times New Roman"/>
          <w:sz w:val="28"/>
          <w:szCs w:val="28"/>
        </w:rPr>
        <w:t xml:space="preserve"> соответственно</w:t>
      </w:r>
      <w:r w:rsidR="003329B4">
        <w:rPr>
          <w:rFonts w:ascii="Times New Roman" w:hAnsi="Times New Roman"/>
          <w:sz w:val="28"/>
          <w:szCs w:val="28"/>
        </w:rPr>
        <w:t>.</w:t>
      </w:r>
      <w:r w:rsidR="00654682">
        <w:rPr>
          <w:rFonts w:ascii="Times New Roman" w:hAnsi="Times New Roman"/>
          <w:sz w:val="28"/>
          <w:szCs w:val="28"/>
        </w:rPr>
        <w:t xml:space="preserve"> </w:t>
      </w:r>
      <w:r w:rsidR="00060420">
        <w:rPr>
          <w:rFonts w:ascii="Times New Roman" w:hAnsi="Times New Roman"/>
          <w:sz w:val="28"/>
          <w:szCs w:val="28"/>
        </w:rPr>
        <w:t xml:space="preserve">Расходы по разделу </w:t>
      </w:r>
      <w:r w:rsidR="002A4F66">
        <w:rPr>
          <w:rFonts w:ascii="Times New Roman" w:hAnsi="Times New Roman"/>
          <w:sz w:val="28"/>
          <w:szCs w:val="28"/>
        </w:rPr>
        <w:t>«О</w:t>
      </w:r>
      <w:r w:rsidR="00EE3AF9" w:rsidRPr="00816A4D">
        <w:rPr>
          <w:rFonts w:ascii="Times New Roman" w:hAnsi="Times New Roman"/>
          <w:sz w:val="28"/>
          <w:szCs w:val="28"/>
        </w:rPr>
        <w:t>бщегосударственные вопросы</w:t>
      </w:r>
      <w:r w:rsidR="002A4F66">
        <w:rPr>
          <w:rFonts w:ascii="Times New Roman" w:hAnsi="Times New Roman"/>
          <w:sz w:val="28"/>
          <w:szCs w:val="28"/>
        </w:rPr>
        <w:t>»</w:t>
      </w:r>
      <w:r w:rsidR="00EE3AF9">
        <w:rPr>
          <w:rFonts w:ascii="Times New Roman" w:hAnsi="Times New Roman"/>
          <w:sz w:val="28"/>
          <w:szCs w:val="28"/>
        </w:rPr>
        <w:t xml:space="preserve"> </w:t>
      </w:r>
      <w:r w:rsidR="00EE3AF9" w:rsidRPr="001353F8">
        <w:rPr>
          <w:rFonts w:ascii="Times New Roman" w:hAnsi="Times New Roman"/>
          <w:sz w:val="28"/>
          <w:szCs w:val="28"/>
        </w:rPr>
        <w:t>в</w:t>
      </w:r>
      <w:r w:rsidR="00EE3AF9">
        <w:rPr>
          <w:rFonts w:ascii="Times New Roman" w:hAnsi="Times New Roman"/>
          <w:sz w:val="28"/>
          <w:szCs w:val="28"/>
        </w:rPr>
        <w:t xml:space="preserve"> 20</w:t>
      </w:r>
      <w:r w:rsidR="00E85407">
        <w:rPr>
          <w:rFonts w:ascii="Times New Roman" w:hAnsi="Times New Roman"/>
          <w:sz w:val="28"/>
          <w:szCs w:val="28"/>
        </w:rPr>
        <w:t>20</w:t>
      </w:r>
      <w:r w:rsidR="00EE3AF9">
        <w:rPr>
          <w:rFonts w:ascii="Times New Roman" w:hAnsi="Times New Roman"/>
          <w:sz w:val="28"/>
          <w:szCs w:val="28"/>
        </w:rPr>
        <w:t xml:space="preserve"> году </w:t>
      </w:r>
      <w:r w:rsidR="00EE3AF9" w:rsidRPr="0042581C">
        <w:rPr>
          <w:rFonts w:ascii="Times New Roman" w:hAnsi="Times New Roman"/>
          <w:sz w:val="28"/>
          <w:szCs w:val="28"/>
        </w:rPr>
        <w:t xml:space="preserve">составят </w:t>
      </w:r>
      <w:r w:rsidR="0039164C">
        <w:rPr>
          <w:rFonts w:ascii="Times New Roman" w:hAnsi="Times New Roman"/>
          <w:sz w:val="28"/>
          <w:szCs w:val="28"/>
        </w:rPr>
        <w:t>1</w:t>
      </w:r>
      <w:r w:rsidR="00E85407">
        <w:rPr>
          <w:rFonts w:ascii="Times New Roman" w:hAnsi="Times New Roman"/>
          <w:sz w:val="28"/>
          <w:szCs w:val="28"/>
        </w:rPr>
        <w:t>2</w:t>
      </w:r>
      <w:r w:rsidR="00EE3AF9" w:rsidRPr="0042581C">
        <w:rPr>
          <w:rFonts w:ascii="Times New Roman" w:hAnsi="Times New Roman"/>
          <w:sz w:val="28"/>
          <w:szCs w:val="28"/>
        </w:rPr>
        <w:t>%, в плановом периоде 20</w:t>
      </w:r>
      <w:r w:rsidR="0039164C">
        <w:rPr>
          <w:rFonts w:ascii="Times New Roman" w:hAnsi="Times New Roman"/>
          <w:sz w:val="28"/>
          <w:szCs w:val="28"/>
        </w:rPr>
        <w:t>2</w:t>
      </w:r>
      <w:r w:rsidR="00E85407">
        <w:rPr>
          <w:rFonts w:ascii="Times New Roman" w:hAnsi="Times New Roman"/>
          <w:sz w:val="28"/>
          <w:szCs w:val="28"/>
        </w:rPr>
        <w:t>1</w:t>
      </w:r>
      <w:r w:rsidR="00EE3AF9" w:rsidRPr="0042581C">
        <w:rPr>
          <w:rFonts w:ascii="Times New Roman" w:hAnsi="Times New Roman"/>
          <w:sz w:val="28"/>
          <w:szCs w:val="28"/>
        </w:rPr>
        <w:t xml:space="preserve"> и 20</w:t>
      </w:r>
      <w:r w:rsidR="0039164C">
        <w:rPr>
          <w:rFonts w:ascii="Times New Roman" w:hAnsi="Times New Roman"/>
          <w:sz w:val="28"/>
          <w:szCs w:val="28"/>
        </w:rPr>
        <w:t>2</w:t>
      </w:r>
      <w:r w:rsidR="00E85407">
        <w:rPr>
          <w:rFonts w:ascii="Times New Roman" w:hAnsi="Times New Roman"/>
          <w:sz w:val="28"/>
          <w:szCs w:val="28"/>
        </w:rPr>
        <w:t>2</w:t>
      </w:r>
      <w:r w:rsidR="00EE3AF9" w:rsidRPr="0042581C">
        <w:rPr>
          <w:rFonts w:ascii="Times New Roman" w:hAnsi="Times New Roman"/>
          <w:sz w:val="28"/>
          <w:szCs w:val="28"/>
        </w:rPr>
        <w:t xml:space="preserve"> года -</w:t>
      </w:r>
      <w:r w:rsidR="0039164C">
        <w:rPr>
          <w:rFonts w:ascii="Times New Roman" w:hAnsi="Times New Roman"/>
          <w:sz w:val="28"/>
          <w:szCs w:val="28"/>
        </w:rPr>
        <w:t>2</w:t>
      </w:r>
      <w:r w:rsidR="00E85407">
        <w:rPr>
          <w:rFonts w:ascii="Times New Roman" w:hAnsi="Times New Roman"/>
          <w:sz w:val="28"/>
          <w:szCs w:val="28"/>
        </w:rPr>
        <w:t>4</w:t>
      </w:r>
      <w:r w:rsidR="00EE3AF9" w:rsidRPr="0042581C">
        <w:rPr>
          <w:rFonts w:ascii="Times New Roman" w:hAnsi="Times New Roman"/>
          <w:sz w:val="28"/>
          <w:szCs w:val="28"/>
        </w:rPr>
        <w:t xml:space="preserve"> и 2</w:t>
      </w:r>
      <w:r w:rsidR="00E85407">
        <w:rPr>
          <w:rFonts w:ascii="Times New Roman" w:hAnsi="Times New Roman"/>
          <w:sz w:val="28"/>
          <w:szCs w:val="28"/>
        </w:rPr>
        <w:t>6</w:t>
      </w:r>
      <w:r w:rsidR="00EE3AF9" w:rsidRPr="0042581C">
        <w:rPr>
          <w:rFonts w:ascii="Times New Roman" w:hAnsi="Times New Roman"/>
          <w:sz w:val="28"/>
          <w:szCs w:val="28"/>
        </w:rPr>
        <w:t>%</w:t>
      </w:r>
      <w:r w:rsidR="004026E1">
        <w:rPr>
          <w:rFonts w:ascii="Times New Roman" w:hAnsi="Times New Roman"/>
          <w:sz w:val="28"/>
          <w:szCs w:val="28"/>
        </w:rPr>
        <w:t xml:space="preserve"> соответственно</w:t>
      </w:r>
      <w:r w:rsidR="00EE3AF9" w:rsidRPr="0042581C">
        <w:rPr>
          <w:rFonts w:ascii="Times New Roman" w:hAnsi="Times New Roman"/>
          <w:sz w:val="28"/>
          <w:szCs w:val="28"/>
        </w:rPr>
        <w:t xml:space="preserve">. </w:t>
      </w:r>
      <w:r w:rsidR="0001630C" w:rsidRPr="0042581C">
        <w:rPr>
          <w:rFonts w:ascii="Times New Roman" w:hAnsi="Times New Roman"/>
          <w:sz w:val="28"/>
          <w:szCs w:val="28"/>
        </w:rPr>
        <w:t xml:space="preserve">Расходы по разделу </w:t>
      </w:r>
      <w:r w:rsidR="00E52A8D">
        <w:rPr>
          <w:rFonts w:ascii="Times New Roman" w:hAnsi="Times New Roman"/>
          <w:sz w:val="28"/>
          <w:szCs w:val="28"/>
        </w:rPr>
        <w:t>«</w:t>
      </w:r>
      <w:r w:rsidR="002A4F66">
        <w:rPr>
          <w:rFonts w:ascii="Times New Roman" w:hAnsi="Times New Roman"/>
          <w:sz w:val="28"/>
          <w:szCs w:val="28"/>
        </w:rPr>
        <w:t>К</w:t>
      </w:r>
      <w:r w:rsidR="0001630C" w:rsidRPr="0042581C">
        <w:rPr>
          <w:rFonts w:ascii="Times New Roman" w:hAnsi="Times New Roman"/>
          <w:sz w:val="28"/>
          <w:szCs w:val="28"/>
        </w:rPr>
        <w:t>ультура, кинематография</w:t>
      </w:r>
      <w:r w:rsidR="00E52A8D">
        <w:rPr>
          <w:rFonts w:ascii="Times New Roman" w:hAnsi="Times New Roman"/>
          <w:sz w:val="28"/>
          <w:szCs w:val="28"/>
        </w:rPr>
        <w:t>»</w:t>
      </w:r>
      <w:r w:rsidR="0001630C" w:rsidRPr="0042581C">
        <w:rPr>
          <w:rFonts w:ascii="Times New Roman" w:hAnsi="Times New Roman"/>
          <w:sz w:val="28"/>
          <w:szCs w:val="28"/>
        </w:rPr>
        <w:t xml:space="preserve"> в 20</w:t>
      </w:r>
      <w:r w:rsidR="00E85407">
        <w:rPr>
          <w:rFonts w:ascii="Times New Roman" w:hAnsi="Times New Roman"/>
          <w:sz w:val="28"/>
          <w:szCs w:val="28"/>
        </w:rPr>
        <w:t>20</w:t>
      </w:r>
      <w:r w:rsidR="0001630C" w:rsidRPr="0042581C">
        <w:rPr>
          <w:rFonts w:ascii="Times New Roman" w:hAnsi="Times New Roman"/>
          <w:sz w:val="28"/>
          <w:szCs w:val="28"/>
        </w:rPr>
        <w:t xml:space="preserve"> году составят </w:t>
      </w:r>
      <w:r w:rsidR="00E85407">
        <w:rPr>
          <w:rFonts w:ascii="Times New Roman" w:hAnsi="Times New Roman"/>
          <w:sz w:val="28"/>
          <w:szCs w:val="28"/>
        </w:rPr>
        <w:t>8</w:t>
      </w:r>
      <w:r w:rsidR="004507F3">
        <w:rPr>
          <w:rFonts w:ascii="Times New Roman" w:hAnsi="Times New Roman"/>
          <w:sz w:val="28"/>
          <w:szCs w:val="28"/>
        </w:rPr>
        <w:t>%, в плановом периоде 202</w:t>
      </w:r>
      <w:r w:rsidR="00E85407">
        <w:rPr>
          <w:rFonts w:ascii="Times New Roman" w:hAnsi="Times New Roman"/>
          <w:sz w:val="28"/>
          <w:szCs w:val="28"/>
        </w:rPr>
        <w:t>1</w:t>
      </w:r>
      <w:r w:rsidR="0001630C" w:rsidRPr="0042581C">
        <w:rPr>
          <w:rFonts w:ascii="Times New Roman" w:hAnsi="Times New Roman"/>
          <w:sz w:val="28"/>
          <w:szCs w:val="28"/>
        </w:rPr>
        <w:t xml:space="preserve"> и 20</w:t>
      </w:r>
      <w:r w:rsidR="00817C55">
        <w:rPr>
          <w:rFonts w:ascii="Times New Roman" w:hAnsi="Times New Roman"/>
          <w:sz w:val="28"/>
          <w:szCs w:val="28"/>
        </w:rPr>
        <w:t>2</w:t>
      </w:r>
      <w:r w:rsidR="00E85407">
        <w:rPr>
          <w:rFonts w:ascii="Times New Roman" w:hAnsi="Times New Roman"/>
          <w:sz w:val="28"/>
          <w:szCs w:val="28"/>
        </w:rPr>
        <w:t>2</w:t>
      </w:r>
      <w:r w:rsidR="0001630C" w:rsidRPr="0042581C">
        <w:rPr>
          <w:rFonts w:ascii="Times New Roman" w:hAnsi="Times New Roman"/>
          <w:sz w:val="28"/>
          <w:szCs w:val="28"/>
        </w:rPr>
        <w:t xml:space="preserve"> год</w:t>
      </w:r>
      <w:r w:rsidR="002A4F66">
        <w:rPr>
          <w:rFonts w:ascii="Times New Roman" w:hAnsi="Times New Roman"/>
          <w:sz w:val="28"/>
          <w:szCs w:val="28"/>
        </w:rPr>
        <w:t>ов</w:t>
      </w:r>
      <w:r w:rsidR="0001630C" w:rsidRPr="0042581C">
        <w:rPr>
          <w:rFonts w:ascii="Times New Roman" w:hAnsi="Times New Roman"/>
          <w:sz w:val="28"/>
          <w:szCs w:val="28"/>
        </w:rPr>
        <w:t xml:space="preserve"> -</w:t>
      </w:r>
      <w:r w:rsidR="004507F3">
        <w:rPr>
          <w:rFonts w:ascii="Times New Roman" w:hAnsi="Times New Roman"/>
          <w:sz w:val="28"/>
          <w:szCs w:val="28"/>
        </w:rPr>
        <w:t>2</w:t>
      </w:r>
      <w:r w:rsidR="00E85407">
        <w:rPr>
          <w:rFonts w:ascii="Times New Roman" w:hAnsi="Times New Roman"/>
          <w:sz w:val="28"/>
          <w:szCs w:val="28"/>
        </w:rPr>
        <w:t>0</w:t>
      </w:r>
      <w:r w:rsidR="00817C55">
        <w:rPr>
          <w:rFonts w:ascii="Times New Roman" w:hAnsi="Times New Roman"/>
          <w:sz w:val="28"/>
          <w:szCs w:val="28"/>
        </w:rPr>
        <w:t xml:space="preserve"> </w:t>
      </w:r>
      <w:r w:rsidR="0001630C" w:rsidRPr="0042581C">
        <w:rPr>
          <w:rFonts w:ascii="Times New Roman" w:hAnsi="Times New Roman"/>
          <w:sz w:val="28"/>
          <w:szCs w:val="28"/>
        </w:rPr>
        <w:t xml:space="preserve">и </w:t>
      </w:r>
      <w:r w:rsidR="004507F3">
        <w:rPr>
          <w:rFonts w:ascii="Times New Roman" w:hAnsi="Times New Roman"/>
          <w:sz w:val="28"/>
          <w:szCs w:val="28"/>
        </w:rPr>
        <w:t>2</w:t>
      </w:r>
      <w:r w:rsidR="00E85407">
        <w:rPr>
          <w:rFonts w:ascii="Times New Roman" w:hAnsi="Times New Roman"/>
          <w:sz w:val="28"/>
          <w:szCs w:val="28"/>
        </w:rPr>
        <w:t>1</w:t>
      </w:r>
      <w:r w:rsidR="0001630C" w:rsidRPr="0042581C">
        <w:rPr>
          <w:rFonts w:ascii="Times New Roman" w:hAnsi="Times New Roman"/>
          <w:sz w:val="28"/>
          <w:szCs w:val="28"/>
        </w:rPr>
        <w:t>%</w:t>
      </w:r>
      <w:r w:rsidR="004026E1">
        <w:rPr>
          <w:rFonts w:ascii="Times New Roman" w:hAnsi="Times New Roman"/>
          <w:sz w:val="28"/>
          <w:szCs w:val="28"/>
        </w:rPr>
        <w:t xml:space="preserve"> соответственно</w:t>
      </w:r>
      <w:r w:rsidR="0001630C" w:rsidRPr="0042581C">
        <w:rPr>
          <w:rFonts w:ascii="Times New Roman" w:hAnsi="Times New Roman"/>
          <w:sz w:val="28"/>
          <w:szCs w:val="28"/>
        </w:rPr>
        <w:t>.</w:t>
      </w:r>
    </w:p>
    <w:p w:rsidR="00DC29E7" w:rsidRDefault="00DC29E7" w:rsidP="00082618">
      <w:pPr>
        <w:spacing w:after="0" w:line="240" w:lineRule="auto"/>
        <w:ind w:firstLine="708"/>
        <w:jc w:val="both"/>
        <w:rPr>
          <w:rFonts w:ascii="Times New Roman" w:hAnsi="Times New Roman"/>
          <w:sz w:val="28"/>
          <w:szCs w:val="28"/>
        </w:rPr>
      </w:pPr>
      <w:r w:rsidRPr="006A52C3">
        <w:rPr>
          <w:rFonts w:ascii="Times New Roman" w:hAnsi="Times New Roman"/>
          <w:sz w:val="28"/>
          <w:szCs w:val="28"/>
        </w:rPr>
        <w:lastRenderedPageBreak/>
        <w:t xml:space="preserve">Незначительную долю в расходах бюджета Сортавальского городского поселения </w:t>
      </w:r>
      <w:r w:rsidR="007820FB" w:rsidRPr="006A52C3">
        <w:rPr>
          <w:rFonts w:ascii="Times New Roman" w:hAnsi="Times New Roman"/>
          <w:sz w:val="28"/>
          <w:szCs w:val="28"/>
        </w:rPr>
        <w:t>(</w:t>
      </w:r>
      <w:r w:rsidR="00332CDC" w:rsidRPr="006A52C3">
        <w:rPr>
          <w:rFonts w:ascii="Times New Roman" w:hAnsi="Times New Roman"/>
          <w:sz w:val="28"/>
          <w:szCs w:val="28"/>
        </w:rPr>
        <w:t>1%</w:t>
      </w:r>
      <w:r w:rsidR="00332CDC">
        <w:rPr>
          <w:rFonts w:ascii="Times New Roman" w:hAnsi="Times New Roman"/>
          <w:sz w:val="28"/>
          <w:szCs w:val="28"/>
        </w:rPr>
        <w:t xml:space="preserve"> и </w:t>
      </w:r>
      <w:r w:rsidR="007820FB" w:rsidRPr="006A52C3">
        <w:rPr>
          <w:rFonts w:ascii="Times New Roman" w:hAnsi="Times New Roman"/>
          <w:sz w:val="28"/>
          <w:szCs w:val="28"/>
        </w:rPr>
        <w:t xml:space="preserve">менее 1%) </w:t>
      </w:r>
      <w:r w:rsidRPr="006A52C3">
        <w:rPr>
          <w:rFonts w:ascii="Times New Roman" w:hAnsi="Times New Roman"/>
          <w:sz w:val="28"/>
          <w:szCs w:val="28"/>
        </w:rPr>
        <w:t>составляют</w:t>
      </w:r>
      <w:r w:rsidR="00581820" w:rsidRPr="006A52C3">
        <w:rPr>
          <w:rFonts w:ascii="Times New Roman" w:hAnsi="Times New Roman"/>
          <w:sz w:val="28"/>
          <w:szCs w:val="28"/>
        </w:rPr>
        <w:t xml:space="preserve"> </w:t>
      </w:r>
      <w:r w:rsidRPr="006A52C3">
        <w:rPr>
          <w:rFonts w:ascii="Times New Roman" w:hAnsi="Times New Roman"/>
          <w:sz w:val="28"/>
          <w:szCs w:val="28"/>
        </w:rPr>
        <w:t xml:space="preserve">расходы </w:t>
      </w:r>
      <w:r w:rsidR="00581820" w:rsidRPr="006A52C3">
        <w:rPr>
          <w:rFonts w:ascii="Times New Roman" w:hAnsi="Times New Roman"/>
          <w:sz w:val="28"/>
          <w:szCs w:val="28"/>
        </w:rPr>
        <w:t xml:space="preserve">по разделам </w:t>
      </w:r>
      <w:r w:rsidR="007820FB">
        <w:rPr>
          <w:rFonts w:ascii="Times New Roman" w:hAnsi="Times New Roman"/>
          <w:sz w:val="28"/>
          <w:szCs w:val="28"/>
        </w:rPr>
        <w:t>«</w:t>
      </w:r>
      <w:r w:rsidR="002A4F66">
        <w:rPr>
          <w:rFonts w:ascii="Times New Roman" w:hAnsi="Times New Roman"/>
          <w:sz w:val="28"/>
          <w:szCs w:val="28"/>
        </w:rPr>
        <w:t>Ф</w:t>
      </w:r>
      <w:r w:rsidR="00F55249" w:rsidRPr="006A52C3">
        <w:rPr>
          <w:rFonts w:ascii="Times New Roman" w:hAnsi="Times New Roman"/>
          <w:sz w:val="28"/>
          <w:szCs w:val="28"/>
        </w:rPr>
        <w:t>изическая культура и спорт</w:t>
      </w:r>
      <w:r w:rsidR="007820FB">
        <w:rPr>
          <w:rFonts w:ascii="Times New Roman" w:hAnsi="Times New Roman"/>
          <w:sz w:val="28"/>
          <w:szCs w:val="28"/>
        </w:rPr>
        <w:t>», «</w:t>
      </w:r>
      <w:r w:rsidR="002A4F66">
        <w:rPr>
          <w:rFonts w:ascii="Times New Roman" w:hAnsi="Times New Roman"/>
          <w:sz w:val="28"/>
          <w:szCs w:val="28"/>
        </w:rPr>
        <w:t>С</w:t>
      </w:r>
      <w:r w:rsidR="00F55249" w:rsidRPr="006A52C3">
        <w:rPr>
          <w:rFonts w:ascii="Times New Roman" w:hAnsi="Times New Roman"/>
          <w:sz w:val="28"/>
          <w:szCs w:val="28"/>
        </w:rPr>
        <w:t>оциальная политика</w:t>
      </w:r>
      <w:r w:rsidR="007820FB">
        <w:rPr>
          <w:rFonts w:ascii="Times New Roman" w:hAnsi="Times New Roman"/>
          <w:sz w:val="28"/>
          <w:szCs w:val="28"/>
        </w:rPr>
        <w:t>»</w:t>
      </w:r>
      <w:r w:rsidR="006A52C3">
        <w:rPr>
          <w:rFonts w:ascii="Times New Roman" w:hAnsi="Times New Roman"/>
          <w:sz w:val="28"/>
          <w:szCs w:val="28"/>
        </w:rPr>
        <w:t>,</w:t>
      </w:r>
      <w:r w:rsidR="006A52C3" w:rsidRPr="006A52C3">
        <w:rPr>
          <w:rFonts w:ascii="Times New Roman" w:hAnsi="Times New Roman"/>
          <w:sz w:val="28"/>
          <w:szCs w:val="28"/>
        </w:rPr>
        <w:t xml:space="preserve"> </w:t>
      </w:r>
      <w:r w:rsidR="007454C2">
        <w:rPr>
          <w:rFonts w:ascii="Times New Roman" w:hAnsi="Times New Roman"/>
          <w:sz w:val="28"/>
          <w:szCs w:val="28"/>
        </w:rPr>
        <w:t>«</w:t>
      </w:r>
      <w:r w:rsidR="002A4F66">
        <w:rPr>
          <w:rFonts w:ascii="Times New Roman" w:hAnsi="Times New Roman"/>
          <w:sz w:val="28"/>
          <w:szCs w:val="28"/>
        </w:rPr>
        <w:t>О</w:t>
      </w:r>
      <w:r w:rsidR="006A52C3" w:rsidRPr="006A52C3">
        <w:rPr>
          <w:rFonts w:ascii="Times New Roman" w:hAnsi="Times New Roman"/>
          <w:sz w:val="28"/>
          <w:szCs w:val="28"/>
        </w:rPr>
        <w:t>бразование</w:t>
      </w:r>
      <w:r w:rsidR="00FA20D2">
        <w:rPr>
          <w:rFonts w:ascii="Times New Roman" w:hAnsi="Times New Roman"/>
          <w:sz w:val="28"/>
          <w:szCs w:val="28"/>
        </w:rPr>
        <w:t>»</w:t>
      </w:r>
      <w:r w:rsidR="006A52C3" w:rsidRPr="006A52C3">
        <w:rPr>
          <w:rFonts w:ascii="Times New Roman" w:hAnsi="Times New Roman"/>
          <w:sz w:val="28"/>
          <w:szCs w:val="28"/>
        </w:rPr>
        <w:t>,</w:t>
      </w:r>
      <w:r w:rsidR="006A52C3">
        <w:rPr>
          <w:rFonts w:ascii="Times New Roman" w:hAnsi="Times New Roman"/>
          <w:sz w:val="28"/>
          <w:szCs w:val="28"/>
        </w:rPr>
        <w:t xml:space="preserve"> </w:t>
      </w:r>
      <w:r w:rsidR="00FA20D2">
        <w:rPr>
          <w:rFonts w:ascii="Times New Roman" w:hAnsi="Times New Roman"/>
          <w:sz w:val="28"/>
          <w:szCs w:val="28"/>
        </w:rPr>
        <w:t>«</w:t>
      </w:r>
      <w:r w:rsidR="002A4F66">
        <w:rPr>
          <w:rFonts w:ascii="Times New Roman" w:hAnsi="Times New Roman"/>
          <w:sz w:val="28"/>
          <w:szCs w:val="28"/>
        </w:rPr>
        <w:t>Н</w:t>
      </w:r>
      <w:r w:rsidR="006A52C3" w:rsidRPr="006A52C3">
        <w:rPr>
          <w:rFonts w:ascii="Times New Roman" w:hAnsi="Times New Roman"/>
          <w:sz w:val="28"/>
          <w:szCs w:val="28"/>
        </w:rPr>
        <w:t>ациональная безопасность и правоохранительная деятельность</w:t>
      </w:r>
      <w:r w:rsidR="007454C2">
        <w:rPr>
          <w:rFonts w:ascii="Times New Roman" w:hAnsi="Times New Roman"/>
          <w:sz w:val="28"/>
          <w:szCs w:val="28"/>
        </w:rPr>
        <w:t>»</w:t>
      </w:r>
      <w:r w:rsidR="006A52C3">
        <w:rPr>
          <w:rFonts w:ascii="Times New Roman" w:hAnsi="Times New Roman"/>
          <w:sz w:val="28"/>
          <w:szCs w:val="28"/>
        </w:rPr>
        <w:t>.</w:t>
      </w:r>
    </w:p>
    <w:p w:rsidR="00D360F4" w:rsidRDefault="001B13D7" w:rsidP="00082618">
      <w:pPr>
        <w:spacing w:after="0" w:line="240" w:lineRule="auto"/>
        <w:ind w:firstLine="708"/>
        <w:jc w:val="both"/>
        <w:rPr>
          <w:rFonts w:ascii="Times New Roman" w:hAnsi="Times New Roman"/>
          <w:sz w:val="28"/>
          <w:szCs w:val="28"/>
        </w:rPr>
      </w:pPr>
      <w:r w:rsidRPr="00934D39">
        <w:rPr>
          <w:rFonts w:ascii="Times New Roman" w:hAnsi="Times New Roman"/>
          <w:sz w:val="28"/>
          <w:szCs w:val="28"/>
        </w:rPr>
        <w:t>Представленным проектом на 20</w:t>
      </w:r>
      <w:r w:rsidR="00332CDC" w:rsidRPr="00934D39">
        <w:rPr>
          <w:rFonts w:ascii="Times New Roman" w:hAnsi="Times New Roman"/>
          <w:sz w:val="28"/>
          <w:szCs w:val="28"/>
        </w:rPr>
        <w:t>20</w:t>
      </w:r>
      <w:r w:rsidRPr="00934D39">
        <w:rPr>
          <w:rFonts w:ascii="Times New Roman" w:hAnsi="Times New Roman"/>
          <w:sz w:val="28"/>
          <w:szCs w:val="28"/>
        </w:rPr>
        <w:t xml:space="preserve"> год прогнозируется увеличение доли расходов </w:t>
      </w:r>
      <w:r w:rsidR="00E52A8D" w:rsidRPr="00934D39">
        <w:rPr>
          <w:rFonts w:ascii="Times New Roman" w:hAnsi="Times New Roman"/>
          <w:sz w:val="28"/>
          <w:szCs w:val="28"/>
        </w:rPr>
        <w:t>по</w:t>
      </w:r>
      <w:r w:rsidRPr="00934D39">
        <w:rPr>
          <w:rFonts w:ascii="Times New Roman" w:hAnsi="Times New Roman"/>
          <w:sz w:val="28"/>
          <w:szCs w:val="28"/>
        </w:rPr>
        <w:t xml:space="preserve"> </w:t>
      </w:r>
      <w:r w:rsidR="00E52A8D" w:rsidRPr="00934D39">
        <w:rPr>
          <w:rFonts w:ascii="Times New Roman" w:hAnsi="Times New Roman"/>
          <w:sz w:val="28"/>
          <w:szCs w:val="28"/>
        </w:rPr>
        <w:t>разделу «</w:t>
      </w:r>
      <w:r w:rsidR="00BB2172" w:rsidRPr="00934D39">
        <w:rPr>
          <w:rFonts w:ascii="Times New Roman" w:hAnsi="Times New Roman"/>
          <w:sz w:val="28"/>
          <w:szCs w:val="28"/>
        </w:rPr>
        <w:t>О</w:t>
      </w:r>
      <w:r w:rsidRPr="00934D39">
        <w:rPr>
          <w:rFonts w:ascii="Times New Roman" w:hAnsi="Times New Roman"/>
          <w:sz w:val="28"/>
          <w:szCs w:val="28"/>
        </w:rPr>
        <w:t>бщегосударственные вопросы</w:t>
      </w:r>
      <w:r w:rsidR="00E52A8D" w:rsidRPr="00934D39">
        <w:rPr>
          <w:rFonts w:ascii="Times New Roman" w:hAnsi="Times New Roman"/>
          <w:sz w:val="28"/>
          <w:szCs w:val="28"/>
        </w:rPr>
        <w:t>»</w:t>
      </w:r>
      <w:r w:rsidRPr="00934D39">
        <w:rPr>
          <w:rFonts w:ascii="Times New Roman" w:hAnsi="Times New Roman"/>
          <w:sz w:val="28"/>
          <w:szCs w:val="28"/>
        </w:rPr>
        <w:t xml:space="preserve"> на </w:t>
      </w:r>
      <w:r w:rsidR="00EC424A">
        <w:rPr>
          <w:rFonts w:ascii="Times New Roman" w:hAnsi="Times New Roman"/>
          <w:sz w:val="28"/>
          <w:szCs w:val="28"/>
        </w:rPr>
        <w:t>36</w:t>
      </w:r>
      <w:r w:rsidRPr="00934D39">
        <w:rPr>
          <w:rFonts w:ascii="Times New Roman" w:hAnsi="Times New Roman"/>
          <w:sz w:val="28"/>
          <w:szCs w:val="28"/>
        </w:rPr>
        <w:t xml:space="preserve"> процент</w:t>
      </w:r>
      <w:r w:rsidR="00332CDC" w:rsidRPr="00934D39">
        <w:rPr>
          <w:rFonts w:ascii="Times New Roman" w:hAnsi="Times New Roman"/>
          <w:sz w:val="28"/>
          <w:szCs w:val="28"/>
        </w:rPr>
        <w:t>ов</w:t>
      </w:r>
      <w:r w:rsidRPr="00934D39">
        <w:rPr>
          <w:rFonts w:ascii="Times New Roman" w:hAnsi="Times New Roman"/>
          <w:sz w:val="28"/>
          <w:szCs w:val="28"/>
        </w:rPr>
        <w:t xml:space="preserve"> и</w:t>
      </w:r>
      <w:r w:rsidR="00934D39" w:rsidRPr="00934D39">
        <w:rPr>
          <w:rFonts w:ascii="Times New Roman" w:hAnsi="Times New Roman"/>
          <w:sz w:val="28"/>
          <w:szCs w:val="28"/>
        </w:rPr>
        <w:t xml:space="preserve"> </w:t>
      </w:r>
      <w:r w:rsidR="00ED0656">
        <w:rPr>
          <w:rFonts w:ascii="Times New Roman" w:hAnsi="Times New Roman"/>
          <w:sz w:val="28"/>
          <w:szCs w:val="28"/>
        </w:rPr>
        <w:t>по разделу</w:t>
      </w:r>
      <w:r w:rsidR="00934D39" w:rsidRPr="00934D39">
        <w:rPr>
          <w:rFonts w:ascii="Times New Roman" w:hAnsi="Times New Roman"/>
          <w:sz w:val="28"/>
          <w:szCs w:val="28"/>
        </w:rPr>
        <w:t xml:space="preserve"> «Жилищно-коммунальное хозяйство» </w:t>
      </w:r>
      <w:r w:rsidR="00EC424A">
        <w:rPr>
          <w:rFonts w:ascii="Times New Roman" w:hAnsi="Times New Roman"/>
          <w:sz w:val="28"/>
          <w:szCs w:val="28"/>
        </w:rPr>
        <w:t>в 2,8 раза</w:t>
      </w:r>
      <w:r w:rsidR="00934D39" w:rsidRPr="00934D39">
        <w:rPr>
          <w:rFonts w:ascii="Times New Roman" w:hAnsi="Times New Roman"/>
          <w:sz w:val="28"/>
          <w:szCs w:val="28"/>
        </w:rPr>
        <w:t>,</w:t>
      </w:r>
      <w:r w:rsidRPr="00934D39">
        <w:rPr>
          <w:rFonts w:ascii="Times New Roman" w:hAnsi="Times New Roman"/>
          <w:sz w:val="28"/>
          <w:szCs w:val="28"/>
        </w:rPr>
        <w:t xml:space="preserve"> </w:t>
      </w:r>
      <w:r w:rsidR="00D102DD" w:rsidRPr="00934D39">
        <w:rPr>
          <w:rFonts w:ascii="Times New Roman" w:hAnsi="Times New Roman"/>
          <w:sz w:val="28"/>
          <w:szCs w:val="28"/>
        </w:rPr>
        <w:t xml:space="preserve">снижение доли расходов </w:t>
      </w:r>
      <w:r w:rsidR="00E52A8D" w:rsidRPr="00934D39">
        <w:rPr>
          <w:rFonts w:ascii="Times New Roman" w:hAnsi="Times New Roman"/>
          <w:sz w:val="28"/>
          <w:szCs w:val="28"/>
        </w:rPr>
        <w:t>по разделу</w:t>
      </w:r>
      <w:r w:rsidR="00D102DD" w:rsidRPr="00934D39">
        <w:rPr>
          <w:rFonts w:ascii="Times New Roman" w:hAnsi="Times New Roman"/>
          <w:sz w:val="28"/>
          <w:szCs w:val="28"/>
        </w:rPr>
        <w:t xml:space="preserve"> </w:t>
      </w:r>
      <w:r w:rsidR="00E52A8D" w:rsidRPr="00934D39">
        <w:rPr>
          <w:rFonts w:ascii="Times New Roman" w:hAnsi="Times New Roman"/>
          <w:sz w:val="28"/>
          <w:szCs w:val="28"/>
        </w:rPr>
        <w:t>«</w:t>
      </w:r>
      <w:r w:rsidR="00934D39" w:rsidRPr="00934D39">
        <w:rPr>
          <w:rFonts w:ascii="Times New Roman" w:hAnsi="Times New Roman"/>
          <w:sz w:val="28"/>
          <w:szCs w:val="28"/>
        </w:rPr>
        <w:t>Национальн</w:t>
      </w:r>
      <w:r w:rsidR="00ED0656">
        <w:rPr>
          <w:rFonts w:ascii="Times New Roman" w:hAnsi="Times New Roman"/>
          <w:sz w:val="28"/>
          <w:szCs w:val="28"/>
        </w:rPr>
        <w:t>ая</w:t>
      </w:r>
      <w:r w:rsidR="00934D39" w:rsidRPr="00934D39">
        <w:rPr>
          <w:rFonts w:ascii="Times New Roman" w:hAnsi="Times New Roman"/>
          <w:sz w:val="28"/>
          <w:szCs w:val="28"/>
        </w:rPr>
        <w:t xml:space="preserve"> экономик</w:t>
      </w:r>
      <w:r w:rsidR="00ED0656">
        <w:rPr>
          <w:rFonts w:ascii="Times New Roman" w:hAnsi="Times New Roman"/>
          <w:sz w:val="28"/>
          <w:szCs w:val="28"/>
        </w:rPr>
        <w:t>а</w:t>
      </w:r>
      <w:r w:rsidR="00E52A8D" w:rsidRPr="00934D39">
        <w:rPr>
          <w:rFonts w:ascii="Times New Roman" w:hAnsi="Times New Roman"/>
          <w:sz w:val="28"/>
          <w:szCs w:val="28"/>
        </w:rPr>
        <w:t xml:space="preserve">» </w:t>
      </w:r>
      <w:r w:rsidR="00D102DD" w:rsidRPr="00934D39">
        <w:rPr>
          <w:rFonts w:ascii="Times New Roman" w:hAnsi="Times New Roman"/>
          <w:sz w:val="28"/>
          <w:szCs w:val="28"/>
        </w:rPr>
        <w:t xml:space="preserve">на </w:t>
      </w:r>
      <w:r w:rsidR="00EC424A">
        <w:rPr>
          <w:rFonts w:ascii="Times New Roman" w:hAnsi="Times New Roman"/>
          <w:sz w:val="28"/>
          <w:szCs w:val="28"/>
        </w:rPr>
        <w:t>39</w:t>
      </w:r>
      <w:r w:rsidR="00D102DD" w:rsidRPr="00934D39">
        <w:rPr>
          <w:rFonts w:ascii="Times New Roman" w:hAnsi="Times New Roman"/>
          <w:sz w:val="28"/>
          <w:szCs w:val="28"/>
        </w:rPr>
        <w:t>%</w:t>
      </w:r>
      <w:r w:rsidR="00934D39" w:rsidRPr="00934D39">
        <w:rPr>
          <w:rFonts w:ascii="Times New Roman" w:hAnsi="Times New Roman"/>
          <w:sz w:val="28"/>
          <w:szCs w:val="28"/>
        </w:rPr>
        <w:t xml:space="preserve">, </w:t>
      </w:r>
      <w:r w:rsidR="00ED0656">
        <w:rPr>
          <w:rFonts w:ascii="Times New Roman" w:hAnsi="Times New Roman"/>
          <w:sz w:val="28"/>
          <w:szCs w:val="28"/>
        </w:rPr>
        <w:t>по разделу</w:t>
      </w:r>
      <w:r w:rsidR="00934D39" w:rsidRPr="00934D39">
        <w:rPr>
          <w:rFonts w:ascii="Times New Roman" w:hAnsi="Times New Roman"/>
          <w:sz w:val="28"/>
          <w:szCs w:val="28"/>
        </w:rPr>
        <w:t xml:space="preserve"> «Культур</w:t>
      </w:r>
      <w:r w:rsidR="00ED0656">
        <w:rPr>
          <w:rFonts w:ascii="Times New Roman" w:hAnsi="Times New Roman"/>
          <w:sz w:val="28"/>
          <w:szCs w:val="28"/>
        </w:rPr>
        <w:t>а и</w:t>
      </w:r>
      <w:r w:rsidR="00934D39" w:rsidRPr="00934D39">
        <w:rPr>
          <w:rFonts w:ascii="Times New Roman" w:hAnsi="Times New Roman"/>
          <w:sz w:val="28"/>
          <w:szCs w:val="28"/>
        </w:rPr>
        <w:t xml:space="preserve"> кинематографи</w:t>
      </w:r>
      <w:r w:rsidR="00ED0656">
        <w:rPr>
          <w:rFonts w:ascii="Times New Roman" w:hAnsi="Times New Roman"/>
          <w:sz w:val="28"/>
          <w:szCs w:val="28"/>
        </w:rPr>
        <w:t>я</w:t>
      </w:r>
      <w:r w:rsidR="00934D39" w:rsidRPr="00934D39">
        <w:rPr>
          <w:rFonts w:ascii="Times New Roman" w:hAnsi="Times New Roman"/>
          <w:sz w:val="28"/>
          <w:szCs w:val="28"/>
        </w:rPr>
        <w:t>» на 34%</w:t>
      </w:r>
      <w:r w:rsidR="000A6C49" w:rsidRPr="00934D39">
        <w:rPr>
          <w:rFonts w:ascii="Times New Roman" w:hAnsi="Times New Roman"/>
          <w:sz w:val="28"/>
          <w:szCs w:val="28"/>
        </w:rPr>
        <w:t xml:space="preserve"> по сравнению с оценкой 201</w:t>
      </w:r>
      <w:r w:rsidR="00934D39" w:rsidRPr="00934D39">
        <w:rPr>
          <w:rFonts w:ascii="Times New Roman" w:hAnsi="Times New Roman"/>
          <w:sz w:val="28"/>
          <w:szCs w:val="28"/>
        </w:rPr>
        <w:t>9</w:t>
      </w:r>
      <w:r w:rsidR="000A6C49" w:rsidRPr="00934D39">
        <w:rPr>
          <w:rFonts w:ascii="Times New Roman" w:hAnsi="Times New Roman"/>
          <w:sz w:val="28"/>
          <w:szCs w:val="28"/>
        </w:rPr>
        <w:t xml:space="preserve"> года.</w:t>
      </w:r>
      <w:r w:rsidR="0076423E" w:rsidRPr="0076423E">
        <w:rPr>
          <w:rFonts w:ascii="Times New Roman" w:hAnsi="Times New Roman"/>
          <w:sz w:val="28"/>
          <w:szCs w:val="28"/>
        </w:rPr>
        <w:t xml:space="preserve"> </w:t>
      </w:r>
      <w:r w:rsidR="000A6C49">
        <w:rPr>
          <w:rFonts w:ascii="Times New Roman" w:hAnsi="Times New Roman"/>
          <w:sz w:val="28"/>
          <w:szCs w:val="28"/>
        </w:rPr>
        <w:t>Доля расход</w:t>
      </w:r>
      <w:r w:rsidR="0076423E">
        <w:rPr>
          <w:rFonts w:ascii="Times New Roman" w:hAnsi="Times New Roman"/>
          <w:sz w:val="28"/>
          <w:szCs w:val="28"/>
        </w:rPr>
        <w:t>ов</w:t>
      </w:r>
      <w:r w:rsidR="000A6C49">
        <w:rPr>
          <w:rFonts w:ascii="Times New Roman" w:hAnsi="Times New Roman"/>
          <w:sz w:val="28"/>
          <w:szCs w:val="28"/>
        </w:rPr>
        <w:t xml:space="preserve"> по другим разделам бюджета</w:t>
      </w:r>
      <w:r>
        <w:rPr>
          <w:rFonts w:ascii="Times New Roman" w:hAnsi="Times New Roman"/>
          <w:sz w:val="28"/>
          <w:szCs w:val="28"/>
        </w:rPr>
        <w:t xml:space="preserve"> </w:t>
      </w:r>
      <w:r w:rsidR="00FC0EEA">
        <w:rPr>
          <w:rFonts w:ascii="Times New Roman" w:hAnsi="Times New Roman"/>
          <w:sz w:val="28"/>
          <w:szCs w:val="28"/>
        </w:rPr>
        <w:t>в 20</w:t>
      </w:r>
      <w:r w:rsidR="00934D39">
        <w:rPr>
          <w:rFonts w:ascii="Times New Roman" w:hAnsi="Times New Roman"/>
          <w:sz w:val="28"/>
          <w:szCs w:val="28"/>
        </w:rPr>
        <w:t>20</w:t>
      </w:r>
      <w:r w:rsidR="00FC0EEA">
        <w:rPr>
          <w:rFonts w:ascii="Times New Roman" w:hAnsi="Times New Roman"/>
          <w:sz w:val="28"/>
          <w:szCs w:val="28"/>
        </w:rPr>
        <w:t xml:space="preserve"> году </w:t>
      </w:r>
      <w:r w:rsidR="000A6C49" w:rsidRPr="00816A4D">
        <w:rPr>
          <w:rFonts w:ascii="Times New Roman" w:hAnsi="Times New Roman"/>
          <w:sz w:val="28"/>
          <w:szCs w:val="28"/>
        </w:rPr>
        <w:t>существенных изменений</w:t>
      </w:r>
      <w:r w:rsidR="000A6C49">
        <w:rPr>
          <w:rFonts w:ascii="Times New Roman" w:hAnsi="Times New Roman"/>
          <w:sz w:val="28"/>
          <w:szCs w:val="28"/>
        </w:rPr>
        <w:t xml:space="preserve"> не претерпевает. </w:t>
      </w:r>
    </w:p>
    <w:p w:rsidR="0076423E" w:rsidRPr="00755FCC" w:rsidRDefault="00F069FE" w:rsidP="00082618">
      <w:pPr>
        <w:spacing w:after="0" w:line="240" w:lineRule="auto"/>
        <w:ind w:firstLine="708"/>
        <w:jc w:val="both"/>
        <w:rPr>
          <w:rFonts w:ascii="Times New Roman" w:hAnsi="Times New Roman"/>
          <w:sz w:val="28"/>
          <w:szCs w:val="28"/>
        </w:rPr>
      </w:pPr>
      <w:r w:rsidRPr="00755FCC">
        <w:rPr>
          <w:rFonts w:ascii="Times New Roman" w:hAnsi="Times New Roman"/>
          <w:sz w:val="28"/>
          <w:szCs w:val="28"/>
        </w:rPr>
        <w:t>Представленным проектом на плановый период 20</w:t>
      </w:r>
      <w:r w:rsidR="003651B5" w:rsidRPr="00755FCC">
        <w:rPr>
          <w:rFonts w:ascii="Times New Roman" w:hAnsi="Times New Roman"/>
          <w:sz w:val="28"/>
          <w:szCs w:val="28"/>
        </w:rPr>
        <w:t>2</w:t>
      </w:r>
      <w:r w:rsidR="00821922" w:rsidRPr="00755FCC">
        <w:rPr>
          <w:rFonts w:ascii="Times New Roman" w:hAnsi="Times New Roman"/>
          <w:sz w:val="28"/>
          <w:szCs w:val="28"/>
        </w:rPr>
        <w:t>1</w:t>
      </w:r>
      <w:r w:rsidRPr="00755FCC">
        <w:rPr>
          <w:rFonts w:ascii="Times New Roman" w:hAnsi="Times New Roman"/>
          <w:sz w:val="28"/>
          <w:szCs w:val="28"/>
        </w:rPr>
        <w:t xml:space="preserve"> года прогнозируется</w:t>
      </w:r>
      <w:r w:rsidR="008A08FE" w:rsidRPr="00755FCC">
        <w:rPr>
          <w:rFonts w:ascii="Times New Roman" w:hAnsi="Times New Roman"/>
          <w:sz w:val="28"/>
          <w:szCs w:val="28"/>
        </w:rPr>
        <w:t xml:space="preserve"> снижение доли расходов </w:t>
      </w:r>
      <w:r w:rsidR="003651B5" w:rsidRPr="00755FCC">
        <w:rPr>
          <w:rFonts w:ascii="Times New Roman" w:hAnsi="Times New Roman"/>
          <w:sz w:val="28"/>
          <w:szCs w:val="28"/>
        </w:rPr>
        <w:t>по раздел</w:t>
      </w:r>
      <w:r w:rsidR="00821922" w:rsidRPr="00755FCC">
        <w:rPr>
          <w:rFonts w:ascii="Times New Roman" w:hAnsi="Times New Roman"/>
          <w:sz w:val="28"/>
          <w:szCs w:val="28"/>
        </w:rPr>
        <w:t>ам:</w:t>
      </w:r>
      <w:r w:rsidR="003651B5" w:rsidRPr="00755FCC">
        <w:rPr>
          <w:rFonts w:ascii="Times New Roman" w:hAnsi="Times New Roman"/>
          <w:sz w:val="28"/>
          <w:szCs w:val="28"/>
        </w:rPr>
        <w:t xml:space="preserve"> «</w:t>
      </w:r>
      <w:r w:rsidR="00821922" w:rsidRPr="00755FCC">
        <w:rPr>
          <w:rFonts w:ascii="Times New Roman" w:hAnsi="Times New Roman"/>
          <w:sz w:val="28"/>
          <w:szCs w:val="28"/>
        </w:rPr>
        <w:t>Жилищно-коммунальное хозяйство</w:t>
      </w:r>
      <w:r w:rsidR="003651B5" w:rsidRPr="00755FCC">
        <w:rPr>
          <w:rFonts w:ascii="Times New Roman" w:hAnsi="Times New Roman"/>
          <w:sz w:val="28"/>
          <w:szCs w:val="28"/>
        </w:rPr>
        <w:t>»</w:t>
      </w:r>
      <w:r w:rsidR="008A08FE" w:rsidRPr="00755FCC">
        <w:rPr>
          <w:rFonts w:ascii="Times New Roman" w:hAnsi="Times New Roman"/>
          <w:sz w:val="28"/>
          <w:szCs w:val="28"/>
        </w:rPr>
        <w:t xml:space="preserve"> на </w:t>
      </w:r>
      <w:r w:rsidR="00821922" w:rsidRPr="00755FCC">
        <w:rPr>
          <w:rFonts w:ascii="Times New Roman" w:hAnsi="Times New Roman"/>
          <w:sz w:val="28"/>
          <w:szCs w:val="28"/>
        </w:rPr>
        <w:t>83</w:t>
      </w:r>
      <w:r w:rsidR="008A08FE" w:rsidRPr="00755FCC">
        <w:rPr>
          <w:rFonts w:ascii="Times New Roman" w:hAnsi="Times New Roman"/>
          <w:sz w:val="28"/>
          <w:szCs w:val="28"/>
        </w:rPr>
        <w:t>%</w:t>
      </w:r>
      <w:r w:rsidR="00821922" w:rsidRPr="00755FCC">
        <w:rPr>
          <w:rFonts w:ascii="Times New Roman" w:hAnsi="Times New Roman"/>
          <w:sz w:val="28"/>
          <w:szCs w:val="28"/>
        </w:rPr>
        <w:t>,</w:t>
      </w:r>
      <w:r w:rsidR="003651B5" w:rsidRPr="00755FCC">
        <w:rPr>
          <w:rFonts w:ascii="Times New Roman" w:hAnsi="Times New Roman"/>
          <w:sz w:val="28"/>
          <w:szCs w:val="28"/>
        </w:rPr>
        <w:t xml:space="preserve"> </w:t>
      </w:r>
      <w:r w:rsidR="00821922" w:rsidRPr="00755FCC">
        <w:rPr>
          <w:rFonts w:ascii="Times New Roman" w:hAnsi="Times New Roman"/>
          <w:sz w:val="28"/>
          <w:szCs w:val="28"/>
        </w:rPr>
        <w:t xml:space="preserve">«Общегосударственные вопросы» на 14% </w:t>
      </w:r>
      <w:r w:rsidR="003651B5" w:rsidRPr="00755FCC">
        <w:rPr>
          <w:rFonts w:ascii="Times New Roman" w:hAnsi="Times New Roman"/>
          <w:sz w:val="28"/>
          <w:szCs w:val="28"/>
        </w:rPr>
        <w:t xml:space="preserve">и </w:t>
      </w:r>
      <w:r w:rsidR="006C6733" w:rsidRPr="00755FCC">
        <w:rPr>
          <w:rFonts w:ascii="Times New Roman" w:hAnsi="Times New Roman"/>
          <w:sz w:val="28"/>
          <w:szCs w:val="28"/>
        </w:rPr>
        <w:t>увел</w:t>
      </w:r>
      <w:r w:rsidR="00821922" w:rsidRPr="00755FCC">
        <w:rPr>
          <w:rFonts w:ascii="Times New Roman" w:hAnsi="Times New Roman"/>
          <w:sz w:val="28"/>
          <w:szCs w:val="28"/>
        </w:rPr>
        <w:t>ичение доли расходов по разделу</w:t>
      </w:r>
      <w:r w:rsidR="00B62066" w:rsidRPr="00755FCC">
        <w:rPr>
          <w:rFonts w:ascii="Times New Roman" w:hAnsi="Times New Roman"/>
          <w:sz w:val="28"/>
          <w:szCs w:val="28"/>
        </w:rPr>
        <w:t xml:space="preserve"> </w:t>
      </w:r>
      <w:r w:rsidR="006C6733" w:rsidRPr="00755FCC">
        <w:rPr>
          <w:rFonts w:ascii="Times New Roman" w:hAnsi="Times New Roman"/>
          <w:sz w:val="28"/>
          <w:szCs w:val="28"/>
        </w:rPr>
        <w:t>«</w:t>
      </w:r>
      <w:r w:rsidR="00BB2172" w:rsidRPr="00755FCC">
        <w:rPr>
          <w:rFonts w:ascii="Times New Roman" w:hAnsi="Times New Roman"/>
          <w:sz w:val="28"/>
          <w:szCs w:val="28"/>
        </w:rPr>
        <w:t>К</w:t>
      </w:r>
      <w:r w:rsidR="006C6733" w:rsidRPr="00755FCC">
        <w:rPr>
          <w:rFonts w:ascii="Times New Roman" w:hAnsi="Times New Roman"/>
          <w:sz w:val="28"/>
          <w:szCs w:val="28"/>
        </w:rPr>
        <w:t xml:space="preserve">ультура и кинематография» на </w:t>
      </w:r>
      <w:r w:rsidR="00821922" w:rsidRPr="00755FCC">
        <w:rPr>
          <w:rFonts w:ascii="Times New Roman" w:hAnsi="Times New Roman"/>
          <w:sz w:val="28"/>
          <w:szCs w:val="28"/>
        </w:rPr>
        <w:t>10</w:t>
      </w:r>
      <w:r w:rsidR="006C6733" w:rsidRPr="00755FCC">
        <w:rPr>
          <w:rFonts w:ascii="Times New Roman" w:hAnsi="Times New Roman"/>
          <w:sz w:val="28"/>
          <w:szCs w:val="28"/>
        </w:rPr>
        <w:t>%</w:t>
      </w:r>
      <w:r w:rsidR="008A08FE" w:rsidRPr="00755FCC">
        <w:rPr>
          <w:rFonts w:ascii="Times New Roman" w:hAnsi="Times New Roman"/>
          <w:sz w:val="28"/>
          <w:szCs w:val="28"/>
        </w:rPr>
        <w:t>.</w:t>
      </w:r>
    </w:p>
    <w:p w:rsidR="00D4096A" w:rsidRPr="00755FCC" w:rsidRDefault="00D4096A" w:rsidP="00082618">
      <w:pPr>
        <w:spacing w:after="0" w:line="240" w:lineRule="auto"/>
        <w:ind w:firstLine="708"/>
        <w:jc w:val="both"/>
        <w:rPr>
          <w:rFonts w:ascii="Times New Roman" w:hAnsi="Times New Roman"/>
          <w:sz w:val="28"/>
          <w:szCs w:val="28"/>
        </w:rPr>
      </w:pPr>
      <w:r w:rsidRPr="00755FCC">
        <w:rPr>
          <w:rFonts w:ascii="Times New Roman" w:hAnsi="Times New Roman"/>
          <w:sz w:val="28"/>
          <w:szCs w:val="28"/>
        </w:rPr>
        <w:t>Представленным проектом на плановый период 20</w:t>
      </w:r>
      <w:r w:rsidR="00E52A8D" w:rsidRPr="00755FCC">
        <w:rPr>
          <w:rFonts w:ascii="Times New Roman" w:hAnsi="Times New Roman"/>
          <w:sz w:val="28"/>
          <w:szCs w:val="28"/>
        </w:rPr>
        <w:t>2</w:t>
      </w:r>
      <w:r w:rsidR="00FA7DB5" w:rsidRPr="00755FCC">
        <w:rPr>
          <w:rFonts w:ascii="Times New Roman" w:hAnsi="Times New Roman"/>
          <w:sz w:val="28"/>
          <w:szCs w:val="28"/>
        </w:rPr>
        <w:t>2</w:t>
      </w:r>
      <w:r w:rsidRPr="00755FCC">
        <w:rPr>
          <w:rFonts w:ascii="Times New Roman" w:hAnsi="Times New Roman"/>
          <w:sz w:val="28"/>
          <w:szCs w:val="28"/>
        </w:rPr>
        <w:t xml:space="preserve"> года прогнозируется </w:t>
      </w:r>
      <w:r w:rsidR="00FA7DB5" w:rsidRPr="00755FCC">
        <w:rPr>
          <w:rFonts w:ascii="Times New Roman" w:hAnsi="Times New Roman"/>
          <w:sz w:val="28"/>
          <w:szCs w:val="28"/>
        </w:rPr>
        <w:t>сокращение</w:t>
      </w:r>
      <w:r w:rsidRPr="00755FCC">
        <w:rPr>
          <w:rFonts w:ascii="Times New Roman" w:hAnsi="Times New Roman"/>
          <w:sz w:val="28"/>
          <w:szCs w:val="28"/>
        </w:rPr>
        <w:t xml:space="preserve"> доли расходов </w:t>
      </w:r>
      <w:r w:rsidR="00734800" w:rsidRPr="00755FCC">
        <w:rPr>
          <w:rFonts w:ascii="Times New Roman" w:hAnsi="Times New Roman"/>
          <w:sz w:val="28"/>
          <w:szCs w:val="28"/>
        </w:rPr>
        <w:t>по разделам</w:t>
      </w:r>
      <w:r w:rsidR="00FA7DB5" w:rsidRPr="00755FCC">
        <w:rPr>
          <w:rFonts w:ascii="Times New Roman" w:hAnsi="Times New Roman"/>
          <w:sz w:val="28"/>
          <w:szCs w:val="28"/>
        </w:rPr>
        <w:t>:</w:t>
      </w:r>
      <w:r w:rsidR="00734800" w:rsidRPr="00755FCC">
        <w:rPr>
          <w:rFonts w:ascii="Times New Roman" w:hAnsi="Times New Roman"/>
          <w:sz w:val="28"/>
          <w:szCs w:val="28"/>
        </w:rPr>
        <w:t xml:space="preserve"> </w:t>
      </w:r>
      <w:r w:rsidR="00FA7DB5" w:rsidRPr="00755FCC">
        <w:rPr>
          <w:rFonts w:ascii="Times New Roman" w:hAnsi="Times New Roman"/>
          <w:sz w:val="28"/>
          <w:szCs w:val="28"/>
        </w:rPr>
        <w:t xml:space="preserve">«Национальная экономика» на 22% и «Жилищно-коммунальное хозяйство» на 8% </w:t>
      </w:r>
      <w:r w:rsidR="00734800" w:rsidRPr="00755FCC">
        <w:rPr>
          <w:rFonts w:ascii="Times New Roman" w:hAnsi="Times New Roman"/>
          <w:sz w:val="28"/>
          <w:szCs w:val="28"/>
        </w:rPr>
        <w:t>относительно уровня предыдущего года</w:t>
      </w:r>
      <w:r w:rsidRPr="00755FCC">
        <w:rPr>
          <w:rFonts w:ascii="Times New Roman" w:hAnsi="Times New Roman"/>
          <w:sz w:val="28"/>
          <w:szCs w:val="28"/>
        </w:rPr>
        <w:t>.</w:t>
      </w:r>
    </w:p>
    <w:p w:rsidR="00F35488" w:rsidRDefault="00F35488" w:rsidP="00082618">
      <w:pPr>
        <w:spacing w:after="0" w:line="240" w:lineRule="auto"/>
        <w:ind w:firstLine="708"/>
        <w:jc w:val="both"/>
        <w:rPr>
          <w:rFonts w:ascii="Times New Roman" w:hAnsi="Times New Roman"/>
          <w:sz w:val="28"/>
          <w:szCs w:val="28"/>
        </w:rPr>
      </w:pPr>
      <w:r w:rsidRPr="004A792C">
        <w:rPr>
          <w:rFonts w:ascii="Times New Roman" w:hAnsi="Times New Roman"/>
          <w:sz w:val="28"/>
          <w:szCs w:val="28"/>
        </w:rPr>
        <w:t xml:space="preserve">Условно-утверждаемые расходы бюджета </w:t>
      </w:r>
      <w:r w:rsidRPr="004F2347">
        <w:rPr>
          <w:rFonts w:ascii="Times New Roman" w:hAnsi="Times New Roman"/>
          <w:sz w:val="28"/>
          <w:szCs w:val="28"/>
        </w:rPr>
        <w:t>Сортавальского городского поселения предусматриваются на плановый период 20</w:t>
      </w:r>
      <w:r w:rsidR="004F2347" w:rsidRPr="004F2347">
        <w:rPr>
          <w:rFonts w:ascii="Times New Roman" w:hAnsi="Times New Roman"/>
          <w:sz w:val="28"/>
          <w:szCs w:val="28"/>
        </w:rPr>
        <w:t>2</w:t>
      </w:r>
      <w:r w:rsidR="0089751E">
        <w:rPr>
          <w:rFonts w:ascii="Times New Roman" w:hAnsi="Times New Roman"/>
          <w:sz w:val="28"/>
          <w:szCs w:val="28"/>
        </w:rPr>
        <w:t>1</w:t>
      </w:r>
      <w:r w:rsidRPr="004F2347">
        <w:rPr>
          <w:rFonts w:ascii="Times New Roman" w:hAnsi="Times New Roman"/>
          <w:sz w:val="28"/>
          <w:szCs w:val="28"/>
        </w:rPr>
        <w:t xml:space="preserve"> года в сумме </w:t>
      </w:r>
      <w:r w:rsidR="004F2347" w:rsidRPr="004F2347">
        <w:rPr>
          <w:rFonts w:ascii="Times New Roman" w:hAnsi="Times New Roman"/>
          <w:color w:val="000000"/>
          <w:sz w:val="28"/>
          <w:szCs w:val="28"/>
        </w:rPr>
        <w:t>2</w:t>
      </w:r>
      <w:r w:rsidR="00BB2172">
        <w:rPr>
          <w:rFonts w:ascii="Times New Roman" w:hAnsi="Times New Roman"/>
          <w:color w:val="000000"/>
          <w:sz w:val="28"/>
          <w:szCs w:val="28"/>
        </w:rPr>
        <w:t xml:space="preserve"> </w:t>
      </w:r>
      <w:r w:rsidR="0089751E">
        <w:rPr>
          <w:rFonts w:ascii="Times New Roman" w:hAnsi="Times New Roman"/>
          <w:color w:val="000000"/>
          <w:sz w:val="28"/>
          <w:szCs w:val="28"/>
        </w:rPr>
        <w:t>5</w:t>
      </w:r>
      <w:r w:rsidR="004F2347" w:rsidRPr="004F2347">
        <w:rPr>
          <w:rFonts w:ascii="Times New Roman" w:hAnsi="Times New Roman"/>
          <w:color w:val="000000"/>
          <w:sz w:val="28"/>
          <w:szCs w:val="28"/>
        </w:rPr>
        <w:t>00,0</w:t>
      </w:r>
      <w:r w:rsidRPr="004A792C">
        <w:rPr>
          <w:rFonts w:ascii="Times New Roman" w:hAnsi="Times New Roman"/>
          <w:sz w:val="28"/>
          <w:szCs w:val="28"/>
        </w:rPr>
        <w:t xml:space="preserve"> тыс. руб.</w:t>
      </w:r>
      <w:r>
        <w:rPr>
          <w:rFonts w:ascii="Times New Roman" w:hAnsi="Times New Roman"/>
          <w:sz w:val="28"/>
          <w:szCs w:val="28"/>
        </w:rPr>
        <w:t xml:space="preserve"> </w:t>
      </w:r>
      <w:r w:rsidRPr="004A792C">
        <w:rPr>
          <w:rFonts w:ascii="Times New Roman" w:hAnsi="Times New Roman"/>
          <w:sz w:val="28"/>
          <w:szCs w:val="28"/>
        </w:rPr>
        <w:t xml:space="preserve">или </w:t>
      </w:r>
      <w:r w:rsidR="0089751E">
        <w:rPr>
          <w:rFonts w:ascii="Times New Roman" w:hAnsi="Times New Roman"/>
          <w:sz w:val="28"/>
          <w:szCs w:val="28"/>
        </w:rPr>
        <w:t>3</w:t>
      </w:r>
      <w:r w:rsidRPr="004A792C">
        <w:rPr>
          <w:rFonts w:ascii="Times New Roman" w:hAnsi="Times New Roman"/>
          <w:sz w:val="28"/>
          <w:szCs w:val="28"/>
        </w:rPr>
        <w:t xml:space="preserve"> процен</w:t>
      </w:r>
      <w:r>
        <w:rPr>
          <w:rFonts w:ascii="Times New Roman" w:hAnsi="Times New Roman"/>
          <w:sz w:val="28"/>
          <w:szCs w:val="28"/>
        </w:rPr>
        <w:t>та</w:t>
      </w:r>
      <w:r w:rsidRPr="00C40416">
        <w:rPr>
          <w:rFonts w:ascii="Times New Roman" w:hAnsi="Times New Roman"/>
          <w:sz w:val="28"/>
          <w:szCs w:val="28"/>
        </w:rPr>
        <w:t xml:space="preserve"> </w:t>
      </w:r>
      <w:r w:rsidRPr="004A792C">
        <w:rPr>
          <w:rFonts w:ascii="Times New Roman" w:hAnsi="Times New Roman"/>
          <w:sz w:val="28"/>
          <w:szCs w:val="28"/>
        </w:rPr>
        <w:t>от общего объема расходов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r>
        <w:rPr>
          <w:rFonts w:ascii="Times New Roman" w:hAnsi="Times New Roman"/>
          <w:sz w:val="28"/>
          <w:szCs w:val="28"/>
        </w:rPr>
        <w:t>, на 20</w:t>
      </w:r>
      <w:r w:rsidR="00E52A8D">
        <w:rPr>
          <w:rFonts w:ascii="Times New Roman" w:hAnsi="Times New Roman"/>
          <w:sz w:val="28"/>
          <w:szCs w:val="28"/>
        </w:rPr>
        <w:t>2</w:t>
      </w:r>
      <w:r w:rsidR="0089751E">
        <w:rPr>
          <w:rFonts w:ascii="Times New Roman" w:hAnsi="Times New Roman"/>
          <w:sz w:val="28"/>
          <w:szCs w:val="28"/>
        </w:rPr>
        <w:t>2</w:t>
      </w:r>
      <w:r w:rsidRPr="004A792C">
        <w:rPr>
          <w:rFonts w:ascii="Times New Roman" w:hAnsi="Times New Roman"/>
          <w:sz w:val="28"/>
          <w:szCs w:val="28"/>
        </w:rPr>
        <w:t xml:space="preserve"> год в </w:t>
      </w:r>
      <w:r w:rsidRPr="004F2347">
        <w:rPr>
          <w:rFonts w:ascii="Times New Roman" w:hAnsi="Times New Roman"/>
          <w:sz w:val="28"/>
          <w:szCs w:val="28"/>
        </w:rPr>
        <w:t xml:space="preserve">сумме </w:t>
      </w:r>
      <w:r w:rsidR="004F2347" w:rsidRPr="004F2347">
        <w:rPr>
          <w:rFonts w:ascii="Times New Roman" w:hAnsi="Times New Roman"/>
          <w:color w:val="000000"/>
          <w:sz w:val="28"/>
          <w:szCs w:val="28"/>
        </w:rPr>
        <w:t>4</w:t>
      </w:r>
      <w:r w:rsidR="0089751E">
        <w:rPr>
          <w:rFonts w:ascii="Times New Roman" w:hAnsi="Times New Roman"/>
          <w:color w:val="000000"/>
          <w:sz w:val="28"/>
          <w:szCs w:val="28"/>
        </w:rPr>
        <w:t> 515,0</w:t>
      </w:r>
      <w:r w:rsidRPr="004F2347">
        <w:rPr>
          <w:rFonts w:ascii="Times New Roman" w:hAnsi="Times New Roman"/>
          <w:sz w:val="28"/>
          <w:szCs w:val="28"/>
        </w:rPr>
        <w:t xml:space="preserve"> тыс.</w:t>
      </w:r>
      <w:r w:rsidRPr="004A792C">
        <w:rPr>
          <w:rFonts w:ascii="Times New Roman" w:hAnsi="Times New Roman"/>
          <w:sz w:val="28"/>
          <w:szCs w:val="28"/>
        </w:rPr>
        <w:t xml:space="preserve"> руб. или </w:t>
      </w:r>
      <w:r>
        <w:rPr>
          <w:rFonts w:ascii="Times New Roman" w:hAnsi="Times New Roman"/>
          <w:sz w:val="28"/>
          <w:szCs w:val="28"/>
        </w:rPr>
        <w:t>5</w:t>
      </w:r>
      <w:r w:rsidRPr="004A792C">
        <w:rPr>
          <w:rFonts w:ascii="Times New Roman" w:hAnsi="Times New Roman"/>
          <w:sz w:val="28"/>
          <w:szCs w:val="28"/>
        </w:rPr>
        <w:t xml:space="preserve"> процент</w:t>
      </w:r>
      <w:r>
        <w:rPr>
          <w:rFonts w:ascii="Times New Roman" w:hAnsi="Times New Roman"/>
          <w:sz w:val="28"/>
          <w:szCs w:val="28"/>
        </w:rPr>
        <w:t>ов</w:t>
      </w:r>
      <w:r w:rsidRPr="004A792C">
        <w:rPr>
          <w:rFonts w:ascii="Times New Roman" w:hAnsi="Times New Roman"/>
          <w:sz w:val="28"/>
          <w:szCs w:val="28"/>
        </w:rPr>
        <w:t xml:space="preserve"> от общего объема расходов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656A6C" w:rsidRPr="004A792C" w:rsidRDefault="00656A6C" w:rsidP="00082618">
      <w:pPr>
        <w:spacing w:after="0" w:line="240" w:lineRule="auto"/>
        <w:ind w:firstLine="708"/>
        <w:jc w:val="both"/>
        <w:rPr>
          <w:rFonts w:ascii="Times New Roman" w:hAnsi="Times New Roman"/>
          <w:sz w:val="28"/>
          <w:szCs w:val="28"/>
        </w:rPr>
      </w:pPr>
    </w:p>
    <w:p w:rsidR="00AC1B97" w:rsidRDefault="00BF758D" w:rsidP="00082618">
      <w:pPr>
        <w:spacing w:after="0" w:line="240" w:lineRule="auto"/>
        <w:jc w:val="both"/>
        <w:rPr>
          <w:rFonts w:ascii="Times New Roman" w:hAnsi="Times New Roman"/>
          <w:sz w:val="28"/>
          <w:szCs w:val="28"/>
        </w:rPr>
      </w:pPr>
      <w:r w:rsidRPr="004A792C">
        <w:rPr>
          <w:rFonts w:ascii="Times New Roman" w:hAnsi="Times New Roman"/>
          <w:sz w:val="28"/>
          <w:szCs w:val="28"/>
        </w:rPr>
        <w:t xml:space="preserve">    Анализ расходов </w:t>
      </w:r>
      <w:r w:rsidR="00AC1B97">
        <w:rPr>
          <w:rFonts w:ascii="Times New Roman" w:hAnsi="Times New Roman"/>
          <w:sz w:val="28"/>
          <w:szCs w:val="28"/>
        </w:rPr>
        <w:t>бюджета</w:t>
      </w:r>
      <w:r w:rsidRPr="004A792C">
        <w:rPr>
          <w:rFonts w:ascii="Times New Roman" w:hAnsi="Times New Roman"/>
          <w:sz w:val="28"/>
          <w:szCs w:val="28"/>
        </w:rPr>
        <w:t xml:space="preserve"> </w:t>
      </w:r>
      <w:r w:rsidR="00AC1B97" w:rsidRPr="004A792C">
        <w:rPr>
          <w:rFonts w:ascii="Times New Roman" w:hAnsi="Times New Roman"/>
          <w:sz w:val="28"/>
          <w:szCs w:val="28"/>
        </w:rPr>
        <w:t>на 20</w:t>
      </w:r>
      <w:r w:rsidR="0089751E">
        <w:rPr>
          <w:rFonts w:ascii="Times New Roman" w:hAnsi="Times New Roman"/>
          <w:sz w:val="28"/>
          <w:szCs w:val="28"/>
        </w:rPr>
        <w:t>20</w:t>
      </w:r>
      <w:r w:rsidR="00AC1B97" w:rsidRPr="004A792C">
        <w:rPr>
          <w:rFonts w:ascii="Times New Roman" w:hAnsi="Times New Roman"/>
          <w:sz w:val="28"/>
          <w:szCs w:val="28"/>
        </w:rPr>
        <w:t xml:space="preserve"> год </w:t>
      </w:r>
      <w:r w:rsidR="00AC1B97">
        <w:rPr>
          <w:rFonts w:ascii="Times New Roman" w:hAnsi="Times New Roman"/>
          <w:sz w:val="28"/>
          <w:szCs w:val="28"/>
        </w:rPr>
        <w:t>и плановый период 20</w:t>
      </w:r>
      <w:r w:rsidR="005C52B9">
        <w:rPr>
          <w:rFonts w:ascii="Times New Roman" w:hAnsi="Times New Roman"/>
          <w:sz w:val="28"/>
          <w:szCs w:val="28"/>
        </w:rPr>
        <w:t>2</w:t>
      </w:r>
      <w:r w:rsidR="0089751E">
        <w:rPr>
          <w:rFonts w:ascii="Times New Roman" w:hAnsi="Times New Roman"/>
          <w:sz w:val="28"/>
          <w:szCs w:val="28"/>
        </w:rPr>
        <w:t xml:space="preserve">1 </w:t>
      </w:r>
      <w:r w:rsidR="00AC1B97">
        <w:rPr>
          <w:rFonts w:ascii="Times New Roman" w:hAnsi="Times New Roman"/>
          <w:sz w:val="28"/>
          <w:szCs w:val="28"/>
        </w:rPr>
        <w:t>и 20</w:t>
      </w:r>
      <w:r w:rsidR="00210CD7">
        <w:rPr>
          <w:rFonts w:ascii="Times New Roman" w:hAnsi="Times New Roman"/>
          <w:sz w:val="28"/>
          <w:szCs w:val="28"/>
        </w:rPr>
        <w:t>2</w:t>
      </w:r>
      <w:r w:rsidR="0089751E">
        <w:rPr>
          <w:rFonts w:ascii="Times New Roman" w:hAnsi="Times New Roman"/>
          <w:sz w:val="28"/>
          <w:szCs w:val="28"/>
        </w:rPr>
        <w:t>2</w:t>
      </w:r>
      <w:r w:rsidR="00AC1B97">
        <w:rPr>
          <w:rFonts w:ascii="Times New Roman" w:hAnsi="Times New Roman"/>
          <w:sz w:val="28"/>
          <w:szCs w:val="28"/>
        </w:rPr>
        <w:t xml:space="preserve"> годов </w:t>
      </w:r>
      <w:r w:rsidRPr="004A792C">
        <w:rPr>
          <w:rFonts w:ascii="Times New Roman" w:hAnsi="Times New Roman"/>
          <w:sz w:val="28"/>
          <w:szCs w:val="28"/>
        </w:rPr>
        <w:t xml:space="preserve">по разделам и подразделам классификации расходов бюджета </w:t>
      </w:r>
      <w:r w:rsidR="00AC1B97" w:rsidRPr="004A792C">
        <w:rPr>
          <w:rFonts w:ascii="Times New Roman" w:hAnsi="Times New Roman"/>
          <w:sz w:val="28"/>
          <w:szCs w:val="28"/>
        </w:rPr>
        <w:t xml:space="preserve">Сортавальского </w:t>
      </w:r>
      <w:r w:rsidR="00AC1B97" w:rsidRPr="006A52C3">
        <w:rPr>
          <w:rFonts w:ascii="Times New Roman" w:hAnsi="Times New Roman"/>
          <w:sz w:val="28"/>
          <w:szCs w:val="28"/>
        </w:rPr>
        <w:t>городского поселения</w:t>
      </w:r>
      <w:r w:rsidR="00AC1B97" w:rsidRPr="004A792C">
        <w:rPr>
          <w:rFonts w:ascii="Times New Roman" w:hAnsi="Times New Roman"/>
          <w:sz w:val="28"/>
          <w:szCs w:val="28"/>
        </w:rPr>
        <w:t xml:space="preserve"> </w:t>
      </w:r>
      <w:r w:rsidRPr="004A792C">
        <w:rPr>
          <w:rFonts w:ascii="Times New Roman" w:hAnsi="Times New Roman"/>
          <w:sz w:val="28"/>
          <w:szCs w:val="28"/>
        </w:rPr>
        <w:t>представлен в следующей таблице:</w:t>
      </w:r>
    </w:p>
    <w:p w:rsidR="00BF758D" w:rsidRPr="009D6FA5" w:rsidRDefault="009D6FA5" w:rsidP="009D6FA5">
      <w:pPr>
        <w:spacing w:after="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D6FA5">
        <w:rPr>
          <w:rFonts w:ascii="Times New Roman" w:hAnsi="Times New Roman"/>
          <w:sz w:val="24"/>
          <w:szCs w:val="24"/>
        </w:rPr>
        <w:t xml:space="preserve">Таблица 7, </w:t>
      </w:r>
      <w:r w:rsidR="00BF758D" w:rsidRPr="009D6FA5">
        <w:rPr>
          <w:rFonts w:ascii="Times New Roman" w:hAnsi="Times New Roman"/>
          <w:sz w:val="24"/>
          <w:szCs w:val="24"/>
        </w:rPr>
        <w:t>тыс. руб.</w:t>
      </w:r>
    </w:p>
    <w:tbl>
      <w:tblPr>
        <w:tblW w:w="9384"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55"/>
        <w:gridCol w:w="283"/>
        <w:gridCol w:w="284"/>
        <w:gridCol w:w="1276"/>
        <w:gridCol w:w="1134"/>
        <w:gridCol w:w="992"/>
        <w:gridCol w:w="952"/>
        <w:gridCol w:w="708"/>
        <w:gridCol w:w="1033"/>
        <w:gridCol w:w="567"/>
      </w:tblGrid>
      <w:tr w:rsidR="00E75EBA" w:rsidRPr="00A6340F" w:rsidTr="009D6FA5">
        <w:trPr>
          <w:trHeight w:val="885"/>
          <w:tblHeader/>
        </w:trPr>
        <w:tc>
          <w:tcPr>
            <w:tcW w:w="2155" w:type="dxa"/>
            <w:vMerge w:val="restart"/>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E75EBA" w:rsidRPr="00A6340F" w:rsidRDefault="00E75EBA" w:rsidP="0098514F">
            <w:pPr>
              <w:spacing w:after="0" w:line="240" w:lineRule="auto"/>
              <w:jc w:val="center"/>
              <w:rPr>
                <w:rFonts w:ascii="Times New Roman" w:hAnsi="Times New Roman"/>
                <w:bCs/>
                <w:sz w:val="20"/>
                <w:szCs w:val="20"/>
              </w:rPr>
            </w:pPr>
            <w:r w:rsidRPr="00A6340F">
              <w:rPr>
                <w:rFonts w:ascii="Times New Roman" w:hAnsi="Times New Roman"/>
                <w:bCs/>
                <w:sz w:val="20"/>
                <w:szCs w:val="20"/>
              </w:rPr>
              <w:t>Наименование расходов</w:t>
            </w:r>
          </w:p>
        </w:tc>
        <w:tc>
          <w:tcPr>
            <w:tcW w:w="283" w:type="dxa"/>
            <w:vMerge w:val="restart"/>
            <w:tcBorders>
              <w:top w:val="single" w:sz="4" w:space="0" w:color="auto"/>
              <w:left w:val="single" w:sz="4" w:space="0" w:color="auto"/>
              <w:right w:val="single" w:sz="4" w:space="0" w:color="auto"/>
            </w:tcBorders>
            <w:textDirection w:val="btLr"/>
          </w:tcPr>
          <w:p w:rsidR="00E75EBA" w:rsidRPr="00A6340F" w:rsidRDefault="00E75EBA" w:rsidP="0098514F">
            <w:pPr>
              <w:spacing w:after="0" w:line="240" w:lineRule="auto"/>
              <w:ind w:left="113" w:right="113"/>
              <w:jc w:val="center"/>
              <w:rPr>
                <w:rFonts w:ascii="Times New Roman" w:hAnsi="Times New Roman"/>
                <w:sz w:val="20"/>
                <w:szCs w:val="20"/>
              </w:rPr>
            </w:pPr>
            <w:r>
              <w:rPr>
                <w:rFonts w:ascii="Times New Roman" w:hAnsi="Times New Roman"/>
                <w:bCs/>
                <w:sz w:val="20"/>
                <w:szCs w:val="20"/>
              </w:rPr>
              <w:t>Раздел</w:t>
            </w:r>
          </w:p>
        </w:tc>
        <w:tc>
          <w:tcPr>
            <w:tcW w:w="284" w:type="dxa"/>
            <w:vMerge w:val="restart"/>
            <w:tcBorders>
              <w:top w:val="single" w:sz="4" w:space="0" w:color="auto"/>
              <w:left w:val="single" w:sz="4" w:space="0" w:color="auto"/>
              <w:right w:val="single" w:sz="4" w:space="0" w:color="auto"/>
            </w:tcBorders>
            <w:textDirection w:val="btLr"/>
          </w:tcPr>
          <w:p w:rsidR="00E75EBA" w:rsidRPr="00A6340F" w:rsidRDefault="00E75EBA" w:rsidP="0098514F">
            <w:pPr>
              <w:spacing w:after="0" w:line="240" w:lineRule="auto"/>
              <w:ind w:left="113" w:right="113"/>
              <w:jc w:val="center"/>
              <w:rPr>
                <w:rFonts w:ascii="Times New Roman" w:hAnsi="Times New Roman"/>
                <w:sz w:val="20"/>
                <w:szCs w:val="20"/>
              </w:rPr>
            </w:pPr>
            <w:r>
              <w:rPr>
                <w:rFonts w:ascii="Times New Roman" w:hAnsi="Times New Roman"/>
                <w:sz w:val="20"/>
                <w:szCs w:val="20"/>
              </w:rPr>
              <w:t>Подраздел</w:t>
            </w:r>
          </w:p>
        </w:tc>
        <w:tc>
          <w:tcPr>
            <w:tcW w:w="1276" w:type="dxa"/>
            <w:vMerge w:val="restart"/>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E75EBA" w:rsidRPr="00A6340F" w:rsidRDefault="00E75EBA" w:rsidP="0098514F">
            <w:pPr>
              <w:spacing w:after="0" w:line="240" w:lineRule="auto"/>
              <w:jc w:val="center"/>
              <w:rPr>
                <w:rFonts w:ascii="Times New Roman" w:hAnsi="Times New Roman"/>
                <w:sz w:val="20"/>
                <w:szCs w:val="20"/>
              </w:rPr>
            </w:pPr>
          </w:p>
          <w:p w:rsidR="00E75EBA" w:rsidRPr="00A6340F" w:rsidRDefault="00E75EBA" w:rsidP="0098514F">
            <w:pPr>
              <w:spacing w:after="0" w:line="240" w:lineRule="auto"/>
              <w:jc w:val="center"/>
              <w:rPr>
                <w:rFonts w:ascii="Times New Roman" w:hAnsi="Times New Roman"/>
                <w:sz w:val="20"/>
                <w:szCs w:val="20"/>
              </w:rPr>
            </w:pPr>
            <w:r w:rsidRPr="00A6340F">
              <w:rPr>
                <w:rFonts w:ascii="Times New Roman" w:hAnsi="Times New Roman"/>
                <w:sz w:val="20"/>
                <w:szCs w:val="20"/>
              </w:rPr>
              <w:t>Ожидаемое исполнение на 201</w:t>
            </w:r>
            <w:r w:rsidR="00675FDF">
              <w:rPr>
                <w:rFonts w:ascii="Times New Roman" w:hAnsi="Times New Roman"/>
                <w:sz w:val="20"/>
                <w:szCs w:val="20"/>
              </w:rPr>
              <w:t>9</w:t>
            </w:r>
            <w:r w:rsidRPr="00A6340F">
              <w:rPr>
                <w:rFonts w:ascii="Times New Roman" w:hAnsi="Times New Roman"/>
                <w:sz w:val="20"/>
                <w:szCs w:val="20"/>
              </w:rPr>
              <w:t xml:space="preserve"> год</w:t>
            </w:r>
          </w:p>
        </w:tc>
        <w:tc>
          <w:tcPr>
            <w:tcW w:w="3078" w:type="dxa"/>
            <w:gridSpan w:val="3"/>
            <w:tcBorders>
              <w:top w:val="single" w:sz="4" w:space="0" w:color="auto"/>
              <w:left w:val="single" w:sz="4" w:space="0" w:color="auto"/>
              <w:right w:val="single" w:sz="4" w:space="0" w:color="auto"/>
            </w:tcBorders>
            <w:vAlign w:val="center"/>
          </w:tcPr>
          <w:p w:rsidR="00E75EBA" w:rsidRPr="00A6340F" w:rsidRDefault="00E75EBA" w:rsidP="0098514F">
            <w:pPr>
              <w:spacing w:after="0" w:line="240" w:lineRule="auto"/>
              <w:jc w:val="center"/>
              <w:rPr>
                <w:rFonts w:ascii="Times New Roman" w:hAnsi="Times New Roman"/>
                <w:sz w:val="20"/>
                <w:szCs w:val="20"/>
              </w:rPr>
            </w:pPr>
            <w:r w:rsidRPr="00A6340F">
              <w:rPr>
                <w:rFonts w:ascii="Times New Roman" w:hAnsi="Times New Roman"/>
                <w:sz w:val="20"/>
                <w:szCs w:val="20"/>
              </w:rPr>
              <w:t>Проект на</w:t>
            </w:r>
          </w:p>
        </w:tc>
        <w:tc>
          <w:tcPr>
            <w:tcW w:w="2308" w:type="dxa"/>
            <w:gridSpan w:val="3"/>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E75EBA" w:rsidRPr="00A6340F" w:rsidRDefault="00E75EBA" w:rsidP="0098514F">
            <w:pPr>
              <w:spacing w:after="0" w:line="240" w:lineRule="auto"/>
              <w:jc w:val="center"/>
              <w:rPr>
                <w:rFonts w:ascii="Times New Roman" w:hAnsi="Times New Roman"/>
                <w:sz w:val="20"/>
                <w:szCs w:val="20"/>
              </w:rPr>
            </w:pPr>
            <w:r w:rsidRPr="00A6340F">
              <w:rPr>
                <w:rFonts w:ascii="Times New Roman" w:hAnsi="Times New Roman"/>
                <w:sz w:val="20"/>
                <w:szCs w:val="20"/>
              </w:rPr>
              <w:t>Те</w:t>
            </w:r>
            <w:r>
              <w:rPr>
                <w:rFonts w:ascii="Times New Roman" w:hAnsi="Times New Roman"/>
                <w:sz w:val="20"/>
                <w:szCs w:val="20"/>
              </w:rPr>
              <w:t>мп прироста (снижения) расходов</w:t>
            </w:r>
            <w:r w:rsidRPr="00A6340F">
              <w:rPr>
                <w:rFonts w:ascii="Times New Roman" w:hAnsi="Times New Roman"/>
                <w:sz w:val="20"/>
                <w:szCs w:val="20"/>
              </w:rPr>
              <w:t>, %</w:t>
            </w:r>
          </w:p>
        </w:tc>
      </w:tr>
      <w:tr w:rsidR="00E75EBA" w:rsidRPr="00A6340F" w:rsidTr="002951B2">
        <w:trPr>
          <w:trHeight w:val="293"/>
          <w:tblHeader/>
        </w:trPr>
        <w:tc>
          <w:tcPr>
            <w:tcW w:w="2155" w:type="dxa"/>
            <w:vMerge/>
            <w:tcBorders>
              <w:top w:val="single" w:sz="4" w:space="0" w:color="auto"/>
              <w:left w:val="single" w:sz="4" w:space="0" w:color="auto"/>
              <w:bottom w:val="single" w:sz="4" w:space="0" w:color="auto"/>
              <w:right w:val="single" w:sz="4" w:space="0" w:color="auto"/>
            </w:tcBorders>
            <w:vAlign w:val="center"/>
          </w:tcPr>
          <w:p w:rsidR="00E75EBA" w:rsidRPr="00A6340F" w:rsidRDefault="00E75EBA" w:rsidP="0098514F">
            <w:pPr>
              <w:spacing w:after="0" w:line="240" w:lineRule="auto"/>
              <w:jc w:val="center"/>
              <w:rPr>
                <w:rFonts w:ascii="Times New Roman" w:hAnsi="Times New Roman"/>
                <w:bCs/>
                <w:sz w:val="20"/>
                <w:szCs w:val="20"/>
              </w:rPr>
            </w:pPr>
          </w:p>
        </w:tc>
        <w:tc>
          <w:tcPr>
            <w:tcW w:w="283" w:type="dxa"/>
            <w:vMerge/>
            <w:tcBorders>
              <w:left w:val="single" w:sz="4" w:space="0" w:color="auto"/>
              <w:bottom w:val="single" w:sz="4" w:space="0" w:color="auto"/>
              <w:right w:val="single" w:sz="4" w:space="0" w:color="auto"/>
            </w:tcBorders>
          </w:tcPr>
          <w:p w:rsidR="00E75EBA" w:rsidRPr="00A6340F" w:rsidRDefault="00E75EBA" w:rsidP="0098514F">
            <w:pPr>
              <w:spacing w:after="0" w:line="240" w:lineRule="auto"/>
              <w:jc w:val="center"/>
              <w:rPr>
                <w:rFonts w:ascii="Times New Roman" w:hAnsi="Times New Roman"/>
                <w:sz w:val="20"/>
                <w:szCs w:val="20"/>
              </w:rPr>
            </w:pPr>
          </w:p>
        </w:tc>
        <w:tc>
          <w:tcPr>
            <w:tcW w:w="284" w:type="dxa"/>
            <w:vMerge/>
            <w:tcBorders>
              <w:left w:val="single" w:sz="4" w:space="0" w:color="auto"/>
              <w:bottom w:val="single" w:sz="4" w:space="0" w:color="auto"/>
              <w:right w:val="single" w:sz="4" w:space="0" w:color="auto"/>
            </w:tcBorders>
          </w:tcPr>
          <w:p w:rsidR="00E75EBA" w:rsidRPr="00A6340F" w:rsidRDefault="00E75EBA" w:rsidP="0098514F">
            <w:pPr>
              <w:spacing w:after="0" w:line="240" w:lineRule="auto"/>
              <w:jc w:val="center"/>
              <w:rPr>
                <w:rFonts w:ascii="Times New Roman" w:hAnsi="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E75EBA" w:rsidRPr="00A6340F" w:rsidRDefault="00E75EBA" w:rsidP="0098514F">
            <w:pPr>
              <w:spacing w:after="0" w:line="240" w:lineRule="auto"/>
              <w:jc w:val="center"/>
              <w:rPr>
                <w:rFonts w:ascii="Times New Roman" w:hAnsi="Times New Roman"/>
                <w:sz w:val="20"/>
                <w:szCs w:val="20"/>
              </w:rPr>
            </w:pPr>
          </w:p>
        </w:tc>
        <w:tc>
          <w:tcPr>
            <w:tcW w:w="1134" w:type="dxa"/>
            <w:tcBorders>
              <w:left w:val="single" w:sz="4" w:space="0" w:color="auto"/>
              <w:bottom w:val="single" w:sz="4" w:space="0" w:color="auto"/>
              <w:right w:val="single" w:sz="4" w:space="0" w:color="auto"/>
            </w:tcBorders>
            <w:vAlign w:val="center"/>
          </w:tcPr>
          <w:p w:rsidR="00E75EBA" w:rsidRPr="00A6340F" w:rsidRDefault="00E75EBA" w:rsidP="0098514F">
            <w:pPr>
              <w:spacing w:after="0" w:line="240" w:lineRule="auto"/>
              <w:jc w:val="center"/>
              <w:rPr>
                <w:rFonts w:ascii="Times New Roman" w:hAnsi="Times New Roman"/>
                <w:sz w:val="20"/>
                <w:szCs w:val="20"/>
              </w:rPr>
            </w:pPr>
            <w:r w:rsidRPr="00A6340F">
              <w:rPr>
                <w:rFonts w:ascii="Times New Roman" w:hAnsi="Times New Roman"/>
                <w:sz w:val="20"/>
                <w:szCs w:val="20"/>
              </w:rPr>
              <w:t>20</w:t>
            </w:r>
            <w:r w:rsidR="00675FDF">
              <w:rPr>
                <w:rFonts w:ascii="Times New Roman" w:hAnsi="Times New Roman"/>
                <w:sz w:val="20"/>
                <w:szCs w:val="20"/>
              </w:rPr>
              <w:t>20</w:t>
            </w:r>
            <w:r w:rsidRPr="00A6340F">
              <w:rPr>
                <w:rFonts w:ascii="Times New Roman" w:hAnsi="Times New Roman"/>
                <w:sz w:val="20"/>
                <w:szCs w:val="20"/>
              </w:rPr>
              <w:t xml:space="preserve"> год</w:t>
            </w:r>
          </w:p>
          <w:p w:rsidR="00E75EBA" w:rsidRPr="00894DA6" w:rsidRDefault="00E75EBA" w:rsidP="0098514F">
            <w:pPr>
              <w:spacing w:after="0" w:line="240" w:lineRule="auto"/>
              <w:jc w:val="center"/>
              <w:rPr>
                <w:rFonts w:ascii="Times New Roman" w:hAnsi="Times New Roman"/>
                <w:sz w:val="20"/>
                <w:szCs w:val="20"/>
              </w:rPr>
            </w:pPr>
          </w:p>
        </w:tc>
        <w:tc>
          <w:tcPr>
            <w:tcW w:w="992" w:type="dxa"/>
            <w:tcBorders>
              <w:left w:val="single" w:sz="4" w:space="0" w:color="auto"/>
              <w:bottom w:val="single" w:sz="4" w:space="0" w:color="auto"/>
              <w:right w:val="single" w:sz="4" w:space="0" w:color="auto"/>
            </w:tcBorders>
            <w:vAlign w:val="center"/>
          </w:tcPr>
          <w:p w:rsidR="00E75EBA" w:rsidRPr="00A6340F" w:rsidRDefault="006367DD" w:rsidP="0098514F">
            <w:pPr>
              <w:spacing w:after="0" w:line="240" w:lineRule="auto"/>
              <w:jc w:val="center"/>
              <w:rPr>
                <w:rFonts w:ascii="Times New Roman" w:hAnsi="Times New Roman"/>
                <w:sz w:val="20"/>
                <w:szCs w:val="20"/>
              </w:rPr>
            </w:pPr>
            <w:r>
              <w:rPr>
                <w:rFonts w:ascii="Times New Roman" w:hAnsi="Times New Roman"/>
                <w:sz w:val="20"/>
                <w:szCs w:val="20"/>
              </w:rPr>
              <w:t>202</w:t>
            </w:r>
            <w:r w:rsidR="00675FDF">
              <w:rPr>
                <w:rFonts w:ascii="Times New Roman" w:hAnsi="Times New Roman"/>
                <w:sz w:val="20"/>
                <w:szCs w:val="20"/>
              </w:rPr>
              <w:t>1</w:t>
            </w:r>
            <w:r w:rsidR="00E75EBA" w:rsidRPr="00A6340F">
              <w:rPr>
                <w:rFonts w:ascii="Times New Roman" w:hAnsi="Times New Roman"/>
                <w:sz w:val="20"/>
                <w:szCs w:val="20"/>
              </w:rPr>
              <w:t xml:space="preserve"> год</w:t>
            </w:r>
          </w:p>
          <w:p w:rsidR="00E75EBA" w:rsidRPr="00A6340F" w:rsidRDefault="00E75EBA" w:rsidP="0098514F">
            <w:pPr>
              <w:spacing w:after="0" w:line="240" w:lineRule="auto"/>
              <w:jc w:val="center"/>
              <w:rPr>
                <w:rFonts w:ascii="Times New Roman" w:hAnsi="Times New Roman"/>
                <w:sz w:val="20"/>
                <w:szCs w:val="20"/>
              </w:rPr>
            </w:pPr>
          </w:p>
        </w:tc>
        <w:tc>
          <w:tcPr>
            <w:tcW w:w="952" w:type="dxa"/>
            <w:tcBorders>
              <w:left w:val="single" w:sz="4" w:space="0" w:color="auto"/>
              <w:bottom w:val="single" w:sz="4" w:space="0" w:color="auto"/>
              <w:right w:val="single" w:sz="4" w:space="0" w:color="auto"/>
            </w:tcBorders>
            <w:vAlign w:val="center"/>
          </w:tcPr>
          <w:p w:rsidR="00E75EBA" w:rsidRPr="00A6340F" w:rsidRDefault="00E75EBA" w:rsidP="0098514F">
            <w:pPr>
              <w:spacing w:after="0" w:line="240" w:lineRule="auto"/>
              <w:jc w:val="center"/>
              <w:rPr>
                <w:rFonts w:ascii="Times New Roman" w:hAnsi="Times New Roman"/>
                <w:sz w:val="20"/>
                <w:szCs w:val="20"/>
              </w:rPr>
            </w:pPr>
            <w:r w:rsidRPr="00A6340F">
              <w:rPr>
                <w:rFonts w:ascii="Times New Roman" w:hAnsi="Times New Roman"/>
                <w:sz w:val="20"/>
                <w:szCs w:val="20"/>
              </w:rPr>
              <w:t>20</w:t>
            </w:r>
            <w:r w:rsidR="00E83C87">
              <w:rPr>
                <w:rFonts w:ascii="Times New Roman" w:hAnsi="Times New Roman"/>
                <w:sz w:val="20"/>
                <w:szCs w:val="20"/>
              </w:rPr>
              <w:t>2</w:t>
            </w:r>
            <w:r w:rsidR="00675FDF">
              <w:rPr>
                <w:rFonts w:ascii="Times New Roman" w:hAnsi="Times New Roman"/>
                <w:sz w:val="20"/>
                <w:szCs w:val="20"/>
              </w:rPr>
              <w:t>2</w:t>
            </w:r>
            <w:r w:rsidRPr="00A6340F">
              <w:rPr>
                <w:rFonts w:ascii="Times New Roman" w:hAnsi="Times New Roman"/>
                <w:sz w:val="20"/>
                <w:szCs w:val="20"/>
              </w:rPr>
              <w:t xml:space="preserve"> год</w:t>
            </w:r>
          </w:p>
          <w:p w:rsidR="00E75EBA" w:rsidRPr="00A6340F" w:rsidRDefault="00E75EBA" w:rsidP="0098514F">
            <w:pPr>
              <w:spacing w:after="0" w:line="240" w:lineRule="auto"/>
              <w:jc w:val="cente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E75EBA" w:rsidRPr="00A6340F" w:rsidRDefault="00E75EBA" w:rsidP="0098514F">
            <w:pPr>
              <w:spacing w:after="0" w:line="240" w:lineRule="auto"/>
              <w:jc w:val="center"/>
              <w:rPr>
                <w:rFonts w:ascii="Times New Roman" w:hAnsi="Times New Roman"/>
                <w:sz w:val="20"/>
                <w:szCs w:val="20"/>
              </w:rPr>
            </w:pPr>
            <w:r w:rsidRPr="00A6340F">
              <w:rPr>
                <w:rFonts w:ascii="Times New Roman" w:hAnsi="Times New Roman"/>
                <w:sz w:val="20"/>
                <w:szCs w:val="20"/>
              </w:rPr>
              <w:t>20</w:t>
            </w:r>
            <w:r w:rsidR="00675FDF">
              <w:rPr>
                <w:rFonts w:ascii="Times New Roman" w:hAnsi="Times New Roman"/>
                <w:sz w:val="20"/>
                <w:szCs w:val="20"/>
              </w:rPr>
              <w:t>20</w:t>
            </w:r>
            <w:r w:rsidRPr="00A6340F">
              <w:rPr>
                <w:rFonts w:ascii="Times New Roman" w:hAnsi="Times New Roman"/>
                <w:sz w:val="20"/>
                <w:szCs w:val="20"/>
              </w:rPr>
              <w:t xml:space="preserve"> г. к 201</w:t>
            </w:r>
            <w:r w:rsidR="00675FDF">
              <w:rPr>
                <w:rFonts w:ascii="Times New Roman" w:hAnsi="Times New Roman"/>
                <w:sz w:val="20"/>
                <w:szCs w:val="20"/>
              </w:rPr>
              <w:t>9</w:t>
            </w:r>
            <w:r w:rsidRPr="00A6340F">
              <w:rPr>
                <w:rFonts w:ascii="Times New Roman" w:hAnsi="Times New Roman"/>
                <w:sz w:val="20"/>
                <w:szCs w:val="20"/>
              </w:rPr>
              <w:t xml:space="preserve"> г.</w:t>
            </w:r>
          </w:p>
        </w:tc>
        <w:tc>
          <w:tcPr>
            <w:tcW w:w="1033" w:type="dxa"/>
            <w:tcBorders>
              <w:top w:val="single" w:sz="4" w:space="0" w:color="auto"/>
              <w:left w:val="single" w:sz="4" w:space="0" w:color="auto"/>
              <w:bottom w:val="single" w:sz="4" w:space="0" w:color="auto"/>
              <w:right w:val="single" w:sz="4" w:space="0" w:color="auto"/>
            </w:tcBorders>
            <w:vAlign w:val="center"/>
          </w:tcPr>
          <w:p w:rsidR="00E75EBA" w:rsidRPr="00A6340F" w:rsidRDefault="00E75EBA" w:rsidP="0098514F">
            <w:pPr>
              <w:spacing w:after="0" w:line="240" w:lineRule="auto"/>
              <w:jc w:val="center"/>
              <w:rPr>
                <w:rFonts w:ascii="Times New Roman" w:hAnsi="Times New Roman"/>
                <w:sz w:val="20"/>
                <w:szCs w:val="20"/>
              </w:rPr>
            </w:pPr>
            <w:r w:rsidRPr="00A6340F">
              <w:rPr>
                <w:rFonts w:ascii="Times New Roman" w:hAnsi="Times New Roman"/>
                <w:sz w:val="20"/>
                <w:szCs w:val="20"/>
              </w:rPr>
              <w:t>20</w:t>
            </w:r>
            <w:r w:rsidR="006367DD">
              <w:rPr>
                <w:rFonts w:ascii="Times New Roman" w:hAnsi="Times New Roman"/>
                <w:sz w:val="20"/>
                <w:szCs w:val="20"/>
              </w:rPr>
              <w:t>2</w:t>
            </w:r>
            <w:r w:rsidR="00675FDF">
              <w:rPr>
                <w:rFonts w:ascii="Times New Roman" w:hAnsi="Times New Roman"/>
                <w:sz w:val="20"/>
                <w:szCs w:val="20"/>
              </w:rPr>
              <w:t>1</w:t>
            </w:r>
            <w:r w:rsidRPr="00A6340F">
              <w:rPr>
                <w:rFonts w:ascii="Times New Roman" w:hAnsi="Times New Roman"/>
                <w:sz w:val="20"/>
                <w:szCs w:val="20"/>
              </w:rPr>
              <w:t xml:space="preserve"> г. к 20</w:t>
            </w:r>
            <w:r w:rsidR="00675FDF">
              <w:rPr>
                <w:rFonts w:ascii="Times New Roman" w:hAnsi="Times New Roman"/>
                <w:sz w:val="20"/>
                <w:szCs w:val="20"/>
              </w:rPr>
              <w:t>20</w:t>
            </w:r>
            <w:r w:rsidRPr="00A6340F">
              <w:rPr>
                <w:rFonts w:ascii="Times New Roman" w:hAnsi="Times New Roman"/>
                <w:sz w:val="20"/>
                <w:szCs w:val="20"/>
              </w:rPr>
              <w:t xml:space="preserve"> г.</w:t>
            </w:r>
          </w:p>
        </w:tc>
        <w:tc>
          <w:tcPr>
            <w:tcW w:w="567" w:type="dxa"/>
            <w:tcBorders>
              <w:top w:val="single" w:sz="4" w:space="0" w:color="auto"/>
              <w:left w:val="single" w:sz="4" w:space="0" w:color="auto"/>
              <w:bottom w:val="single" w:sz="4" w:space="0" w:color="auto"/>
              <w:right w:val="single" w:sz="4" w:space="0" w:color="auto"/>
            </w:tcBorders>
            <w:vAlign w:val="center"/>
          </w:tcPr>
          <w:p w:rsidR="00E75EBA" w:rsidRPr="00A6340F" w:rsidRDefault="00E75EBA" w:rsidP="0098514F">
            <w:pPr>
              <w:spacing w:after="0" w:line="240" w:lineRule="auto"/>
              <w:jc w:val="center"/>
              <w:rPr>
                <w:rFonts w:ascii="Times New Roman" w:hAnsi="Times New Roman"/>
                <w:sz w:val="20"/>
                <w:szCs w:val="20"/>
              </w:rPr>
            </w:pPr>
            <w:r w:rsidRPr="00A6340F">
              <w:rPr>
                <w:rFonts w:ascii="Times New Roman" w:hAnsi="Times New Roman"/>
                <w:sz w:val="20"/>
                <w:szCs w:val="20"/>
              </w:rPr>
              <w:t>20</w:t>
            </w:r>
            <w:r w:rsidR="00E83C87">
              <w:rPr>
                <w:rFonts w:ascii="Times New Roman" w:hAnsi="Times New Roman"/>
                <w:sz w:val="20"/>
                <w:szCs w:val="20"/>
              </w:rPr>
              <w:t>2</w:t>
            </w:r>
            <w:r w:rsidR="00675FDF">
              <w:rPr>
                <w:rFonts w:ascii="Times New Roman" w:hAnsi="Times New Roman"/>
                <w:sz w:val="20"/>
                <w:szCs w:val="20"/>
              </w:rPr>
              <w:t>2</w:t>
            </w:r>
            <w:r w:rsidRPr="00A6340F">
              <w:rPr>
                <w:rFonts w:ascii="Times New Roman" w:hAnsi="Times New Roman"/>
                <w:sz w:val="20"/>
                <w:szCs w:val="20"/>
              </w:rPr>
              <w:t>г. к 20</w:t>
            </w:r>
            <w:r w:rsidR="006367DD">
              <w:rPr>
                <w:rFonts w:ascii="Times New Roman" w:hAnsi="Times New Roman"/>
                <w:sz w:val="20"/>
                <w:szCs w:val="20"/>
              </w:rPr>
              <w:t>2</w:t>
            </w:r>
            <w:r w:rsidR="00675FDF">
              <w:rPr>
                <w:rFonts w:ascii="Times New Roman" w:hAnsi="Times New Roman"/>
                <w:sz w:val="20"/>
                <w:szCs w:val="20"/>
              </w:rPr>
              <w:t>1</w:t>
            </w:r>
            <w:r w:rsidRPr="00A6340F">
              <w:rPr>
                <w:rFonts w:ascii="Times New Roman" w:hAnsi="Times New Roman"/>
                <w:sz w:val="20"/>
                <w:szCs w:val="20"/>
              </w:rPr>
              <w:t xml:space="preserve"> г.</w:t>
            </w:r>
          </w:p>
        </w:tc>
      </w:tr>
      <w:tr w:rsidR="006424A4" w:rsidRPr="00C1767B" w:rsidTr="006424A4">
        <w:trPr>
          <w:trHeight w:val="270"/>
        </w:trPr>
        <w:tc>
          <w:tcPr>
            <w:tcW w:w="2155"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6424A4" w:rsidRPr="00B4111F" w:rsidRDefault="006424A4" w:rsidP="006424A4">
            <w:pPr>
              <w:spacing w:after="0" w:line="240" w:lineRule="auto"/>
              <w:rPr>
                <w:rFonts w:ascii="Times New Roman" w:hAnsi="Times New Roman"/>
                <w:b/>
                <w:sz w:val="20"/>
                <w:szCs w:val="20"/>
              </w:rPr>
            </w:pPr>
            <w:r w:rsidRPr="00B4111F">
              <w:rPr>
                <w:rFonts w:ascii="Times New Roman" w:hAnsi="Times New Roman"/>
                <w:b/>
                <w:sz w:val="20"/>
                <w:szCs w:val="20"/>
              </w:rPr>
              <w:t>Общегосударственные вопросы</w:t>
            </w:r>
          </w:p>
        </w:tc>
        <w:tc>
          <w:tcPr>
            <w:tcW w:w="283" w:type="dxa"/>
            <w:tcBorders>
              <w:top w:val="single" w:sz="4" w:space="0" w:color="auto"/>
              <w:left w:val="single" w:sz="4" w:space="0" w:color="auto"/>
              <w:bottom w:val="single" w:sz="4" w:space="0" w:color="auto"/>
              <w:right w:val="single" w:sz="4" w:space="0" w:color="auto"/>
            </w:tcBorders>
          </w:tcPr>
          <w:p w:rsidR="006424A4" w:rsidRPr="00DC6E58" w:rsidRDefault="006424A4" w:rsidP="006424A4">
            <w:pPr>
              <w:spacing w:after="0" w:line="240" w:lineRule="auto"/>
              <w:rPr>
                <w:rFonts w:ascii="Times New Roman" w:hAnsi="Times New Roman"/>
                <w:b/>
                <w:color w:val="000000"/>
                <w:sz w:val="18"/>
                <w:szCs w:val="18"/>
              </w:rPr>
            </w:pPr>
            <w:r w:rsidRPr="00DC6E58">
              <w:rPr>
                <w:rFonts w:ascii="Times New Roman" w:hAnsi="Times New Roman"/>
                <w:b/>
                <w:color w:val="000000"/>
                <w:sz w:val="18"/>
                <w:szCs w:val="18"/>
              </w:rPr>
              <w:t>01</w:t>
            </w:r>
          </w:p>
        </w:tc>
        <w:tc>
          <w:tcPr>
            <w:tcW w:w="284" w:type="dxa"/>
            <w:tcBorders>
              <w:top w:val="single" w:sz="4" w:space="0" w:color="auto"/>
              <w:left w:val="single" w:sz="4" w:space="0" w:color="auto"/>
              <w:bottom w:val="single" w:sz="4" w:space="0" w:color="auto"/>
              <w:right w:val="single" w:sz="4" w:space="0" w:color="auto"/>
            </w:tcBorders>
          </w:tcPr>
          <w:p w:rsidR="006424A4" w:rsidRPr="00DC6E58" w:rsidRDefault="006424A4" w:rsidP="006424A4">
            <w:pPr>
              <w:spacing w:after="0" w:line="240" w:lineRule="auto"/>
              <w:rPr>
                <w:rFonts w:ascii="Times New Roman" w:hAnsi="Times New Roman"/>
                <w:b/>
                <w:color w:val="000000"/>
                <w:sz w:val="18"/>
                <w:szCs w:val="18"/>
              </w:rPr>
            </w:pPr>
            <w:r w:rsidRPr="00DC6E58">
              <w:rPr>
                <w:rFonts w:ascii="Times New Roman" w:hAnsi="Times New Roman"/>
                <w:b/>
                <w:color w:val="000000"/>
                <w:sz w:val="18"/>
                <w:szCs w:val="18"/>
              </w:rPr>
              <w:t>00</w:t>
            </w:r>
          </w:p>
        </w:tc>
        <w:tc>
          <w:tcPr>
            <w:tcW w:w="1276"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6424A4" w:rsidRPr="006424A4" w:rsidRDefault="006424A4" w:rsidP="006424A4">
            <w:pPr>
              <w:spacing w:after="0" w:line="240" w:lineRule="auto"/>
              <w:jc w:val="right"/>
              <w:rPr>
                <w:rFonts w:ascii="Times New Roman" w:hAnsi="Times New Roman"/>
                <w:b/>
                <w:bCs/>
                <w:color w:val="000000"/>
                <w:sz w:val="18"/>
                <w:szCs w:val="18"/>
                <w:lang w:eastAsia="ru-RU"/>
              </w:rPr>
            </w:pPr>
            <w:r w:rsidRPr="006424A4">
              <w:rPr>
                <w:rFonts w:ascii="Times New Roman" w:hAnsi="Times New Roman"/>
                <w:b/>
                <w:bCs/>
                <w:color w:val="000000"/>
                <w:sz w:val="18"/>
                <w:szCs w:val="18"/>
              </w:rPr>
              <w:t>19 677,9</w:t>
            </w:r>
          </w:p>
        </w:tc>
        <w:tc>
          <w:tcPr>
            <w:tcW w:w="1134"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6424A4" w:rsidRPr="006424A4" w:rsidRDefault="006424A4" w:rsidP="006424A4">
            <w:pPr>
              <w:jc w:val="right"/>
              <w:rPr>
                <w:rFonts w:ascii="Times New Roman" w:hAnsi="Times New Roman"/>
                <w:b/>
                <w:bCs/>
                <w:color w:val="000000"/>
                <w:sz w:val="18"/>
                <w:szCs w:val="18"/>
              </w:rPr>
            </w:pPr>
            <w:r w:rsidRPr="006424A4">
              <w:rPr>
                <w:rFonts w:ascii="Times New Roman" w:hAnsi="Times New Roman"/>
                <w:b/>
                <w:bCs/>
                <w:color w:val="000000"/>
                <w:sz w:val="18"/>
                <w:szCs w:val="18"/>
              </w:rPr>
              <w:t>26 775,4</w:t>
            </w:r>
          </w:p>
        </w:tc>
        <w:tc>
          <w:tcPr>
            <w:tcW w:w="992" w:type="dxa"/>
            <w:tcBorders>
              <w:top w:val="single" w:sz="4" w:space="0" w:color="auto"/>
              <w:left w:val="single" w:sz="4" w:space="0" w:color="auto"/>
              <w:bottom w:val="single" w:sz="4" w:space="0" w:color="auto"/>
              <w:right w:val="single" w:sz="4" w:space="0" w:color="auto"/>
            </w:tcBorders>
          </w:tcPr>
          <w:p w:rsidR="006424A4" w:rsidRPr="006424A4" w:rsidRDefault="006424A4" w:rsidP="006424A4">
            <w:pPr>
              <w:jc w:val="right"/>
              <w:rPr>
                <w:rFonts w:ascii="Times New Roman" w:hAnsi="Times New Roman"/>
                <w:b/>
                <w:bCs/>
                <w:color w:val="000000"/>
                <w:sz w:val="18"/>
                <w:szCs w:val="18"/>
              </w:rPr>
            </w:pPr>
            <w:r w:rsidRPr="006424A4">
              <w:rPr>
                <w:rFonts w:ascii="Times New Roman" w:hAnsi="Times New Roman"/>
                <w:b/>
                <w:bCs/>
                <w:color w:val="000000"/>
                <w:sz w:val="18"/>
                <w:szCs w:val="18"/>
              </w:rPr>
              <w:t>23 076,3</w:t>
            </w:r>
          </w:p>
        </w:tc>
        <w:tc>
          <w:tcPr>
            <w:tcW w:w="952" w:type="dxa"/>
            <w:tcBorders>
              <w:top w:val="single" w:sz="4" w:space="0" w:color="auto"/>
              <w:left w:val="single" w:sz="4" w:space="0" w:color="auto"/>
              <w:bottom w:val="single" w:sz="4" w:space="0" w:color="auto"/>
              <w:right w:val="single" w:sz="4" w:space="0" w:color="auto"/>
            </w:tcBorders>
          </w:tcPr>
          <w:p w:rsidR="006424A4" w:rsidRPr="006424A4" w:rsidRDefault="006424A4" w:rsidP="006424A4">
            <w:pPr>
              <w:jc w:val="right"/>
              <w:rPr>
                <w:rFonts w:ascii="Times New Roman" w:hAnsi="Times New Roman"/>
                <w:b/>
                <w:bCs/>
                <w:color w:val="000000"/>
                <w:sz w:val="18"/>
                <w:szCs w:val="18"/>
              </w:rPr>
            </w:pPr>
            <w:r w:rsidRPr="006424A4">
              <w:rPr>
                <w:rFonts w:ascii="Times New Roman" w:hAnsi="Times New Roman"/>
                <w:b/>
                <w:bCs/>
                <w:color w:val="000000"/>
                <w:sz w:val="18"/>
                <w:szCs w:val="18"/>
              </w:rPr>
              <w:t>23 084,3</w:t>
            </w:r>
          </w:p>
        </w:tc>
        <w:tc>
          <w:tcPr>
            <w:tcW w:w="708"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6424A4" w:rsidRPr="001724B1" w:rsidRDefault="001724B1" w:rsidP="006424A4">
            <w:pPr>
              <w:jc w:val="right"/>
              <w:rPr>
                <w:rFonts w:ascii="Times New Roman" w:hAnsi="Times New Roman"/>
                <w:b/>
                <w:bCs/>
                <w:color w:val="000000"/>
                <w:sz w:val="18"/>
                <w:szCs w:val="18"/>
              </w:rPr>
            </w:pPr>
            <w:r>
              <w:rPr>
                <w:rFonts w:ascii="Times New Roman" w:hAnsi="Times New Roman"/>
                <w:b/>
                <w:bCs/>
                <w:color w:val="000000"/>
                <w:sz w:val="18"/>
                <w:szCs w:val="18"/>
              </w:rPr>
              <w:t>+</w:t>
            </w:r>
            <w:r w:rsidR="006424A4" w:rsidRPr="001724B1">
              <w:rPr>
                <w:rFonts w:ascii="Times New Roman" w:hAnsi="Times New Roman"/>
                <w:b/>
                <w:bCs/>
                <w:color w:val="000000"/>
                <w:sz w:val="18"/>
                <w:szCs w:val="18"/>
              </w:rPr>
              <w:t>36</w:t>
            </w:r>
          </w:p>
        </w:tc>
        <w:tc>
          <w:tcPr>
            <w:tcW w:w="1033"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6424A4" w:rsidRPr="001724B1" w:rsidRDefault="006424A4" w:rsidP="006424A4">
            <w:pPr>
              <w:jc w:val="right"/>
              <w:rPr>
                <w:rFonts w:ascii="Times New Roman" w:hAnsi="Times New Roman"/>
                <w:b/>
                <w:bCs/>
                <w:color w:val="000000"/>
                <w:sz w:val="18"/>
                <w:szCs w:val="18"/>
              </w:rPr>
            </w:pPr>
            <w:r w:rsidRPr="001724B1">
              <w:rPr>
                <w:rFonts w:ascii="Times New Roman" w:hAnsi="Times New Roman"/>
                <w:b/>
                <w:bCs/>
                <w:color w:val="000000"/>
                <w:sz w:val="18"/>
                <w:szCs w:val="18"/>
              </w:rPr>
              <w:t>-14</w:t>
            </w:r>
          </w:p>
        </w:tc>
        <w:tc>
          <w:tcPr>
            <w:tcW w:w="567" w:type="dxa"/>
            <w:tcBorders>
              <w:top w:val="single" w:sz="4" w:space="0" w:color="auto"/>
              <w:left w:val="single" w:sz="4" w:space="0" w:color="auto"/>
              <w:bottom w:val="single" w:sz="4" w:space="0" w:color="auto"/>
              <w:right w:val="single" w:sz="4" w:space="0" w:color="auto"/>
            </w:tcBorders>
          </w:tcPr>
          <w:p w:rsidR="006424A4" w:rsidRPr="001724B1" w:rsidRDefault="006424A4" w:rsidP="006424A4">
            <w:pPr>
              <w:jc w:val="right"/>
              <w:rPr>
                <w:rFonts w:ascii="Times New Roman" w:hAnsi="Times New Roman"/>
                <w:b/>
                <w:bCs/>
                <w:color w:val="000000"/>
                <w:sz w:val="18"/>
                <w:szCs w:val="18"/>
              </w:rPr>
            </w:pPr>
            <w:r w:rsidRPr="001724B1">
              <w:rPr>
                <w:rFonts w:ascii="Times New Roman" w:hAnsi="Times New Roman"/>
                <w:b/>
                <w:bCs/>
                <w:color w:val="000000"/>
                <w:sz w:val="18"/>
                <w:szCs w:val="18"/>
              </w:rPr>
              <w:t>0</w:t>
            </w:r>
          </w:p>
        </w:tc>
      </w:tr>
      <w:tr w:rsidR="006424A4" w:rsidRPr="00C1767B" w:rsidTr="006424A4">
        <w:trPr>
          <w:trHeight w:val="270"/>
        </w:trPr>
        <w:tc>
          <w:tcPr>
            <w:tcW w:w="2155"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6424A4" w:rsidRPr="00B4111F" w:rsidRDefault="006424A4" w:rsidP="006424A4">
            <w:pPr>
              <w:autoSpaceDE w:val="0"/>
              <w:autoSpaceDN w:val="0"/>
              <w:adjustRightInd w:val="0"/>
              <w:spacing w:after="0" w:line="240" w:lineRule="auto"/>
              <w:jc w:val="both"/>
              <w:rPr>
                <w:rFonts w:ascii="Times New Roman" w:hAnsi="Times New Roman"/>
                <w:sz w:val="16"/>
                <w:szCs w:val="16"/>
              </w:rPr>
            </w:pPr>
            <w:r w:rsidRPr="00B4111F">
              <w:rPr>
                <w:rFonts w:ascii="Times New Roman" w:hAnsi="Times New Roman"/>
                <w:sz w:val="16"/>
                <w:szCs w:val="16"/>
              </w:rPr>
              <w:t>Функционирование высшего должностного лица муниципального образования</w:t>
            </w:r>
          </w:p>
          <w:p w:rsidR="006424A4" w:rsidRPr="00B4111F" w:rsidRDefault="006424A4" w:rsidP="006424A4">
            <w:pPr>
              <w:spacing w:after="0" w:line="240" w:lineRule="auto"/>
              <w:rPr>
                <w:rFonts w:ascii="Times New Roman" w:hAnsi="Times New Roman"/>
                <w:sz w:val="20"/>
                <w:szCs w:val="20"/>
              </w:rPr>
            </w:pPr>
          </w:p>
        </w:tc>
        <w:tc>
          <w:tcPr>
            <w:tcW w:w="283" w:type="dxa"/>
            <w:tcBorders>
              <w:top w:val="single" w:sz="4" w:space="0" w:color="auto"/>
              <w:left w:val="single" w:sz="4" w:space="0" w:color="auto"/>
              <w:bottom w:val="single" w:sz="4" w:space="0" w:color="auto"/>
              <w:right w:val="single" w:sz="4" w:space="0" w:color="auto"/>
            </w:tcBorders>
          </w:tcPr>
          <w:p w:rsidR="006424A4" w:rsidRPr="00894DA6" w:rsidRDefault="006424A4" w:rsidP="006424A4">
            <w:pPr>
              <w:spacing w:after="0" w:line="240" w:lineRule="auto"/>
              <w:rPr>
                <w:rFonts w:ascii="Times New Roman" w:hAnsi="Times New Roman"/>
                <w:color w:val="000000"/>
                <w:sz w:val="18"/>
                <w:szCs w:val="18"/>
              </w:rPr>
            </w:pPr>
            <w:r>
              <w:rPr>
                <w:rFonts w:ascii="Times New Roman" w:hAnsi="Times New Roman"/>
                <w:color w:val="000000"/>
                <w:sz w:val="18"/>
                <w:szCs w:val="18"/>
              </w:rPr>
              <w:t>01</w:t>
            </w:r>
          </w:p>
        </w:tc>
        <w:tc>
          <w:tcPr>
            <w:tcW w:w="284" w:type="dxa"/>
            <w:tcBorders>
              <w:top w:val="single" w:sz="4" w:space="0" w:color="auto"/>
              <w:left w:val="single" w:sz="4" w:space="0" w:color="auto"/>
              <w:bottom w:val="single" w:sz="4" w:space="0" w:color="auto"/>
              <w:right w:val="single" w:sz="4" w:space="0" w:color="auto"/>
            </w:tcBorders>
          </w:tcPr>
          <w:p w:rsidR="006424A4" w:rsidRPr="00894DA6" w:rsidRDefault="006424A4" w:rsidP="006424A4">
            <w:pPr>
              <w:spacing w:after="0" w:line="240" w:lineRule="auto"/>
              <w:rPr>
                <w:rFonts w:ascii="Times New Roman" w:hAnsi="Times New Roman"/>
                <w:color w:val="000000"/>
                <w:sz w:val="18"/>
                <w:szCs w:val="18"/>
              </w:rPr>
            </w:pPr>
            <w:r>
              <w:rPr>
                <w:rFonts w:ascii="Times New Roman" w:hAnsi="Times New Roman"/>
                <w:color w:val="000000"/>
                <w:sz w:val="18"/>
                <w:szCs w:val="18"/>
              </w:rPr>
              <w:t>02</w:t>
            </w:r>
          </w:p>
        </w:tc>
        <w:tc>
          <w:tcPr>
            <w:tcW w:w="1276"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6424A4" w:rsidRPr="006424A4" w:rsidRDefault="006424A4" w:rsidP="006424A4">
            <w:pPr>
              <w:jc w:val="right"/>
              <w:rPr>
                <w:rFonts w:ascii="Times New Roman" w:hAnsi="Times New Roman"/>
                <w:color w:val="000000"/>
                <w:sz w:val="18"/>
                <w:szCs w:val="18"/>
              </w:rPr>
            </w:pPr>
            <w:r w:rsidRPr="006424A4">
              <w:rPr>
                <w:rFonts w:ascii="Times New Roman" w:hAnsi="Times New Roman"/>
                <w:color w:val="000000"/>
                <w:sz w:val="18"/>
                <w:szCs w:val="18"/>
              </w:rPr>
              <w:t>1 818,8</w:t>
            </w:r>
          </w:p>
        </w:tc>
        <w:tc>
          <w:tcPr>
            <w:tcW w:w="1134"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6424A4" w:rsidRPr="006424A4" w:rsidRDefault="006424A4" w:rsidP="006424A4">
            <w:pPr>
              <w:jc w:val="right"/>
              <w:rPr>
                <w:rFonts w:ascii="Times New Roman" w:hAnsi="Times New Roman"/>
                <w:color w:val="000000"/>
                <w:sz w:val="18"/>
                <w:szCs w:val="18"/>
              </w:rPr>
            </w:pPr>
            <w:r w:rsidRPr="006424A4">
              <w:rPr>
                <w:rFonts w:ascii="Times New Roman" w:hAnsi="Times New Roman"/>
                <w:color w:val="000000"/>
                <w:sz w:val="18"/>
                <w:szCs w:val="18"/>
              </w:rPr>
              <w:t>1 856,4</w:t>
            </w:r>
          </w:p>
        </w:tc>
        <w:tc>
          <w:tcPr>
            <w:tcW w:w="992" w:type="dxa"/>
            <w:tcBorders>
              <w:top w:val="single" w:sz="4" w:space="0" w:color="auto"/>
              <w:left w:val="single" w:sz="4" w:space="0" w:color="auto"/>
              <w:bottom w:val="single" w:sz="4" w:space="0" w:color="auto"/>
              <w:right w:val="single" w:sz="4" w:space="0" w:color="auto"/>
            </w:tcBorders>
          </w:tcPr>
          <w:p w:rsidR="006424A4" w:rsidRPr="006424A4" w:rsidRDefault="006424A4" w:rsidP="006424A4">
            <w:pPr>
              <w:jc w:val="right"/>
              <w:rPr>
                <w:rFonts w:ascii="Times New Roman" w:hAnsi="Times New Roman"/>
                <w:color w:val="000000"/>
                <w:sz w:val="18"/>
                <w:szCs w:val="18"/>
              </w:rPr>
            </w:pPr>
            <w:r w:rsidRPr="006424A4">
              <w:rPr>
                <w:rFonts w:ascii="Times New Roman" w:hAnsi="Times New Roman"/>
                <w:color w:val="000000"/>
                <w:sz w:val="18"/>
                <w:szCs w:val="18"/>
              </w:rPr>
              <w:t>1 818,8</w:t>
            </w:r>
          </w:p>
        </w:tc>
        <w:tc>
          <w:tcPr>
            <w:tcW w:w="952" w:type="dxa"/>
            <w:tcBorders>
              <w:top w:val="single" w:sz="4" w:space="0" w:color="auto"/>
              <w:left w:val="single" w:sz="4" w:space="0" w:color="auto"/>
              <w:bottom w:val="single" w:sz="4" w:space="0" w:color="auto"/>
              <w:right w:val="single" w:sz="4" w:space="0" w:color="auto"/>
            </w:tcBorders>
          </w:tcPr>
          <w:p w:rsidR="006424A4" w:rsidRPr="006424A4" w:rsidRDefault="006424A4" w:rsidP="006424A4">
            <w:pPr>
              <w:jc w:val="right"/>
              <w:rPr>
                <w:rFonts w:ascii="Times New Roman" w:hAnsi="Times New Roman"/>
                <w:color w:val="000000"/>
                <w:sz w:val="18"/>
                <w:szCs w:val="18"/>
              </w:rPr>
            </w:pPr>
            <w:r w:rsidRPr="006424A4">
              <w:rPr>
                <w:rFonts w:ascii="Times New Roman" w:hAnsi="Times New Roman"/>
                <w:color w:val="000000"/>
                <w:sz w:val="18"/>
                <w:szCs w:val="18"/>
              </w:rPr>
              <w:t>1 856,4</w:t>
            </w:r>
          </w:p>
        </w:tc>
        <w:tc>
          <w:tcPr>
            <w:tcW w:w="708"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6424A4" w:rsidRPr="006424A4" w:rsidRDefault="001724B1" w:rsidP="006424A4">
            <w:pPr>
              <w:jc w:val="right"/>
              <w:rPr>
                <w:rFonts w:ascii="Times New Roman" w:hAnsi="Times New Roman"/>
                <w:bCs/>
                <w:color w:val="000000"/>
                <w:sz w:val="18"/>
                <w:szCs w:val="18"/>
              </w:rPr>
            </w:pPr>
            <w:r>
              <w:rPr>
                <w:rFonts w:ascii="Times New Roman" w:hAnsi="Times New Roman"/>
                <w:bCs/>
                <w:color w:val="000000"/>
                <w:sz w:val="18"/>
                <w:szCs w:val="18"/>
              </w:rPr>
              <w:t>+</w:t>
            </w:r>
            <w:r w:rsidR="006424A4" w:rsidRPr="006424A4">
              <w:rPr>
                <w:rFonts w:ascii="Times New Roman" w:hAnsi="Times New Roman"/>
                <w:bCs/>
                <w:color w:val="000000"/>
                <w:sz w:val="18"/>
                <w:szCs w:val="18"/>
              </w:rPr>
              <w:t>2</w:t>
            </w:r>
          </w:p>
        </w:tc>
        <w:tc>
          <w:tcPr>
            <w:tcW w:w="1033"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6424A4" w:rsidRPr="006424A4" w:rsidRDefault="006424A4" w:rsidP="006424A4">
            <w:pPr>
              <w:jc w:val="right"/>
              <w:rPr>
                <w:rFonts w:ascii="Times New Roman" w:hAnsi="Times New Roman"/>
                <w:bCs/>
                <w:color w:val="000000"/>
                <w:sz w:val="18"/>
                <w:szCs w:val="18"/>
              </w:rPr>
            </w:pPr>
            <w:r w:rsidRPr="006424A4">
              <w:rPr>
                <w:rFonts w:ascii="Times New Roman" w:hAnsi="Times New Roman"/>
                <w:bCs/>
                <w:color w:val="000000"/>
                <w:sz w:val="18"/>
                <w:szCs w:val="18"/>
              </w:rPr>
              <w:t>-2</w:t>
            </w:r>
          </w:p>
        </w:tc>
        <w:tc>
          <w:tcPr>
            <w:tcW w:w="567" w:type="dxa"/>
            <w:tcBorders>
              <w:top w:val="single" w:sz="4" w:space="0" w:color="auto"/>
              <w:left w:val="single" w:sz="4" w:space="0" w:color="auto"/>
              <w:bottom w:val="single" w:sz="4" w:space="0" w:color="auto"/>
              <w:right w:val="single" w:sz="4" w:space="0" w:color="auto"/>
            </w:tcBorders>
          </w:tcPr>
          <w:p w:rsidR="006424A4" w:rsidRPr="006424A4" w:rsidRDefault="006424A4" w:rsidP="006424A4">
            <w:pPr>
              <w:jc w:val="right"/>
              <w:rPr>
                <w:rFonts w:ascii="Times New Roman" w:hAnsi="Times New Roman"/>
                <w:bCs/>
                <w:color w:val="000000"/>
                <w:sz w:val="18"/>
                <w:szCs w:val="18"/>
              </w:rPr>
            </w:pPr>
            <w:r w:rsidRPr="006424A4">
              <w:rPr>
                <w:rFonts w:ascii="Times New Roman" w:hAnsi="Times New Roman"/>
                <w:bCs/>
                <w:color w:val="000000"/>
                <w:sz w:val="18"/>
                <w:szCs w:val="18"/>
              </w:rPr>
              <w:t>2</w:t>
            </w:r>
          </w:p>
        </w:tc>
      </w:tr>
      <w:tr w:rsidR="006424A4" w:rsidRPr="00C1767B" w:rsidTr="006424A4">
        <w:trPr>
          <w:trHeight w:val="270"/>
        </w:trPr>
        <w:tc>
          <w:tcPr>
            <w:tcW w:w="2155"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6424A4" w:rsidRPr="00B4111F" w:rsidRDefault="006424A4" w:rsidP="006424A4">
            <w:pPr>
              <w:autoSpaceDE w:val="0"/>
              <w:autoSpaceDN w:val="0"/>
              <w:adjustRightInd w:val="0"/>
              <w:spacing w:after="0" w:line="240" w:lineRule="auto"/>
              <w:jc w:val="both"/>
              <w:rPr>
                <w:rFonts w:ascii="Times New Roman" w:hAnsi="Times New Roman"/>
                <w:sz w:val="16"/>
                <w:szCs w:val="16"/>
              </w:rPr>
            </w:pPr>
            <w:r w:rsidRPr="00B4111F">
              <w:rPr>
                <w:rFonts w:ascii="Times New Roman" w:hAnsi="Times New Roman"/>
                <w:sz w:val="16"/>
                <w:szCs w:val="16"/>
              </w:rPr>
              <w:lastRenderedPageBreak/>
              <w:t>Функционирование Правительства Российской</w:t>
            </w:r>
            <w:r>
              <w:rPr>
                <w:rFonts w:ascii="Times New Roman" w:hAnsi="Times New Roman"/>
                <w:sz w:val="16"/>
                <w:szCs w:val="16"/>
              </w:rPr>
              <w:t xml:space="preserve"> </w:t>
            </w:r>
            <w:r w:rsidRPr="00B4111F">
              <w:rPr>
                <w:rFonts w:ascii="Times New Roman" w:hAnsi="Times New Roman"/>
                <w:sz w:val="16"/>
                <w:szCs w:val="16"/>
              </w:rPr>
              <w:t>Федерации, высших исполнительных органов</w:t>
            </w:r>
            <w:r>
              <w:rPr>
                <w:rFonts w:ascii="Times New Roman" w:hAnsi="Times New Roman"/>
                <w:sz w:val="16"/>
                <w:szCs w:val="16"/>
              </w:rPr>
              <w:t xml:space="preserve"> </w:t>
            </w:r>
            <w:r w:rsidRPr="00B4111F">
              <w:rPr>
                <w:rFonts w:ascii="Times New Roman" w:hAnsi="Times New Roman"/>
                <w:sz w:val="16"/>
                <w:szCs w:val="16"/>
              </w:rPr>
              <w:t>государственной власти субъектов Российской</w:t>
            </w:r>
            <w:r>
              <w:rPr>
                <w:rFonts w:ascii="Times New Roman" w:hAnsi="Times New Roman"/>
                <w:sz w:val="16"/>
                <w:szCs w:val="16"/>
              </w:rPr>
              <w:t xml:space="preserve"> </w:t>
            </w:r>
            <w:r w:rsidRPr="00B4111F">
              <w:rPr>
                <w:rFonts w:ascii="Times New Roman" w:hAnsi="Times New Roman"/>
                <w:sz w:val="16"/>
                <w:szCs w:val="16"/>
              </w:rPr>
              <w:t>Федерации, местных администраций</w:t>
            </w:r>
          </w:p>
        </w:tc>
        <w:tc>
          <w:tcPr>
            <w:tcW w:w="283" w:type="dxa"/>
            <w:tcBorders>
              <w:top w:val="single" w:sz="4" w:space="0" w:color="auto"/>
              <w:left w:val="single" w:sz="4" w:space="0" w:color="auto"/>
              <w:bottom w:val="single" w:sz="4" w:space="0" w:color="auto"/>
              <w:right w:val="single" w:sz="4" w:space="0" w:color="auto"/>
            </w:tcBorders>
          </w:tcPr>
          <w:p w:rsidR="006424A4" w:rsidRDefault="006424A4" w:rsidP="006424A4">
            <w:pPr>
              <w:spacing w:after="0" w:line="240" w:lineRule="auto"/>
              <w:rPr>
                <w:rFonts w:ascii="Times New Roman" w:hAnsi="Times New Roman"/>
                <w:color w:val="000000"/>
                <w:sz w:val="18"/>
                <w:szCs w:val="18"/>
              </w:rPr>
            </w:pPr>
            <w:r>
              <w:rPr>
                <w:rFonts w:ascii="Times New Roman" w:hAnsi="Times New Roman"/>
                <w:color w:val="000000"/>
                <w:sz w:val="18"/>
                <w:szCs w:val="18"/>
              </w:rPr>
              <w:t>01</w:t>
            </w:r>
          </w:p>
        </w:tc>
        <w:tc>
          <w:tcPr>
            <w:tcW w:w="284" w:type="dxa"/>
            <w:tcBorders>
              <w:top w:val="single" w:sz="4" w:space="0" w:color="auto"/>
              <w:left w:val="single" w:sz="4" w:space="0" w:color="auto"/>
              <w:bottom w:val="single" w:sz="4" w:space="0" w:color="auto"/>
              <w:right w:val="single" w:sz="4" w:space="0" w:color="auto"/>
            </w:tcBorders>
          </w:tcPr>
          <w:p w:rsidR="006424A4" w:rsidRDefault="006424A4" w:rsidP="006424A4">
            <w:pPr>
              <w:spacing w:after="0" w:line="240" w:lineRule="auto"/>
              <w:rPr>
                <w:rFonts w:ascii="Times New Roman" w:hAnsi="Times New Roman"/>
                <w:color w:val="000000"/>
                <w:sz w:val="18"/>
                <w:szCs w:val="18"/>
              </w:rPr>
            </w:pPr>
            <w:r>
              <w:rPr>
                <w:rFonts w:ascii="Times New Roman" w:hAnsi="Times New Roman"/>
                <w:color w:val="000000"/>
                <w:sz w:val="18"/>
                <w:szCs w:val="18"/>
              </w:rPr>
              <w:t>04</w:t>
            </w:r>
          </w:p>
        </w:tc>
        <w:tc>
          <w:tcPr>
            <w:tcW w:w="1276"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6424A4" w:rsidRPr="006424A4" w:rsidRDefault="006424A4" w:rsidP="006424A4">
            <w:pPr>
              <w:jc w:val="right"/>
              <w:rPr>
                <w:rFonts w:ascii="Times New Roman" w:hAnsi="Times New Roman"/>
                <w:color w:val="000000"/>
                <w:sz w:val="18"/>
                <w:szCs w:val="18"/>
              </w:rPr>
            </w:pPr>
            <w:r w:rsidRPr="006424A4">
              <w:rPr>
                <w:rFonts w:ascii="Times New Roman" w:hAnsi="Times New Roman"/>
                <w:color w:val="000000"/>
                <w:sz w:val="18"/>
                <w:szCs w:val="18"/>
              </w:rPr>
              <w:t>13 742,1</w:t>
            </w:r>
          </w:p>
        </w:tc>
        <w:tc>
          <w:tcPr>
            <w:tcW w:w="1134"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6424A4" w:rsidRPr="006424A4" w:rsidRDefault="006424A4" w:rsidP="006424A4">
            <w:pPr>
              <w:jc w:val="right"/>
              <w:rPr>
                <w:rFonts w:ascii="Times New Roman" w:hAnsi="Times New Roman"/>
                <w:color w:val="000000"/>
                <w:sz w:val="18"/>
                <w:szCs w:val="18"/>
              </w:rPr>
            </w:pPr>
            <w:r w:rsidRPr="006424A4">
              <w:rPr>
                <w:rFonts w:ascii="Times New Roman" w:hAnsi="Times New Roman"/>
                <w:color w:val="000000"/>
                <w:sz w:val="18"/>
                <w:szCs w:val="18"/>
              </w:rPr>
              <w:t>15 446,0</w:t>
            </w:r>
          </w:p>
        </w:tc>
        <w:tc>
          <w:tcPr>
            <w:tcW w:w="992" w:type="dxa"/>
            <w:tcBorders>
              <w:top w:val="single" w:sz="4" w:space="0" w:color="auto"/>
              <w:left w:val="single" w:sz="4" w:space="0" w:color="auto"/>
              <w:bottom w:val="single" w:sz="4" w:space="0" w:color="auto"/>
              <w:right w:val="single" w:sz="4" w:space="0" w:color="auto"/>
            </w:tcBorders>
          </w:tcPr>
          <w:p w:rsidR="006424A4" w:rsidRPr="006424A4" w:rsidRDefault="006424A4" w:rsidP="006424A4">
            <w:pPr>
              <w:jc w:val="right"/>
              <w:rPr>
                <w:rFonts w:ascii="Times New Roman" w:hAnsi="Times New Roman"/>
                <w:color w:val="000000"/>
                <w:sz w:val="18"/>
                <w:szCs w:val="18"/>
              </w:rPr>
            </w:pPr>
            <w:r w:rsidRPr="006424A4">
              <w:rPr>
                <w:rFonts w:ascii="Times New Roman" w:hAnsi="Times New Roman"/>
                <w:color w:val="000000"/>
                <w:sz w:val="18"/>
                <w:szCs w:val="18"/>
              </w:rPr>
              <w:t>15 462,4</w:t>
            </w:r>
          </w:p>
        </w:tc>
        <w:tc>
          <w:tcPr>
            <w:tcW w:w="952" w:type="dxa"/>
            <w:tcBorders>
              <w:top w:val="single" w:sz="4" w:space="0" w:color="auto"/>
              <w:left w:val="single" w:sz="4" w:space="0" w:color="auto"/>
              <w:bottom w:val="single" w:sz="4" w:space="0" w:color="auto"/>
              <w:right w:val="single" w:sz="4" w:space="0" w:color="auto"/>
            </w:tcBorders>
          </w:tcPr>
          <w:p w:rsidR="006424A4" w:rsidRPr="006424A4" w:rsidRDefault="006424A4" w:rsidP="006424A4">
            <w:pPr>
              <w:jc w:val="right"/>
              <w:rPr>
                <w:rFonts w:ascii="Times New Roman" w:hAnsi="Times New Roman"/>
                <w:color w:val="000000"/>
                <w:sz w:val="18"/>
                <w:szCs w:val="18"/>
              </w:rPr>
            </w:pPr>
            <w:r w:rsidRPr="006424A4">
              <w:rPr>
                <w:rFonts w:ascii="Times New Roman" w:hAnsi="Times New Roman"/>
                <w:color w:val="000000"/>
                <w:sz w:val="18"/>
                <w:szCs w:val="18"/>
              </w:rPr>
              <w:t>15 527,2</w:t>
            </w:r>
          </w:p>
        </w:tc>
        <w:tc>
          <w:tcPr>
            <w:tcW w:w="708"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6424A4" w:rsidRPr="006424A4" w:rsidRDefault="001724B1" w:rsidP="006424A4">
            <w:pPr>
              <w:jc w:val="right"/>
              <w:rPr>
                <w:rFonts w:ascii="Times New Roman" w:hAnsi="Times New Roman"/>
                <w:bCs/>
                <w:color w:val="000000"/>
                <w:sz w:val="18"/>
                <w:szCs w:val="18"/>
              </w:rPr>
            </w:pPr>
            <w:r>
              <w:rPr>
                <w:rFonts w:ascii="Times New Roman" w:hAnsi="Times New Roman"/>
                <w:bCs/>
                <w:color w:val="000000"/>
                <w:sz w:val="18"/>
                <w:szCs w:val="18"/>
              </w:rPr>
              <w:t>+</w:t>
            </w:r>
            <w:r w:rsidR="006424A4" w:rsidRPr="006424A4">
              <w:rPr>
                <w:rFonts w:ascii="Times New Roman" w:hAnsi="Times New Roman"/>
                <w:bCs/>
                <w:color w:val="000000"/>
                <w:sz w:val="18"/>
                <w:szCs w:val="18"/>
              </w:rPr>
              <w:t>12</w:t>
            </w:r>
          </w:p>
        </w:tc>
        <w:tc>
          <w:tcPr>
            <w:tcW w:w="1033"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6424A4" w:rsidRPr="006424A4" w:rsidRDefault="006424A4" w:rsidP="006424A4">
            <w:pPr>
              <w:jc w:val="right"/>
              <w:rPr>
                <w:rFonts w:ascii="Times New Roman" w:hAnsi="Times New Roman"/>
                <w:bCs/>
                <w:color w:val="000000"/>
                <w:sz w:val="18"/>
                <w:szCs w:val="18"/>
              </w:rPr>
            </w:pPr>
            <w:r w:rsidRPr="006424A4">
              <w:rPr>
                <w:rFonts w:ascii="Times New Roman" w:hAnsi="Times New Roman"/>
                <w:bCs/>
                <w:color w:val="000000"/>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6424A4" w:rsidRPr="006424A4" w:rsidRDefault="006424A4" w:rsidP="006424A4">
            <w:pPr>
              <w:jc w:val="right"/>
              <w:rPr>
                <w:rFonts w:ascii="Times New Roman" w:hAnsi="Times New Roman"/>
                <w:bCs/>
                <w:color w:val="000000"/>
                <w:sz w:val="18"/>
                <w:szCs w:val="18"/>
              </w:rPr>
            </w:pPr>
            <w:r w:rsidRPr="006424A4">
              <w:rPr>
                <w:rFonts w:ascii="Times New Roman" w:hAnsi="Times New Roman"/>
                <w:bCs/>
                <w:color w:val="000000"/>
                <w:sz w:val="18"/>
                <w:szCs w:val="18"/>
              </w:rPr>
              <w:t>0</w:t>
            </w:r>
          </w:p>
        </w:tc>
      </w:tr>
      <w:tr w:rsidR="006424A4" w:rsidRPr="00C1767B" w:rsidTr="006424A4">
        <w:trPr>
          <w:trHeight w:val="270"/>
        </w:trPr>
        <w:tc>
          <w:tcPr>
            <w:tcW w:w="2155"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6424A4" w:rsidRPr="00B4111F" w:rsidRDefault="006424A4" w:rsidP="006424A4">
            <w:pPr>
              <w:autoSpaceDE w:val="0"/>
              <w:autoSpaceDN w:val="0"/>
              <w:adjustRightInd w:val="0"/>
              <w:spacing w:after="0" w:line="240" w:lineRule="auto"/>
              <w:jc w:val="both"/>
              <w:rPr>
                <w:rFonts w:ascii="Times New Roman" w:hAnsi="Times New Roman"/>
                <w:sz w:val="16"/>
                <w:szCs w:val="16"/>
              </w:rPr>
            </w:pPr>
            <w:r w:rsidRPr="00B4111F">
              <w:rPr>
                <w:rFonts w:ascii="Times New Roman" w:hAnsi="Times New Roman"/>
                <w:sz w:val="16"/>
                <w:szCs w:val="16"/>
              </w:rPr>
              <w:t>Обеспечение деятельности финансовых, налоговых и таможенных, органов и органов финансового надзора</w:t>
            </w:r>
          </w:p>
        </w:tc>
        <w:tc>
          <w:tcPr>
            <w:tcW w:w="283" w:type="dxa"/>
            <w:tcBorders>
              <w:top w:val="single" w:sz="4" w:space="0" w:color="auto"/>
              <w:left w:val="single" w:sz="4" w:space="0" w:color="auto"/>
              <w:bottom w:val="single" w:sz="4" w:space="0" w:color="auto"/>
              <w:right w:val="single" w:sz="4" w:space="0" w:color="auto"/>
            </w:tcBorders>
          </w:tcPr>
          <w:p w:rsidR="006424A4" w:rsidRDefault="006424A4" w:rsidP="006424A4">
            <w:pPr>
              <w:spacing w:after="0" w:line="240" w:lineRule="auto"/>
              <w:rPr>
                <w:rFonts w:ascii="Times New Roman" w:hAnsi="Times New Roman"/>
                <w:color w:val="000000"/>
                <w:sz w:val="18"/>
                <w:szCs w:val="18"/>
              </w:rPr>
            </w:pPr>
            <w:r>
              <w:rPr>
                <w:rFonts w:ascii="Times New Roman" w:hAnsi="Times New Roman"/>
                <w:color w:val="000000"/>
                <w:sz w:val="18"/>
                <w:szCs w:val="18"/>
              </w:rPr>
              <w:t>01</w:t>
            </w:r>
          </w:p>
        </w:tc>
        <w:tc>
          <w:tcPr>
            <w:tcW w:w="284" w:type="dxa"/>
            <w:tcBorders>
              <w:top w:val="single" w:sz="4" w:space="0" w:color="auto"/>
              <w:left w:val="single" w:sz="4" w:space="0" w:color="auto"/>
              <w:bottom w:val="single" w:sz="4" w:space="0" w:color="auto"/>
              <w:right w:val="single" w:sz="4" w:space="0" w:color="auto"/>
            </w:tcBorders>
          </w:tcPr>
          <w:p w:rsidR="006424A4" w:rsidRDefault="006424A4" w:rsidP="006424A4">
            <w:pPr>
              <w:spacing w:after="0" w:line="240" w:lineRule="auto"/>
              <w:rPr>
                <w:rFonts w:ascii="Times New Roman" w:hAnsi="Times New Roman"/>
                <w:color w:val="000000"/>
                <w:sz w:val="18"/>
                <w:szCs w:val="18"/>
              </w:rPr>
            </w:pPr>
            <w:r>
              <w:rPr>
                <w:rFonts w:ascii="Times New Roman" w:hAnsi="Times New Roman"/>
                <w:color w:val="000000"/>
                <w:sz w:val="18"/>
                <w:szCs w:val="18"/>
              </w:rPr>
              <w:t>06</w:t>
            </w:r>
          </w:p>
        </w:tc>
        <w:tc>
          <w:tcPr>
            <w:tcW w:w="1276"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6424A4" w:rsidRPr="006424A4" w:rsidRDefault="006424A4" w:rsidP="006424A4">
            <w:pPr>
              <w:jc w:val="right"/>
              <w:rPr>
                <w:rFonts w:ascii="Times New Roman" w:hAnsi="Times New Roman"/>
                <w:color w:val="000000"/>
                <w:sz w:val="18"/>
                <w:szCs w:val="18"/>
              </w:rPr>
            </w:pPr>
            <w:r w:rsidRPr="006424A4">
              <w:rPr>
                <w:rFonts w:ascii="Times New Roman" w:hAnsi="Times New Roman"/>
                <w:color w:val="000000"/>
                <w:sz w:val="18"/>
                <w:szCs w:val="18"/>
              </w:rPr>
              <w:t>277,9</w:t>
            </w:r>
          </w:p>
        </w:tc>
        <w:tc>
          <w:tcPr>
            <w:tcW w:w="1134"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6424A4" w:rsidRPr="006424A4" w:rsidRDefault="006424A4" w:rsidP="006424A4">
            <w:pPr>
              <w:jc w:val="right"/>
              <w:rPr>
                <w:rFonts w:ascii="Times New Roman" w:hAnsi="Times New Roman"/>
                <w:color w:val="000000"/>
                <w:sz w:val="18"/>
                <w:szCs w:val="18"/>
              </w:rPr>
            </w:pPr>
            <w:r w:rsidRPr="006424A4">
              <w:rPr>
                <w:rFonts w:ascii="Times New Roman" w:hAnsi="Times New Roman"/>
                <w:color w:val="000000"/>
                <w:sz w:val="18"/>
                <w:szCs w:val="18"/>
              </w:rPr>
              <w:t>276,7</w:t>
            </w:r>
          </w:p>
        </w:tc>
        <w:tc>
          <w:tcPr>
            <w:tcW w:w="992" w:type="dxa"/>
            <w:tcBorders>
              <w:top w:val="single" w:sz="4" w:space="0" w:color="auto"/>
              <w:left w:val="single" w:sz="4" w:space="0" w:color="auto"/>
              <w:bottom w:val="single" w:sz="4" w:space="0" w:color="auto"/>
              <w:right w:val="single" w:sz="4" w:space="0" w:color="auto"/>
            </w:tcBorders>
          </w:tcPr>
          <w:p w:rsidR="006424A4" w:rsidRPr="006424A4" w:rsidRDefault="006424A4" w:rsidP="006424A4">
            <w:pPr>
              <w:jc w:val="right"/>
              <w:rPr>
                <w:rFonts w:ascii="Times New Roman" w:hAnsi="Times New Roman"/>
                <w:color w:val="000000"/>
                <w:sz w:val="18"/>
                <w:szCs w:val="18"/>
              </w:rPr>
            </w:pPr>
            <w:r w:rsidRPr="006424A4">
              <w:rPr>
                <w:rFonts w:ascii="Times New Roman" w:hAnsi="Times New Roman"/>
                <w:color w:val="000000"/>
                <w:sz w:val="18"/>
                <w:szCs w:val="18"/>
              </w:rPr>
              <w:t>276,7</w:t>
            </w:r>
          </w:p>
        </w:tc>
        <w:tc>
          <w:tcPr>
            <w:tcW w:w="952" w:type="dxa"/>
            <w:tcBorders>
              <w:top w:val="single" w:sz="4" w:space="0" w:color="auto"/>
              <w:left w:val="single" w:sz="4" w:space="0" w:color="auto"/>
              <w:bottom w:val="single" w:sz="4" w:space="0" w:color="auto"/>
              <w:right w:val="single" w:sz="4" w:space="0" w:color="auto"/>
            </w:tcBorders>
          </w:tcPr>
          <w:p w:rsidR="006424A4" w:rsidRPr="006424A4" w:rsidRDefault="006424A4" w:rsidP="006424A4">
            <w:pPr>
              <w:jc w:val="right"/>
              <w:rPr>
                <w:rFonts w:ascii="Times New Roman" w:hAnsi="Times New Roman"/>
                <w:color w:val="000000"/>
                <w:sz w:val="18"/>
                <w:szCs w:val="18"/>
              </w:rPr>
            </w:pPr>
            <w:r w:rsidRPr="006424A4">
              <w:rPr>
                <w:rFonts w:ascii="Times New Roman" w:hAnsi="Times New Roman"/>
                <w:color w:val="000000"/>
                <w:sz w:val="18"/>
                <w:szCs w:val="18"/>
              </w:rPr>
              <w:t>276,6</w:t>
            </w:r>
          </w:p>
        </w:tc>
        <w:tc>
          <w:tcPr>
            <w:tcW w:w="708"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6424A4" w:rsidRPr="006424A4" w:rsidRDefault="006424A4" w:rsidP="006424A4">
            <w:pPr>
              <w:jc w:val="right"/>
              <w:rPr>
                <w:rFonts w:ascii="Times New Roman" w:hAnsi="Times New Roman"/>
                <w:bCs/>
                <w:color w:val="000000"/>
                <w:sz w:val="18"/>
                <w:szCs w:val="18"/>
              </w:rPr>
            </w:pPr>
            <w:r w:rsidRPr="006424A4">
              <w:rPr>
                <w:rFonts w:ascii="Times New Roman" w:hAnsi="Times New Roman"/>
                <w:bCs/>
                <w:color w:val="000000"/>
                <w:sz w:val="18"/>
                <w:szCs w:val="18"/>
              </w:rPr>
              <w:t>0</w:t>
            </w:r>
          </w:p>
        </w:tc>
        <w:tc>
          <w:tcPr>
            <w:tcW w:w="1033"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6424A4" w:rsidRPr="006424A4" w:rsidRDefault="006424A4" w:rsidP="006424A4">
            <w:pPr>
              <w:jc w:val="right"/>
              <w:rPr>
                <w:rFonts w:ascii="Times New Roman" w:hAnsi="Times New Roman"/>
                <w:bCs/>
                <w:color w:val="000000"/>
                <w:sz w:val="18"/>
                <w:szCs w:val="18"/>
              </w:rPr>
            </w:pPr>
            <w:r w:rsidRPr="006424A4">
              <w:rPr>
                <w:rFonts w:ascii="Times New Roman" w:hAnsi="Times New Roman"/>
                <w:bCs/>
                <w:color w:val="000000"/>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6424A4" w:rsidRPr="006424A4" w:rsidRDefault="006424A4" w:rsidP="006424A4">
            <w:pPr>
              <w:jc w:val="right"/>
              <w:rPr>
                <w:rFonts w:ascii="Times New Roman" w:hAnsi="Times New Roman"/>
                <w:bCs/>
                <w:color w:val="000000"/>
                <w:sz w:val="18"/>
                <w:szCs w:val="18"/>
              </w:rPr>
            </w:pPr>
            <w:r w:rsidRPr="006424A4">
              <w:rPr>
                <w:rFonts w:ascii="Times New Roman" w:hAnsi="Times New Roman"/>
                <w:bCs/>
                <w:color w:val="000000"/>
                <w:sz w:val="18"/>
                <w:szCs w:val="18"/>
              </w:rPr>
              <w:t>0</w:t>
            </w:r>
          </w:p>
        </w:tc>
      </w:tr>
      <w:tr w:rsidR="006424A4" w:rsidRPr="00C1767B" w:rsidTr="006424A4">
        <w:trPr>
          <w:trHeight w:val="270"/>
        </w:trPr>
        <w:tc>
          <w:tcPr>
            <w:tcW w:w="2155"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6424A4" w:rsidRPr="00B4111F" w:rsidRDefault="006424A4" w:rsidP="006424A4">
            <w:pPr>
              <w:autoSpaceDE w:val="0"/>
              <w:autoSpaceDN w:val="0"/>
              <w:adjustRightInd w:val="0"/>
              <w:spacing w:after="0" w:line="240" w:lineRule="auto"/>
              <w:jc w:val="both"/>
              <w:rPr>
                <w:rFonts w:ascii="Times New Roman" w:hAnsi="Times New Roman"/>
                <w:sz w:val="16"/>
                <w:szCs w:val="16"/>
              </w:rPr>
            </w:pPr>
            <w:r w:rsidRPr="00B4111F">
              <w:rPr>
                <w:rFonts w:ascii="Times New Roman" w:hAnsi="Times New Roman"/>
                <w:sz w:val="16"/>
                <w:szCs w:val="16"/>
              </w:rPr>
              <w:t>Обеспечение проведения выборов и референдумов</w:t>
            </w:r>
          </w:p>
        </w:tc>
        <w:tc>
          <w:tcPr>
            <w:tcW w:w="283" w:type="dxa"/>
            <w:tcBorders>
              <w:top w:val="single" w:sz="4" w:space="0" w:color="auto"/>
              <w:left w:val="single" w:sz="4" w:space="0" w:color="auto"/>
              <w:bottom w:val="single" w:sz="4" w:space="0" w:color="auto"/>
              <w:right w:val="single" w:sz="4" w:space="0" w:color="auto"/>
            </w:tcBorders>
          </w:tcPr>
          <w:p w:rsidR="006424A4" w:rsidRDefault="006424A4" w:rsidP="006424A4">
            <w:pPr>
              <w:spacing w:after="0" w:line="240" w:lineRule="auto"/>
              <w:rPr>
                <w:rFonts w:ascii="Times New Roman" w:hAnsi="Times New Roman"/>
                <w:color w:val="000000"/>
                <w:sz w:val="18"/>
                <w:szCs w:val="18"/>
              </w:rPr>
            </w:pPr>
            <w:r>
              <w:rPr>
                <w:rFonts w:ascii="Times New Roman" w:hAnsi="Times New Roman"/>
                <w:color w:val="000000"/>
                <w:sz w:val="18"/>
                <w:szCs w:val="18"/>
              </w:rPr>
              <w:t>01</w:t>
            </w:r>
          </w:p>
        </w:tc>
        <w:tc>
          <w:tcPr>
            <w:tcW w:w="284" w:type="dxa"/>
            <w:tcBorders>
              <w:top w:val="single" w:sz="4" w:space="0" w:color="auto"/>
              <w:left w:val="single" w:sz="4" w:space="0" w:color="auto"/>
              <w:bottom w:val="single" w:sz="4" w:space="0" w:color="auto"/>
              <w:right w:val="single" w:sz="4" w:space="0" w:color="auto"/>
            </w:tcBorders>
          </w:tcPr>
          <w:p w:rsidR="006424A4" w:rsidRDefault="006424A4" w:rsidP="006424A4">
            <w:pPr>
              <w:spacing w:after="0" w:line="240" w:lineRule="auto"/>
              <w:rPr>
                <w:rFonts w:ascii="Times New Roman" w:hAnsi="Times New Roman"/>
                <w:color w:val="000000"/>
                <w:sz w:val="18"/>
                <w:szCs w:val="18"/>
              </w:rPr>
            </w:pPr>
            <w:r>
              <w:rPr>
                <w:rFonts w:ascii="Times New Roman" w:hAnsi="Times New Roman"/>
                <w:color w:val="000000"/>
                <w:sz w:val="18"/>
                <w:szCs w:val="18"/>
              </w:rPr>
              <w:t>07</w:t>
            </w:r>
          </w:p>
        </w:tc>
        <w:tc>
          <w:tcPr>
            <w:tcW w:w="1276"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6424A4" w:rsidRPr="006424A4" w:rsidRDefault="006424A4" w:rsidP="006424A4">
            <w:pPr>
              <w:jc w:val="right"/>
              <w:rPr>
                <w:rFonts w:ascii="Times New Roman" w:hAnsi="Times New Roman"/>
                <w:color w:val="000000"/>
                <w:sz w:val="18"/>
                <w:szCs w:val="18"/>
              </w:rPr>
            </w:pPr>
            <w:r w:rsidRPr="006424A4">
              <w:rPr>
                <w:rFonts w:ascii="Times New Roman" w:hAnsi="Times New Roman"/>
                <w:color w:val="000000"/>
                <w:sz w:val="18"/>
                <w:szCs w:val="18"/>
              </w:rPr>
              <w:t>0,0</w:t>
            </w:r>
          </w:p>
        </w:tc>
        <w:tc>
          <w:tcPr>
            <w:tcW w:w="1134"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6424A4" w:rsidRPr="006424A4" w:rsidRDefault="006424A4" w:rsidP="006424A4">
            <w:pPr>
              <w:jc w:val="right"/>
              <w:rPr>
                <w:rFonts w:ascii="Times New Roman" w:hAnsi="Times New Roman"/>
                <w:color w:val="000000"/>
                <w:sz w:val="18"/>
                <w:szCs w:val="18"/>
              </w:rPr>
            </w:pPr>
            <w:r w:rsidRPr="006424A4">
              <w:rPr>
                <w:rFonts w:ascii="Times New Roman" w:hAnsi="Times New Roman"/>
                <w:color w:val="000000"/>
                <w:sz w:val="18"/>
                <w:szCs w:val="18"/>
              </w:rPr>
              <w:t>1 693,4</w:t>
            </w:r>
          </w:p>
        </w:tc>
        <w:tc>
          <w:tcPr>
            <w:tcW w:w="992" w:type="dxa"/>
            <w:tcBorders>
              <w:top w:val="single" w:sz="4" w:space="0" w:color="auto"/>
              <w:left w:val="single" w:sz="4" w:space="0" w:color="auto"/>
              <w:bottom w:val="single" w:sz="4" w:space="0" w:color="auto"/>
              <w:right w:val="single" w:sz="4" w:space="0" w:color="auto"/>
            </w:tcBorders>
          </w:tcPr>
          <w:p w:rsidR="006424A4" w:rsidRPr="006424A4" w:rsidRDefault="006424A4" w:rsidP="006424A4">
            <w:pPr>
              <w:jc w:val="right"/>
              <w:rPr>
                <w:rFonts w:ascii="Times New Roman" w:hAnsi="Times New Roman"/>
                <w:color w:val="000000"/>
                <w:sz w:val="18"/>
                <w:szCs w:val="18"/>
              </w:rPr>
            </w:pPr>
            <w:r w:rsidRPr="006424A4">
              <w:rPr>
                <w:rFonts w:ascii="Times New Roman" w:hAnsi="Times New Roman"/>
                <w:color w:val="000000"/>
                <w:sz w:val="18"/>
                <w:szCs w:val="18"/>
              </w:rPr>
              <w:t>0,0</w:t>
            </w:r>
          </w:p>
        </w:tc>
        <w:tc>
          <w:tcPr>
            <w:tcW w:w="952" w:type="dxa"/>
            <w:tcBorders>
              <w:top w:val="single" w:sz="4" w:space="0" w:color="auto"/>
              <w:left w:val="single" w:sz="4" w:space="0" w:color="auto"/>
              <w:bottom w:val="single" w:sz="4" w:space="0" w:color="auto"/>
              <w:right w:val="single" w:sz="4" w:space="0" w:color="auto"/>
            </w:tcBorders>
          </w:tcPr>
          <w:p w:rsidR="006424A4" w:rsidRPr="006424A4" w:rsidRDefault="006424A4" w:rsidP="006424A4">
            <w:pPr>
              <w:jc w:val="right"/>
              <w:rPr>
                <w:rFonts w:ascii="Times New Roman" w:hAnsi="Times New Roman"/>
                <w:color w:val="000000"/>
                <w:sz w:val="18"/>
                <w:szCs w:val="18"/>
              </w:rPr>
            </w:pPr>
            <w:r w:rsidRPr="006424A4">
              <w:rPr>
                <w:rFonts w:ascii="Times New Roman" w:hAnsi="Times New Roman"/>
                <w:color w:val="000000"/>
                <w:sz w:val="18"/>
                <w:szCs w:val="18"/>
              </w:rPr>
              <w:t>0,0</w:t>
            </w:r>
          </w:p>
        </w:tc>
        <w:tc>
          <w:tcPr>
            <w:tcW w:w="708"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6424A4" w:rsidRPr="006424A4" w:rsidRDefault="001724B1" w:rsidP="006424A4">
            <w:pPr>
              <w:jc w:val="right"/>
              <w:rPr>
                <w:rFonts w:ascii="Times New Roman" w:hAnsi="Times New Roman"/>
                <w:bCs/>
                <w:color w:val="000000"/>
                <w:sz w:val="18"/>
                <w:szCs w:val="18"/>
              </w:rPr>
            </w:pPr>
            <w:r>
              <w:rPr>
                <w:rFonts w:ascii="Times New Roman" w:hAnsi="Times New Roman"/>
                <w:bCs/>
                <w:color w:val="000000"/>
                <w:sz w:val="18"/>
                <w:szCs w:val="18"/>
              </w:rPr>
              <w:t>х</w:t>
            </w:r>
          </w:p>
        </w:tc>
        <w:tc>
          <w:tcPr>
            <w:tcW w:w="1033"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6424A4" w:rsidRPr="006424A4" w:rsidRDefault="006424A4" w:rsidP="006424A4">
            <w:pPr>
              <w:jc w:val="right"/>
              <w:rPr>
                <w:rFonts w:ascii="Times New Roman" w:hAnsi="Times New Roman"/>
                <w:bCs/>
                <w:color w:val="000000"/>
                <w:sz w:val="18"/>
                <w:szCs w:val="18"/>
              </w:rPr>
            </w:pPr>
            <w:r w:rsidRPr="006424A4">
              <w:rPr>
                <w:rFonts w:ascii="Times New Roman" w:hAnsi="Times New Roman"/>
                <w:bCs/>
                <w:color w:val="000000"/>
                <w:sz w:val="18"/>
                <w:szCs w:val="18"/>
              </w:rPr>
              <w:t>-100</w:t>
            </w:r>
          </w:p>
        </w:tc>
        <w:tc>
          <w:tcPr>
            <w:tcW w:w="567" w:type="dxa"/>
            <w:tcBorders>
              <w:top w:val="single" w:sz="4" w:space="0" w:color="auto"/>
              <w:left w:val="single" w:sz="4" w:space="0" w:color="auto"/>
              <w:bottom w:val="single" w:sz="4" w:space="0" w:color="auto"/>
              <w:right w:val="single" w:sz="4" w:space="0" w:color="auto"/>
            </w:tcBorders>
          </w:tcPr>
          <w:p w:rsidR="006424A4" w:rsidRPr="006424A4" w:rsidRDefault="001724B1" w:rsidP="006424A4">
            <w:pPr>
              <w:jc w:val="right"/>
              <w:rPr>
                <w:rFonts w:ascii="Times New Roman" w:hAnsi="Times New Roman"/>
                <w:bCs/>
                <w:color w:val="000000"/>
                <w:sz w:val="18"/>
                <w:szCs w:val="18"/>
              </w:rPr>
            </w:pPr>
            <w:r>
              <w:rPr>
                <w:rFonts w:ascii="Times New Roman" w:hAnsi="Times New Roman"/>
                <w:bCs/>
                <w:color w:val="000000"/>
                <w:sz w:val="18"/>
                <w:szCs w:val="18"/>
              </w:rPr>
              <w:t>х</w:t>
            </w:r>
          </w:p>
        </w:tc>
      </w:tr>
      <w:tr w:rsidR="006424A4" w:rsidRPr="00C1767B" w:rsidTr="006424A4">
        <w:trPr>
          <w:trHeight w:val="270"/>
        </w:trPr>
        <w:tc>
          <w:tcPr>
            <w:tcW w:w="2155"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6424A4" w:rsidRPr="006E4E72" w:rsidRDefault="006424A4" w:rsidP="006424A4">
            <w:pPr>
              <w:spacing w:after="0" w:line="240" w:lineRule="auto"/>
              <w:rPr>
                <w:sz w:val="16"/>
                <w:szCs w:val="16"/>
              </w:rPr>
            </w:pPr>
            <w:r w:rsidRPr="006E4E72">
              <w:rPr>
                <w:sz w:val="16"/>
                <w:szCs w:val="16"/>
              </w:rPr>
              <w:t>Резервный фонд</w:t>
            </w:r>
          </w:p>
        </w:tc>
        <w:tc>
          <w:tcPr>
            <w:tcW w:w="283" w:type="dxa"/>
            <w:tcBorders>
              <w:top w:val="single" w:sz="4" w:space="0" w:color="auto"/>
              <w:left w:val="single" w:sz="4" w:space="0" w:color="auto"/>
              <w:bottom w:val="single" w:sz="4" w:space="0" w:color="auto"/>
              <w:right w:val="single" w:sz="4" w:space="0" w:color="auto"/>
            </w:tcBorders>
          </w:tcPr>
          <w:p w:rsidR="006424A4" w:rsidRPr="00894DA6" w:rsidRDefault="006424A4" w:rsidP="006424A4">
            <w:pPr>
              <w:spacing w:after="0" w:line="240" w:lineRule="auto"/>
              <w:rPr>
                <w:rFonts w:ascii="Times New Roman" w:hAnsi="Times New Roman"/>
                <w:color w:val="000000"/>
                <w:sz w:val="18"/>
                <w:szCs w:val="18"/>
              </w:rPr>
            </w:pPr>
            <w:r>
              <w:rPr>
                <w:rFonts w:ascii="Times New Roman" w:hAnsi="Times New Roman"/>
                <w:color w:val="000000"/>
                <w:sz w:val="18"/>
                <w:szCs w:val="18"/>
              </w:rPr>
              <w:t>01</w:t>
            </w:r>
          </w:p>
        </w:tc>
        <w:tc>
          <w:tcPr>
            <w:tcW w:w="284" w:type="dxa"/>
            <w:tcBorders>
              <w:top w:val="single" w:sz="4" w:space="0" w:color="auto"/>
              <w:left w:val="single" w:sz="4" w:space="0" w:color="auto"/>
              <w:bottom w:val="single" w:sz="4" w:space="0" w:color="auto"/>
              <w:right w:val="single" w:sz="4" w:space="0" w:color="auto"/>
            </w:tcBorders>
          </w:tcPr>
          <w:p w:rsidR="006424A4" w:rsidRPr="00894DA6" w:rsidRDefault="006424A4" w:rsidP="006424A4">
            <w:pPr>
              <w:spacing w:after="0" w:line="240" w:lineRule="auto"/>
              <w:rPr>
                <w:rFonts w:ascii="Times New Roman" w:hAnsi="Times New Roman"/>
                <w:color w:val="000000"/>
                <w:sz w:val="18"/>
                <w:szCs w:val="18"/>
              </w:rPr>
            </w:pPr>
            <w:r>
              <w:rPr>
                <w:rFonts w:ascii="Times New Roman" w:hAnsi="Times New Roman"/>
                <w:color w:val="000000"/>
                <w:sz w:val="18"/>
                <w:szCs w:val="18"/>
              </w:rPr>
              <w:t>11</w:t>
            </w:r>
          </w:p>
        </w:tc>
        <w:tc>
          <w:tcPr>
            <w:tcW w:w="1276"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6424A4" w:rsidRPr="006424A4" w:rsidRDefault="006424A4" w:rsidP="006424A4">
            <w:pPr>
              <w:jc w:val="right"/>
              <w:rPr>
                <w:rFonts w:ascii="Times New Roman" w:hAnsi="Times New Roman"/>
                <w:color w:val="000000"/>
                <w:sz w:val="18"/>
                <w:szCs w:val="18"/>
              </w:rPr>
            </w:pPr>
            <w:r w:rsidRPr="006424A4">
              <w:rPr>
                <w:rFonts w:ascii="Times New Roman" w:hAnsi="Times New Roman"/>
                <w:color w:val="000000"/>
                <w:sz w:val="18"/>
                <w:szCs w:val="18"/>
              </w:rPr>
              <w:t>250,0</w:t>
            </w:r>
          </w:p>
        </w:tc>
        <w:tc>
          <w:tcPr>
            <w:tcW w:w="1134"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6424A4" w:rsidRPr="006424A4" w:rsidRDefault="006424A4" w:rsidP="006424A4">
            <w:pPr>
              <w:jc w:val="right"/>
              <w:rPr>
                <w:rFonts w:ascii="Times New Roman" w:hAnsi="Times New Roman"/>
                <w:color w:val="000000"/>
                <w:sz w:val="18"/>
                <w:szCs w:val="18"/>
              </w:rPr>
            </w:pPr>
            <w:r w:rsidRPr="006424A4">
              <w:rPr>
                <w:rFonts w:ascii="Times New Roman" w:hAnsi="Times New Roman"/>
                <w:color w:val="000000"/>
                <w:sz w:val="18"/>
                <w:szCs w:val="18"/>
              </w:rPr>
              <w:t>250,0</w:t>
            </w:r>
          </w:p>
        </w:tc>
        <w:tc>
          <w:tcPr>
            <w:tcW w:w="992" w:type="dxa"/>
            <w:tcBorders>
              <w:top w:val="single" w:sz="4" w:space="0" w:color="auto"/>
              <w:left w:val="single" w:sz="4" w:space="0" w:color="auto"/>
              <w:bottom w:val="single" w:sz="4" w:space="0" w:color="auto"/>
              <w:right w:val="single" w:sz="4" w:space="0" w:color="auto"/>
            </w:tcBorders>
          </w:tcPr>
          <w:p w:rsidR="006424A4" w:rsidRPr="006424A4" w:rsidRDefault="006424A4" w:rsidP="006424A4">
            <w:pPr>
              <w:jc w:val="right"/>
              <w:rPr>
                <w:rFonts w:ascii="Times New Roman" w:hAnsi="Times New Roman"/>
                <w:color w:val="000000"/>
                <w:sz w:val="18"/>
                <w:szCs w:val="18"/>
              </w:rPr>
            </w:pPr>
            <w:r w:rsidRPr="006424A4">
              <w:rPr>
                <w:rFonts w:ascii="Times New Roman" w:hAnsi="Times New Roman"/>
                <w:color w:val="000000"/>
                <w:sz w:val="18"/>
                <w:szCs w:val="18"/>
              </w:rPr>
              <w:t>250,0</w:t>
            </w:r>
          </w:p>
        </w:tc>
        <w:tc>
          <w:tcPr>
            <w:tcW w:w="952" w:type="dxa"/>
            <w:tcBorders>
              <w:top w:val="single" w:sz="4" w:space="0" w:color="auto"/>
              <w:left w:val="single" w:sz="4" w:space="0" w:color="auto"/>
              <w:bottom w:val="single" w:sz="4" w:space="0" w:color="auto"/>
              <w:right w:val="single" w:sz="4" w:space="0" w:color="auto"/>
            </w:tcBorders>
          </w:tcPr>
          <w:p w:rsidR="006424A4" w:rsidRPr="006424A4" w:rsidRDefault="006424A4" w:rsidP="006424A4">
            <w:pPr>
              <w:jc w:val="right"/>
              <w:rPr>
                <w:rFonts w:ascii="Times New Roman" w:hAnsi="Times New Roman"/>
                <w:color w:val="000000"/>
                <w:sz w:val="18"/>
                <w:szCs w:val="18"/>
              </w:rPr>
            </w:pPr>
            <w:r w:rsidRPr="006424A4">
              <w:rPr>
                <w:rFonts w:ascii="Times New Roman" w:hAnsi="Times New Roman"/>
                <w:color w:val="000000"/>
                <w:sz w:val="18"/>
                <w:szCs w:val="18"/>
              </w:rPr>
              <w:t>250,0</w:t>
            </w:r>
          </w:p>
        </w:tc>
        <w:tc>
          <w:tcPr>
            <w:tcW w:w="708"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6424A4" w:rsidRPr="006424A4" w:rsidRDefault="006424A4" w:rsidP="006424A4">
            <w:pPr>
              <w:jc w:val="right"/>
              <w:rPr>
                <w:rFonts w:ascii="Times New Roman" w:hAnsi="Times New Roman"/>
                <w:bCs/>
                <w:color w:val="000000"/>
                <w:sz w:val="18"/>
                <w:szCs w:val="18"/>
              </w:rPr>
            </w:pPr>
            <w:r w:rsidRPr="006424A4">
              <w:rPr>
                <w:rFonts w:ascii="Times New Roman" w:hAnsi="Times New Roman"/>
                <w:bCs/>
                <w:color w:val="000000"/>
                <w:sz w:val="18"/>
                <w:szCs w:val="18"/>
              </w:rPr>
              <w:t>0</w:t>
            </w:r>
          </w:p>
        </w:tc>
        <w:tc>
          <w:tcPr>
            <w:tcW w:w="1033"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6424A4" w:rsidRPr="006424A4" w:rsidRDefault="006424A4" w:rsidP="006424A4">
            <w:pPr>
              <w:jc w:val="right"/>
              <w:rPr>
                <w:rFonts w:ascii="Times New Roman" w:hAnsi="Times New Roman"/>
                <w:bCs/>
                <w:color w:val="000000"/>
                <w:sz w:val="18"/>
                <w:szCs w:val="18"/>
              </w:rPr>
            </w:pPr>
            <w:r w:rsidRPr="006424A4">
              <w:rPr>
                <w:rFonts w:ascii="Times New Roman" w:hAnsi="Times New Roman"/>
                <w:bCs/>
                <w:color w:val="000000"/>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6424A4" w:rsidRPr="006424A4" w:rsidRDefault="006424A4" w:rsidP="006424A4">
            <w:pPr>
              <w:jc w:val="right"/>
              <w:rPr>
                <w:rFonts w:ascii="Times New Roman" w:hAnsi="Times New Roman"/>
                <w:bCs/>
                <w:color w:val="000000"/>
                <w:sz w:val="18"/>
                <w:szCs w:val="18"/>
              </w:rPr>
            </w:pPr>
            <w:r w:rsidRPr="006424A4">
              <w:rPr>
                <w:rFonts w:ascii="Times New Roman" w:hAnsi="Times New Roman"/>
                <w:bCs/>
                <w:color w:val="000000"/>
                <w:sz w:val="18"/>
                <w:szCs w:val="18"/>
              </w:rPr>
              <w:t>0</w:t>
            </w:r>
          </w:p>
        </w:tc>
      </w:tr>
      <w:tr w:rsidR="006424A4" w:rsidRPr="00C1767B" w:rsidTr="006424A4">
        <w:trPr>
          <w:trHeight w:val="270"/>
        </w:trPr>
        <w:tc>
          <w:tcPr>
            <w:tcW w:w="2155"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6424A4" w:rsidRPr="006E4E72" w:rsidRDefault="006424A4" w:rsidP="006424A4">
            <w:pPr>
              <w:spacing w:after="0" w:line="240" w:lineRule="auto"/>
              <w:rPr>
                <w:sz w:val="16"/>
                <w:szCs w:val="16"/>
              </w:rPr>
            </w:pPr>
            <w:r w:rsidRPr="006E4E72">
              <w:rPr>
                <w:sz w:val="16"/>
                <w:szCs w:val="16"/>
              </w:rPr>
              <w:t>Другие общегосударственные вопросы</w:t>
            </w:r>
          </w:p>
        </w:tc>
        <w:tc>
          <w:tcPr>
            <w:tcW w:w="283" w:type="dxa"/>
            <w:tcBorders>
              <w:top w:val="single" w:sz="4" w:space="0" w:color="auto"/>
              <w:left w:val="single" w:sz="4" w:space="0" w:color="auto"/>
              <w:bottom w:val="single" w:sz="4" w:space="0" w:color="auto"/>
              <w:right w:val="single" w:sz="4" w:space="0" w:color="auto"/>
            </w:tcBorders>
          </w:tcPr>
          <w:p w:rsidR="006424A4" w:rsidRDefault="006424A4" w:rsidP="006424A4">
            <w:pPr>
              <w:spacing w:after="0" w:line="240" w:lineRule="auto"/>
              <w:rPr>
                <w:rFonts w:ascii="Times New Roman" w:hAnsi="Times New Roman"/>
                <w:color w:val="000000"/>
                <w:sz w:val="18"/>
                <w:szCs w:val="18"/>
              </w:rPr>
            </w:pPr>
            <w:r>
              <w:rPr>
                <w:rFonts w:ascii="Times New Roman" w:hAnsi="Times New Roman"/>
                <w:color w:val="000000"/>
                <w:sz w:val="18"/>
                <w:szCs w:val="18"/>
              </w:rPr>
              <w:t>01</w:t>
            </w:r>
          </w:p>
        </w:tc>
        <w:tc>
          <w:tcPr>
            <w:tcW w:w="284" w:type="dxa"/>
            <w:tcBorders>
              <w:top w:val="single" w:sz="4" w:space="0" w:color="auto"/>
              <w:left w:val="single" w:sz="4" w:space="0" w:color="auto"/>
              <w:bottom w:val="single" w:sz="4" w:space="0" w:color="auto"/>
              <w:right w:val="single" w:sz="4" w:space="0" w:color="auto"/>
            </w:tcBorders>
          </w:tcPr>
          <w:p w:rsidR="006424A4" w:rsidRDefault="006424A4" w:rsidP="006424A4">
            <w:pPr>
              <w:spacing w:after="0" w:line="240" w:lineRule="auto"/>
              <w:rPr>
                <w:rFonts w:ascii="Times New Roman" w:hAnsi="Times New Roman"/>
                <w:color w:val="000000"/>
                <w:sz w:val="18"/>
                <w:szCs w:val="18"/>
              </w:rPr>
            </w:pPr>
            <w:r>
              <w:rPr>
                <w:rFonts w:ascii="Times New Roman" w:hAnsi="Times New Roman"/>
                <w:color w:val="000000"/>
                <w:sz w:val="18"/>
                <w:szCs w:val="18"/>
              </w:rPr>
              <w:t>13</w:t>
            </w:r>
          </w:p>
        </w:tc>
        <w:tc>
          <w:tcPr>
            <w:tcW w:w="1276"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6424A4" w:rsidRPr="006424A4" w:rsidRDefault="006424A4" w:rsidP="006424A4">
            <w:pPr>
              <w:jc w:val="right"/>
              <w:rPr>
                <w:rFonts w:ascii="Times New Roman" w:hAnsi="Times New Roman"/>
                <w:color w:val="000000"/>
                <w:sz w:val="18"/>
                <w:szCs w:val="18"/>
              </w:rPr>
            </w:pPr>
            <w:r w:rsidRPr="006424A4">
              <w:rPr>
                <w:rFonts w:ascii="Times New Roman" w:hAnsi="Times New Roman"/>
                <w:color w:val="000000"/>
                <w:sz w:val="18"/>
                <w:szCs w:val="18"/>
              </w:rPr>
              <w:t>3 589,1</w:t>
            </w:r>
          </w:p>
        </w:tc>
        <w:tc>
          <w:tcPr>
            <w:tcW w:w="1134"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6424A4" w:rsidRPr="006424A4" w:rsidRDefault="006424A4" w:rsidP="006424A4">
            <w:pPr>
              <w:jc w:val="right"/>
              <w:rPr>
                <w:rFonts w:ascii="Times New Roman" w:hAnsi="Times New Roman"/>
                <w:color w:val="000000"/>
                <w:sz w:val="18"/>
                <w:szCs w:val="18"/>
              </w:rPr>
            </w:pPr>
            <w:r w:rsidRPr="006424A4">
              <w:rPr>
                <w:rFonts w:ascii="Times New Roman" w:hAnsi="Times New Roman"/>
                <w:color w:val="000000"/>
                <w:sz w:val="18"/>
                <w:szCs w:val="18"/>
              </w:rPr>
              <w:t>7 252,9</w:t>
            </w:r>
          </w:p>
        </w:tc>
        <w:tc>
          <w:tcPr>
            <w:tcW w:w="992" w:type="dxa"/>
            <w:tcBorders>
              <w:top w:val="single" w:sz="4" w:space="0" w:color="auto"/>
              <w:left w:val="single" w:sz="4" w:space="0" w:color="auto"/>
              <w:bottom w:val="single" w:sz="4" w:space="0" w:color="auto"/>
              <w:right w:val="single" w:sz="4" w:space="0" w:color="auto"/>
            </w:tcBorders>
          </w:tcPr>
          <w:p w:rsidR="006424A4" w:rsidRPr="006424A4" w:rsidRDefault="006424A4" w:rsidP="006424A4">
            <w:pPr>
              <w:jc w:val="right"/>
              <w:rPr>
                <w:rFonts w:ascii="Times New Roman" w:hAnsi="Times New Roman"/>
                <w:color w:val="000000"/>
                <w:sz w:val="18"/>
                <w:szCs w:val="18"/>
              </w:rPr>
            </w:pPr>
            <w:r w:rsidRPr="006424A4">
              <w:rPr>
                <w:rFonts w:ascii="Times New Roman" w:hAnsi="Times New Roman"/>
                <w:color w:val="000000"/>
                <w:sz w:val="18"/>
                <w:szCs w:val="18"/>
              </w:rPr>
              <w:t>5 268,4</w:t>
            </w:r>
          </w:p>
        </w:tc>
        <w:tc>
          <w:tcPr>
            <w:tcW w:w="952" w:type="dxa"/>
            <w:tcBorders>
              <w:top w:val="single" w:sz="4" w:space="0" w:color="auto"/>
              <w:left w:val="single" w:sz="4" w:space="0" w:color="auto"/>
              <w:bottom w:val="single" w:sz="4" w:space="0" w:color="auto"/>
              <w:right w:val="single" w:sz="4" w:space="0" w:color="auto"/>
            </w:tcBorders>
          </w:tcPr>
          <w:p w:rsidR="006424A4" w:rsidRPr="006424A4" w:rsidRDefault="006424A4" w:rsidP="006424A4">
            <w:pPr>
              <w:jc w:val="right"/>
              <w:rPr>
                <w:rFonts w:ascii="Times New Roman" w:hAnsi="Times New Roman"/>
                <w:color w:val="000000"/>
                <w:sz w:val="18"/>
                <w:szCs w:val="18"/>
              </w:rPr>
            </w:pPr>
            <w:r w:rsidRPr="006424A4">
              <w:rPr>
                <w:rFonts w:ascii="Times New Roman" w:hAnsi="Times New Roman"/>
                <w:color w:val="000000"/>
                <w:sz w:val="18"/>
                <w:szCs w:val="18"/>
              </w:rPr>
              <w:t>5 174,0</w:t>
            </w:r>
          </w:p>
        </w:tc>
        <w:tc>
          <w:tcPr>
            <w:tcW w:w="708"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6424A4" w:rsidRPr="006424A4" w:rsidRDefault="006424A4" w:rsidP="006424A4">
            <w:pPr>
              <w:jc w:val="right"/>
              <w:rPr>
                <w:rFonts w:ascii="Times New Roman" w:hAnsi="Times New Roman"/>
                <w:bCs/>
                <w:color w:val="000000"/>
                <w:sz w:val="18"/>
                <w:szCs w:val="18"/>
              </w:rPr>
            </w:pPr>
            <w:r w:rsidRPr="006424A4">
              <w:rPr>
                <w:rFonts w:ascii="Times New Roman" w:hAnsi="Times New Roman"/>
                <w:bCs/>
                <w:color w:val="000000"/>
                <w:sz w:val="18"/>
                <w:szCs w:val="18"/>
              </w:rPr>
              <w:t>102</w:t>
            </w:r>
          </w:p>
        </w:tc>
        <w:tc>
          <w:tcPr>
            <w:tcW w:w="1033"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6424A4" w:rsidRPr="006424A4" w:rsidRDefault="006424A4" w:rsidP="006424A4">
            <w:pPr>
              <w:jc w:val="right"/>
              <w:rPr>
                <w:rFonts w:ascii="Times New Roman" w:hAnsi="Times New Roman"/>
                <w:bCs/>
                <w:color w:val="000000"/>
                <w:sz w:val="18"/>
                <w:szCs w:val="18"/>
              </w:rPr>
            </w:pPr>
            <w:r w:rsidRPr="006424A4">
              <w:rPr>
                <w:rFonts w:ascii="Times New Roman" w:hAnsi="Times New Roman"/>
                <w:bCs/>
                <w:color w:val="000000"/>
                <w:sz w:val="18"/>
                <w:szCs w:val="18"/>
              </w:rPr>
              <w:t>-27</w:t>
            </w:r>
          </w:p>
        </w:tc>
        <w:tc>
          <w:tcPr>
            <w:tcW w:w="567" w:type="dxa"/>
            <w:tcBorders>
              <w:top w:val="single" w:sz="4" w:space="0" w:color="auto"/>
              <w:left w:val="single" w:sz="4" w:space="0" w:color="auto"/>
              <w:bottom w:val="single" w:sz="4" w:space="0" w:color="auto"/>
              <w:right w:val="single" w:sz="4" w:space="0" w:color="auto"/>
            </w:tcBorders>
          </w:tcPr>
          <w:p w:rsidR="006424A4" w:rsidRPr="006424A4" w:rsidRDefault="006424A4" w:rsidP="006424A4">
            <w:pPr>
              <w:jc w:val="right"/>
              <w:rPr>
                <w:rFonts w:ascii="Times New Roman" w:hAnsi="Times New Roman"/>
                <w:bCs/>
                <w:color w:val="000000"/>
                <w:sz w:val="18"/>
                <w:szCs w:val="18"/>
              </w:rPr>
            </w:pPr>
            <w:r w:rsidRPr="006424A4">
              <w:rPr>
                <w:rFonts w:ascii="Times New Roman" w:hAnsi="Times New Roman"/>
                <w:bCs/>
                <w:color w:val="000000"/>
                <w:sz w:val="18"/>
                <w:szCs w:val="18"/>
              </w:rPr>
              <w:t>-2</w:t>
            </w:r>
          </w:p>
        </w:tc>
      </w:tr>
      <w:tr w:rsidR="006424A4" w:rsidRPr="00C1767B" w:rsidTr="006424A4">
        <w:trPr>
          <w:trHeight w:val="540"/>
        </w:trPr>
        <w:tc>
          <w:tcPr>
            <w:tcW w:w="2155"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6424A4" w:rsidRPr="00DC6E58" w:rsidRDefault="006424A4" w:rsidP="006424A4">
            <w:pPr>
              <w:spacing w:after="0" w:line="240" w:lineRule="auto"/>
              <w:rPr>
                <w:b/>
                <w:sz w:val="20"/>
                <w:szCs w:val="20"/>
              </w:rPr>
            </w:pPr>
            <w:r w:rsidRPr="00DC6E58">
              <w:rPr>
                <w:b/>
                <w:sz w:val="20"/>
                <w:szCs w:val="20"/>
              </w:rPr>
              <w:t>Национальная безопасность и правоохранительная деятельность</w:t>
            </w:r>
          </w:p>
        </w:tc>
        <w:tc>
          <w:tcPr>
            <w:tcW w:w="283" w:type="dxa"/>
            <w:tcBorders>
              <w:top w:val="single" w:sz="4" w:space="0" w:color="auto"/>
              <w:left w:val="single" w:sz="4" w:space="0" w:color="auto"/>
              <w:bottom w:val="single" w:sz="4" w:space="0" w:color="auto"/>
              <w:right w:val="single" w:sz="4" w:space="0" w:color="auto"/>
            </w:tcBorders>
          </w:tcPr>
          <w:p w:rsidR="006424A4" w:rsidRPr="00DC6E58" w:rsidRDefault="006424A4" w:rsidP="006424A4">
            <w:pPr>
              <w:spacing w:after="0" w:line="240" w:lineRule="auto"/>
              <w:rPr>
                <w:rFonts w:ascii="Times New Roman" w:hAnsi="Times New Roman"/>
                <w:b/>
                <w:color w:val="000000"/>
                <w:sz w:val="18"/>
                <w:szCs w:val="18"/>
              </w:rPr>
            </w:pPr>
            <w:r w:rsidRPr="00DC6E58">
              <w:rPr>
                <w:rFonts w:ascii="Times New Roman" w:hAnsi="Times New Roman"/>
                <w:b/>
                <w:color w:val="000000"/>
                <w:sz w:val="18"/>
                <w:szCs w:val="18"/>
              </w:rPr>
              <w:t>03</w:t>
            </w:r>
          </w:p>
        </w:tc>
        <w:tc>
          <w:tcPr>
            <w:tcW w:w="284" w:type="dxa"/>
            <w:tcBorders>
              <w:top w:val="single" w:sz="4" w:space="0" w:color="auto"/>
              <w:left w:val="single" w:sz="4" w:space="0" w:color="auto"/>
              <w:bottom w:val="single" w:sz="4" w:space="0" w:color="auto"/>
              <w:right w:val="single" w:sz="4" w:space="0" w:color="auto"/>
            </w:tcBorders>
          </w:tcPr>
          <w:p w:rsidR="006424A4" w:rsidRPr="001E1925" w:rsidRDefault="006424A4" w:rsidP="006424A4">
            <w:pPr>
              <w:spacing w:after="0" w:line="240" w:lineRule="auto"/>
              <w:rPr>
                <w:rFonts w:ascii="Times New Roman" w:hAnsi="Times New Roman"/>
                <w:b/>
                <w:color w:val="000000"/>
                <w:sz w:val="18"/>
                <w:szCs w:val="18"/>
              </w:rPr>
            </w:pPr>
            <w:r w:rsidRPr="001E1925">
              <w:rPr>
                <w:rFonts w:ascii="Times New Roman" w:hAnsi="Times New Roman"/>
                <w:b/>
                <w:color w:val="000000"/>
                <w:sz w:val="18"/>
                <w:szCs w:val="18"/>
              </w:rPr>
              <w:t>00</w:t>
            </w:r>
          </w:p>
        </w:tc>
        <w:tc>
          <w:tcPr>
            <w:tcW w:w="1276"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6424A4" w:rsidRPr="006424A4" w:rsidRDefault="006424A4" w:rsidP="006424A4">
            <w:pPr>
              <w:jc w:val="right"/>
              <w:rPr>
                <w:rFonts w:ascii="Times New Roman" w:hAnsi="Times New Roman"/>
                <w:b/>
                <w:bCs/>
                <w:color w:val="000000"/>
                <w:sz w:val="18"/>
                <w:szCs w:val="18"/>
              </w:rPr>
            </w:pPr>
            <w:r w:rsidRPr="006424A4">
              <w:rPr>
                <w:rFonts w:ascii="Times New Roman" w:hAnsi="Times New Roman"/>
                <w:b/>
                <w:bCs/>
                <w:color w:val="000000"/>
                <w:sz w:val="18"/>
                <w:szCs w:val="18"/>
              </w:rPr>
              <w:t>149,4</w:t>
            </w:r>
          </w:p>
        </w:tc>
        <w:tc>
          <w:tcPr>
            <w:tcW w:w="1134"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6424A4" w:rsidRPr="006424A4" w:rsidRDefault="006424A4" w:rsidP="006424A4">
            <w:pPr>
              <w:jc w:val="right"/>
              <w:rPr>
                <w:rFonts w:ascii="Times New Roman" w:hAnsi="Times New Roman"/>
                <w:b/>
                <w:bCs/>
                <w:color w:val="000000"/>
                <w:sz w:val="18"/>
                <w:szCs w:val="18"/>
              </w:rPr>
            </w:pPr>
            <w:r w:rsidRPr="006424A4">
              <w:rPr>
                <w:rFonts w:ascii="Times New Roman" w:hAnsi="Times New Roman"/>
                <w:b/>
                <w:bCs/>
                <w:color w:val="000000"/>
                <w:sz w:val="18"/>
                <w:szCs w:val="18"/>
              </w:rPr>
              <w:t>125,8</w:t>
            </w:r>
          </w:p>
        </w:tc>
        <w:tc>
          <w:tcPr>
            <w:tcW w:w="992" w:type="dxa"/>
            <w:tcBorders>
              <w:top w:val="single" w:sz="4" w:space="0" w:color="auto"/>
              <w:left w:val="single" w:sz="4" w:space="0" w:color="auto"/>
              <w:bottom w:val="single" w:sz="4" w:space="0" w:color="auto"/>
              <w:right w:val="single" w:sz="4" w:space="0" w:color="auto"/>
            </w:tcBorders>
          </w:tcPr>
          <w:p w:rsidR="006424A4" w:rsidRPr="006424A4" w:rsidRDefault="006424A4" w:rsidP="006424A4">
            <w:pPr>
              <w:jc w:val="right"/>
              <w:rPr>
                <w:rFonts w:ascii="Times New Roman" w:hAnsi="Times New Roman"/>
                <w:b/>
                <w:bCs/>
                <w:color w:val="000000"/>
                <w:sz w:val="18"/>
                <w:szCs w:val="18"/>
              </w:rPr>
            </w:pPr>
            <w:r w:rsidRPr="006424A4">
              <w:rPr>
                <w:rFonts w:ascii="Times New Roman" w:hAnsi="Times New Roman"/>
                <w:b/>
                <w:bCs/>
                <w:color w:val="000000"/>
                <w:sz w:val="18"/>
                <w:szCs w:val="18"/>
              </w:rPr>
              <w:t>40,1</w:t>
            </w:r>
          </w:p>
        </w:tc>
        <w:tc>
          <w:tcPr>
            <w:tcW w:w="952" w:type="dxa"/>
            <w:tcBorders>
              <w:top w:val="single" w:sz="4" w:space="0" w:color="auto"/>
              <w:left w:val="single" w:sz="4" w:space="0" w:color="auto"/>
              <w:bottom w:val="single" w:sz="4" w:space="0" w:color="auto"/>
              <w:right w:val="single" w:sz="4" w:space="0" w:color="auto"/>
            </w:tcBorders>
          </w:tcPr>
          <w:p w:rsidR="006424A4" w:rsidRPr="006424A4" w:rsidRDefault="006424A4" w:rsidP="006424A4">
            <w:pPr>
              <w:jc w:val="right"/>
              <w:rPr>
                <w:rFonts w:ascii="Times New Roman" w:hAnsi="Times New Roman"/>
                <w:b/>
                <w:bCs/>
                <w:color w:val="000000"/>
                <w:sz w:val="18"/>
                <w:szCs w:val="18"/>
              </w:rPr>
            </w:pPr>
            <w:r w:rsidRPr="006424A4">
              <w:rPr>
                <w:rFonts w:ascii="Times New Roman" w:hAnsi="Times New Roman"/>
                <w:b/>
                <w:bCs/>
                <w:color w:val="000000"/>
                <w:sz w:val="18"/>
                <w:szCs w:val="18"/>
              </w:rPr>
              <w:t>41,2</w:t>
            </w:r>
          </w:p>
        </w:tc>
        <w:tc>
          <w:tcPr>
            <w:tcW w:w="708"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6424A4" w:rsidRPr="001724B1" w:rsidRDefault="006424A4" w:rsidP="006424A4">
            <w:pPr>
              <w:jc w:val="right"/>
              <w:rPr>
                <w:rFonts w:ascii="Times New Roman" w:hAnsi="Times New Roman"/>
                <w:b/>
                <w:bCs/>
                <w:color w:val="000000"/>
                <w:sz w:val="18"/>
                <w:szCs w:val="18"/>
              </w:rPr>
            </w:pPr>
            <w:r w:rsidRPr="001724B1">
              <w:rPr>
                <w:rFonts w:ascii="Times New Roman" w:hAnsi="Times New Roman"/>
                <w:b/>
                <w:bCs/>
                <w:color w:val="000000"/>
                <w:sz w:val="18"/>
                <w:szCs w:val="18"/>
              </w:rPr>
              <w:t>-16</w:t>
            </w:r>
          </w:p>
        </w:tc>
        <w:tc>
          <w:tcPr>
            <w:tcW w:w="1033"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6424A4" w:rsidRPr="001724B1" w:rsidRDefault="006424A4" w:rsidP="006424A4">
            <w:pPr>
              <w:jc w:val="right"/>
              <w:rPr>
                <w:rFonts w:ascii="Times New Roman" w:hAnsi="Times New Roman"/>
                <w:b/>
                <w:bCs/>
                <w:color w:val="000000"/>
                <w:sz w:val="18"/>
                <w:szCs w:val="18"/>
              </w:rPr>
            </w:pPr>
            <w:r w:rsidRPr="001724B1">
              <w:rPr>
                <w:rFonts w:ascii="Times New Roman" w:hAnsi="Times New Roman"/>
                <w:b/>
                <w:bCs/>
                <w:color w:val="000000"/>
                <w:sz w:val="18"/>
                <w:szCs w:val="18"/>
              </w:rPr>
              <w:t>-68</w:t>
            </w:r>
          </w:p>
        </w:tc>
        <w:tc>
          <w:tcPr>
            <w:tcW w:w="567" w:type="dxa"/>
            <w:tcBorders>
              <w:top w:val="single" w:sz="4" w:space="0" w:color="auto"/>
              <w:left w:val="single" w:sz="4" w:space="0" w:color="auto"/>
              <w:bottom w:val="single" w:sz="4" w:space="0" w:color="auto"/>
              <w:right w:val="single" w:sz="4" w:space="0" w:color="auto"/>
            </w:tcBorders>
          </w:tcPr>
          <w:p w:rsidR="006424A4" w:rsidRPr="001724B1" w:rsidRDefault="006424A4" w:rsidP="006424A4">
            <w:pPr>
              <w:jc w:val="right"/>
              <w:rPr>
                <w:rFonts w:ascii="Times New Roman" w:hAnsi="Times New Roman"/>
                <w:b/>
                <w:bCs/>
                <w:color w:val="000000"/>
                <w:sz w:val="18"/>
                <w:szCs w:val="18"/>
              </w:rPr>
            </w:pPr>
            <w:r w:rsidRPr="001724B1">
              <w:rPr>
                <w:rFonts w:ascii="Times New Roman" w:hAnsi="Times New Roman"/>
                <w:b/>
                <w:bCs/>
                <w:color w:val="000000"/>
                <w:sz w:val="18"/>
                <w:szCs w:val="18"/>
              </w:rPr>
              <w:t>3</w:t>
            </w:r>
          </w:p>
        </w:tc>
      </w:tr>
      <w:tr w:rsidR="006424A4" w:rsidRPr="00C1767B" w:rsidTr="006424A4">
        <w:trPr>
          <w:trHeight w:val="540"/>
        </w:trPr>
        <w:tc>
          <w:tcPr>
            <w:tcW w:w="2155"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6424A4" w:rsidRPr="006E4E72" w:rsidRDefault="006424A4" w:rsidP="006424A4">
            <w:pPr>
              <w:spacing w:after="0" w:line="240" w:lineRule="auto"/>
              <w:rPr>
                <w:sz w:val="16"/>
                <w:szCs w:val="16"/>
              </w:rPr>
            </w:pPr>
            <w:r w:rsidRPr="006E4E72">
              <w:rPr>
                <w:sz w:val="16"/>
                <w:szCs w:val="16"/>
              </w:rPr>
              <w:t>Защита населения и территории от чрезвычайных ситуаций и стихийных бедствий природного и техногенного характера</w:t>
            </w:r>
          </w:p>
        </w:tc>
        <w:tc>
          <w:tcPr>
            <w:tcW w:w="283" w:type="dxa"/>
            <w:tcBorders>
              <w:top w:val="single" w:sz="4" w:space="0" w:color="auto"/>
              <w:left w:val="single" w:sz="4" w:space="0" w:color="auto"/>
              <w:bottom w:val="single" w:sz="4" w:space="0" w:color="auto"/>
              <w:right w:val="single" w:sz="4" w:space="0" w:color="auto"/>
            </w:tcBorders>
          </w:tcPr>
          <w:p w:rsidR="006424A4" w:rsidRDefault="006424A4" w:rsidP="006424A4">
            <w:pPr>
              <w:spacing w:after="0" w:line="240" w:lineRule="auto"/>
              <w:rPr>
                <w:rFonts w:ascii="Times New Roman" w:hAnsi="Times New Roman"/>
                <w:color w:val="000000"/>
                <w:sz w:val="18"/>
                <w:szCs w:val="18"/>
              </w:rPr>
            </w:pPr>
            <w:r>
              <w:rPr>
                <w:rFonts w:ascii="Times New Roman" w:hAnsi="Times New Roman"/>
                <w:color w:val="000000"/>
                <w:sz w:val="18"/>
                <w:szCs w:val="18"/>
              </w:rPr>
              <w:t>03</w:t>
            </w:r>
          </w:p>
        </w:tc>
        <w:tc>
          <w:tcPr>
            <w:tcW w:w="284" w:type="dxa"/>
            <w:tcBorders>
              <w:top w:val="single" w:sz="4" w:space="0" w:color="auto"/>
              <w:left w:val="single" w:sz="4" w:space="0" w:color="auto"/>
              <w:bottom w:val="single" w:sz="4" w:space="0" w:color="auto"/>
              <w:right w:val="single" w:sz="4" w:space="0" w:color="auto"/>
            </w:tcBorders>
          </w:tcPr>
          <w:p w:rsidR="006424A4" w:rsidRDefault="006424A4" w:rsidP="006424A4">
            <w:pPr>
              <w:spacing w:after="0" w:line="240" w:lineRule="auto"/>
              <w:rPr>
                <w:rFonts w:ascii="Times New Roman" w:hAnsi="Times New Roman"/>
                <w:color w:val="000000"/>
                <w:sz w:val="18"/>
                <w:szCs w:val="18"/>
              </w:rPr>
            </w:pPr>
            <w:r>
              <w:rPr>
                <w:rFonts w:ascii="Times New Roman" w:hAnsi="Times New Roman"/>
                <w:color w:val="000000"/>
                <w:sz w:val="18"/>
                <w:szCs w:val="18"/>
              </w:rPr>
              <w:t>09</w:t>
            </w:r>
          </w:p>
        </w:tc>
        <w:tc>
          <w:tcPr>
            <w:tcW w:w="1276"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6424A4" w:rsidRPr="006424A4" w:rsidRDefault="006424A4" w:rsidP="006424A4">
            <w:pPr>
              <w:jc w:val="right"/>
              <w:rPr>
                <w:rFonts w:ascii="Times New Roman" w:hAnsi="Times New Roman"/>
                <w:color w:val="000000"/>
                <w:sz w:val="18"/>
                <w:szCs w:val="18"/>
              </w:rPr>
            </w:pPr>
            <w:r w:rsidRPr="006424A4">
              <w:rPr>
                <w:rFonts w:ascii="Times New Roman" w:hAnsi="Times New Roman"/>
                <w:color w:val="000000"/>
                <w:sz w:val="18"/>
                <w:szCs w:val="18"/>
              </w:rPr>
              <w:t>23,4</w:t>
            </w:r>
          </w:p>
        </w:tc>
        <w:tc>
          <w:tcPr>
            <w:tcW w:w="1134"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6424A4" w:rsidRPr="006424A4" w:rsidRDefault="006424A4" w:rsidP="006424A4">
            <w:pPr>
              <w:jc w:val="right"/>
              <w:rPr>
                <w:rFonts w:ascii="Times New Roman" w:hAnsi="Times New Roman"/>
                <w:color w:val="000000"/>
                <w:sz w:val="18"/>
                <w:szCs w:val="18"/>
              </w:rPr>
            </w:pPr>
            <w:r w:rsidRPr="006424A4">
              <w:rPr>
                <w:rFonts w:ascii="Times New Roman" w:hAnsi="Times New Roman"/>
                <w:color w:val="000000"/>
                <w:sz w:val="18"/>
                <w:szCs w:val="18"/>
              </w:rPr>
              <w:t>26,5</w:t>
            </w:r>
          </w:p>
        </w:tc>
        <w:tc>
          <w:tcPr>
            <w:tcW w:w="992" w:type="dxa"/>
            <w:tcBorders>
              <w:top w:val="single" w:sz="4" w:space="0" w:color="auto"/>
              <w:left w:val="single" w:sz="4" w:space="0" w:color="auto"/>
              <w:bottom w:val="single" w:sz="4" w:space="0" w:color="auto"/>
              <w:right w:val="single" w:sz="4" w:space="0" w:color="auto"/>
            </w:tcBorders>
          </w:tcPr>
          <w:p w:rsidR="006424A4" w:rsidRPr="006424A4" w:rsidRDefault="006424A4" w:rsidP="006424A4">
            <w:pPr>
              <w:jc w:val="right"/>
              <w:rPr>
                <w:rFonts w:ascii="Times New Roman" w:hAnsi="Times New Roman"/>
                <w:color w:val="000000"/>
                <w:sz w:val="18"/>
                <w:szCs w:val="18"/>
              </w:rPr>
            </w:pPr>
            <w:r w:rsidRPr="006424A4">
              <w:rPr>
                <w:rFonts w:ascii="Times New Roman" w:hAnsi="Times New Roman"/>
                <w:color w:val="000000"/>
                <w:sz w:val="18"/>
                <w:szCs w:val="18"/>
              </w:rPr>
              <w:t>27,7</w:t>
            </w:r>
          </w:p>
        </w:tc>
        <w:tc>
          <w:tcPr>
            <w:tcW w:w="952" w:type="dxa"/>
            <w:tcBorders>
              <w:top w:val="single" w:sz="4" w:space="0" w:color="auto"/>
              <w:left w:val="single" w:sz="4" w:space="0" w:color="auto"/>
              <w:bottom w:val="single" w:sz="4" w:space="0" w:color="auto"/>
              <w:right w:val="single" w:sz="4" w:space="0" w:color="auto"/>
            </w:tcBorders>
          </w:tcPr>
          <w:p w:rsidR="006424A4" w:rsidRPr="006424A4" w:rsidRDefault="006424A4" w:rsidP="006424A4">
            <w:pPr>
              <w:jc w:val="right"/>
              <w:rPr>
                <w:rFonts w:ascii="Times New Roman" w:hAnsi="Times New Roman"/>
                <w:color w:val="000000"/>
                <w:sz w:val="18"/>
                <w:szCs w:val="18"/>
              </w:rPr>
            </w:pPr>
            <w:r w:rsidRPr="006424A4">
              <w:rPr>
                <w:rFonts w:ascii="Times New Roman" w:hAnsi="Times New Roman"/>
                <w:color w:val="000000"/>
                <w:sz w:val="18"/>
                <w:szCs w:val="18"/>
              </w:rPr>
              <w:t>28,8</w:t>
            </w:r>
          </w:p>
        </w:tc>
        <w:tc>
          <w:tcPr>
            <w:tcW w:w="708"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6424A4" w:rsidRPr="006424A4" w:rsidRDefault="001724B1" w:rsidP="006424A4">
            <w:pPr>
              <w:jc w:val="right"/>
              <w:rPr>
                <w:rFonts w:ascii="Times New Roman" w:hAnsi="Times New Roman"/>
                <w:bCs/>
                <w:color w:val="000000"/>
                <w:sz w:val="18"/>
                <w:szCs w:val="18"/>
              </w:rPr>
            </w:pPr>
            <w:r>
              <w:rPr>
                <w:rFonts w:ascii="Times New Roman" w:hAnsi="Times New Roman"/>
                <w:bCs/>
                <w:color w:val="000000"/>
                <w:sz w:val="18"/>
                <w:szCs w:val="18"/>
              </w:rPr>
              <w:t>+</w:t>
            </w:r>
            <w:r w:rsidR="006424A4" w:rsidRPr="006424A4">
              <w:rPr>
                <w:rFonts w:ascii="Times New Roman" w:hAnsi="Times New Roman"/>
                <w:bCs/>
                <w:color w:val="000000"/>
                <w:sz w:val="18"/>
                <w:szCs w:val="18"/>
              </w:rPr>
              <w:t>13</w:t>
            </w:r>
          </w:p>
        </w:tc>
        <w:tc>
          <w:tcPr>
            <w:tcW w:w="1033"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6424A4" w:rsidRPr="006424A4" w:rsidRDefault="001724B1" w:rsidP="006424A4">
            <w:pPr>
              <w:jc w:val="right"/>
              <w:rPr>
                <w:rFonts w:ascii="Times New Roman" w:hAnsi="Times New Roman"/>
                <w:bCs/>
                <w:color w:val="000000"/>
                <w:sz w:val="18"/>
                <w:szCs w:val="18"/>
              </w:rPr>
            </w:pPr>
            <w:r>
              <w:rPr>
                <w:rFonts w:ascii="Times New Roman" w:hAnsi="Times New Roman"/>
                <w:bCs/>
                <w:color w:val="000000"/>
                <w:sz w:val="18"/>
                <w:szCs w:val="18"/>
              </w:rPr>
              <w:t>+</w:t>
            </w:r>
            <w:r w:rsidR="006424A4" w:rsidRPr="006424A4">
              <w:rPr>
                <w:rFonts w:ascii="Times New Roman" w:hAnsi="Times New Roman"/>
                <w:bCs/>
                <w:color w:val="000000"/>
                <w:sz w:val="18"/>
                <w:szCs w:val="18"/>
              </w:rPr>
              <w:t>5</w:t>
            </w:r>
          </w:p>
        </w:tc>
        <w:tc>
          <w:tcPr>
            <w:tcW w:w="567" w:type="dxa"/>
            <w:tcBorders>
              <w:top w:val="single" w:sz="4" w:space="0" w:color="auto"/>
              <w:left w:val="single" w:sz="4" w:space="0" w:color="auto"/>
              <w:bottom w:val="single" w:sz="4" w:space="0" w:color="auto"/>
              <w:right w:val="single" w:sz="4" w:space="0" w:color="auto"/>
            </w:tcBorders>
          </w:tcPr>
          <w:p w:rsidR="006424A4" w:rsidRPr="006424A4" w:rsidRDefault="001724B1" w:rsidP="006424A4">
            <w:pPr>
              <w:jc w:val="right"/>
              <w:rPr>
                <w:rFonts w:ascii="Times New Roman" w:hAnsi="Times New Roman"/>
                <w:bCs/>
                <w:color w:val="000000"/>
                <w:sz w:val="18"/>
                <w:szCs w:val="18"/>
              </w:rPr>
            </w:pPr>
            <w:r>
              <w:rPr>
                <w:rFonts w:ascii="Times New Roman" w:hAnsi="Times New Roman"/>
                <w:bCs/>
                <w:color w:val="000000"/>
                <w:sz w:val="18"/>
                <w:szCs w:val="18"/>
              </w:rPr>
              <w:t>+</w:t>
            </w:r>
            <w:r w:rsidR="006424A4" w:rsidRPr="006424A4">
              <w:rPr>
                <w:rFonts w:ascii="Times New Roman" w:hAnsi="Times New Roman"/>
                <w:bCs/>
                <w:color w:val="000000"/>
                <w:sz w:val="18"/>
                <w:szCs w:val="18"/>
              </w:rPr>
              <w:t>4</w:t>
            </w:r>
          </w:p>
        </w:tc>
      </w:tr>
      <w:tr w:rsidR="006424A4" w:rsidRPr="00C1767B" w:rsidTr="006424A4">
        <w:trPr>
          <w:trHeight w:val="540"/>
        </w:trPr>
        <w:tc>
          <w:tcPr>
            <w:tcW w:w="2155"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6424A4" w:rsidRPr="006E4E72" w:rsidRDefault="006424A4" w:rsidP="006424A4">
            <w:pPr>
              <w:spacing w:after="0" w:line="240" w:lineRule="auto"/>
              <w:rPr>
                <w:sz w:val="16"/>
                <w:szCs w:val="16"/>
              </w:rPr>
            </w:pPr>
            <w:r w:rsidRPr="006E4E72">
              <w:rPr>
                <w:sz w:val="16"/>
                <w:szCs w:val="16"/>
              </w:rPr>
              <w:t>Другие вопросы в области национальной безопасности и правоохранительной деятельности</w:t>
            </w:r>
          </w:p>
        </w:tc>
        <w:tc>
          <w:tcPr>
            <w:tcW w:w="283" w:type="dxa"/>
            <w:tcBorders>
              <w:top w:val="single" w:sz="4" w:space="0" w:color="auto"/>
              <w:left w:val="single" w:sz="4" w:space="0" w:color="auto"/>
              <w:bottom w:val="single" w:sz="4" w:space="0" w:color="auto"/>
              <w:right w:val="single" w:sz="4" w:space="0" w:color="auto"/>
            </w:tcBorders>
          </w:tcPr>
          <w:p w:rsidR="006424A4" w:rsidRDefault="006424A4" w:rsidP="006424A4">
            <w:pPr>
              <w:spacing w:after="0" w:line="240" w:lineRule="auto"/>
              <w:rPr>
                <w:rFonts w:ascii="Times New Roman" w:hAnsi="Times New Roman"/>
                <w:color w:val="000000"/>
                <w:sz w:val="18"/>
                <w:szCs w:val="18"/>
              </w:rPr>
            </w:pPr>
            <w:r>
              <w:rPr>
                <w:rFonts w:ascii="Times New Roman" w:hAnsi="Times New Roman"/>
                <w:color w:val="000000"/>
                <w:sz w:val="18"/>
                <w:szCs w:val="18"/>
              </w:rPr>
              <w:t>03</w:t>
            </w:r>
          </w:p>
        </w:tc>
        <w:tc>
          <w:tcPr>
            <w:tcW w:w="284" w:type="dxa"/>
            <w:tcBorders>
              <w:top w:val="single" w:sz="4" w:space="0" w:color="auto"/>
              <w:left w:val="single" w:sz="4" w:space="0" w:color="auto"/>
              <w:bottom w:val="single" w:sz="4" w:space="0" w:color="auto"/>
              <w:right w:val="single" w:sz="4" w:space="0" w:color="auto"/>
            </w:tcBorders>
          </w:tcPr>
          <w:p w:rsidR="006424A4" w:rsidRDefault="006424A4" w:rsidP="006424A4">
            <w:pPr>
              <w:spacing w:after="0" w:line="240" w:lineRule="auto"/>
              <w:rPr>
                <w:rFonts w:ascii="Times New Roman" w:hAnsi="Times New Roman"/>
                <w:color w:val="000000"/>
                <w:sz w:val="18"/>
                <w:szCs w:val="18"/>
              </w:rPr>
            </w:pPr>
            <w:r>
              <w:rPr>
                <w:rFonts w:ascii="Times New Roman" w:hAnsi="Times New Roman"/>
                <w:color w:val="000000"/>
                <w:sz w:val="18"/>
                <w:szCs w:val="18"/>
              </w:rPr>
              <w:t>14</w:t>
            </w:r>
          </w:p>
        </w:tc>
        <w:tc>
          <w:tcPr>
            <w:tcW w:w="1276"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6424A4" w:rsidRPr="006424A4" w:rsidRDefault="006424A4" w:rsidP="006424A4">
            <w:pPr>
              <w:jc w:val="right"/>
              <w:rPr>
                <w:rFonts w:ascii="Times New Roman" w:hAnsi="Times New Roman"/>
                <w:color w:val="000000"/>
                <w:sz w:val="18"/>
                <w:szCs w:val="18"/>
              </w:rPr>
            </w:pPr>
            <w:r w:rsidRPr="006424A4">
              <w:rPr>
                <w:rFonts w:ascii="Times New Roman" w:hAnsi="Times New Roman"/>
                <w:color w:val="000000"/>
                <w:sz w:val="18"/>
                <w:szCs w:val="18"/>
              </w:rPr>
              <w:t>125,5</w:t>
            </w:r>
          </w:p>
        </w:tc>
        <w:tc>
          <w:tcPr>
            <w:tcW w:w="1134"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6424A4" w:rsidRPr="006424A4" w:rsidRDefault="006424A4" w:rsidP="006424A4">
            <w:pPr>
              <w:jc w:val="right"/>
              <w:rPr>
                <w:rFonts w:ascii="Times New Roman" w:hAnsi="Times New Roman"/>
                <w:color w:val="000000"/>
                <w:sz w:val="18"/>
                <w:szCs w:val="18"/>
              </w:rPr>
            </w:pPr>
            <w:r w:rsidRPr="006424A4">
              <w:rPr>
                <w:rFonts w:ascii="Times New Roman" w:hAnsi="Times New Roman"/>
                <w:color w:val="000000"/>
                <w:sz w:val="18"/>
                <w:szCs w:val="18"/>
              </w:rPr>
              <w:t>99,3</w:t>
            </w:r>
          </w:p>
        </w:tc>
        <w:tc>
          <w:tcPr>
            <w:tcW w:w="992" w:type="dxa"/>
            <w:tcBorders>
              <w:top w:val="single" w:sz="4" w:space="0" w:color="auto"/>
              <w:left w:val="single" w:sz="4" w:space="0" w:color="auto"/>
              <w:bottom w:val="single" w:sz="4" w:space="0" w:color="auto"/>
              <w:right w:val="single" w:sz="4" w:space="0" w:color="auto"/>
            </w:tcBorders>
          </w:tcPr>
          <w:p w:rsidR="006424A4" w:rsidRPr="006424A4" w:rsidRDefault="006424A4" w:rsidP="006424A4">
            <w:pPr>
              <w:jc w:val="right"/>
              <w:rPr>
                <w:rFonts w:ascii="Times New Roman" w:hAnsi="Times New Roman"/>
                <w:color w:val="000000"/>
                <w:sz w:val="18"/>
                <w:szCs w:val="18"/>
              </w:rPr>
            </w:pPr>
            <w:r w:rsidRPr="006424A4">
              <w:rPr>
                <w:rFonts w:ascii="Times New Roman" w:hAnsi="Times New Roman"/>
                <w:color w:val="000000"/>
                <w:sz w:val="18"/>
                <w:szCs w:val="18"/>
              </w:rPr>
              <w:t>12,4</w:t>
            </w:r>
          </w:p>
        </w:tc>
        <w:tc>
          <w:tcPr>
            <w:tcW w:w="952" w:type="dxa"/>
            <w:tcBorders>
              <w:top w:val="single" w:sz="4" w:space="0" w:color="auto"/>
              <w:left w:val="single" w:sz="4" w:space="0" w:color="auto"/>
              <w:bottom w:val="single" w:sz="4" w:space="0" w:color="auto"/>
              <w:right w:val="single" w:sz="4" w:space="0" w:color="auto"/>
            </w:tcBorders>
          </w:tcPr>
          <w:p w:rsidR="006424A4" w:rsidRPr="006424A4" w:rsidRDefault="006424A4" w:rsidP="006424A4">
            <w:pPr>
              <w:jc w:val="right"/>
              <w:rPr>
                <w:rFonts w:ascii="Times New Roman" w:hAnsi="Times New Roman"/>
                <w:color w:val="000000"/>
                <w:sz w:val="18"/>
                <w:szCs w:val="18"/>
              </w:rPr>
            </w:pPr>
            <w:r w:rsidRPr="006424A4">
              <w:rPr>
                <w:rFonts w:ascii="Times New Roman" w:hAnsi="Times New Roman"/>
                <w:color w:val="000000"/>
                <w:sz w:val="18"/>
                <w:szCs w:val="18"/>
              </w:rPr>
              <w:t>12,4</w:t>
            </w:r>
          </w:p>
        </w:tc>
        <w:tc>
          <w:tcPr>
            <w:tcW w:w="708"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6424A4" w:rsidRPr="006424A4" w:rsidRDefault="006424A4" w:rsidP="006424A4">
            <w:pPr>
              <w:jc w:val="right"/>
              <w:rPr>
                <w:rFonts w:ascii="Times New Roman" w:hAnsi="Times New Roman"/>
                <w:bCs/>
                <w:color w:val="000000"/>
                <w:sz w:val="18"/>
                <w:szCs w:val="18"/>
              </w:rPr>
            </w:pPr>
            <w:r w:rsidRPr="006424A4">
              <w:rPr>
                <w:rFonts w:ascii="Times New Roman" w:hAnsi="Times New Roman"/>
                <w:bCs/>
                <w:color w:val="000000"/>
                <w:sz w:val="18"/>
                <w:szCs w:val="18"/>
              </w:rPr>
              <w:t>-21</w:t>
            </w:r>
          </w:p>
        </w:tc>
        <w:tc>
          <w:tcPr>
            <w:tcW w:w="1033"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6424A4" w:rsidRPr="006424A4" w:rsidRDefault="006424A4" w:rsidP="006424A4">
            <w:pPr>
              <w:jc w:val="right"/>
              <w:rPr>
                <w:rFonts w:ascii="Times New Roman" w:hAnsi="Times New Roman"/>
                <w:bCs/>
                <w:color w:val="000000"/>
                <w:sz w:val="18"/>
                <w:szCs w:val="18"/>
              </w:rPr>
            </w:pPr>
            <w:r w:rsidRPr="006424A4">
              <w:rPr>
                <w:rFonts w:ascii="Times New Roman" w:hAnsi="Times New Roman"/>
                <w:bCs/>
                <w:color w:val="000000"/>
                <w:sz w:val="18"/>
                <w:szCs w:val="18"/>
              </w:rPr>
              <w:t>-88</w:t>
            </w:r>
          </w:p>
        </w:tc>
        <w:tc>
          <w:tcPr>
            <w:tcW w:w="567" w:type="dxa"/>
            <w:tcBorders>
              <w:top w:val="single" w:sz="4" w:space="0" w:color="auto"/>
              <w:left w:val="single" w:sz="4" w:space="0" w:color="auto"/>
              <w:bottom w:val="single" w:sz="4" w:space="0" w:color="auto"/>
              <w:right w:val="single" w:sz="4" w:space="0" w:color="auto"/>
            </w:tcBorders>
          </w:tcPr>
          <w:p w:rsidR="006424A4" w:rsidRPr="006424A4" w:rsidRDefault="006424A4" w:rsidP="006424A4">
            <w:pPr>
              <w:jc w:val="right"/>
              <w:rPr>
                <w:rFonts w:ascii="Times New Roman" w:hAnsi="Times New Roman"/>
                <w:bCs/>
                <w:color w:val="000000"/>
                <w:sz w:val="18"/>
                <w:szCs w:val="18"/>
              </w:rPr>
            </w:pPr>
            <w:r w:rsidRPr="006424A4">
              <w:rPr>
                <w:rFonts w:ascii="Times New Roman" w:hAnsi="Times New Roman"/>
                <w:bCs/>
                <w:color w:val="000000"/>
                <w:sz w:val="18"/>
                <w:szCs w:val="18"/>
              </w:rPr>
              <w:t>0</w:t>
            </w:r>
          </w:p>
        </w:tc>
      </w:tr>
      <w:tr w:rsidR="006424A4" w:rsidRPr="00C1767B" w:rsidTr="006424A4">
        <w:trPr>
          <w:trHeight w:val="255"/>
        </w:trPr>
        <w:tc>
          <w:tcPr>
            <w:tcW w:w="2155"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6424A4" w:rsidRPr="00DC6E58" w:rsidRDefault="006424A4" w:rsidP="006424A4">
            <w:pPr>
              <w:spacing w:after="0" w:line="240" w:lineRule="auto"/>
              <w:rPr>
                <w:b/>
                <w:sz w:val="20"/>
                <w:szCs w:val="20"/>
              </w:rPr>
            </w:pPr>
            <w:r w:rsidRPr="00DC6E58">
              <w:rPr>
                <w:b/>
                <w:sz w:val="20"/>
                <w:szCs w:val="20"/>
              </w:rPr>
              <w:t>Национальная экономика</w:t>
            </w:r>
          </w:p>
        </w:tc>
        <w:tc>
          <w:tcPr>
            <w:tcW w:w="283" w:type="dxa"/>
            <w:tcBorders>
              <w:top w:val="single" w:sz="4" w:space="0" w:color="auto"/>
              <w:left w:val="single" w:sz="4" w:space="0" w:color="auto"/>
              <w:bottom w:val="single" w:sz="4" w:space="0" w:color="auto"/>
              <w:right w:val="single" w:sz="4" w:space="0" w:color="auto"/>
            </w:tcBorders>
          </w:tcPr>
          <w:p w:rsidR="006424A4" w:rsidRPr="001E1925" w:rsidRDefault="006424A4" w:rsidP="006424A4">
            <w:pPr>
              <w:spacing w:after="0" w:line="240" w:lineRule="auto"/>
              <w:rPr>
                <w:rFonts w:ascii="Times New Roman" w:hAnsi="Times New Roman"/>
                <w:b/>
                <w:color w:val="000000"/>
                <w:sz w:val="18"/>
                <w:szCs w:val="18"/>
              </w:rPr>
            </w:pPr>
            <w:r w:rsidRPr="001E1925">
              <w:rPr>
                <w:rFonts w:ascii="Times New Roman" w:hAnsi="Times New Roman"/>
                <w:b/>
                <w:color w:val="000000"/>
                <w:sz w:val="18"/>
                <w:szCs w:val="18"/>
              </w:rPr>
              <w:t>04</w:t>
            </w:r>
          </w:p>
        </w:tc>
        <w:tc>
          <w:tcPr>
            <w:tcW w:w="284" w:type="dxa"/>
            <w:tcBorders>
              <w:top w:val="single" w:sz="4" w:space="0" w:color="auto"/>
              <w:left w:val="single" w:sz="4" w:space="0" w:color="auto"/>
              <w:bottom w:val="single" w:sz="4" w:space="0" w:color="auto"/>
              <w:right w:val="single" w:sz="4" w:space="0" w:color="auto"/>
            </w:tcBorders>
          </w:tcPr>
          <w:p w:rsidR="006424A4" w:rsidRPr="001E1925" w:rsidRDefault="006424A4" w:rsidP="006424A4">
            <w:pPr>
              <w:spacing w:after="0" w:line="240" w:lineRule="auto"/>
              <w:rPr>
                <w:rFonts w:ascii="Times New Roman" w:hAnsi="Times New Roman"/>
                <w:b/>
                <w:color w:val="000000"/>
                <w:sz w:val="18"/>
                <w:szCs w:val="18"/>
              </w:rPr>
            </w:pPr>
            <w:r w:rsidRPr="001E1925">
              <w:rPr>
                <w:rFonts w:ascii="Times New Roman" w:hAnsi="Times New Roman"/>
                <w:b/>
                <w:color w:val="000000"/>
                <w:sz w:val="18"/>
                <w:szCs w:val="18"/>
              </w:rPr>
              <w:t>00</w:t>
            </w:r>
          </w:p>
        </w:tc>
        <w:tc>
          <w:tcPr>
            <w:tcW w:w="1276"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6424A4" w:rsidRPr="006424A4" w:rsidRDefault="006424A4" w:rsidP="006424A4">
            <w:pPr>
              <w:jc w:val="right"/>
              <w:rPr>
                <w:rFonts w:ascii="Times New Roman" w:hAnsi="Times New Roman"/>
                <w:b/>
                <w:bCs/>
                <w:color w:val="000000"/>
                <w:sz w:val="18"/>
                <w:szCs w:val="18"/>
              </w:rPr>
            </w:pPr>
            <w:r w:rsidRPr="006424A4">
              <w:rPr>
                <w:rFonts w:ascii="Times New Roman" w:hAnsi="Times New Roman"/>
                <w:b/>
                <w:bCs/>
                <w:color w:val="000000"/>
                <w:sz w:val="18"/>
                <w:szCs w:val="18"/>
              </w:rPr>
              <w:t>32 373,0</w:t>
            </w:r>
          </w:p>
        </w:tc>
        <w:tc>
          <w:tcPr>
            <w:tcW w:w="1134"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6424A4" w:rsidRPr="006424A4" w:rsidRDefault="006424A4" w:rsidP="006424A4">
            <w:pPr>
              <w:jc w:val="right"/>
              <w:rPr>
                <w:rFonts w:ascii="Times New Roman" w:hAnsi="Times New Roman"/>
                <w:b/>
                <w:bCs/>
                <w:color w:val="000000"/>
                <w:sz w:val="18"/>
                <w:szCs w:val="18"/>
              </w:rPr>
            </w:pPr>
            <w:r w:rsidRPr="006424A4">
              <w:rPr>
                <w:rFonts w:ascii="Times New Roman" w:hAnsi="Times New Roman"/>
                <w:b/>
                <w:bCs/>
                <w:color w:val="000000"/>
                <w:sz w:val="18"/>
                <w:szCs w:val="18"/>
              </w:rPr>
              <w:t>19 903,1</w:t>
            </w:r>
          </w:p>
        </w:tc>
        <w:tc>
          <w:tcPr>
            <w:tcW w:w="992" w:type="dxa"/>
            <w:tcBorders>
              <w:top w:val="single" w:sz="4" w:space="0" w:color="auto"/>
              <w:left w:val="single" w:sz="4" w:space="0" w:color="auto"/>
              <w:bottom w:val="single" w:sz="4" w:space="0" w:color="auto"/>
              <w:right w:val="single" w:sz="4" w:space="0" w:color="auto"/>
            </w:tcBorders>
          </w:tcPr>
          <w:p w:rsidR="006424A4" w:rsidRPr="006424A4" w:rsidRDefault="006424A4" w:rsidP="006424A4">
            <w:pPr>
              <w:jc w:val="right"/>
              <w:rPr>
                <w:rFonts w:ascii="Times New Roman" w:hAnsi="Times New Roman"/>
                <w:b/>
                <w:bCs/>
                <w:color w:val="000000"/>
                <w:sz w:val="18"/>
                <w:szCs w:val="18"/>
              </w:rPr>
            </w:pPr>
            <w:r w:rsidRPr="006424A4">
              <w:rPr>
                <w:rFonts w:ascii="Times New Roman" w:hAnsi="Times New Roman"/>
                <w:b/>
                <w:bCs/>
                <w:color w:val="000000"/>
                <w:sz w:val="18"/>
                <w:szCs w:val="18"/>
              </w:rPr>
              <w:t>20 733,0</w:t>
            </w:r>
          </w:p>
        </w:tc>
        <w:tc>
          <w:tcPr>
            <w:tcW w:w="952" w:type="dxa"/>
            <w:tcBorders>
              <w:top w:val="single" w:sz="4" w:space="0" w:color="auto"/>
              <w:left w:val="single" w:sz="4" w:space="0" w:color="auto"/>
              <w:bottom w:val="single" w:sz="4" w:space="0" w:color="auto"/>
              <w:right w:val="single" w:sz="4" w:space="0" w:color="auto"/>
            </w:tcBorders>
          </w:tcPr>
          <w:p w:rsidR="006424A4" w:rsidRPr="006424A4" w:rsidRDefault="006424A4" w:rsidP="006424A4">
            <w:pPr>
              <w:jc w:val="right"/>
              <w:rPr>
                <w:rFonts w:ascii="Times New Roman" w:hAnsi="Times New Roman"/>
                <w:b/>
                <w:bCs/>
                <w:color w:val="000000"/>
                <w:sz w:val="18"/>
                <w:szCs w:val="18"/>
              </w:rPr>
            </w:pPr>
            <w:r w:rsidRPr="006424A4">
              <w:rPr>
                <w:rFonts w:ascii="Times New Roman" w:hAnsi="Times New Roman"/>
                <w:b/>
                <w:bCs/>
                <w:color w:val="000000"/>
                <w:sz w:val="18"/>
                <w:szCs w:val="18"/>
              </w:rPr>
              <w:t>16 103,9</w:t>
            </w:r>
          </w:p>
        </w:tc>
        <w:tc>
          <w:tcPr>
            <w:tcW w:w="708"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6424A4" w:rsidRPr="001724B1" w:rsidRDefault="006424A4" w:rsidP="006424A4">
            <w:pPr>
              <w:jc w:val="right"/>
              <w:rPr>
                <w:rFonts w:ascii="Times New Roman" w:hAnsi="Times New Roman"/>
                <w:b/>
                <w:bCs/>
                <w:color w:val="000000"/>
                <w:sz w:val="18"/>
                <w:szCs w:val="18"/>
              </w:rPr>
            </w:pPr>
            <w:r w:rsidRPr="001724B1">
              <w:rPr>
                <w:rFonts w:ascii="Times New Roman" w:hAnsi="Times New Roman"/>
                <w:b/>
                <w:bCs/>
                <w:color w:val="000000"/>
                <w:sz w:val="18"/>
                <w:szCs w:val="18"/>
              </w:rPr>
              <w:t>-39</w:t>
            </w:r>
          </w:p>
        </w:tc>
        <w:tc>
          <w:tcPr>
            <w:tcW w:w="1033"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6424A4" w:rsidRPr="001724B1" w:rsidRDefault="001724B1" w:rsidP="006424A4">
            <w:pPr>
              <w:jc w:val="right"/>
              <w:rPr>
                <w:rFonts w:ascii="Times New Roman" w:hAnsi="Times New Roman"/>
                <w:b/>
                <w:bCs/>
                <w:color w:val="000000"/>
                <w:sz w:val="18"/>
                <w:szCs w:val="18"/>
              </w:rPr>
            </w:pPr>
            <w:r>
              <w:rPr>
                <w:rFonts w:ascii="Times New Roman" w:hAnsi="Times New Roman"/>
                <w:b/>
                <w:bCs/>
                <w:color w:val="000000"/>
                <w:sz w:val="18"/>
                <w:szCs w:val="18"/>
              </w:rPr>
              <w:t>+</w:t>
            </w:r>
            <w:r w:rsidR="006424A4" w:rsidRPr="001724B1">
              <w:rPr>
                <w:rFonts w:ascii="Times New Roman" w:hAnsi="Times New Roman"/>
                <w:b/>
                <w:bCs/>
                <w:color w:val="000000"/>
                <w:sz w:val="18"/>
                <w:szCs w:val="18"/>
              </w:rPr>
              <w:t>4</w:t>
            </w:r>
          </w:p>
        </w:tc>
        <w:tc>
          <w:tcPr>
            <w:tcW w:w="567" w:type="dxa"/>
            <w:tcBorders>
              <w:top w:val="single" w:sz="4" w:space="0" w:color="auto"/>
              <w:left w:val="single" w:sz="4" w:space="0" w:color="auto"/>
              <w:bottom w:val="single" w:sz="4" w:space="0" w:color="auto"/>
              <w:right w:val="single" w:sz="4" w:space="0" w:color="auto"/>
            </w:tcBorders>
          </w:tcPr>
          <w:p w:rsidR="006424A4" w:rsidRPr="001724B1" w:rsidRDefault="006424A4" w:rsidP="006424A4">
            <w:pPr>
              <w:jc w:val="right"/>
              <w:rPr>
                <w:rFonts w:ascii="Times New Roman" w:hAnsi="Times New Roman"/>
                <w:b/>
                <w:bCs/>
                <w:color w:val="000000"/>
                <w:sz w:val="18"/>
                <w:szCs w:val="18"/>
              </w:rPr>
            </w:pPr>
            <w:r w:rsidRPr="001724B1">
              <w:rPr>
                <w:rFonts w:ascii="Times New Roman" w:hAnsi="Times New Roman"/>
                <w:b/>
                <w:bCs/>
                <w:color w:val="000000"/>
                <w:sz w:val="18"/>
                <w:szCs w:val="18"/>
              </w:rPr>
              <w:t>-22</w:t>
            </w:r>
          </w:p>
        </w:tc>
      </w:tr>
      <w:tr w:rsidR="006424A4" w:rsidRPr="00C1767B" w:rsidTr="006424A4">
        <w:trPr>
          <w:trHeight w:val="255"/>
        </w:trPr>
        <w:tc>
          <w:tcPr>
            <w:tcW w:w="2155"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6424A4" w:rsidRPr="006E4E72" w:rsidRDefault="006424A4" w:rsidP="006424A4">
            <w:pPr>
              <w:spacing w:after="0" w:line="240" w:lineRule="auto"/>
              <w:rPr>
                <w:sz w:val="16"/>
                <w:szCs w:val="16"/>
              </w:rPr>
            </w:pPr>
            <w:r w:rsidRPr="006E4E72">
              <w:rPr>
                <w:sz w:val="16"/>
                <w:szCs w:val="16"/>
              </w:rPr>
              <w:t>Дорожное хозяйство (дорожные фонды)</w:t>
            </w:r>
          </w:p>
        </w:tc>
        <w:tc>
          <w:tcPr>
            <w:tcW w:w="283" w:type="dxa"/>
            <w:tcBorders>
              <w:top w:val="single" w:sz="4" w:space="0" w:color="auto"/>
              <w:left w:val="single" w:sz="4" w:space="0" w:color="auto"/>
              <w:bottom w:val="single" w:sz="4" w:space="0" w:color="auto"/>
              <w:right w:val="single" w:sz="4" w:space="0" w:color="auto"/>
            </w:tcBorders>
          </w:tcPr>
          <w:p w:rsidR="006424A4" w:rsidRPr="00894DA6" w:rsidRDefault="006424A4" w:rsidP="006424A4">
            <w:pPr>
              <w:spacing w:after="0" w:line="240" w:lineRule="auto"/>
              <w:rPr>
                <w:rFonts w:ascii="Times New Roman" w:hAnsi="Times New Roman"/>
                <w:color w:val="000000"/>
                <w:sz w:val="18"/>
                <w:szCs w:val="18"/>
              </w:rPr>
            </w:pPr>
            <w:r>
              <w:rPr>
                <w:rFonts w:ascii="Times New Roman" w:hAnsi="Times New Roman"/>
                <w:color w:val="000000"/>
                <w:sz w:val="18"/>
                <w:szCs w:val="18"/>
              </w:rPr>
              <w:t>04</w:t>
            </w:r>
          </w:p>
        </w:tc>
        <w:tc>
          <w:tcPr>
            <w:tcW w:w="284" w:type="dxa"/>
            <w:tcBorders>
              <w:top w:val="single" w:sz="4" w:space="0" w:color="auto"/>
              <w:left w:val="single" w:sz="4" w:space="0" w:color="auto"/>
              <w:bottom w:val="single" w:sz="4" w:space="0" w:color="auto"/>
              <w:right w:val="single" w:sz="4" w:space="0" w:color="auto"/>
            </w:tcBorders>
          </w:tcPr>
          <w:p w:rsidR="006424A4" w:rsidRPr="00894DA6" w:rsidRDefault="006424A4" w:rsidP="006424A4">
            <w:pPr>
              <w:spacing w:after="0" w:line="240" w:lineRule="auto"/>
              <w:rPr>
                <w:rFonts w:ascii="Times New Roman" w:hAnsi="Times New Roman"/>
                <w:color w:val="000000"/>
                <w:sz w:val="18"/>
                <w:szCs w:val="18"/>
              </w:rPr>
            </w:pPr>
            <w:r>
              <w:rPr>
                <w:rFonts w:ascii="Times New Roman" w:hAnsi="Times New Roman"/>
                <w:color w:val="000000"/>
                <w:sz w:val="18"/>
                <w:szCs w:val="18"/>
              </w:rPr>
              <w:t>09</w:t>
            </w:r>
          </w:p>
        </w:tc>
        <w:tc>
          <w:tcPr>
            <w:tcW w:w="1276"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6424A4" w:rsidRPr="006424A4" w:rsidRDefault="006424A4" w:rsidP="006424A4">
            <w:pPr>
              <w:jc w:val="right"/>
              <w:rPr>
                <w:rFonts w:ascii="Times New Roman" w:hAnsi="Times New Roman"/>
                <w:color w:val="000000"/>
                <w:sz w:val="18"/>
                <w:szCs w:val="18"/>
              </w:rPr>
            </w:pPr>
            <w:r w:rsidRPr="006424A4">
              <w:rPr>
                <w:rFonts w:ascii="Times New Roman" w:hAnsi="Times New Roman"/>
                <w:color w:val="000000"/>
                <w:sz w:val="18"/>
                <w:szCs w:val="18"/>
              </w:rPr>
              <w:t>25 133,9</w:t>
            </w:r>
          </w:p>
        </w:tc>
        <w:tc>
          <w:tcPr>
            <w:tcW w:w="1134"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6424A4" w:rsidRPr="006424A4" w:rsidRDefault="006424A4" w:rsidP="006424A4">
            <w:pPr>
              <w:jc w:val="right"/>
              <w:rPr>
                <w:rFonts w:ascii="Times New Roman" w:hAnsi="Times New Roman"/>
                <w:color w:val="000000"/>
                <w:sz w:val="18"/>
                <w:szCs w:val="18"/>
              </w:rPr>
            </w:pPr>
            <w:r w:rsidRPr="006424A4">
              <w:rPr>
                <w:rFonts w:ascii="Times New Roman" w:hAnsi="Times New Roman"/>
                <w:color w:val="000000"/>
                <w:sz w:val="18"/>
                <w:szCs w:val="18"/>
              </w:rPr>
              <w:t>12 069,0</w:t>
            </w:r>
          </w:p>
        </w:tc>
        <w:tc>
          <w:tcPr>
            <w:tcW w:w="992" w:type="dxa"/>
            <w:tcBorders>
              <w:top w:val="single" w:sz="4" w:space="0" w:color="auto"/>
              <w:left w:val="single" w:sz="4" w:space="0" w:color="auto"/>
              <w:bottom w:val="single" w:sz="4" w:space="0" w:color="auto"/>
              <w:right w:val="single" w:sz="4" w:space="0" w:color="auto"/>
            </w:tcBorders>
          </w:tcPr>
          <w:p w:rsidR="006424A4" w:rsidRPr="006424A4" w:rsidRDefault="006424A4" w:rsidP="006424A4">
            <w:pPr>
              <w:jc w:val="right"/>
              <w:rPr>
                <w:rFonts w:ascii="Times New Roman" w:hAnsi="Times New Roman"/>
                <w:color w:val="000000"/>
                <w:sz w:val="18"/>
                <w:szCs w:val="18"/>
              </w:rPr>
            </w:pPr>
            <w:r w:rsidRPr="006424A4">
              <w:rPr>
                <w:rFonts w:ascii="Times New Roman" w:hAnsi="Times New Roman"/>
                <w:color w:val="000000"/>
                <w:sz w:val="18"/>
                <w:szCs w:val="18"/>
              </w:rPr>
              <w:t>12 723,5</w:t>
            </w:r>
          </w:p>
        </w:tc>
        <w:tc>
          <w:tcPr>
            <w:tcW w:w="952" w:type="dxa"/>
            <w:tcBorders>
              <w:top w:val="single" w:sz="4" w:space="0" w:color="auto"/>
              <w:left w:val="single" w:sz="4" w:space="0" w:color="auto"/>
              <w:bottom w:val="single" w:sz="4" w:space="0" w:color="auto"/>
              <w:right w:val="single" w:sz="4" w:space="0" w:color="auto"/>
            </w:tcBorders>
          </w:tcPr>
          <w:p w:rsidR="006424A4" w:rsidRPr="006424A4" w:rsidRDefault="006424A4" w:rsidP="006424A4">
            <w:pPr>
              <w:jc w:val="right"/>
              <w:rPr>
                <w:rFonts w:ascii="Times New Roman" w:hAnsi="Times New Roman"/>
                <w:color w:val="000000"/>
                <w:sz w:val="18"/>
                <w:szCs w:val="18"/>
              </w:rPr>
            </w:pPr>
            <w:r w:rsidRPr="006424A4">
              <w:rPr>
                <w:rFonts w:ascii="Times New Roman" w:hAnsi="Times New Roman"/>
                <w:color w:val="000000"/>
                <w:sz w:val="18"/>
                <w:szCs w:val="18"/>
              </w:rPr>
              <w:t>7 798,1</w:t>
            </w:r>
          </w:p>
        </w:tc>
        <w:tc>
          <w:tcPr>
            <w:tcW w:w="708"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6424A4" w:rsidRPr="006424A4" w:rsidRDefault="006424A4" w:rsidP="006424A4">
            <w:pPr>
              <w:jc w:val="right"/>
              <w:rPr>
                <w:rFonts w:ascii="Times New Roman" w:hAnsi="Times New Roman"/>
                <w:bCs/>
                <w:color w:val="000000"/>
                <w:sz w:val="18"/>
                <w:szCs w:val="18"/>
              </w:rPr>
            </w:pPr>
            <w:r w:rsidRPr="006424A4">
              <w:rPr>
                <w:rFonts w:ascii="Times New Roman" w:hAnsi="Times New Roman"/>
                <w:bCs/>
                <w:color w:val="000000"/>
                <w:sz w:val="18"/>
                <w:szCs w:val="18"/>
              </w:rPr>
              <w:t>-52</w:t>
            </w:r>
          </w:p>
        </w:tc>
        <w:tc>
          <w:tcPr>
            <w:tcW w:w="1033"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6424A4" w:rsidRPr="006424A4" w:rsidRDefault="001724B1" w:rsidP="006424A4">
            <w:pPr>
              <w:jc w:val="right"/>
              <w:rPr>
                <w:rFonts w:ascii="Times New Roman" w:hAnsi="Times New Roman"/>
                <w:bCs/>
                <w:color w:val="000000"/>
                <w:sz w:val="18"/>
                <w:szCs w:val="18"/>
              </w:rPr>
            </w:pPr>
            <w:r>
              <w:rPr>
                <w:rFonts w:ascii="Times New Roman" w:hAnsi="Times New Roman"/>
                <w:bCs/>
                <w:color w:val="000000"/>
                <w:sz w:val="18"/>
                <w:szCs w:val="18"/>
              </w:rPr>
              <w:t>+</w:t>
            </w:r>
            <w:r w:rsidR="006424A4" w:rsidRPr="006424A4">
              <w:rPr>
                <w:rFonts w:ascii="Times New Roman" w:hAnsi="Times New Roman"/>
                <w:bCs/>
                <w:color w:val="000000"/>
                <w:sz w:val="18"/>
                <w:szCs w:val="18"/>
              </w:rPr>
              <w:t>5</w:t>
            </w:r>
          </w:p>
        </w:tc>
        <w:tc>
          <w:tcPr>
            <w:tcW w:w="567" w:type="dxa"/>
            <w:tcBorders>
              <w:top w:val="single" w:sz="4" w:space="0" w:color="auto"/>
              <w:left w:val="single" w:sz="4" w:space="0" w:color="auto"/>
              <w:bottom w:val="single" w:sz="4" w:space="0" w:color="auto"/>
              <w:right w:val="single" w:sz="4" w:space="0" w:color="auto"/>
            </w:tcBorders>
          </w:tcPr>
          <w:p w:rsidR="006424A4" w:rsidRPr="006424A4" w:rsidRDefault="006424A4" w:rsidP="006424A4">
            <w:pPr>
              <w:jc w:val="right"/>
              <w:rPr>
                <w:rFonts w:ascii="Times New Roman" w:hAnsi="Times New Roman"/>
                <w:bCs/>
                <w:color w:val="000000"/>
                <w:sz w:val="18"/>
                <w:szCs w:val="18"/>
              </w:rPr>
            </w:pPr>
            <w:r w:rsidRPr="006424A4">
              <w:rPr>
                <w:rFonts w:ascii="Times New Roman" w:hAnsi="Times New Roman"/>
                <w:bCs/>
                <w:color w:val="000000"/>
                <w:sz w:val="18"/>
                <w:szCs w:val="18"/>
              </w:rPr>
              <w:t>-39</w:t>
            </w:r>
          </w:p>
        </w:tc>
      </w:tr>
      <w:tr w:rsidR="006424A4" w:rsidRPr="00C1767B" w:rsidTr="006424A4">
        <w:trPr>
          <w:trHeight w:val="255"/>
        </w:trPr>
        <w:tc>
          <w:tcPr>
            <w:tcW w:w="2155"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6424A4" w:rsidRPr="006E4E72" w:rsidRDefault="006424A4" w:rsidP="006424A4">
            <w:pPr>
              <w:spacing w:after="0" w:line="240" w:lineRule="auto"/>
              <w:rPr>
                <w:sz w:val="16"/>
                <w:szCs w:val="16"/>
              </w:rPr>
            </w:pPr>
            <w:r w:rsidRPr="006E4E72">
              <w:rPr>
                <w:sz w:val="16"/>
                <w:szCs w:val="16"/>
              </w:rPr>
              <w:t>Другие вопросы в области национальной экономика</w:t>
            </w:r>
          </w:p>
        </w:tc>
        <w:tc>
          <w:tcPr>
            <w:tcW w:w="283" w:type="dxa"/>
            <w:tcBorders>
              <w:top w:val="single" w:sz="4" w:space="0" w:color="auto"/>
              <w:left w:val="single" w:sz="4" w:space="0" w:color="auto"/>
              <w:bottom w:val="single" w:sz="4" w:space="0" w:color="auto"/>
              <w:right w:val="single" w:sz="4" w:space="0" w:color="auto"/>
            </w:tcBorders>
          </w:tcPr>
          <w:p w:rsidR="006424A4" w:rsidRPr="00894DA6" w:rsidRDefault="006424A4" w:rsidP="006424A4">
            <w:pPr>
              <w:spacing w:after="0" w:line="240" w:lineRule="auto"/>
              <w:rPr>
                <w:rFonts w:ascii="Times New Roman" w:hAnsi="Times New Roman"/>
                <w:color w:val="000000"/>
                <w:sz w:val="18"/>
                <w:szCs w:val="18"/>
              </w:rPr>
            </w:pPr>
            <w:r>
              <w:rPr>
                <w:rFonts w:ascii="Times New Roman" w:hAnsi="Times New Roman"/>
                <w:color w:val="000000"/>
                <w:sz w:val="18"/>
                <w:szCs w:val="18"/>
              </w:rPr>
              <w:t>04</w:t>
            </w:r>
          </w:p>
        </w:tc>
        <w:tc>
          <w:tcPr>
            <w:tcW w:w="284" w:type="dxa"/>
            <w:tcBorders>
              <w:top w:val="single" w:sz="4" w:space="0" w:color="auto"/>
              <w:left w:val="single" w:sz="4" w:space="0" w:color="auto"/>
              <w:bottom w:val="single" w:sz="4" w:space="0" w:color="auto"/>
              <w:right w:val="single" w:sz="4" w:space="0" w:color="auto"/>
            </w:tcBorders>
          </w:tcPr>
          <w:p w:rsidR="006424A4" w:rsidRPr="00894DA6" w:rsidRDefault="006424A4" w:rsidP="006424A4">
            <w:pPr>
              <w:spacing w:after="0" w:line="240" w:lineRule="auto"/>
              <w:rPr>
                <w:rFonts w:ascii="Times New Roman" w:hAnsi="Times New Roman"/>
                <w:color w:val="000000"/>
                <w:sz w:val="18"/>
                <w:szCs w:val="18"/>
              </w:rPr>
            </w:pPr>
            <w:r>
              <w:rPr>
                <w:rFonts w:ascii="Times New Roman" w:hAnsi="Times New Roman"/>
                <w:color w:val="000000"/>
                <w:sz w:val="18"/>
                <w:szCs w:val="18"/>
              </w:rPr>
              <w:t>12</w:t>
            </w:r>
          </w:p>
        </w:tc>
        <w:tc>
          <w:tcPr>
            <w:tcW w:w="1276"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6424A4" w:rsidRPr="006424A4" w:rsidRDefault="006424A4" w:rsidP="006424A4">
            <w:pPr>
              <w:jc w:val="right"/>
              <w:rPr>
                <w:rFonts w:ascii="Times New Roman" w:hAnsi="Times New Roman"/>
                <w:color w:val="000000"/>
                <w:sz w:val="18"/>
                <w:szCs w:val="18"/>
              </w:rPr>
            </w:pPr>
            <w:r w:rsidRPr="006424A4">
              <w:rPr>
                <w:rFonts w:ascii="Times New Roman" w:hAnsi="Times New Roman"/>
                <w:color w:val="000000"/>
                <w:sz w:val="18"/>
                <w:szCs w:val="18"/>
              </w:rPr>
              <w:t>7 239,1</w:t>
            </w:r>
          </w:p>
        </w:tc>
        <w:tc>
          <w:tcPr>
            <w:tcW w:w="1134"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6424A4" w:rsidRPr="006424A4" w:rsidRDefault="006424A4" w:rsidP="006424A4">
            <w:pPr>
              <w:jc w:val="right"/>
              <w:rPr>
                <w:rFonts w:ascii="Times New Roman" w:hAnsi="Times New Roman"/>
                <w:color w:val="000000"/>
                <w:sz w:val="18"/>
                <w:szCs w:val="18"/>
              </w:rPr>
            </w:pPr>
            <w:r w:rsidRPr="006424A4">
              <w:rPr>
                <w:rFonts w:ascii="Times New Roman" w:hAnsi="Times New Roman"/>
                <w:color w:val="000000"/>
                <w:sz w:val="18"/>
                <w:szCs w:val="18"/>
              </w:rPr>
              <w:t>7 834,1</w:t>
            </w:r>
          </w:p>
        </w:tc>
        <w:tc>
          <w:tcPr>
            <w:tcW w:w="992" w:type="dxa"/>
            <w:tcBorders>
              <w:top w:val="single" w:sz="4" w:space="0" w:color="auto"/>
              <w:left w:val="single" w:sz="4" w:space="0" w:color="auto"/>
              <w:bottom w:val="single" w:sz="4" w:space="0" w:color="auto"/>
              <w:right w:val="single" w:sz="4" w:space="0" w:color="auto"/>
            </w:tcBorders>
          </w:tcPr>
          <w:p w:rsidR="006424A4" w:rsidRPr="006424A4" w:rsidRDefault="006424A4" w:rsidP="006424A4">
            <w:pPr>
              <w:jc w:val="right"/>
              <w:rPr>
                <w:rFonts w:ascii="Times New Roman" w:hAnsi="Times New Roman"/>
                <w:color w:val="000000"/>
                <w:sz w:val="18"/>
                <w:szCs w:val="18"/>
              </w:rPr>
            </w:pPr>
            <w:r w:rsidRPr="006424A4">
              <w:rPr>
                <w:rFonts w:ascii="Times New Roman" w:hAnsi="Times New Roman"/>
                <w:color w:val="000000"/>
                <w:sz w:val="18"/>
                <w:szCs w:val="18"/>
              </w:rPr>
              <w:t>8 009,5</w:t>
            </w:r>
          </w:p>
        </w:tc>
        <w:tc>
          <w:tcPr>
            <w:tcW w:w="952" w:type="dxa"/>
            <w:tcBorders>
              <w:top w:val="single" w:sz="4" w:space="0" w:color="auto"/>
              <w:left w:val="single" w:sz="4" w:space="0" w:color="auto"/>
              <w:bottom w:val="single" w:sz="4" w:space="0" w:color="auto"/>
              <w:right w:val="single" w:sz="4" w:space="0" w:color="auto"/>
            </w:tcBorders>
          </w:tcPr>
          <w:p w:rsidR="006424A4" w:rsidRPr="006424A4" w:rsidRDefault="006424A4" w:rsidP="006424A4">
            <w:pPr>
              <w:jc w:val="right"/>
              <w:rPr>
                <w:rFonts w:ascii="Times New Roman" w:hAnsi="Times New Roman"/>
                <w:color w:val="000000"/>
                <w:sz w:val="18"/>
                <w:szCs w:val="18"/>
              </w:rPr>
            </w:pPr>
            <w:r w:rsidRPr="006424A4">
              <w:rPr>
                <w:rFonts w:ascii="Times New Roman" w:hAnsi="Times New Roman"/>
                <w:color w:val="000000"/>
                <w:sz w:val="18"/>
                <w:szCs w:val="18"/>
              </w:rPr>
              <w:t>8 305,8</w:t>
            </w:r>
          </w:p>
        </w:tc>
        <w:tc>
          <w:tcPr>
            <w:tcW w:w="708"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6424A4" w:rsidRPr="006424A4" w:rsidRDefault="001724B1" w:rsidP="006424A4">
            <w:pPr>
              <w:jc w:val="right"/>
              <w:rPr>
                <w:rFonts w:ascii="Times New Roman" w:hAnsi="Times New Roman"/>
                <w:bCs/>
                <w:color w:val="000000"/>
                <w:sz w:val="18"/>
                <w:szCs w:val="18"/>
              </w:rPr>
            </w:pPr>
            <w:r>
              <w:rPr>
                <w:rFonts w:ascii="Times New Roman" w:hAnsi="Times New Roman"/>
                <w:bCs/>
                <w:color w:val="000000"/>
                <w:sz w:val="18"/>
                <w:szCs w:val="18"/>
              </w:rPr>
              <w:t>+</w:t>
            </w:r>
            <w:r w:rsidR="006424A4" w:rsidRPr="006424A4">
              <w:rPr>
                <w:rFonts w:ascii="Times New Roman" w:hAnsi="Times New Roman"/>
                <w:bCs/>
                <w:color w:val="000000"/>
                <w:sz w:val="18"/>
                <w:szCs w:val="18"/>
              </w:rPr>
              <w:t>8</w:t>
            </w:r>
          </w:p>
        </w:tc>
        <w:tc>
          <w:tcPr>
            <w:tcW w:w="1033"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6424A4" w:rsidRPr="006424A4" w:rsidRDefault="001724B1" w:rsidP="006424A4">
            <w:pPr>
              <w:jc w:val="right"/>
              <w:rPr>
                <w:rFonts w:ascii="Times New Roman" w:hAnsi="Times New Roman"/>
                <w:bCs/>
                <w:color w:val="000000"/>
                <w:sz w:val="18"/>
                <w:szCs w:val="18"/>
              </w:rPr>
            </w:pPr>
            <w:r>
              <w:rPr>
                <w:rFonts w:ascii="Times New Roman" w:hAnsi="Times New Roman"/>
                <w:bCs/>
                <w:color w:val="000000"/>
                <w:sz w:val="18"/>
                <w:szCs w:val="18"/>
              </w:rPr>
              <w:t>+</w:t>
            </w:r>
            <w:r w:rsidR="006424A4" w:rsidRPr="006424A4">
              <w:rPr>
                <w:rFonts w:ascii="Times New Roman" w:hAnsi="Times New Roman"/>
                <w:bCs/>
                <w:color w:val="000000"/>
                <w:sz w:val="18"/>
                <w:szCs w:val="18"/>
              </w:rPr>
              <w:t>2</w:t>
            </w:r>
          </w:p>
        </w:tc>
        <w:tc>
          <w:tcPr>
            <w:tcW w:w="567" w:type="dxa"/>
            <w:tcBorders>
              <w:top w:val="single" w:sz="4" w:space="0" w:color="auto"/>
              <w:left w:val="single" w:sz="4" w:space="0" w:color="auto"/>
              <w:bottom w:val="single" w:sz="4" w:space="0" w:color="auto"/>
              <w:right w:val="single" w:sz="4" w:space="0" w:color="auto"/>
            </w:tcBorders>
          </w:tcPr>
          <w:p w:rsidR="006424A4" w:rsidRPr="006424A4" w:rsidRDefault="001724B1" w:rsidP="006424A4">
            <w:pPr>
              <w:jc w:val="right"/>
              <w:rPr>
                <w:rFonts w:ascii="Times New Roman" w:hAnsi="Times New Roman"/>
                <w:bCs/>
                <w:color w:val="000000"/>
                <w:sz w:val="18"/>
                <w:szCs w:val="18"/>
              </w:rPr>
            </w:pPr>
            <w:r>
              <w:rPr>
                <w:rFonts w:ascii="Times New Roman" w:hAnsi="Times New Roman"/>
                <w:bCs/>
                <w:color w:val="000000"/>
                <w:sz w:val="18"/>
                <w:szCs w:val="18"/>
              </w:rPr>
              <w:t>+</w:t>
            </w:r>
            <w:r w:rsidR="006424A4" w:rsidRPr="006424A4">
              <w:rPr>
                <w:rFonts w:ascii="Times New Roman" w:hAnsi="Times New Roman"/>
                <w:bCs/>
                <w:color w:val="000000"/>
                <w:sz w:val="18"/>
                <w:szCs w:val="18"/>
              </w:rPr>
              <w:t>4</w:t>
            </w:r>
          </w:p>
        </w:tc>
      </w:tr>
      <w:tr w:rsidR="006424A4" w:rsidRPr="00C1767B" w:rsidTr="006424A4">
        <w:trPr>
          <w:trHeight w:val="510"/>
        </w:trPr>
        <w:tc>
          <w:tcPr>
            <w:tcW w:w="2155"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6424A4" w:rsidRPr="00DC6E58" w:rsidRDefault="006424A4" w:rsidP="006424A4">
            <w:pPr>
              <w:spacing w:after="0" w:line="240" w:lineRule="auto"/>
              <w:rPr>
                <w:b/>
                <w:sz w:val="20"/>
                <w:szCs w:val="20"/>
              </w:rPr>
            </w:pPr>
            <w:r w:rsidRPr="00DC6E58">
              <w:rPr>
                <w:b/>
                <w:sz w:val="20"/>
                <w:szCs w:val="20"/>
              </w:rPr>
              <w:t xml:space="preserve">Жилищно-коммунальное хозяйство </w:t>
            </w:r>
          </w:p>
        </w:tc>
        <w:tc>
          <w:tcPr>
            <w:tcW w:w="283" w:type="dxa"/>
            <w:tcBorders>
              <w:top w:val="single" w:sz="4" w:space="0" w:color="auto"/>
              <w:left w:val="single" w:sz="4" w:space="0" w:color="auto"/>
              <w:bottom w:val="single" w:sz="4" w:space="0" w:color="auto"/>
              <w:right w:val="single" w:sz="4" w:space="0" w:color="auto"/>
            </w:tcBorders>
          </w:tcPr>
          <w:p w:rsidR="006424A4" w:rsidRPr="00DC6E58" w:rsidRDefault="006424A4" w:rsidP="006424A4">
            <w:pPr>
              <w:spacing w:after="0" w:line="240" w:lineRule="auto"/>
              <w:rPr>
                <w:rFonts w:ascii="Times New Roman" w:hAnsi="Times New Roman"/>
                <w:b/>
                <w:color w:val="000000"/>
                <w:sz w:val="18"/>
                <w:szCs w:val="18"/>
              </w:rPr>
            </w:pPr>
            <w:r w:rsidRPr="00DC6E58">
              <w:rPr>
                <w:rFonts w:ascii="Times New Roman" w:hAnsi="Times New Roman"/>
                <w:b/>
                <w:color w:val="000000"/>
                <w:sz w:val="18"/>
                <w:szCs w:val="18"/>
              </w:rPr>
              <w:t>05</w:t>
            </w:r>
          </w:p>
        </w:tc>
        <w:tc>
          <w:tcPr>
            <w:tcW w:w="284" w:type="dxa"/>
            <w:tcBorders>
              <w:top w:val="single" w:sz="4" w:space="0" w:color="auto"/>
              <w:left w:val="single" w:sz="4" w:space="0" w:color="auto"/>
              <w:bottom w:val="single" w:sz="4" w:space="0" w:color="auto"/>
              <w:right w:val="single" w:sz="4" w:space="0" w:color="auto"/>
            </w:tcBorders>
          </w:tcPr>
          <w:p w:rsidR="006424A4" w:rsidRPr="00DC6E58" w:rsidRDefault="006424A4" w:rsidP="006424A4">
            <w:pPr>
              <w:spacing w:after="0" w:line="240" w:lineRule="auto"/>
              <w:rPr>
                <w:rFonts w:ascii="Times New Roman" w:hAnsi="Times New Roman"/>
                <w:b/>
                <w:color w:val="000000"/>
                <w:sz w:val="18"/>
                <w:szCs w:val="18"/>
              </w:rPr>
            </w:pPr>
            <w:r w:rsidRPr="00DC6E58">
              <w:rPr>
                <w:rFonts w:ascii="Times New Roman" w:hAnsi="Times New Roman"/>
                <w:b/>
                <w:color w:val="000000"/>
                <w:sz w:val="18"/>
                <w:szCs w:val="18"/>
              </w:rPr>
              <w:t>00</w:t>
            </w:r>
          </w:p>
        </w:tc>
        <w:tc>
          <w:tcPr>
            <w:tcW w:w="1276"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6424A4" w:rsidRPr="006424A4" w:rsidRDefault="006424A4" w:rsidP="006424A4">
            <w:pPr>
              <w:jc w:val="right"/>
              <w:rPr>
                <w:rFonts w:ascii="Times New Roman" w:hAnsi="Times New Roman"/>
                <w:b/>
                <w:bCs/>
                <w:color w:val="000000"/>
                <w:sz w:val="18"/>
                <w:szCs w:val="18"/>
              </w:rPr>
            </w:pPr>
            <w:r w:rsidRPr="006424A4">
              <w:rPr>
                <w:rFonts w:ascii="Times New Roman" w:hAnsi="Times New Roman"/>
                <w:b/>
                <w:bCs/>
                <w:color w:val="000000"/>
                <w:sz w:val="18"/>
                <w:szCs w:val="18"/>
              </w:rPr>
              <w:t>57 656,1</w:t>
            </w:r>
          </w:p>
        </w:tc>
        <w:tc>
          <w:tcPr>
            <w:tcW w:w="1134"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6424A4" w:rsidRPr="006424A4" w:rsidRDefault="006424A4" w:rsidP="006424A4">
            <w:pPr>
              <w:jc w:val="right"/>
              <w:rPr>
                <w:rFonts w:ascii="Times New Roman" w:hAnsi="Times New Roman"/>
                <w:b/>
                <w:bCs/>
                <w:color w:val="000000"/>
                <w:sz w:val="18"/>
                <w:szCs w:val="18"/>
              </w:rPr>
            </w:pPr>
            <w:r w:rsidRPr="006424A4">
              <w:rPr>
                <w:rFonts w:ascii="Times New Roman" w:hAnsi="Times New Roman"/>
                <w:b/>
                <w:bCs/>
                <w:color w:val="000000"/>
                <w:sz w:val="18"/>
                <w:szCs w:val="18"/>
              </w:rPr>
              <w:t>161 605,5</w:t>
            </w:r>
          </w:p>
        </w:tc>
        <w:tc>
          <w:tcPr>
            <w:tcW w:w="992" w:type="dxa"/>
            <w:tcBorders>
              <w:top w:val="single" w:sz="4" w:space="0" w:color="auto"/>
              <w:left w:val="single" w:sz="4" w:space="0" w:color="auto"/>
              <w:bottom w:val="single" w:sz="4" w:space="0" w:color="auto"/>
              <w:right w:val="single" w:sz="4" w:space="0" w:color="auto"/>
            </w:tcBorders>
          </w:tcPr>
          <w:p w:rsidR="006424A4" w:rsidRPr="006424A4" w:rsidRDefault="006424A4" w:rsidP="006424A4">
            <w:pPr>
              <w:jc w:val="right"/>
              <w:rPr>
                <w:rFonts w:ascii="Times New Roman" w:hAnsi="Times New Roman"/>
                <w:b/>
                <w:bCs/>
                <w:color w:val="000000"/>
                <w:sz w:val="18"/>
                <w:szCs w:val="18"/>
              </w:rPr>
            </w:pPr>
            <w:r w:rsidRPr="006424A4">
              <w:rPr>
                <w:rFonts w:ascii="Times New Roman" w:hAnsi="Times New Roman"/>
                <w:b/>
                <w:bCs/>
                <w:color w:val="000000"/>
                <w:sz w:val="18"/>
                <w:szCs w:val="18"/>
              </w:rPr>
              <w:t>27 460,7</w:t>
            </w:r>
          </w:p>
        </w:tc>
        <w:tc>
          <w:tcPr>
            <w:tcW w:w="952" w:type="dxa"/>
            <w:tcBorders>
              <w:top w:val="single" w:sz="4" w:space="0" w:color="auto"/>
              <w:left w:val="single" w:sz="4" w:space="0" w:color="auto"/>
              <w:bottom w:val="single" w:sz="4" w:space="0" w:color="auto"/>
              <w:right w:val="single" w:sz="4" w:space="0" w:color="auto"/>
            </w:tcBorders>
          </w:tcPr>
          <w:p w:rsidR="006424A4" w:rsidRPr="006424A4" w:rsidRDefault="006424A4" w:rsidP="006424A4">
            <w:pPr>
              <w:jc w:val="right"/>
              <w:rPr>
                <w:rFonts w:ascii="Times New Roman" w:hAnsi="Times New Roman"/>
                <w:b/>
                <w:bCs/>
                <w:color w:val="000000"/>
                <w:sz w:val="18"/>
                <w:szCs w:val="18"/>
              </w:rPr>
            </w:pPr>
            <w:r w:rsidRPr="006424A4">
              <w:rPr>
                <w:rFonts w:ascii="Times New Roman" w:hAnsi="Times New Roman"/>
                <w:b/>
                <w:bCs/>
                <w:color w:val="000000"/>
                <w:sz w:val="18"/>
                <w:szCs w:val="18"/>
              </w:rPr>
              <w:t>25 347,0</w:t>
            </w:r>
          </w:p>
        </w:tc>
        <w:tc>
          <w:tcPr>
            <w:tcW w:w="708"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6424A4" w:rsidRPr="001724B1" w:rsidRDefault="001724B1" w:rsidP="006424A4">
            <w:pPr>
              <w:jc w:val="right"/>
              <w:rPr>
                <w:rFonts w:ascii="Times New Roman" w:hAnsi="Times New Roman"/>
                <w:b/>
                <w:bCs/>
                <w:color w:val="000000"/>
                <w:sz w:val="18"/>
                <w:szCs w:val="18"/>
              </w:rPr>
            </w:pPr>
            <w:r>
              <w:rPr>
                <w:rFonts w:ascii="Times New Roman" w:hAnsi="Times New Roman"/>
                <w:b/>
                <w:bCs/>
                <w:color w:val="000000"/>
                <w:sz w:val="18"/>
                <w:szCs w:val="18"/>
              </w:rPr>
              <w:t>+</w:t>
            </w:r>
            <w:r w:rsidR="006424A4" w:rsidRPr="001724B1">
              <w:rPr>
                <w:rFonts w:ascii="Times New Roman" w:hAnsi="Times New Roman"/>
                <w:b/>
                <w:bCs/>
                <w:color w:val="000000"/>
                <w:sz w:val="18"/>
                <w:szCs w:val="18"/>
              </w:rPr>
              <w:t>180</w:t>
            </w:r>
          </w:p>
        </w:tc>
        <w:tc>
          <w:tcPr>
            <w:tcW w:w="1033"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6424A4" w:rsidRPr="001724B1" w:rsidRDefault="006424A4" w:rsidP="006424A4">
            <w:pPr>
              <w:jc w:val="right"/>
              <w:rPr>
                <w:rFonts w:ascii="Times New Roman" w:hAnsi="Times New Roman"/>
                <w:b/>
                <w:bCs/>
                <w:color w:val="000000"/>
                <w:sz w:val="18"/>
                <w:szCs w:val="18"/>
              </w:rPr>
            </w:pPr>
            <w:r w:rsidRPr="001724B1">
              <w:rPr>
                <w:rFonts w:ascii="Times New Roman" w:hAnsi="Times New Roman"/>
                <w:b/>
                <w:bCs/>
                <w:color w:val="000000"/>
                <w:sz w:val="18"/>
                <w:szCs w:val="18"/>
              </w:rPr>
              <w:t>-83</w:t>
            </w:r>
          </w:p>
        </w:tc>
        <w:tc>
          <w:tcPr>
            <w:tcW w:w="567" w:type="dxa"/>
            <w:tcBorders>
              <w:top w:val="single" w:sz="4" w:space="0" w:color="auto"/>
              <w:left w:val="single" w:sz="4" w:space="0" w:color="auto"/>
              <w:bottom w:val="single" w:sz="4" w:space="0" w:color="auto"/>
              <w:right w:val="single" w:sz="4" w:space="0" w:color="auto"/>
            </w:tcBorders>
          </w:tcPr>
          <w:p w:rsidR="006424A4" w:rsidRPr="001724B1" w:rsidRDefault="006424A4" w:rsidP="006424A4">
            <w:pPr>
              <w:jc w:val="right"/>
              <w:rPr>
                <w:rFonts w:ascii="Times New Roman" w:hAnsi="Times New Roman"/>
                <w:b/>
                <w:bCs/>
                <w:color w:val="000000"/>
                <w:sz w:val="18"/>
                <w:szCs w:val="18"/>
              </w:rPr>
            </w:pPr>
            <w:r w:rsidRPr="001724B1">
              <w:rPr>
                <w:rFonts w:ascii="Times New Roman" w:hAnsi="Times New Roman"/>
                <w:b/>
                <w:bCs/>
                <w:color w:val="000000"/>
                <w:sz w:val="18"/>
                <w:szCs w:val="18"/>
              </w:rPr>
              <w:t>-8</w:t>
            </w:r>
          </w:p>
        </w:tc>
      </w:tr>
      <w:tr w:rsidR="006424A4" w:rsidRPr="00C1767B" w:rsidTr="006424A4">
        <w:trPr>
          <w:trHeight w:val="510"/>
        </w:trPr>
        <w:tc>
          <w:tcPr>
            <w:tcW w:w="2155"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6424A4" w:rsidRPr="006E4E72" w:rsidRDefault="006424A4" w:rsidP="006424A4">
            <w:pPr>
              <w:spacing w:after="0" w:line="240" w:lineRule="auto"/>
              <w:rPr>
                <w:sz w:val="16"/>
                <w:szCs w:val="16"/>
              </w:rPr>
            </w:pPr>
            <w:r w:rsidRPr="006E4E72">
              <w:rPr>
                <w:sz w:val="16"/>
                <w:szCs w:val="16"/>
              </w:rPr>
              <w:t>Жилищное хозяйство</w:t>
            </w:r>
          </w:p>
        </w:tc>
        <w:tc>
          <w:tcPr>
            <w:tcW w:w="283" w:type="dxa"/>
            <w:tcBorders>
              <w:top w:val="single" w:sz="4" w:space="0" w:color="auto"/>
              <w:left w:val="single" w:sz="4" w:space="0" w:color="auto"/>
              <w:bottom w:val="single" w:sz="4" w:space="0" w:color="auto"/>
              <w:right w:val="single" w:sz="4" w:space="0" w:color="auto"/>
            </w:tcBorders>
          </w:tcPr>
          <w:p w:rsidR="006424A4" w:rsidRPr="00894DA6" w:rsidRDefault="006424A4" w:rsidP="006424A4">
            <w:pPr>
              <w:spacing w:after="0" w:line="240" w:lineRule="auto"/>
              <w:rPr>
                <w:rFonts w:ascii="Times New Roman" w:hAnsi="Times New Roman"/>
                <w:color w:val="000000"/>
                <w:sz w:val="18"/>
                <w:szCs w:val="18"/>
              </w:rPr>
            </w:pPr>
            <w:r>
              <w:rPr>
                <w:rFonts w:ascii="Times New Roman" w:hAnsi="Times New Roman"/>
                <w:color w:val="000000"/>
                <w:sz w:val="18"/>
                <w:szCs w:val="18"/>
              </w:rPr>
              <w:t>05</w:t>
            </w:r>
          </w:p>
        </w:tc>
        <w:tc>
          <w:tcPr>
            <w:tcW w:w="284" w:type="dxa"/>
            <w:tcBorders>
              <w:top w:val="single" w:sz="4" w:space="0" w:color="auto"/>
              <w:left w:val="single" w:sz="4" w:space="0" w:color="auto"/>
              <w:bottom w:val="single" w:sz="4" w:space="0" w:color="auto"/>
              <w:right w:val="single" w:sz="4" w:space="0" w:color="auto"/>
            </w:tcBorders>
          </w:tcPr>
          <w:p w:rsidR="006424A4" w:rsidRPr="00894DA6" w:rsidRDefault="006424A4" w:rsidP="006424A4">
            <w:pPr>
              <w:spacing w:after="0" w:line="240" w:lineRule="auto"/>
              <w:rPr>
                <w:rFonts w:ascii="Times New Roman" w:hAnsi="Times New Roman"/>
                <w:color w:val="000000"/>
                <w:sz w:val="18"/>
                <w:szCs w:val="18"/>
              </w:rPr>
            </w:pPr>
            <w:r>
              <w:rPr>
                <w:rFonts w:ascii="Times New Roman" w:hAnsi="Times New Roman"/>
                <w:color w:val="000000"/>
                <w:sz w:val="18"/>
                <w:szCs w:val="18"/>
              </w:rPr>
              <w:t>01</w:t>
            </w:r>
          </w:p>
        </w:tc>
        <w:tc>
          <w:tcPr>
            <w:tcW w:w="1276"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6424A4" w:rsidRPr="006424A4" w:rsidRDefault="006424A4" w:rsidP="006424A4">
            <w:pPr>
              <w:jc w:val="right"/>
              <w:rPr>
                <w:rFonts w:ascii="Times New Roman" w:hAnsi="Times New Roman"/>
                <w:color w:val="000000"/>
                <w:sz w:val="18"/>
                <w:szCs w:val="18"/>
              </w:rPr>
            </w:pPr>
            <w:r w:rsidRPr="006424A4">
              <w:rPr>
                <w:rFonts w:ascii="Times New Roman" w:hAnsi="Times New Roman"/>
                <w:color w:val="000000"/>
                <w:sz w:val="18"/>
                <w:szCs w:val="18"/>
              </w:rPr>
              <w:t>9 389,7</w:t>
            </w:r>
          </w:p>
        </w:tc>
        <w:tc>
          <w:tcPr>
            <w:tcW w:w="1134"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6424A4" w:rsidRPr="006424A4" w:rsidRDefault="006424A4" w:rsidP="006424A4">
            <w:pPr>
              <w:jc w:val="right"/>
              <w:rPr>
                <w:rFonts w:ascii="Times New Roman" w:hAnsi="Times New Roman"/>
                <w:color w:val="000000"/>
                <w:sz w:val="18"/>
                <w:szCs w:val="18"/>
              </w:rPr>
            </w:pPr>
            <w:r w:rsidRPr="006424A4">
              <w:rPr>
                <w:rFonts w:ascii="Times New Roman" w:hAnsi="Times New Roman"/>
                <w:color w:val="000000"/>
                <w:sz w:val="18"/>
                <w:szCs w:val="18"/>
              </w:rPr>
              <w:t>3 601,0</w:t>
            </w:r>
          </w:p>
        </w:tc>
        <w:tc>
          <w:tcPr>
            <w:tcW w:w="992" w:type="dxa"/>
            <w:tcBorders>
              <w:top w:val="single" w:sz="4" w:space="0" w:color="auto"/>
              <w:left w:val="single" w:sz="4" w:space="0" w:color="auto"/>
              <w:bottom w:val="single" w:sz="4" w:space="0" w:color="auto"/>
              <w:right w:val="single" w:sz="4" w:space="0" w:color="auto"/>
            </w:tcBorders>
          </w:tcPr>
          <w:p w:rsidR="006424A4" w:rsidRPr="006424A4" w:rsidRDefault="006424A4" w:rsidP="006424A4">
            <w:pPr>
              <w:jc w:val="right"/>
              <w:rPr>
                <w:rFonts w:ascii="Times New Roman" w:hAnsi="Times New Roman"/>
                <w:color w:val="000000"/>
                <w:sz w:val="18"/>
                <w:szCs w:val="18"/>
              </w:rPr>
            </w:pPr>
            <w:r w:rsidRPr="006424A4">
              <w:rPr>
                <w:rFonts w:ascii="Times New Roman" w:hAnsi="Times New Roman"/>
                <w:color w:val="000000"/>
                <w:sz w:val="18"/>
                <w:szCs w:val="18"/>
              </w:rPr>
              <w:t>2 461,0</w:t>
            </w:r>
          </w:p>
        </w:tc>
        <w:tc>
          <w:tcPr>
            <w:tcW w:w="952" w:type="dxa"/>
            <w:tcBorders>
              <w:top w:val="single" w:sz="4" w:space="0" w:color="auto"/>
              <w:left w:val="single" w:sz="4" w:space="0" w:color="auto"/>
              <w:bottom w:val="single" w:sz="4" w:space="0" w:color="auto"/>
              <w:right w:val="single" w:sz="4" w:space="0" w:color="auto"/>
            </w:tcBorders>
          </w:tcPr>
          <w:p w:rsidR="006424A4" w:rsidRPr="006424A4" w:rsidRDefault="006424A4" w:rsidP="006424A4">
            <w:pPr>
              <w:jc w:val="right"/>
              <w:rPr>
                <w:rFonts w:ascii="Times New Roman" w:hAnsi="Times New Roman"/>
                <w:color w:val="000000"/>
                <w:sz w:val="18"/>
                <w:szCs w:val="18"/>
              </w:rPr>
            </w:pPr>
            <w:r w:rsidRPr="006424A4">
              <w:rPr>
                <w:rFonts w:ascii="Times New Roman" w:hAnsi="Times New Roman"/>
                <w:color w:val="000000"/>
                <w:sz w:val="18"/>
                <w:szCs w:val="18"/>
              </w:rPr>
              <w:t>2 445,0</w:t>
            </w:r>
          </w:p>
        </w:tc>
        <w:tc>
          <w:tcPr>
            <w:tcW w:w="708"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6424A4" w:rsidRPr="006424A4" w:rsidRDefault="006424A4" w:rsidP="006424A4">
            <w:pPr>
              <w:jc w:val="right"/>
              <w:rPr>
                <w:rFonts w:ascii="Times New Roman" w:hAnsi="Times New Roman"/>
                <w:bCs/>
                <w:color w:val="000000"/>
                <w:sz w:val="18"/>
                <w:szCs w:val="18"/>
              </w:rPr>
            </w:pPr>
            <w:r w:rsidRPr="006424A4">
              <w:rPr>
                <w:rFonts w:ascii="Times New Roman" w:hAnsi="Times New Roman"/>
                <w:bCs/>
                <w:color w:val="000000"/>
                <w:sz w:val="18"/>
                <w:szCs w:val="18"/>
              </w:rPr>
              <w:t>-62</w:t>
            </w:r>
          </w:p>
        </w:tc>
        <w:tc>
          <w:tcPr>
            <w:tcW w:w="1033"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6424A4" w:rsidRPr="006424A4" w:rsidRDefault="006424A4" w:rsidP="006424A4">
            <w:pPr>
              <w:jc w:val="right"/>
              <w:rPr>
                <w:rFonts w:ascii="Times New Roman" w:hAnsi="Times New Roman"/>
                <w:bCs/>
                <w:color w:val="000000"/>
                <w:sz w:val="18"/>
                <w:szCs w:val="18"/>
              </w:rPr>
            </w:pPr>
            <w:r w:rsidRPr="006424A4">
              <w:rPr>
                <w:rFonts w:ascii="Times New Roman" w:hAnsi="Times New Roman"/>
                <w:bCs/>
                <w:color w:val="000000"/>
                <w:sz w:val="18"/>
                <w:szCs w:val="18"/>
              </w:rPr>
              <w:t>-32</w:t>
            </w:r>
          </w:p>
        </w:tc>
        <w:tc>
          <w:tcPr>
            <w:tcW w:w="567" w:type="dxa"/>
            <w:tcBorders>
              <w:top w:val="single" w:sz="4" w:space="0" w:color="auto"/>
              <w:left w:val="single" w:sz="4" w:space="0" w:color="auto"/>
              <w:bottom w:val="single" w:sz="4" w:space="0" w:color="auto"/>
              <w:right w:val="single" w:sz="4" w:space="0" w:color="auto"/>
            </w:tcBorders>
          </w:tcPr>
          <w:p w:rsidR="006424A4" w:rsidRPr="006424A4" w:rsidRDefault="006424A4" w:rsidP="006424A4">
            <w:pPr>
              <w:jc w:val="right"/>
              <w:rPr>
                <w:rFonts w:ascii="Times New Roman" w:hAnsi="Times New Roman"/>
                <w:bCs/>
                <w:color w:val="000000"/>
                <w:sz w:val="18"/>
                <w:szCs w:val="18"/>
              </w:rPr>
            </w:pPr>
            <w:r w:rsidRPr="006424A4">
              <w:rPr>
                <w:rFonts w:ascii="Times New Roman" w:hAnsi="Times New Roman"/>
                <w:bCs/>
                <w:color w:val="000000"/>
                <w:sz w:val="18"/>
                <w:szCs w:val="18"/>
              </w:rPr>
              <w:t>-1</w:t>
            </w:r>
          </w:p>
        </w:tc>
      </w:tr>
      <w:tr w:rsidR="006424A4" w:rsidRPr="00C1767B" w:rsidTr="006424A4">
        <w:trPr>
          <w:trHeight w:val="510"/>
        </w:trPr>
        <w:tc>
          <w:tcPr>
            <w:tcW w:w="2155"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6424A4" w:rsidRPr="006E4E72" w:rsidRDefault="006424A4" w:rsidP="006424A4">
            <w:pPr>
              <w:spacing w:after="0" w:line="240" w:lineRule="auto"/>
              <w:rPr>
                <w:sz w:val="16"/>
                <w:szCs w:val="16"/>
              </w:rPr>
            </w:pPr>
            <w:r w:rsidRPr="006E4E72">
              <w:rPr>
                <w:sz w:val="16"/>
                <w:szCs w:val="16"/>
              </w:rPr>
              <w:t>Коммунальное хозяйство</w:t>
            </w:r>
          </w:p>
        </w:tc>
        <w:tc>
          <w:tcPr>
            <w:tcW w:w="283" w:type="dxa"/>
            <w:tcBorders>
              <w:top w:val="single" w:sz="4" w:space="0" w:color="auto"/>
              <w:left w:val="single" w:sz="4" w:space="0" w:color="auto"/>
              <w:bottom w:val="single" w:sz="4" w:space="0" w:color="auto"/>
              <w:right w:val="single" w:sz="4" w:space="0" w:color="auto"/>
            </w:tcBorders>
          </w:tcPr>
          <w:p w:rsidR="006424A4" w:rsidRDefault="006424A4" w:rsidP="006424A4">
            <w:pPr>
              <w:spacing w:after="0" w:line="240" w:lineRule="auto"/>
              <w:rPr>
                <w:rFonts w:ascii="Times New Roman" w:hAnsi="Times New Roman"/>
                <w:color w:val="000000"/>
                <w:sz w:val="18"/>
                <w:szCs w:val="18"/>
              </w:rPr>
            </w:pPr>
            <w:r>
              <w:rPr>
                <w:rFonts w:ascii="Times New Roman" w:hAnsi="Times New Roman"/>
                <w:color w:val="000000"/>
                <w:sz w:val="18"/>
                <w:szCs w:val="18"/>
              </w:rPr>
              <w:t>05</w:t>
            </w:r>
          </w:p>
        </w:tc>
        <w:tc>
          <w:tcPr>
            <w:tcW w:w="284" w:type="dxa"/>
            <w:tcBorders>
              <w:top w:val="single" w:sz="4" w:space="0" w:color="auto"/>
              <w:left w:val="single" w:sz="4" w:space="0" w:color="auto"/>
              <w:bottom w:val="single" w:sz="4" w:space="0" w:color="auto"/>
              <w:right w:val="single" w:sz="4" w:space="0" w:color="auto"/>
            </w:tcBorders>
          </w:tcPr>
          <w:p w:rsidR="006424A4" w:rsidRDefault="006424A4" w:rsidP="006424A4">
            <w:pPr>
              <w:spacing w:after="0" w:line="240" w:lineRule="auto"/>
              <w:rPr>
                <w:rFonts w:ascii="Times New Roman" w:hAnsi="Times New Roman"/>
                <w:color w:val="000000"/>
                <w:sz w:val="18"/>
                <w:szCs w:val="18"/>
              </w:rPr>
            </w:pPr>
            <w:r>
              <w:rPr>
                <w:rFonts w:ascii="Times New Roman" w:hAnsi="Times New Roman"/>
                <w:color w:val="000000"/>
                <w:sz w:val="18"/>
                <w:szCs w:val="18"/>
              </w:rPr>
              <w:t>02</w:t>
            </w:r>
          </w:p>
        </w:tc>
        <w:tc>
          <w:tcPr>
            <w:tcW w:w="1276"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6424A4" w:rsidRPr="006424A4" w:rsidRDefault="006424A4" w:rsidP="006424A4">
            <w:pPr>
              <w:jc w:val="right"/>
              <w:rPr>
                <w:rFonts w:ascii="Times New Roman" w:hAnsi="Times New Roman"/>
                <w:color w:val="000000"/>
                <w:sz w:val="18"/>
                <w:szCs w:val="18"/>
              </w:rPr>
            </w:pPr>
            <w:r w:rsidRPr="006424A4">
              <w:rPr>
                <w:rFonts w:ascii="Times New Roman" w:hAnsi="Times New Roman"/>
                <w:color w:val="000000"/>
                <w:sz w:val="18"/>
                <w:szCs w:val="18"/>
              </w:rPr>
              <w:t>9 301,0</w:t>
            </w:r>
          </w:p>
        </w:tc>
        <w:tc>
          <w:tcPr>
            <w:tcW w:w="1134"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6424A4" w:rsidRPr="006424A4" w:rsidRDefault="006424A4" w:rsidP="006424A4">
            <w:pPr>
              <w:jc w:val="right"/>
              <w:rPr>
                <w:rFonts w:ascii="Times New Roman" w:hAnsi="Times New Roman"/>
                <w:color w:val="000000"/>
                <w:sz w:val="18"/>
                <w:szCs w:val="18"/>
              </w:rPr>
            </w:pPr>
            <w:r w:rsidRPr="006424A4">
              <w:rPr>
                <w:rFonts w:ascii="Times New Roman" w:hAnsi="Times New Roman"/>
                <w:color w:val="000000"/>
                <w:sz w:val="18"/>
                <w:szCs w:val="18"/>
              </w:rPr>
              <w:t>133 464,4</w:t>
            </w:r>
          </w:p>
        </w:tc>
        <w:tc>
          <w:tcPr>
            <w:tcW w:w="992" w:type="dxa"/>
            <w:tcBorders>
              <w:top w:val="single" w:sz="4" w:space="0" w:color="auto"/>
              <w:left w:val="single" w:sz="4" w:space="0" w:color="auto"/>
              <w:bottom w:val="single" w:sz="4" w:space="0" w:color="auto"/>
              <w:right w:val="single" w:sz="4" w:space="0" w:color="auto"/>
            </w:tcBorders>
          </w:tcPr>
          <w:p w:rsidR="006424A4" w:rsidRPr="006424A4" w:rsidRDefault="006424A4" w:rsidP="006424A4">
            <w:pPr>
              <w:jc w:val="right"/>
              <w:rPr>
                <w:rFonts w:ascii="Times New Roman" w:hAnsi="Times New Roman"/>
                <w:color w:val="000000"/>
                <w:sz w:val="18"/>
                <w:szCs w:val="18"/>
              </w:rPr>
            </w:pPr>
            <w:r w:rsidRPr="006424A4">
              <w:rPr>
                <w:rFonts w:ascii="Times New Roman" w:hAnsi="Times New Roman"/>
                <w:color w:val="000000"/>
                <w:sz w:val="18"/>
                <w:szCs w:val="18"/>
              </w:rPr>
              <w:t>1 415,7</w:t>
            </w:r>
          </w:p>
        </w:tc>
        <w:tc>
          <w:tcPr>
            <w:tcW w:w="952" w:type="dxa"/>
            <w:tcBorders>
              <w:top w:val="single" w:sz="4" w:space="0" w:color="auto"/>
              <w:left w:val="single" w:sz="4" w:space="0" w:color="auto"/>
              <w:bottom w:val="single" w:sz="4" w:space="0" w:color="auto"/>
              <w:right w:val="single" w:sz="4" w:space="0" w:color="auto"/>
            </w:tcBorders>
          </w:tcPr>
          <w:p w:rsidR="006424A4" w:rsidRPr="006424A4" w:rsidRDefault="006424A4" w:rsidP="006424A4">
            <w:pPr>
              <w:jc w:val="right"/>
              <w:rPr>
                <w:rFonts w:ascii="Times New Roman" w:hAnsi="Times New Roman"/>
                <w:color w:val="000000"/>
                <w:sz w:val="18"/>
                <w:szCs w:val="18"/>
              </w:rPr>
            </w:pPr>
            <w:r w:rsidRPr="006424A4">
              <w:rPr>
                <w:rFonts w:ascii="Times New Roman" w:hAnsi="Times New Roman"/>
                <w:color w:val="000000"/>
                <w:sz w:val="18"/>
                <w:szCs w:val="18"/>
              </w:rPr>
              <w:t>719,2</w:t>
            </w:r>
          </w:p>
        </w:tc>
        <w:tc>
          <w:tcPr>
            <w:tcW w:w="708"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6424A4" w:rsidRPr="006424A4" w:rsidRDefault="001724B1" w:rsidP="006424A4">
            <w:pPr>
              <w:jc w:val="right"/>
              <w:rPr>
                <w:rFonts w:ascii="Times New Roman" w:hAnsi="Times New Roman"/>
                <w:bCs/>
                <w:color w:val="000000"/>
                <w:sz w:val="18"/>
                <w:szCs w:val="18"/>
              </w:rPr>
            </w:pPr>
            <w:r>
              <w:rPr>
                <w:rFonts w:ascii="Times New Roman" w:hAnsi="Times New Roman"/>
                <w:bCs/>
                <w:color w:val="000000"/>
                <w:sz w:val="18"/>
                <w:szCs w:val="18"/>
              </w:rPr>
              <w:t>+</w:t>
            </w:r>
            <w:r w:rsidR="006424A4" w:rsidRPr="006424A4">
              <w:rPr>
                <w:rFonts w:ascii="Times New Roman" w:hAnsi="Times New Roman"/>
                <w:bCs/>
                <w:color w:val="000000"/>
                <w:sz w:val="18"/>
                <w:szCs w:val="18"/>
              </w:rPr>
              <w:t>1335</w:t>
            </w:r>
          </w:p>
        </w:tc>
        <w:tc>
          <w:tcPr>
            <w:tcW w:w="1033"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6424A4" w:rsidRPr="006424A4" w:rsidRDefault="006424A4" w:rsidP="006424A4">
            <w:pPr>
              <w:jc w:val="right"/>
              <w:rPr>
                <w:rFonts w:ascii="Times New Roman" w:hAnsi="Times New Roman"/>
                <w:bCs/>
                <w:color w:val="000000"/>
                <w:sz w:val="18"/>
                <w:szCs w:val="18"/>
              </w:rPr>
            </w:pPr>
            <w:r w:rsidRPr="006424A4">
              <w:rPr>
                <w:rFonts w:ascii="Times New Roman" w:hAnsi="Times New Roman"/>
                <w:bCs/>
                <w:color w:val="000000"/>
                <w:sz w:val="18"/>
                <w:szCs w:val="18"/>
              </w:rPr>
              <w:t>-99</w:t>
            </w:r>
          </w:p>
        </w:tc>
        <w:tc>
          <w:tcPr>
            <w:tcW w:w="567" w:type="dxa"/>
            <w:tcBorders>
              <w:top w:val="single" w:sz="4" w:space="0" w:color="auto"/>
              <w:left w:val="single" w:sz="4" w:space="0" w:color="auto"/>
              <w:bottom w:val="single" w:sz="4" w:space="0" w:color="auto"/>
              <w:right w:val="single" w:sz="4" w:space="0" w:color="auto"/>
            </w:tcBorders>
          </w:tcPr>
          <w:p w:rsidR="006424A4" w:rsidRPr="006424A4" w:rsidRDefault="006424A4" w:rsidP="006424A4">
            <w:pPr>
              <w:jc w:val="right"/>
              <w:rPr>
                <w:rFonts w:ascii="Times New Roman" w:hAnsi="Times New Roman"/>
                <w:bCs/>
                <w:color w:val="000000"/>
                <w:sz w:val="18"/>
                <w:szCs w:val="18"/>
              </w:rPr>
            </w:pPr>
            <w:r w:rsidRPr="006424A4">
              <w:rPr>
                <w:rFonts w:ascii="Times New Roman" w:hAnsi="Times New Roman"/>
                <w:bCs/>
                <w:color w:val="000000"/>
                <w:sz w:val="18"/>
                <w:szCs w:val="18"/>
              </w:rPr>
              <w:t>-49</w:t>
            </w:r>
          </w:p>
        </w:tc>
      </w:tr>
      <w:tr w:rsidR="006424A4" w:rsidRPr="00C1767B" w:rsidTr="006424A4">
        <w:trPr>
          <w:trHeight w:val="510"/>
        </w:trPr>
        <w:tc>
          <w:tcPr>
            <w:tcW w:w="2155"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6424A4" w:rsidRPr="006E4E72" w:rsidRDefault="006424A4" w:rsidP="006424A4">
            <w:pPr>
              <w:spacing w:after="0" w:line="240" w:lineRule="auto"/>
              <w:rPr>
                <w:sz w:val="16"/>
                <w:szCs w:val="16"/>
              </w:rPr>
            </w:pPr>
            <w:r w:rsidRPr="006E4E72">
              <w:rPr>
                <w:sz w:val="16"/>
                <w:szCs w:val="16"/>
              </w:rPr>
              <w:t>Благоустройство</w:t>
            </w:r>
          </w:p>
        </w:tc>
        <w:tc>
          <w:tcPr>
            <w:tcW w:w="283" w:type="dxa"/>
            <w:tcBorders>
              <w:top w:val="single" w:sz="4" w:space="0" w:color="auto"/>
              <w:left w:val="single" w:sz="4" w:space="0" w:color="auto"/>
              <w:bottom w:val="single" w:sz="4" w:space="0" w:color="auto"/>
              <w:right w:val="single" w:sz="4" w:space="0" w:color="auto"/>
            </w:tcBorders>
          </w:tcPr>
          <w:p w:rsidR="006424A4" w:rsidRDefault="006424A4" w:rsidP="006424A4">
            <w:pPr>
              <w:spacing w:after="0" w:line="240" w:lineRule="auto"/>
              <w:rPr>
                <w:rFonts w:ascii="Times New Roman" w:hAnsi="Times New Roman"/>
                <w:color w:val="000000"/>
                <w:sz w:val="18"/>
                <w:szCs w:val="18"/>
              </w:rPr>
            </w:pPr>
            <w:r>
              <w:rPr>
                <w:rFonts w:ascii="Times New Roman" w:hAnsi="Times New Roman"/>
                <w:color w:val="000000"/>
                <w:sz w:val="18"/>
                <w:szCs w:val="18"/>
              </w:rPr>
              <w:t>05</w:t>
            </w:r>
          </w:p>
        </w:tc>
        <w:tc>
          <w:tcPr>
            <w:tcW w:w="284" w:type="dxa"/>
            <w:tcBorders>
              <w:top w:val="single" w:sz="4" w:space="0" w:color="auto"/>
              <w:left w:val="single" w:sz="4" w:space="0" w:color="auto"/>
              <w:bottom w:val="single" w:sz="4" w:space="0" w:color="auto"/>
              <w:right w:val="single" w:sz="4" w:space="0" w:color="auto"/>
            </w:tcBorders>
          </w:tcPr>
          <w:p w:rsidR="006424A4" w:rsidRDefault="006424A4" w:rsidP="006424A4">
            <w:pPr>
              <w:spacing w:after="0" w:line="240" w:lineRule="auto"/>
              <w:rPr>
                <w:rFonts w:ascii="Times New Roman" w:hAnsi="Times New Roman"/>
                <w:color w:val="000000"/>
                <w:sz w:val="18"/>
                <w:szCs w:val="18"/>
              </w:rPr>
            </w:pPr>
            <w:r>
              <w:rPr>
                <w:rFonts w:ascii="Times New Roman" w:hAnsi="Times New Roman"/>
                <w:color w:val="000000"/>
                <w:sz w:val="18"/>
                <w:szCs w:val="18"/>
              </w:rPr>
              <w:t>03</w:t>
            </w:r>
          </w:p>
        </w:tc>
        <w:tc>
          <w:tcPr>
            <w:tcW w:w="1276"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6424A4" w:rsidRPr="006424A4" w:rsidRDefault="006424A4" w:rsidP="006424A4">
            <w:pPr>
              <w:jc w:val="right"/>
              <w:rPr>
                <w:rFonts w:ascii="Times New Roman" w:hAnsi="Times New Roman"/>
                <w:color w:val="000000"/>
                <w:sz w:val="18"/>
                <w:szCs w:val="18"/>
              </w:rPr>
            </w:pPr>
            <w:r w:rsidRPr="006424A4">
              <w:rPr>
                <w:rFonts w:ascii="Times New Roman" w:hAnsi="Times New Roman"/>
                <w:color w:val="000000"/>
                <w:sz w:val="18"/>
                <w:szCs w:val="18"/>
              </w:rPr>
              <w:t>33 305,5</w:t>
            </w:r>
          </w:p>
        </w:tc>
        <w:tc>
          <w:tcPr>
            <w:tcW w:w="1134"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6424A4" w:rsidRPr="006424A4" w:rsidRDefault="006424A4" w:rsidP="006424A4">
            <w:pPr>
              <w:jc w:val="right"/>
              <w:rPr>
                <w:rFonts w:ascii="Times New Roman" w:hAnsi="Times New Roman"/>
                <w:color w:val="000000"/>
                <w:sz w:val="18"/>
                <w:szCs w:val="18"/>
              </w:rPr>
            </w:pPr>
            <w:r w:rsidRPr="006424A4">
              <w:rPr>
                <w:rFonts w:ascii="Times New Roman" w:hAnsi="Times New Roman"/>
                <w:color w:val="000000"/>
                <w:sz w:val="18"/>
                <w:szCs w:val="18"/>
              </w:rPr>
              <w:t>18 421,9</w:t>
            </w:r>
          </w:p>
        </w:tc>
        <w:tc>
          <w:tcPr>
            <w:tcW w:w="992" w:type="dxa"/>
            <w:tcBorders>
              <w:top w:val="single" w:sz="4" w:space="0" w:color="auto"/>
              <w:left w:val="single" w:sz="4" w:space="0" w:color="auto"/>
              <w:bottom w:val="single" w:sz="4" w:space="0" w:color="auto"/>
              <w:right w:val="single" w:sz="4" w:space="0" w:color="auto"/>
            </w:tcBorders>
          </w:tcPr>
          <w:p w:rsidR="006424A4" w:rsidRPr="006424A4" w:rsidRDefault="006424A4" w:rsidP="006424A4">
            <w:pPr>
              <w:jc w:val="right"/>
              <w:rPr>
                <w:rFonts w:ascii="Times New Roman" w:hAnsi="Times New Roman"/>
                <w:color w:val="000000"/>
                <w:sz w:val="18"/>
                <w:szCs w:val="18"/>
              </w:rPr>
            </w:pPr>
            <w:r w:rsidRPr="006424A4">
              <w:rPr>
                <w:rFonts w:ascii="Times New Roman" w:hAnsi="Times New Roman"/>
                <w:color w:val="000000"/>
                <w:sz w:val="18"/>
                <w:szCs w:val="18"/>
              </w:rPr>
              <w:t>17 422,0</w:t>
            </w:r>
          </w:p>
        </w:tc>
        <w:tc>
          <w:tcPr>
            <w:tcW w:w="952" w:type="dxa"/>
            <w:tcBorders>
              <w:top w:val="single" w:sz="4" w:space="0" w:color="auto"/>
              <w:left w:val="single" w:sz="4" w:space="0" w:color="auto"/>
              <w:bottom w:val="single" w:sz="4" w:space="0" w:color="auto"/>
              <w:right w:val="single" w:sz="4" w:space="0" w:color="auto"/>
            </w:tcBorders>
          </w:tcPr>
          <w:p w:rsidR="006424A4" w:rsidRPr="006424A4" w:rsidRDefault="006424A4" w:rsidP="006424A4">
            <w:pPr>
              <w:jc w:val="right"/>
              <w:rPr>
                <w:rFonts w:ascii="Times New Roman" w:hAnsi="Times New Roman"/>
                <w:color w:val="000000"/>
                <w:sz w:val="18"/>
                <w:szCs w:val="18"/>
              </w:rPr>
            </w:pPr>
            <w:r w:rsidRPr="006424A4">
              <w:rPr>
                <w:rFonts w:ascii="Times New Roman" w:hAnsi="Times New Roman"/>
                <w:color w:val="000000"/>
                <w:sz w:val="18"/>
                <w:szCs w:val="18"/>
              </w:rPr>
              <w:t>16 023,0</w:t>
            </w:r>
          </w:p>
        </w:tc>
        <w:tc>
          <w:tcPr>
            <w:tcW w:w="708"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6424A4" w:rsidRPr="006424A4" w:rsidRDefault="006424A4" w:rsidP="006424A4">
            <w:pPr>
              <w:jc w:val="right"/>
              <w:rPr>
                <w:rFonts w:ascii="Times New Roman" w:hAnsi="Times New Roman"/>
                <w:bCs/>
                <w:color w:val="000000"/>
                <w:sz w:val="18"/>
                <w:szCs w:val="18"/>
              </w:rPr>
            </w:pPr>
            <w:r w:rsidRPr="006424A4">
              <w:rPr>
                <w:rFonts w:ascii="Times New Roman" w:hAnsi="Times New Roman"/>
                <w:bCs/>
                <w:color w:val="000000"/>
                <w:sz w:val="18"/>
                <w:szCs w:val="18"/>
              </w:rPr>
              <w:t>-45</w:t>
            </w:r>
          </w:p>
        </w:tc>
        <w:tc>
          <w:tcPr>
            <w:tcW w:w="1033"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6424A4" w:rsidRPr="006424A4" w:rsidRDefault="006424A4" w:rsidP="006424A4">
            <w:pPr>
              <w:jc w:val="right"/>
              <w:rPr>
                <w:rFonts w:ascii="Times New Roman" w:hAnsi="Times New Roman"/>
                <w:bCs/>
                <w:color w:val="000000"/>
                <w:sz w:val="18"/>
                <w:szCs w:val="18"/>
              </w:rPr>
            </w:pPr>
            <w:r w:rsidRPr="006424A4">
              <w:rPr>
                <w:rFonts w:ascii="Times New Roman" w:hAnsi="Times New Roman"/>
                <w:bCs/>
                <w:color w:val="000000"/>
                <w:sz w:val="18"/>
                <w:szCs w:val="18"/>
              </w:rPr>
              <w:t>-5</w:t>
            </w:r>
          </w:p>
        </w:tc>
        <w:tc>
          <w:tcPr>
            <w:tcW w:w="567" w:type="dxa"/>
            <w:tcBorders>
              <w:top w:val="single" w:sz="4" w:space="0" w:color="auto"/>
              <w:left w:val="single" w:sz="4" w:space="0" w:color="auto"/>
              <w:bottom w:val="single" w:sz="4" w:space="0" w:color="auto"/>
              <w:right w:val="single" w:sz="4" w:space="0" w:color="auto"/>
            </w:tcBorders>
          </w:tcPr>
          <w:p w:rsidR="006424A4" w:rsidRPr="006424A4" w:rsidRDefault="006424A4" w:rsidP="006424A4">
            <w:pPr>
              <w:jc w:val="right"/>
              <w:rPr>
                <w:rFonts w:ascii="Times New Roman" w:hAnsi="Times New Roman"/>
                <w:bCs/>
                <w:color w:val="000000"/>
                <w:sz w:val="18"/>
                <w:szCs w:val="18"/>
              </w:rPr>
            </w:pPr>
            <w:r w:rsidRPr="006424A4">
              <w:rPr>
                <w:rFonts w:ascii="Times New Roman" w:hAnsi="Times New Roman"/>
                <w:bCs/>
                <w:color w:val="000000"/>
                <w:sz w:val="18"/>
                <w:szCs w:val="18"/>
              </w:rPr>
              <w:t>-8</w:t>
            </w:r>
          </w:p>
        </w:tc>
      </w:tr>
      <w:tr w:rsidR="006424A4" w:rsidRPr="00C1767B" w:rsidTr="006424A4">
        <w:trPr>
          <w:trHeight w:val="510"/>
        </w:trPr>
        <w:tc>
          <w:tcPr>
            <w:tcW w:w="2155"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6424A4" w:rsidRPr="006E4E72" w:rsidRDefault="006424A4" w:rsidP="006424A4">
            <w:pPr>
              <w:spacing w:after="0" w:line="240" w:lineRule="auto"/>
              <w:jc w:val="both"/>
              <w:rPr>
                <w:sz w:val="16"/>
                <w:szCs w:val="16"/>
              </w:rPr>
            </w:pPr>
            <w:r w:rsidRPr="006E4E72">
              <w:rPr>
                <w:sz w:val="16"/>
                <w:szCs w:val="16"/>
              </w:rPr>
              <w:t>Другие вопросы в области жилищно-коммунального хозяйства</w:t>
            </w:r>
          </w:p>
        </w:tc>
        <w:tc>
          <w:tcPr>
            <w:tcW w:w="283" w:type="dxa"/>
            <w:tcBorders>
              <w:top w:val="single" w:sz="4" w:space="0" w:color="auto"/>
              <w:left w:val="single" w:sz="4" w:space="0" w:color="auto"/>
              <w:bottom w:val="single" w:sz="4" w:space="0" w:color="auto"/>
              <w:right w:val="single" w:sz="4" w:space="0" w:color="auto"/>
            </w:tcBorders>
          </w:tcPr>
          <w:p w:rsidR="006424A4" w:rsidRDefault="006424A4" w:rsidP="006424A4">
            <w:pPr>
              <w:spacing w:after="0" w:line="240" w:lineRule="auto"/>
              <w:rPr>
                <w:rFonts w:ascii="Times New Roman" w:hAnsi="Times New Roman"/>
                <w:color w:val="000000"/>
                <w:sz w:val="18"/>
                <w:szCs w:val="18"/>
              </w:rPr>
            </w:pPr>
            <w:r>
              <w:rPr>
                <w:rFonts w:ascii="Times New Roman" w:hAnsi="Times New Roman"/>
                <w:color w:val="000000"/>
                <w:sz w:val="18"/>
                <w:szCs w:val="18"/>
              </w:rPr>
              <w:t>05</w:t>
            </w:r>
          </w:p>
        </w:tc>
        <w:tc>
          <w:tcPr>
            <w:tcW w:w="284" w:type="dxa"/>
            <w:tcBorders>
              <w:top w:val="single" w:sz="4" w:space="0" w:color="auto"/>
              <w:left w:val="single" w:sz="4" w:space="0" w:color="auto"/>
              <w:bottom w:val="single" w:sz="4" w:space="0" w:color="auto"/>
              <w:right w:val="single" w:sz="4" w:space="0" w:color="auto"/>
            </w:tcBorders>
          </w:tcPr>
          <w:p w:rsidR="006424A4" w:rsidRDefault="006424A4" w:rsidP="006424A4">
            <w:pPr>
              <w:spacing w:after="0" w:line="240" w:lineRule="auto"/>
              <w:rPr>
                <w:rFonts w:ascii="Times New Roman" w:hAnsi="Times New Roman"/>
                <w:color w:val="000000"/>
                <w:sz w:val="18"/>
                <w:szCs w:val="18"/>
              </w:rPr>
            </w:pPr>
            <w:r>
              <w:rPr>
                <w:rFonts w:ascii="Times New Roman" w:hAnsi="Times New Roman"/>
                <w:color w:val="000000"/>
                <w:sz w:val="18"/>
                <w:szCs w:val="18"/>
              </w:rPr>
              <w:t>05</w:t>
            </w:r>
          </w:p>
        </w:tc>
        <w:tc>
          <w:tcPr>
            <w:tcW w:w="1276"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6424A4" w:rsidRPr="006424A4" w:rsidRDefault="006424A4" w:rsidP="006424A4">
            <w:pPr>
              <w:jc w:val="right"/>
              <w:rPr>
                <w:rFonts w:ascii="Times New Roman" w:hAnsi="Times New Roman"/>
                <w:color w:val="000000"/>
                <w:sz w:val="18"/>
                <w:szCs w:val="18"/>
              </w:rPr>
            </w:pPr>
            <w:r w:rsidRPr="006424A4">
              <w:rPr>
                <w:rFonts w:ascii="Times New Roman" w:hAnsi="Times New Roman"/>
                <w:color w:val="000000"/>
                <w:sz w:val="18"/>
                <w:szCs w:val="18"/>
              </w:rPr>
              <w:t>5 659,9</w:t>
            </w:r>
          </w:p>
        </w:tc>
        <w:tc>
          <w:tcPr>
            <w:tcW w:w="1134"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6424A4" w:rsidRPr="006424A4" w:rsidRDefault="006424A4" w:rsidP="006424A4">
            <w:pPr>
              <w:jc w:val="right"/>
              <w:rPr>
                <w:rFonts w:ascii="Times New Roman" w:hAnsi="Times New Roman"/>
                <w:color w:val="000000"/>
                <w:sz w:val="18"/>
                <w:szCs w:val="18"/>
              </w:rPr>
            </w:pPr>
            <w:r w:rsidRPr="006424A4">
              <w:rPr>
                <w:rFonts w:ascii="Times New Roman" w:hAnsi="Times New Roman"/>
                <w:color w:val="000000"/>
                <w:sz w:val="18"/>
                <w:szCs w:val="18"/>
              </w:rPr>
              <w:t>6 118,2</w:t>
            </w:r>
          </w:p>
        </w:tc>
        <w:tc>
          <w:tcPr>
            <w:tcW w:w="992" w:type="dxa"/>
            <w:tcBorders>
              <w:top w:val="single" w:sz="4" w:space="0" w:color="auto"/>
              <w:left w:val="single" w:sz="4" w:space="0" w:color="auto"/>
              <w:bottom w:val="single" w:sz="4" w:space="0" w:color="auto"/>
              <w:right w:val="single" w:sz="4" w:space="0" w:color="auto"/>
            </w:tcBorders>
          </w:tcPr>
          <w:p w:rsidR="006424A4" w:rsidRPr="006424A4" w:rsidRDefault="006424A4" w:rsidP="006424A4">
            <w:pPr>
              <w:jc w:val="right"/>
              <w:rPr>
                <w:rFonts w:ascii="Times New Roman" w:hAnsi="Times New Roman"/>
                <w:color w:val="000000"/>
                <w:sz w:val="18"/>
                <w:szCs w:val="18"/>
              </w:rPr>
            </w:pPr>
            <w:r w:rsidRPr="006424A4">
              <w:rPr>
                <w:rFonts w:ascii="Times New Roman" w:hAnsi="Times New Roman"/>
                <w:color w:val="000000"/>
                <w:sz w:val="18"/>
                <w:szCs w:val="18"/>
              </w:rPr>
              <w:t>6 162,0</w:t>
            </w:r>
          </w:p>
        </w:tc>
        <w:tc>
          <w:tcPr>
            <w:tcW w:w="952" w:type="dxa"/>
            <w:tcBorders>
              <w:top w:val="single" w:sz="4" w:space="0" w:color="auto"/>
              <w:left w:val="single" w:sz="4" w:space="0" w:color="auto"/>
              <w:bottom w:val="single" w:sz="4" w:space="0" w:color="auto"/>
              <w:right w:val="single" w:sz="4" w:space="0" w:color="auto"/>
            </w:tcBorders>
          </w:tcPr>
          <w:p w:rsidR="006424A4" w:rsidRPr="006424A4" w:rsidRDefault="006424A4" w:rsidP="006424A4">
            <w:pPr>
              <w:jc w:val="right"/>
              <w:rPr>
                <w:rFonts w:ascii="Times New Roman" w:hAnsi="Times New Roman"/>
                <w:color w:val="000000"/>
                <w:sz w:val="18"/>
                <w:szCs w:val="18"/>
              </w:rPr>
            </w:pPr>
            <w:r w:rsidRPr="006424A4">
              <w:rPr>
                <w:rFonts w:ascii="Times New Roman" w:hAnsi="Times New Roman"/>
                <w:color w:val="000000"/>
                <w:sz w:val="18"/>
                <w:szCs w:val="18"/>
              </w:rPr>
              <w:t>6 159,8</w:t>
            </w:r>
          </w:p>
        </w:tc>
        <w:tc>
          <w:tcPr>
            <w:tcW w:w="708"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6424A4" w:rsidRPr="006424A4" w:rsidRDefault="00C72C37" w:rsidP="006424A4">
            <w:pPr>
              <w:jc w:val="right"/>
              <w:rPr>
                <w:rFonts w:ascii="Times New Roman" w:hAnsi="Times New Roman"/>
                <w:bCs/>
                <w:color w:val="000000"/>
                <w:sz w:val="18"/>
                <w:szCs w:val="18"/>
              </w:rPr>
            </w:pPr>
            <w:r>
              <w:rPr>
                <w:rFonts w:ascii="Times New Roman" w:hAnsi="Times New Roman"/>
                <w:bCs/>
                <w:color w:val="000000"/>
                <w:sz w:val="18"/>
                <w:szCs w:val="18"/>
              </w:rPr>
              <w:t>+</w:t>
            </w:r>
            <w:r w:rsidR="006424A4" w:rsidRPr="006424A4">
              <w:rPr>
                <w:rFonts w:ascii="Times New Roman" w:hAnsi="Times New Roman"/>
                <w:bCs/>
                <w:color w:val="000000"/>
                <w:sz w:val="18"/>
                <w:szCs w:val="18"/>
              </w:rPr>
              <w:t>8</w:t>
            </w:r>
          </w:p>
        </w:tc>
        <w:tc>
          <w:tcPr>
            <w:tcW w:w="1033"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6424A4" w:rsidRPr="006424A4" w:rsidRDefault="00C72C37" w:rsidP="006424A4">
            <w:pPr>
              <w:jc w:val="right"/>
              <w:rPr>
                <w:rFonts w:ascii="Times New Roman" w:hAnsi="Times New Roman"/>
                <w:bCs/>
                <w:color w:val="000000"/>
                <w:sz w:val="18"/>
                <w:szCs w:val="18"/>
              </w:rPr>
            </w:pPr>
            <w:r>
              <w:rPr>
                <w:rFonts w:ascii="Times New Roman" w:hAnsi="Times New Roman"/>
                <w:bCs/>
                <w:color w:val="000000"/>
                <w:sz w:val="18"/>
                <w:szCs w:val="18"/>
              </w:rPr>
              <w:t>+</w:t>
            </w:r>
            <w:r w:rsidR="006424A4" w:rsidRPr="006424A4">
              <w:rPr>
                <w:rFonts w:ascii="Times New Roman" w:hAnsi="Times New Roman"/>
                <w:bCs/>
                <w:color w:val="000000"/>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6424A4" w:rsidRPr="006424A4" w:rsidRDefault="006424A4" w:rsidP="006424A4">
            <w:pPr>
              <w:jc w:val="right"/>
              <w:rPr>
                <w:rFonts w:ascii="Times New Roman" w:hAnsi="Times New Roman"/>
                <w:bCs/>
                <w:color w:val="000000"/>
                <w:sz w:val="18"/>
                <w:szCs w:val="18"/>
              </w:rPr>
            </w:pPr>
            <w:r w:rsidRPr="006424A4">
              <w:rPr>
                <w:rFonts w:ascii="Times New Roman" w:hAnsi="Times New Roman"/>
                <w:bCs/>
                <w:color w:val="000000"/>
                <w:sz w:val="18"/>
                <w:szCs w:val="18"/>
              </w:rPr>
              <w:t>0</w:t>
            </w:r>
          </w:p>
        </w:tc>
      </w:tr>
      <w:tr w:rsidR="006424A4" w:rsidRPr="001724B1" w:rsidTr="006424A4">
        <w:trPr>
          <w:trHeight w:val="255"/>
        </w:trPr>
        <w:tc>
          <w:tcPr>
            <w:tcW w:w="2155"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6424A4" w:rsidRPr="00DC6E58" w:rsidRDefault="006424A4" w:rsidP="006424A4">
            <w:pPr>
              <w:spacing w:after="0" w:line="240" w:lineRule="auto"/>
              <w:rPr>
                <w:b/>
                <w:sz w:val="20"/>
                <w:szCs w:val="20"/>
              </w:rPr>
            </w:pPr>
            <w:r w:rsidRPr="00DC6E58">
              <w:rPr>
                <w:b/>
                <w:sz w:val="20"/>
                <w:szCs w:val="20"/>
              </w:rPr>
              <w:t>Образование</w:t>
            </w:r>
          </w:p>
        </w:tc>
        <w:tc>
          <w:tcPr>
            <w:tcW w:w="283" w:type="dxa"/>
            <w:tcBorders>
              <w:top w:val="single" w:sz="4" w:space="0" w:color="auto"/>
              <w:left w:val="single" w:sz="4" w:space="0" w:color="auto"/>
              <w:bottom w:val="single" w:sz="4" w:space="0" w:color="auto"/>
              <w:right w:val="single" w:sz="4" w:space="0" w:color="auto"/>
            </w:tcBorders>
          </w:tcPr>
          <w:p w:rsidR="006424A4" w:rsidRPr="00DC6E58" w:rsidRDefault="006424A4" w:rsidP="006424A4">
            <w:pPr>
              <w:spacing w:after="0" w:line="240" w:lineRule="auto"/>
              <w:rPr>
                <w:rFonts w:ascii="Times New Roman" w:hAnsi="Times New Roman"/>
                <w:b/>
                <w:color w:val="000000"/>
                <w:sz w:val="18"/>
                <w:szCs w:val="18"/>
              </w:rPr>
            </w:pPr>
            <w:r w:rsidRPr="00DC6E58">
              <w:rPr>
                <w:rFonts w:ascii="Times New Roman" w:hAnsi="Times New Roman"/>
                <w:b/>
                <w:color w:val="000000"/>
                <w:sz w:val="18"/>
                <w:szCs w:val="18"/>
              </w:rPr>
              <w:t>07</w:t>
            </w:r>
          </w:p>
        </w:tc>
        <w:tc>
          <w:tcPr>
            <w:tcW w:w="284" w:type="dxa"/>
            <w:tcBorders>
              <w:top w:val="single" w:sz="4" w:space="0" w:color="auto"/>
              <w:left w:val="single" w:sz="4" w:space="0" w:color="auto"/>
              <w:bottom w:val="single" w:sz="4" w:space="0" w:color="auto"/>
              <w:right w:val="single" w:sz="4" w:space="0" w:color="auto"/>
            </w:tcBorders>
          </w:tcPr>
          <w:p w:rsidR="006424A4" w:rsidRPr="00DC6E58" w:rsidRDefault="006424A4" w:rsidP="006424A4">
            <w:pPr>
              <w:spacing w:after="0" w:line="240" w:lineRule="auto"/>
              <w:rPr>
                <w:rFonts w:ascii="Times New Roman" w:hAnsi="Times New Roman"/>
                <w:b/>
                <w:color w:val="000000"/>
                <w:sz w:val="18"/>
                <w:szCs w:val="18"/>
              </w:rPr>
            </w:pPr>
            <w:r w:rsidRPr="00DC6E58">
              <w:rPr>
                <w:rFonts w:ascii="Times New Roman" w:hAnsi="Times New Roman"/>
                <w:b/>
                <w:color w:val="000000"/>
                <w:sz w:val="18"/>
                <w:szCs w:val="18"/>
              </w:rPr>
              <w:t>00</w:t>
            </w:r>
          </w:p>
        </w:tc>
        <w:tc>
          <w:tcPr>
            <w:tcW w:w="1276"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6424A4" w:rsidRPr="006424A4" w:rsidRDefault="006424A4" w:rsidP="006424A4">
            <w:pPr>
              <w:jc w:val="right"/>
              <w:rPr>
                <w:rFonts w:ascii="Times New Roman" w:hAnsi="Times New Roman"/>
                <w:b/>
                <w:bCs/>
                <w:color w:val="000000"/>
                <w:sz w:val="18"/>
                <w:szCs w:val="18"/>
              </w:rPr>
            </w:pPr>
            <w:r w:rsidRPr="006424A4">
              <w:rPr>
                <w:rFonts w:ascii="Times New Roman" w:hAnsi="Times New Roman"/>
                <w:b/>
                <w:bCs/>
                <w:color w:val="000000"/>
                <w:sz w:val="18"/>
                <w:szCs w:val="18"/>
              </w:rPr>
              <w:t>250,0</w:t>
            </w:r>
          </w:p>
        </w:tc>
        <w:tc>
          <w:tcPr>
            <w:tcW w:w="1134"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6424A4" w:rsidRPr="006424A4" w:rsidRDefault="006424A4" w:rsidP="006424A4">
            <w:pPr>
              <w:jc w:val="right"/>
              <w:rPr>
                <w:rFonts w:ascii="Times New Roman" w:hAnsi="Times New Roman"/>
                <w:b/>
                <w:bCs/>
                <w:color w:val="000000"/>
                <w:sz w:val="18"/>
                <w:szCs w:val="18"/>
              </w:rPr>
            </w:pPr>
            <w:r w:rsidRPr="006424A4">
              <w:rPr>
                <w:rFonts w:ascii="Times New Roman" w:hAnsi="Times New Roman"/>
                <w:b/>
                <w:bCs/>
                <w:color w:val="000000"/>
                <w:sz w:val="18"/>
                <w:szCs w:val="18"/>
              </w:rPr>
              <w:t>200,0</w:t>
            </w:r>
          </w:p>
        </w:tc>
        <w:tc>
          <w:tcPr>
            <w:tcW w:w="992" w:type="dxa"/>
            <w:tcBorders>
              <w:top w:val="single" w:sz="4" w:space="0" w:color="auto"/>
              <w:left w:val="single" w:sz="4" w:space="0" w:color="auto"/>
              <w:bottom w:val="single" w:sz="4" w:space="0" w:color="auto"/>
              <w:right w:val="single" w:sz="4" w:space="0" w:color="auto"/>
            </w:tcBorders>
          </w:tcPr>
          <w:p w:rsidR="006424A4" w:rsidRPr="006424A4" w:rsidRDefault="006424A4" w:rsidP="006424A4">
            <w:pPr>
              <w:jc w:val="right"/>
              <w:rPr>
                <w:rFonts w:ascii="Times New Roman" w:hAnsi="Times New Roman"/>
                <w:b/>
                <w:bCs/>
                <w:color w:val="000000"/>
                <w:sz w:val="18"/>
                <w:szCs w:val="18"/>
              </w:rPr>
            </w:pPr>
            <w:r w:rsidRPr="006424A4">
              <w:rPr>
                <w:rFonts w:ascii="Times New Roman" w:hAnsi="Times New Roman"/>
                <w:b/>
                <w:bCs/>
                <w:color w:val="000000"/>
                <w:sz w:val="18"/>
                <w:szCs w:val="18"/>
              </w:rPr>
              <w:t>250,0</w:t>
            </w:r>
          </w:p>
        </w:tc>
        <w:tc>
          <w:tcPr>
            <w:tcW w:w="952" w:type="dxa"/>
            <w:tcBorders>
              <w:top w:val="single" w:sz="4" w:space="0" w:color="auto"/>
              <w:left w:val="single" w:sz="4" w:space="0" w:color="auto"/>
              <w:bottom w:val="single" w:sz="4" w:space="0" w:color="auto"/>
              <w:right w:val="single" w:sz="4" w:space="0" w:color="auto"/>
            </w:tcBorders>
          </w:tcPr>
          <w:p w:rsidR="006424A4" w:rsidRPr="006424A4" w:rsidRDefault="006424A4" w:rsidP="006424A4">
            <w:pPr>
              <w:jc w:val="right"/>
              <w:rPr>
                <w:rFonts w:ascii="Times New Roman" w:hAnsi="Times New Roman"/>
                <w:b/>
                <w:bCs/>
                <w:color w:val="000000"/>
                <w:sz w:val="18"/>
                <w:szCs w:val="18"/>
              </w:rPr>
            </w:pPr>
            <w:r w:rsidRPr="006424A4">
              <w:rPr>
                <w:rFonts w:ascii="Times New Roman" w:hAnsi="Times New Roman"/>
                <w:b/>
                <w:bCs/>
                <w:color w:val="000000"/>
                <w:sz w:val="18"/>
                <w:szCs w:val="18"/>
              </w:rPr>
              <w:t>250,0</w:t>
            </w:r>
          </w:p>
        </w:tc>
        <w:tc>
          <w:tcPr>
            <w:tcW w:w="708"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6424A4" w:rsidRPr="001724B1" w:rsidRDefault="006424A4" w:rsidP="006424A4">
            <w:pPr>
              <w:jc w:val="right"/>
              <w:rPr>
                <w:rFonts w:ascii="Times New Roman" w:hAnsi="Times New Roman"/>
                <w:b/>
                <w:bCs/>
                <w:color w:val="000000"/>
                <w:sz w:val="18"/>
                <w:szCs w:val="18"/>
              </w:rPr>
            </w:pPr>
            <w:r w:rsidRPr="001724B1">
              <w:rPr>
                <w:rFonts w:ascii="Times New Roman" w:hAnsi="Times New Roman"/>
                <w:b/>
                <w:bCs/>
                <w:color w:val="000000"/>
                <w:sz w:val="18"/>
                <w:szCs w:val="18"/>
              </w:rPr>
              <w:t>-20</w:t>
            </w:r>
          </w:p>
        </w:tc>
        <w:tc>
          <w:tcPr>
            <w:tcW w:w="1033"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6424A4" w:rsidRPr="001724B1" w:rsidRDefault="001724B1" w:rsidP="006424A4">
            <w:pPr>
              <w:jc w:val="right"/>
              <w:rPr>
                <w:rFonts w:ascii="Times New Roman" w:hAnsi="Times New Roman"/>
                <w:b/>
                <w:bCs/>
                <w:color w:val="000000"/>
                <w:sz w:val="18"/>
                <w:szCs w:val="18"/>
              </w:rPr>
            </w:pPr>
            <w:r>
              <w:rPr>
                <w:rFonts w:ascii="Times New Roman" w:hAnsi="Times New Roman"/>
                <w:b/>
                <w:bCs/>
                <w:color w:val="000000"/>
                <w:sz w:val="18"/>
                <w:szCs w:val="18"/>
              </w:rPr>
              <w:t>+</w:t>
            </w:r>
            <w:r w:rsidR="006424A4" w:rsidRPr="001724B1">
              <w:rPr>
                <w:rFonts w:ascii="Times New Roman" w:hAnsi="Times New Roman"/>
                <w:b/>
                <w:bCs/>
                <w:color w:val="000000"/>
                <w:sz w:val="18"/>
                <w:szCs w:val="18"/>
              </w:rPr>
              <w:t>25</w:t>
            </w:r>
          </w:p>
        </w:tc>
        <w:tc>
          <w:tcPr>
            <w:tcW w:w="567" w:type="dxa"/>
            <w:tcBorders>
              <w:top w:val="single" w:sz="4" w:space="0" w:color="auto"/>
              <w:left w:val="single" w:sz="4" w:space="0" w:color="auto"/>
              <w:bottom w:val="single" w:sz="4" w:space="0" w:color="auto"/>
              <w:right w:val="single" w:sz="4" w:space="0" w:color="auto"/>
            </w:tcBorders>
          </w:tcPr>
          <w:p w:rsidR="006424A4" w:rsidRPr="001724B1" w:rsidRDefault="006424A4" w:rsidP="006424A4">
            <w:pPr>
              <w:jc w:val="right"/>
              <w:rPr>
                <w:rFonts w:ascii="Times New Roman" w:hAnsi="Times New Roman"/>
                <w:b/>
                <w:bCs/>
                <w:color w:val="000000"/>
                <w:sz w:val="18"/>
                <w:szCs w:val="18"/>
              </w:rPr>
            </w:pPr>
            <w:r w:rsidRPr="001724B1">
              <w:rPr>
                <w:rFonts w:ascii="Times New Roman" w:hAnsi="Times New Roman"/>
                <w:b/>
                <w:bCs/>
                <w:color w:val="000000"/>
                <w:sz w:val="18"/>
                <w:szCs w:val="18"/>
              </w:rPr>
              <w:t>0</w:t>
            </w:r>
          </w:p>
        </w:tc>
      </w:tr>
      <w:tr w:rsidR="006424A4" w:rsidRPr="00C1767B" w:rsidTr="006424A4">
        <w:trPr>
          <w:trHeight w:val="255"/>
        </w:trPr>
        <w:tc>
          <w:tcPr>
            <w:tcW w:w="2155"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6424A4" w:rsidRPr="006E4E72" w:rsidRDefault="006424A4" w:rsidP="006424A4">
            <w:pPr>
              <w:spacing w:after="0" w:line="240" w:lineRule="auto"/>
              <w:rPr>
                <w:sz w:val="16"/>
                <w:szCs w:val="16"/>
              </w:rPr>
            </w:pPr>
            <w:r w:rsidRPr="006E4E72">
              <w:rPr>
                <w:sz w:val="16"/>
                <w:szCs w:val="16"/>
              </w:rPr>
              <w:t>Молодежная политика и оздоровление детей</w:t>
            </w:r>
          </w:p>
        </w:tc>
        <w:tc>
          <w:tcPr>
            <w:tcW w:w="283" w:type="dxa"/>
            <w:tcBorders>
              <w:top w:val="single" w:sz="4" w:space="0" w:color="auto"/>
              <w:left w:val="single" w:sz="4" w:space="0" w:color="auto"/>
              <w:bottom w:val="single" w:sz="4" w:space="0" w:color="auto"/>
              <w:right w:val="single" w:sz="4" w:space="0" w:color="auto"/>
            </w:tcBorders>
          </w:tcPr>
          <w:p w:rsidR="006424A4" w:rsidRPr="00894DA6" w:rsidRDefault="006424A4" w:rsidP="006424A4">
            <w:pPr>
              <w:spacing w:after="0" w:line="240" w:lineRule="auto"/>
              <w:rPr>
                <w:rFonts w:ascii="Times New Roman" w:hAnsi="Times New Roman"/>
                <w:color w:val="000000"/>
                <w:sz w:val="18"/>
                <w:szCs w:val="18"/>
              </w:rPr>
            </w:pPr>
            <w:r>
              <w:rPr>
                <w:rFonts w:ascii="Times New Roman" w:hAnsi="Times New Roman"/>
                <w:color w:val="000000"/>
                <w:sz w:val="18"/>
                <w:szCs w:val="18"/>
              </w:rPr>
              <w:t>07</w:t>
            </w:r>
          </w:p>
        </w:tc>
        <w:tc>
          <w:tcPr>
            <w:tcW w:w="284" w:type="dxa"/>
            <w:tcBorders>
              <w:top w:val="single" w:sz="4" w:space="0" w:color="auto"/>
              <w:left w:val="single" w:sz="4" w:space="0" w:color="auto"/>
              <w:bottom w:val="single" w:sz="4" w:space="0" w:color="auto"/>
              <w:right w:val="single" w:sz="4" w:space="0" w:color="auto"/>
            </w:tcBorders>
          </w:tcPr>
          <w:p w:rsidR="006424A4" w:rsidRPr="00894DA6" w:rsidRDefault="006424A4" w:rsidP="006424A4">
            <w:pPr>
              <w:spacing w:after="0" w:line="240" w:lineRule="auto"/>
              <w:rPr>
                <w:rFonts w:ascii="Times New Roman" w:hAnsi="Times New Roman"/>
                <w:color w:val="000000"/>
                <w:sz w:val="18"/>
                <w:szCs w:val="18"/>
              </w:rPr>
            </w:pPr>
            <w:r>
              <w:rPr>
                <w:rFonts w:ascii="Times New Roman" w:hAnsi="Times New Roman"/>
                <w:color w:val="000000"/>
                <w:sz w:val="18"/>
                <w:szCs w:val="18"/>
              </w:rPr>
              <w:t>07</w:t>
            </w:r>
          </w:p>
        </w:tc>
        <w:tc>
          <w:tcPr>
            <w:tcW w:w="1276"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6424A4" w:rsidRPr="006424A4" w:rsidRDefault="006424A4" w:rsidP="006424A4">
            <w:pPr>
              <w:jc w:val="right"/>
              <w:rPr>
                <w:rFonts w:ascii="Times New Roman" w:hAnsi="Times New Roman"/>
                <w:color w:val="000000"/>
                <w:sz w:val="18"/>
                <w:szCs w:val="18"/>
              </w:rPr>
            </w:pPr>
            <w:r w:rsidRPr="006424A4">
              <w:rPr>
                <w:rFonts w:ascii="Times New Roman" w:hAnsi="Times New Roman"/>
                <w:color w:val="000000"/>
                <w:sz w:val="18"/>
                <w:szCs w:val="18"/>
              </w:rPr>
              <w:t>250,0</w:t>
            </w:r>
          </w:p>
        </w:tc>
        <w:tc>
          <w:tcPr>
            <w:tcW w:w="1134"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6424A4" w:rsidRPr="006424A4" w:rsidRDefault="006424A4" w:rsidP="006424A4">
            <w:pPr>
              <w:jc w:val="right"/>
              <w:rPr>
                <w:rFonts w:ascii="Times New Roman" w:hAnsi="Times New Roman"/>
                <w:color w:val="000000"/>
                <w:sz w:val="18"/>
                <w:szCs w:val="18"/>
              </w:rPr>
            </w:pPr>
            <w:r w:rsidRPr="006424A4">
              <w:rPr>
                <w:rFonts w:ascii="Times New Roman" w:hAnsi="Times New Roman"/>
                <w:color w:val="000000"/>
                <w:sz w:val="18"/>
                <w:szCs w:val="18"/>
              </w:rPr>
              <w:t>200,0</w:t>
            </w:r>
          </w:p>
        </w:tc>
        <w:tc>
          <w:tcPr>
            <w:tcW w:w="992" w:type="dxa"/>
            <w:tcBorders>
              <w:top w:val="single" w:sz="4" w:space="0" w:color="auto"/>
              <w:left w:val="single" w:sz="4" w:space="0" w:color="auto"/>
              <w:bottom w:val="single" w:sz="4" w:space="0" w:color="auto"/>
              <w:right w:val="single" w:sz="4" w:space="0" w:color="auto"/>
            </w:tcBorders>
          </w:tcPr>
          <w:p w:rsidR="006424A4" w:rsidRPr="006424A4" w:rsidRDefault="006424A4" w:rsidP="006424A4">
            <w:pPr>
              <w:jc w:val="right"/>
              <w:rPr>
                <w:rFonts w:ascii="Times New Roman" w:hAnsi="Times New Roman"/>
                <w:color w:val="000000"/>
                <w:sz w:val="18"/>
                <w:szCs w:val="18"/>
              </w:rPr>
            </w:pPr>
            <w:r w:rsidRPr="006424A4">
              <w:rPr>
                <w:rFonts w:ascii="Times New Roman" w:hAnsi="Times New Roman"/>
                <w:color w:val="000000"/>
                <w:sz w:val="18"/>
                <w:szCs w:val="18"/>
              </w:rPr>
              <w:t>250,0</w:t>
            </w:r>
          </w:p>
        </w:tc>
        <w:tc>
          <w:tcPr>
            <w:tcW w:w="952" w:type="dxa"/>
            <w:tcBorders>
              <w:top w:val="single" w:sz="4" w:space="0" w:color="auto"/>
              <w:left w:val="single" w:sz="4" w:space="0" w:color="auto"/>
              <w:bottom w:val="single" w:sz="4" w:space="0" w:color="auto"/>
              <w:right w:val="single" w:sz="4" w:space="0" w:color="auto"/>
            </w:tcBorders>
          </w:tcPr>
          <w:p w:rsidR="006424A4" w:rsidRPr="006424A4" w:rsidRDefault="006424A4" w:rsidP="006424A4">
            <w:pPr>
              <w:jc w:val="right"/>
              <w:rPr>
                <w:rFonts w:ascii="Times New Roman" w:hAnsi="Times New Roman"/>
                <w:color w:val="000000"/>
                <w:sz w:val="18"/>
                <w:szCs w:val="18"/>
              </w:rPr>
            </w:pPr>
            <w:r w:rsidRPr="006424A4">
              <w:rPr>
                <w:rFonts w:ascii="Times New Roman" w:hAnsi="Times New Roman"/>
                <w:color w:val="000000"/>
                <w:sz w:val="18"/>
                <w:szCs w:val="18"/>
              </w:rPr>
              <w:t>250,0</w:t>
            </w:r>
          </w:p>
        </w:tc>
        <w:tc>
          <w:tcPr>
            <w:tcW w:w="708"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6424A4" w:rsidRPr="006424A4" w:rsidRDefault="006424A4" w:rsidP="006424A4">
            <w:pPr>
              <w:jc w:val="right"/>
              <w:rPr>
                <w:rFonts w:ascii="Times New Roman" w:hAnsi="Times New Roman"/>
                <w:bCs/>
                <w:color w:val="000000"/>
                <w:sz w:val="18"/>
                <w:szCs w:val="18"/>
              </w:rPr>
            </w:pPr>
            <w:r w:rsidRPr="006424A4">
              <w:rPr>
                <w:rFonts w:ascii="Times New Roman" w:hAnsi="Times New Roman"/>
                <w:bCs/>
                <w:color w:val="000000"/>
                <w:sz w:val="18"/>
                <w:szCs w:val="18"/>
              </w:rPr>
              <w:t>-20</w:t>
            </w:r>
          </w:p>
        </w:tc>
        <w:tc>
          <w:tcPr>
            <w:tcW w:w="1033"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6424A4" w:rsidRPr="006424A4" w:rsidRDefault="001724B1" w:rsidP="006424A4">
            <w:pPr>
              <w:jc w:val="right"/>
              <w:rPr>
                <w:rFonts w:ascii="Times New Roman" w:hAnsi="Times New Roman"/>
                <w:bCs/>
                <w:color w:val="000000"/>
                <w:sz w:val="18"/>
                <w:szCs w:val="18"/>
              </w:rPr>
            </w:pPr>
            <w:r>
              <w:rPr>
                <w:rFonts w:ascii="Times New Roman" w:hAnsi="Times New Roman"/>
                <w:bCs/>
                <w:color w:val="000000"/>
                <w:sz w:val="18"/>
                <w:szCs w:val="18"/>
              </w:rPr>
              <w:t>+</w:t>
            </w:r>
            <w:r w:rsidR="006424A4" w:rsidRPr="006424A4">
              <w:rPr>
                <w:rFonts w:ascii="Times New Roman" w:hAnsi="Times New Roman"/>
                <w:bCs/>
                <w:color w:val="000000"/>
                <w:sz w:val="18"/>
                <w:szCs w:val="18"/>
              </w:rPr>
              <w:t>25</w:t>
            </w:r>
          </w:p>
        </w:tc>
        <w:tc>
          <w:tcPr>
            <w:tcW w:w="567" w:type="dxa"/>
            <w:tcBorders>
              <w:top w:val="single" w:sz="4" w:space="0" w:color="auto"/>
              <w:left w:val="single" w:sz="4" w:space="0" w:color="auto"/>
              <w:bottom w:val="single" w:sz="4" w:space="0" w:color="auto"/>
              <w:right w:val="single" w:sz="4" w:space="0" w:color="auto"/>
            </w:tcBorders>
          </w:tcPr>
          <w:p w:rsidR="006424A4" w:rsidRPr="006424A4" w:rsidRDefault="006424A4" w:rsidP="006424A4">
            <w:pPr>
              <w:jc w:val="right"/>
              <w:rPr>
                <w:rFonts w:ascii="Times New Roman" w:hAnsi="Times New Roman"/>
                <w:bCs/>
                <w:color w:val="000000"/>
                <w:sz w:val="18"/>
                <w:szCs w:val="18"/>
              </w:rPr>
            </w:pPr>
            <w:r w:rsidRPr="006424A4">
              <w:rPr>
                <w:rFonts w:ascii="Times New Roman" w:hAnsi="Times New Roman"/>
                <w:bCs/>
                <w:color w:val="000000"/>
                <w:sz w:val="18"/>
                <w:szCs w:val="18"/>
              </w:rPr>
              <w:t>0</w:t>
            </w:r>
          </w:p>
        </w:tc>
      </w:tr>
      <w:tr w:rsidR="006424A4" w:rsidRPr="00C1767B" w:rsidTr="006424A4">
        <w:trPr>
          <w:trHeight w:val="255"/>
        </w:trPr>
        <w:tc>
          <w:tcPr>
            <w:tcW w:w="2155"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6424A4" w:rsidRPr="00DC6E58" w:rsidRDefault="006424A4" w:rsidP="006424A4">
            <w:pPr>
              <w:spacing w:after="0" w:line="240" w:lineRule="auto"/>
              <w:rPr>
                <w:b/>
                <w:sz w:val="20"/>
                <w:szCs w:val="20"/>
              </w:rPr>
            </w:pPr>
            <w:r w:rsidRPr="00DC6E58">
              <w:rPr>
                <w:b/>
                <w:sz w:val="20"/>
                <w:szCs w:val="20"/>
              </w:rPr>
              <w:t xml:space="preserve">Культура, кинематография и </w:t>
            </w:r>
            <w:r w:rsidRPr="00DC6E58">
              <w:rPr>
                <w:b/>
                <w:sz w:val="20"/>
                <w:szCs w:val="20"/>
              </w:rPr>
              <w:lastRenderedPageBreak/>
              <w:t>средства массовой информации</w:t>
            </w:r>
          </w:p>
        </w:tc>
        <w:tc>
          <w:tcPr>
            <w:tcW w:w="283" w:type="dxa"/>
            <w:tcBorders>
              <w:top w:val="single" w:sz="4" w:space="0" w:color="auto"/>
              <w:left w:val="single" w:sz="4" w:space="0" w:color="auto"/>
              <w:bottom w:val="single" w:sz="4" w:space="0" w:color="auto"/>
              <w:right w:val="single" w:sz="4" w:space="0" w:color="auto"/>
            </w:tcBorders>
          </w:tcPr>
          <w:p w:rsidR="006424A4" w:rsidRPr="00DC6E58" w:rsidRDefault="006424A4" w:rsidP="006424A4">
            <w:pPr>
              <w:spacing w:after="0" w:line="240" w:lineRule="auto"/>
              <w:rPr>
                <w:rFonts w:ascii="Times New Roman" w:hAnsi="Times New Roman"/>
                <w:b/>
                <w:color w:val="000000"/>
                <w:sz w:val="18"/>
                <w:szCs w:val="18"/>
              </w:rPr>
            </w:pPr>
            <w:r w:rsidRPr="00DC6E58">
              <w:rPr>
                <w:rFonts w:ascii="Times New Roman" w:hAnsi="Times New Roman"/>
                <w:b/>
                <w:color w:val="000000"/>
                <w:sz w:val="18"/>
                <w:szCs w:val="18"/>
              </w:rPr>
              <w:lastRenderedPageBreak/>
              <w:t>08</w:t>
            </w:r>
          </w:p>
        </w:tc>
        <w:tc>
          <w:tcPr>
            <w:tcW w:w="284" w:type="dxa"/>
            <w:tcBorders>
              <w:top w:val="single" w:sz="4" w:space="0" w:color="auto"/>
              <w:left w:val="single" w:sz="4" w:space="0" w:color="auto"/>
              <w:bottom w:val="single" w:sz="4" w:space="0" w:color="auto"/>
              <w:right w:val="single" w:sz="4" w:space="0" w:color="auto"/>
            </w:tcBorders>
          </w:tcPr>
          <w:p w:rsidR="006424A4" w:rsidRPr="00DC6E58" w:rsidRDefault="006424A4" w:rsidP="006424A4">
            <w:pPr>
              <w:spacing w:after="0" w:line="240" w:lineRule="auto"/>
              <w:rPr>
                <w:rFonts w:ascii="Times New Roman" w:hAnsi="Times New Roman"/>
                <w:b/>
                <w:color w:val="000000"/>
                <w:sz w:val="18"/>
                <w:szCs w:val="18"/>
              </w:rPr>
            </w:pPr>
            <w:r w:rsidRPr="00DC6E58">
              <w:rPr>
                <w:rFonts w:ascii="Times New Roman" w:hAnsi="Times New Roman"/>
                <w:b/>
                <w:color w:val="000000"/>
                <w:sz w:val="18"/>
                <w:szCs w:val="18"/>
              </w:rPr>
              <w:t>00</w:t>
            </w:r>
          </w:p>
        </w:tc>
        <w:tc>
          <w:tcPr>
            <w:tcW w:w="1276"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6424A4" w:rsidRPr="006424A4" w:rsidRDefault="006424A4" w:rsidP="006424A4">
            <w:pPr>
              <w:jc w:val="right"/>
              <w:rPr>
                <w:rFonts w:ascii="Times New Roman" w:hAnsi="Times New Roman"/>
                <w:b/>
                <w:bCs/>
                <w:color w:val="000000"/>
                <w:sz w:val="18"/>
                <w:szCs w:val="18"/>
              </w:rPr>
            </w:pPr>
            <w:r w:rsidRPr="006424A4">
              <w:rPr>
                <w:rFonts w:ascii="Times New Roman" w:hAnsi="Times New Roman"/>
                <w:b/>
                <w:bCs/>
                <w:color w:val="000000"/>
                <w:sz w:val="18"/>
                <w:szCs w:val="18"/>
              </w:rPr>
              <w:t>25 822,8</w:t>
            </w:r>
          </w:p>
        </w:tc>
        <w:tc>
          <w:tcPr>
            <w:tcW w:w="1134"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6424A4" w:rsidRPr="006424A4" w:rsidRDefault="006424A4" w:rsidP="006424A4">
            <w:pPr>
              <w:jc w:val="right"/>
              <w:rPr>
                <w:rFonts w:ascii="Times New Roman" w:hAnsi="Times New Roman"/>
                <w:b/>
                <w:bCs/>
                <w:color w:val="000000"/>
                <w:sz w:val="18"/>
                <w:szCs w:val="18"/>
              </w:rPr>
            </w:pPr>
            <w:r w:rsidRPr="006424A4">
              <w:rPr>
                <w:rFonts w:ascii="Times New Roman" w:hAnsi="Times New Roman"/>
                <w:b/>
                <w:bCs/>
                <w:color w:val="000000"/>
                <w:sz w:val="18"/>
                <w:szCs w:val="18"/>
              </w:rPr>
              <w:t>17 125,0</w:t>
            </w:r>
          </w:p>
        </w:tc>
        <w:tc>
          <w:tcPr>
            <w:tcW w:w="992" w:type="dxa"/>
            <w:tcBorders>
              <w:top w:val="single" w:sz="4" w:space="0" w:color="auto"/>
              <w:left w:val="single" w:sz="4" w:space="0" w:color="auto"/>
              <w:bottom w:val="single" w:sz="4" w:space="0" w:color="auto"/>
              <w:right w:val="single" w:sz="4" w:space="0" w:color="auto"/>
            </w:tcBorders>
          </w:tcPr>
          <w:p w:rsidR="006424A4" w:rsidRPr="006424A4" w:rsidRDefault="006424A4" w:rsidP="006424A4">
            <w:pPr>
              <w:jc w:val="right"/>
              <w:rPr>
                <w:rFonts w:ascii="Times New Roman" w:hAnsi="Times New Roman"/>
                <w:b/>
                <w:bCs/>
                <w:color w:val="000000"/>
                <w:sz w:val="18"/>
                <w:szCs w:val="18"/>
              </w:rPr>
            </w:pPr>
            <w:r w:rsidRPr="006424A4">
              <w:rPr>
                <w:rFonts w:ascii="Times New Roman" w:hAnsi="Times New Roman"/>
                <w:b/>
                <w:bCs/>
                <w:color w:val="000000"/>
                <w:sz w:val="18"/>
                <w:szCs w:val="18"/>
              </w:rPr>
              <w:t>18 774,1</w:t>
            </w:r>
          </w:p>
        </w:tc>
        <w:tc>
          <w:tcPr>
            <w:tcW w:w="952" w:type="dxa"/>
            <w:tcBorders>
              <w:top w:val="single" w:sz="4" w:space="0" w:color="auto"/>
              <w:left w:val="single" w:sz="4" w:space="0" w:color="auto"/>
              <w:bottom w:val="single" w:sz="4" w:space="0" w:color="auto"/>
              <w:right w:val="single" w:sz="4" w:space="0" w:color="auto"/>
            </w:tcBorders>
          </w:tcPr>
          <w:p w:rsidR="006424A4" w:rsidRPr="006424A4" w:rsidRDefault="006424A4" w:rsidP="006424A4">
            <w:pPr>
              <w:jc w:val="right"/>
              <w:rPr>
                <w:rFonts w:ascii="Times New Roman" w:hAnsi="Times New Roman"/>
                <w:b/>
                <w:bCs/>
                <w:color w:val="000000"/>
                <w:sz w:val="18"/>
                <w:szCs w:val="18"/>
              </w:rPr>
            </w:pPr>
            <w:r w:rsidRPr="006424A4">
              <w:rPr>
                <w:rFonts w:ascii="Times New Roman" w:hAnsi="Times New Roman"/>
                <w:b/>
                <w:bCs/>
                <w:color w:val="000000"/>
                <w:sz w:val="18"/>
                <w:szCs w:val="18"/>
              </w:rPr>
              <w:t>18 783,0</w:t>
            </w:r>
          </w:p>
        </w:tc>
        <w:tc>
          <w:tcPr>
            <w:tcW w:w="708"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6424A4" w:rsidRPr="001724B1" w:rsidRDefault="006424A4" w:rsidP="006424A4">
            <w:pPr>
              <w:jc w:val="right"/>
              <w:rPr>
                <w:rFonts w:ascii="Times New Roman" w:hAnsi="Times New Roman"/>
                <w:b/>
                <w:bCs/>
                <w:color w:val="000000"/>
                <w:sz w:val="18"/>
                <w:szCs w:val="18"/>
              </w:rPr>
            </w:pPr>
            <w:r w:rsidRPr="001724B1">
              <w:rPr>
                <w:rFonts w:ascii="Times New Roman" w:hAnsi="Times New Roman"/>
                <w:b/>
                <w:bCs/>
                <w:color w:val="000000"/>
                <w:sz w:val="18"/>
                <w:szCs w:val="18"/>
              </w:rPr>
              <w:t>-34</w:t>
            </w:r>
          </w:p>
        </w:tc>
        <w:tc>
          <w:tcPr>
            <w:tcW w:w="1033"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6424A4" w:rsidRPr="001724B1" w:rsidRDefault="001724B1" w:rsidP="006424A4">
            <w:pPr>
              <w:jc w:val="right"/>
              <w:rPr>
                <w:rFonts w:ascii="Times New Roman" w:hAnsi="Times New Roman"/>
                <w:b/>
                <w:bCs/>
                <w:color w:val="000000"/>
                <w:sz w:val="18"/>
                <w:szCs w:val="18"/>
              </w:rPr>
            </w:pPr>
            <w:r>
              <w:rPr>
                <w:rFonts w:ascii="Times New Roman" w:hAnsi="Times New Roman"/>
                <w:b/>
                <w:bCs/>
                <w:color w:val="000000"/>
                <w:sz w:val="18"/>
                <w:szCs w:val="18"/>
              </w:rPr>
              <w:t>+</w:t>
            </w:r>
            <w:r w:rsidR="006424A4" w:rsidRPr="001724B1">
              <w:rPr>
                <w:rFonts w:ascii="Times New Roman" w:hAnsi="Times New Roman"/>
                <w:b/>
                <w:bCs/>
                <w:color w:val="000000"/>
                <w:sz w:val="18"/>
                <w:szCs w:val="18"/>
              </w:rPr>
              <w:t>10</w:t>
            </w:r>
          </w:p>
        </w:tc>
        <w:tc>
          <w:tcPr>
            <w:tcW w:w="567" w:type="dxa"/>
            <w:tcBorders>
              <w:top w:val="single" w:sz="4" w:space="0" w:color="auto"/>
              <w:left w:val="single" w:sz="4" w:space="0" w:color="auto"/>
              <w:bottom w:val="single" w:sz="4" w:space="0" w:color="auto"/>
              <w:right w:val="single" w:sz="4" w:space="0" w:color="auto"/>
            </w:tcBorders>
          </w:tcPr>
          <w:p w:rsidR="006424A4" w:rsidRPr="001724B1" w:rsidRDefault="006424A4" w:rsidP="006424A4">
            <w:pPr>
              <w:jc w:val="right"/>
              <w:rPr>
                <w:rFonts w:ascii="Times New Roman" w:hAnsi="Times New Roman"/>
                <w:b/>
                <w:bCs/>
                <w:color w:val="000000"/>
                <w:sz w:val="18"/>
                <w:szCs w:val="18"/>
              </w:rPr>
            </w:pPr>
            <w:r w:rsidRPr="001724B1">
              <w:rPr>
                <w:rFonts w:ascii="Times New Roman" w:hAnsi="Times New Roman"/>
                <w:b/>
                <w:bCs/>
                <w:color w:val="000000"/>
                <w:sz w:val="18"/>
                <w:szCs w:val="18"/>
              </w:rPr>
              <w:t>0</w:t>
            </w:r>
          </w:p>
        </w:tc>
      </w:tr>
      <w:tr w:rsidR="003A757E" w:rsidRPr="00C1767B" w:rsidTr="003A757E">
        <w:trPr>
          <w:trHeight w:val="255"/>
        </w:trPr>
        <w:tc>
          <w:tcPr>
            <w:tcW w:w="2155"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3A757E" w:rsidRPr="006E4E72" w:rsidRDefault="003A757E" w:rsidP="003A757E">
            <w:pPr>
              <w:spacing w:after="0" w:line="240" w:lineRule="auto"/>
              <w:rPr>
                <w:sz w:val="16"/>
                <w:szCs w:val="16"/>
              </w:rPr>
            </w:pPr>
            <w:r w:rsidRPr="006E4E72">
              <w:rPr>
                <w:sz w:val="16"/>
                <w:szCs w:val="16"/>
              </w:rPr>
              <w:lastRenderedPageBreak/>
              <w:t>Культура</w:t>
            </w:r>
          </w:p>
        </w:tc>
        <w:tc>
          <w:tcPr>
            <w:tcW w:w="283" w:type="dxa"/>
            <w:tcBorders>
              <w:top w:val="single" w:sz="4" w:space="0" w:color="auto"/>
              <w:left w:val="single" w:sz="4" w:space="0" w:color="auto"/>
              <w:bottom w:val="single" w:sz="4" w:space="0" w:color="auto"/>
              <w:right w:val="single" w:sz="4" w:space="0" w:color="auto"/>
            </w:tcBorders>
          </w:tcPr>
          <w:p w:rsidR="003A757E" w:rsidRPr="00894DA6" w:rsidRDefault="003A757E" w:rsidP="003A757E">
            <w:pPr>
              <w:spacing w:after="0" w:line="240" w:lineRule="auto"/>
              <w:rPr>
                <w:rFonts w:ascii="Times New Roman" w:hAnsi="Times New Roman"/>
                <w:color w:val="000000"/>
                <w:sz w:val="18"/>
                <w:szCs w:val="18"/>
              </w:rPr>
            </w:pPr>
            <w:r>
              <w:rPr>
                <w:rFonts w:ascii="Times New Roman" w:hAnsi="Times New Roman"/>
                <w:color w:val="000000"/>
                <w:sz w:val="18"/>
                <w:szCs w:val="18"/>
              </w:rPr>
              <w:t>08</w:t>
            </w:r>
          </w:p>
        </w:tc>
        <w:tc>
          <w:tcPr>
            <w:tcW w:w="284" w:type="dxa"/>
            <w:tcBorders>
              <w:top w:val="single" w:sz="4" w:space="0" w:color="auto"/>
              <w:left w:val="single" w:sz="4" w:space="0" w:color="auto"/>
              <w:bottom w:val="single" w:sz="4" w:space="0" w:color="auto"/>
              <w:right w:val="single" w:sz="4" w:space="0" w:color="auto"/>
            </w:tcBorders>
          </w:tcPr>
          <w:p w:rsidR="003A757E" w:rsidRPr="00894DA6" w:rsidRDefault="003A757E" w:rsidP="003A757E">
            <w:pPr>
              <w:spacing w:after="0" w:line="240" w:lineRule="auto"/>
              <w:rPr>
                <w:rFonts w:ascii="Times New Roman" w:hAnsi="Times New Roman"/>
                <w:color w:val="000000"/>
                <w:sz w:val="18"/>
                <w:szCs w:val="18"/>
              </w:rPr>
            </w:pPr>
            <w:r>
              <w:rPr>
                <w:rFonts w:ascii="Times New Roman" w:hAnsi="Times New Roman"/>
                <w:color w:val="000000"/>
                <w:sz w:val="18"/>
                <w:szCs w:val="18"/>
              </w:rPr>
              <w:t>01</w:t>
            </w:r>
          </w:p>
        </w:tc>
        <w:tc>
          <w:tcPr>
            <w:tcW w:w="1276"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3A757E" w:rsidRPr="003A757E" w:rsidRDefault="003A757E" w:rsidP="003A757E">
            <w:pPr>
              <w:spacing w:after="0" w:line="240" w:lineRule="auto"/>
              <w:jc w:val="right"/>
              <w:rPr>
                <w:color w:val="000000"/>
                <w:sz w:val="18"/>
                <w:szCs w:val="18"/>
                <w:lang w:eastAsia="ru-RU"/>
              </w:rPr>
            </w:pPr>
            <w:r w:rsidRPr="003A757E">
              <w:rPr>
                <w:color w:val="000000"/>
                <w:sz w:val="18"/>
                <w:szCs w:val="18"/>
              </w:rPr>
              <w:t>25 822,8</w:t>
            </w:r>
          </w:p>
        </w:tc>
        <w:tc>
          <w:tcPr>
            <w:tcW w:w="1134"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3A757E" w:rsidRPr="003A757E" w:rsidRDefault="003A757E" w:rsidP="003A757E">
            <w:pPr>
              <w:jc w:val="right"/>
              <w:rPr>
                <w:color w:val="000000"/>
                <w:sz w:val="18"/>
                <w:szCs w:val="18"/>
              </w:rPr>
            </w:pPr>
            <w:r w:rsidRPr="003A757E">
              <w:rPr>
                <w:color w:val="000000"/>
                <w:sz w:val="18"/>
                <w:szCs w:val="18"/>
              </w:rPr>
              <w:t>17 125,0</w:t>
            </w:r>
          </w:p>
        </w:tc>
        <w:tc>
          <w:tcPr>
            <w:tcW w:w="992" w:type="dxa"/>
            <w:tcBorders>
              <w:top w:val="single" w:sz="4" w:space="0" w:color="auto"/>
              <w:left w:val="single" w:sz="4" w:space="0" w:color="auto"/>
              <w:bottom w:val="single" w:sz="4" w:space="0" w:color="auto"/>
              <w:right w:val="single" w:sz="4" w:space="0" w:color="auto"/>
            </w:tcBorders>
          </w:tcPr>
          <w:p w:rsidR="003A757E" w:rsidRPr="003A757E" w:rsidRDefault="003A757E" w:rsidP="003A757E">
            <w:pPr>
              <w:jc w:val="right"/>
              <w:rPr>
                <w:color w:val="000000"/>
                <w:sz w:val="18"/>
                <w:szCs w:val="18"/>
              </w:rPr>
            </w:pPr>
            <w:r w:rsidRPr="003A757E">
              <w:rPr>
                <w:color w:val="000000"/>
                <w:sz w:val="18"/>
                <w:szCs w:val="18"/>
              </w:rPr>
              <w:t>18 774,1</w:t>
            </w:r>
          </w:p>
        </w:tc>
        <w:tc>
          <w:tcPr>
            <w:tcW w:w="952" w:type="dxa"/>
            <w:tcBorders>
              <w:top w:val="single" w:sz="4" w:space="0" w:color="auto"/>
              <w:left w:val="single" w:sz="4" w:space="0" w:color="auto"/>
              <w:bottom w:val="single" w:sz="4" w:space="0" w:color="auto"/>
              <w:right w:val="single" w:sz="4" w:space="0" w:color="auto"/>
            </w:tcBorders>
          </w:tcPr>
          <w:p w:rsidR="003A757E" w:rsidRPr="003A757E" w:rsidRDefault="003A757E" w:rsidP="003A757E">
            <w:pPr>
              <w:jc w:val="right"/>
              <w:rPr>
                <w:color w:val="000000"/>
                <w:sz w:val="18"/>
                <w:szCs w:val="18"/>
              </w:rPr>
            </w:pPr>
            <w:r w:rsidRPr="003A757E">
              <w:rPr>
                <w:color w:val="000000"/>
                <w:sz w:val="18"/>
                <w:szCs w:val="18"/>
              </w:rPr>
              <w:t>18 783,0</w:t>
            </w:r>
          </w:p>
        </w:tc>
        <w:tc>
          <w:tcPr>
            <w:tcW w:w="708"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3A757E" w:rsidRPr="003A757E" w:rsidRDefault="003A757E" w:rsidP="003A757E">
            <w:pPr>
              <w:jc w:val="right"/>
              <w:rPr>
                <w:bCs/>
                <w:color w:val="000000"/>
                <w:sz w:val="18"/>
                <w:szCs w:val="18"/>
              </w:rPr>
            </w:pPr>
            <w:r w:rsidRPr="003A757E">
              <w:rPr>
                <w:bCs/>
                <w:color w:val="000000"/>
                <w:sz w:val="18"/>
                <w:szCs w:val="18"/>
              </w:rPr>
              <w:t>-34</w:t>
            </w:r>
          </w:p>
        </w:tc>
        <w:tc>
          <w:tcPr>
            <w:tcW w:w="1033"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3A757E" w:rsidRPr="003A757E" w:rsidRDefault="003A757E" w:rsidP="003A757E">
            <w:pPr>
              <w:jc w:val="right"/>
              <w:rPr>
                <w:bCs/>
                <w:color w:val="000000"/>
                <w:sz w:val="18"/>
                <w:szCs w:val="18"/>
              </w:rPr>
            </w:pPr>
            <w:r>
              <w:rPr>
                <w:bCs/>
                <w:color w:val="000000"/>
                <w:sz w:val="18"/>
                <w:szCs w:val="18"/>
              </w:rPr>
              <w:t>+</w:t>
            </w:r>
            <w:r w:rsidRPr="003A757E">
              <w:rPr>
                <w:bCs/>
                <w:color w:val="000000"/>
                <w:sz w:val="18"/>
                <w:szCs w:val="18"/>
              </w:rPr>
              <w:t>10</w:t>
            </w:r>
          </w:p>
        </w:tc>
        <w:tc>
          <w:tcPr>
            <w:tcW w:w="567" w:type="dxa"/>
            <w:tcBorders>
              <w:top w:val="single" w:sz="4" w:space="0" w:color="auto"/>
              <w:left w:val="single" w:sz="4" w:space="0" w:color="auto"/>
              <w:bottom w:val="single" w:sz="4" w:space="0" w:color="auto"/>
              <w:right w:val="single" w:sz="4" w:space="0" w:color="auto"/>
            </w:tcBorders>
          </w:tcPr>
          <w:p w:rsidR="003A757E" w:rsidRPr="003A757E" w:rsidRDefault="003A757E" w:rsidP="003A757E">
            <w:pPr>
              <w:jc w:val="right"/>
              <w:rPr>
                <w:bCs/>
                <w:color w:val="000000"/>
                <w:sz w:val="18"/>
                <w:szCs w:val="18"/>
              </w:rPr>
            </w:pPr>
            <w:r w:rsidRPr="003A757E">
              <w:rPr>
                <w:bCs/>
                <w:color w:val="000000"/>
                <w:sz w:val="18"/>
                <w:szCs w:val="18"/>
              </w:rPr>
              <w:t>0</w:t>
            </w:r>
          </w:p>
        </w:tc>
      </w:tr>
      <w:tr w:rsidR="006424A4" w:rsidRPr="00C1767B" w:rsidTr="006424A4">
        <w:trPr>
          <w:trHeight w:val="255"/>
        </w:trPr>
        <w:tc>
          <w:tcPr>
            <w:tcW w:w="2155"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6424A4" w:rsidRPr="00DC6E58" w:rsidRDefault="006424A4" w:rsidP="006424A4">
            <w:pPr>
              <w:spacing w:after="0" w:line="240" w:lineRule="auto"/>
              <w:rPr>
                <w:b/>
                <w:bCs/>
                <w:sz w:val="20"/>
                <w:szCs w:val="20"/>
              </w:rPr>
            </w:pPr>
            <w:r w:rsidRPr="00DC6E58">
              <w:rPr>
                <w:b/>
                <w:sz w:val="20"/>
                <w:szCs w:val="20"/>
              </w:rPr>
              <w:t>Социальная политика</w:t>
            </w:r>
          </w:p>
        </w:tc>
        <w:tc>
          <w:tcPr>
            <w:tcW w:w="283" w:type="dxa"/>
            <w:tcBorders>
              <w:top w:val="single" w:sz="4" w:space="0" w:color="auto"/>
              <w:left w:val="single" w:sz="4" w:space="0" w:color="auto"/>
              <w:bottom w:val="single" w:sz="4" w:space="0" w:color="auto"/>
              <w:right w:val="single" w:sz="4" w:space="0" w:color="auto"/>
            </w:tcBorders>
          </w:tcPr>
          <w:p w:rsidR="006424A4" w:rsidRPr="00DC6E58" w:rsidRDefault="006424A4" w:rsidP="006424A4">
            <w:pPr>
              <w:spacing w:after="0" w:line="240" w:lineRule="auto"/>
              <w:rPr>
                <w:rFonts w:ascii="Times New Roman" w:hAnsi="Times New Roman"/>
                <w:b/>
                <w:color w:val="000000"/>
                <w:sz w:val="18"/>
                <w:szCs w:val="18"/>
              </w:rPr>
            </w:pPr>
            <w:r w:rsidRPr="00DC6E58">
              <w:rPr>
                <w:rFonts w:ascii="Times New Roman" w:hAnsi="Times New Roman"/>
                <w:b/>
                <w:color w:val="000000"/>
                <w:sz w:val="18"/>
                <w:szCs w:val="18"/>
              </w:rPr>
              <w:t>10</w:t>
            </w:r>
          </w:p>
        </w:tc>
        <w:tc>
          <w:tcPr>
            <w:tcW w:w="284" w:type="dxa"/>
            <w:tcBorders>
              <w:top w:val="single" w:sz="4" w:space="0" w:color="auto"/>
              <w:left w:val="single" w:sz="4" w:space="0" w:color="auto"/>
              <w:bottom w:val="single" w:sz="4" w:space="0" w:color="auto"/>
              <w:right w:val="single" w:sz="4" w:space="0" w:color="auto"/>
            </w:tcBorders>
          </w:tcPr>
          <w:p w:rsidR="006424A4" w:rsidRPr="00DC6E58" w:rsidRDefault="006424A4" w:rsidP="006424A4">
            <w:pPr>
              <w:spacing w:after="0" w:line="240" w:lineRule="auto"/>
              <w:rPr>
                <w:rFonts w:ascii="Times New Roman" w:hAnsi="Times New Roman"/>
                <w:b/>
                <w:color w:val="000000"/>
                <w:sz w:val="18"/>
                <w:szCs w:val="18"/>
              </w:rPr>
            </w:pPr>
            <w:r w:rsidRPr="00DC6E58">
              <w:rPr>
                <w:rFonts w:ascii="Times New Roman" w:hAnsi="Times New Roman"/>
                <w:b/>
                <w:color w:val="000000"/>
                <w:sz w:val="18"/>
                <w:szCs w:val="18"/>
              </w:rPr>
              <w:t>00</w:t>
            </w:r>
          </w:p>
        </w:tc>
        <w:tc>
          <w:tcPr>
            <w:tcW w:w="1276"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6424A4" w:rsidRPr="006424A4" w:rsidRDefault="006424A4" w:rsidP="006424A4">
            <w:pPr>
              <w:jc w:val="right"/>
              <w:rPr>
                <w:rFonts w:ascii="Times New Roman" w:hAnsi="Times New Roman"/>
                <w:b/>
                <w:bCs/>
                <w:color w:val="000000"/>
                <w:sz w:val="18"/>
                <w:szCs w:val="18"/>
              </w:rPr>
            </w:pPr>
            <w:r w:rsidRPr="006424A4">
              <w:rPr>
                <w:rFonts w:ascii="Times New Roman" w:hAnsi="Times New Roman"/>
                <w:b/>
                <w:bCs/>
                <w:color w:val="000000"/>
                <w:sz w:val="18"/>
                <w:szCs w:val="18"/>
              </w:rPr>
              <w:t>589,4</w:t>
            </w:r>
          </w:p>
        </w:tc>
        <w:tc>
          <w:tcPr>
            <w:tcW w:w="1134"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6424A4" w:rsidRPr="006424A4" w:rsidRDefault="006424A4" w:rsidP="006424A4">
            <w:pPr>
              <w:jc w:val="right"/>
              <w:rPr>
                <w:rFonts w:ascii="Times New Roman" w:hAnsi="Times New Roman"/>
                <w:b/>
                <w:bCs/>
                <w:color w:val="000000"/>
                <w:sz w:val="18"/>
                <w:szCs w:val="18"/>
              </w:rPr>
            </w:pPr>
            <w:r w:rsidRPr="006424A4">
              <w:rPr>
                <w:rFonts w:ascii="Times New Roman" w:hAnsi="Times New Roman"/>
                <w:b/>
                <w:bCs/>
                <w:color w:val="000000"/>
                <w:sz w:val="18"/>
                <w:szCs w:val="18"/>
              </w:rPr>
              <w:t>651,1</w:t>
            </w:r>
          </w:p>
        </w:tc>
        <w:tc>
          <w:tcPr>
            <w:tcW w:w="992" w:type="dxa"/>
            <w:tcBorders>
              <w:top w:val="single" w:sz="4" w:space="0" w:color="auto"/>
              <w:left w:val="single" w:sz="4" w:space="0" w:color="auto"/>
              <w:bottom w:val="single" w:sz="4" w:space="0" w:color="auto"/>
              <w:right w:val="single" w:sz="4" w:space="0" w:color="auto"/>
            </w:tcBorders>
          </w:tcPr>
          <w:p w:rsidR="006424A4" w:rsidRPr="006424A4" w:rsidRDefault="006424A4" w:rsidP="006424A4">
            <w:pPr>
              <w:jc w:val="right"/>
              <w:rPr>
                <w:rFonts w:ascii="Times New Roman" w:hAnsi="Times New Roman"/>
                <w:b/>
                <w:bCs/>
                <w:color w:val="000000"/>
                <w:sz w:val="18"/>
                <w:szCs w:val="18"/>
              </w:rPr>
            </w:pPr>
            <w:r w:rsidRPr="006424A4">
              <w:rPr>
                <w:rFonts w:ascii="Times New Roman" w:hAnsi="Times New Roman"/>
                <w:b/>
                <w:bCs/>
                <w:color w:val="000000"/>
                <w:sz w:val="18"/>
                <w:szCs w:val="18"/>
              </w:rPr>
              <w:t>651,1</w:t>
            </w:r>
          </w:p>
        </w:tc>
        <w:tc>
          <w:tcPr>
            <w:tcW w:w="952" w:type="dxa"/>
            <w:tcBorders>
              <w:top w:val="single" w:sz="4" w:space="0" w:color="auto"/>
              <w:left w:val="single" w:sz="4" w:space="0" w:color="auto"/>
              <w:bottom w:val="single" w:sz="4" w:space="0" w:color="auto"/>
              <w:right w:val="single" w:sz="4" w:space="0" w:color="auto"/>
            </w:tcBorders>
          </w:tcPr>
          <w:p w:rsidR="006424A4" w:rsidRPr="006424A4" w:rsidRDefault="006424A4" w:rsidP="006424A4">
            <w:pPr>
              <w:jc w:val="right"/>
              <w:rPr>
                <w:rFonts w:ascii="Times New Roman" w:hAnsi="Times New Roman"/>
                <w:b/>
                <w:bCs/>
                <w:color w:val="000000"/>
                <w:sz w:val="18"/>
                <w:szCs w:val="18"/>
              </w:rPr>
            </w:pPr>
            <w:r w:rsidRPr="006424A4">
              <w:rPr>
                <w:rFonts w:ascii="Times New Roman" w:hAnsi="Times New Roman"/>
                <w:b/>
                <w:bCs/>
                <w:color w:val="000000"/>
                <w:sz w:val="18"/>
                <w:szCs w:val="18"/>
              </w:rPr>
              <w:t>651,1</w:t>
            </w:r>
          </w:p>
        </w:tc>
        <w:tc>
          <w:tcPr>
            <w:tcW w:w="708"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6424A4" w:rsidRPr="001724B1" w:rsidRDefault="001724B1" w:rsidP="006424A4">
            <w:pPr>
              <w:jc w:val="right"/>
              <w:rPr>
                <w:rFonts w:ascii="Times New Roman" w:hAnsi="Times New Roman"/>
                <w:b/>
                <w:bCs/>
                <w:color w:val="000000"/>
                <w:sz w:val="18"/>
                <w:szCs w:val="18"/>
              </w:rPr>
            </w:pPr>
            <w:r>
              <w:rPr>
                <w:rFonts w:ascii="Times New Roman" w:hAnsi="Times New Roman"/>
                <w:b/>
                <w:bCs/>
                <w:color w:val="000000"/>
                <w:sz w:val="18"/>
                <w:szCs w:val="18"/>
              </w:rPr>
              <w:t>+</w:t>
            </w:r>
            <w:r w:rsidR="006424A4" w:rsidRPr="001724B1">
              <w:rPr>
                <w:rFonts w:ascii="Times New Roman" w:hAnsi="Times New Roman"/>
                <w:b/>
                <w:bCs/>
                <w:color w:val="000000"/>
                <w:sz w:val="18"/>
                <w:szCs w:val="18"/>
              </w:rPr>
              <w:t>10</w:t>
            </w:r>
          </w:p>
        </w:tc>
        <w:tc>
          <w:tcPr>
            <w:tcW w:w="1033"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6424A4" w:rsidRPr="001724B1" w:rsidRDefault="006424A4" w:rsidP="006424A4">
            <w:pPr>
              <w:jc w:val="right"/>
              <w:rPr>
                <w:rFonts w:ascii="Times New Roman" w:hAnsi="Times New Roman"/>
                <w:b/>
                <w:bCs/>
                <w:color w:val="000000"/>
                <w:sz w:val="18"/>
                <w:szCs w:val="18"/>
              </w:rPr>
            </w:pPr>
            <w:r w:rsidRPr="001724B1">
              <w:rPr>
                <w:rFonts w:ascii="Times New Roman" w:hAnsi="Times New Roman"/>
                <w:b/>
                <w:bCs/>
                <w:color w:val="000000"/>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6424A4" w:rsidRPr="001724B1" w:rsidRDefault="006424A4" w:rsidP="006424A4">
            <w:pPr>
              <w:jc w:val="right"/>
              <w:rPr>
                <w:rFonts w:ascii="Times New Roman" w:hAnsi="Times New Roman"/>
                <w:b/>
                <w:bCs/>
                <w:color w:val="000000"/>
                <w:sz w:val="18"/>
                <w:szCs w:val="18"/>
              </w:rPr>
            </w:pPr>
            <w:r w:rsidRPr="001724B1">
              <w:rPr>
                <w:rFonts w:ascii="Times New Roman" w:hAnsi="Times New Roman"/>
                <w:b/>
                <w:bCs/>
                <w:color w:val="000000"/>
                <w:sz w:val="18"/>
                <w:szCs w:val="18"/>
              </w:rPr>
              <w:t>0</w:t>
            </w:r>
          </w:p>
        </w:tc>
      </w:tr>
      <w:tr w:rsidR="006424A4" w:rsidRPr="00C1767B" w:rsidTr="006424A4">
        <w:trPr>
          <w:trHeight w:val="255"/>
        </w:trPr>
        <w:tc>
          <w:tcPr>
            <w:tcW w:w="2155"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6424A4" w:rsidRPr="006E4E72" w:rsidRDefault="006424A4" w:rsidP="006424A4">
            <w:pPr>
              <w:spacing w:after="0" w:line="240" w:lineRule="auto"/>
              <w:rPr>
                <w:sz w:val="16"/>
                <w:szCs w:val="16"/>
              </w:rPr>
            </w:pPr>
            <w:r w:rsidRPr="006E4E72">
              <w:rPr>
                <w:sz w:val="16"/>
                <w:szCs w:val="16"/>
              </w:rPr>
              <w:t>Пенсионное обеспечение</w:t>
            </w:r>
          </w:p>
        </w:tc>
        <w:tc>
          <w:tcPr>
            <w:tcW w:w="283" w:type="dxa"/>
            <w:tcBorders>
              <w:top w:val="single" w:sz="4" w:space="0" w:color="auto"/>
              <w:left w:val="single" w:sz="4" w:space="0" w:color="auto"/>
              <w:bottom w:val="single" w:sz="4" w:space="0" w:color="auto"/>
              <w:right w:val="single" w:sz="4" w:space="0" w:color="auto"/>
            </w:tcBorders>
          </w:tcPr>
          <w:p w:rsidR="006424A4" w:rsidRPr="00894DA6" w:rsidRDefault="006424A4" w:rsidP="006424A4">
            <w:pPr>
              <w:spacing w:after="0" w:line="240" w:lineRule="auto"/>
              <w:rPr>
                <w:rFonts w:ascii="Times New Roman" w:hAnsi="Times New Roman"/>
                <w:color w:val="000000"/>
                <w:sz w:val="18"/>
                <w:szCs w:val="18"/>
              </w:rPr>
            </w:pPr>
            <w:r>
              <w:rPr>
                <w:rFonts w:ascii="Times New Roman" w:hAnsi="Times New Roman"/>
                <w:color w:val="000000"/>
                <w:sz w:val="18"/>
                <w:szCs w:val="18"/>
              </w:rPr>
              <w:t>10</w:t>
            </w:r>
          </w:p>
        </w:tc>
        <w:tc>
          <w:tcPr>
            <w:tcW w:w="284" w:type="dxa"/>
            <w:tcBorders>
              <w:top w:val="single" w:sz="4" w:space="0" w:color="auto"/>
              <w:left w:val="single" w:sz="4" w:space="0" w:color="auto"/>
              <w:bottom w:val="single" w:sz="4" w:space="0" w:color="auto"/>
              <w:right w:val="single" w:sz="4" w:space="0" w:color="auto"/>
            </w:tcBorders>
          </w:tcPr>
          <w:p w:rsidR="006424A4" w:rsidRPr="00894DA6" w:rsidRDefault="006424A4" w:rsidP="006424A4">
            <w:pPr>
              <w:spacing w:after="0" w:line="240" w:lineRule="auto"/>
              <w:rPr>
                <w:rFonts w:ascii="Times New Roman" w:hAnsi="Times New Roman"/>
                <w:color w:val="000000"/>
                <w:sz w:val="18"/>
                <w:szCs w:val="18"/>
              </w:rPr>
            </w:pPr>
            <w:r>
              <w:rPr>
                <w:rFonts w:ascii="Times New Roman" w:hAnsi="Times New Roman"/>
                <w:color w:val="000000"/>
                <w:sz w:val="18"/>
                <w:szCs w:val="18"/>
              </w:rPr>
              <w:t>01</w:t>
            </w:r>
          </w:p>
        </w:tc>
        <w:tc>
          <w:tcPr>
            <w:tcW w:w="1276"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6424A4" w:rsidRPr="006424A4" w:rsidRDefault="006424A4" w:rsidP="006424A4">
            <w:pPr>
              <w:jc w:val="right"/>
              <w:rPr>
                <w:rFonts w:ascii="Times New Roman" w:hAnsi="Times New Roman"/>
                <w:color w:val="000000"/>
                <w:sz w:val="18"/>
                <w:szCs w:val="18"/>
              </w:rPr>
            </w:pPr>
            <w:r w:rsidRPr="006424A4">
              <w:rPr>
                <w:rFonts w:ascii="Times New Roman" w:hAnsi="Times New Roman"/>
                <w:color w:val="000000"/>
                <w:sz w:val="18"/>
                <w:szCs w:val="18"/>
              </w:rPr>
              <w:t>589,4</w:t>
            </w:r>
          </w:p>
        </w:tc>
        <w:tc>
          <w:tcPr>
            <w:tcW w:w="1134"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6424A4" w:rsidRPr="006424A4" w:rsidRDefault="006424A4" w:rsidP="006424A4">
            <w:pPr>
              <w:jc w:val="right"/>
              <w:rPr>
                <w:rFonts w:ascii="Times New Roman" w:hAnsi="Times New Roman"/>
                <w:color w:val="000000"/>
                <w:sz w:val="18"/>
                <w:szCs w:val="18"/>
              </w:rPr>
            </w:pPr>
            <w:r w:rsidRPr="006424A4">
              <w:rPr>
                <w:rFonts w:ascii="Times New Roman" w:hAnsi="Times New Roman"/>
                <w:color w:val="000000"/>
                <w:sz w:val="18"/>
                <w:szCs w:val="18"/>
              </w:rPr>
              <w:t>651,1</w:t>
            </w:r>
          </w:p>
        </w:tc>
        <w:tc>
          <w:tcPr>
            <w:tcW w:w="992" w:type="dxa"/>
            <w:tcBorders>
              <w:top w:val="single" w:sz="4" w:space="0" w:color="auto"/>
              <w:left w:val="single" w:sz="4" w:space="0" w:color="auto"/>
              <w:bottom w:val="single" w:sz="4" w:space="0" w:color="auto"/>
              <w:right w:val="single" w:sz="4" w:space="0" w:color="auto"/>
            </w:tcBorders>
          </w:tcPr>
          <w:p w:rsidR="006424A4" w:rsidRPr="006424A4" w:rsidRDefault="006424A4" w:rsidP="006424A4">
            <w:pPr>
              <w:jc w:val="right"/>
              <w:rPr>
                <w:rFonts w:ascii="Times New Roman" w:hAnsi="Times New Roman"/>
                <w:color w:val="000000"/>
                <w:sz w:val="18"/>
                <w:szCs w:val="18"/>
              </w:rPr>
            </w:pPr>
            <w:r w:rsidRPr="006424A4">
              <w:rPr>
                <w:rFonts w:ascii="Times New Roman" w:hAnsi="Times New Roman"/>
                <w:color w:val="000000"/>
                <w:sz w:val="18"/>
                <w:szCs w:val="18"/>
              </w:rPr>
              <w:t>651,1</w:t>
            </w:r>
          </w:p>
        </w:tc>
        <w:tc>
          <w:tcPr>
            <w:tcW w:w="952" w:type="dxa"/>
            <w:tcBorders>
              <w:top w:val="single" w:sz="4" w:space="0" w:color="auto"/>
              <w:left w:val="single" w:sz="4" w:space="0" w:color="auto"/>
              <w:bottom w:val="single" w:sz="4" w:space="0" w:color="auto"/>
              <w:right w:val="single" w:sz="4" w:space="0" w:color="auto"/>
            </w:tcBorders>
          </w:tcPr>
          <w:p w:rsidR="006424A4" w:rsidRPr="006424A4" w:rsidRDefault="006424A4" w:rsidP="006424A4">
            <w:pPr>
              <w:jc w:val="right"/>
              <w:rPr>
                <w:rFonts w:ascii="Times New Roman" w:hAnsi="Times New Roman"/>
                <w:color w:val="000000"/>
                <w:sz w:val="18"/>
                <w:szCs w:val="18"/>
              </w:rPr>
            </w:pPr>
            <w:r w:rsidRPr="006424A4">
              <w:rPr>
                <w:rFonts w:ascii="Times New Roman" w:hAnsi="Times New Roman"/>
                <w:color w:val="000000"/>
                <w:sz w:val="18"/>
                <w:szCs w:val="18"/>
              </w:rPr>
              <w:t>651,1</w:t>
            </w:r>
          </w:p>
        </w:tc>
        <w:tc>
          <w:tcPr>
            <w:tcW w:w="708"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6424A4" w:rsidRPr="006424A4" w:rsidRDefault="001724B1" w:rsidP="006424A4">
            <w:pPr>
              <w:jc w:val="right"/>
              <w:rPr>
                <w:rFonts w:ascii="Times New Roman" w:hAnsi="Times New Roman"/>
                <w:bCs/>
                <w:color w:val="000000"/>
                <w:sz w:val="18"/>
                <w:szCs w:val="18"/>
              </w:rPr>
            </w:pPr>
            <w:r>
              <w:rPr>
                <w:rFonts w:ascii="Times New Roman" w:hAnsi="Times New Roman"/>
                <w:bCs/>
                <w:color w:val="000000"/>
                <w:sz w:val="18"/>
                <w:szCs w:val="18"/>
              </w:rPr>
              <w:t>+</w:t>
            </w:r>
            <w:r w:rsidR="006424A4" w:rsidRPr="006424A4">
              <w:rPr>
                <w:rFonts w:ascii="Times New Roman" w:hAnsi="Times New Roman"/>
                <w:bCs/>
                <w:color w:val="000000"/>
                <w:sz w:val="18"/>
                <w:szCs w:val="18"/>
              </w:rPr>
              <w:t>10</w:t>
            </w:r>
          </w:p>
        </w:tc>
        <w:tc>
          <w:tcPr>
            <w:tcW w:w="1033"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6424A4" w:rsidRPr="006424A4" w:rsidRDefault="006424A4" w:rsidP="006424A4">
            <w:pPr>
              <w:jc w:val="right"/>
              <w:rPr>
                <w:rFonts w:ascii="Times New Roman" w:hAnsi="Times New Roman"/>
                <w:bCs/>
                <w:color w:val="000000"/>
                <w:sz w:val="18"/>
                <w:szCs w:val="18"/>
              </w:rPr>
            </w:pPr>
            <w:r w:rsidRPr="006424A4">
              <w:rPr>
                <w:rFonts w:ascii="Times New Roman" w:hAnsi="Times New Roman"/>
                <w:bCs/>
                <w:color w:val="000000"/>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6424A4" w:rsidRPr="006424A4" w:rsidRDefault="006424A4" w:rsidP="006424A4">
            <w:pPr>
              <w:jc w:val="right"/>
              <w:rPr>
                <w:rFonts w:ascii="Times New Roman" w:hAnsi="Times New Roman"/>
                <w:bCs/>
                <w:color w:val="000000"/>
                <w:sz w:val="18"/>
                <w:szCs w:val="18"/>
              </w:rPr>
            </w:pPr>
            <w:r w:rsidRPr="006424A4">
              <w:rPr>
                <w:rFonts w:ascii="Times New Roman" w:hAnsi="Times New Roman"/>
                <w:bCs/>
                <w:color w:val="000000"/>
                <w:sz w:val="18"/>
                <w:szCs w:val="18"/>
              </w:rPr>
              <w:t>0</w:t>
            </w:r>
          </w:p>
        </w:tc>
      </w:tr>
      <w:tr w:rsidR="006424A4" w:rsidRPr="00C1767B" w:rsidTr="006424A4">
        <w:trPr>
          <w:trHeight w:val="209"/>
        </w:trPr>
        <w:tc>
          <w:tcPr>
            <w:tcW w:w="2155"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6424A4" w:rsidRPr="00DC6E58" w:rsidRDefault="006424A4" w:rsidP="006424A4">
            <w:pPr>
              <w:spacing w:after="0" w:line="240" w:lineRule="auto"/>
              <w:rPr>
                <w:b/>
                <w:sz w:val="20"/>
                <w:szCs w:val="20"/>
              </w:rPr>
            </w:pPr>
            <w:r w:rsidRPr="00DC6E58">
              <w:rPr>
                <w:b/>
                <w:sz w:val="20"/>
                <w:szCs w:val="20"/>
              </w:rPr>
              <w:t>Физическая культура и спорт</w:t>
            </w:r>
          </w:p>
        </w:tc>
        <w:tc>
          <w:tcPr>
            <w:tcW w:w="283" w:type="dxa"/>
            <w:tcBorders>
              <w:top w:val="single" w:sz="4" w:space="0" w:color="auto"/>
              <w:left w:val="single" w:sz="4" w:space="0" w:color="auto"/>
              <w:bottom w:val="single" w:sz="4" w:space="0" w:color="auto"/>
              <w:right w:val="single" w:sz="4" w:space="0" w:color="auto"/>
            </w:tcBorders>
          </w:tcPr>
          <w:p w:rsidR="006424A4" w:rsidRPr="00DC6E58" w:rsidRDefault="00C72C37" w:rsidP="006424A4">
            <w:pPr>
              <w:spacing w:after="0" w:line="240" w:lineRule="auto"/>
              <w:rPr>
                <w:rFonts w:ascii="Times New Roman" w:hAnsi="Times New Roman"/>
                <w:b/>
                <w:color w:val="000000"/>
                <w:sz w:val="18"/>
                <w:szCs w:val="18"/>
              </w:rPr>
            </w:pPr>
            <w:r>
              <w:rPr>
                <w:rFonts w:ascii="Times New Roman" w:hAnsi="Times New Roman"/>
                <w:b/>
                <w:color w:val="000000"/>
                <w:sz w:val="18"/>
                <w:szCs w:val="18"/>
              </w:rPr>
              <w:t>11</w:t>
            </w:r>
          </w:p>
        </w:tc>
        <w:tc>
          <w:tcPr>
            <w:tcW w:w="284" w:type="dxa"/>
            <w:tcBorders>
              <w:top w:val="single" w:sz="4" w:space="0" w:color="auto"/>
              <w:left w:val="single" w:sz="4" w:space="0" w:color="auto"/>
              <w:bottom w:val="single" w:sz="4" w:space="0" w:color="auto"/>
              <w:right w:val="single" w:sz="4" w:space="0" w:color="auto"/>
            </w:tcBorders>
          </w:tcPr>
          <w:p w:rsidR="006424A4" w:rsidRPr="00DC6E58" w:rsidRDefault="00C72C37" w:rsidP="006424A4">
            <w:pPr>
              <w:spacing w:after="0" w:line="240" w:lineRule="auto"/>
              <w:rPr>
                <w:rFonts w:ascii="Times New Roman" w:hAnsi="Times New Roman"/>
                <w:b/>
                <w:color w:val="000000"/>
                <w:sz w:val="18"/>
                <w:szCs w:val="18"/>
              </w:rPr>
            </w:pPr>
            <w:r>
              <w:rPr>
                <w:rFonts w:ascii="Times New Roman" w:hAnsi="Times New Roman"/>
                <w:b/>
                <w:color w:val="000000"/>
                <w:sz w:val="18"/>
                <w:szCs w:val="18"/>
              </w:rPr>
              <w:t>01</w:t>
            </w:r>
          </w:p>
        </w:tc>
        <w:tc>
          <w:tcPr>
            <w:tcW w:w="1276"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6424A4" w:rsidRPr="006424A4" w:rsidRDefault="006424A4" w:rsidP="006424A4">
            <w:pPr>
              <w:jc w:val="right"/>
              <w:rPr>
                <w:rFonts w:ascii="Times New Roman" w:hAnsi="Times New Roman"/>
                <w:b/>
                <w:bCs/>
                <w:color w:val="000000"/>
                <w:sz w:val="18"/>
                <w:szCs w:val="18"/>
              </w:rPr>
            </w:pPr>
            <w:r w:rsidRPr="006424A4">
              <w:rPr>
                <w:rFonts w:ascii="Times New Roman" w:hAnsi="Times New Roman"/>
                <w:b/>
                <w:bCs/>
                <w:color w:val="000000"/>
                <w:sz w:val="18"/>
                <w:szCs w:val="18"/>
              </w:rPr>
              <w:t>200,0</w:t>
            </w:r>
          </w:p>
        </w:tc>
        <w:tc>
          <w:tcPr>
            <w:tcW w:w="1134"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6424A4" w:rsidRPr="006424A4" w:rsidRDefault="006424A4" w:rsidP="006424A4">
            <w:pPr>
              <w:jc w:val="right"/>
              <w:rPr>
                <w:rFonts w:ascii="Times New Roman" w:hAnsi="Times New Roman"/>
                <w:b/>
                <w:bCs/>
                <w:color w:val="000000"/>
                <w:sz w:val="18"/>
                <w:szCs w:val="18"/>
              </w:rPr>
            </w:pPr>
            <w:r w:rsidRPr="006424A4">
              <w:rPr>
                <w:rFonts w:ascii="Times New Roman" w:hAnsi="Times New Roman"/>
                <w:b/>
                <w:bCs/>
                <w:color w:val="000000"/>
                <w:sz w:val="18"/>
                <w:szCs w:val="18"/>
              </w:rPr>
              <w:t>150,0</w:t>
            </w:r>
          </w:p>
        </w:tc>
        <w:tc>
          <w:tcPr>
            <w:tcW w:w="992" w:type="dxa"/>
            <w:tcBorders>
              <w:top w:val="single" w:sz="4" w:space="0" w:color="auto"/>
              <w:left w:val="single" w:sz="4" w:space="0" w:color="auto"/>
              <w:bottom w:val="single" w:sz="4" w:space="0" w:color="auto"/>
              <w:right w:val="single" w:sz="4" w:space="0" w:color="auto"/>
            </w:tcBorders>
          </w:tcPr>
          <w:p w:rsidR="006424A4" w:rsidRPr="006424A4" w:rsidRDefault="006424A4" w:rsidP="006424A4">
            <w:pPr>
              <w:jc w:val="right"/>
              <w:rPr>
                <w:rFonts w:ascii="Times New Roman" w:hAnsi="Times New Roman"/>
                <w:b/>
                <w:bCs/>
                <w:color w:val="000000"/>
                <w:sz w:val="18"/>
                <w:szCs w:val="18"/>
              </w:rPr>
            </w:pPr>
            <w:r w:rsidRPr="006424A4">
              <w:rPr>
                <w:rFonts w:ascii="Times New Roman" w:hAnsi="Times New Roman"/>
                <w:b/>
                <w:bCs/>
                <w:color w:val="000000"/>
                <w:sz w:val="18"/>
                <w:szCs w:val="18"/>
              </w:rPr>
              <w:t>200,0</w:t>
            </w:r>
          </w:p>
        </w:tc>
        <w:tc>
          <w:tcPr>
            <w:tcW w:w="952" w:type="dxa"/>
            <w:tcBorders>
              <w:top w:val="single" w:sz="4" w:space="0" w:color="auto"/>
              <w:left w:val="single" w:sz="4" w:space="0" w:color="auto"/>
              <w:bottom w:val="single" w:sz="4" w:space="0" w:color="auto"/>
              <w:right w:val="single" w:sz="4" w:space="0" w:color="auto"/>
            </w:tcBorders>
          </w:tcPr>
          <w:p w:rsidR="006424A4" w:rsidRPr="006424A4" w:rsidRDefault="006424A4" w:rsidP="006424A4">
            <w:pPr>
              <w:jc w:val="right"/>
              <w:rPr>
                <w:rFonts w:ascii="Times New Roman" w:hAnsi="Times New Roman"/>
                <w:b/>
                <w:bCs/>
                <w:color w:val="000000"/>
                <w:sz w:val="18"/>
                <w:szCs w:val="18"/>
              </w:rPr>
            </w:pPr>
            <w:r w:rsidRPr="006424A4">
              <w:rPr>
                <w:rFonts w:ascii="Times New Roman" w:hAnsi="Times New Roman"/>
                <w:b/>
                <w:bCs/>
                <w:color w:val="000000"/>
                <w:sz w:val="18"/>
                <w:szCs w:val="18"/>
              </w:rPr>
              <w:t>150,0</w:t>
            </w:r>
          </w:p>
        </w:tc>
        <w:tc>
          <w:tcPr>
            <w:tcW w:w="708"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6424A4" w:rsidRPr="001724B1" w:rsidRDefault="006424A4" w:rsidP="006424A4">
            <w:pPr>
              <w:jc w:val="right"/>
              <w:rPr>
                <w:rFonts w:ascii="Times New Roman" w:hAnsi="Times New Roman"/>
                <w:b/>
                <w:bCs/>
                <w:color w:val="000000"/>
                <w:sz w:val="18"/>
                <w:szCs w:val="18"/>
              </w:rPr>
            </w:pPr>
            <w:r w:rsidRPr="001724B1">
              <w:rPr>
                <w:rFonts w:ascii="Times New Roman" w:hAnsi="Times New Roman"/>
                <w:b/>
                <w:bCs/>
                <w:color w:val="000000"/>
                <w:sz w:val="18"/>
                <w:szCs w:val="18"/>
              </w:rPr>
              <w:t>-25</w:t>
            </w:r>
          </w:p>
        </w:tc>
        <w:tc>
          <w:tcPr>
            <w:tcW w:w="1033"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6424A4" w:rsidRPr="001724B1" w:rsidRDefault="001724B1" w:rsidP="006424A4">
            <w:pPr>
              <w:jc w:val="right"/>
              <w:rPr>
                <w:rFonts w:ascii="Times New Roman" w:hAnsi="Times New Roman"/>
                <w:b/>
                <w:bCs/>
                <w:color w:val="000000"/>
                <w:sz w:val="18"/>
                <w:szCs w:val="18"/>
              </w:rPr>
            </w:pPr>
            <w:r>
              <w:rPr>
                <w:rFonts w:ascii="Times New Roman" w:hAnsi="Times New Roman"/>
                <w:b/>
                <w:bCs/>
                <w:color w:val="000000"/>
                <w:sz w:val="18"/>
                <w:szCs w:val="18"/>
              </w:rPr>
              <w:t>+</w:t>
            </w:r>
            <w:r w:rsidR="006424A4" w:rsidRPr="001724B1">
              <w:rPr>
                <w:rFonts w:ascii="Times New Roman" w:hAnsi="Times New Roman"/>
                <w:b/>
                <w:bCs/>
                <w:color w:val="000000"/>
                <w:sz w:val="18"/>
                <w:szCs w:val="18"/>
              </w:rPr>
              <w:t>33</w:t>
            </w:r>
          </w:p>
        </w:tc>
        <w:tc>
          <w:tcPr>
            <w:tcW w:w="567" w:type="dxa"/>
            <w:tcBorders>
              <w:top w:val="single" w:sz="4" w:space="0" w:color="auto"/>
              <w:left w:val="single" w:sz="4" w:space="0" w:color="auto"/>
              <w:bottom w:val="single" w:sz="4" w:space="0" w:color="auto"/>
              <w:right w:val="single" w:sz="4" w:space="0" w:color="auto"/>
            </w:tcBorders>
          </w:tcPr>
          <w:p w:rsidR="006424A4" w:rsidRPr="001724B1" w:rsidRDefault="006424A4" w:rsidP="006424A4">
            <w:pPr>
              <w:jc w:val="right"/>
              <w:rPr>
                <w:rFonts w:ascii="Times New Roman" w:hAnsi="Times New Roman"/>
                <w:b/>
                <w:bCs/>
                <w:color w:val="000000"/>
                <w:sz w:val="18"/>
                <w:szCs w:val="18"/>
              </w:rPr>
            </w:pPr>
            <w:r w:rsidRPr="001724B1">
              <w:rPr>
                <w:rFonts w:ascii="Times New Roman" w:hAnsi="Times New Roman"/>
                <w:b/>
                <w:bCs/>
                <w:color w:val="000000"/>
                <w:sz w:val="18"/>
                <w:szCs w:val="18"/>
              </w:rPr>
              <w:t>-25</w:t>
            </w:r>
          </w:p>
        </w:tc>
      </w:tr>
      <w:tr w:rsidR="006424A4" w:rsidRPr="00C1767B" w:rsidTr="006424A4">
        <w:trPr>
          <w:trHeight w:val="209"/>
        </w:trPr>
        <w:tc>
          <w:tcPr>
            <w:tcW w:w="2155"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6424A4" w:rsidRPr="006E4E72" w:rsidRDefault="006424A4" w:rsidP="006424A4">
            <w:pPr>
              <w:spacing w:after="0" w:line="240" w:lineRule="auto"/>
              <w:rPr>
                <w:sz w:val="16"/>
                <w:szCs w:val="16"/>
              </w:rPr>
            </w:pPr>
            <w:r w:rsidRPr="006E4E72">
              <w:rPr>
                <w:sz w:val="16"/>
                <w:szCs w:val="16"/>
              </w:rPr>
              <w:t>Массовый спорт</w:t>
            </w:r>
          </w:p>
        </w:tc>
        <w:tc>
          <w:tcPr>
            <w:tcW w:w="283" w:type="dxa"/>
            <w:tcBorders>
              <w:top w:val="single" w:sz="4" w:space="0" w:color="auto"/>
              <w:left w:val="single" w:sz="4" w:space="0" w:color="auto"/>
              <w:bottom w:val="single" w:sz="4" w:space="0" w:color="auto"/>
              <w:right w:val="single" w:sz="4" w:space="0" w:color="auto"/>
            </w:tcBorders>
          </w:tcPr>
          <w:p w:rsidR="006424A4" w:rsidRPr="00894DA6" w:rsidRDefault="00C72C37" w:rsidP="006424A4">
            <w:pPr>
              <w:spacing w:after="0" w:line="240" w:lineRule="auto"/>
              <w:rPr>
                <w:rFonts w:ascii="Times New Roman" w:hAnsi="Times New Roman"/>
                <w:color w:val="000000"/>
                <w:sz w:val="18"/>
                <w:szCs w:val="18"/>
              </w:rPr>
            </w:pPr>
            <w:r>
              <w:rPr>
                <w:rFonts w:ascii="Times New Roman" w:hAnsi="Times New Roman"/>
                <w:color w:val="000000"/>
                <w:sz w:val="18"/>
                <w:szCs w:val="18"/>
              </w:rPr>
              <w:t>11</w:t>
            </w:r>
          </w:p>
        </w:tc>
        <w:tc>
          <w:tcPr>
            <w:tcW w:w="284" w:type="dxa"/>
            <w:tcBorders>
              <w:top w:val="single" w:sz="4" w:space="0" w:color="auto"/>
              <w:left w:val="single" w:sz="4" w:space="0" w:color="auto"/>
              <w:bottom w:val="single" w:sz="4" w:space="0" w:color="auto"/>
              <w:right w:val="single" w:sz="4" w:space="0" w:color="auto"/>
            </w:tcBorders>
          </w:tcPr>
          <w:p w:rsidR="006424A4" w:rsidRPr="00894DA6" w:rsidRDefault="00C72C37" w:rsidP="006424A4">
            <w:pPr>
              <w:spacing w:after="0" w:line="240" w:lineRule="auto"/>
              <w:rPr>
                <w:rFonts w:ascii="Times New Roman" w:hAnsi="Times New Roman"/>
                <w:color w:val="000000"/>
                <w:sz w:val="18"/>
                <w:szCs w:val="18"/>
              </w:rPr>
            </w:pPr>
            <w:r>
              <w:rPr>
                <w:rFonts w:ascii="Times New Roman" w:hAnsi="Times New Roman"/>
                <w:color w:val="000000"/>
                <w:sz w:val="18"/>
                <w:szCs w:val="18"/>
              </w:rPr>
              <w:t>02</w:t>
            </w:r>
          </w:p>
        </w:tc>
        <w:tc>
          <w:tcPr>
            <w:tcW w:w="1276"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6424A4" w:rsidRPr="006424A4" w:rsidRDefault="006424A4" w:rsidP="006424A4">
            <w:pPr>
              <w:jc w:val="right"/>
              <w:rPr>
                <w:rFonts w:ascii="Times New Roman" w:hAnsi="Times New Roman"/>
                <w:color w:val="000000"/>
                <w:sz w:val="18"/>
                <w:szCs w:val="18"/>
              </w:rPr>
            </w:pPr>
            <w:r w:rsidRPr="006424A4">
              <w:rPr>
                <w:rFonts w:ascii="Times New Roman" w:hAnsi="Times New Roman"/>
                <w:color w:val="000000"/>
                <w:sz w:val="18"/>
                <w:szCs w:val="18"/>
              </w:rPr>
              <w:t>200,0</w:t>
            </w:r>
          </w:p>
        </w:tc>
        <w:tc>
          <w:tcPr>
            <w:tcW w:w="1134"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6424A4" w:rsidRPr="006424A4" w:rsidRDefault="006424A4" w:rsidP="006424A4">
            <w:pPr>
              <w:jc w:val="right"/>
              <w:rPr>
                <w:rFonts w:ascii="Times New Roman" w:hAnsi="Times New Roman"/>
                <w:color w:val="000000"/>
                <w:sz w:val="18"/>
                <w:szCs w:val="18"/>
              </w:rPr>
            </w:pPr>
            <w:r w:rsidRPr="006424A4">
              <w:rPr>
                <w:rFonts w:ascii="Times New Roman" w:hAnsi="Times New Roman"/>
                <w:color w:val="000000"/>
                <w:sz w:val="18"/>
                <w:szCs w:val="18"/>
              </w:rPr>
              <w:t>150,0</w:t>
            </w:r>
          </w:p>
        </w:tc>
        <w:tc>
          <w:tcPr>
            <w:tcW w:w="992" w:type="dxa"/>
            <w:tcBorders>
              <w:top w:val="single" w:sz="4" w:space="0" w:color="auto"/>
              <w:left w:val="single" w:sz="4" w:space="0" w:color="auto"/>
              <w:bottom w:val="single" w:sz="4" w:space="0" w:color="auto"/>
              <w:right w:val="single" w:sz="4" w:space="0" w:color="auto"/>
            </w:tcBorders>
          </w:tcPr>
          <w:p w:rsidR="006424A4" w:rsidRPr="006424A4" w:rsidRDefault="006424A4" w:rsidP="006424A4">
            <w:pPr>
              <w:jc w:val="right"/>
              <w:rPr>
                <w:rFonts w:ascii="Times New Roman" w:hAnsi="Times New Roman"/>
                <w:color w:val="000000"/>
                <w:sz w:val="18"/>
                <w:szCs w:val="18"/>
              </w:rPr>
            </w:pPr>
            <w:r w:rsidRPr="006424A4">
              <w:rPr>
                <w:rFonts w:ascii="Times New Roman" w:hAnsi="Times New Roman"/>
                <w:color w:val="000000"/>
                <w:sz w:val="18"/>
                <w:szCs w:val="18"/>
              </w:rPr>
              <w:t>200,0</w:t>
            </w:r>
          </w:p>
        </w:tc>
        <w:tc>
          <w:tcPr>
            <w:tcW w:w="952" w:type="dxa"/>
            <w:tcBorders>
              <w:top w:val="single" w:sz="4" w:space="0" w:color="auto"/>
              <w:left w:val="single" w:sz="4" w:space="0" w:color="auto"/>
              <w:bottom w:val="single" w:sz="4" w:space="0" w:color="auto"/>
              <w:right w:val="single" w:sz="4" w:space="0" w:color="auto"/>
            </w:tcBorders>
          </w:tcPr>
          <w:p w:rsidR="006424A4" w:rsidRPr="006424A4" w:rsidRDefault="006424A4" w:rsidP="006424A4">
            <w:pPr>
              <w:jc w:val="right"/>
              <w:rPr>
                <w:rFonts w:ascii="Times New Roman" w:hAnsi="Times New Roman"/>
                <w:color w:val="000000"/>
                <w:sz w:val="18"/>
                <w:szCs w:val="18"/>
              </w:rPr>
            </w:pPr>
            <w:r w:rsidRPr="006424A4">
              <w:rPr>
                <w:rFonts w:ascii="Times New Roman" w:hAnsi="Times New Roman"/>
                <w:color w:val="000000"/>
                <w:sz w:val="18"/>
                <w:szCs w:val="18"/>
              </w:rPr>
              <w:t>150,0</w:t>
            </w:r>
          </w:p>
        </w:tc>
        <w:tc>
          <w:tcPr>
            <w:tcW w:w="708"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6424A4" w:rsidRPr="006424A4" w:rsidRDefault="006424A4" w:rsidP="006424A4">
            <w:pPr>
              <w:jc w:val="right"/>
              <w:rPr>
                <w:rFonts w:ascii="Times New Roman" w:hAnsi="Times New Roman"/>
                <w:bCs/>
                <w:color w:val="000000"/>
                <w:sz w:val="18"/>
                <w:szCs w:val="18"/>
              </w:rPr>
            </w:pPr>
            <w:r w:rsidRPr="006424A4">
              <w:rPr>
                <w:rFonts w:ascii="Times New Roman" w:hAnsi="Times New Roman"/>
                <w:bCs/>
                <w:color w:val="000000"/>
                <w:sz w:val="18"/>
                <w:szCs w:val="18"/>
              </w:rPr>
              <w:t>-25</w:t>
            </w:r>
          </w:p>
        </w:tc>
        <w:tc>
          <w:tcPr>
            <w:tcW w:w="1033"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6424A4" w:rsidRPr="006424A4" w:rsidRDefault="001724B1" w:rsidP="006424A4">
            <w:pPr>
              <w:jc w:val="right"/>
              <w:rPr>
                <w:rFonts w:ascii="Times New Roman" w:hAnsi="Times New Roman"/>
                <w:bCs/>
                <w:color w:val="000000"/>
                <w:sz w:val="18"/>
                <w:szCs w:val="18"/>
              </w:rPr>
            </w:pPr>
            <w:r>
              <w:rPr>
                <w:rFonts w:ascii="Times New Roman" w:hAnsi="Times New Roman"/>
                <w:bCs/>
                <w:color w:val="000000"/>
                <w:sz w:val="18"/>
                <w:szCs w:val="18"/>
              </w:rPr>
              <w:t>+</w:t>
            </w:r>
            <w:r w:rsidR="006424A4" w:rsidRPr="006424A4">
              <w:rPr>
                <w:rFonts w:ascii="Times New Roman" w:hAnsi="Times New Roman"/>
                <w:bCs/>
                <w:color w:val="000000"/>
                <w:sz w:val="18"/>
                <w:szCs w:val="18"/>
              </w:rPr>
              <w:t>33</w:t>
            </w:r>
          </w:p>
        </w:tc>
        <w:tc>
          <w:tcPr>
            <w:tcW w:w="567" w:type="dxa"/>
            <w:tcBorders>
              <w:top w:val="single" w:sz="4" w:space="0" w:color="auto"/>
              <w:left w:val="single" w:sz="4" w:space="0" w:color="auto"/>
              <w:bottom w:val="single" w:sz="4" w:space="0" w:color="auto"/>
              <w:right w:val="single" w:sz="4" w:space="0" w:color="auto"/>
            </w:tcBorders>
          </w:tcPr>
          <w:p w:rsidR="006424A4" w:rsidRPr="006424A4" w:rsidRDefault="006424A4" w:rsidP="006424A4">
            <w:pPr>
              <w:jc w:val="right"/>
              <w:rPr>
                <w:rFonts w:ascii="Times New Roman" w:hAnsi="Times New Roman"/>
                <w:bCs/>
                <w:color w:val="000000"/>
                <w:sz w:val="18"/>
                <w:szCs w:val="18"/>
              </w:rPr>
            </w:pPr>
            <w:r w:rsidRPr="006424A4">
              <w:rPr>
                <w:rFonts w:ascii="Times New Roman" w:hAnsi="Times New Roman"/>
                <w:bCs/>
                <w:color w:val="000000"/>
                <w:sz w:val="18"/>
                <w:szCs w:val="18"/>
              </w:rPr>
              <w:t>-25</w:t>
            </w:r>
          </w:p>
        </w:tc>
      </w:tr>
      <w:tr w:rsidR="006424A4" w:rsidRPr="00C1767B" w:rsidTr="006424A4">
        <w:trPr>
          <w:trHeight w:val="270"/>
        </w:trPr>
        <w:tc>
          <w:tcPr>
            <w:tcW w:w="2155"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6424A4" w:rsidRPr="00DC6E58" w:rsidRDefault="006424A4" w:rsidP="006424A4">
            <w:pPr>
              <w:spacing w:after="0" w:line="240" w:lineRule="auto"/>
              <w:rPr>
                <w:b/>
                <w:bCs/>
                <w:sz w:val="20"/>
                <w:szCs w:val="20"/>
              </w:rPr>
            </w:pPr>
            <w:r w:rsidRPr="00DC6E58">
              <w:rPr>
                <w:b/>
                <w:bCs/>
                <w:sz w:val="20"/>
                <w:szCs w:val="20"/>
              </w:rPr>
              <w:t>Обслуживание внутреннего и муниципального долга</w:t>
            </w:r>
          </w:p>
        </w:tc>
        <w:tc>
          <w:tcPr>
            <w:tcW w:w="283" w:type="dxa"/>
            <w:tcBorders>
              <w:top w:val="single" w:sz="4" w:space="0" w:color="auto"/>
              <w:left w:val="single" w:sz="4" w:space="0" w:color="auto"/>
              <w:bottom w:val="single" w:sz="4" w:space="0" w:color="auto"/>
              <w:right w:val="single" w:sz="4" w:space="0" w:color="auto"/>
            </w:tcBorders>
          </w:tcPr>
          <w:p w:rsidR="006424A4" w:rsidRPr="00DC6E58" w:rsidRDefault="006424A4" w:rsidP="006424A4">
            <w:pPr>
              <w:spacing w:after="0" w:line="240" w:lineRule="auto"/>
              <w:rPr>
                <w:rFonts w:ascii="Times New Roman" w:hAnsi="Times New Roman"/>
                <w:b/>
                <w:color w:val="000000"/>
                <w:sz w:val="18"/>
                <w:szCs w:val="18"/>
              </w:rPr>
            </w:pPr>
            <w:r w:rsidRPr="00DC6E58">
              <w:rPr>
                <w:rFonts w:ascii="Times New Roman" w:hAnsi="Times New Roman"/>
                <w:b/>
                <w:color w:val="000000"/>
                <w:sz w:val="18"/>
                <w:szCs w:val="18"/>
              </w:rPr>
              <w:t>13</w:t>
            </w:r>
          </w:p>
        </w:tc>
        <w:tc>
          <w:tcPr>
            <w:tcW w:w="284" w:type="dxa"/>
            <w:tcBorders>
              <w:top w:val="single" w:sz="4" w:space="0" w:color="auto"/>
              <w:left w:val="single" w:sz="4" w:space="0" w:color="auto"/>
              <w:bottom w:val="single" w:sz="4" w:space="0" w:color="auto"/>
              <w:right w:val="single" w:sz="4" w:space="0" w:color="auto"/>
            </w:tcBorders>
          </w:tcPr>
          <w:p w:rsidR="006424A4" w:rsidRPr="00DC6E58" w:rsidRDefault="006424A4" w:rsidP="006424A4">
            <w:pPr>
              <w:spacing w:after="0" w:line="240" w:lineRule="auto"/>
              <w:rPr>
                <w:rFonts w:ascii="Times New Roman" w:hAnsi="Times New Roman"/>
                <w:b/>
                <w:color w:val="000000"/>
                <w:sz w:val="18"/>
                <w:szCs w:val="18"/>
              </w:rPr>
            </w:pPr>
            <w:r w:rsidRPr="00DC6E58">
              <w:rPr>
                <w:rFonts w:ascii="Times New Roman" w:hAnsi="Times New Roman"/>
                <w:b/>
                <w:color w:val="000000"/>
                <w:sz w:val="18"/>
                <w:szCs w:val="18"/>
              </w:rPr>
              <w:t>00</w:t>
            </w:r>
          </w:p>
        </w:tc>
        <w:tc>
          <w:tcPr>
            <w:tcW w:w="1276"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6424A4" w:rsidRPr="006424A4" w:rsidRDefault="006424A4" w:rsidP="006424A4">
            <w:pPr>
              <w:jc w:val="right"/>
              <w:rPr>
                <w:rFonts w:ascii="Times New Roman" w:hAnsi="Times New Roman"/>
                <w:b/>
                <w:bCs/>
                <w:color w:val="000000"/>
                <w:sz w:val="18"/>
                <w:szCs w:val="18"/>
              </w:rPr>
            </w:pPr>
            <w:r w:rsidRPr="006424A4">
              <w:rPr>
                <w:rFonts w:ascii="Times New Roman" w:hAnsi="Times New Roman"/>
                <w:b/>
                <w:bCs/>
                <w:color w:val="000000"/>
                <w:sz w:val="18"/>
                <w:szCs w:val="18"/>
              </w:rPr>
              <w:t>1 695,0</w:t>
            </w:r>
          </w:p>
        </w:tc>
        <w:tc>
          <w:tcPr>
            <w:tcW w:w="1134"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6424A4" w:rsidRPr="006424A4" w:rsidRDefault="006424A4" w:rsidP="006424A4">
            <w:pPr>
              <w:jc w:val="right"/>
              <w:rPr>
                <w:rFonts w:ascii="Times New Roman" w:hAnsi="Times New Roman"/>
                <w:b/>
                <w:bCs/>
                <w:color w:val="000000"/>
                <w:sz w:val="18"/>
                <w:szCs w:val="18"/>
              </w:rPr>
            </w:pPr>
            <w:r w:rsidRPr="006424A4">
              <w:rPr>
                <w:rFonts w:ascii="Times New Roman" w:hAnsi="Times New Roman"/>
                <w:b/>
                <w:bCs/>
                <w:color w:val="000000"/>
                <w:sz w:val="18"/>
                <w:szCs w:val="18"/>
              </w:rPr>
              <w:t>1 214,6</w:t>
            </w:r>
          </w:p>
        </w:tc>
        <w:tc>
          <w:tcPr>
            <w:tcW w:w="992" w:type="dxa"/>
            <w:tcBorders>
              <w:top w:val="single" w:sz="4" w:space="0" w:color="auto"/>
              <w:left w:val="single" w:sz="4" w:space="0" w:color="auto"/>
              <w:bottom w:val="single" w:sz="4" w:space="0" w:color="auto"/>
              <w:right w:val="single" w:sz="4" w:space="0" w:color="auto"/>
            </w:tcBorders>
          </w:tcPr>
          <w:p w:rsidR="006424A4" w:rsidRPr="006424A4" w:rsidRDefault="006424A4" w:rsidP="006424A4">
            <w:pPr>
              <w:jc w:val="right"/>
              <w:rPr>
                <w:rFonts w:ascii="Times New Roman" w:hAnsi="Times New Roman"/>
                <w:b/>
                <w:bCs/>
                <w:color w:val="000000"/>
                <w:sz w:val="18"/>
                <w:szCs w:val="18"/>
              </w:rPr>
            </w:pPr>
            <w:r w:rsidRPr="006424A4">
              <w:rPr>
                <w:rFonts w:ascii="Times New Roman" w:hAnsi="Times New Roman"/>
                <w:b/>
                <w:bCs/>
                <w:color w:val="000000"/>
                <w:sz w:val="18"/>
                <w:szCs w:val="18"/>
              </w:rPr>
              <w:t>1 373,6</w:t>
            </w:r>
          </w:p>
        </w:tc>
        <w:tc>
          <w:tcPr>
            <w:tcW w:w="952" w:type="dxa"/>
            <w:tcBorders>
              <w:top w:val="single" w:sz="4" w:space="0" w:color="auto"/>
              <w:left w:val="single" w:sz="4" w:space="0" w:color="auto"/>
              <w:bottom w:val="single" w:sz="4" w:space="0" w:color="auto"/>
              <w:right w:val="single" w:sz="4" w:space="0" w:color="auto"/>
            </w:tcBorders>
          </w:tcPr>
          <w:p w:rsidR="006424A4" w:rsidRPr="00132A51" w:rsidRDefault="006424A4" w:rsidP="006424A4">
            <w:pPr>
              <w:jc w:val="right"/>
              <w:rPr>
                <w:rFonts w:ascii="Times New Roman" w:hAnsi="Times New Roman"/>
                <w:b/>
                <w:bCs/>
                <w:color w:val="000000"/>
                <w:sz w:val="18"/>
                <w:szCs w:val="18"/>
              </w:rPr>
            </w:pPr>
            <w:r w:rsidRPr="00132A51">
              <w:rPr>
                <w:rFonts w:ascii="Times New Roman" w:hAnsi="Times New Roman"/>
                <w:b/>
                <w:bCs/>
                <w:color w:val="000000"/>
                <w:sz w:val="18"/>
                <w:szCs w:val="18"/>
              </w:rPr>
              <w:t>1 373,5</w:t>
            </w:r>
          </w:p>
        </w:tc>
        <w:tc>
          <w:tcPr>
            <w:tcW w:w="708"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6424A4" w:rsidRPr="00132A51" w:rsidRDefault="006424A4" w:rsidP="006424A4">
            <w:pPr>
              <w:jc w:val="right"/>
              <w:rPr>
                <w:rFonts w:ascii="Times New Roman" w:hAnsi="Times New Roman"/>
                <w:b/>
                <w:bCs/>
                <w:color w:val="000000"/>
                <w:sz w:val="18"/>
                <w:szCs w:val="18"/>
              </w:rPr>
            </w:pPr>
            <w:r w:rsidRPr="00132A51">
              <w:rPr>
                <w:rFonts w:ascii="Times New Roman" w:hAnsi="Times New Roman"/>
                <w:b/>
                <w:bCs/>
                <w:color w:val="000000"/>
                <w:sz w:val="18"/>
                <w:szCs w:val="18"/>
              </w:rPr>
              <w:t>-28</w:t>
            </w:r>
          </w:p>
        </w:tc>
        <w:tc>
          <w:tcPr>
            <w:tcW w:w="1033"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6424A4" w:rsidRPr="00132A51" w:rsidRDefault="001724B1" w:rsidP="006424A4">
            <w:pPr>
              <w:jc w:val="right"/>
              <w:rPr>
                <w:rFonts w:ascii="Times New Roman" w:hAnsi="Times New Roman"/>
                <w:b/>
                <w:bCs/>
                <w:color w:val="000000"/>
                <w:sz w:val="18"/>
                <w:szCs w:val="18"/>
              </w:rPr>
            </w:pPr>
            <w:r w:rsidRPr="00132A51">
              <w:rPr>
                <w:rFonts w:ascii="Times New Roman" w:hAnsi="Times New Roman"/>
                <w:b/>
                <w:bCs/>
                <w:color w:val="000000"/>
                <w:sz w:val="18"/>
                <w:szCs w:val="18"/>
              </w:rPr>
              <w:t>+</w:t>
            </w:r>
            <w:r w:rsidR="006424A4" w:rsidRPr="00132A51">
              <w:rPr>
                <w:rFonts w:ascii="Times New Roman" w:hAnsi="Times New Roman"/>
                <w:b/>
                <w:bCs/>
                <w:color w:val="000000"/>
                <w:sz w:val="18"/>
                <w:szCs w:val="18"/>
              </w:rPr>
              <w:t>13</w:t>
            </w:r>
          </w:p>
        </w:tc>
        <w:tc>
          <w:tcPr>
            <w:tcW w:w="567" w:type="dxa"/>
            <w:tcBorders>
              <w:top w:val="single" w:sz="4" w:space="0" w:color="auto"/>
              <w:left w:val="single" w:sz="4" w:space="0" w:color="auto"/>
              <w:bottom w:val="single" w:sz="4" w:space="0" w:color="auto"/>
              <w:right w:val="single" w:sz="4" w:space="0" w:color="auto"/>
            </w:tcBorders>
          </w:tcPr>
          <w:p w:rsidR="006424A4" w:rsidRPr="00132A51" w:rsidRDefault="006424A4" w:rsidP="006424A4">
            <w:pPr>
              <w:jc w:val="right"/>
              <w:rPr>
                <w:rFonts w:ascii="Times New Roman" w:hAnsi="Times New Roman"/>
                <w:b/>
                <w:bCs/>
                <w:color w:val="000000"/>
                <w:sz w:val="18"/>
                <w:szCs w:val="18"/>
              </w:rPr>
            </w:pPr>
            <w:r w:rsidRPr="00132A51">
              <w:rPr>
                <w:rFonts w:ascii="Times New Roman" w:hAnsi="Times New Roman"/>
                <w:b/>
                <w:bCs/>
                <w:color w:val="000000"/>
                <w:sz w:val="18"/>
                <w:szCs w:val="18"/>
              </w:rPr>
              <w:t>0</w:t>
            </w:r>
          </w:p>
        </w:tc>
      </w:tr>
      <w:tr w:rsidR="006424A4" w:rsidRPr="00C1767B" w:rsidTr="006424A4">
        <w:trPr>
          <w:trHeight w:val="270"/>
        </w:trPr>
        <w:tc>
          <w:tcPr>
            <w:tcW w:w="2155"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6424A4" w:rsidRPr="006424A4" w:rsidRDefault="006424A4" w:rsidP="006424A4">
            <w:pPr>
              <w:spacing w:after="0" w:line="240" w:lineRule="auto"/>
              <w:rPr>
                <w:bCs/>
                <w:sz w:val="18"/>
                <w:szCs w:val="18"/>
              </w:rPr>
            </w:pPr>
            <w:r w:rsidRPr="006424A4">
              <w:rPr>
                <w:bCs/>
                <w:sz w:val="18"/>
                <w:szCs w:val="18"/>
              </w:rPr>
              <w:t>Обслуживание внутреннего и муниципального долга</w:t>
            </w:r>
          </w:p>
        </w:tc>
        <w:tc>
          <w:tcPr>
            <w:tcW w:w="283" w:type="dxa"/>
            <w:tcBorders>
              <w:top w:val="single" w:sz="4" w:space="0" w:color="auto"/>
              <w:left w:val="single" w:sz="4" w:space="0" w:color="auto"/>
              <w:bottom w:val="single" w:sz="4" w:space="0" w:color="auto"/>
              <w:right w:val="single" w:sz="4" w:space="0" w:color="auto"/>
            </w:tcBorders>
          </w:tcPr>
          <w:p w:rsidR="006424A4" w:rsidRPr="006424A4" w:rsidRDefault="006424A4" w:rsidP="006424A4">
            <w:pPr>
              <w:spacing w:after="0" w:line="240" w:lineRule="auto"/>
              <w:rPr>
                <w:rFonts w:ascii="Times New Roman" w:hAnsi="Times New Roman"/>
                <w:color w:val="000000"/>
                <w:sz w:val="18"/>
                <w:szCs w:val="18"/>
              </w:rPr>
            </w:pPr>
            <w:r w:rsidRPr="006424A4">
              <w:rPr>
                <w:rFonts w:ascii="Times New Roman" w:hAnsi="Times New Roman"/>
                <w:color w:val="000000"/>
                <w:sz w:val="18"/>
                <w:szCs w:val="18"/>
              </w:rPr>
              <w:t>13</w:t>
            </w:r>
          </w:p>
        </w:tc>
        <w:tc>
          <w:tcPr>
            <w:tcW w:w="284" w:type="dxa"/>
            <w:tcBorders>
              <w:top w:val="single" w:sz="4" w:space="0" w:color="auto"/>
              <w:left w:val="single" w:sz="4" w:space="0" w:color="auto"/>
              <w:bottom w:val="single" w:sz="4" w:space="0" w:color="auto"/>
              <w:right w:val="single" w:sz="4" w:space="0" w:color="auto"/>
            </w:tcBorders>
          </w:tcPr>
          <w:p w:rsidR="006424A4" w:rsidRPr="006424A4" w:rsidRDefault="006424A4" w:rsidP="006424A4">
            <w:pPr>
              <w:spacing w:after="0" w:line="240" w:lineRule="auto"/>
              <w:rPr>
                <w:rFonts w:ascii="Times New Roman" w:hAnsi="Times New Roman"/>
                <w:color w:val="000000"/>
                <w:sz w:val="18"/>
                <w:szCs w:val="18"/>
              </w:rPr>
            </w:pPr>
            <w:r w:rsidRPr="006424A4">
              <w:rPr>
                <w:rFonts w:ascii="Times New Roman" w:hAnsi="Times New Roman"/>
                <w:color w:val="000000"/>
                <w:sz w:val="18"/>
                <w:szCs w:val="18"/>
              </w:rPr>
              <w:t>01</w:t>
            </w:r>
          </w:p>
        </w:tc>
        <w:tc>
          <w:tcPr>
            <w:tcW w:w="1276"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6424A4" w:rsidRPr="001724B1" w:rsidRDefault="006424A4" w:rsidP="006424A4">
            <w:pPr>
              <w:jc w:val="right"/>
              <w:rPr>
                <w:rFonts w:ascii="Times New Roman" w:hAnsi="Times New Roman"/>
                <w:color w:val="000000"/>
                <w:sz w:val="18"/>
                <w:szCs w:val="18"/>
              </w:rPr>
            </w:pPr>
            <w:r w:rsidRPr="001724B1">
              <w:rPr>
                <w:rFonts w:ascii="Times New Roman" w:hAnsi="Times New Roman"/>
                <w:color w:val="000000"/>
                <w:sz w:val="18"/>
                <w:szCs w:val="18"/>
              </w:rPr>
              <w:t>1 695,0</w:t>
            </w:r>
          </w:p>
        </w:tc>
        <w:tc>
          <w:tcPr>
            <w:tcW w:w="1134"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6424A4" w:rsidRPr="001724B1" w:rsidRDefault="006424A4" w:rsidP="006424A4">
            <w:pPr>
              <w:jc w:val="right"/>
              <w:rPr>
                <w:rFonts w:ascii="Times New Roman" w:hAnsi="Times New Roman"/>
                <w:color w:val="000000"/>
                <w:sz w:val="18"/>
                <w:szCs w:val="18"/>
              </w:rPr>
            </w:pPr>
            <w:r w:rsidRPr="001724B1">
              <w:rPr>
                <w:rFonts w:ascii="Times New Roman" w:hAnsi="Times New Roman"/>
                <w:color w:val="000000"/>
                <w:sz w:val="18"/>
                <w:szCs w:val="18"/>
              </w:rPr>
              <w:t>1 214,6</w:t>
            </w:r>
          </w:p>
        </w:tc>
        <w:tc>
          <w:tcPr>
            <w:tcW w:w="992" w:type="dxa"/>
            <w:tcBorders>
              <w:top w:val="single" w:sz="4" w:space="0" w:color="auto"/>
              <w:left w:val="single" w:sz="4" w:space="0" w:color="auto"/>
              <w:bottom w:val="single" w:sz="4" w:space="0" w:color="auto"/>
              <w:right w:val="single" w:sz="4" w:space="0" w:color="auto"/>
            </w:tcBorders>
          </w:tcPr>
          <w:p w:rsidR="006424A4" w:rsidRPr="001724B1" w:rsidRDefault="006424A4" w:rsidP="006424A4">
            <w:pPr>
              <w:jc w:val="right"/>
              <w:rPr>
                <w:rFonts w:ascii="Times New Roman" w:hAnsi="Times New Roman"/>
                <w:bCs/>
                <w:color w:val="000000"/>
                <w:sz w:val="18"/>
                <w:szCs w:val="18"/>
              </w:rPr>
            </w:pPr>
            <w:r w:rsidRPr="001724B1">
              <w:rPr>
                <w:rFonts w:ascii="Times New Roman" w:hAnsi="Times New Roman"/>
                <w:bCs/>
                <w:color w:val="000000"/>
                <w:sz w:val="18"/>
                <w:szCs w:val="18"/>
              </w:rPr>
              <w:t>1 373,6</w:t>
            </w:r>
          </w:p>
        </w:tc>
        <w:tc>
          <w:tcPr>
            <w:tcW w:w="952" w:type="dxa"/>
            <w:tcBorders>
              <w:top w:val="single" w:sz="4" w:space="0" w:color="auto"/>
              <w:left w:val="single" w:sz="4" w:space="0" w:color="auto"/>
              <w:bottom w:val="single" w:sz="4" w:space="0" w:color="auto"/>
              <w:right w:val="single" w:sz="4" w:space="0" w:color="auto"/>
            </w:tcBorders>
          </w:tcPr>
          <w:p w:rsidR="006424A4" w:rsidRPr="001724B1" w:rsidRDefault="006424A4" w:rsidP="006424A4">
            <w:pPr>
              <w:jc w:val="right"/>
              <w:rPr>
                <w:rFonts w:ascii="Times New Roman" w:hAnsi="Times New Roman"/>
                <w:bCs/>
                <w:color w:val="000000"/>
                <w:sz w:val="18"/>
                <w:szCs w:val="18"/>
              </w:rPr>
            </w:pPr>
            <w:r w:rsidRPr="001724B1">
              <w:rPr>
                <w:rFonts w:ascii="Times New Roman" w:hAnsi="Times New Roman"/>
                <w:bCs/>
                <w:color w:val="000000"/>
                <w:sz w:val="18"/>
                <w:szCs w:val="18"/>
              </w:rPr>
              <w:t>1 373,5</w:t>
            </w:r>
          </w:p>
        </w:tc>
        <w:tc>
          <w:tcPr>
            <w:tcW w:w="708"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6424A4" w:rsidRPr="001724B1" w:rsidRDefault="006424A4" w:rsidP="006424A4">
            <w:pPr>
              <w:jc w:val="right"/>
              <w:rPr>
                <w:rFonts w:ascii="Times New Roman" w:hAnsi="Times New Roman"/>
                <w:bCs/>
                <w:color w:val="000000"/>
                <w:sz w:val="18"/>
                <w:szCs w:val="18"/>
              </w:rPr>
            </w:pPr>
            <w:r w:rsidRPr="001724B1">
              <w:rPr>
                <w:rFonts w:ascii="Times New Roman" w:hAnsi="Times New Roman"/>
                <w:bCs/>
                <w:color w:val="000000"/>
                <w:sz w:val="18"/>
                <w:szCs w:val="18"/>
              </w:rPr>
              <w:t>-28</w:t>
            </w:r>
          </w:p>
        </w:tc>
        <w:tc>
          <w:tcPr>
            <w:tcW w:w="1033"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6424A4" w:rsidRPr="001724B1" w:rsidRDefault="001724B1" w:rsidP="006424A4">
            <w:pPr>
              <w:jc w:val="right"/>
              <w:rPr>
                <w:rFonts w:ascii="Times New Roman" w:hAnsi="Times New Roman"/>
                <w:bCs/>
                <w:color w:val="000000"/>
                <w:sz w:val="18"/>
                <w:szCs w:val="18"/>
              </w:rPr>
            </w:pPr>
            <w:r>
              <w:rPr>
                <w:rFonts w:ascii="Times New Roman" w:hAnsi="Times New Roman"/>
                <w:bCs/>
                <w:color w:val="000000"/>
                <w:sz w:val="18"/>
                <w:szCs w:val="18"/>
              </w:rPr>
              <w:t>+</w:t>
            </w:r>
            <w:r w:rsidR="006424A4" w:rsidRPr="001724B1">
              <w:rPr>
                <w:rFonts w:ascii="Times New Roman" w:hAnsi="Times New Roman"/>
                <w:bCs/>
                <w:color w:val="000000"/>
                <w:sz w:val="18"/>
                <w:szCs w:val="18"/>
              </w:rPr>
              <w:t>13</w:t>
            </w:r>
          </w:p>
        </w:tc>
        <w:tc>
          <w:tcPr>
            <w:tcW w:w="567" w:type="dxa"/>
            <w:tcBorders>
              <w:top w:val="single" w:sz="4" w:space="0" w:color="auto"/>
              <w:left w:val="single" w:sz="4" w:space="0" w:color="auto"/>
              <w:bottom w:val="single" w:sz="4" w:space="0" w:color="auto"/>
              <w:right w:val="single" w:sz="4" w:space="0" w:color="auto"/>
            </w:tcBorders>
          </w:tcPr>
          <w:p w:rsidR="006424A4" w:rsidRPr="001724B1" w:rsidRDefault="006424A4" w:rsidP="006424A4">
            <w:pPr>
              <w:jc w:val="right"/>
              <w:rPr>
                <w:rFonts w:ascii="Times New Roman" w:hAnsi="Times New Roman"/>
                <w:bCs/>
                <w:color w:val="000000"/>
                <w:sz w:val="18"/>
                <w:szCs w:val="18"/>
              </w:rPr>
            </w:pPr>
            <w:r w:rsidRPr="001724B1">
              <w:rPr>
                <w:rFonts w:ascii="Times New Roman" w:hAnsi="Times New Roman"/>
                <w:bCs/>
                <w:color w:val="000000"/>
                <w:sz w:val="18"/>
                <w:szCs w:val="18"/>
              </w:rPr>
              <w:t>0</w:t>
            </w:r>
          </w:p>
        </w:tc>
      </w:tr>
      <w:tr w:rsidR="006424A4" w:rsidRPr="00C1767B" w:rsidTr="006424A4">
        <w:trPr>
          <w:trHeight w:val="270"/>
        </w:trPr>
        <w:tc>
          <w:tcPr>
            <w:tcW w:w="2155"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6424A4" w:rsidRPr="006424A4" w:rsidRDefault="006424A4" w:rsidP="006424A4">
            <w:pPr>
              <w:spacing w:after="0" w:line="240" w:lineRule="auto"/>
              <w:rPr>
                <w:b/>
                <w:bCs/>
                <w:sz w:val="18"/>
                <w:szCs w:val="18"/>
              </w:rPr>
            </w:pPr>
            <w:r w:rsidRPr="006424A4">
              <w:rPr>
                <w:b/>
                <w:bCs/>
                <w:sz w:val="18"/>
                <w:szCs w:val="18"/>
              </w:rPr>
              <w:t>Итого расходов</w:t>
            </w:r>
          </w:p>
        </w:tc>
        <w:tc>
          <w:tcPr>
            <w:tcW w:w="283" w:type="dxa"/>
            <w:tcBorders>
              <w:top w:val="single" w:sz="4" w:space="0" w:color="auto"/>
              <w:left w:val="single" w:sz="4" w:space="0" w:color="auto"/>
              <w:bottom w:val="single" w:sz="4" w:space="0" w:color="auto"/>
              <w:right w:val="single" w:sz="4" w:space="0" w:color="auto"/>
            </w:tcBorders>
          </w:tcPr>
          <w:p w:rsidR="006424A4" w:rsidRPr="006424A4" w:rsidRDefault="006424A4" w:rsidP="006424A4">
            <w:pPr>
              <w:spacing w:after="0" w:line="240" w:lineRule="auto"/>
              <w:rPr>
                <w:rFonts w:ascii="Times New Roman" w:hAnsi="Times New Roman"/>
                <w:b/>
                <w:bCs/>
                <w:color w:val="000000"/>
                <w:sz w:val="18"/>
                <w:szCs w:val="18"/>
              </w:rPr>
            </w:pPr>
          </w:p>
        </w:tc>
        <w:tc>
          <w:tcPr>
            <w:tcW w:w="284" w:type="dxa"/>
            <w:tcBorders>
              <w:top w:val="single" w:sz="4" w:space="0" w:color="auto"/>
              <w:left w:val="single" w:sz="4" w:space="0" w:color="auto"/>
              <w:bottom w:val="single" w:sz="4" w:space="0" w:color="auto"/>
              <w:right w:val="single" w:sz="4" w:space="0" w:color="auto"/>
            </w:tcBorders>
          </w:tcPr>
          <w:p w:rsidR="006424A4" w:rsidRPr="006424A4" w:rsidRDefault="006424A4" w:rsidP="006424A4">
            <w:pPr>
              <w:spacing w:after="0" w:line="240" w:lineRule="auto"/>
              <w:rPr>
                <w:rFonts w:ascii="Times New Roman" w:hAnsi="Times New Roman"/>
                <w:b/>
                <w:bCs/>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6424A4" w:rsidRPr="006424A4" w:rsidRDefault="006424A4" w:rsidP="006424A4">
            <w:pPr>
              <w:jc w:val="right"/>
              <w:rPr>
                <w:rFonts w:ascii="Times New Roman" w:hAnsi="Times New Roman"/>
                <w:b/>
                <w:bCs/>
                <w:color w:val="000000"/>
                <w:sz w:val="18"/>
                <w:szCs w:val="18"/>
              </w:rPr>
            </w:pPr>
            <w:r w:rsidRPr="006424A4">
              <w:rPr>
                <w:rFonts w:ascii="Times New Roman" w:hAnsi="Times New Roman"/>
                <w:b/>
                <w:bCs/>
                <w:color w:val="000000"/>
                <w:sz w:val="18"/>
                <w:szCs w:val="18"/>
              </w:rPr>
              <w:t>138 413,6</w:t>
            </w:r>
          </w:p>
        </w:tc>
        <w:tc>
          <w:tcPr>
            <w:tcW w:w="1134"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6424A4" w:rsidRPr="006424A4" w:rsidRDefault="006424A4" w:rsidP="006424A4">
            <w:pPr>
              <w:jc w:val="right"/>
              <w:rPr>
                <w:rFonts w:ascii="Times New Roman" w:hAnsi="Times New Roman"/>
                <w:b/>
                <w:bCs/>
                <w:color w:val="000000"/>
                <w:sz w:val="18"/>
                <w:szCs w:val="18"/>
              </w:rPr>
            </w:pPr>
            <w:r w:rsidRPr="006424A4">
              <w:rPr>
                <w:rFonts w:ascii="Times New Roman" w:hAnsi="Times New Roman"/>
                <w:b/>
                <w:bCs/>
                <w:color w:val="000000"/>
                <w:sz w:val="18"/>
                <w:szCs w:val="18"/>
              </w:rPr>
              <w:t>227 750,5</w:t>
            </w:r>
          </w:p>
        </w:tc>
        <w:tc>
          <w:tcPr>
            <w:tcW w:w="992" w:type="dxa"/>
            <w:tcBorders>
              <w:top w:val="single" w:sz="4" w:space="0" w:color="auto"/>
              <w:left w:val="single" w:sz="4" w:space="0" w:color="auto"/>
              <w:bottom w:val="single" w:sz="4" w:space="0" w:color="auto"/>
              <w:right w:val="single" w:sz="4" w:space="0" w:color="auto"/>
            </w:tcBorders>
          </w:tcPr>
          <w:p w:rsidR="006424A4" w:rsidRPr="006424A4" w:rsidRDefault="006424A4" w:rsidP="006424A4">
            <w:pPr>
              <w:jc w:val="right"/>
              <w:rPr>
                <w:rFonts w:ascii="Times New Roman" w:hAnsi="Times New Roman"/>
                <w:b/>
                <w:bCs/>
                <w:color w:val="000000"/>
                <w:sz w:val="18"/>
                <w:szCs w:val="18"/>
              </w:rPr>
            </w:pPr>
            <w:r w:rsidRPr="006424A4">
              <w:rPr>
                <w:rFonts w:ascii="Times New Roman" w:hAnsi="Times New Roman"/>
                <w:b/>
                <w:bCs/>
                <w:color w:val="000000"/>
                <w:sz w:val="18"/>
                <w:szCs w:val="18"/>
              </w:rPr>
              <w:t>92 558,9</w:t>
            </w:r>
          </w:p>
        </w:tc>
        <w:tc>
          <w:tcPr>
            <w:tcW w:w="952" w:type="dxa"/>
            <w:tcBorders>
              <w:top w:val="single" w:sz="4" w:space="0" w:color="auto"/>
              <w:left w:val="single" w:sz="4" w:space="0" w:color="auto"/>
              <w:bottom w:val="single" w:sz="4" w:space="0" w:color="auto"/>
              <w:right w:val="single" w:sz="4" w:space="0" w:color="auto"/>
            </w:tcBorders>
          </w:tcPr>
          <w:p w:rsidR="006424A4" w:rsidRPr="006424A4" w:rsidRDefault="006424A4" w:rsidP="006424A4">
            <w:pPr>
              <w:jc w:val="right"/>
              <w:rPr>
                <w:rFonts w:ascii="Times New Roman" w:hAnsi="Times New Roman"/>
                <w:b/>
                <w:bCs/>
                <w:color w:val="000000"/>
                <w:sz w:val="18"/>
                <w:szCs w:val="18"/>
              </w:rPr>
            </w:pPr>
            <w:r w:rsidRPr="006424A4">
              <w:rPr>
                <w:rFonts w:ascii="Times New Roman" w:hAnsi="Times New Roman"/>
                <w:b/>
                <w:bCs/>
                <w:color w:val="000000"/>
                <w:sz w:val="18"/>
                <w:szCs w:val="18"/>
              </w:rPr>
              <w:t>85 784,0</w:t>
            </w:r>
          </w:p>
        </w:tc>
        <w:tc>
          <w:tcPr>
            <w:tcW w:w="708"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6424A4" w:rsidRPr="001724B1" w:rsidRDefault="00C13491" w:rsidP="006424A4">
            <w:pPr>
              <w:jc w:val="right"/>
              <w:rPr>
                <w:rFonts w:ascii="Times New Roman" w:hAnsi="Times New Roman"/>
                <w:b/>
                <w:bCs/>
                <w:color w:val="000000"/>
                <w:sz w:val="18"/>
                <w:szCs w:val="18"/>
              </w:rPr>
            </w:pPr>
            <w:r>
              <w:rPr>
                <w:rFonts w:ascii="Times New Roman" w:hAnsi="Times New Roman"/>
                <w:b/>
                <w:bCs/>
                <w:color w:val="000000"/>
                <w:sz w:val="18"/>
                <w:szCs w:val="18"/>
              </w:rPr>
              <w:t>+</w:t>
            </w:r>
            <w:r w:rsidR="006424A4" w:rsidRPr="001724B1">
              <w:rPr>
                <w:rFonts w:ascii="Times New Roman" w:hAnsi="Times New Roman"/>
                <w:b/>
                <w:bCs/>
                <w:color w:val="000000"/>
                <w:sz w:val="18"/>
                <w:szCs w:val="18"/>
              </w:rPr>
              <w:t>65</w:t>
            </w:r>
          </w:p>
        </w:tc>
        <w:tc>
          <w:tcPr>
            <w:tcW w:w="1033"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6424A4" w:rsidRPr="001724B1" w:rsidRDefault="006424A4" w:rsidP="006424A4">
            <w:pPr>
              <w:jc w:val="right"/>
              <w:rPr>
                <w:rFonts w:ascii="Times New Roman" w:hAnsi="Times New Roman"/>
                <w:b/>
                <w:bCs/>
                <w:color w:val="000000"/>
                <w:sz w:val="18"/>
                <w:szCs w:val="18"/>
              </w:rPr>
            </w:pPr>
            <w:r w:rsidRPr="001724B1">
              <w:rPr>
                <w:rFonts w:ascii="Times New Roman" w:hAnsi="Times New Roman"/>
                <w:b/>
                <w:bCs/>
                <w:color w:val="000000"/>
                <w:sz w:val="18"/>
                <w:szCs w:val="18"/>
              </w:rPr>
              <w:t>-59</w:t>
            </w:r>
          </w:p>
        </w:tc>
        <w:tc>
          <w:tcPr>
            <w:tcW w:w="567" w:type="dxa"/>
            <w:tcBorders>
              <w:top w:val="single" w:sz="4" w:space="0" w:color="auto"/>
              <w:left w:val="single" w:sz="4" w:space="0" w:color="auto"/>
              <w:bottom w:val="single" w:sz="4" w:space="0" w:color="auto"/>
              <w:right w:val="single" w:sz="4" w:space="0" w:color="auto"/>
            </w:tcBorders>
          </w:tcPr>
          <w:p w:rsidR="006424A4" w:rsidRPr="001724B1" w:rsidRDefault="006424A4" w:rsidP="006424A4">
            <w:pPr>
              <w:jc w:val="right"/>
              <w:rPr>
                <w:rFonts w:ascii="Times New Roman" w:hAnsi="Times New Roman"/>
                <w:b/>
                <w:bCs/>
                <w:color w:val="000000"/>
                <w:sz w:val="18"/>
                <w:szCs w:val="18"/>
              </w:rPr>
            </w:pPr>
            <w:r w:rsidRPr="001724B1">
              <w:rPr>
                <w:rFonts w:ascii="Times New Roman" w:hAnsi="Times New Roman"/>
                <w:b/>
                <w:bCs/>
                <w:color w:val="000000"/>
                <w:sz w:val="18"/>
                <w:szCs w:val="18"/>
              </w:rPr>
              <w:t>-7</w:t>
            </w:r>
          </w:p>
        </w:tc>
      </w:tr>
      <w:tr w:rsidR="006424A4" w:rsidRPr="00C1767B" w:rsidTr="006424A4">
        <w:trPr>
          <w:trHeight w:val="270"/>
        </w:trPr>
        <w:tc>
          <w:tcPr>
            <w:tcW w:w="2155"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6424A4" w:rsidRPr="006424A4" w:rsidRDefault="006424A4" w:rsidP="006424A4">
            <w:pPr>
              <w:spacing w:after="0" w:line="240" w:lineRule="auto"/>
              <w:rPr>
                <w:bCs/>
                <w:sz w:val="18"/>
                <w:szCs w:val="18"/>
              </w:rPr>
            </w:pPr>
            <w:r w:rsidRPr="006424A4">
              <w:rPr>
                <w:bCs/>
                <w:sz w:val="18"/>
                <w:szCs w:val="18"/>
              </w:rPr>
              <w:t>Условно утвержденные расходы</w:t>
            </w:r>
          </w:p>
        </w:tc>
        <w:tc>
          <w:tcPr>
            <w:tcW w:w="283" w:type="dxa"/>
            <w:tcBorders>
              <w:top w:val="single" w:sz="4" w:space="0" w:color="auto"/>
              <w:left w:val="single" w:sz="4" w:space="0" w:color="auto"/>
              <w:bottom w:val="single" w:sz="4" w:space="0" w:color="auto"/>
              <w:right w:val="single" w:sz="4" w:space="0" w:color="auto"/>
            </w:tcBorders>
          </w:tcPr>
          <w:p w:rsidR="006424A4" w:rsidRPr="006424A4" w:rsidRDefault="006424A4" w:rsidP="006424A4">
            <w:pPr>
              <w:spacing w:after="0" w:line="240" w:lineRule="auto"/>
              <w:rPr>
                <w:rFonts w:ascii="Times New Roman" w:hAnsi="Times New Roman"/>
                <w:b/>
                <w:bCs/>
                <w:color w:val="000000"/>
                <w:sz w:val="18"/>
                <w:szCs w:val="18"/>
              </w:rPr>
            </w:pPr>
          </w:p>
        </w:tc>
        <w:tc>
          <w:tcPr>
            <w:tcW w:w="284" w:type="dxa"/>
            <w:tcBorders>
              <w:top w:val="single" w:sz="4" w:space="0" w:color="auto"/>
              <w:left w:val="single" w:sz="4" w:space="0" w:color="auto"/>
              <w:bottom w:val="single" w:sz="4" w:space="0" w:color="auto"/>
              <w:right w:val="single" w:sz="4" w:space="0" w:color="auto"/>
            </w:tcBorders>
          </w:tcPr>
          <w:p w:rsidR="006424A4" w:rsidRPr="006424A4" w:rsidRDefault="006424A4" w:rsidP="006424A4">
            <w:pPr>
              <w:spacing w:after="0" w:line="240" w:lineRule="auto"/>
              <w:rPr>
                <w:rFonts w:ascii="Times New Roman" w:hAnsi="Times New Roman"/>
                <w:b/>
                <w:bCs/>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6424A4" w:rsidRPr="006424A4" w:rsidRDefault="006424A4" w:rsidP="006424A4">
            <w:pPr>
              <w:jc w:val="right"/>
              <w:rPr>
                <w:rFonts w:ascii="Times New Roman" w:hAnsi="Times New Roman"/>
                <w:color w:val="000000"/>
                <w:sz w:val="18"/>
                <w:szCs w:val="18"/>
              </w:rPr>
            </w:pPr>
            <w:r w:rsidRPr="006424A4">
              <w:rPr>
                <w:rFonts w:ascii="Times New Roman" w:hAnsi="Times New Roman"/>
                <w:color w:val="000000"/>
                <w:sz w:val="18"/>
                <w:szCs w:val="18"/>
              </w:rPr>
              <w:t>0,0</w:t>
            </w:r>
          </w:p>
        </w:tc>
        <w:tc>
          <w:tcPr>
            <w:tcW w:w="1134"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6424A4" w:rsidRPr="006424A4" w:rsidRDefault="006424A4" w:rsidP="006424A4">
            <w:pPr>
              <w:jc w:val="right"/>
              <w:rPr>
                <w:rFonts w:ascii="Times New Roman" w:hAnsi="Times New Roman"/>
                <w:color w:val="000000"/>
                <w:sz w:val="18"/>
                <w:szCs w:val="18"/>
              </w:rPr>
            </w:pPr>
            <w:r w:rsidRPr="006424A4">
              <w:rPr>
                <w:rFonts w:ascii="Times New Roman" w:hAnsi="Times New Roman"/>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tcPr>
          <w:p w:rsidR="006424A4" w:rsidRPr="006424A4" w:rsidRDefault="006424A4" w:rsidP="006424A4">
            <w:pPr>
              <w:jc w:val="right"/>
              <w:rPr>
                <w:rFonts w:ascii="Times New Roman" w:hAnsi="Times New Roman"/>
                <w:color w:val="000000"/>
                <w:sz w:val="18"/>
                <w:szCs w:val="18"/>
              </w:rPr>
            </w:pPr>
            <w:r w:rsidRPr="006424A4">
              <w:rPr>
                <w:rFonts w:ascii="Times New Roman" w:hAnsi="Times New Roman"/>
                <w:color w:val="000000"/>
                <w:sz w:val="18"/>
                <w:szCs w:val="18"/>
              </w:rPr>
              <w:t>2 500,0</w:t>
            </w:r>
          </w:p>
        </w:tc>
        <w:tc>
          <w:tcPr>
            <w:tcW w:w="952" w:type="dxa"/>
            <w:tcBorders>
              <w:top w:val="single" w:sz="4" w:space="0" w:color="auto"/>
              <w:left w:val="single" w:sz="4" w:space="0" w:color="auto"/>
              <w:bottom w:val="single" w:sz="4" w:space="0" w:color="auto"/>
              <w:right w:val="single" w:sz="4" w:space="0" w:color="auto"/>
            </w:tcBorders>
          </w:tcPr>
          <w:p w:rsidR="006424A4" w:rsidRPr="006424A4" w:rsidRDefault="006424A4" w:rsidP="006424A4">
            <w:pPr>
              <w:jc w:val="right"/>
              <w:rPr>
                <w:rFonts w:ascii="Times New Roman" w:hAnsi="Times New Roman"/>
                <w:color w:val="000000"/>
                <w:sz w:val="18"/>
                <w:szCs w:val="18"/>
              </w:rPr>
            </w:pPr>
            <w:r w:rsidRPr="006424A4">
              <w:rPr>
                <w:rFonts w:ascii="Times New Roman" w:hAnsi="Times New Roman"/>
                <w:color w:val="000000"/>
                <w:sz w:val="18"/>
                <w:szCs w:val="18"/>
              </w:rPr>
              <w:t>4 515,0</w:t>
            </w:r>
          </w:p>
        </w:tc>
        <w:tc>
          <w:tcPr>
            <w:tcW w:w="708"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6424A4" w:rsidRPr="006424A4" w:rsidRDefault="006424A4" w:rsidP="006424A4">
            <w:pPr>
              <w:jc w:val="right"/>
              <w:rPr>
                <w:rFonts w:ascii="Times New Roman" w:hAnsi="Times New Roman"/>
                <w:bCs/>
                <w:color w:val="000000"/>
                <w:sz w:val="18"/>
                <w:szCs w:val="18"/>
              </w:rPr>
            </w:pPr>
            <w:r>
              <w:rPr>
                <w:rFonts w:ascii="Times New Roman" w:hAnsi="Times New Roman"/>
                <w:bCs/>
                <w:color w:val="000000"/>
                <w:sz w:val="18"/>
                <w:szCs w:val="18"/>
              </w:rPr>
              <w:t>х</w:t>
            </w:r>
          </w:p>
        </w:tc>
        <w:tc>
          <w:tcPr>
            <w:tcW w:w="1033"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6424A4" w:rsidRPr="006424A4" w:rsidRDefault="006424A4" w:rsidP="006424A4">
            <w:pPr>
              <w:jc w:val="right"/>
              <w:rPr>
                <w:rFonts w:ascii="Times New Roman" w:hAnsi="Times New Roman"/>
                <w:bCs/>
                <w:color w:val="000000"/>
                <w:sz w:val="18"/>
                <w:szCs w:val="18"/>
              </w:rPr>
            </w:pPr>
            <w:r>
              <w:rPr>
                <w:rFonts w:ascii="Times New Roman" w:hAnsi="Times New Roman"/>
                <w:bCs/>
                <w:color w:val="000000"/>
                <w:sz w:val="18"/>
                <w:szCs w:val="18"/>
              </w:rPr>
              <w:t>х</w:t>
            </w:r>
          </w:p>
        </w:tc>
        <w:tc>
          <w:tcPr>
            <w:tcW w:w="567" w:type="dxa"/>
            <w:tcBorders>
              <w:top w:val="single" w:sz="4" w:space="0" w:color="auto"/>
              <w:left w:val="single" w:sz="4" w:space="0" w:color="auto"/>
              <w:bottom w:val="single" w:sz="4" w:space="0" w:color="auto"/>
              <w:right w:val="single" w:sz="4" w:space="0" w:color="auto"/>
            </w:tcBorders>
          </w:tcPr>
          <w:p w:rsidR="006424A4" w:rsidRPr="006424A4" w:rsidRDefault="004779D7" w:rsidP="006424A4">
            <w:pPr>
              <w:jc w:val="right"/>
              <w:rPr>
                <w:rFonts w:ascii="Times New Roman" w:hAnsi="Times New Roman"/>
                <w:bCs/>
                <w:color w:val="000000"/>
                <w:sz w:val="18"/>
                <w:szCs w:val="18"/>
              </w:rPr>
            </w:pPr>
            <w:r>
              <w:rPr>
                <w:rFonts w:ascii="Times New Roman" w:hAnsi="Times New Roman"/>
                <w:bCs/>
                <w:color w:val="000000"/>
                <w:sz w:val="18"/>
                <w:szCs w:val="18"/>
              </w:rPr>
              <w:t>+</w:t>
            </w:r>
            <w:r w:rsidR="006424A4" w:rsidRPr="006424A4">
              <w:rPr>
                <w:rFonts w:ascii="Times New Roman" w:hAnsi="Times New Roman"/>
                <w:bCs/>
                <w:color w:val="000000"/>
                <w:sz w:val="18"/>
                <w:szCs w:val="18"/>
              </w:rPr>
              <w:t>81</w:t>
            </w:r>
          </w:p>
        </w:tc>
      </w:tr>
      <w:tr w:rsidR="006424A4" w:rsidRPr="00C1767B" w:rsidTr="006424A4">
        <w:trPr>
          <w:trHeight w:val="270"/>
        </w:trPr>
        <w:tc>
          <w:tcPr>
            <w:tcW w:w="2155"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6424A4" w:rsidRPr="006424A4" w:rsidRDefault="006424A4" w:rsidP="006424A4">
            <w:pPr>
              <w:spacing w:after="0" w:line="240" w:lineRule="auto"/>
              <w:rPr>
                <w:b/>
                <w:bCs/>
                <w:sz w:val="18"/>
                <w:szCs w:val="18"/>
              </w:rPr>
            </w:pPr>
            <w:r w:rsidRPr="006424A4">
              <w:rPr>
                <w:b/>
                <w:bCs/>
                <w:sz w:val="18"/>
                <w:szCs w:val="18"/>
              </w:rPr>
              <w:t>Всего</w:t>
            </w:r>
          </w:p>
        </w:tc>
        <w:tc>
          <w:tcPr>
            <w:tcW w:w="283" w:type="dxa"/>
            <w:tcBorders>
              <w:top w:val="single" w:sz="4" w:space="0" w:color="auto"/>
              <w:left w:val="single" w:sz="4" w:space="0" w:color="auto"/>
              <w:bottom w:val="single" w:sz="4" w:space="0" w:color="auto"/>
              <w:right w:val="single" w:sz="4" w:space="0" w:color="auto"/>
            </w:tcBorders>
          </w:tcPr>
          <w:p w:rsidR="006424A4" w:rsidRPr="006424A4" w:rsidRDefault="006424A4" w:rsidP="006424A4">
            <w:pPr>
              <w:spacing w:after="0" w:line="240" w:lineRule="auto"/>
              <w:rPr>
                <w:rFonts w:ascii="Times New Roman" w:hAnsi="Times New Roman"/>
                <w:b/>
                <w:bCs/>
                <w:color w:val="000000"/>
                <w:sz w:val="18"/>
                <w:szCs w:val="18"/>
              </w:rPr>
            </w:pPr>
          </w:p>
        </w:tc>
        <w:tc>
          <w:tcPr>
            <w:tcW w:w="284" w:type="dxa"/>
            <w:tcBorders>
              <w:top w:val="single" w:sz="4" w:space="0" w:color="auto"/>
              <w:left w:val="single" w:sz="4" w:space="0" w:color="auto"/>
              <w:bottom w:val="single" w:sz="4" w:space="0" w:color="auto"/>
              <w:right w:val="single" w:sz="4" w:space="0" w:color="auto"/>
            </w:tcBorders>
          </w:tcPr>
          <w:p w:rsidR="006424A4" w:rsidRPr="006424A4" w:rsidRDefault="006424A4" w:rsidP="006424A4">
            <w:pPr>
              <w:spacing w:after="0" w:line="240" w:lineRule="auto"/>
              <w:rPr>
                <w:rFonts w:ascii="Times New Roman" w:hAnsi="Times New Roman"/>
                <w:b/>
                <w:bCs/>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6424A4" w:rsidRPr="006424A4" w:rsidRDefault="006424A4" w:rsidP="006424A4">
            <w:pPr>
              <w:jc w:val="right"/>
              <w:rPr>
                <w:rFonts w:ascii="Times New Roman" w:hAnsi="Times New Roman"/>
                <w:b/>
                <w:bCs/>
                <w:color w:val="000000"/>
                <w:sz w:val="18"/>
                <w:szCs w:val="18"/>
              </w:rPr>
            </w:pPr>
            <w:r w:rsidRPr="006424A4">
              <w:rPr>
                <w:rFonts w:ascii="Times New Roman" w:hAnsi="Times New Roman"/>
                <w:b/>
                <w:bCs/>
                <w:color w:val="000000"/>
                <w:sz w:val="18"/>
                <w:szCs w:val="18"/>
              </w:rPr>
              <w:t>138 413,6</w:t>
            </w:r>
          </w:p>
        </w:tc>
        <w:tc>
          <w:tcPr>
            <w:tcW w:w="1134"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6424A4" w:rsidRPr="006424A4" w:rsidRDefault="006424A4" w:rsidP="006424A4">
            <w:pPr>
              <w:jc w:val="right"/>
              <w:rPr>
                <w:rFonts w:ascii="Times New Roman" w:hAnsi="Times New Roman"/>
                <w:b/>
                <w:bCs/>
                <w:color w:val="000000"/>
                <w:sz w:val="18"/>
                <w:szCs w:val="18"/>
              </w:rPr>
            </w:pPr>
            <w:r w:rsidRPr="006424A4">
              <w:rPr>
                <w:rFonts w:ascii="Times New Roman" w:hAnsi="Times New Roman"/>
                <w:b/>
                <w:bCs/>
                <w:color w:val="000000"/>
                <w:sz w:val="18"/>
                <w:szCs w:val="18"/>
              </w:rPr>
              <w:t>227 750,5</w:t>
            </w:r>
          </w:p>
        </w:tc>
        <w:tc>
          <w:tcPr>
            <w:tcW w:w="992" w:type="dxa"/>
            <w:tcBorders>
              <w:top w:val="single" w:sz="4" w:space="0" w:color="auto"/>
              <w:left w:val="single" w:sz="4" w:space="0" w:color="auto"/>
              <w:bottom w:val="single" w:sz="4" w:space="0" w:color="auto"/>
              <w:right w:val="single" w:sz="4" w:space="0" w:color="auto"/>
            </w:tcBorders>
          </w:tcPr>
          <w:p w:rsidR="006424A4" w:rsidRPr="006424A4" w:rsidRDefault="006424A4" w:rsidP="006424A4">
            <w:pPr>
              <w:jc w:val="right"/>
              <w:rPr>
                <w:rFonts w:ascii="Times New Roman" w:hAnsi="Times New Roman"/>
                <w:b/>
                <w:bCs/>
                <w:color w:val="000000"/>
                <w:sz w:val="18"/>
                <w:szCs w:val="18"/>
              </w:rPr>
            </w:pPr>
            <w:r w:rsidRPr="006424A4">
              <w:rPr>
                <w:rFonts w:ascii="Times New Roman" w:hAnsi="Times New Roman"/>
                <w:b/>
                <w:bCs/>
                <w:color w:val="000000"/>
                <w:sz w:val="18"/>
                <w:szCs w:val="18"/>
              </w:rPr>
              <w:t>95 058,9</w:t>
            </w:r>
          </w:p>
        </w:tc>
        <w:tc>
          <w:tcPr>
            <w:tcW w:w="952" w:type="dxa"/>
            <w:tcBorders>
              <w:top w:val="single" w:sz="4" w:space="0" w:color="auto"/>
              <w:left w:val="single" w:sz="4" w:space="0" w:color="auto"/>
              <w:bottom w:val="single" w:sz="4" w:space="0" w:color="auto"/>
              <w:right w:val="single" w:sz="4" w:space="0" w:color="auto"/>
            </w:tcBorders>
          </w:tcPr>
          <w:p w:rsidR="006424A4" w:rsidRPr="006424A4" w:rsidRDefault="006424A4" w:rsidP="006424A4">
            <w:pPr>
              <w:jc w:val="right"/>
              <w:rPr>
                <w:rFonts w:ascii="Times New Roman" w:hAnsi="Times New Roman"/>
                <w:b/>
                <w:bCs/>
                <w:color w:val="000000"/>
                <w:sz w:val="18"/>
                <w:szCs w:val="18"/>
              </w:rPr>
            </w:pPr>
            <w:r w:rsidRPr="006424A4">
              <w:rPr>
                <w:rFonts w:ascii="Times New Roman" w:hAnsi="Times New Roman"/>
                <w:b/>
                <w:bCs/>
                <w:color w:val="000000"/>
                <w:sz w:val="18"/>
                <w:szCs w:val="18"/>
              </w:rPr>
              <w:t>90 299,0</w:t>
            </w:r>
          </w:p>
        </w:tc>
        <w:tc>
          <w:tcPr>
            <w:tcW w:w="708"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6424A4" w:rsidRPr="006424A4" w:rsidRDefault="00C13491" w:rsidP="006424A4">
            <w:pPr>
              <w:jc w:val="right"/>
              <w:rPr>
                <w:rFonts w:ascii="Times New Roman" w:hAnsi="Times New Roman"/>
                <w:b/>
                <w:bCs/>
                <w:color w:val="000000"/>
                <w:sz w:val="18"/>
                <w:szCs w:val="18"/>
              </w:rPr>
            </w:pPr>
            <w:r>
              <w:rPr>
                <w:rFonts w:ascii="Times New Roman" w:hAnsi="Times New Roman"/>
                <w:b/>
                <w:bCs/>
                <w:color w:val="000000"/>
                <w:sz w:val="18"/>
                <w:szCs w:val="18"/>
              </w:rPr>
              <w:t>+</w:t>
            </w:r>
            <w:r w:rsidR="006424A4" w:rsidRPr="006424A4">
              <w:rPr>
                <w:rFonts w:ascii="Times New Roman" w:hAnsi="Times New Roman"/>
                <w:b/>
                <w:bCs/>
                <w:color w:val="000000"/>
                <w:sz w:val="18"/>
                <w:szCs w:val="18"/>
              </w:rPr>
              <w:t>65</w:t>
            </w:r>
          </w:p>
        </w:tc>
        <w:tc>
          <w:tcPr>
            <w:tcW w:w="1033"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6424A4" w:rsidRPr="006424A4" w:rsidRDefault="006424A4" w:rsidP="006424A4">
            <w:pPr>
              <w:jc w:val="right"/>
              <w:rPr>
                <w:rFonts w:ascii="Times New Roman" w:hAnsi="Times New Roman"/>
                <w:b/>
                <w:bCs/>
                <w:color w:val="000000"/>
                <w:sz w:val="18"/>
                <w:szCs w:val="18"/>
              </w:rPr>
            </w:pPr>
            <w:r w:rsidRPr="006424A4">
              <w:rPr>
                <w:rFonts w:ascii="Times New Roman" w:hAnsi="Times New Roman"/>
                <w:b/>
                <w:bCs/>
                <w:color w:val="000000"/>
                <w:sz w:val="18"/>
                <w:szCs w:val="18"/>
              </w:rPr>
              <w:t>-58</w:t>
            </w:r>
          </w:p>
        </w:tc>
        <w:tc>
          <w:tcPr>
            <w:tcW w:w="567" w:type="dxa"/>
            <w:tcBorders>
              <w:top w:val="single" w:sz="4" w:space="0" w:color="auto"/>
              <w:left w:val="single" w:sz="4" w:space="0" w:color="auto"/>
              <w:bottom w:val="single" w:sz="4" w:space="0" w:color="auto"/>
              <w:right w:val="single" w:sz="4" w:space="0" w:color="auto"/>
            </w:tcBorders>
          </w:tcPr>
          <w:p w:rsidR="006424A4" w:rsidRPr="006424A4" w:rsidRDefault="006424A4" w:rsidP="006424A4">
            <w:pPr>
              <w:jc w:val="right"/>
              <w:rPr>
                <w:rFonts w:ascii="Times New Roman" w:hAnsi="Times New Roman"/>
                <w:b/>
                <w:bCs/>
                <w:color w:val="000000"/>
                <w:sz w:val="18"/>
                <w:szCs w:val="18"/>
              </w:rPr>
            </w:pPr>
            <w:r w:rsidRPr="006424A4">
              <w:rPr>
                <w:rFonts w:ascii="Times New Roman" w:hAnsi="Times New Roman"/>
                <w:b/>
                <w:bCs/>
                <w:color w:val="000000"/>
                <w:sz w:val="18"/>
                <w:szCs w:val="18"/>
              </w:rPr>
              <w:t>-5</w:t>
            </w:r>
          </w:p>
        </w:tc>
      </w:tr>
    </w:tbl>
    <w:p w:rsidR="00AF7B19" w:rsidRDefault="00AF7B19" w:rsidP="000C3ABD">
      <w:pPr>
        <w:pStyle w:val="ac"/>
        <w:spacing w:after="0"/>
        <w:ind w:left="0" w:firstLine="346"/>
        <w:jc w:val="both"/>
        <w:rPr>
          <w:rFonts w:ascii="Times New Roman" w:hAnsi="Times New Roman"/>
          <w:sz w:val="28"/>
          <w:szCs w:val="28"/>
        </w:rPr>
      </w:pPr>
    </w:p>
    <w:p w:rsidR="000C3ABD" w:rsidRPr="00A6340F" w:rsidRDefault="00BF758D" w:rsidP="00082618">
      <w:pPr>
        <w:pStyle w:val="ac"/>
        <w:spacing w:after="0" w:line="240" w:lineRule="auto"/>
        <w:ind w:left="0" w:firstLine="346"/>
        <w:jc w:val="both"/>
        <w:rPr>
          <w:rFonts w:ascii="Times New Roman" w:hAnsi="Times New Roman"/>
          <w:sz w:val="28"/>
          <w:szCs w:val="28"/>
        </w:rPr>
      </w:pPr>
      <w:r w:rsidRPr="00DC50A7">
        <w:rPr>
          <w:rFonts w:ascii="Times New Roman" w:hAnsi="Times New Roman"/>
          <w:sz w:val="28"/>
          <w:szCs w:val="28"/>
        </w:rPr>
        <w:t xml:space="preserve">В соответствии с проектом Решения о бюджете </w:t>
      </w:r>
      <w:r w:rsidR="008F363E">
        <w:rPr>
          <w:rFonts w:ascii="Times New Roman" w:hAnsi="Times New Roman"/>
          <w:bCs/>
          <w:sz w:val="28"/>
          <w:szCs w:val="28"/>
        </w:rPr>
        <w:t>на</w:t>
      </w:r>
      <w:r w:rsidRPr="00DC50A7">
        <w:rPr>
          <w:rFonts w:ascii="Times New Roman" w:hAnsi="Times New Roman"/>
          <w:bCs/>
          <w:sz w:val="28"/>
          <w:szCs w:val="28"/>
        </w:rPr>
        <w:t xml:space="preserve"> 20</w:t>
      </w:r>
      <w:r w:rsidR="00132A51">
        <w:rPr>
          <w:rFonts w:ascii="Times New Roman" w:hAnsi="Times New Roman"/>
          <w:bCs/>
          <w:sz w:val="28"/>
          <w:szCs w:val="28"/>
        </w:rPr>
        <w:t>20</w:t>
      </w:r>
      <w:r w:rsidRPr="00DC50A7">
        <w:rPr>
          <w:rFonts w:ascii="Times New Roman" w:hAnsi="Times New Roman"/>
          <w:bCs/>
          <w:sz w:val="28"/>
          <w:szCs w:val="28"/>
        </w:rPr>
        <w:t xml:space="preserve"> год</w:t>
      </w:r>
      <w:r w:rsidR="00B20222" w:rsidRPr="00DC50A7">
        <w:rPr>
          <w:rFonts w:ascii="Times New Roman" w:hAnsi="Times New Roman"/>
          <w:bCs/>
          <w:sz w:val="28"/>
          <w:szCs w:val="28"/>
        </w:rPr>
        <w:t xml:space="preserve"> </w:t>
      </w:r>
      <w:r w:rsidRPr="00DC50A7">
        <w:rPr>
          <w:rFonts w:ascii="Times New Roman" w:hAnsi="Times New Roman"/>
          <w:bCs/>
          <w:sz w:val="28"/>
          <w:szCs w:val="28"/>
        </w:rPr>
        <w:t xml:space="preserve">общий объем расходов бюджета Сортавальского </w:t>
      </w:r>
      <w:r w:rsidR="00DC50A7">
        <w:rPr>
          <w:rFonts w:ascii="Times New Roman" w:hAnsi="Times New Roman"/>
          <w:bCs/>
          <w:sz w:val="28"/>
          <w:szCs w:val="28"/>
        </w:rPr>
        <w:t>городского поселения</w:t>
      </w:r>
      <w:r w:rsidRPr="00DC50A7">
        <w:rPr>
          <w:rFonts w:ascii="Times New Roman" w:hAnsi="Times New Roman"/>
          <w:bCs/>
          <w:sz w:val="28"/>
          <w:szCs w:val="28"/>
        </w:rPr>
        <w:t xml:space="preserve"> </w:t>
      </w:r>
      <w:r w:rsidR="00132A51">
        <w:rPr>
          <w:rFonts w:ascii="Times New Roman" w:hAnsi="Times New Roman"/>
          <w:bCs/>
          <w:sz w:val="28"/>
          <w:szCs w:val="28"/>
        </w:rPr>
        <w:t>увеличив</w:t>
      </w:r>
      <w:r w:rsidR="007148BD">
        <w:rPr>
          <w:rFonts w:ascii="Times New Roman" w:hAnsi="Times New Roman"/>
          <w:bCs/>
          <w:sz w:val="28"/>
          <w:szCs w:val="28"/>
        </w:rPr>
        <w:t>ается</w:t>
      </w:r>
      <w:r w:rsidRPr="00DC50A7">
        <w:rPr>
          <w:rFonts w:ascii="Times New Roman" w:hAnsi="Times New Roman"/>
          <w:bCs/>
          <w:sz w:val="28"/>
          <w:szCs w:val="28"/>
        </w:rPr>
        <w:t xml:space="preserve"> на </w:t>
      </w:r>
      <w:r w:rsidR="00132A51">
        <w:rPr>
          <w:rFonts w:ascii="Times New Roman" w:hAnsi="Times New Roman"/>
          <w:bCs/>
          <w:sz w:val="28"/>
          <w:szCs w:val="28"/>
        </w:rPr>
        <w:t>65</w:t>
      </w:r>
      <w:r w:rsidR="000C3ABD">
        <w:rPr>
          <w:rFonts w:ascii="Times New Roman" w:hAnsi="Times New Roman"/>
          <w:bCs/>
          <w:sz w:val="28"/>
          <w:szCs w:val="28"/>
        </w:rPr>
        <w:t>%</w:t>
      </w:r>
      <w:r w:rsidRPr="00DC50A7">
        <w:rPr>
          <w:rFonts w:ascii="Times New Roman" w:hAnsi="Times New Roman"/>
          <w:bCs/>
          <w:sz w:val="28"/>
          <w:szCs w:val="28"/>
        </w:rPr>
        <w:t xml:space="preserve"> </w:t>
      </w:r>
      <w:r w:rsidRPr="00DC50A7">
        <w:rPr>
          <w:rFonts w:ascii="Times New Roman" w:hAnsi="Times New Roman"/>
          <w:sz w:val="28"/>
          <w:szCs w:val="28"/>
        </w:rPr>
        <w:t xml:space="preserve">по сравнению с </w:t>
      </w:r>
      <w:r w:rsidRPr="00DC50A7">
        <w:rPr>
          <w:rFonts w:ascii="Times New Roman" w:hAnsi="Times New Roman"/>
          <w:bCs/>
          <w:sz w:val="28"/>
          <w:szCs w:val="28"/>
        </w:rPr>
        <w:t>ожидаемым исполнением за 201</w:t>
      </w:r>
      <w:r w:rsidR="00132A51">
        <w:rPr>
          <w:rFonts w:ascii="Times New Roman" w:hAnsi="Times New Roman"/>
          <w:bCs/>
          <w:sz w:val="28"/>
          <w:szCs w:val="28"/>
        </w:rPr>
        <w:t>9</w:t>
      </w:r>
      <w:r w:rsidRPr="00DC50A7">
        <w:rPr>
          <w:rFonts w:ascii="Times New Roman" w:hAnsi="Times New Roman"/>
          <w:bCs/>
          <w:sz w:val="28"/>
          <w:szCs w:val="28"/>
        </w:rPr>
        <w:t xml:space="preserve"> год</w:t>
      </w:r>
      <w:r w:rsidR="000C3ABD">
        <w:rPr>
          <w:rFonts w:ascii="Times New Roman" w:hAnsi="Times New Roman"/>
          <w:bCs/>
          <w:sz w:val="28"/>
          <w:szCs w:val="28"/>
        </w:rPr>
        <w:t>.</w:t>
      </w:r>
      <w:r w:rsidRPr="00DC50A7">
        <w:rPr>
          <w:rFonts w:ascii="Times New Roman" w:hAnsi="Times New Roman"/>
          <w:bCs/>
          <w:sz w:val="28"/>
          <w:szCs w:val="28"/>
        </w:rPr>
        <w:t xml:space="preserve"> </w:t>
      </w:r>
    </w:p>
    <w:p w:rsidR="00BF758D" w:rsidRPr="00170DCA" w:rsidRDefault="004C7D52" w:rsidP="00082618">
      <w:pPr>
        <w:autoSpaceDE w:val="0"/>
        <w:autoSpaceDN w:val="0"/>
        <w:adjustRightInd w:val="0"/>
        <w:spacing w:after="0" w:line="240" w:lineRule="auto"/>
        <w:ind w:firstLine="708"/>
        <w:jc w:val="both"/>
        <w:rPr>
          <w:rFonts w:ascii="Times New Roman" w:hAnsi="Times New Roman"/>
          <w:sz w:val="28"/>
          <w:szCs w:val="28"/>
        </w:rPr>
      </w:pPr>
      <w:r w:rsidRPr="004C7D52">
        <w:rPr>
          <w:rFonts w:ascii="Times New Roman" w:hAnsi="Times New Roman"/>
          <w:sz w:val="28"/>
          <w:szCs w:val="28"/>
        </w:rPr>
        <w:t>В 20</w:t>
      </w:r>
      <w:r w:rsidR="00132A51">
        <w:rPr>
          <w:rFonts w:ascii="Times New Roman" w:hAnsi="Times New Roman"/>
          <w:sz w:val="28"/>
          <w:szCs w:val="28"/>
        </w:rPr>
        <w:t>20</w:t>
      </w:r>
      <w:r w:rsidR="00BF758D" w:rsidRPr="004C7D52">
        <w:rPr>
          <w:rFonts w:ascii="Times New Roman" w:hAnsi="Times New Roman"/>
          <w:sz w:val="28"/>
          <w:szCs w:val="28"/>
        </w:rPr>
        <w:t xml:space="preserve"> году </w:t>
      </w:r>
      <w:r w:rsidR="00BF758D" w:rsidRPr="004C7D52">
        <w:rPr>
          <w:rFonts w:ascii="Times New Roman" w:hAnsi="Times New Roman"/>
          <w:bCs/>
          <w:sz w:val="28"/>
          <w:szCs w:val="28"/>
        </w:rPr>
        <w:t xml:space="preserve">из </w:t>
      </w:r>
      <w:r w:rsidR="005C50C7">
        <w:rPr>
          <w:rFonts w:ascii="Times New Roman" w:hAnsi="Times New Roman"/>
          <w:bCs/>
          <w:sz w:val="28"/>
          <w:szCs w:val="28"/>
        </w:rPr>
        <w:t>9</w:t>
      </w:r>
      <w:r w:rsidR="00BF758D" w:rsidRPr="004C7D52">
        <w:rPr>
          <w:rFonts w:ascii="Times New Roman" w:hAnsi="Times New Roman"/>
          <w:bCs/>
          <w:sz w:val="28"/>
          <w:szCs w:val="28"/>
        </w:rPr>
        <w:t xml:space="preserve"> разделов </w:t>
      </w:r>
      <w:r w:rsidR="00BF758D" w:rsidRPr="004C7D52">
        <w:rPr>
          <w:rFonts w:ascii="Times New Roman" w:hAnsi="Times New Roman"/>
          <w:sz w:val="28"/>
          <w:szCs w:val="28"/>
        </w:rPr>
        <w:t>классификации расходов бюдже</w:t>
      </w:r>
      <w:r w:rsidR="00656A6C">
        <w:rPr>
          <w:rFonts w:ascii="Times New Roman" w:hAnsi="Times New Roman"/>
          <w:sz w:val="28"/>
          <w:szCs w:val="28"/>
        </w:rPr>
        <w:t>та</w:t>
      </w:r>
      <w:r w:rsidR="00BF758D" w:rsidRPr="004C7D52">
        <w:rPr>
          <w:rFonts w:ascii="Times New Roman" w:hAnsi="Times New Roman"/>
          <w:sz w:val="28"/>
          <w:szCs w:val="28"/>
        </w:rPr>
        <w:t xml:space="preserve"> </w:t>
      </w:r>
      <w:r w:rsidR="00BF758D" w:rsidRPr="004C7D52">
        <w:rPr>
          <w:rFonts w:ascii="Times New Roman" w:hAnsi="Times New Roman"/>
          <w:bCs/>
          <w:sz w:val="28"/>
          <w:szCs w:val="28"/>
        </w:rPr>
        <w:t xml:space="preserve">увеличение </w:t>
      </w:r>
      <w:r w:rsidR="00BF758D" w:rsidRPr="004C7D52">
        <w:rPr>
          <w:rFonts w:ascii="Times New Roman" w:hAnsi="Times New Roman"/>
          <w:sz w:val="28"/>
          <w:szCs w:val="28"/>
        </w:rPr>
        <w:t xml:space="preserve">бюджетных ассигнований по отношению </w:t>
      </w:r>
      <w:r w:rsidR="00081F7E">
        <w:rPr>
          <w:rFonts w:ascii="Times New Roman" w:hAnsi="Times New Roman"/>
          <w:sz w:val="28"/>
          <w:szCs w:val="28"/>
        </w:rPr>
        <w:t>оценке 201</w:t>
      </w:r>
      <w:r w:rsidR="0042256C">
        <w:rPr>
          <w:rFonts w:ascii="Times New Roman" w:hAnsi="Times New Roman"/>
          <w:sz w:val="28"/>
          <w:szCs w:val="28"/>
        </w:rPr>
        <w:t>8</w:t>
      </w:r>
      <w:r w:rsidR="00592312">
        <w:rPr>
          <w:rFonts w:ascii="Times New Roman" w:hAnsi="Times New Roman"/>
          <w:sz w:val="28"/>
          <w:szCs w:val="28"/>
        </w:rPr>
        <w:t xml:space="preserve"> </w:t>
      </w:r>
      <w:r w:rsidR="00081F7E">
        <w:rPr>
          <w:rFonts w:ascii="Times New Roman" w:hAnsi="Times New Roman"/>
          <w:sz w:val="28"/>
          <w:szCs w:val="28"/>
        </w:rPr>
        <w:t>года</w:t>
      </w:r>
      <w:r w:rsidR="00081F7E" w:rsidRPr="00A942B5">
        <w:rPr>
          <w:rFonts w:ascii="Times New Roman" w:hAnsi="Times New Roman"/>
          <w:sz w:val="28"/>
          <w:szCs w:val="28"/>
        </w:rPr>
        <w:t xml:space="preserve"> </w:t>
      </w:r>
      <w:r w:rsidR="00BF758D" w:rsidRPr="004C7D52">
        <w:rPr>
          <w:rFonts w:ascii="Times New Roman" w:hAnsi="Times New Roman"/>
          <w:sz w:val="28"/>
          <w:szCs w:val="28"/>
        </w:rPr>
        <w:t xml:space="preserve">предусматривается </w:t>
      </w:r>
      <w:r w:rsidR="00BF758D" w:rsidRPr="004C7D52">
        <w:rPr>
          <w:rFonts w:ascii="Times New Roman" w:hAnsi="Times New Roman"/>
          <w:bCs/>
          <w:sz w:val="28"/>
          <w:szCs w:val="28"/>
        </w:rPr>
        <w:t xml:space="preserve">по </w:t>
      </w:r>
      <w:r w:rsidR="00132A51">
        <w:rPr>
          <w:rFonts w:ascii="Times New Roman" w:hAnsi="Times New Roman"/>
          <w:bCs/>
          <w:sz w:val="28"/>
          <w:szCs w:val="28"/>
        </w:rPr>
        <w:t>3</w:t>
      </w:r>
      <w:r w:rsidR="00BF758D" w:rsidRPr="004C7D52">
        <w:rPr>
          <w:rFonts w:ascii="Times New Roman" w:hAnsi="Times New Roman"/>
          <w:bCs/>
          <w:sz w:val="28"/>
          <w:szCs w:val="28"/>
        </w:rPr>
        <w:t xml:space="preserve"> разделам</w:t>
      </w:r>
      <w:r w:rsidR="00BF758D" w:rsidRPr="004C7D52">
        <w:rPr>
          <w:rFonts w:ascii="Times New Roman" w:hAnsi="Times New Roman"/>
          <w:sz w:val="28"/>
          <w:szCs w:val="28"/>
        </w:rPr>
        <w:t xml:space="preserve">, </w:t>
      </w:r>
      <w:r w:rsidR="00BF758D" w:rsidRPr="004C7D52">
        <w:rPr>
          <w:rFonts w:ascii="Times New Roman" w:hAnsi="Times New Roman"/>
          <w:bCs/>
          <w:sz w:val="28"/>
          <w:szCs w:val="28"/>
        </w:rPr>
        <w:t xml:space="preserve">уменьшение </w:t>
      </w:r>
      <w:r w:rsidR="00BF758D" w:rsidRPr="004C7D52">
        <w:rPr>
          <w:rFonts w:ascii="Times New Roman" w:hAnsi="Times New Roman"/>
          <w:sz w:val="28"/>
          <w:szCs w:val="28"/>
        </w:rPr>
        <w:t xml:space="preserve">– </w:t>
      </w:r>
      <w:r w:rsidRPr="004C7D52">
        <w:rPr>
          <w:rFonts w:ascii="Times New Roman" w:hAnsi="Times New Roman"/>
          <w:bCs/>
          <w:sz w:val="28"/>
          <w:szCs w:val="28"/>
        </w:rPr>
        <w:t xml:space="preserve">по </w:t>
      </w:r>
      <w:r w:rsidR="00132A51">
        <w:rPr>
          <w:rFonts w:ascii="Times New Roman" w:hAnsi="Times New Roman"/>
          <w:bCs/>
          <w:sz w:val="28"/>
          <w:szCs w:val="28"/>
        </w:rPr>
        <w:t>6</w:t>
      </w:r>
      <w:r w:rsidR="005C50C7">
        <w:rPr>
          <w:rFonts w:ascii="Times New Roman" w:hAnsi="Times New Roman"/>
          <w:bCs/>
          <w:sz w:val="28"/>
          <w:szCs w:val="28"/>
        </w:rPr>
        <w:t xml:space="preserve"> разделам</w:t>
      </w:r>
      <w:r w:rsidRPr="004C7D52">
        <w:rPr>
          <w:rFonts w:ascii="Times New Roman" w:hAnsi="Times New Roman"/>
          <w:bCs/>
          <w:sz w:val="28"/>
          <w:szCs w:val="28"/>
        </w:rPr>
        <w:t>.</w:t>
      </w:r>
      <w:r>
        <w:rPr>
          <w:rFonts w:ascii="Times New Roman" w:hAnsi="Times New Roman"/>
          <w:bCs/>
          <w:sz w:val="28"/>
          <w:szCs w:val="28"/>
        </w:rPr>
        <w:t xml:space="preserve"> </w:t>
      </w:r>
      <w:r w:rsidR="00BF758D" w:rsidRPr="004C7D52">
        <w:rPr>
          <w:rFonts w:ascii="Times New Roman" w:hAnsi="Times New Roman"/>
          <w:sz w:val="28"/>
          <w:szCs w:val="28"/>
        </w:rPr>
        <w:t>П</w:t>
      </w:r>
      <w:r w:rsidR="00BF758D" w:rsidRPr="00A942B5">
        <w:rPr>
          <w:rFonts w:ascii="Times New Roman" w:hAnsi="Times New Roman"/>
          <w:sz w:val="28"/>
          <w:szCs w:val="28"/>
        </w:rPr>
        <w:t xml:space="preserve">ри этом наибольшее увеличение по сравнению с </w:t>
      </w:r>
      <w:r w:rsidR="00EC7280">
        <w:rPr>
          <w:rFonts w:ascii="Times New Roman" w:hAnsi="Times New Roman"/>
          <w:sz w:val="28"/>
          <w:szCs w:val="28"/>
        </w:rPr>
        <w:t>оценкой 201</w:t>
      </w:r>
      <w:r w:rsidR="00132A51">
        <w:rPr>
          <w:rFonts w:ascii="Times New Roman" w:hAnsi="Times New Roman"/>
          <w:sz w:val="28"/>
          <w:szCs w:val="28"/>
        </w:rPr>
        <w:t>9</w:t>
      </w:r>
      <w:r w:rsidR="00EC7280">
        <w:rPr>
          <w:rFonts w:ascii="Times New Roman" w:hAnsi="Times New Roman"/>
          <w:sz w:val="28"/>
          <w:szCs w:val="28"/>
        </w:rPr>
        <w:t xml:space="preserve"> года</w:t>
      </w:r>
      <w:r w:rsidR="00BF758D" w:rsidRPr="00A942B5">
        <w:rPr>
          <w:rFonts w:ascii="Times New Roman" w:hAnsi="Times New Roman"/>
          <w:sz w:val="28"/>
          <w:szCs w:val="28"/>
        </w:rPr>
        <w:t xml:space="preserve"> предусматривается по разделам </w:t>
      </w:r>
      <w:r w:rsidR="00BF758D" w:rsidRPr="002F49D6">
        <w:rPr>
          <w:rFonts w:ascii="Times New Roman" w:hAnsi="Times New Roman"/>
          <w:sz w:val="28"/>
          <w:szCs w:val="28"/>
        </w:rPr>
        <w:t>0</w:t>
      </w:r>
      <w:r w:rsidR="00132A51">
        <w:rPr>
          <w:rFonts w:ascii="Times New Roman" w:hAnsi="Times New Roman"/>
          <w:sz w:val="28"/>
          <w:szCs w:val="28"/>
        </w:rPr>
        <w:t>5</w:t>
      </w:r>
      <w:r w:rsidR="00BF758D" w:rsidRPr="002F49D6">
        <w:rPr>
          <w:rFonts w:ascii="Times New Roman" w:hAnsi="Times New Roman"/>
          <w:sz w:val="28"/>
          <w:szCs w:val="28"/>
        </w:rPr>
        <w:t>00 «</w:t>
      </w:r>
      <w:r w:rsidR="00132A51">
        <w:rPr>
          <w:rFonts w:ascii="Times New Roman" w:hAnsi="Times New Roman"/>
          <w:sz w:val="28"/>
          <w:szCs w:val="28"/>
        </w:rPr>
        <w:t>Жилищно-к</w:t>
      </w:r>
      <w:r w:rsidR="00132A51" w:rsidRPr="00DC6E58">
        <w:rPr>
          <w:rFonts w:ascii="Times New Roman" w:hAnsi="Times New Roman"/>
          <w:sz w:val="28"/>
          <w:szCs w:val="28"/>
        </w:rPr>
        <w:t>оммунальное хозяйство</w:t>
      </w:r>
      <w:r w:rsidR="00BF758D" w:rsidRPr="002F49D6">
        <w:rPr>
          <w:rFonts w:ascii="Times New Roman" w:hAnsi="Times New Roman"/>
          <w:sz w:val="28"/>
          <w:szCs w:val="28"/>
        </w:rPr>
        <w:t xml:space="preserve">» - </w:t>
      </w:r>
      <w:r w:rsidR="00132A51">
        <w:rPr>
          <w:rFonts w:ascii="Times New Roman" w:hAnsi="Times New Roman"/>
          <w:sz w:val="28"/>
          <w:szCs w:val="28"/>
        </w:rPr>
        <w:t>в 2,8 раза,</w:t>
      </w:r>
      <w:r w:rsidR="00BF758D" w:rsidRPr="00A942B5">
        <w:rPr>
          <w:rFonts w:ascii="Times New Roman" w:hAnsi="Times New Roman"/>
          <w:sz w:val="28"/>
          <w:szCs w:val="28"/>
        </w:rPr>
        <w:t xml:space="preserve"> по разделу </w:t>
      </w:r>
      <w:r w:rsidR="00132A51">
        <w:rPr>
          <w:rFonts w:ascii="Times New Roman" w:hAnsi="Times New Roman"/>
          <w:sz w:val="28"/>
          <w:szCs w:val="28"/>
        </w:rPr>
        <w:t>01</w:t>
      </w:r>
      <w:r w:rsidR="00BF758D" w:rsidRPr="00A942B5">
        <w:rPr>
          <w:rFonts w:ascii="Times New Roman" w:hAnsi="Times New Roman"/>
          <w:sz w:val="28"/>
          <w:szCs w:val="28"/>
        </w:rPr>
        <w:t>00 «</w:t>
      </w:r>
      <w:r w:rsidR="00132A51">
        <w:rPr>
          <w:rFonts w:ascii="Times New Roman" w:hAnsi="Times New Roman"/>
          <w:sz w:val="28"/>
          <w:szCs w:val="28"/>
        </w:rPr>
        <w:t>Общегосударственные вопросы</w:t>
      </w:r>
      <w:r w:rsidR="00BF758D" w:rsidRPr="00A942B5">
        <w:rPr>
          <w:rFonts w:ascii="Times New Roman" w:hAnsi="Times New Roman"/>
          <w:sz w:val="28"/>
          <w:szCs w:val="28"/>
        </w:rPr>
        <w:t xml:space="preserve">» - </w:t>
      </w:r>
      <w:r w:rsidR="00656A6C">
        <w:rPr>
          <w:rFonts w:ascii="Times New Roman" w:hAnsi="Times New Roman"/>
          <w:sz w:val="28"/>
          <w:szCs w:val="28"/>
        </w:rPr>
        <w:t xml:space="preserve">на </w:t>
      </w:r>
      <w:r w:rsidR="00132A51">
        <w:rPr>
          <w:rFonts w:ascii="Times New Roman" w:hAnsi="Times New Roman"/>
          <w:sz w:val="28"/>
          <w:szCs w:val="28"/>
        </w:rPr>
        <w:t>36</w:t>
      </w:r>
      <w:r w:rsidR="00EC7280">
        <w:rPr>
          <w:rFonts w:ascii="Times New Roman" w:hAnsi="Times New Roman"/>
          <w:sz w:val="28"/>
          <w:szCs w:val="28"/>
        </w:rPr>
        <w:t>%</w:t>
      </w:r>
      <w:r w:rsidR="00BF758D" w:rsidRPr="00A942B5">
        <w:rPr>
          <w:rFonts w:ascii="Times New Roman" w:hAnsi="Times New Roman"/>
          <w:sz w:val="28"/>
          <w:szCs w:val="28"/>
        </w:rPr>
        <w:t>.</w:t>
      </w:r>
      <w:r w:rsidR="00274DFD" w:rsidRPr="00274DFD">
        <w:rPr>
          <w:rFonts w:ascii="Times New Roman" w:hAnsi="Times New Roman"/>
          <w:sz w:val="28"/>
          <w:szCs w:val="28"/>
        </w:rPr>
        <w:t xml:space="preserve"> </w:t>
      </w:r>
      <w:r w:rsidR="00274DFD">
        <w:rPr>
          <w:rFonts w:ascii="Times New Roman" w:hAnsi="Times New Roman"/>
          <w:sz w:val="28"/>
          <w:szCs w:val="28"/>
        </w:rPr>
        <w:t>Н</w:t>
      </w:r>
      <w:r w:rsidR="00274DFD" w:rsidRPr="00A942B5">
        <w:rPr>
          <w:rFonts w:ascii="Times New Roman" w:hAnsi="Times New Roman"/>
          <w:sz w:val="28"/>
          <w:szCs w:val="28"/>
        </w:rPr>
        <w:t xml:space="preserve">аибольшее </w:t>
      </w:r>
      <w:r w:rsidR="00274DFD">
        <w:rPr>
          <w:rFonts w:ascii="Times New Roman" w:hAnsi="Times New Roman"/>
          <w:sz w:val="28"/>
          <w:szCs w:val="28"/>
        </w:rPr>
        <w:t>снижение</w:t>
      </w:r>
      <w:r w:rsidR="00274DFD" w:rsidRPr="00A942B5">
        <w:rPr>
          <w:rFonts w:ascii="Times New Roman" w:hAnsi="Times New Roman"/>
          <w:sz w:val="28"/>
          <w:szCs w:val="28"/>
        </w:rPr>
        <w:t xml:space="preserve"> по сравнению с </w:t>
      </w:r>
      <w:r w:rsidR="00274DFD">
        <w:rPr>
          <w:rFonts w:ascii="Times New Roman" w:hAnsi="Times New Roman"/>
          <w:sz w:val="28"/>
          <w:szCs w:val="28"/>
        </w:rPr>
        <w:t>оценкой 201</w:t>
      </w:r>
      <w:r w:rsidR="00132A51">
        <w:rPr>
          <w:rFonts w:ascii="Times New Roman" w:hAnsi="Times New Roman"/>
          <w:sz w:val="28"/>
          <w:szCs w:val="28"/>
        </w:rPr>
        <w:t>9</w:t>
      </w:r>
      <w:r w:rsidR="00274DFD">
        <w:rPr>
          <w:rFonts w:ascii="Times New Roman" w:hAnsi="Times New Roman"/>
          <w:sz w:val="28"/>
          <w:szCs w:val="28"/>
        </w:rPr>
        <w:t xml:space="preserve"> года</w:t>
      </w:r>
      <w:r w:rsidR="00274DFD" w:rsidRPr="00A942B5">
        <w:rPr>
          <w:rFonts w:ascii="Times New Roman" w:hAnsi="Times New Roman"/>
          <w:sz w:val="28"/>
          <w:szCs w:val="28"/>
        </w:rPr>
        <w:t xml:space="preserve"> предусматривается по раздел</w:t>
      </w:r>
      <w:r w:rsidR="00170DCA">
        <w:rPr>
          <w:rFonts w:ascii="Times New Roman" w:hAnsi="Times New Roman"/>
          <w:sz w:val="28"/>
          <w:szCs w:val="28"/>
        </w:rPr>
        <w:t>ам:</w:t>
      </w:r>
      <w:r w:rsidR="002F49D6" w:rsidRPr="002F49D6">
        <w:rPr>
          <w:rFonts w:ascii="Times New Roman" w:hAnsi="Times New Roman"/>
          <w:sz w:val="28"/>
          <w:szCs w:val="28"/>
        </w:rPr>
        <w:t xml:space="preserve"> </w:t>
      </w:r>
      <w:r w:rsidR="00274DFD">
        <w:rPr>
          <w:rFonts w:ascii="Times New Roman" w:hAnsi="Times New Roman"/>
          <w:sz w:val="28"/>
          <w:szCs w:val="28"/>
        </w:rPr>
        <w:t>0</w:t>
      </w:r>
      <w:r w:rsidR="00952EE4">
        <w:rPr>
          <w:rFonts w:ascii="Times New Roman" w:hAnsi="Times New Roman"/>
          <w:sz w:val="28"/>
          <w:szCs w:val="28"/>
        </w:rPr>
        <w:t>4</w:t>
      </w:r>
      <w:r w:rsidR="00274DFD">
        <w:rPr>
          <w:rFonts w:ascii="Times New Roman" w:hAnsi="Times New Roman"/>
          <w:sz w:val="28"/>
          <w:szCs w:val="28"/>
        </w:rPr>
        <w:t>00</w:t>
      </w:r>
      <w:r w:rsidR="00274DFD" w:rsidRPr="00A942B5">
        <w:rPr>
          <w:rFonts w:ascii="Times New Roman" w:hAnsi="Times New Roman"/>
          <w:sz w:val="28"/>
          <w:szCs w:val="28"/>
        </w:rPr>
        <w:t xml:space="preserve"> </w:t>
      </w:r>
      <w:r w:rsidR="00274DFD" w:rsidRPr="002F49D6">
        <w:rPr>
          <w:rFonts w:ascii="Times New Roman" w:hAnsi="Times New Roman"/>
          <w:sz w:val="28"/>
          <w:szCs w:val="28"/>
        </w:rPr>
        <w:t>«</w:t>
      </w:r>
      <w:r w:rsidR="002F49D6" w:rsidRPr="002F49D6">
        <w:rPr>
          <w:rFonts w:ascii="Times New Roman" w:hAnsi="Times New Roman"/>
          <w:sz w:val="28"/>
          <w:szCs w:val="28"/>
        </w:rPr>
        <w:t xml:space="preserve">Национальная экономика» на </w:t>
      </w:r>
      <w:r w:rsidR="00170DCA">
        <w:rPr>
          <w:rFonts w:ascii="Times New Roman" w:hAnsi="Times New Roman"/>
          <w:sz w:val="28"/>
          <w:szCs w:val="28"/>
        </w:rPr>
        <w:t>39</w:t>
      </w:r>
      <w:r w:rsidR="00274DFD" w:rsidRPr="002F49D6">
        <w:rPr>
          <w:rFonts w:ascii="Times New Roman" w:hAnsi="Times New Roman"/>
          <w:sz w:val="28"/>
          <w:szCs w:val="28"/>
        </w:rPr>
        <w:t>%</w:t>
      </w:r>
      <w:r w:rsidR="00170DCA">
        <w:rPr>
          <w:rFonts w:ascii="Times New Roman" w:hAnsi="Times New Roman"/>
          <w:sz w:val="28"/>
          <w:szCs w:val="28"/>
        </w:rPr>
        <w:t xml:space="preserve">, </w:t>
      </w:r>
      <w:r w:rsidR="00170DCA" w:rsidRPr="00170DCA">
        <w:rPr>
          <w:rFonts w:ascii="Times New Roman" w:hAnsi="Times New Roman"/>
          <w:sz w:val="28"/>
          <w:szCs w:val="28"/>
        </w:rPr>
        <w:t>и «Культура, кинематография и средства массовой информации» на 34%.</w:t>
      </w:r>
    </w:p>
    <w:p w:rsidR="00BF758D" w:rsidRPr="00C67B22" w:rsidRDefault="00BF758D" w:rsidP="00082618">
      <w:pPr>
        <w:autoSpaceDE w:val="0"/>
        <w:autoSpaceDN w:val="0"/>
        <w:adjustRightInd w:val="0"/>
        <w:spacing w:after="0" w:line="240" w:lineRule="auto"/>
        <w:ind w:firstLine="708"/>
        <w:jc w:val="both"/>
        <w:rPr>
          <w:rFonts w:ascii="Times New Roman" w:hAnsi="Times New Roman"/>
          <w:sz w:val="28"/>
          <w:szCs w:val="28"/>
        </w:rPr>
      </w:pPr>
      <w:r w:rsidRPr="00C67B22">
        <w:rPr>
          <w:rFonts w:ascii="Times New Roman" w:hAnsi="Times New Roman"/>
          <w:bCs/>
          <w:sz w:val="28"/>
          <w:szCs w:val="28"/>
        </w:rPr>
        <w:t xml:space="preserve">Из </w:t>
      </w:r>
      <w:r w:rsidR="00C72C37">
        <w:rPr>
          <w:rFonts w:ascii="Times New Roman" w:hAnsi="Times New Roman"/>
          <w:bCs/>
          <w:sz w:val="28"/>
          <w:szCs w:val="28"/>
        </w:rPr>
        <w:t>19</w:t>
      </w:r>
      <w:r w:rsidR="00081F7E" w:rsidRPr="00C67B22">
        <w:rPr>
          <w:rFonts w:ascii="Times New Roman" w:hAnsi="Times New Roman"/>
          <w:bCs/>
          <w:sz w:val="28"/>
          <w:szCs w:val="28"/>
        </w:rPr>
        <w:t xml:space="preserve"> подразделов</w:t>
      </w:r>
      <w:r w:rsidRPr="00C67B22">
        <w:rPr>
          <w:rFonts w:ascii="Times New Roman" w:hAnsi="Times New Roman"/>
          <w:bCs/>
          <w:sz w:val="28"/>
          <w:szCs w:val="28"/>
        </w:rPr>
        <w:t xml:space="preserve"> </w:t>
      </w:r>
      <w:r w:rsidRPr="00C67B22">
        <w:rPr>
          <w:rFonts w:ascii="Times New Roman" w:hAnsi="Times New Roman"/>
          <w:sz w:val="28"/>
          <w:szCs w:val="28"/>
        </w:rPr>
        <w:t>классификации расходов бюджетов, по которым проектом Решение о бюджете предусмотрены бюджетные ассигнования на 20</w:t>
      </w:r>
      <w:r w:rsidR="00C72C37">
        <w:rPr>
          <w:rFonts w:ascii="Times New Roman" w:hAnsi="Times New Roman"/>
          <w:sz w:val="28"/>
          <w:szCs w:val="28"/>
        </w:rPr>
        <w:t>20</w:t>
      </w:r>
      <w:r w:rsidRPr="00C67B22">
        <w:rPr>
          <w:rFonts w:ascii="Times New Roman" w:hAnsi="Times New Roman"/>
          <w:sz w:val="28"/>
          <w:szCs w:val="28"/>
        </w:rPr>
        <w:t xml:space="preserve"> год, </w:t>
      </w:r>
      <w:r w:rsidRPr="00C67B22">
        <w:rPr>
          <w:rFonts w:ascii="Times New Roman" w:hAnsi="Times New Roman"/>
          <w:bCs/>
          <w:sz w:val="28"/>
          <w:szCs w:val="28"/>
        </w:rPr>
        <w:t xml:space="preserve">увеличение </w:t>
      </w:r>
      <w:r w:rsidRPr="00C67B22">
        <w:rPr>
          <w:rFonts w:ascii="Times New Roman" w:hAnsi="Times New Roman"/>
          <w:sz w:val="28"/>
          <w:szCs w:val="28"/>
        </w:rPr>
        <w:t xml:space="preserve">по сравнению </w:t>
      </w:r>
      <w:r w:rsidR="00CF73AF" w:rsidRPr="00C67B22">
        <w:rPr>
          <w:rFonts w:ascii="Times New Roman" w:hAnsi="Times New Roman"/>
          <w:sz w:val="28"/>
          <w:szCs w:val="28"/>
        </w:rPr>
        <w:t>с оценкой 201</w:t>
      </w:r>
      <w:r w:rsidR="00C72C37">
        <w:rPr>
          <w:rFonts w:ascii="Times New Roman" w:hAnsi="Times New Roman"/>
          <w:sz w:val="28"/>
          <w:szCs w:val="28"/>
        </w:rPr>
        <w:t>9</w:t>
      </w:r>
      <w:r w:rsidR="00CF73AF" w:rsidRPr="00C67B22">
        <w:rPr>
          <w:rFonts w:ascii="Times New Roman" w:hAnsi="Times New Roman"/>
          <w:sz w:val="28"/>
          <w:szCs w:val="28"/>
        </w:rPr>
        <w:t xml:space="preserve"> года </w:t>
      </w:r>
      <w:r w:rsidRPr="00C67B22">
        <w:rPr>
          <w:rFonts w:ascii="Times New Roman" w:hAnsi="Times New Roman"/>
          <w:sz w:val="28"/>
          <w:szCs w:val="28"/>
        </w:rPr>
        <w:t xml:space="preserve">предусматривается </w:t>
      </w:r>
      <w:r w:rsidRPr="00C67B22">
        <w:rPr>
          <w:rFonts w:ascii="Times New Roman" w:hAnsi="Times New Roman"/>
          <w:bCs/>
          <w:sz w:val="28"/>
          <w:szCs w:val="28"/>
        </w:rPr>
        <w:t xml:space="preserve">по </w:t>
      </w:r>
      <w:r w:rsidR="00C72C37">
        <w:rPr>
          <w:rFonts w:ascii="Times New Roman" w:hAnsi="Times New Roman"/>
          <w:bCs/>
          <w:sz w:val="28"/>
          <w:szCs w:val="28"/>
        </w:rPr>
        <w:t>7</w:t>
      </w:r>
      <w:r w:rsidRPr="00C67B22">
        <w:rPr>
          <w:rFonts w:ascii="Times New Roman" w:hAnsi="Times New Roman"/>
          <w:bCs/>
          <w:sz w:val="28"/>
          <w:szCs w:val="28"/>
        </w:rPr>
        <w:t xml:space="preserve"> подразделам</w:t>
      </w:r>
      <w:r w:rsidRPr="00C67B22">
        <w:rPr>
          <w:rFonts w:ascii="Times New Roman" w:hAnsi="Times New Roman"/>
          <w:sz w:val="28"/>
          <w:szCs w:val="28"/>
        </w:rPr>
        <w:t>.</w:t>
      </w:r>
    </w:p>
    <w:p w:rsidR="00BF758D" w:rsidRPr="00DC6E58" w:rsidRDefault="00BF758D" w:rsidP="00082618">
      <w:pPr>
        <w:autoSpaceDE w:val="0"/>
        <w:autoSpaceDN w:val="0"/>
        <w:adjustRightInd w:val="0"/>
        <w:spacing w:after="0" w:line="240" w:lineRule="auto"/>
        <w:ind w:firstLine="708"/>
        <w:jc w:val="both"/>
        <w:rPr>
          <w:rFonts w:ascii="Times New Roman" w:hAnsi="Times New Roman"/>
          <w:sz w:val="28"/>
          <w:szCs w:val="28"/>
        </w:rPr>
      </w:pPr>
      <w:r w:rsidRPr="00E243A4">
        <w:rPr>
          <w:rFonts w:ascii="Times New Roman" w:hAnsi="Times New Roman"/>
          <w:sz w:val="28"/>
          <w:szCs w:val="28"/>
        </w:rPr>
        <w:t>Пр</w:t>
      </w:r>
      <w:r w:rsidR="00421535" w:rsidRPr="00E243A4">
        <w:rPr>
          <w:rFonts w:ascii="Times New Roman" w:hAnsi="Times New Roman"/>
          <w:sz w:val="28"/>
          <w:szCs w:val="28"/>
        </w:rPr>
        <w:t>оектом Решения о бюджете на 20</w:t>
      </w:r>
      <w:r w:rsidR="003A757E">
        <w:rPr>
          <w:rFonts w:ascii="Times New Roman" w:hAnsi="Times New Roman"/>
          <w:sz w:val="28"/>
          <w:szCs w:val="28"/>
        </w:rPr>
        <w:t>20</w:t>
      </w:r>
      <w:r w:rsidRPr="00E243A4">
        <w:rPr>
          <w:rFonts w:ascii="Times New Roman" w:hAnsi="Times New Roman"/>
          <w:sz w:val="28"/>
          <w:szCs w:val="28"/>
        </w:rPr>
        <w:t xml:space="preserve"> год по сравнению с </w:t>
      </w:r>
      <w:r w:rsidR="006D14AB" w:rsidRPr="00E243A4">
        <w:rPr>
          <w:rFonts w:ascii="Times New Roman" w:hAnsi="Times New Roman"/>
          <w:sz w:val="28"/>
          <w:szCs w:val="28"/>
        </w:rPr>
        <w:t>оценкой 201</w:t>
      </w:r>
      <w:r w:rsidR="003A757E">
        <w:rPr>
          <w:rFonts w:ascii="Times New Roman" w:hAnsi="Times New Roman"/>
          <w:sz w:val="28"/>
          <w:szCs w:val="28"/>
        </w:rPr>
        <w:t>9</w:t>
      </w:r>
      <w:r w:rsidR="006D14AB" w:rsidRPr="00E243A4">
        <w:rPr>
          <w:rFonts w:ascii="Times New Roman" w:hAnsi="Times New Roman"/>
          <w:sz w:val="28"/>
          <w:szCs w:val="28"/>
        </w:rPr>
        <w:t xml:space="preserve"> года</w:t>
      </w:r>
      <w:r w:rsidR="00222F78" w:rsidRPr="00E243A4">
        <w:rPr>
          <w:rFonts w:ascii="Times New Roman" w:hAnsi="Times New Roman"/>
          <w:sz w:val="28"/>
          <w:szCs w:val="28"/>
        </w:rPr>
        <w:t xml:space="preserve"> </w:t>
      </w:r>
      <w:r w:rsidRPr="00DC6E58">
        <w:rPr>
          <w:rFonts w:ascii="Times New Roman" w:hAnsi="Times New Roman"/>
          <w:sz w:val="28"/>
          <w:szCs w:val="28"/>
        </w:rPr>
        <w:t xml:space="preserve">предусматривается </w:t>
      </w:r>
      <w:r w:rsidRPr="00DC6E58">
        <w:rPr>
          <w:rFonts w:ascii="Times New Roman" w:hAnsi="Times New Roman"/>
          <w:bCs/>
          <w:sz w:val="28"/>
          <w:szCs w:val="28"/>
        </w:rPr>
        <w:t xml:space="preserve">уменьшение </w:t>
      </w:r>
      <w:r w:rsidRPr="00DC6E58">
        <w:rPr>
          <w:rFonts w:ascii="Times New Roman" w:hAnsi="Times New Roman"/>
          <w:sz w:val="28"/>
          <w:szCs w:val="28"/>
        </w:rPr>
        <w:t xml:space="preserve">бюджетных ассигнований </w:t>
      </w:r>
      <w:r w:rsidRPr="00DC6E58">
        <w:rPr>
          <w:rFonts w:ascii="Times New Roman" w:hAnsi="Times New Roman"/>
          <w:bCs/>
          <w:sz w:val="28"/>
          <w:szCs w:val="28"/>
        </w:rPr>
        <w:t xml:space="preserve">по </w:t>
      </w:r>
      <w:r w:rsidR="003A757E">
        <w:rPr>
          <w:rFonts w:ascii="Times New Roman" w:hAnsi="Times New Roman"/>
          <w:bCs/>
          <w:sz w:val="28"/>
          <w:szCs w:val="28"/>
        </w:rPr>
        <w:t>8</w:t>
      </w:r>
      <w:r w:rsidRPr="00DC6E58">
        <w:rPr>
          <w:rFonts w:ascii="Times New Roman" w:hAnsi="Times New Roman"/>
          <w:bCs/>
          <w:sz w:val="28"/>
          <w:szCs w:val="28"/>
        </w:rPr>
        <w:t xml:space="preserve"> из </w:t>
      </w:r>
      <w:r w:rsidR="003A757E">
        <w:rPr>
          <w:rFonts w:ascii="Times New Roman" w:hAnsi="Times New Roman"/>
          <w:bCs/>
          <w:sz w:val="28"/>
          <w:szCs w:val="28"/>
        </w:rPr>
        <w:t>19</w:t>
      </w:r>
      <w:r w:rsidRPr="00DC6E58">
        <w:rPr>
          <w:rFonts w:ascii="Times New Roman" w:hAnsi="Times New Roman"/>
          <w:bCs/>
          <w:sz w:val="28"/>
          <w:szCs w:val="28"/>
        </w:rPr>
        <w:t xml:space="preserve"> подразделам </w:t>
      </w:r>
      <w:r w:rsidRPr="00DC6E58">
        <w:rPr>
          <w:rFonts w:ascii="Times New Roman" w:hAnsi="Times New Roman"/>
          <w:sz w:val="28"/>
          <w:szCs w:val="28"/>
        </w:rPr>
        <w:t>(</w:t>
      </w:r>
      <w:r w:rsidR="003A757E">
        <w:rPr>
          <w:rFonts w:ascii="Times New Roman" w:hAnsi="Times New Roman"/>
          <w:sz w:val="28"/>
          <w:szCs w:val="28"/>
        </w:rPr>
        <w:t>42</w:t>
      </w:r>
      <w:r w:rsidRPr="00DC6E58">
        <w:rPr>
          <w:rFonts w:ascii="Times New Roman" w:hAnsi="Times New Roman"/>
          <w:sz w:val="28"/>
          <w:szCs w:val="28"/>
        </w:rPr>
        <w:t xml:space="preserve">%). Так, по подразделам </w:t>
      </w:r>
      <w:r w:rsidR="004170B5">
        <w:rPr>
          <w:rFonts w:ascii="Times New Roman" w:hAnsi="Times New Roman"/>
          <w:sz w:val="28"/>
          <w:szCs w:val="28"/>
        </w:rPr>
        <w:t>0</w:t>
      </w:r>
      <w:r w:rsidR="003A757E">
        <w:rPr>
          <w:rFonts w:ascii="Times New Roman" w:hAnsi="Times New Roman"/>
          <w:sz w:val="28"/>
          <w:szCs w:val="28"/>
        </w:rPr>
        <w:t>801</w:t>
      </w:r>
      <w:r w:rsidR="004170B5">
        <w:rPr>
          <w:rFonts w:ascii="Times New Roman" w:hAnsi="Times New Roman"/>
          <w:sz w:val="28"/>
          <w:szCs w:val="28"/>
        </w:rPr>
        <w:t xml:space="preserve"> </w:t>
      </w:r>
      <w:r w:rsidR="003A757E">
        <w:rPr>
          <w:rFonts w:ascii="Times New Roman" w:hAnsi="Times New Roman"/>
          <w:sz w:val="28"/>
          <w:szCs w:val="28"/>
        </w:rPr>
        <w:t>«</w:t>
      </w:r>
      <w:r w:rsidR="003A757E" w:rsidRPr="00170DCA">
        <w:rPr>
          <w:rFonts w:ascii="Times New Roman" w:hAnsi="Times New Roman"/>
          <w:sz w:val="28"/>
          <w:szCs w:val="28"/>
        </w:rPr>
        <w:t>Культура, кинематографи</w:t>
      </w:r>
      <w:r w:rsidR="003A757E">
        <w:rPr>
          <w:rFonts w:ascii="Times New Roman" w:hAnsi="Times New Roman"/>
          <w:sz w:val="28"/>
          <w:szCs w:val="28"/>
        </w:rPr>
        <w:t xml:space="preserve">я </w:t>
      </w:r>
      <w:r w:rsidR="003A757E">
        <w:rPr>
          <w:rFonts w:ascii="Times New Roman" w:hAnsi="Times New Roman"/>
          <w:sz w:val="28"/>
          <w:szCs w:val="28"/>
        </w:rPr>
        <w:lastRenderedPageBreak/>
        <w:t xml:space="preserve">и средства массовой </w:t>
      </w:r>
      <w:r w:rsidR="003A757E" w:rsidRPr="00170DCA">
        <w:rPr>
          <w:rFonts w:ascii="Times New Roman" w:hAnsi="Times New Roman"/>
          <w:sz w:val="28"/>
          <w:szCs w:val="28"/>
        </w:rPr>
        <w:t>информации</w:t>
      </w:r>
      <w:r w:rsidR="004170B5" w:rsidRPr="0077767E">
        <w:rPr>
          <w:rFonts w:ascii="Times New Roman" w:hAnsi="Times New Roman"/>
          <w:sz w:val="28"/>
          <w:szCs w:val="28"/>
        </w:rPr>
        <w:t>»</w:t>
      </w:r>
      <w:r w:rsidR="004170B5" w:rsidRPr="00DC6E58">
        <w:rPr>
          <w:rFonts w:ascii="Times New Roman" w:hAnsi="Times New Roman"/>
          <w:sz w:val="28"/>
          <w:szCs w:val="28"/>
        </w:rPr>
        <w:t xml:space="preserve"> </w:t>
      </w:r>
      <w:r w:rsidR="0077767E" w:rsidRPr="00DC6E58">
        <w:rPr>
          <w:rFonts w:ascii="Times New Roman" w:hAnsi="Times New Roman"/>
          <w:sz w:val="28"/>
          <w:szCs w:val="28"/>
        </w:rPr>
        <w:t xml:space="preserve">бюджетные ассигнования </w:t>
      </w:r>
      <w:r w:rsidR="00EE5EA8">
        <w:rPr>
          <w:rFonts w:ascii="Times New Roman" w:hAnsi="Times New Roman"/>
          <w:sz w:val="28"/>
          <w:szCs w:val="28"/>
        </w:rPr>
        <w:t>у</w:t>
      </w:r>
      <w:r w:rsidR="0077767E" w:rsidRPr="00DC6E58">
        <w:rPr>
          <w:rFonts w:ascii="Times New Roman" w:hAnsi="Times New Roman"/>
          <w:bCs/>
          <w:sz w:val="28"/>
          <w:szCs w:val="28"/>
        </w:rPr>
        <w:t>меньшаются</w:t>
      </w:r>
      <w:r w:rsidR="0077767E" w:rsidRPr="00DC6E58">
        <w:rPr>
          <w:rFonts w:ascii="Times New Roman" w:hAnsi="Times New Roman"/>
          <w:b/>
          <w:bCs/>
          <w:sz w:val="28"/>
          <w:szCs w:val="28"/>
        </w:rPr>
        <w:t xml:space="preserve"> </w:t>
      </w:r>
      <w:r w:rsidR="0077767E" w:rsidRPr="00DC6E58">
        <w:rPr>
          <w:rFonts w:ascii="Times New Roman" w:hAnsi="Times New Roman"/>
          <w:sz w:val="28"/>
          <w:szCs w:val="28"/>
        </w:rPr>
        <w:t xml:space="preserve">на </w:t>
      </w:r>
      <w:r w:rsidR="00EE5EA8">
        <w:rPr>
          <w:rFonts w:ascii="Times New Roman" w:hAnsi="Times New Roman"/>
          <w:sz w:val="28"/>
          <w:szCs w:val="28"/>
        </w:rPr>
        <w:t>3</w:t>
      </w:r>
      <w:r w:rsidR="00B96433">
        <w:rPr>
          <w:rFonts w:ascii="Times New Roman" w:hAnsi="Times New Roman"/>
          <w:sz w:val="28"/>
          <w:szCs w:val="28"/>
        </w:rPr>
        <w:t>4</w:t>
      </w:r>
      <w:r w:rsidR="0077767E">
        <w:rPr>
          <w:rFonts w:ascii="Times New Roman" w:hAnsi="Times New Roman"/>
          <w:sz w:val="28"/>
          <w:szCs w:val="28"/>
        </w:rPr>
        <w:t xml:space="preserve"> процент</w:t>
      </w:r>
      <w:r w:rsidR="00B96433">
        <w:rPr>
          <w:rFonts w:ascii="Times New Roman" w:hAnsi="Times New Roman"/>
          <w:sz w:val="28"/>
          <w:szCs w:val="28"/>
        </w:rPr>
        <w:t>а</w:t>
      </w:r>
      <w:r w:rsidR="0077767E">
        <w:rPr>
          <w:rFonts w:ascii="Times New Roman" w:hAnsi="Times New Roman"/>
          <w:sz w:val="28"/>
          <w:szCs w:val="28"/>
        </w:rPr>
        <w:t>,</w:t>
      </w:r>
      <w:r w:rsidR="0077767E" w:rsidRPr="0077767E">
        <w:rPr>
          <w:rFonts w:ascii="Times New Roman" w:hAnsi="Times New Roman"/>
          <w:sz w:val="28"/>
          <w:szCs w:val="28"/>
        </w:rPr>
        <w:t xml:space="preserve"> </w:t>
      </w:r>
      <w:r w:rsidR="007861B5" w:rsidRPr="00DC6E58">
        <w:rPr>
          <w:rFonts w:ascii="Times New Roman" w:hAnsi="Times New Roman"/>
          <w:sz w:val="28"/>
          <w:szCs w:val="28"/>
        </w:rPr>
        <w:t xml:space="preserve">по подразделу </w:t>
      </w:r>
      <w:r w:rsidRPr="00DC6E58">
        <w:rPr>
          <w:rFonts w:ascii="Times New Roman" w:hAnsi="Times New Roman"/>
          <w:sz w:val="28"/>
          <w:szCs w:val="28"/>
        </w:rPr>
        <w:t xml:space="preserve">0409 «Дорожное хозяйство (дорожные фонды)» на </w:t>
      </w:r>
      <w:r w:rsidR="003A757E">
        <w:rPr>
          <w:rFonts w:ascii="Times New Roman" w:hAnsi="Times New Roman"/>
          <w:sz w:val="28"/>
          <w:szCs w:val="28"/>
        </w:rPr>
        <w:t>52</w:t>
      </w:r>
      <w:r w:rsidR="00235476">
        <w:rPr>
          <w:rFonts w:ascii="Times New Roman" w:hAnsi="Times New Roman"/>
          <w:sz w:val="28"/>
          <w:szCs w:val="28"/>
        </w:rPr>
        <w:t xml:space="preserve"> процент</w:t>
      </w:r>
      <w:r w:rsidR="003A757E">
        <w:rPr>
          <w:rFonts w:ascii="Times New Roman" w:hAnsi="Times New Roman"/>
          <w:sz w:val="28"/>
          <w:szCs w:val="28"/>
        </w:rPr>
        <w:t>а</w:t>
      </w:r>
      <w:r w:rsidRPr="00DC6E58">
        <w:rPr>
          <w:rFonts w:ascii="Times New Roman" w:hAnsi="Times New Roman"/>
          <w:sz w:val="28"/>
          <w:szCs w:val="28"/>
        </w:rPr>
        <w:t>; по подразделу</w:t>
      </w:r>
      <w:r w:rsidR="00E4774C">
        <w:rPr>
          <w:rFonts w:ascii="Times New Roman" w:hAnsi="Times New Roman"/>
          <w:sz w:val="28"/>
          <w:szCs w:val="28"/>
        </w:rPr>
        <w:t xml:space="preserve"> </w:t>
      </w:r>
      <w:r w:rsidR="00DC6E58" w:rsidRPr="00DC6E58">
        <w:rPr>
          <w:rFonts w:ascii="Times New Roman" w:hAnsi="Times New Roman"/>
          <w:sz w:val="28"/>
          <w:szCs w:val="28"/>
        </w:rPr>
        <w:t>050</w:t>
      </w:r>
      <w:r w:rsidR="00235476">
        <w:rPr>
          <w:rFonts w:ascii="Times New Roman" w:hAnsi="Times New Roman"/>
          <w:sz w:val="28"/>
          <w:szCs w:val="28"/>
        </w:rPr>
        <w:t>1</w:t>
      </w:r>
      <w:r w:rsidR="00DC6E58" w:rsidRPr="00DC6E58">
        <w:rPr>
          <w:rFonts w:ascii="Times New Roman" w:hAnsi="Times New Roman"/>
          <w:sz w:val="28"/>
          <w:szCs w:val="28"/>
        </w:rPr>
        <w:t xml:space="preserve"> «</w:t>
      </w:r>
      <w:r w:rsidR="00235476">
        <w:rPr>
          <w:rFonts w:ascii="Times New Roman" w:hAnsi="Times New Roman"/>
          <w:sz w:val="28"/>
          <w:szCs w:val="28"/>
        </w:rPr>
        <w:t>Жилищное хозяйство</w:t>
      </w:r>
      <w:r w:rsidR="00DC6E58" w:rsidRPr="00DC6E58">
        <w:rPr>
          <w:rFonts w:ascii="Times New Roman" w:hAnsi="Times New Roman"/>
          <w:sz w:val="28"/>
          <w:szCs w:val="28"/>
        </w:rPr>
        <w:t xml:space="preserve">» на </w:t>
      </w:r>
      <w:r w:rsidR="003A757E">
        <w:rPr>
          <w:rFonts w:ascii="Times New Roman" w:hAnsi="Times New Roman"/>
          <w:sz w:val="28"/>
          <w:szCs w:val="28"/>
        </w:rPr>
        <w:t>62</w:t>
      </w:r>
      <w:r w:rsidR="00DC6E58" w:rsidRPr="00DC6E58">
        <w:rPr>
          <w:rFonts w:ascii="Times New Roman" w:hAnsi="Times New Roman"/>
          <w:sz w:val="28"/>
          <w:szCs w:val="28"/>
        </w:rPr>
        <w:t>%</w:t>
      </w:r>
      <w:r w:rsidRPr="00DC6E58">
        <w:rPr>
          <w:rFonts w:ascii="Times New Roman" w:hAnsi="Times New Roman"/>
          <w:sz w:val="28"/>
          <w:szCs w:val="28"/>
        </w:rPr>
        <w:t>.</w:t>
      </w:r>
    </w:p>
    <w:p w:rsidR="001231EB" w:rsidRPr="00E470B6" w:rsidRDefault="001231EB" w:rsidP="00082618">
      <w:pPr>
        <w:pStyle w:val="ac"/>
        <w:spacing w:after="0" w:line="240" w:lineRule="auto"/>
        <w:ind w:left="0" w:firstLine="346"/>
        <w:jc w:val="both"/>
        <w:rPr>
          <w:rFonts w:ascii="Times New Roman" w:hAnsi="Times New Roman"/>
          <w:sz w:val="28"/>
          <w:szCs w:val="28"/>
        </w:rPr>
      </w:pPr>
      <w:r w:rsidRPr="00E470B6">
        <w:rPr>
          <w:rFonts w:ascii="Times New Roman" w:hAnsi="Times New Roman"/>
          <w:bCs/>
          <w:sz w:val="28"/>
          <w:szCs w:val="28"/>
        </w:rPr>
        <w:t xml:space="preserve">Объем бюджетных </w:t>
      </w:r>
      <w:r w:rsidR="00617D49">
        <w:rPr>
          <w:rFonts w:ascii="Times New Roman" w:hAnsi="Times New Roman"/>
          <w:bCs/>
          <w:sz w:val="28"/>
          <w:szCs w:val="28"/>
        </w:rPr>
        <w:t xml:space="preserve">ассигнований </w:t>
      </w:r>
      <w:r w:rsidRPr="00E470B6">
        <w:rPr>
          <w:rFonts w:ascii="Times New Roman" w:hAnsi="Times New Roman"/>
          <w:sz w:val="28"/>
          <w:szCs w:val="28"/>
        </w:rPr>
        <w:t>на плановый период 20</w:t>
      </w:r>
      <w:r w:rsidR="00D84873">
        <w:rPr>
          <w:rFonts w:ascii="Times New Roman" w:hAnsi="Times New Roman"/>
          <w:sz w:val="28"/>
          <w:szCs w:val="28"/>
        </w:rPr>
        <w:t>2</w:t>
      </w:r>
      <w:r w:rsidR="00446871">
        <w:rPr>
          <w:rFonts w:ascii="Times New Roman" w:hAnsi="Times New Roman"/>
          <w:sz w:val="28"/>
          <w:szCs w:val="28"/>
        </w:rPr>
        <w:t>1</w:t>
      </w:r>
      <w:r w:rsidR="0006024C">
        <w:rPr>
          <w:rFonts w:ascii="Times New Roman" w:hAnsi="Times New Roman"/>
          <w:sz w:val="28"/>
          <w:szCs w:val="28"/>
        </w:rPr>
        <w:t xml:space="preserve"> </w:t>
      </w:r>
      <w:r w:rsidRPr="00E470B6">
        <w:rPr>
          <w:rFonts w:ascii="Times New Roman" w:hAnsi="Times New Roman"/>
          <w:sz w:val="28"/>
          <w:szCs w:val="28"/>
        </w:rPr>
        <w:t xml:space="preserve">года в сумме </w:t>
      </w:r>
      <w:r w:rsidR="00446871">
        <w:rPr>
          <w:rFonts w:ascii="Times New Roman" w:hAnsi="Times New Roman"/>
          <w:sz w:val="28"/>
          <w:szCs w:val="28"/>
        </w:rPr>
        <w:t>95058,9</w:t>
      </w:r>
      <w:r w:rsidR="00E4774C">
        <w:rPr>
          <w:rFonts w:ascii="Times New Roman" w:hAnsi="Times New Roman"/>
          <w:sz w:val="28"/>
          <w:szCs w:val="28"/>
        </w:rPr>
        <w:t xml:space="preserve"> тыс. руб., что </w:t>
      </w:r>
      <w:r w:rsidRPr="00E470B6">
        <w:rPr>
          <w:rFonts w:ascii="Times New Roman" w:hAnsi="Times New Roman"/>
          <w:sz w:val="28"/>
          <w:szCs w:val="28"/>
        </w:rPr>
        <w:t xml:space="preserve">на </w:t>
      </w:r>
      <w:r w:rsidR="00446871">
        <w:rPr>
          <w:rFonts w:ascii="Times New Roman" w:hAnsi="Times New Roman"/>
          <w:sz w:val="28"/>
          <w:szCs w:val="28"/>
        </w:rPr>
        <w:t>58</w:t>
      </w:r>
      <w:r w:rsidRPr="00E470B6">
        <w:rPr>
          <w:rFonts w:ascii="Times New Roman" w:hAnsi="Times New Roman"/>
          <w:sz w:val="28"/>
          <w:szCs w:val="28"/>
        </w:rPr>
        <w:t>% ниже уровня предыдущего года.</w:t>
      </w:r>
    </w:p>
    <w:p w:rsidR="00A95067" w:rsidRPr="009034DA" w:rsidRDefault="00A95067" w:rsidP="00082618">
      <w:pPr>
        <w:autoSpaceDE w:val="0"/>
        <w:autoSpaceDN w:val="0"/>
        <w:adjustRightInd w:val="0"/>
        <w:spacing w:after="0" w:line="240" w:lineRule="auto"/>
        <w:ind w:firstLine="708"/>
        <w:jc w:val="both"/>
        <w:rPr>
          <w:rFonts w:ascii="Times New Roman" w:hAnsi="Times New Roman"/>
          <w:sz w:val="28"/>
          <w:szCs w:val="28"/>
        </w:rPr>
      </w:pPr>
      <w:r w:rsidRPr="004C7D52">
        <w:rPr>
          <w:rFonts w:ascii="Times New Roman" w:hAnsi="Times New Roman"/>
          <w:sz w:val="28"/>
          <w:szCs w:val="28"/>
        </w:rPr>
        <w:t>В 20</w:t>
      </w:r>
      <w:r w:rsidR="009034DA">
        <w:rPr>
          <w:rFonts w:ascii="Times New Roman" w:hAnsi="Times New Roman"/>
          <w:sz w:val="28"/>
          <w:szCs w:val="28"/>
        </w:rPr>
        <w:t>2</w:t>
      </w:r>
      <w:r w:rsidR="00446871">
        <w:rPr>
          <w:rFonts w:ascii="Times New Roman" w:hAnsi="Times New Roman"/>
          <w:sz w:val="28"/>
          <w:szCs w:val="28"/>
        </w:rPr>
        <w:t>1</w:t>
      </w:r>
      <w:r w:rsidRPr="004C7D52">
        <w:rPr>
          <w:rFonts w:ascii="Times New Roman" w:hAnsi="Times New Roman"/>
          <w:sz w:val="28"/>
          <w:szCs w:val="28"/>
        </w:rPr>
        <w:t xml:space="preserve"> году </w:t>
      </w:r>
      <w:r w:rsidRPr="004C7D52">
        <w:rPr>
          <w:rFonts w:ascii="Times New Roman" w:hAnsi="Times New Roman"/>
          <w:bCs/>
          <w:sz w:val="28"/>
          <w:szCs w:val="28"/>
        </w:rPr>
        <w:t xml:space="preserve">из </w:t>
      </w:r>
      <w:r w:rsidR="00446871">
        <w:rPr>
          <w:rFonts w:ascii="Times New Roman" w:hAnsi="Times New Roman"/>
          <w:bCs/>
          <w:sz w:val="28"/>
          <w:szCs w:val="28"/>
        </w:rPr>
        <w:t>8</w:t>
      </w:r>
      <w:r w:rsidRPr="004C7D52">
        <w:rPr>
          <w:rFonts w:ascii="Times New Roman" w:hAnsi="Times New Roman"/>
          <w:bCs/>
          <w:sz w:val="28"/>
          <w:szCs w:val="28"/>
        </w:rPr>
        <w:t xml:space="preserve"> разделов </w:t>
      </w:r>
      <w:r w:rsidRPr="004C7D52">
        <w:rPr>
          <w:rFonts w:ascii="Times New Roman" w:hAnsi="Times New Roman"/>
          <w:sz w:val="28"/>
          <w:szCs w:val="28"/>
        </w:rPr>
        <w:t xml:space="preserve">классификации расходов бюджетов </w:t>
      </w:r>
      <w:r w:rsidRPr="004C7D52">
        <w:rPr>
          <w:rFonts w:ascii="Times New Roman" w:hAnsi="Times New Roman"/>
          <w:bCs/>
          <w:sz w:val="28"/>
          <w:szCs w:val="28"/>
        </w:rPr>
        <w:t xml:space="preserve">увеличение </w:t>
      </w:r>
      <w:r w:rsidRPr="004C7D52">
        <w:rPr>
          <w:rFonts w:ascii="Times New Roman" w:hAnsi="Times New Roman"/>
          <w:sz w:val="28"/>
          <w:szCs w:val="28"/>
        </w:rPr>
        <w:t xml:space="preserve">бюджетных ассигнований по отношению </w:t>
      </w:r>
      <w:r w:rsidR="007631B2">
        <w:rPr>
          <w:rFonts w:ascii="Times New Roman" w:hAnsi="Times New Roman"/>
          <w:sz w:val="28"/>
          <w:szCs w:val="28"/>
        </w:rPr>
        <w:t>к 20</w:t>
      </w:r>
      <w:r w:rsidR="00446871">
        <w:rPr>
          <w:rFonts w:ascii="Times New Roman" w:hAnsi="Times New Roman"/>
          <w:sz w:val="28"/>
          <w:szCs w:val="28"/>
        </w:rPr>
        <w:t>20</w:t>
      </w:r>
      <w:r>
        <w:rPr>
          <w:rFonts w:ascii="Times New Roman" w:hAnsi="Times New Roman"/>
          <w:sz w:val="28"/>
          <w:szCs w:val="28"/>
        </w:rPr>
        <w:t xml:space="preserve"> год</w:t>
      </w:r>
      <w:r w:rsidR="009034DA">
        <w:rPr>
          <w:rFonts w:ascii="Times New Roman" w:hAnsi="Times New Roman"/>
          <w:sz w:val="28"/>
          <w:szCs w:val="28"/>
        </w:rPr>
        <w:t>у</w:t>
      </w:r>
      <w:r w:rsidRPr="00A942B5">
        <w:rPr>
          <w:rFonts w:ascii="Times New Roman" w:hAnsi="Times New Roman"/>
          <w:sz w:val="28"/>
          <w:szCs w:val="28"/>
        </w:rPr>
        <w:t xml:space="preserve"> </w:t>
      </w:r>
      <w:r w:rsidRPr="004C7D52">
        <w:rPr>
          <w:rFonts w:ascii="Times New Roman" w:hAnsi="Times New Roman"/>
          <w:sz w:val="28"/>
          <w:szCs w:val="28"/>
        </w:rPr>
        <w:t xml:space="preserve">предусматривается </w:t>
      </w:r>
      <w:r w:rsidRPr="004C7D52">
        <w:rPr>
          <w:rFonts w:ascii="Times New Roman" w:hAnsi="Times New Roman"/>
          <w:bCs/>
          <w:sz w:val="28"/>
          <w:szCs w:val="28"/>
        </w:rPr>
        <w:t xml:space="preserve">по </w:t>
      </w:r>
      <w:r w:rsidR="00446871">
        <w:rPr>
          <w:rFonts w:ascii="Times New Roman" w:hAnsi="Times New Roman"/>
          <w:bCs/>
          <w:sz w:val="28"/>
          <w:szCs w:val="28"/>
        </w:rPr>
        <w:t>4</w:t>
      </w:r>
      <w:r w:rsidRPr="004C7D52">
        <w:rPr>
          <w:rFonts w:ascii="Times New Roman" w:hAnsi="Times New Roman"/>
          <w:bCs/>
          <w:sz w:val="28"/>
          <w:szCs w:val="28"/>
        </w:rPr>
        <w:t xml:space="preserve"> разделам</w:t>
      </w:r>
      <w:r w:rsidRPr="004C7D52">
        <w:rPr>
          <w:rFonts w:ascii="Times New Roman" w:hAnsi="Times New Roman"/>
          <w:sz w:val="28"/>
          <w:szCs w:val="28"/>
        </w:rPr>
        <w:t xml:space="preserve">, </w:t>
      </w:r>
      <w:r w:rsidRPr="004C7D52">
        <w:rPr>
          <w:rFonts w:ascii="Times New Roman" w:hAnsi="Times New Roman"/>
          <w:bCs/>
          <w:sz w:val="28"/>
          <w:szCs w:val="28"/>
        </w:rPr>
        <w:t xml:space="preserve">уменьшение </w:t>
      </w:r>
      <w:r w:rsidRPr="004C7D52">
        <w:rPr>
          <w:rFonts w:ascii="Times New Roman" w:hAnsi="Times New Roman"/>
          <w:sz w:val="28"/>
          <w:szCs w:val="28"/>
        </w:rPr>
        <w:t xml:space="preserve">– </w:t>
      </w:r>
      <w:r w:rsidRPr="004C7D52">
        <w:rPr>
          <w:rFonts w:ascii="Times New Roman" w:hAnsi="Times New Roman"/>
          <w:bCs/>
          <w:sz w:val="28"/>
          <w:szCs w:val="28"/>
        </w:rPr>
        <w:t xml:space="preserve">по </w:t>
      </w:r>
      <w:r w:rsidR="00446871">
        <w:rPr>
          <w:rFonts w:ascii="Times New Roman" w:hAnsi="Times New Roman"/>
          <w:bCs/>
          <w:sz w:val="28"/>
          <w:szCs w:val="28"/>
        </w:rPr>
        <w:t>3</w:t>
      </w:r>
      <w:r w:rsidRPr="004C7D52">
        <w:rPr>
          <w:rFonts w:ascii="Times New Roman" w:hAnsi="Times New Roman"/>
          <w:bCs/>
          <w:sz w:val="28"/>
          <w:szCs w:val="28"/>
        </w:rPr>
        <w:t xml:space="preserve"> разделам, по раздел</w:t>
      </w:r>
      <w:r w:rsidR="00446871">
        <w:rPr>
          <w:rFonts w:ascii="Times New Roman" w:hAnsi="Times New Roman"/>
          <w:bCs/>
          <w:sz w:val="28"/>
          <w:szCs w:val="28"/>
        </w:rPr>
        <w:t>у</w:t>
      </w:r>
      <w:r w:rsidRPr="004C7D52">
        <w:rPr>
          <w:rFonts w:ascii="Times New Roman" w:hAnsi="Times New Roman"/>
          <w:bCs/>
          <w:sz w:val="28"/>
          <w:szCs w:val="28"/>
        </w:rPr>
        <w:t xml:space="preserve"> </w:t>
      </w:r>
      <w:r w:rsidR="00446871">
        <w:rPr>
          <w:rFonts w:ascii="Times New Roman" w:hAnsi="Times New Roman"/>
          <w:bCs/>
          <w:sz w:val="28"/>
          <w:szCs w:val="28"/>
        </w:rPr>
        <w:t>«Социальная политика»</w:t>
      </w:r>
      <w:r w:rsidRPr="004C7D52">
        <w:rPr>
          <w:rFonts w:ascii="Times New Roman" w:hAnsi="Times New Roman"/>
          <w:bCs/>
          <w:sz w:val="28"/>
          <w:szCs w:val="28"/>
        </w:rPr>
        <w:t xml:space="preserve"> расходы за</w:t>
      </w:r>
      <w:r w:rsidR="007631B2">
        <w:rPr>
          <w:rFonts w:ascii="Times New Roman" w:hAnsi="Times New Roman"/>
          <w:bCs/>
          <w:sz w:val="28"/>
          <w:szCs w:val="28"/>
        </w:rPr>
        <w:t>планированы на уровне</w:t>
      </w:r>
      <w:r w:rsidRPr="004C7D52">
        <w:rPr>
          <w:rFonts w:ascii="Times New Roman" w:hAnsi="Times New Roman"/>
          <w:bCs/>
          <w:sz w:val="28"/>
          <w:szCs w:val="28"/>
        </w:rPr>
        <w:t xml:space="preserve"> 20</w:t>
      </w:r>
      <w:r w:rsidR="00446871">
        <w:rPr>
          <w:rFonts w:ascii="Times New Roman" w:hAnsi="Times New Roman"/>
          <w:bCs/>
          <w:sz w:val="28"/>
          <w:szCs w:val="28"/>
        </w:rPr>
        <w:t>20</w:t>
      </w:r>
      <w:r w:rsidRPr="004C7D52">
        <w:rPr>
          <w:rFonts w:ascii="Times New Roman" w:hAnsi="Times New Roman"/>
          <w:bCs/>
          <w:sz w:val="28"/>
          <w:szCs w:val="28"/>
        </w:rPr>
        <w:t xml:space="preserve"> года.</w:t>
      </w:r>
      <w:r>
        <w:rPr>
          <w:rFonts w:ascii="Times New Roman" w:hAnsi="Times New Roman"/>
          <w:bCs/>
          <w:sz w:val="28"/>
          <w:szCs w:val="28"/>
        </w:rPr>
        <w:t xml:space="preserve"> </w:t>
      </w:r>
      <w:r w:rsidR="00710258">
        <w:rPr>
          <w:rFonts w:ascii="Times New Roman" w:hAnsi="Times New Roman"/>
          <w:bCs/>
          <w:sz w:val="28"/>
          <w:szCs w:val="28"/>
        </w:rPr>
        <w:t>Значительного у</w:t>
      </w:r>
      <w:r w:rsidRPr="00A942B5">
        <w:rPr>
          <w:rFonts w:ascii="Times New Roman" w:hAnsi="Times New Roman"/>
          <w:sz w:val="28"/>
          <w:szCs w:val="28"/>
        </w:rPr>
        <w:t>величени</w:t>
      </w:r>
      <w:r w:rsidR="00446871">
        <w:rPr>
          <w:rFonts w:ascii="Times New Roman" w:hAnsi="Times New Roman"/>
          <w:sz w:val="28"/>
          <w:szCs w:val="28"/>
        </w:rPr>
        <w:t>я бюджетных ассигнований</w:t>
      </w:r>
      <w:r w:rsidRPr="00A942B5">
        <w:rPr>
          <w:rFonts w:ascii="Times New Roman" w:hAnsi="Times New Roman"/>
          <w:sz w:val="28"/>
          <w:szCs w:val="28"/>
        </w:rPr>
        <w:t xml:space="preserve"> по сравнению с </w:t>
      </w:r>
      <w:r>
        <w:rPr>
          <w:rFonts w:ascii="Times New Roman" w:hAnsi="Times New Roman"/>
          <w:sz w:val="28"/>
          <w:szCs w:val="28"/>
        </w:rPr>
        <w:t>20</w:t>
      </w:r>
      <w:r w:rsidR="00446871">
        <w:rPr>
          <w:rFonts w:ascii="Times New Roman" w:hAnsi="Times New Roman"/>
          <w:sz w:val="28"/>
          <w:szCs w:val="28"/>
        </w:rPr>
        <w:t>20</w:t>
      </w:r>
      <w:r>
        <w:rPr>
          <w:rFonts w:ascii="Times New Roman" w:hAnsi="Times New Roman"/>
          <w:sz w:val="28"/>
          <w:szCs w:val="28"/>
        </w:rPr>
        <w:t xml:space="preserve"> год</w:t>
      </w:r>
      <w:r w:rsidR="00280642">
        <w:rPr>
          <w:rFonts w:ascii="Times New Roman" w:hAnsi="Times New Roman"/>
          <w:sz w:val="28"/>
          <w:szCs w:val="28"/>
        </w:rPr>
        <w:t>ом</w:t>
      </w:r>
      <w:r w:rsidRPr="00A942B5">
        <w:rPr>
          <w:rFonts w:ascii="Times New Roman" w:hAnsi="Times New Roman"/>
          <w:sz w:val="28"/>
          <w:szCs w:val="28"/>
        </w:rPr>
        <w:t xml:space="preserve"> </w:t>
      </w:r>
      <w:r w:rsidR="00710258">
        <w:rPr>
          <w:rFonts w:ascii="Times New Roman" w:hAnsi="Times New Roman"/>
          <w:sz w:val="28"/>
          <w:szCs w:val="28"/>
        </w:rPr>
        <w:t xml:space="preserve">проектом решения не </w:t>
      </w:r>
      <w:r w:rsidRPr="00A942B5">
        <w:rPr>
          <w:rFonts w:ascii="Times New Roman" w:hAnsi="Times New Roman"/>
          <w:sz w:val="28"/>
          <w:szCs w:val="28"/>
        </w:rPr>
        <w:t>предусматривается.</w:t>
      </w:r>
      <w:r w:rsidRPr="00274DFD">
        <w:rPr>
          <w:rFonts w:ascii="Times New Roman" w:hAnsi="Times New Roman"/>
          <w:sz w:val="28"/>
          <w:szCs w:val="28"/>
        </w:rPr>
        <w:t xml:space="preserve"> </w:t>
      </w:r>
      <w:r>
        <w:rPr>
          <w:rFonts w:ascii="Times New Roman" w:hAnsi="Times New Roman"/>
          <w:sz w:val="28"/>
          <w:szCs w:val="28"/>
        </w:rPr>
        <w:t>Н</w:t>
      </w:r>
      <w:r w:rsidRPr="00A942B5">
        <w:rPr>
          <w:rFonts w:ascii="Times New Roman" w:hAnsi="Times New Roman"/>
          <w:sz w:val="28"/>
          <w:szCs w:val="28"/>
        </w:rPr>
        <w:t xml:space="preserve">аибольшее </w:t>
      </w:r>
      <w:r>
        <w:rPr>
          <w:rFonts w:ascii="Times New Roman" w:hAnsi="Times New Roman"/>
          <w:sz w:val="28"/>
          <w:szCs w:val="28"/>
        </w:rPr>
        <w:t>снижение</w:t>
      </w:r>
      <w:r w:rsidRPr="00A942B5">
        <w:rPr>
          <w:rFonts w:ascii="Times New Roman" w:hAnsi="Times New Roman"/>
          <w:sz w:val="28"/>
          <w:szCs w:val="28"/>
        </w:rPr>
        <w:t xml:space="preserve"> по сравнению с </w:t>
      </w:r>
      <w:r w:rsidR="00280642">
        <w:rPr>
          <w:rFonts w:ascii="Times New Roman" w:hAnsi="Times New Roman"/>
          <w:sz w:val="28"/>
          <w:szCs w:val="28"/>
        </w:rPr>
        <w:t>20</w:t>
      </w:r>
      <w:r w:rsidR="00446871">
        <w:rPr>
          <w:rFonts w:ascii="Times New Roman" w:hAnsi="Times New Roman"/>
          <w:sz w:val="28"/>
          <w:szCs w:val="28"/>
        </w:rPr>
        <w:t>20</w:t>
      </w:r>
      <w:r>
        <w:rPr>
          <w:rFonts w:ascii="Times New Roman" w:hAnsi="Times New Roman"/>
          <w:sz w:val="28"/>
          <w:szCs w:val="28"/>
        </w:rPr>
        <w:t xml:space="preserve"> год</w:t>
      </w:r>
      <w:r w:rsidR="00280642">
        <w:rPr>
          <w:rFonts w:ascii="Times New Roman" w:hAnsi="Times New Roman"/>
          <w:sz w:val="28"/>
          <w:szCs w:val="28"/>
        </w:rPr>
        <w:t>ом</w:t>
      </w:r>
      <w:r w:rsidRPr="00A942B5">
        <w:rPr>
          <w:rFonts w:ascii="Times New Roman" w:hAnsi="Times New Roman"/>
          <w:sz w:val="28"/>
          <w:szCs w:val="28"/>
        </w:rPr>
        <w:t xml:space="preserve"> предусматривается по </w:t>
      </w:r>
      <w:r w:rsidR="00280642" w:rsidRPr="00A942B5">
        <w:rPr>
          <w:rFonts w:ascii="Times New Roman" w:hAnsi="Times New Roman"/>
          <w:sz w:val="28"/>
          <w:szCs w:val="28"/>
        </w:rPr>
        <w:t>раздел</w:t>
      </w:r>
      <w:r w:rsidR="00446871">
        <w:rPr>
          <w:rFonts w:ascii="Times New Roman" w:hAnsi="Times New Roman"/>
          <w:sz w:val="28"/>
          <w:szCs w:val="28"/>
        </w:rPr>
        <w:t xml:space="preserve">у </w:t>
      </w:r>
      <w:r w:rsidR="00280642" w:rsidRPr="009034DA">
        <w:rPr>
          <w:rFonts w:ascii="Times New Roman" w:hAnsi="Times New Roman"/>
          <w:sz w:val="28"/>
          <w:szCs w:val="28"/>
        </w:rPr>
        <w:t xml:space="preserve">0500 «Жилищно-коммунальное хозяйство» на </w:t>
      </w:r>
      <w:r w:rsidR="00446871">
        <w:rPr>
          <w:rFonts w:ascii="Times New Roman" w:hAnsi="Times New Roman"/>
          <w:sz w:val="28"/>
          <w:szCs w:val="28"/>
        </w:rPr>
        <w:t>83</w:t>
      </w:r>
      <w:r w:rsidR="00280642" w:rsidRPr="009034DA">
        <w:rPr>
          <w:rFonts w:ascii="Times New Roman" w:hAnsi="Times New Roman"/>
          <w:sz w:val="28"/>
          <w:szCs w:val="28"/>
        </w:rPr>
        <w:t>%</w:t>
      </w:r>
      <w:r w:rsidRPr="009034DA">
        <w:rPr>
          <w:rFonts w:ascii="Times New Roman" w:hAnsi="Times New Roman"/>
          <w:sz w:val="28"/>
          <w:szCs w:val="28"/>
        </w:rPr>
        <w:t>.</w:t>
      </w:r>
    </w:p>
    <w:p w:rsidR="00B6072C" w:rsidRDefault="00446871" w:rsidP="00082618">
      <w:pPr>
        <w:pStyle w:val="ac"/>
        <w:spacing w:after="0" w:line="240" w:lineRule="auto"/>
        <w:ind w:left="0" w:firstLine="346"/>
        <w:jc w:val="both"/>
        <w:rPr>
          <w:rFonts w:ascii="Times New Roman" w:hAnsi="Times New Roman"/>
          <w:sz w:val="28"/>
          <w:szCs w:val="28"/>
        </w:rPr>
      </w:pPr>
      <w:r>
        <w:rPr>
          <w:rFonts w:ascii="Times New Roman" w:hAnsi="Times New Roman"/>
          <w:bCs/>
          <w:sz w:val="28"/>
          <w:szCs w:val="28"/>
        </w:rPr>
        <w:t xml:space="preserve">      </w:t>
      </w:r>
      <w:r w:rsidR="00617D49" w:rsidRPr="00E470B6">
        <w:rPr>
          <w:rFonts w:ascii="Times New Roman" w:hAnsi="Times New Roman"/>
          <w:bCs/>
          <w:sz w:val="28"/>
          <w:szCs w:val="28"/>
        </w:rPr>
        <w:t xml:space="preserve">Объем бюджетных </w:t>
      </w:r>
      <w:r w:rsidR="00617D49">
        <w:rPr>
          <w:rFonts w:ascii="Times New Roman" w:hAnsi="Times New Roman"/>
          <w:bCs/>
          <w:sz w:val="28"/>
          <w:szCs w:val="28"/>
        </w:rPr>
        <w:t xml:space="preserve">ассигнований </w:t>
      </w:r>
      <w:r w:rsidR="00B6072C" w:rsidRPr="00B6072C">
        <w:rPr>
          <w:rFonts w:ascii="Times New Roman" w:hAnsi="Times New Roman"/>
          <w:sz w:val="28"/>
          <w:szCs w:val="28"/>
        </w:rPr>
        <w:t>на плановый период 20</w:t>
      </w:r>
      <w:r w:rsidR="00E44DD5">
        <w:rPr>
          <w:rFonts w:ascii="Times New Roman" w:hAnsi="Times New Roman"/>
          <w:sz w:val="28"/>
          <w:szCs w:val="28"/>
        </w:rPr>
        <w:t>2</w:t>
      </w:r>
      <w:r>
        <w:rPr>
          <w:rFonts w:ascii="Times New Roman" w:hAnsi="Times New Roman"/>
          <w:sz w:val="28"/>
          <w:szCs w:val="28"/>
        </w:rPr>
        <w:t>2</w:t>
      </w:r>
      <w:r w:rsidR="00B6072C" w:rsidRPr="00B6072C">
        <w:rPr>
          <w:rFonts w:ascii="Times New Roman" w:hAnsi="Times New Roman"/>
          <w:sz w:val="28"/>
          <w:szCs w:val="28"/>
        </w:rPr>
        <w:t xml:space="preserve"> года в сумме </w:t>
      </w:r>
      <w:r>
        <w:rPr>
          <w:rFonts w:ascii="Times New Roman" w:hAnsi="Times New Roman"/>
          <w:sz w:val="28"/>
          <w:szCs w:val="28"/>
        </w:rPr>
        <w:t>90 299,0</w:t>
      </w:r>
      <w:r w:rsidR="00B6072C" w:rsidRPr="00B6072C">
        <w:rPr>
          <w:rFonts w:ascii="Times New Roman" w:hAnsi="Times New Roman"/>
          <w:sz w:val="28"/>
          <w:szCs w:val="28"/>
        </w:rPr>
        <w:t xml:space="preserve"> тыс. руб. </w:t>
      </w:r>
      <w:r w:rsidR="009B331B">
        <w:rPr>
          <w:rFonts w:ascii="Times New Roman" w:hAnsi="Times New Roman"/>
          <w:sz w:val="28"/>
          <w:szCs w:val="28"/>
        </w:rPr>
        <w:t xml:space="preserve">или </w:t>
      </w:r>
      <w:r w:rsidR="00957990">
        <w:rPr>
          <w:rFonts w:ascii="Times New Roman" w:hAnsi="Times New Roman"/>
          <w:sz w:val="28"/>
          <w:szCs w:val="28"/>
        </w:rPr>
        <w:t xml:space="preserve">на </w:t>
      </w:r>
      <w:r>
        <w:rPr>
          <w:rFonts w:ascii="Times New Roman" w:hAnsi="Times New Roman"/>
          <w:sz w:val="28"/>
          <w:szCs w:val="28"/>
        </w:rPr>
        <w:t>5</w:t>
      </w:r>
      <w:r w:rsidR="00B6072C" w:rsidRPr="00B6072C">
        <w:rPr>
          <w:rFonts w:ascii="Times New Roman" w:hAnsi="Times New Roman"/>
          <w:sz w:val="28"/>
          <w:szCs w:val="28"/>
        </w:rPr>
        <w:t xml:space="preserve">% </w:t>
      </w:r>
      <w:r>
        <w:rPr>
          <w:rFonts w:ascii="Times New Roman" w:hAnsi="Times New Roman"/>
          <w:sz w:val="28"/>
          <w:szCs w:val="28"/>
        </w:rPr>
        <w:t>ниже</w:t>
      </w:r>
      <w:r w:rsidR="00B6072C" w:rsidRPr="00B6072C">
        <w:rPr>
          <w:rFonts w:ascii="Times New Roman" w:hAnsi="Times New Roman"/>
          <w:sz w:val="28"/>
          <w:szCs w:val="28"/>
        </w:rPr>
        <w:t xml:space="preserve"> уровня предыдущего года.</w:t>
      </w:r>
      <w:r w:rsidR="00D0508C" w:rsidRPr="00D0508C">
        <w:rPr>
          <w:rFonts w:ascii="Times New Roman" w:hAnsi="Times New Roman"/>
          <w:sz w:val="28"/>
          <w:szCs w:val="28"/>
        </w:rPr>
        <w:t xml:space="preserve"> </w:t>
      </w:r>
      <w:r w:rsidR="00D0508C" w:rsidRPr="00B6072C">
        <w:rPr>
          <w:rFonts w:ascii="Times New Roman" w:hAnsi="Times New Roman"/>
          <w:bCs/>
          <w:sz w:val="28"/>
          <w:szCs w:val="28"/>
        </w:rPr>
        <w:t xml:space="preserve">Объем бюджетных </w:t>
      </w:r>
      <w:r w:rsidR="00B9426F">
        <w:rPr>
          <w:rFonts w:ascii="Times New Roman" w:hAnsi="Times New Roman"/>
          <w:bCs/>
          <w:sz w:val="28"/>
          <w:szCs w:val="28"/>
        </w:rPr>
        <w:t>ассигнований</w:t>
      </w:r>
      <w:r w:rsidR="00B9426F" w:rsidRPr="00B6072C">
        <w:rPr>
          <w:rFonts w:ascii="Times New Roman" w:hAnsi="Times New Roman"/>
          <w:sz w:val="28"/>
          <w:szCs w:val="28"/>
        </w:rPr>
        <w:t xml:space="preserve"> </w:t>
      </w:r>
      <w:r w:rsidR="00D0508C" w:rsidRPr="00B6072C">
        <w:rPr>
          <w:rFonts w:ascii="Times New Roman" w:hAnsi="Times New Roman"/>
          <w:sz w:val="28"/>
          <w:szCs w:val="28"/>
        </w:rPr>
        <w:t>на плановый период 20</w:t>
      </w:r>
      <w:r w:rsidR="00E44DD5">
        <w:rPr>
          <w:rFonts w:ascii="Times New Roman" w:hAnsi="Times New Roman"/>
          <w:sz w:val="28"/>
          <w:szCs w:val="28"/>
        </w:rPr>
        <w:t>2</w:t>
      </w:r>
      <w:r>
        <w:rPr>
          <w:rFonts w:ascii="Times New Roman" w:hAnsi="Times New Roman"/>
          <w:sz w:val="28"/>
          <w:szCs w:val="28"/>
        </w:rPr>
        <w:t>2</w:t>
      </w:r>
      <w:r w:rsidR="00D0508C" w:rsidRPr="00B6072C">
        <w:rPr>
          <w:rFonts w:ascii="Times New Roman" w:hAnsi="Times New Roman"/>
          <w:sz w:val="28"/>
          <w:szCs w:val="28"/>
        </w:rPr>
        <w:t xml:space="preserve"> года</w:t>
      </w:r>
      <w:r w:rsidR="00D0508C">
        <w:rPr>
          <w:rFonts w:ascii="Times New Roman" w:hAnsi="Times New Roman"/>
          <w:sz w:val="28"/>
          <w:szCs w:val="28"/>
        </w:rPr>
        <w:t xml:space="preserve"> по разделам бюджетной классификации не содержит существенных отклонений от объемов ассигнований на плановый период 20</w:t>
      </w:r>
      <w:r w:rsidR="00680B45">
        <w:rPr>
          <w:rFonts w:ascii="Times New Roman" w:hAnsi="Times New Roman"/>
          <w:sz w:val="28"/>
          <w:szCs w:val="28"/>
        </w:rPr>
        <w:t>20</w:t>
      </w:r>
      <w:r w:rsidR="00D0508C">
        <w:rPr>
          <w:rFonts w:ascii="Times New Roman" w:hAnsi="Times New Roman"/>
          <w:sz w:val="28"/>
          <w:szCs w:val="28"/>
        </w:rPr>
        <w:t xml:space="preserve"> года за исключением снижения расходов по раздел</w:t>
      </w:r>
      <w:r w:rsidR="00F50CC8">
        <w:rPr>
          <w:rFonts w:ascii="Times New Roman" w:hAnsi="Times New Roman"/>
          <w:sz w:val="28"/>
          <w:szCs w:val="28"/>
        </w:rPr>
        <w:t>у</w:t>
      </w:r>
      <w:r w:rsidR="00D0508C">
        <w:rPr>
          <w:rFonts w:ascii="Times New Roman" w:hAnsi="Times New Roman"/>
          <w:sz w:val="28"/>
          <w:szCs w:val="28"/>
        </w:rPr>
        <w:t xml:space="preserve"> </w:t>
      </w:r>
      <w:r w:rsidR="00622111">
        <w:rPr>
          <w:rFonts w:ascii="Times New Roman" w:hAnsi="Times New Roman"/>
          <w:sz w:val="28"/>
          <w:szCs w:val="28"/>
        </w:rPr>
        <w:t xml:space="preserve">0400 </w:t>
      </w:r>
      <w:r w:rsidR="00622111" w:rsidRPr="002F49D6">
        <w:rPr>
          <w:rFonts w:ascii="Times New Roman" w:hAnsi="Times New Roman"/>
          <w:sz w:val="28"/>
          <w:szCs w:val="28"/>
        </w:rPr>
        <w:t>«</w:t>
      </w:r>
      <w:r w:rsidR="00680B45" w:rsidRPr="002F49D6">
        <w:rPr>
          <w:rFonts w:ascii="Times New Roman" w:hAnsi="Times New Roman"/>
          <w:sz w:val="28"/>
          <w:szCs w:val="28"/>
        </w:rPr>
        <w:t>Национальная</w:t>
      </w:r>
      <w:r w:rsidR="00680B45">
        <w:rPr>
          <w:rFonts w:ascii="Times New Roman" w:hAnsi="Times New Roman"/>
          <w:sz w:val="28"/>
          <w:szCs w:val="28"/>
        </w:rPr>
        <w:t xml:space="preserve"> экономика</w:t>
      </w:r>
      <w:r w:rsidR="00D0508C" w:rsidRPr="00A942B5">
        <w:rPr>
          <w:rFonts w:ascii="Times New Roman" w:hAnsi="Times New Roman"/>
          <w:sz w:val="28"/>
          <w:szCs w:val="28"/>
        </w:rPr>
        <w:t>»</w:t>
      </w:r>
      <w:r w:rsidR="00D0508C">
        <w:rPr>
          <w:rFonts w:ascii="Times New Roman" w:hAnsi="Times New Roman"/>
          <w:sz w:val="28"/>
          <w:szCs w:val="28"/>
        </w:rPr>
        <w:t xml:space="preserve"> на </w:t>
      </w:r>
      <w:r>
        <w:rPr>
          <w:rFonts w:ascii="Times New Roman" w:hAnsi="Times New Roman"/>
          <w:sz w:val="28"/>
          <w:szCs w:val="28"/>
        </w:rPr>
        <w:t>39</w:t>
      </w:r>
      <w:r w:rsidR="00D0508C">
        <w:rPr>
          <w:rFonts w:ascii="Times New Roman" w:hAnsi="Times New Roman"/>
          <w:sz w:val="28"/>
          <w:szCs w:val="28"/>
        </w:rPr>
        <w:t>%</w:t>
      </w:r>
      <w:r w:rsidR="00D0508C" w:rsidRPr="00A942B5">
        <w:rPr>
          <w:rFonts w:ascii="Times New Roman" w:hAnsi="Times New Roman"/>
          <w:sz w:val="28"/>
          <w:szCs w:val="28"/>
        </w:rPr>
        <w:t>.</w:t>
      </w:r>
    </w:p>
    <w:p w:rsidR="000406B8" w:rsidRPr="002E39FE" w:rsidRDefault="00A8469B" w:rsidP="00082618">
      <w:pPr>
        <w:autoSpaceDE w:val="0"/>
        <w:autoSpaceDN w:val="0"/>
        <w:adjustRightInd w:val="0"/>
        <w:spacing w:after="0" w:line="240" w:lineRule="auto"/>
        <w:ind w:firstLine="561"/>
        <w:jc w:val="both"/>
        <w:rPr>
          <w:rFonts w:ascii="Times New Roman" w:hAnsi="Times New Roman"/>
          <w:sz w:val="28"/>
          <w:szCs w:val="28"/>
        </w:rPr>
      </w:pPr>
      <w:r w:rsidRPr="002E39FE">
        <w:rPr>
          <w:rFonts w:ascii="Times New Roman" w:hAnsi="Times New Roman"/>
          <w:sz w:val="28"/>
          <w:szCs w:val="28"/>
        </w:rPr>
        <w:t>Б</w:t>
      </w:r>
      <w:r w:rsidR="000406B8" w:rsidRPr="002E39FE">
        <w:rPr>
          <w:rFonts w:ascii="Times New Roman" w:hAnsi="Times New Roman"/>
          <w:sz w:val="28"/>
          <w:szCs w:val="28"/>
        </w:rPr>
        <w:t>юджетны</w:t>
      </w:r>
      <w:r w:rsidRPr="002E39FE">
        <w:rPr>
          <w:rFonts w:ascii="Times New Roman" w:hAnsi="Times New Roman"/>
          <w:sz w:val="28"/>
          <w:szCs w:val="28"/>
        </w:rPr>
        <w:t>е</w:t>
      </w:r>
      <w:r w:rsidR="000406B8" w:rsidRPr="002E39FE">
        <w:rPr>
          <w:rFonts w:ascii="Times New Roman" w:hAnsi="Times New Roman"/>
          <w:sz w:val="28"/>
          <w:szCs w:val="28"/>
        </w:rPr>
        <w:t xml:space="preserve"> ассигновани</w:t>
      </w:r>
      <w:r w:rsidRPr="002E39FE">
        <w:rPr>
          <w:rFonts w:ascii="Times New Roman" w:hAnsi="Times New Roman"/>
          <w:sz w:val="28"/>
          <w:szCs w:val="28"/>
        </w:rPr>
        <w:t>я</w:t>
      </w:r>
      <w:r w:rsidR="000406B8" w:rsidRPr="002E39FE">
        <w:rPr>
          <w:rFonts w:ascii="Times New Roman" w:hAnsi="Times New Roman"/>
          <w:sz w:val="28"/>
          <w:szCs w:val="28"/>
        </w:rPr>
        <w:t xml:space="preserve"> в части резервных средств, сформированных по разделу 0111 «Резервные фонды» не подтверждены финансово-экономическими расчетами указанных расходов.</w:t>
      </w:r>
      <w:r w:rsidRPr="002E39FE">
        <w:rPr>
          <w:rFonts w:ascii="Times New Roman" w:hAnsi="Times New Roman"/>
          <w:sz w:val="28"/>
          <w:szCs w:val="28"/>
        </w:rPr>
        <w:t xml:space="preserve"> </w:t>
      </w:r>
      <w:r w:rsidR="000406B8" w:rsidRPr="002E39FE">
        <w:rPr>
          <w:rFonts w:ascii="Times New Roman" w:hAnsi="Times New Roman"/>
          <w:sz w:val="28"/>
          <w:szCs w:val="28"/>
        </w:rPr>
        <w:t xml:space="preserve">Администрацией </w:t>
      </w:r>
      <w:r w:rsidR="00EE54AE" w:rsidRPr="002E39FE">
        <w:rPr>
          <w:rFonts w:ascii="Times New Roman" w:hAnsi="Times New Roman"/>
          <w:sz w:val="28"/>
          <w:szCs w:val="28"/>
        </w:rPr>
        <w:t>Сортавальского</w:t>
      </w:r>
      <w:r w:rsidR="000406B8" w:rsidRPr="002E39FE">
        <w:rPr>
          <w:rFonts w:ascii="Times New Roman" w:hAnsi="Times New Roman"/>
          <w:bCs/>
          <w:sz w:val="28"/>
          <w:szCs w:val="28"/>
        </w:rPr>
        <w:t xml:space="preserve"> городского поселения</w:t>
      </w:r>
      <w:r w:rsidR="000406B8" w:rsidRPr="002E39FE">
        <w:rPr>
          <w:rFonts w:ascii="Times New Roman" w:hAnsi="Times New Roman"/>
          <w:sz w:val="28"/>
          <w:szCs w:val="28"/>
        </w:rPr>
        <w:t xml:space="preserve"> не разработаны методические подходы к формированию бюджетных ассигнований резервного фонда.</w:t>
      </w:r>
    </w:p>
    <w:p w:rsidR="009A5256" w:rsidRPr="00890A47" w:rsidRDefault="00173A92" w:rsidP="00082618">
      <w:pPr>
        <w:spacing w:after="0" w:line="240" w:lineRule="auto"/>
        <w:ind w:firstLine="709"/>
        <w:jc w:val="both"/>
        <w:rPr>
          <w:rFonts w:ascii="Times New Roman" w:hAnsi="Times New Roman"/>
          <w:sz w:val="28"/>
          <w:szCs w:val="28"/>
        </w:rPr>
      </w:pPr>
      <w:r w:rsidRPr="00173A92">
        <w:rPr>
          <w:rFonts w:ascii="Times New Roman" w:hAnsi="Times New Roman"/>
          <w:b/>
          <w:sz w:val="28"/>
          <w:szCs w:val="28"/>
        </w:rPr>
        <w:t>Общий объем бюджетных ассигнований, направляемый на исполнение публичных нормативных обязательств,</w:t>
      </w:r>
      <w:r w:rsidRPr="00A313BB">
        <w:rPr>
          <w:rFonts w:ascii="Times New Roman" w:hAnsi="Times New Roman"/>
          <w:sz w:val="28"/>
          <w:szCs w:val="28"/>
        </w:rPr>
        <w:t xml:space="preserve"> предусматривается</w:t>
      </w:r>
      <w:r w:rsidRPr="00890A47">
        <w:rPr>
          <w:rFonts w:ascii="Times New Roman" w:hAnsi="Times New Roman"/>
          <w:sz w:val="28"/>
          <w:szCs w:val="28"/>
        </w:rPr>
        <w:t xml:space="preserve"> на 20</w:t>
      </w:r>
      <w:r w:rsidR="00131EAA">
        <w:rPr>
          <w:rFonts w:ascii="Times New Roman" w:hAnsi="Times New Roman"/>
          <w:sz w:val="28"/>
          <w:szCs w:val="28"/>
        </w:rPr>
        <w:t>20</w:t>
      </w:r>
      <w:r w:rsidRPr="00890A47">
        <w:rPr>
          <w:rFonts w:ascii="Times New Roman" w:hAnsi="Times New Roman"/>
          <w:sz w:val="28"/>
          <w:szCs w:val="28"/>
        </w:rPr>
        <w:t xml:space="preserve"> год</w:t>
      </w:r>
      <w:r w:rsidR="003E630E">
        <w:rPr>
          <w:rFonts w:ascii="Times New Roman" w:hAnsi="Times New Roman"/>
          <w:sz w:val="28"/>
          <w:szCs w:val="28"/>
        </w:rPr>
        <w:t xml:space="preserve"> и</w:t>
      </w:r>
      <w:r w:rsidRPr="00890A47">
        <w:rPr>
          <w:rFonts w:ascii="Times New Roman" w:hAnsi="Times New Roman"/>
          <w:sz w:val="28"/>
          <w:szCs w:val="28"/>
        </w:rPr>
        <w:t xml:space="preserve"> плановый период 20</w:t>
      </w:r>
      <w:r w:rsidR="00823106">
        <w:rPr>
          <w:rFonts w:ascii="Times New Roman" w:hAnsi="Times New Roman"/>
          <w:sz w:val="28"/>
          <w:szCs w:val="28"/>
        </w:rPr>
        <w:t>2</w:t>
      </w:r>
      <w:r w:rsidR="00131EAA">
        <w:rPr>
          <w:rFonts w:ascii="Times New Roman" w:hAnsi="Times New Roman"/>
          <w:sz w:val="28"/>
          <w:szCs w:val="28"/>
        </w:rPr>
        <w:t>1</w:t>
      </w:r>
      <w:r w:rsidRPr="00890A47">
        <w:rPr>
          <w:rFonts w:ascii="Times New Roman" w:hAnsi="Times New Roman"/>
          <w:sz w:val="28"/>
          <w:szCs w:val="28"/>
        </w:rPr>
        <w:t xml:space="preserve"> и 20</w:t>
      </w:r>
      <w:r>
        <w:rPr>
          <w:rFonts w:ascii="Times New Roman" w:hAnsi="Times New Roman"/>
          <w:sz w:val="28"/>
          <w:szCs w:val="28"/>
        </w:rPr>
        <w:t>2</w:t>
      </w:r>
      <w:r w:rsidR="00131EAA">
        <w:rPr>
          <w:rFonts w:ascii="Times New Roman" w:hAnsi="Times New Roman"/>
          <w:sz w:val="28"/>
          <w:szCs w:val="28"/>
        </w:rPr>
        <w:t>2</w:t>
      </w:r>
      <w:r w:rsidRPr="00890A47">
        <w:rPr>
          <w:rFonts w:ascii="Times New Roman" w:hAnsi="Times New Roman"/>
          <w:sz w:val="28"/>
          <w:szCs w:val="28"/>
        </w:rPr>
        <w:t xml:space="preserve"> годов </w:t>
      </w:r>
      <w:r w:rsidR="003E630E">
        <w:rPr>
          <w:rFonts w:ascii="Times New Roman" w:hAnsi="Times New Roman"/>
          <w:sz w:val="28"/>
          <w:szCs w:val="28"/>
        </w:rPr>
        <w:t>по</w:t>
      </w:r>
      <w:r>
        <w:rPr>
          <w:rFonts w:ascii="Times New Roman" w:hAnsi="Times New Roman"/>
          <w:sz w:val="28"/>
          <w:szCs w:val="28"/>
        </w:rPr>
        <w:t xml:space="preserve"> </w:t>
      </w:r>
      <w:r w:rsidR="00131EAA">
        <w:rPr>
          <w:rFonts w:ascii="Times New Roman" w:hAnsi="Times New Roman"/>
          <w:sz w:val="28"/>
          <w:szCs w:val="28"/>
        </w:rPr>
        <w:t>662,6</w:t>
      </w:r>
      <w:r w:rsidR="003E630E">
        <w:rPr>
          <w:rFonts w:ascii="Times New Roman" w:hAnsi="Times New Roman"/>
          <w:sz w:val="28"/>
          <w:szCs w:val="28"/>
        </w:rPr>
        <w:t xml:space="preserve"> тыс. руб.</w:t>
      </w:r>
      <w:r w:rsidRPr="00890A47">
        <w:rPr>
          <w:rFonts w:ascii="Times New Roman" w:hAnsi="Times New Roman"/>
          <w:sz w:val="28"/>
          <w:szCs w:val="28"/>
        </w:rPr>
        <w:t xml:space="preserve"> </w:t>
      </w:r>
      <w:r w:rsidR="00823106">
        <w:rPr>
          <w:rFonts w:ascii="Times New Roman" w:hAnsi="Times New Roman"/>
          <w:sz w:val="28"/>
          <w:szCs w:val="28"/>
        </w:rPr>
        <w:t>ежегодно</w:t>
      </w:r>
      <w:r w:rsidR="00A43AA1">
        <w:rPr>
          <w:rFonts w:ascii="Times New Roman" w:hAnsi="Times New Roman"/>
          <w:sz w:val="28"/>
          <w:szCs w:val="28"/>
        </w:rPr>
        <w:t>.</w:t>
      </w:r>
      <w:r>
        <w:rPr>
          <w:rFonts w:ascii="Times New Roman" w:hAnsi="Times New Roman"/>
          <w:sz w:val="28"/>
          <w:szCs w:val="28"/>
        </w:rPr>
        <w:t xml:space="preserve"> </w:t>
      </w:r>
      <w:r w:rsidR="00674150" w:rsidRPr="00674150">
        <w:rPr>
          <w:rFonts w:ascii="Times New Roman" w:hAnsi="Times New Roman"/>
          <w:sz w:val="28"/>
          <w:szCs w:val="28"/>
        </w:rPr>
        <w:t>У</w:t>
      </w:r>
      <w:r w:rsidR="008F0882" w:rsidRPr="00674150">
        <w:rPr>
          <w:rFonts w:ascii="Times New Roman" w:hAnsi="Times New Roman"/>
          <w:sz w:val="28"/>
          <w:szCs w:val="28"/>
        </w:rPr>
        <w:t>казанные объемы являются стабильными</w:t>
      </w:r>
      <w:r w:rsidR="00674150">
        <w:rPr>
          <w:rFonts w:ascii="Times New Roman" w:hAnsi="Times New Roman"/>
          <w:sz w:val="28"/>
          <w:szCs w:val="28"/>
        </w:rPr>
        <w:t xml:space="preserve">. </w:t>
      </w:r>
      <w:r w:rsidRPr="001E11D8">
        <w:rPr>
          <w:rFonts w:ascii="Times New Roman" w:hAnsi="Times New Roman"/>
          <w:sz w:val="28"/>
          <w:szCs w:val="28"/>
        </w:rPr>
        <w:t>Бюджетные ассигнования на исполнение публичных нормативных обязательств предусмотрены по разделу 1000 «Социальная политика» подразделу 1001 «Пенсионное обеспечение» на выплаты ежемесячной доплаты к трудовой пенсии по старости (инвалидности) муниципальным служащим, лицам замещавшим муниципальные должности, лицам, занимавшим должности в местных органах государственной власти и управления, органов местного самоуправления до 1 января 1997 года и проживающих на территории Республики Карелия в объеме на 201</w:t>
      </w:r>
      <w:r w:rsidR="002A702E">
        <w:rPr>
          <w:rFonts w:ascii="Times New Roman" w:hAnsi="Times New Roman"/>
          <w:sz w:val="28"/>
          <w:szCs w:val="28"/>
        </w:rPr>
        <w:t>9</w:t>
      </w:r>
      <w:r w:rsidRPr="001E11D8">
        <w:rPr>
          <w:rFonts w:ascii="Times New Roman" w:hAnsi="Times New Roman"/>
          <w:sz w:val="28"/>
          <w:szCs w:val="28"/>
        </w:rPr>
        <w:t xml:space="preserve"> год</w:t>
      </w:r>
      <w:r w:rsidR="002A702E">
        <w:rPr>
          <w:rFonts w:ascii="Times New Roman" w:hAnsi="Times New Roman"/>
          <w:sz w:val="28"/>
          <w:szCs w:val="28"/>
        </w:rPr>
        <w:t xml:space="preserve"> и плановый период 2020,2021 годов</w:t>
      </w:r>
      <w:r w:rsidR="001E11D8" w:rsidRPr="001E11D8">
        <w:rPr>
          <w:rFonts w:ascii="Times New Roman" w:hAnsi="Times New Roman"/>
          <w:sz w:val="28"/>
          <w:szCs w:val="28"/>
        </w:rPr>
        <w:t xml:space="preserve"> </w:t>
      </w:r>
      <w:r w:rsidR="008F0882">
        <w:rPr>
          <w:rFonts w:ascii="Times New Roman" w:hAnsi="Times New Roman"/>
          <w:sz w:val="28"/>
          <w:szCs w:val="28"/>
        </w:rPr>
        <w:t>в сумме</w:t>
      </w:r>
      <w:r w:rsidR="002A702E">
        <w:rPr>
          <w:rFonts w:ascii="Times New Roman" w:hAnsi="Times New Roman"/>
          <w:sz w:val="28"/>
          <w:szCs w:val="28"/>
        </w:rPr>
        <w:t xml:space="preserve"> </w:t>
      </w:r>
      <w:r w:rsidR="00131EAA">
        <w:rPr>
          <w:rFonts w:ascii="Times New Roman" w:hAnsi="Times New Roman"/>
          <w:sz w:val="28"/>
          <w:szCs w:val="28"/>
        </w:rPr>
        <w:t>651,1</w:t>
      </w:r>
      <w:r w:rsidRPr="001E11D8">
        <w:rPr>
          <w:rFonts w:ascii="Times New Roman" w:hAnsi="Times New Roman"/>
          <w:sz w:val="28"/>
          <w:szCs w:val="28"/>
        </w:rPr>
        <w:t xml:space="preserve"> тыс. руб.</w:t>
      </w:r>
      <w:r w:rsidR="008F0882">
        <w:rPr>
          <w:rFonts w:ascii="Times New Roman" w:hAnsi="Times New Roman"/>
          <w:sz w:val="28"/>
          <w:szCs w:val="28"/>
        </w:rPr>
        <w:t xml:space="preserve"> ежегодно</w:t>
      </w:r>
      <w:r w:rsidR="001E11D8" w:rsidRPr="001E11D8">
        <w:rPr>
          <w:rFonts w:ascii="Times New Roman" w:hAnsi="Times New Roman"/>
          <w:sz w:val="28"/>
          <w:szCs w:val="28"/>
        </w:rPr>
        <w:t>,</w:t>
      </w:r>
      <w:r w:rsidRPr="001E11D8">
        <w:rPr>
          <w:rFonts w:ascii="Times New Roman" w:hAnsi="Times New Roman"/>
          <w:sz w:val="28"/>
          <w:szCs w:val="28"/>
        </w:rPr>
        <w:t xml:space="preserve"> </w:t>
      </w:r>
      <w:r w:rsidR="00642385" w:rsidRPr="001E11D8">
        <w:rPr>
          <w:rFonts w:ascii="Times New Roman" w:hAnsi="Times New Roman"/>
          <w:sz w:val="28"/>
          <w:szCs w:val="28"/>
        </w:rPr>
        <w:t xml:space="preserve">а также по </w:t>
      </w:r>
      <w:r w:rsidR="001E11D8" w:rsidRPr="001E11D8">
        <w:rPr>
          <w:rFonts w:ascii="Times New Roman" w:hAnsi="Times New Roman"/>
          <w:sz w:val="28"/>
          <w:szCs w:val="28"/>
        </w:rPr>
        <w:t>р</w:t>
      </w:r>
      <w:r w:rsidR="00F27E97" w:rsidRPr="001E11D8">
        <w:rPr>
          <w:rFonts w:ascii="Times New Roman" w:hAnsi="Times New Roman"/>
          <w:sz w:val="28"/>
          <w:szCs w:val="28"/>
        </w:rPr>
        <w:t xml:space="preserve">азделу 0100 «Общегосударственные вопросы» по </w:t>
      </w:r>
      <w:r w:rsidR="00642385" w:rsidRPr="001E11D8">
        <w:rPr>
          <w:rFonts w:ascii="Times New Roman" w:hAnsi="Times New Roman"/>
          <w:sz w:val="28"/>
          <w:szCs w:val="28"/>
        </w:rPr>
        <w:t xml:space="preserve">подразделу </w:t>
      </w:r>
      <w:r w:rsidR="00F27E97" w:rsidRPr="001E11D8">
        <w:rPr>
          <w:rFonts w:ascii="Times New Roman" w:hAnsi="Times New Roman"/>
          <w:sz w:val="28"/>
          <w:szCs w:val="28"/>
        </w:rPr>
        <w:t xml:space="preserve">0113 «Другие общегосударственные вопросы» </w:t>
      </w:r>
      <w:r w:rsidR="00642385" w:rsidRPr="001E11D8">
        <w:rPr>
          <w:rFonts w:ascii="Times New Roman" w:hAnsi="Times New Roman"/>
          <w:sz w:val="28"/>
          <w:szCs w:val="28"/>
        </w:rPr>
        <w:t xml:space="preserve">на </w:t>
      </w:r>
      <w:r w:rsidR="001E11D8" w:rsidRPr="001E11D8">
        <w:rPr>
          <w:rFonts w:ascii="Times New Roman" w:hAnsi="Times New Roman"/>
          <w:sz w:val="28"/>
          <w:szCs w:val="28"/>
        </w:rPr>
        <w:t>выплату за присвоение звания «Почетный гражданин города Сортавала» на 201</w:t>
      </w:r>
      <w:r w:rsidR="002A702E">
        <w:rPr>
          <w:rFonts w:ascii="Times New Roman" w:hAnsi="Times New Roman"/>
          <w:sz w:val="28"/>
          <w:szCs w:val="28"/>
        </w:rPr>
        <w:t>9</w:t>
      </w:r>
      <w:r w:rsidR="001E11D8" w:rsidRPr="001E11D8">
        <w:rPr>
          <w:rFonts w:ascii="Times New Roman" w:hAnsi="Times New Roman"/>
          <w:sz w:val="28"/>
          <w:szCs w:val="28"/>
        </w:rPr>
        <w:t xml:space="preserve"> год и плановый период 20</w:t>
      </w:r>
      <w:r w:rsidR="002A702E">
        <w:rPr>
          <w:rFonts w:ascii="Times New Roman" w:hAnsi="Times New Roman"/>
          <w:sz w:val="28"/>
          <w:szCs w:val="28"/>
        </w:rPr>
        <w:t>20</w:t>
      </w:r>
      <w:r w:rsidR="001E11D8" w:rsidRPr="001E11D8">
        <w:rPr>
          <w:rFonts w:ascii="Times New Roman" w:hAnsi="Times New Roman"/>
          <w:sz w:val="28"/>
          <w:szCs w:val="28"/>
        </w:rPr>
        <w:t>,202</w:t>
      </w:r>
      <w:r w:rsidR="002A702E">
        <w:rPr>
          <w:rFonts w:ascii="Times New Roman" w:hAnsi="Times New Roman"/>
          <w:sz w:val="28"/>
          <w:szCs w:val="28"/>
        </w:rPr>
        <w:t>1</w:t>
      </w:r>
      <w:r w:rsidR="001E11D8" w:rsidRPr="001E11D8">
        <w:rPr>
          <w:rFonts w:ascii="Times New Roman" w:hAnsi="Times New Roman"/>
          <w:sz w:val="28"/>
          <w:szCs w:val="28"/>
        </w:rPr>
        <w:t xml:space="preserve"> годов в сумме 11,5 тыс. руб. ежегодно.</w:t>
      </w:r>
      <w:r w:rsidR="00642385" w:rsidRPr="001E11D8">
        <w:rPr>
          <w:rFonts w:ascii="Times New Roman" w:hAnsi="Times New Roman"/>
          <w:sz w:val="28"/>
          <w:szCs w:val="28"/>
        </w:rPr>
        <w:t xml:space="preserve"> </w:t>
      </w:r>
      <w:r w:rsidR="001E11D8" w:rsidRPr="00D816F6">
        <w:rPr>
          <w:rFonts w:ascii="Times New Roman" w:hAnsi="Times New Roman"/>
          <w:sz w:val="28"/>
          <w:szCs w:val="28"/>
        </w:rPr>
        <w:t>В структуре общих расходов бюджета</w:t>
      </w:r>
      <w:r w:rsidR="009A5256">
        <w:rPr>
          <w:rFonts w:ascii="Times New Roman" w:hAnsi="Times New Roman"/>
          <w:sz w:val="28"/>
          <w:szCs w:val="28"/>
        </w:rPr>
        <w:t xml:space="preserve"> поселения</w:t>
      </w:r>
      <w:r w:rsidR="001E11D8" w:rsidRPr="00D816F6">
        <w:rPr>
          <w:rFonts w:ascii="Times New Roman" w:hAnsi="Times New Roman"/>
          <w:sz w:val="28"/>
          <w:szCs w:val="28"/>
        </w:rPr>
        <w:t xml:space="preserve"> указанные р</w:t>
      </w:r>
      <w:r w:rsidR="009A5256">
        <w:rPr>
          <w:rFonts w:ascii="Times New Roman" w:hAnsi="Times New Roman"/>
          <w:sz w:val="28"/>
          <w:szCs w:val="28"/>
        </w:rPr>
        <w:t>асходные обязательства составят</w:t>
      </w:r>
      <w:r w:rsidR="001E11D8" w:rsidRPr="00D816F6">
        <w:rPr>
          <w:rFonts w:ascii="Times New Roman" w:hAnsi="Times New Roman"/>
          <w:sz w:val="28"/>
          <w:szCs w:val="28"/>
        </w:rPr>
        <w:t xml:space="preserve"> в 20</w:t>
      </w:r>
      <w:r w:rsidR="00131EAA">
        <w:rPr>
          <w:rFonts w:ascii="Times New Roman" w:hAnsi="Times New Roman"/>
          <w:sz w:val="28"/>
          <w:szCs w:val="28"/>
        </w:rPr>
        <w:t>20</w:t>
      </w:r>
      <w:r w:rsidR="001E11D8" w:rsidRPr="00D816F6">
        <w:rPr>
          <w:rFonts w:ascii="Times New Roman" w:hAnsi="Times New Roman"/>
          <w:sz w:val="28"/>
          <w:szCs w:val="28"/>
        </w:rPr>
        <w:t xml:space="preserve"> году </w:t>
      </w:r>
      <w:r w:rsidR="009A5256">
        <w:rPr>
          <w:rFonts w:ascii="Times New Roman" w:hAnsi="Times New Roman"/>
          <w:sz w:val="28"/>
          <w:szCs w:val="28"/>
        </w:rPr>
        <w:t xml:space="preserve">и </w:t>
      </w:r>
      <w:r w:rsidR="009A5256">
        <w:rPr>
          <w:rFonts w:ascii="Times New Roman" w:hAnsi="Times New Roman"/>
          <w:sz w:val="28"/>
          <w:szCs w:val="28"/>
        </w:rPr>
        <w:lastRenderedPageBreak/>
        <w:t>плановом периоде 20</w:t>
      </w:r>
      <w:r w:rsidR="002A702E">
        <w:rPr>
          <w:rFonts w:ascii="Times New Roman" w:hAnsi="Times New Roman"/>
          <w:sz w:val="28"/>
          <w:szCs w:val="28"/>
        </w:rPr>
        <w:t>2</w:t>
      </w:r>
      <w:r w:rsidR="00131EAA">
        <w:rPr>
          <w:rFonts w:ascii="Times New Roman" w:hAnsi="Times New Roman"/>
          <w:sz w:val="28"/>
          <w:szCs w:val="28"/>
        </w:rPr>
        <w:t>1</w:t>
      </w:r>
      <w:r w:rsidR="009A5256">
        <w:rPr>
          <w:rFonts w:ascii="Times New Roman" w:hAnsi="Times New Roman"/>
          <w:sz w:val="28"/>
          <w:szCs w:val="28"/>
        </w:rPr>
        <w:t>,202</w:t>
      </w:r>
      <w:r w:rsidR="00131EAA">
        <w:rPr>
          <w:rFonts w:ascii="Times New Roman" w:hAnsi="Times New Roman"/>
          <w:sz w:val="28"/>
          <w:szCs w:val="28"/>
        </w:rPr>
        <w:t>2</w:t>
      </w:r>
      <w:r w:rsidR="009A5256">
        <w:rPr>
          <w:rFonts w:ascii="Times New Roman" w:hAnsi="Times New Roman"/>
          <w:sz w:val="28"/>
          <w:szCs w:val="28"/>
        </w:rPr>
        <w:t xml:space="preserve"> годов</w:t>
      </w:r>
      <w:r w:rsidR="009A5256" w:rsidRPr="009A5256">
        <w:rPr>
          <w:rFonts w:ascii="Times New Roman" w:hAnsi="Times New Roman"/>
          <w:sz w:val="28"/>
          <w:szCs w:val="28"/>
        </w:rPr>
        <w:t xml:space="preserve"> </w:t>
      </w:r>
      <w:r w:rsidR="00131EAA">
        <w:rPr>
          <w:rFonts w:ascii="Times New Roman" w:hAnsi="Times New Roman"/>
          <w:sz w:val="28"/>
          <w:szCs w:val="28"/>
        </w:rPr>
        <w:t>менее 1</w:t>
      </w:r>
      <w:r w:rsidR="009A5256" w:rsidRPr="00890A47">
        <w:rPr>
          <w:rFonts w:ascii="Times New Roman" w:hAnsi="Times New Roman"/>
          <w:sz w:val="28"/>
          <w:szCs w:val="28"/>
        </w:rPr>
        <w:t xml:space="preserve">% </w:t>
      </w:r>
      <w:r w:rsidR="009A5256">
        <w:rPr>
          <w:rFonts w:ascii="Times New Roman" w:hAnsi="Times New Roman"/>
          <w:sz w:val="28"/>
          <w:szCs w:val="28"/>
        </w:rPr>
        <w:t>к</w:t>
      </w:r>
      <w:r w:rsidR="009A5256" w:rsidRPr="00890A47">
        <w:rPr>
          <w:rFonts w:ascii="Times New Roman" w:hAnsi="Times New Roman"/>
          <w:sz w:val="28"/>
          <w:szCs w:val="28"/>
        </w:rPr>
        <w:t xml:space="preserve"> общей </w:t>
      </w:r>
      <w:r w:rsidR="009A5256">
        <w:rPr>
          <w:rFonts w:ascii="Times New Roman" w:hAnsi="Times New Roman"/>
          <w:sz w:val="28"/>
          <w:szCs w:val="28"/>
        </w:rPr>
        <w:t xml:space="preserve">ежегодной </w:t>
      </w:r>
      <w:r w:rsidR="009A5256" w:rsidRPr="00890A47">
        <w:rPr>
          <w:rFonts w:ascii="Times New Roman" w:hAnsi="Times New Roman"/>
          <w:sz w:val="28"/>
          <w:szCs w:val="28"/>
        </w:rPr>
        <w:t>сумме расходов бюджета.</w:t>
      </w:r>
    </w:p>
    <w:p w:rsidR="00C73D6B" w:rsidRDefault="00BF758D" w:rsidP="00082618">
      <w:pPr>
        <w:autoSpaceDE w:val="0"/>
        <w:autoSpaceDN w:val="0"/>
        <w:adjustRightInd w:val="0"/>
        <w:spacing w:after="0" w:line="240" w:lineRule="auto"/>
        <w:ind w:firstLine="709"/>
        <w:rPr>
          <w:rFonts w:ascii="Times New Roman" w:hAnsi="Times New Roman"/>
          <w:sz w:val="28"/>
          <w:szCs w:val="28"/>
        </w:rPr>
      </w:pPr>
      <w:r w:rsidRPr="00E11308">
        <w:rPr>
          <w:rFonts w:ascii="Times New Roman" w:hAnsi="Times New Roman"/>
          <w:bCs/>
          <w:sz w:val="28"/>
          <w:szCs w:val="28"/>
        </w:rPr>
        <w:t>Распределение бюджетных ассигнований по группам видов расходов на</w:t>
      </w:r>
      <w:r w:rsidR="00890A47">
        <w:rPr>
          <w:rFonts w:ascii="Times New Roman" w:hAnsi="Times New Roman"/>
          <w:bCs/>
          <w:sz w:val="28"/>
          <w:szCs w:val="28"/>
        </w:rPr>
        <w:t xml:space="preserve"> </w:t>
      </w:r>
      <w:r w:rsidRPr="00E11308">
        <w:rPr>
          <w:rFonts w:ascii="Times New Roman" w:hAnsi="Times New Roman"/>
          <w:bCs/>
          <w:sz w:val="28"/>
          <w:szCs w:val="28"/>
        </w:rPr>
        <w:t>20</w:t>
      </w:r>
      <w:r w:rsidR="005608B2">
        <w:rPr>
          <w:rFonts w:ascii="Times New Roman" w:hAnsi="Times New Roman"/>
          <w:bCs/>
          <w:sz w:val="28"/>
          <w:szCs w:val="28"/>
        </w:rPr>
        <w:t>20</w:t>
      </w:r>
      <w:r w:rsidRPr="00E11308">
        <w:rPr>
          <w:rFonts w:ascii="Times New Roman" w:hAnsi="Times New Roman"/>
          <w:bCs/>
          <w:sz w:val="28"/>
          <w:szCs w:val="28"/>
        </w:rPr>
        <w:t xml:space="preserve"> год</w:t>
      </w:r>
      <w:r w:rsidR="00414C5C">
        <w:rPr>
          <w:rFonts w:ascii="Times New Roman" w:hAnsi="Times New Roman"/>
          <w:bCs/>
          <w:sz w:val="28"/>
          <w:szCs w:val="28"/>
        </w:rPr>
        <w:t xml:space="preserve"> и плановый период 20</w:t>
      </w:r>
      <w:r w:rsidR="00BB4FE1">
        <w:rPr>
          <w:rFonts w:ascii="Times New Roman" w:hAnsi="Times New Roman"/>
          <w:bCs/>
          <w:sz w:val="28"/>
          <w:szCs w:val="28"/>
        </w:rPr>
        <w:t>2</w:t>
      </w:r>
      <w:r w:rsidR="005608B2">
        <w:rPr>
          <w:rFonts w:ascii="Times New Roman" w:hAnsi="Times New Roman"/>
          <w:bCs/>
          <w:sz w:val="28"/>
          <w:szCs w:val="28"/>
        </w:rPr>
        <w:t>1</w:t>
      </w:r>
      <w:r w:rsidR="00414C5C">
        <w:rPr>
          <w:rFonts w:ascii="Times New Roman" w:hAnsi="Times New Roman"/>
          <w:bCs/>
          <w:sz w:val="28"/>
          <w:szCs w:val="28"/>
        </w:rPr>
        <w:t xml:space="preserve"> и 20</w:t>
      </w:r>
      <w:r w:rsidR="00BE0C4F">
        <w:rPr>
          <w:rFonts w:ascii="Times New Roman" w:hAnsi="Times New Roman"/>
          <w:bCs/>
          <w:sz w:val="28"/>
          <w:szCs w:val="28"/>
        </w:rPr>
        <w:t>2</w:t>
      </w:r>
      <w:r w:rsidR="005608B2">
        <w:rPr>
          <w:rFonts w:ascii="Times New Roman" w:hAnsi="Times New Roman"/>
          <w:bCs/>
          <w:sz w:val="28"/>
          <w:szCs w:val="28"/>
        </w:rPr>
        <w:t>2</w:t>
      </w:r>
      <w:r w:rsidR="00414C5C">
        <w:rPr>
          <w:rFonts w:ascii="Times New Roman" w:hAnsi="Times New Roman"/>
          <w:bCs/>
          <w:sz w:val="28"/>
          <w:szCs w:val="28"/>
        </w:rPr>
        <w:t xml:space="preserve"> годов</w:t>
      </w:r>
      <w:r w:rsidRPr="00E11308">
        <w:rPr>
          <w:rFonts w:ascii="Times New Roman" w:hAnsi="Times New Roman"/>
          <w:bCs/>
          <w:sz w:val="28"/>
          <w:szCs w:val="28"/>
        </w:rPr>
        <w:t xml:space="preserve"> </w:t>
      </w:r>
      <w:r w:rsidRPr="00E11308">
        <w:rPr>
          <w:rFonts w:ascii="Times New Roman" w:hAnsi="Times New Roman"/>
          <w:sz w:val="28"/>
          <w:szCs w:val="28"/>
        </w:rPr>
        <w:t>приведено в следующей таблице.</w:t>
      </w:r>
    </w:p>
    <w:p w:rsidR="00BF758D" w:rsidRPr="00414C5C" w:rsidRDefault="00A968B8" w:rsidP="00D42714">
      <w:pPr>
        <w:autoSpaceDE w:val="0"/>
        <w:autoSpaceDN w:val="0"/>
        <w:adjustRightInd w:val="0"/>
        <w:spacing w:after="0"/>
        <w:ind w:firstLine="709"/>
        <w:rPr>
          <w:rFonts w:ascii="Times New Roman" w:hAnsi="Times New Roman"/>
          <w:sz w:val="24"/>
          <w:szCs w:val="24"/>
        </w:rPr>
      </w:pPr>
      <w:r>
        <w:rPr>
          <w:rFonts w:ascii="Times New Roman" w:hAnsi="Times New Roman"/>
          <w:sz w:val="28"/>
          <w:szCs w:val="28"/>
        </w:rPr>
        <w:tab/>
      </w:r>
      <w:r w:rsidR="002E39FE">
        <w:rPr>
          <w:rFonts w:ascii="Times New Roman" w:hAnsi="Times New Roman"/>
          <w:sz w:val="28"/>
          <w:szCs w:val="28"/>
        </w:rPr>
        <w:tab/>
      </w:r>
      <w:r w:rsidR="002E39FE">
        <w:rPr>
          <w:rFonts w:ascii="Times New Roman" w:hAnsi="Times New Roman"/>
          <w:sz w:val="28"/>
          <w:szCs w:val="28"/>
        </w:rPr>
        <w:tab/>
      </w:r>
      <w:r w:rsidR="002E39FE">
        <w:rPr>
          <w:rFonts w:ascii="Times New Roman" w:hAnsi="Times New Roman"/>
          <w:sz w:val="28"/>
          <w:szCs w:val="28"/>
        </w:rPr>
        <w:tab/>
      </w:r>
      <w:r w:rsidR="002E39FE">
        <w:rPr>
          <w:rFonts w:ascii="Times New Roman" w:hAnsi="Times New Roman"/>
          <w:sz w:val="28"/>
          <w:szCs w:val="28"/>
        </w:rPr>
        <w:tab/>
        <w:t xml:space="preserve">  </w:t>
      </w:r>
      <w:r w:rsidR="002E39FE">
        <w:rPr>
          <w:rFonts w:ascii="Times New Roman" w:hAnsi="Times New Roman"/>
          <w:sz w:val="28"/>
          <w:szCs w:val="28"/>
        </w:rPr>
        <w:tab/>
      </w:r>
      <w:r w:rsidR="002E39FE">
        <w:rPr>
          <w:rFonts w:ascii="Times New Roman" w:hAnsi="Times New Roman"/>
          <w:sz w:val="28"/>
          <w:szCs w:val="28"/>
        </w:rPr>
        <w:tab/>
        <w:t xml:space="preserve"> </w:t>
      </w:r>
      <w:r w:rsidR="00414C5C">
        <w:rPr>
          <w:rFonts w:ascii="Times New Roman" w:hAnsi="Times New Roman"/>
          <w:sz w:val="28"/>
          <w:szCs w:val="28"/>
        </w:rPr>
        <w:t xml:space="preserve">          </w:t>
      </w:r>
      <w:r w:rsidR="00414C5C">
        <w:rPr>
          <w:rFonts w:ascii="Times New Roman" w:hAnsi="Times New Roman"/>
          <w:sz w:val="28"/>
          <w:szCs w:val="28"/>
        </w:rPr>
        <w:tab/>
      </w:r>
      <w:r w:rsidR="00414C5C" w:rsidRPr="00414C5C">
        <w:rPr>
          <w:rFonts w:ascii="Times New Roman" w:hAnsi="Times New Roman"/>
          <w:sz w:val="24"/>
          <w:szCs w:val="24"/>
        </w:rPr>
        <w:t>Таблица 8, тыс. руб.</w:t>
      </w:r>
    </w:p>
    <w:tbl>
      <w:tblPr>
        <w:tblW w:w="9384"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13"/>
        <w:gridCol w:w="567"/>
        <w:gridCol w:w="1134"/>
        <w:gridCol w:w="709"/>
        <w:gridCol w:w="850"/>
        <w:gridCol w:w="851"/>
        <w:gridCol w:w="992"/>
        <w:gridCol w:w="709"/>
        <w:gridCol w:w="850"/>
        <w:gridCol w:w="709"/>
      </w:tblGrid>
      <w:tr w:rsidR="00864AB0" w:rsidRPr="00A6340F" w:rsidTr="00C86727">
        <w:trPr>
          <w:trHeight w:val="885"/>
        </w:trPr>
        <w:tc>
          <w:tcPr>
            <w:tcW w:w="2013" w:type="dxa"/>
            <w:vMerge w:val="restart"/>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864AB0" w:rsidRPr="00A6340F" w:rsidRDefault="00864AB0" w:rsidP="00DF76D7">
            <w:pPr>
              <w:spacing w:after="0" w:line="240" w:lineRule="auto"/>
              <w:jc w:val="center"/>
              <w:rPr>
                <w:rFonts w:ascii="Times New Roman" w:hAnsi="Times New Roman"/>
                <w:bCs/>
                <w:sz w:val="20"/>
                <w:szCs w:val="20"/>
              </w:rPr>
            </w:pPr>
            <w:r w:rsidRPr="00A6340F">
              <w:rPr>
                <w:rFonts w:ascii="Times New Roman" w:hAnsi="Times New Roman"/>
                <w:bCs/>
                <w:sz w:val="20"/>
                <w:szCs w:val="20"/>
              </w:rPr>
              <w:t xml:space="preserve">Наименование </w:t>
            </w:r>
            <w:r>
              <w:rPr>
                <w:rFonts w:ascii="Times New Roman" w:hAnsi="Times New Roman"/>
                <w:bCs/>
                <w:sz w:val="20"/>
                <w:szCs w:val="20"/>
              </w:rPr>
              <w:t xml:space="preserve">вида </w:t>
            </w:r>
            <w:r w:rsidRPr="00A6340F">
              <w:rPr>
                <w:rFonts w:ascii="Times New Roman" w:hAnsi="Times New Roman"/>
                <w:bCs/>
                <w:sz w:val="20"/>
                <w:szCs w:val="20"/>
              </w:rPr>
              <w:t>расходов</w:t>
            </w:r>
          </w:p>
        </w:tc>
        <w:tc>
          <w:tcPr>
            <w:tcW w:w="567" w:type="dxa"/>
            <w:vMerge w:val="restart"/>
            <w:tcBorders>
              <w:top w:val="single" w:sz="4" w:space="0" w:color="auto"/>
              <w:left w:val="single" w:sz="4" w:space="0" w:color="auto"/>
              <w:right w:val="single" w:sz="4" w:space="0" w:color="auto"/>
            </w:tcBorders>
            <w:textDirection w:val="btLr"/>
          </w:tcPr>
          <w:p w:rsidR="00864AB0" w:rsidRPr="00773156" w:rsidRDefault="00773156" w:rsidP="00DF76D7">
            <w:pPr>
              <w:spacing w:after="0" w:line="240" w:lineRule="auto"/>
              <w:ind w:left="113"/>
              <w:jc w:val="center"/>
              <w:rPr>
                <w:rFonts w:ascii="Times New Roman" w:hAnsi="Times New Roman"/>
                <w:sz w:val="16"/>
                <w:szCs w:val="16"/>
              </w:rPr>
            </w:pPr>
            <w:r w:rsidRPr="00773156">
              <w:rPr>
                <w:sz w:val="16"/>
                <w:szCs w:val="16"/>
              </w:rPr>
              <w:t>Код вида расходов</w:t>
            </w:r>
          </w:p>
        </w:tc>
        <w:tc>
          <w:tcPr>
            <w:tcW w:w="1134" w:type="dxa"/>
            <w:vMerge w:val="restart"/>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864AB0" w:rsidRPr="00A6340F" w:rsidRDefault="001347A8" w:rsidP="00DF76D7">
            <w:pPr>
              <w:spacing w:after="0" w:line="240" w:lineRule="auto"/>
              <w:jc w:val="center"/>
              <w:rPr>
                <w:rFonts w:ascii="Times New Roman" w:hAnsi="Times New Roman"/>
                <w:sz w:val="20"/>
                <w:szCs w:val="20"/>
              </w:rPr>
            </w:pPr>
            <w:r>
              <w:rPr>
                <w:rFonts w:ascii="Times New Roman" w:hAnsi="Times New Roman"/>
                <w:sz w:val="20"/>
                <w:szCs w:val="20"/>
              </w:rPr>
              <w:t>Утверждено на</w:t>
            </w:r>
            <w:r w:rsidR="00864AB0" w:rsidRPr="00A6340F">
              <w:rPr>
                <w:rFonts w:ascii="Times New Roman" w:hAnsi="Times New Roman"/>
                <w:sz w:val="20"/>
                <w:szCs w:val="20"/>
              </w:rPr>
              <w:t xml:space="preserve"> 201</w:t>
            </w:r>
            <w:r w:rsidR="00951E1B">
              <w:rPr>
                <w:rFonts w:ascii="Times New Roman" w:hAnsi="Times New Roman"/>
                <w:sz w:val="20"/>
                <w:szCs w:val="20"/>
              </w:rPr>
              <w:t>9</w:t>
            </w:r>
            <w:r w:rsidR="00864AB0" w:rsidRPr="00A6340F">
              <w:rPr>
                <w:rFonts w:ascii="Times New Roman" w:hAnsi="Times New Roman"/>
                <w:sz w:val="20"/>
                <w:szCs w:val="20"/>
              </w:rPr>
              <w:t xml:space="preserve"> год</w:t>
            </w:r>
          </w:p>
        </w:tc>
        <w:tc>
          <w:tcPr>
            <w:tcW w:w="709" w:type="dxa"/>
            <w:vMerge w:val="restart"/>
            <w:tcBorders>
              <w:top w:val="single" w:sz="4" w:space="0" w:color="auto"/>
              <w:left w:val="single" w:sz="4" w:space="0" w:color="auto"/>
              <w:right w:val="single" w:sz="4" w:space="0" w:color="auto"/>
            </w:tcBorders>
            <w:vAlign w:val="center"/>
          </w:tcPr>
          <w:p w:rsidR="00864AB0" w:rsidRPr="00A6340F" w:rsidRDefault="00864AB0" w:rsidP="00DF76D7">
            <w:pPr>
              <w:spacing w:after="0" w:line="240" w:lineRule="auto"/>
              <w:jc w:val="center"/>
              <w:rPr>
                <w:rFonts w:ascii="Times New Roman" w:hAnsi="Times New Roman"/>
                <w:sz w:val="20"/>
                <w:szCs w:val="20"/>
              </w:rPr>
            </w:pPr>
            <w:r>
              <w:rPr>
                <w:rFonts w:ascii="Times New Roman" w:hAnsi="Times New Roman"/>
                <w:sz w:val="20"/>
                <w:szCs w:val="20"/>
              </w:rPr>
              <w:t xml:space="preserve">Доля в общих расходах </w:t>
            </w:r>
            <w:r w:rsidRPr="00894DA6">
              <w:rPr>
                <w:rFonts w:ascii="Times New Roman" w:hAnsi="Times New Roman"/>
                <w:sz w:val="20"/>
                <w:szCs w:val="20"/>
              </w:rPr>
              <w:t>%</w:t>
            </w:r>
          </w:p>
        </w:tc>
        <w:tc>
          <w:tcPr>
            <w:tcW w:w="4961" w:type="dxa"/>
            <w:gridSpan w:val="6"/>
            <w:tcBorders>
              <w:top w:val="single" w:sz="4" w:space="0" w:color="auto"/>
              <w:left w:val="single" w:sz="4" w:space="0" w:color="auto"/>
              <w:right w:val="single" w:sz="4" w:space="0" w:color="auto"/>
            </w:tcBorders>
            <w:vAlign w:val="center"/>
          </w:tcPr>
          <w:p w:rsidR="00864AB0" w:rsidRPr="00A6340F" w:rsidRDefault="00864AB0" w:rsidP="00DF76D7">
            <w:pPr>
              <w:spacing w:after="0" w:line="240" w:lineRule="auto"/>
              <w:jc w:val="center"/>
              <w:rPr>
                <w:rFonts w:ascii="Times New Roman" w:hAnsi="Times New Roman"/>
                <w:sz w:val="20"/>
                <w:szCs w:val="20"/>
              </w:rPr>
            </w:pPr>
            <w:r w:rsidRPr="00A6340F">
              <w:rPr>
                <w:rFonts w:ascii="Times New Roman" w:hAnsi="Times New Roman"/>
                <w:sz w:val="20"/>
                <w:szCs w:val="20"/>
              </w:rPr>
              <w:t>Проект на</w:t>
            </w:r>
          </w:p>
        </w:tc>
      </w:tr>
      <w:tr w:rsidR="00864AB0" w:rsidRPr="00A6340F" w:rsidTr="00930906">
        <w:trPr>
          <w:trHeight w:val="293"/>
        </w:trPr>
        <w:tc>
          <w:tcPr>
            <w:tcW w:w="2013" w:type="dxa"/>
            <w:vMerge/>
            <w:tcBorders>
              <w:top w:val="single" w:sz="4" w:space="0" w:color="auto"/>
              <w:left w:val="single" w:sz="4" w:space="0" w:color="auto"/>
              <w:bottom w:val="single" w:sz="4" w:space="0" w:color="auto"/>
              <w:right w:val="single" w:sz="4" w:space="0" w:color="auto"/>
            </w:tcBorders>
            <w:vAlign w:val="center"/>
          </w:tcPr>
          <w:p w:rsidR="00864AB0" w:rsidRPr="00A6340F" w:rsidRDefault="00864AB0" w:rsidP="00DF76D7">
            <w:pPr>
              <w:spacing w:after="0" w:line="240" w:lineRule="auto"/>
              <w:jc w:val="center"/>
              <w:rPr>
                <w:rFonts w:ascii="Times New Roman" w:hAnsi="Times New Roman"/>
                <w:bCs/>
                <w:sz w:val="20"/>
                <w:szCs w:val="20"/>
              </w:rPr>
            </w:pPr>
          </w:p>
        </w:tc>
        <w:tc>
          <w:tcPr>
            <w:tcW w:w="567" w:type="dxa"/>
            <w:vMerge/>
            <w:tcBorders>
              <w:left w:val="single" w:sz="4" w:space="0" w:color="auto"/>
              <w:bottom w:val="single" w:sz="4" w:space="0" w:color="auto"/>
              <w:right w:val="single" w:sz="4" w:space="0" w:color="auto"/>
            </w:tcBorders>
          </w:tcPr>
          <w:p w:rsidR="00864AB0" w:rsidRPr="00A6340F" w:rsidRDefault="00864AB0" w:rsidP="00DF76D7">
            <w:pPr>
              <w:spacing w:after="0" w:line="240" w:lineRule="auto"/>
              <w:jc w:val="center"/>
              <w:rPr>
                <w:rFonts w:ascii="Times New Roman" w:hAnsi="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864AB0" w:rsidRPr="00A6340F" w:rsidRDefault="00864AB0" w:rsidP="00DF76D7">
            <w:pPr>
              <w:spacing w:after="0" w:line="240" w:lineRule="auto"/>
              <w:jc w:val="center"/>
              <w:rPr>
                <w:rFonts w:ascii="Times New Roman" w:hAnsi="Times New Roman"/>
                <w:sz w:val="20"/>
                <w:szCs w:val="20"/>
              </w:rPr>
            </w:pPr>
          </w:p>
        </w:tc>
        <w:tc>
          <w:tcPr>
            <w:tcW w:w="709" w:type="dxa"/>
            <w:vMerge/>
            <w:tcBorders>
              <w:left w:val="single" w:sz="4" w:space="0" w:color="auto"/>
              <w:right w:val="single" w:sz="4" w:space="0" w:color="auto"/>
            </w:tcBorders>
            <w:vAlign w:val="center"/>
          </w:tcPr>
          <w:p w:rsidR="00864AB0" w:rsidRPr="00A6340F" w:rsidRDefault="00864AB0" w:rsidP="00DF76D7">
            <w:pPr>
              <w:spacing w:after="0" w:line="240" w:lineRule="auto"/>
              <w:jc w:val="center"/>
              <w:rPr>
                <w:rFonts w:ascii="Times New Roman" w:hAnsi="Times New Roman"/>
                <w:sz w:val="20"/>
                <w:szCs w:val="20"/>
              </w:rPr>
            </w:pPr>
          </w:p>
        </w:tc>
        <w:tc>
          <w:tcPr>
            <w:tcW w:w="850" w:type="dxa"/>
            <w:tcBorders>
              <w:left w:val="single" w:sz="4" w:space="0" w:color="auto"/>
              <w:right w:val="single" w:sz="4" w:space="0" w:color="auto"/>
            </w:tcBorders>
            <w:vAlign w:val="center"/>
          </w:tcPr>
          <w:p w:rsidR="00864AB0" w:rsidRPr="00A6340F" w:rsidRDefault="00864AB0" w:rsidP="00DF76D7">
            <w:pPr>
              <w:spacing w:after="0" w:line="240" w:lineRule="auto"/>
              <w:jc w:val="center"/>
              <w:rPr>
                <w:rFonts w:ascii="Times New Roman" w:hAnsi="Times New Roman"/>
                <w:sz w:val="20"/>
                <w:szCs w:val="20"/>
              </w:rPr>
            </w:pPr>
            <w:r w:rsidRPr="00A6340F">
              <w:rPr>
                <w:rFonts w:ascii="Times New Roman" w:hAnsi="Times New Roman"/>
                <w:sz w:val="20"/>
                <w:szCs w:val="20"/>
              </w:rPr>
              <w:t>20</w:t>
            </w:r>
            <w:r w:rsidR="00951E1B">
              <w:rPr>
                <w:rFonts w:ascii="Times New Roman" w:hAnsi="Times New Roman"/>
                <w:sz w:val="20"/>
                <w:szCs w:val="20"/>
              </w:rPr>
              <w:t>20</w:t>
            </w:r>
            <w:r w:rsidRPr="00A6340F">
              <w:rPr>
                <w:rFonts w:ascii="Times New Roman" w:hAnsi="Times New Roman"/>
                <w:sz w:val="20"/>
                <w:szCs w:val="20"/>
              </w:rPr>
              <w:t xml:space="preserve"> год</w:t>
            </w:r>
          </w:p>
        </w:tc>
        <w:tc>
          <w:tcPr>
            <w:tcW w:w="851" w:type="dxa"/>
            <w:tcBorders>
              <w:left w:val="single" w:sz="4" w:space="0" w:color="auto"/>
              <w:right w:val="single" w:sz="4" w:space="0" w:color="auto"/>
            </w:tcBorders>
            <w:vAlign w:val="center"/>
          </w:tcPr>
          <w:p w:rsidR="00864AB0" w:rsidRPr="00894DA6" w:rsidRDefault="00864AB0" w:rsidP="00DF76D7">
            <w:pPr>
              <w:spacing w:after="0" w:line="240" w:lineRule="auto"/>
              <w:jc w:val="center"/>
              <w:rPr>
                <w:rFonts w:ascii="Times New Roman" w:hAnsi="Times New Roman"/>
                <w:sz w:val="20"/>
                <w:szCs w:val="20"/>
              </w:rPr>
            </w:pPr>
            <w:r>
              <w:rPr>
                <w:rFonts w:ascii="Times New Roman" w:hAnsi="Times New Roman"/>
                <w:sz w:val="20"/>
                <w:szCs w:val="20"/>
              </w:rPr>
              <w:t xml:space="preserve">Доля в общих расходах </w:t>
            </w:r>
            <w:r w:rsidRPr="00894DA6">
              <w:rPr>
                <w:rFonts w:ascii="Times New Roman" w:hAnsi="Times New Roman"/>
                <w:sz w:val="20"/>
                <w:szCs w:val="20"/>
              </w:rPr>
              <w:t>%</w:t>
            </w:r>
          </w:p>
        </w:tc>
        <w:tc>
          <w:tcPr>
            <w:tcW w:w="992" w:type="dxa"/>
            <w:tcBorders>
              <w:left w:val="single" w:sz="4" w:space="0" w:color="auto"/>
              <w:right w:val="single" w:sz="4" w:space="0" w:color="auto"/>
            </w:tcBorders>
            <w:vAlign w:val="center"/>
          </w:tcPr>
          <w:p w:rsidR="00864AB0" w:rsidRPr="00A6340F" w:rsidRDefault="00864AB0" w:rsidP="00DF76D7">
            <w:pPr>
              <w:spacing w:after="0" w:line="240" w:lineRule="auto"/>
              <w:jc w:val="center"/>
              <w:rPr>
                <w:rFonts w:ascii="Times New Roman" w:hAnsi="Times New Roman"/>
                <w:sz w:val="20"/>
                <w:szCs w:val="20"/>
              </w:rPr>
            </w:pPr>
            <w:r w:rsidRPr="00A6340F">
              <w:rPr>
                <w:rFonts w:ascii="Times New Roman" w:hAnsi="Times New Roman"/>
                <w:sz w:val="20"/>
                <w:szCs w:val="20"/>
              </w:rPr>
              <w:t>20</w:t>
            </w:r>
            <w:r w:rsidR="00826DC8">
              <w:rPr>
                <w:rFonts w:ascii="Times New Roman" w:hAnsi="Times New Roman"/>
                <w:sz w:val="20"/>
                <w:szCs w:val="20"/>
              </w:rPr>
              <w:t>2</w:t>
            </w:r>
            <w:r w:rsidR="00951E1B">
              <w:rPr>
                <w:rFonts w:ascii="Times New Roman" w:hAnsi="Times New Roman"/>
                <w:sz w:val="20"/>
                <w:szCs w:val="20"/>
              </w:rPr>
              <w:t>1</w:t>
            </w:r>
            <w:r w:rsidRPr="00A6340F">
              <w:rPr>
                <w:rFonts w:ascii="Times New Roman" w:hAnsi="Times New Roman"/>
                <w:sz w:val="20"/>
                <w:szCs w:val="20"/>
              </w:rPr>
              <w:t xml:space="preserve"> год</w:t>
            </w:r>
          </w:p>
        </w:tc>
        <w:tc>
          <w:tcPr>
            <w:tcW w:w="709" w:type="dxa"/>
            <w:tcBorders>
              <w:left w:val="single" w:sz="4" w:space="0" w:color="auto"/>
              <w:right w:val="single" w:sz="4" w:space="0" w:color="auto"/>
            </w:tcBorders>
            <w:vAlign w:val="center"/>
          </w:tcPr>
          <w:p w:rsidR="00864AB0" w:rsidRPr="00A6340F" w:rsidRDefault="00864AB0" w:rsidP="00DF76D7">
            <w:pPr>
              <w:spacing w:after="0" w:line="240" w:lineRule="auto"/>
              <w:jc w:val="center"/>
              <w:rPr>
                <w:rFonts w:ascii="Times New Roman" w:hAnsi="Times New Roman"/>
                <w:sz w:val="20"/>
                <w:szCs w:val="20"/>
              </w:rPr>
            </w:pPr>
            <w:r>
              <w:rPr>
                <w:rFonts w:ascii="Times New Roman" w:hAnsi="Times New Roman"/>
                <w:sz w:val="20"/>
                <w:szCs w:val="20"/>
              </w:rPr>
              <w:t xml:space="preserve">Доля в общих расходах </w:t>
            </w:r>
            <w:r w:rsidRPr="00894DA6">
              <w:rPr>
                <w:rFonts w:ascii="Times New Roman" w:hAnsi="Times New Roman"/>
                <w:sz w:val="20"/>
                <w:szCs w:val="20"/>
              </w:rPr>
              <w:t>%</w:t>
            </w:r>
          </w:p>
        </w:tc>
        <w:tc>
          <w:tcPr>
            <w:tcW w:w="850" w:type="dxa"/>
            <w:tcBorders>
              <w:left w:val="single" w:sz="4" w:space="0" w:color="auto"/>
              <w:right w:val="single" w:sz="4" w:space="0" w:color="auto"/>
            </w:tcBorders>
            <w:vAlign w:val="center"/>
          </w:tcPr>
          <w:p w:rsidR="00864AB0" w:rsidRPr="00A6340F" w:rsidRDefault="00864AB0" w:rsidP="00DF76D7">
            <w:pPr>
              <w:spacing w:after="0" w:line="240" w:lineRule="auto"/>
              <w:jc w:val="center"/>
              <w:rPr>
                <w:rFonts w:ascii="Times New Roman" w:hAnsi="Times New Roman"/>
                <w:sz w:val="20"/>
                <w:szCs w:val="20"/>
              </w:rPr>
            </w:pPr>
            <w:r w:rsidRPr="00A6340F">
              <w:rPr>
                <w:rFonts w:ascii="Times New Roman" w:hAnsi="Times New Roman"/>
                <w:sz w:val="20"/>
                <w:szCs w:val="20"/>
              </w:rPr>
              <w:t>20</w:t>
            </w:r>
            <w:r w:rsidR="00FE6EDA">
              <w:rPr>
                <w:rFonts w:ascii="Times New Roman" w:hAnsi="Times New Roman"/>
                <w:sz w:val="20"/>
                <w:szCs w:val="20"/>
              </w:rPr>
              <w:t>2</w:t>
            </w:r>
            <w:r w:rsidR="00951E1B">
              <w:rPr>
                <w:rFonts w:ascii="Times New Roman" w:hAnsi="Times New Roman"/>
                <w:sz w:val="20"/>
                <w:szCs w:val="20"/>
              </w:rPr>
              <w:t>2</w:t>
            </w:r>
            <w:r w:rsidRPr="00A6340F">
              <w:rPr>
                <w:rFonts w:ascii="Times New Roman" w:hAnsi="Times New Roman"/>
                <w:sz w:val="20"/>
                <w:szCs w:val="20"/>
              </w:rPr>
              <w:t xml:space="preserve"> год</w:t>
            </w:r>
          </w:p>
        </w:tc>
        <w:tc>
          <w:tcPr>
            <w:tcW w:w="709" w:type="dxa"/>
            <w:tcBorders>
              <w:left w:val="single" w:sz="4" w:space="0" w:color="auto"/>
              <w:right w:val="single" w:sz="4" w:space="0" w:color="auto"/>
            </w:tcBorders>
            <w:vAlign w:val="center"/>
          </w:tcPr>
          <w:p w:rsidR="00864AB0" w:rsidRPr="00A6340F" w:rsidRDefault="00864AB0" w:rsidP="00DF76D7">
            <w:pPr>
              <w:spacing w:after="0" w:line="240" w:lineRule="auto"/>
              <w:jc w:val="center"/>
              <w:rPr>
                <w:rFonts w:ascii="Times New Roman" w:hAnsi="Times New Roman"/>
                <w:sz w:val="20"/>
                <w:szCs w:val="20"/>
              </w:rPr>
            </w:pPr>
            <w:r>
              <w:rPr>
                <w:rFonts w:ascii="Times New Roman" w:hAnsi="Times New Roman"/>
                <w:sz w:val="20"/>
                <w:szCs w:val="20"/>
              </w:rPr>
              <w:t xml:space="preserve">Доля в общих расходах </w:t>
            </w:r>
            <w:r w:rsidRPr="00894DA6">
              <w:rPr>
                <w:rFonts w:ascii="Times New Roman" w:hAnsi="Times New Roman"/>
                <w:sz w:val="20"/>
                <w:szCs w:val="20"/>
              </w:rPr>
              <w:t>%</w:t>
            </w:r>
          </w:p>
        </w:tc>
      </w:tr>
      <w:tr w:rsidR="00D25E93" w:rsidRPr="00426906" w:rsidTr="00E0506E">
        <w:trPr>
          <w:cantSplit/>
          <w:trHeight w:val="1134"/>
        </w:trPr>
        <w:tc>
          <w:tcPr>
            <w:tcW w:w="2013" w:type="dxa"/>
            <w:tcBorders>
              <w:top w:val="single" w:sz="4" w:space="0" w:color="auto"/>
              <w:left w:val="single" w:sz="4" w:space="0" w:color="auto"/>
              <w:bottom w:val="single" w:sz="4" w:space="0" w:color="auto"/>
              <w:right w:val="single" w:sz="4" w:space="0" w:color="auto"/>
            </w:tcBorders>
            <w:vAlign w:val="center"/>
          </w:tcPr>
          <w:p w:rsidR="00D25E93" w:rsidRPr="007974B3" w:rsidRDefault="00D25E93" w:rsidP="00DF76D7">
            <w:pPr>
              <w:spacing w:after="0" w:line="240" w:lineRule="auto"/>
              <w:jc w:val="center"/>
              <w:rPr>
                <w:rFonts w:ascii="Times New Roman" w:hAnsi="Times New Roman"/>
                <w:b/>
                <w:bCs/>
                <w:sz w:val="18"/>
                <w:szCs w:val="18"/>
              </w:rPr>
            </w:pPr>
            <w:r w:rsidRPr="007974B3">
              <w:rPr>
                <w:rFonts w:ascii="Times New Roman" w:hAnsi="Times New Roman"/>
                <w:b/>
                <w:sz w:val="18"/>
                <w:szCs w:val="18"/>
              </w:rPr>
              <w:t>Всего расходов:</w:t>
            </w:r>
          </w:p>
        </w:tc>
        <w:tc>
          <w:tcPr>
            <w:tcW w:w="567" w:type="dxa"/>
            <w:tcBorders>
              <w:top w:val="single" w:sz="4" w:space="0" w:color="auto"/>
              <w:left w:val="single" w:sz="4" w:space="0" w:color="auto"/>
              <w:bottom w:val="single" w:sz="4" w:space="0" w:color="auto"/>
              <w:right w:val="single" w:sz="4" w:space="0" w:color="auto"/>
            </w:tcBorders>
          </w:tcPr>
          <w:p w:rsidR="00D25E93" w:rsidRPr="007974B3" w:rsidRDefault="00D25E93" w:rsidP="00DF76D7">
            <w:pPr>
              <w:spacing w:after="0" w:line="240" w:lineRule="auto"/>
              <w:jc w:val="right"/>
              <w:rPr>
                <w:rFonts w:ascii="Times New Roman" w:hAnsi="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tcPr>
          <w:p w:rsidR="00D25E93" w:rsidRPr="00A968B8" w:rsidRDefault="00D25E93" w:rsidP="00DF76D7">
            <w:pPr>
              <w:spacing w:after="0" w:line="240" w:lineRule="auto"/>
              <w:jc w:val="right"/>
              <w:rPr>
                <w:rFonts w:ascii="Times New Roman" w:hAnsi="Times New Roman"/>
                <w:b/>
                <w:bCs/>
                <w:color w:val="000000"/>
                <w:sz w:val="18"/>
                <w:szCs w:val="18"/>
                <w:lang w:eastAsia="ru-RU"/>
              </w:rPr>
            </w:pPr>
            <w:r w:rsidRPr="00A968B8">
              <w:rPr>
                <w:rFonts w:ascii="Times New Roman" w:hAnsi="Times New Roman"/>
                <w:b/>
                <w:bCs/>
                <w:color w:val="000000"/>
                <w:sz w:val="18"/>
                <w:szCs w:val="18"/>
              </w:rPr>
              <w:t>227</w:t>
            </w:r>
            <w:r w:rsidR="00E0506E" w:rsidRPr="00A968B8">
              <w:rPr>
                <w:rFonts w:ascii="Times New Roman" w:hAnsi="Times New Roman"/>
                <w:b/>
                <w:bCs/>
                <w:color w:val="000000"/>
                <w:sz w:val="18"/>
                <w:szCs w:val="18"/>
              </w:rPr>
              <w:t xml:space="preserve"> </w:t>
            </w:r>
            <w:r w:rsidRPr="00A968B8">
              <w:rPr>
                <w:rFonts w:ascii="Times New Roman" w:hAnsi="Times New Roman"/>
                <w:b/>
                <w:bCs/>
                <w:color w:val="000000"/>
                <w:sz w:val="18"/>
                <w:szCs w:val="18"/>
              </w:rPr>
              <w:t>312,6</w:t>
            </w:r>
          </w:p>
        </w:tc>
        <w:tc>
          <w:tcPr>
            <w:tcW w:w="709" w:type="dxa"/>
            <w:tcBorders>
              <w:left w:val="single" w:sz="4" w:space="0" w:color="auto"/>
              <w:right w:val="single" w:sz="4" w:space="0" w:color="auto"/>
            </w:tcBorders>
          </w:tcPr>
          <w:p w:rsidR="00D25E93" w:rsidRPr="00A968B8" w:rsidRDefault="00D25E93" w:rsidP="00DF76D7">
            <w:pPr>
              <w:spacing w:after="0" w:line="240" w:lineRule="auto"/>
              <w:jc w:val="right"/>
              <w:rPr>
                <w:rFonts w:ascii="Times New Roman" w:hAnsi="Times New Roman"/>
                <w:b/>
                <w:bCs/>
                <w:sz w:val="18"/>
                <w:szCs w:val="18"/>
              </w:rPr>
            </w:pPr>
            <w:r w:rsidRPr="00A968B8">
              <w:rPr>
                <w:rFonts w:ascii="Times New Roman" w:hAnsi="Times New Roman"/>
                <w:b/>
                <w:bCs/>
                <w:sz w:val="18"/>
                <w:szCs w:val="18"/>
              </w:rPr>
              <w:t>100</w:t>
            </w:r>
          </w:p>
        </w:tc>
        <w:tc>
          <w:tcPr>
            <w:tcW w:w="850" w:type="dxa"/>
            <w:tcBorders>
              <w:left w:val="single" w:sz="4" w:space="0" w:color="auto"/>
              <w:right w:val="single" w:sz="4" w:space="0" w:color="auto"/>
            </w:tcBorders>
          </w:tcPr>
          <w:p w:rsidR="00D25E93" w:rsidRPr="00A968B8" w:rsidRDefault="00D25E93" w:rsidP="00DF76D7">
            <w:pPr>
              <w:spacing w:after="0" w:line="240" w:lineRule="auto"/>
              <w:jc w:val="right"/>
              <w:rPr>
                <w:rFonts w:ascii="Times New Roman" w:hAnsi="Times New Roman"/>
                <w:b/>
                <w:bCs/>
                <w:color w:val="000000"/>
                <w:sz w:val="18"/>
                <w:szCs w:val="18"/>
              </w:rPr>
            </w:pPr>
            <w:r w:rsidRPr="00A968B8">
              <w:rPr>
                <w:rFonts w:ascii="Times New Roman" w:hAnsi="Times New Roman"/>
                <w:b/>
                <w:bCs/>
                <w:color w:val="000000"/>
                <w:sz w:val="18"/>
                <w:szCs w:val="18"/>
              </w:rPr>
              <w:t>227</w:t>
            </w:r>
            <w:r w:rsidR="00E0506E" w:rsidRPr="00A968B8">
              <w:rPr>
                <w:rFonts w:ascii="Times New Roman" w:hAnsi="Times New Roman"/>
                <w:b/>
                <w:bCs/>
                <w:color w:val="000000"/>
                <w:sz w:val="18"/>
                <w:szCs w:val="18"/>
              </w:rPr>
              <w:t xml:space="preserve"> </w:t>
            </w:r>
            <w:r w:rsidRPr="00A968B8">
              <w:rPr>
                <w:rFonts w:ascii="Times New Roman" w:hAnsi="Times New Roman"/>
                <w:b/>
                <w:bCs/>
                <w:color w:val="000000"/>
                <w:sz w:val="18"/>
                <w:szCs w:val="18"/>
              </w:rPr>
              <w:t>757,5</w:t>
            </w:r>
          </w:p>
        </w:tc>
        <w:tc>
          <w:tcPr>
            <w:tcW w:w="851" w:type="dxa"/>
            <w:tcBorders>
              <w:left w:val="single" w:sz="4" w:space="0" w:color="auto"/>
              <w:right w:val="single" w:sz="4" w:space="0" w:color="auto"/>
            </w:tcBorders>
          </w:tcPr>
          <w:p w:rsidR="00D25E93" w:rsidRPr="00A968B8" w:rsidRDefault="00D25E93" w:rsidP="00DF76D7">
            <w:pPr>
              <w:spacing w:after="0" w:line="240" w:lineRule="auto"/>
              <w:jc w:val="right"/>
              <w:rPr>
                <w:rFonts w:ascii="Times New Roman" w:hAnsi="Times New Roman"/>
                <w:b/>
                <w:bCs/>
                <w:color w:val="000000"/>
                <w:sz w:val="18"/>
                <w:szCs w:val="18"/>
              </w:rPr>
            </w:pPr>
            <w:r w:rsidRPr="00A968B8">
              <w:rPr>
                <w:rFonts w:ascii="Times New Roman" w:hAnsi="Times New Roman"/>
                <w:b/>
                <w:bCs/>
                <w:color w:val="000000"/>
                <w:sz w:val="18"/>
                <w:szCs w:val="18"/>
              </w:rPr>
              <w:t>100</w:t>
            </w:r>
          </w:p>
        </w:tc>
        <w:tc>
          <w:tcPr>
            <w:tcW w:w="992" w:type="dxa"/>
            <w:tcBorders>
              <w:left w:val="single" w:sz="4" w:space="0" w:color="auto"/>
              <w:right w:val="single" w:sz="4" w:space="0" w:color="auto"/>
            </w:tcBorders>
          </w:tcPr>
          <w:p w:rsidR="00D25E93" w:rsidRPr="00A968B8" w:rsidRDefault="00D25E93" w:rsidP="00DF76D7">
            <w:pPr>
              <w:spacing w:after="0" w:line="240" w:lineRule="auto"/>
              <w:jc w:val="right"/>
              <w:rPr>
                <w:rFonts w:ascii="Times New Roman" w:hAnsi="Times New Roman"/>
                <w:b/>
                <w:bCs/>
                <w:color w:val="000000"/>
                <w:sz w:val="18"/>
                <w:szCs w:val="18"/>
              </w:rPr>
            </w:pPr>
            <w:r w:rsidRPr="00A968B8">
              <w:rPr>
                <w:rFonts w:ascii="Times New Roman" w:hAnsi="Times New Roman"/>
                <w:b/>
                <w:bCs/>
                <w:color w:val="000000"/>
                <w:sz w:val="18"/>
                <w:szCs w:val="18"/>
              </w:rPr>
              <w:t>92</w:t>
            </w:r>
            <w:r w:rsidR="00E0506E" w:rsidRPr="00A968B8">
              <w:rPr>
                <w:rFonts w:ascii="Times New Roman" w:hAnsi="Times New Roman"/>
                <w:b/>
                <w:bCs/>
                <w:color w:val="000000"/>
                <w:sz w:val="18"/>
                <w:szCs w:val="18"/>
              </w:rPr>
              <w:t xml:space="preserve"> </w:t>
            </w:r>
            <w:r w:rsidRPr="00A968B8">
              <w:rPr>
                <w:rFonts w:ascii="Times New Roman" w:hAnsi="Times New Roman"/>
                <w:b/>
                <w:bCs/>
                <w:color w:val="000000"/>
                <w:sz w:val="18"/>
                <w:szCs w:val="18"/>
              </w:rPr>
              <w:t>558,8</w:t>
            </w:r>
          </w:p>
        </w:tc>
        <w:tc>
          <w:tcPr>
            <w:tcW w:w="709" w:type="dxa"/>
            <w:tcBorders>
              <w:left w:val="single" w:sz="4" w:space="0" w:color="auto"/>
              <w:right w:val="single" w:sz="4" w:space="0" w:color="auto"/>
            </w:tcBorders>
          </w:tcPr>
          <w:p w:rsidR="00D25E93" w:rsidRPr="00A968B8" w:rsidRDefault="00D25E93" w:rsidP="00DF76D7">
            <w:pPr>
              <w:spacing w:after="0" w:line="240" w:lineRule="auto"/>
              <w:jc w:val="right"/>
              <w:rPr>
                <w:rFonts w:ascii="Times New Roman" w:hAnsi="Times New Roman"/>
                <w:b/>
                <w:bCs/>
                <w:color w:val="000000"/>
                <w:sz w:val="18"/>
                <w:szCs w:val="18"/>
              </w:rPr>
            </w:pPr>
            <w:r w:rsidRPr="00A968B8">
              <w:rPr>
                <w:rFonts w:ascii="Times New Roman" w:hAnsi="Times New Roman"/>
                <w:b/>
                <w:bCs/>
                <w:color w:val="000000"/>
                <w:sz w:val="18"/>
                <w:szCs w:val="18"/>
              </w:rPr>
              <w:t>100</w:t>
            </w:r>
          </w:p>
        </w:tc>
        <w:tc>
          <w:tcPr>
            <w:tcW w:w="850" w:type="dxa"/>
            <w:tcBorders>
              <w:left w:val="single" w:sz="4" w:space="0" w:color="auto"/>
              <w:right w:val="single" w:sz="4" w:space="0" w:color="auto"/>
            </w:tcBorders>
          </w:tcPr>
          <w:p w:rsidR="00D25E93" w:rsidRPr="00A968B8" w:rsidRDefault="00D25E93" w:rsidP="00DF76D7">
            <w:pPr>
              <w:spacing w:after="0" w:line="240" w:lineRule="auto"/>
              <w:jc w:val="right"/>
              <w:rPr>
                <w:rFonts w:ascii="Times New Roman" w:hAnsi="Times New Roman"/>
                <w:b/>
                <w:bCs/>
                <w:color w:val="000000"/>
                <w:sz w:val="18"/>
                <w:szCs w:val="18"/>
              </w:rPr>
            </w:pPr>
            <w:r w:rsidRPr="00A968B8">
              <w:rPr>
                <w:rFonts w:ascii="Times New Roman" w:hAnsi="Times New Roman"/>
                <w:b/>
                <w:bCs/>
                <w:color w:val="000000"/>
                <w:sz w:val="18"/>
                <w:szCs w:val="18"/>
              </w:rPr>
              <w:t>85</w:t>
            </w:r>
            <w:r w:rsidR="00E0506E" w:rsidRPr="00A968B8">
              <w:rPr>
                <w:rFonts w:ascii="Times New Roman" w:hAnsi="Times New Roman"/>
                <w:b/>
                <w:bCs/>
                <w:color w:val="000000"/>
                <w:sz w:val="18"/>
                <w:szCs w:val="18"/>
              </w:rPr>
              <w:t> </w:t>
            </w:r>
            <w:r w:rsidRPr="00A968B8">
              <w:rPr>
                <w:rFonts w:ascii="Times New Roman" w:hAnsi="Times New Roman"/>
                <w:b/>
                <w:bCs/>
                <w:color w:val="000000"/>
                <w:sz w:val="18"/>
                <w:szCs w:val="18"/>
              </w:rPr>
              <w:t>784</w:t>
            </w:r>
            <w:r w:rsidR="00E0506E" w:rsidRPr="00A968B8">
              <w:rPr>
                <w:rFonts w:ascii="Times New Roman" w:hAnsi="Times New Roman"/>
                <w:b/>
                <w:bCs/>
                <w:color w:val="000000"/>
                <w:sz w:val="18"/>
                <w:szCs w:val="18"/>
              </w:rPr>
              <w:t>,0</w:t>
            </w:r>
          </w:p>
        </w:tc>
        <w:tc>
          <w:tcPr>
            <w:tcW w:w="709" w:type="dxa"/>
            <w:tcBorders>
              <w:left w:val="single" w:sz="4" w:space="0" w:color="auto"/>
              <w:right w:val="single" w:sz="4" w:space="0" w:color="auto"/>
            </w:tcBorders>
          </w:tcPr>
          <w:p w:rsidR="00D25E93" w:rsidRPr="00A968B8" w:rsidRDefault="00D25E93" w:rsidP="00DF76D7">
            <w:pPr>
              <w:spacing w:after="0" w:line="240" w:lineRule="auto"/>
              <w:jc w:val="right"/>
              <w:rPr>
                <w:rFonts w:ascii="Times New Roman" w:hAnsi="Times New Roman"/>
                <w:b/>
                <w:bCs/>
                <w:color w:val="000000"/>
                <w:sz w:val="18"/>
                <w:szCs w:val="18"/>
              </w:rPr>
            </w:pPr>
            <w:r w:rsidRPr="00A968B8">
              <w:rPr>
                <w:rFonts w:ascii="Times New Roman" w:hAnsi="Times New Roman"/>
                <w:b/>
                <w:bCs/>
                <w:color w:val="000000"/>
                <w:sz w:val="18"/>
                <w:szCs w:val="18"/>
              </w:rPr>
              <w:t>100</w:t>
            </w:r>
          </w:p>
        </w:tc>
      </w:tr>
      <w:tr w:rsidR="00E0506E" w:rsidRPr="00426906" w:rsidTr="00E0506E">
        <w:trPr>
          <w:cantSplit/>
          <w:trHeight w:val="1134"/>
        </w:trPr>
        <w:tc>
          <w:tcPr>
            <w:tcW w:w="2013" w:type="dxa"/>
            <w:tcBorders>
              <w:top w:val="single" w:sz="4" w:space="0" w:color="auto"/>
              <w:left w:val="single" w:sz="4" w:space="0" w:color="auto"/>
              <w:bottom w:val="single" w:sz="4" w:space="0" w:color="auto"/>
              <w:right w:val="single" w:sz="4" w:space="0" w:color="auto"/>
            </w:tcBorders>
          </w:tcPr>
          <w:p w:rsidR="00E0506E" w:rsidRPr="007974B3" w:rsidRDefault="00E0506E" w:rsidP="00DF76D7">
            <w:pPr>
              <w:spacing w:after="0" w:line="240" w:lineRule="auto"/>
              <w:jc w:val="both"/>
              <w:rPr>
                <w:rFonts w:ascii="Times New Roman" w:hAnsi="Times New Roman"/>
                <w:sz w:val="18"/>
                <w:szCs w:val="18"/>
              </w:rPr>
            </w:pPr>
            <w:r w:rsidRPr="007974B3">
              <w:rPr>
                <w:rFonts w:ascii="Times New Roman" w:hAnsi="Times New Roman"/>
                <w:sz w:val="18"/>
                <w:szCs w:val="18"/>
              </w:rPr>
              <w:t>Расходы на выплаты персоналу в целях обеспечения выполнения функций органами местного самоуправления, казенными учреждениями</w:t>
            </w:r>
          </w:p>
        </w:tc>
        <w:tc>
          <w:tcPr>
            <w:tcW w:w="567" w:type="dxa"/>
            <w:tcBorders>
              <w:top w:val="single" w:sz="4" w:space="0" w:color="auto"/>
              <w:left w:val="single" w:sz="4" w:space="0" w:color="auto"/>
              <w:bottom w:val="single" w:sz="4" w:space="0" w:color="auto"/>
              <w:right w:val="single" w:sz="4" w:space="0" w:color="auto"/>
            </w:tcBorders>
          </w:tcPr>
          <w:p w:rsidR="00E0506E" w:rsidRPr="007974B3" w:rsidRDefault="00E0506E" w:rsidP="00DF76D7">
            <w:pPr>
              <w:spacing w:after="0" w:line="240" w:lineRule="auto"/>
              <w:jc w:val="right"/>
              <w:rPr>
                <w:rFonts w:ascii="Times New Roman" w:hAnsi="Times New Roman"/>
                <w:sz w:val="18"/>
                <w:szCs w:val="18"/>
              </w:rPr>
            </w:pPr>
            <w:r w:rsidRPr="007974B3">
              <w:rPr>
                <w:rFonts w:ascii="Times New Roman" w:hAnsi="Times New Roman"/>
                <w:sz w:val="18"/>
                <w:szCs w:val="18"/>
              </w:rPr>
              <w:t>100</w:t>
            </w:r>
          </w:p>
        </w:tc>
        <w:tc>
          <w:tcPr>
            <w:tcW w:w="1134" w:type="dxa"/>
            <w:tcBorders>
              <w:top w:val="single" w:sz="4" w:space="0" w:color="auto"/>
              <w:left w:val="single" w:sz="4" w:space="0" w:color="auto"/>
              <w:bottom w:val="single" w:sz="4" w:space="0" w:color="auto"/>
              <w:right w:val="single" w:sz="4" w:space="0" w:color="auto"/>
            </w:tcBorders>
          </w:tcPr>
          <w:p w:rsidR="00E0506E" w:rsidRPr="00A968B8" w:rsidRDefault="00E0506E" w:rsidP="00DF76D7">
            <w:pPr>
              <w:spacing w:after="0" w:line="240" w:lineRule="auto"/>
              <w:jc w:val="right"/>
              <w:rPr>
                <w:rFonts w:ascii="Times New Roman" w:hAnsi="Times New Roman"/>
                <w:color w:val="000000"/>
                <w:sz w:val="18"/>
                <w:szCs w:val="18"/>
                <w:lang w:eastAsia="ru-RU"/>
              </w:rPr>
            </w:pPr>
            <w:r w:rsidRPr="00A968B8">
              <w:rPr>
                <w:rFonts w:ascii="Times New Roman" w:hAnsi="Times New Roman"/>
                <w:color w:val="000000"/>
                <w:sz w:val="18"/>
                <w:szCs w:val="18"/>
              </w:rPr>
              <w:t>40 849,4</w:t>
            </w:r>
          </w:p>
        </w:tc>
        <w:tc>
          <w:tcPr>
            <w:tcW w:w="709" w:type="dxa"/>
            <w:tcBorders>
              <w:left w:val="single" w:sz="4" w:space="0" w:color="auto"/>
              <w:right w:val="single" w:sz="4" w:space="0" w:color="auto"/>
            </w:tcBorders>
          </w:tcPr>
          <w:p w:rsidR="00E0506E" w:rsidRPr="00A968B8" w:rsidRDefault="00E0506E" w:rsidP="00DF76D7">
            <w:pPr>
              <w:spacing w:after="0" w:line="240" w:lineRule="auto"/>
              <w:jc w:val="right"/>
              <w:rPr>
                <w:rFonts w:ascii="Times New Roman" w:hAnsi="Times New Roman"/>
                <w:sz w:val="18"/>
                <w:szCs w:val="18"/>
              </w:rPr>
            </w:pPr>
            <w:r w:rsidRPr="00A968B8">
              <w:rPr>
                <w:rFonts w:ascii="Times New Roman" w:hAnsi="Times New Roman"/>
                <w:sz w:val="18"/>
                <w:szCs w:val="18"/>
              </w:rPr>
              <w:t>18</w:t>
            </w:r>
          </w:p>
        </w:tc>
        <w:tc>
          <w:tcPr>
            <w:tcW w:w="850" w:type="dxa"/>
            <w:tcBorders>
              <w:left w:val="single" w:sz="4" w:space="0" w:color="auto"/>
              <w:right w:val="single" w:sz="4" w:space="0" w:color="auto"/>
            </w:tcBorders>
          </w:tcPr>
          <w:p w:rsidR="00E0506E" w:rsidRPr="00A968B8" w:rsidRDefault="00E0506E" w:rsidP="00DF76D7">
            <w:pPr>
              <w:spacing w:after="0" w:line="240" w:lineRule="auto"/>
              <w:jc w:val="right"/>
              <w:rPr>
                <w:rFonts w:ascii="Times New Roman" w:hAnsi="Times New Roman"/>
                <w:color w:val="000000"/>
                <w:sz w:val="18"/>
                <w:szCs w:val="18"/>
              </w:rPr>
            </w:pPr>
            <w:r w:rsidRPr="00A968B8">
              <w:rPr>
                <w:rFonts w:ascii="Times New Roman" w:hAnsi="Times New Roman"/>
                <w:color w:val="000000"/>
                <w:sz w:val="18"/>
                <w:szCs w:val="18"/>
              </w:rPr>
              <w:t>40 839,7</w:t>
            </w:r>
          </w:p>
        </w:tc>
        <w:tc>
          <w:tcPr>
            <w:tcW w:w="851" w:type="dxa"/>
            <w:tcBorders>
              <w:left w:val="single" w:sz="4" w:space="0" w:color="auto"/>
              <w:right w:val="single" w:sz="4" w:space="0" w:color="auto"/>
            </w:tcBorders>
          </w:tcPr>
          <w:p w:rsidR="00E0506E" w:rsidRPr="00A968B8" w:rsidRDefault="00E0506E" w:rsidP="00DF76D7">
            <w:pPr>
              <w:spacing w:after="0" w:line="240" w:lineRule="auto"/>
              <w:jc w:val="right"/>
              <w:rPr>
                <w:rFonts w:ascii="Times New Roman" w:hAnsi="Times New Roman"/>
                <w:color w:val="000000"/>
                <w:sz w:val="18"/>
                <w:szCs w:val="18"/>
              </w:rPr>
            </w:pPr>
            <w:r w:rsidRPr="00A968B8">
              <w:rPr>
                <w:rFonts w:ascii="Times New Roman" w:hAnsi="Times New Roman"/>
                <w:color w:val="000000"/>
                <w:sz w:val="18"/>
                <w:szCs w:val="18"/>
              </w:rPr>
              <w:t>18</w:t>
            </w:r>
          </w:p>
        </w:tc>
        <w:tc>
          <w:tcPr>
            <w:tcW w:w="992" w:type="dxa"/>
            <w:tcBorders>
              <w:left w:val="single" w:sz="4" w:space="0" w:color="auto"/>
              <w:right w:val="single" w:sz="4" w:space="0" w:color="auto"/>
            </w:tcBorders>
          </w:tcPr>
          <w:p w:rsidR="00E0506E" w:rsidRPr="00A968B8" w:rsidRDefault="00E0506E" w:rsidP="00DF76D7">
            <w:pPr>
              <w:spacing w:after="0" w:line="240" w:lineRule="auto"/>
              <w:jc w:val="right"/>
              <w:rPr>
                <w:rFonts w:ascii="Times New Roman" w:hAnsi="Times New Roman"/>
                <w:color w:val="000000"/>
                <w:sz w:val="18"/>
                <w:szCs w:val="18"/>
              </w:rPr>
            </w:pPr>
            <w:r w:rsidRPr="00A968B8">
              <w:rPr>
                <w:rFonts w:ascii="Times New Roman" w:hAnsi="Times New Roman"/>
                <w:color w:val="000000"/>
                <w:sz w:val="18"/>
                <w:szCs w:val="18"/>
              </w:rPr>
              <w:t>41 041,3</w:t>
            </w:r>
          </w:p>
        </w:tc>
        <w:tc>
          <w:tcPr>
            <w:tcW w:w="709" w:type="dxa"/>
            <w:tcBorders>
              <w:left w:val="single" w:sz="4" w:space="0" w:color="auto"/>
              <w:right w:val="single" w:sz="4" w:space="0" w:color="auto"/>
            </w:tcBorders>
          </w:tcPr>
          <w:p w:rsidR="00E0506E" w:rsidRPr="00A968B8" w:rsidRDefault="00E0506E" w:rsidP="00DF76D7">
            <w:pPr>
              <w:spacing w:after="0" w:line="240" w:lineRule="auto"/>
              <w:jc w:val="right"/>
              <w:rPr>
                <w:rFonts w:ascii="Times New Roman" w:hAnsi="Times New Roman"/>
                <w:color w:val="000000"/>
                <w:sz w:val="18"/>
                <w:szCs w:val="18"/>
              </w:rPr>
            </w:pPr>
            <w:r w:rsidRPr="00A968B8">
              <w:rPr>
                <w:rFonts w:ascii="Times New Roman" w:hAnsi="Times New Roman"/>
                <w:color w:val="000000"/>
                <w:sz w:val="18"/>
                <w:szCs w:val="18"/>
              </w:rPr>
              <w:t>44</w:t>
            </w:r>
          </w:p>
        </w:tc>
        <w:tc>
          <w:tcPr>
            <w:tcW w:w="850" w:type="dxa"/>
            <w:tcBorders>
              <w:left w:val="single" w:sz="4" w:space="0" w:color="auto"/>
              <w:right w:val="single" w:sz="4" w:space="0" w:color="auto"/>
            </w:tcBorders>
          </w:tcPr>
          <w:p w:rsidR="00E0506E" w:rsidRPr="00A968B8" w:rsidRDefault="00E0506E" w:rsidP="00DF76D7">
            <w:pPr>
              <w:spacing w:after="0" w:line="240" w:lineRule="auto"/>
              <w:jc w:val="right"/>
              <w:rPr>
                <w:rFonts w:ascii="Times New Roman" w:hAnsi="Times New Roman"/>
                <w:color w:val="000000"/>
                <w:sz w:val="18"/>
                <w:szCs w:val="18"/>
              </w:rPr>
            </w:pPr>
            <w:r w:rsidRPr="00A968B8">
              <w:rPr>
                <w:rFonts w:ascii="Times New Roman" w:hAnsi="Times New Roman"/>
                <w:color w:val="000000"/>
                <w:sz w:val="18"/>
                <w:szCs w:val="18"/>
              </w:rPr>
              <w:t>41 270,7</w:t>
            </w:r>
          </w:p>
        </w:tc>
        <w:tc>
          <w:tcPr>
            <w:tcW w:w="709" w:type="dxa"/>
            <w:tcBorders>
              <w:left w:val="single" w:sz="4" w:space="0" w:color="auto"/>
              <w:right w:val="single" w:sz="4" w:space="0" w:color="auto"/>
            </w:tcBorders>
          </w:tcPr>
          <w:p w:rsidR="00E0506E" w:rsidRPr="00A968B8" w:rsidRDefault="00E0506E" w:rsidP="00DF76D7">
            <w:pPr>
              <w:spacing w:after="0" w:line="240" w:lineRule="auto"/>
              <w:jc w:val="right"/>
              <w:rPr>
                <w:rFonts w:ascii="Times New Roman" w:hAnsi="Times New Roman"/>
                <w:color w:val="000000"/>
                <w:sz w:val="18"/>
                <w:szCs w:val="18"/>
              </w:rPr>
            </w:pPr>
            <w:r w:rsidRPr="00A968B8">
              <w:rPr>
                <w:rFonts w:ascii="Times New Roman" w:hAnsi="Times New Roman"/>
                <w:color w:val="000000"/>
                <w:sz w:val="18"/>
                <w:szCs w:val="18"/>
              </w:rPr>
              <w:t>48</w:t>
            </w:r>
          </w:p>
        </w:tc>
      </w:tr>
      <w:tr w:rsidR="00E0506E" w:rsidRPr="00426906" w:rsidTr="00E0506E">
        <w:trPr>
          <w:cantSplit/>
          <w:trHeight w:val="1134"/>
        </w:trPr>
        <w:tc>
          <w:tcPr>
            <w:tcW w:w="2013" w:type="dxa"/>
            <w:tcBorders>
              <w:top w:val="single" w:sz="4" w:space="0" w:color="auto"/>
              <w:left w:val="single" w:sz="4" w:space="0" w:color="auto"/>
              <w:bottom w:val="single" w:sz="4" w:space="0" w:color="auto"/>
              <w:right w:val="single" w:sz="4" w:space="0" w:color="auto"/>
            </w:tcBorders>
          </w:tcPr>
          <w:p w:rsidR="00E0506E" w:rsidRPr="007974B3" w:rsidRDefault="00E0506E" w:rsidP="00DF76D7">
            <w:pPr>
              <w:autoSpaceDE w:val="0"/>
              <w:autoSpaceDN w:val="0"/>
              <w:adjustRightInd w:val="0"/>
              <w:spacing w:after="0" w:line="240" w:lineRule="auto"/>
              <w:jc w:val="both"/>
              <w:rPr>
                <w:rFonts w:ascii="Times New Roman" w:hAnsi="Times New Roman"/>
                <w:sz w:val="18"/>
                <w:szCs w:val="18"/>
              </w:rPr>
            </w:pPr>
            <w:r w:rsidRPr="007974B3">
              <w:rPr>
                <w:rFonts w:ascii="Times New Roman" w:hAnsi="Times New Roman"/>
                <w:sz w:val="18"/>
                <w:szCs w:val="18"/>
              </w:rPr>
              <w:t>Закупка товаров, работ и услуг для обеспечения государственных</w:t>
            </w:r>
          </w:p>
          <w:p w:rsidR="00E0506E" w:rsidRPr="007974B3" w:rsidRDefault="00E0506E" w:rsidP="00DF76D7">
            <w:pPr>
              <w:autoSpaceDE w:val="0"/>
              <w:autoSpaceDN w:val="0"/>
              <w:adjustRightInd w:val="0"/>
              <w:spacing w:after="0" w:line="240" w:lineRule="auto"/>
              <w:jc w:val="both"/>
              <w:rPr>
                <w:rFonts w:ascii="Times New Roman" w:hAnsi="Times New Roman"/>
                <w:sz w:val="18"/>
                <w:szCs w:val="18"/>
              </w:rPr>
            </w:pPr>
            <w:r w:rsidRPr="007974B3">
              <w:rPr>
                <w:rFonts w:ascii="Times New Roman" w:hAnsi="Times New Roman"/>
                <w:sz w:val="18"/>
                <w:szCs w:val="18"/>
              </w:rPr>
              <w:t>(муниципальных)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E0506E" w:rsidRPr="007974B3" w:rsidRDefault="00E0506E" w:rsidP="00DF76D7">
            <w:pPr>
              <w:spacing w:after="0" w:line="240" w:lineRule="auto"/>
              <w:jc w:val="right"/>
              <w:rPr>
                <w:rFonts w:ascii="Times New Roman" w:hAnsi="Times New Roman"/>
                <w:sz w:val="18"/>
                <w:szCs w:val="18"/>
              </w:rPr>
            </w:pPr>
            <w:r w:rsidRPr="007974B3">
              <w:rPr>
                <w:rFonts w:ascii="Times New Roman" w:hAnsi="Times New Roman"/>
                <w:sz w:val="18"/>
                <w:szCs w:val="18"/>
              </w:rPr>
              <w:t>200</w:t>
            </w:r>
          </w:p>
        </w:tc>
        <w:tc>
          <w:tcPr>
            <w:tcW w:w="1134" w:type="dxa"/>
            <w:tcBorders>
              <w:top w:val="single" w:sz="4" w:space="0" w:color="auto"/>
              <w:left w:val="single" w:sz="4" w:space="0" w:color="auto"/>
              <w:bottom w:val="single" w:sz="4" w:space="0" w:color="auto"/>
              <w:right w:val="single" w:sz="4" w:space="0" w:color="auto"/>
            </w:tcBorders>
          </w:tcPr>
          <w:p w:rsidR="00E0506E" w:rsidRPr="00A968B8" w:rsidRDefault="00E0506E" w:rsidP="00DF76D7">
            <w:pPr>
              <w:spacing w:after="0" w:line="240" w:lineRule="auto"/>
              <w:jc w:val="right"/>
              <w:rPr>
                <w:rFonts w:ascii="Times New Roman" w:hAnsi="Times New Roman"/>
                <w:color w:val="000000"/>
                <w:sz w:val="18"/>
                <w:szCs w:val="18"/>
                <w:lang w:eastAsia="ru-RU"/>
              </w:rPr>
            </w:pPr>
            <w:r w:rsidRPr="00A968B8">
              <w:rPr>
                <w:rFonts w:ascii="Times New Roman" w:hAnsi="Times New Roman"/>
                <w:color w:val="000000"/>
                <w:sz w:val="18"/>
                <w:szCs w:val="18"/>
              </w:rPr>
              <w:t>142 521,9</w:t>
            </w:r>
          </w:p>
        </w:tc>
        <w:tc>
          <w:tcPr>
            <w:tcW w:w="709" w:type="dxa"/>
            <w:tcBorders>
              <w:left w:val="single" w:sz="4" w:space="0" w:color="auto"/>
              <w:right w:val="single" w:sz="4" w:space="0" w:color="auto"/>
            </w:tcBorders>
          </w:tcPr>
          <w:p w:rsidR="00E0506E" w:rsidRPr="00A968B8" w:rsidRDefault="00E0506E" w:rsidP="00DF76D7">
            <w:pPr>
              <w:spacing w:after="0" w:line="240" w:lineRule="auto"/>
              <w:jc w:val="right"/>
              <w:rPr>
                <w:rFonts w:ascii="Times New Roman" w:hAnsi="Times New Roman"/>
                <w:sz w:val="18"/>
                <w:szCs w:val="18"/>
              </w:rPr>
            </w:pPr>
            <w:r w:rsidRPr="00A968B8">
              <w:rPr>
                <w:rFonts w:ascii="Times New Roman" w:hAnsi="Times New Roman"/>
                <w:sz w:val="18"/>
                <w:szCs w:val="18"/>
              </w:rPr>
              <w:t>63</w:t>
            </w:r>
          </w:p>
        </w:tc>
        <w:tc>
          <w:tcPr>
            <w:tcW w:w="850" w:type="dxa"/>
            <w:tcBorders>
              <w:left w:val="single" w:sz="4" w:space="0" w:color="auto"/>
              <w:right w:val="single" w:sz="4" w:space="0" w:color="auto"/>
            </w:tcBorders>
          </w:tcPr>
          <w:p w:rsidR="00E0506E" w:rsidRPr="00A968B8" w:rsidRDefault="00E0506E" w:rsidP="00DF76D7">
            <w:pPr>
              <w:spacing w:after="0" w:line="240" w:lineRule="auto"/>
              <w:jc w:val="right"/>
              <w:rPr>
                <w:rFonts w:ascii="Times New Roman" w:hAnsi="Times New Roman"/>
                <w:color w:val="000000"/>
                <w:sz w:val="18"/>
                <w:szCs w:val="18"/>
              </w:rPr>
            </w:pPr>
            <w:r w:rsidRPr="00A968B8">
              <w:rPr>
                <w:rFonts w:ascii="Times New Roman" w:hAnsi="Times New Roman"/>
                <w:color w:val="000000"/>
                <w:sz w:val="18"/>
                <w:szCs w:val="18"/>
              </w:rPr>
              <w:t>48 943,1</w:t>
            </w:r>
          </w:p>
        </w:tc>
        <w:tc>
          <w:tcPr>
            <w:tcW w:w="851" w:type="dxa"/>
            <w:tcBorders>
              <w:left w:val="single" w:sz="4" w:space="0" w:color="auto"/>
              <w:right w:val="single" w:sz="4" w:space="0" w:color="auto"/>
            </w:tcBorders>
          </w:tcPr>
          <w:p w:rsidR="00E0506E" w:rsidRPr="00A968B8" w:rsidRDefault="00E0506E" w:rsidP="00DF76D7">
            <w:pPr>
              <w:spacing w:after="0" w:line="240" w:lineRule="auto"/>
              <w:jc w:val="right"/>
              <w:rPr>
                <w:rFonts w:ascii="Times New Roman" w:hAnsi="Times New Roman"/>
                <w:color w:val="000000"/>
                <w:sz w:val="18"/>
                <w:szCs w:val="18"/>
              </w:rPr>
            </w:pPr>
            <w:r w:rsidRPr="00A968B8">
              <w:rPr>
                <w:rFonts w:ascii="Times New Roman" w:hAnsi="Times New Roman"/>
                <w:color w:val="000000"/>
                <w:sz w:val="18"/>
                <w:szCs w:val="18"/>
              </w:rPr>
              <w:t>21</w:t>
            </w:r>
          </w:p>
        </w:tc>
        <w:tc>
          <w:tcPr>
            <w:tcW w:w="992" w:type="dxa"/>
            <w:tcBorders>
              <w:left w:val="single" w:sz="4" w:space="0" w:color="auto"/>
              <w:right w:val="single" w:sz="4" w:space="0" w:color="auto"/>
            </w:tcBorders>
          </w:tcPr>
          <w:p w:rsidR="00E0506E" w:rsidRPr="00A968B8" w:rsidRDefault="00E0506E" w:rsidP="00DF76D7">
            <w:pPr>
              <w:spacing w:after="0" w:line="240" w:lineRule="auto"/>
              <w:jc w:val="right"/>
              <w:rPr>
                <w:rFonts w:ascii="Times New Roman" w:hAnsi="Times New Roman"/>
                <w:color w:val="000000"/>
                <w:sz w:val="18"/>
                <w:szCs w:val="18"/>
              </w:rPr>
            </w:pPr>
            <w:r w:rsidRPr="00A968B8">
              <w:rPr>
                <w:rFonts w:ascii="Times New Roman" w:hAnsi="Times New Roman"/>
                <w:color w:val="000000"/>
                <w:sz w:val="18"/>
                <w:szCs w:val="18"/>
              </w:rPr>
              <w:t>47 195,4</w:t>
            </w:r>
          </w:p>
        </w:tc>
        <w:tc>
          <w:tcPr>
            <w:tcW w:w="709" w:type="dxa"/>
            <w:tcBorders>
              <w:left w:val="single" w:sz="4" w:space="0" w:color="auto"/>
              <w:right w:val="single" w:sz="4" w:space="0" w:color="auto"/>
            </w:tcBorders>
          </w:tcPr>
          <w:p w:rsidR="00E0506E" w:rsidRPr="00A968B8" w:rsidRDefault="00E0506E" w:rsidP="00DF76D7">
            <w:pPr>
              <w:spacing w:after="0" w:line="240" w:lineRule="auto"/>
              <w:jc w:val="right"/>
              <w:rPr>
                <w:rFonts w:ascii="Times New Roman" w:hAnsi="Times New Roman"/>
                <w:color w:val="000000"/>
                <w:sz w:val="18"/>
                <w:szCs w:val="18"/>
              </w:rPr>
            </w:pPr>
            <w:r w:rsidRPr="00A968B8">
              <w:rPr>
                <w:rFonts w:ascii="Times New Roman" w:hAnsi="Times New Roman"/>
                <w:color w:val="000000"/>
                <w:sz w:val="18"/>
                <w:szCs w:val="18"/>
              </w:rPr>
              <w:t>51</w:t>
            </w:r>
          </w:p>
        </w:tc>
        <w:tc>
          <w:tcPr>
            <w:tcW w:w="850" w:type="dxa"/>
            <w:tcBorders>
              <w:left w:val="single" w:sz="4" w:space="0" w:color="auto"/>
              <w:right w:val="single" w:sz="4" w:space="0" w:color="auto"/>
            </w:tcBorders>
          </w:tcPr>
          <w:p w:rsidR="00E0506E" w:rsidRPr="00A968B8" w:rsidRDefault="00E0506E" w:rsidP="00DF76D7">
            <w:pPr>
              <w:spacing w:after="0" w:line="240" w:lineRule="auto"/>
              <w:jc w:val="right"/>
              <w:rPr>
                <w:rFonts w:ascii="Times New Roman" w:hAnsi="Times New Roman"/>
                <w:color w:val="000000"/>
                <w:sz w:val="18"/>
                <w:szCs w:val="18"/>
              </w:rPr>
            </w:pPr>
            <w:r w:rsidRPr="00A968B8">
              <w:rPr>
                <w:rFonts w:ascii="Times New Roman" w:hAnsi="Times New Roman"/>
                <w:color w:val="000000"/>
                <w:sz w:val="18"/>
                <w:szCs w:val="18"/>
              </w:rPr>
              <w:t>40 989,7</w:t>
            </w:r>
          </w:p>
        </w:tc>
        <w:tc>
          <w:tcPr>
            <w:tcW w:w="709" w:type="dxa"/>
            <w:tcBorders>
              <w:left w:val="single" w:sz="4" w:space="0" w:color="auto"/>
              <w:right w:val="single" w:sz="4" w:space="0" w:color="auto"/>
            </w:tcBorders>
          </w:tcPr>
          <w:p w:rsidR="00E0506E" w:rsidRPr="00A968B8" w:rsidRDefault="00E0506E" w:rsidP="00DF76D7">
            <w:pPr>
              <w:spacing w:after="0" w:line="240" w:lineRule="auto"/>
              <w:jc w:val="right"/>
              <w:rPr>
                <w:rFonts w:ascii="Times New Roman" w:hAnsi="Times New Roman"/>
                <w:color w:val="000000"/>
                <w:sz w:val="18"/>
                <w:szCs w:val="18"/>
              </w:rPr>
            </w:pPr>
            <w:r w:rsidRPr="00A968B8">
              <w:rPr>
                <w:rFonts w:ascii="Times New Roman" w:hAnsi="Times New Roman"/>
                <w:color w:val="000000"/>
                <w:sz w:val="18"/>
                <w:szCs w:val="18"/>
              </w:rPr>
              <w:t>48</w:t>
            </w:r>
          </w:p>
        </w:tc>
      </w:tr>
      <w:tr w:rsidR="00E0506E" w:rsidRPr="00426906" w:rsidTr="00E0506E">
        <w:trPr>
          <w:cantSplit/>
          <w:trHeight w:val="764"/>
        </w:trPr>
        <w:tc>
          <w:tcPr>
            <w:tcW w:w="2013" w:type="dxa"/>
            <w:tcBorders>
              <w:top w:val="single" w:sz="4" w:space="0" w:color="auto"/>
              <w:left w:val="single" w:sz="4" w:space="0" w:color="auto"/>
              <w:bottom w:val="single" w:sz="4" w:space="0" w:color="auto"/>
              <w:right w:val="single" w:sz="4" w:space="0" w:color="auto"/>
            </w:tcBorders>
          </w:tcPr>
          <w:p w:rsidR="00E0506E" w:rsidRPr="007974B3" w:rsidRDefault="00E0506E" w:rsidP="00DF76D7">
            <w:pPr>
              <w:autoSpaceDE w:val="0"/>
              <w:autoSpaceDN w:val="0"/>
              <w:adjustRightInd w:val="0"/>
              <w:spacing w:after="100" w:afterAutospacing="1" w:line="240" w:lineRule="auto"/>
              <w:rPr>
                <w:rFonts w:ascii="Times New Roman" w:hAnsi="Times New Roman"/>
                <w:sz w:val="18"/>
                <w:szCs w:val="18"/>
              </w:rPr>
            </w:pPr>
            <w:r w:rsidRPr="007974B3">
              <w:rPr>
                <w:rFonts w:ascii="Times New Roman" w:hAnsi="Times New Roman"/>
                <w:sz w:val="18"/>
                <w:szCs w:val="18"/>
              </w:rPr>
              <w:t>Социальное обеспечение и иные</w:t>
            </w:r>
            <w:r w:rsidR="00DF76D7">
              <w:rPr>
                <w:rFonts w:ascii="Times New Roman" w:hAnsi="Times New Roman"/>
                <w:sz w:val="18"/>
                <w:szCs w:val="18"/>
              </w:rPr>
              <w:t xml:space="preserve"> </w:t>
            </w:r>
            <w:r w:rsidRPr="007974B3">
              <w:rPr>
                <w:rFonts w:ascii="Times New Roman" w:hAnsi="Times New Roman"/>
                <w:sz w:val="18"/>
                <w:szCs w:val="18"/>
              </w:rPr>
              <w:t>выплаты населению</w:t>
            </w:r>
          </w:p>
        </w:tc>
        <w:tc>
          <w:tcPr>
            <w:tcW w:w="567" w:type="dxa"/>
            <w:tcBorders>
              <w:top w:val="single" w:sz="4" w:space="0" w:color="auto"/>
              <w:left w:val="single" w:sz="4" w:space="0" w:color="auto"/>
              <w:bottom w:val="single" w:sz="4" w:space="0" w:color="auto"/>
              <w:right w:val="single" w:sz="4" w:space="0" w:color="auto"/>
            </w:tcBorders>
          </w:tcPr>
          <w:p w:rsidR="00E0506E" w:rsidRPr="007974B3" w:rsidRDefault="00E0506E" w:rsidP="00DF76D7">
            <w:pPr>
              <w:spacing w:after="100" w:afterAutospacing="1" w:line="240" w:lineRule="auto"/>
              <w:jc w:val="right"/>
              <w:rPr>
                <w:rFonts w:ascii="Times New Roman" w:hAnsi="Times New Roman"/>
                <w:sz w:val="18"/>
                <w:szCs w:val="18"/>
              </w:rPr>
            </w:pPr>
            <w:r w:rsidRPr="007974B3">
              <w:rPr>
                <w:rFonts w:ascii="Times New Roman" w:hAnsi="Times New Roman"/>
                <w:sz w:val="18"/>
                <w:szCs w:val="18"/>
              </w:rPr>
              <w:t>300</w:t>
            </w:r>
          </w:p>
        </w:tc>
        <w:tc>
          <w:tcPr>
            <w:tcW w:w="1134" w:type="dxa"/>
            <w:tcBorders>
              <w:top w:val="single" w:sz="4" w:space="0" w:color="auto"/>
              <w:left w:val="single" w:sz="4" w:space="0" w:color="auto"/>
              <w:bottom w:val="single" w:sz="4" w:space="0" w:color="auto"/>
              <w:right w:val="single" w:sz="4" w:space="0" w:color="auto"/>
            </w:tcBorders>
          </w:tcPr>
          <w:p w:rsidR="00E0506E" w:rsidRPr="00A968B8" w:rsidRDefault="00E0506E" w:rsidP="00DF76D7">
            <w:pPr>
              <w:spacing w:after="100" w:afterAutospacing="1" w:line="240" w:lineRule="auto"/>
              <w:jc w:val="right"/>
              <w:rPr>
                <w:rFonts w:ascii="Times New Roman" w:hAnsi="Times New Roman"/>
                <w:color w:val="000000"/>
                <w:sz w:val="18"/>
                <w:szCs w:val="18"/>
              </w:rPr>
            </w:pPr>
            <w:r w:rsidRPr="00A968B8">
              <w:rPr>
                <w:rFonts w:ascii="Times New Roman" w:hAnsi="Times New Roman"/>
                <w:color w:val="000000"/>
                <w:sz w:val="18"/>
                <w:szCs w:val="18"/>
              </w:rPr>
              <w:t>806,4</w:t>
            </w:r>
          </w:p>
        </w:tc>
        <w:tc>
          <w:tcPr>
            <w:tcW w:w="709" w:type="dxa"/>
            <w:tcBorders>
              <w:left w:val="single" w:sz="4" w:space="0" w:color="auto"/>
              <w:right w:val="single" w:sz="4" w:space="0" w:color="auto"/>
            </w:tcBorders>
          </w:tcPr>
          <w:p w:rsidR="00E0506E" w:rsidRPr="00A968B8" w:rsidRDefault="00DF76D7" w:rsidP="00DF76D7">
            <w:pPr>
              <w:spacing w:after="100" w:afterAutospacing="1" w:line="240" w:lineRule="auto"/>
              <w:jc w:val="right"/>
              <w:rPr>
                <w:rFonts w:ascii="Times New Roman" w:hAnsi="Times New Roman"/>
                <w:sz w:val="18"/>
                <w:szCs w:val="18"/>
              </w:rPr>
            </w:pPr>
            <w:r w:rsidRPr="00A968B8">
              <w:rPr>
                <w:rFonts w:ascii="Times New Roman" w:hAnsi="Times New Roman"/>
                <w:bCs/>
                <w:color w:val="000000"/>
                <w:sz w:val="18"/>
                <w:szCs w:val="18"/>
              </w:rPr>
              <w:t>Менее 1%</w:t>
            </w:r>
          </w:p>
        </w:tc>
        <w:tc>
          <w:tcPr>
            <w:tcW w:w="850" w:type="dxa"/>
            <w:tcBorders>
              <w:left w:val="single" w:sz="4" w:space="0" w:color="auto"/>
              <w:right w:val="single" w:sz="4" w:space="0" w:color="auto"/>
            </w:tcBorders>
          </w:tcPr>
          <w:p w:rsidR="00E0506E" w:rsidRPr="00A968B8" w:rsidRDefault="00E0506E" w:rsidP="00DF76D7">
            <w:pPr>
              <w:spacing w:after="100" w:afterAutospacing="1" w:line="240" w:lineRule="auto"/>
              <w:jc w:val="right"/>
              <w:rPr>
                <w:rFonts w:ascii="Times New Roman" w:hAnsi="Times New Roman"/>
                <w:color w:val="000000"/>
                <w:sz w:val="18"/>
                <w:szCs w:val="18"/>
              </w:rPr>
            </w:pPr>
            <w:r w:rsidRPr="00A968B8">
              <w:rPr>
                <w:rFonts w:ascii="Times New Roman" w:hAnsi="Times New Roman"/>
                <w:color w:val="000000"/>
                <w:sz w:val="18"/>
                <w:szCs w:val="18"/>
              </w:rPr>
              <w:t>662,6</w:t>
            </w:r>
          </w:p>
        </w:tc>
        <w:tc>
          <w:tcPr>
            <w:tcW w:w="851" w:type="dxa"/>
            <w:tcBorders>
              <w:left w:val="single" w:sz="4" w:space="0" w:color="auto"/>
              <w:right w:val="single" w:sz="4" w:space="0" w:color="auto"/>
            </w:tcBorders>
          </w:tcPr>
          <w:p w:rsidR="00E0506E" w:rsidRPr="00A968B8" w:rsidRDefault="00DF76D7" w:rsidP="00DF76D7">
            <w:pPr>
              <w:spacing w:after="100" w:afterAutospacing="1" w:line="240" w:lineRule="auto"/>
              <w:jc w:val="right"/>
              <w:rPr>
                <w:rFonts w:ascii="Times New Roman" w:hAnsi="Times New Roman"/>
                <w:color w:val="000000"/>
                <w:sz w:val="18"/>
                <w:szCs w:val="18"/>
              </w:rPr>
            </w:pPr>
            <w:r w:rsidRPr="00A968B8">
              <w:rPr>
                <w:rFonts w:ascii="Times New Roman" w:hAnsi="Times New Roman"/>
                <w:bCs/>
                <w:color w:val="000000"/>
                <w:sz w:val="18"/>
                <w:szCs w:val="18"/>
              </w:rPr>
              <w:t>Менее 1%</w:t>
            </w:r>
          </w:p>
        </w:tc>
        <w:tc>
          <w:tcPr>
            <w:tcW w:w="992" w:type="dxa"/>
            <w:tcBorders>
              <w:left w:val="single" w:sz="4" w:space="0" w:color="auto"/>
              <w:right w:val="single" w:sz="4" w:space="0" w:color="auto"/>
            </w:tcBorders>
          </w:tcPr>
          <w:p w:rsidR="00E0506E" w:rsidRPr="00A968B8" w:rsidRDefault="00E0506E" w:rsidP="00DF76D7">
            <w:pPr>
              <w:spacing w:after="100" w:afterAutospacing="1" w:line="240" w:lineRule="auto"/>
              <w:jc w:val="right"/>
              <w:rPr>
                <w:rFonts w:ascii="Times New Roman" w:hAnsi="Times New Roman"/>
                <w:color w:val="000000"/>
                <w:sz w:val="18"/>
                <w:szCs w:val="18"/>
              </w:rPr>
            </w:pPr>
            <w:r w:rsidRPr="00A968B8">
              <w:rPr>
                <w:rFonts w:ascii="Times New Roman" w:hAnsi="Times New Roman"/>
                <w:color w:val="000000"/>
                <w:sz w:val="18"/>
                <w:szCs w:val="18"/>
              </w:rPr>
              <w:t>662,6</w:t>
            </w:r>
          </w:p>
        </w:tc>
        <w:tc>
          <w:tcPr>
            <w:tcW w:w="709" w:type="dxa"/>
            <w:tcBorders>
              <w:left w:val="single" w:sz="4" w:space="0" w:color="auto"/>
              <w:right w:val="single" w:sz="4" w:space="0" w:color="auto"/>
            </w:tcBorders>
          </w:tcPr>
          <w:p w:rsidR="00E0506E" w:rsidRPr="00A968B8" w:rsidRDefault="00E0506E" w:rsidP="00DF76D7">
            <w:pPr>
              <w:spacing w:after="100" w:afterAutospacing="1" w:line="240" w:lineRule="auto"/>
              <w:jc w:val="right"/>
              <w:rPr>
                <w:rFonts w:ascii="Times New Roman" w:hAnsi="Times New Roman"/>
                <w:color w:val="000000"/>
                <w:sz w:val="18"/>
                <w:szCs w:val="18"/>
              </w:rPr>
            </w:pPr>
            <w:r w:rsidRPr="00A968B8">
              <w:rPr>
                <w:rFonts w:ascii="Times New Roman" w:hAnsi="Times New Roman"/>
                <w:color w:val="000000"/>
                <w:sz w:val="18"/>
                <w:szCs w:val="18"/>
              </w:rPr>
              <w:t>1</w:t>
            </w:r>
          </w:p>
        </w:tc>
        <w:tc>
          <w:tcPr>
            <w:tcW w:w="850" w:type="dxa"/>
            <w:tcBorders>
              <w:left w:val="single" w:sz="4" w:space="0" w:color="auto"/>
              <w:right w:val="single" w:sz="4" w:space="0" w:color="auto"/>
            </w:tcBorders>
          </w:tcPr>
          <w:p w:rsidR="00E0506E" w:rsidRPr="00A968B8" w:rsidRDefault="00E0506E" w:rsidP="00DF76D7">
            <w:pPr>
              <w:spacing w:after="100" w:afterAutospacing="1" w:line="240" w:lineRule="auto"/>
              <w:jc w:val="right"/>
              <w:rPr>
                <w:rFonts w:ascii="Times New Roman" w:hAnsi="Times New Roman"/>
                <w:color w:val="000000"/>
                <w:sz w:val="18"/>
                <w:szCs w:val="18"/>
              </w:rPr>
            </w:pPr>
            <w:r w:rsidRPr="00A968B8">
              <w:rPr>
                <w:rFonts w:ascii="Times New Roman" w:hAnsi="Times New Roman"/>
                <w:color w:val="000000"/>
                <w:sz w:val="18"/>
                <w:szCs w:val="18"/>
              </w:rPr>
              <w:t>662,6</w:t>
            </w:r>
          </w:p>
        </w:tc>
        <w:tc>
          <w:tcPr>
            <w:tcW w:w="709" w:type="dxa"/>
            <w:tcBorders>
              <w:left w:val="single" w:sz="4" w:space="0" w:color="auto"/>
              <w:right w:val="single" w:sz="4" w:space="0" w:color="auto"/>
            </w:tcBorders>
          </w:tcPr>
          <w:p w:rsidR="00E0506E" w:rsidRPr="00A968B8" w:rsidRDefault="00E0506E" w:rsidP="00DF76D7">
            <w:pPr>
              <w:spacing w:after="100" w:afterAutospacing="1" w:line="240" w:lineRule="auto"/>
              <w:jc w:val="right"/>
              <w:rPr>
                <w:rFonts w:ascii="Times New Roman" w:hAnsi="Times New Roman"/>
                <w:color w:val="000000"/>
                <w:sz w:val="18"/>
                <w:szCs w:val="18"/>
              </w:rPr>
            </w:pPr>
            <w:r w:rsidRPr="00A968B8">
              <w:rPr>
                <w:rFonts w:ascii="Times New Roman" w:hAnsi="Times New Roman"/>
                <w:color w:val="000000"/>
                <w:sz w:val="18"/>
                <w:szCs w:val="18"/>
              </w:rPr>
              <w:t>1</w:t>
            </w:r>
          </w:p>
        </w:tc>
      </w:tr>
      <w:tr w:rsidR="00E0506E" w:rsidRPr="00426906" w:rsidTr="00E0506E">
        <w:trPr>
          <w:cantSplit/>
          <w:trHeight w:val="1134"/>
        </w:trPr>
        <w:tc>
          <w:tcPr>
            <w:tcW w:w="2013" w:type="dxa"/>
            <w:tcBorders>
              <w:top w:val="single" w:sz="4" w:space="0" w:color="auto"/>
              <w:left w:val="single" w:sz="4" w:space="0" w:color="auto"/>
              <w:bottom w:val="single" w:sz="4" w:space="0" w:color="auto"/>
              <w:right w:val="single" w:sz="4" w:space="0" w:color="auto"/>
            </w:tcBorders>
          </w:tcPr>
          <w:p w:rsidR="00E0506E" w:rsidRPr="007974B3" w:rsidRDefault="00E0506E" w:rsidP="00DF76D7">
            <w:pPr>
              <w:autoSpaceDE w:val="0"/>
              <w:autoSpaceDN w:val="0"/>
              <w:adjustRightInd w:val="0"/>
              <w:spacing w:after="0" w:line="240" w:lineRule="auto"/>
              <w:rPr>
                <w:rFonts w:ascii="Times New Roman" w:hAnsi="Times New Roman"/>
                <w:sz w:val="18"/>
                <w:szCs w:val="18"/>
              </w:rPr>
            </w:pPr>
            <w:r w:rsidRPr="007974B3">
              <w:rPr>
                <w:rFonts w:ascii="Times New Roman" w:hAnsi="Times New Roman"/>
                <w:sz w:val="18"/>
                <w:szCs w:val="18"/>
              </w:rPr>
              <w:t>Капитальные вложения в объекты</w:t>
            </w:r>
          </w:p>
          <w:p w:rsidR="00E0506E" w:rsidRPr="007974B3" w:rsidRDefault="00E0506E" w:rsidP="00DF76D7">
            <w:pPr>
              <w:autoSpaceDE w:val="0"/>
              <w:autoSpaceDN w:val="0"/>
              <w:adjustRightInd w:val="0"/>
              <w:spacing w:after="0" w:line="240" w:lineRule="auto"/>
              <w:rPr>
                <w:rFonts w:ascii="Times New Roman" w:hAnsi="Times New Roman"/>
                <w:sz w:val="18"/>
                <w:szCs w:val="18"/>
              </w:rPr>
            </w:pPr>
            <w:r w:rsidRPr="007974B3">
              <w:rPr>
                <w:rFonts w:ascii="Times New Roman" w:hAnsi="Times New Roman"/>
                <w:sz w:val="18"/>
                <w:szCs w:val="18"/>
              </w:rPr>
              <w:t>государственной (муниципальной)</w:t>
            </w:r>
          </w:p>
          <w:p w:rsidR="00E0506E" w:rsidRPr="007974B3" w:rsidRDefault="00E0506E" w:rsidP="00DF76D7">
            <w:pPr>
              <w:autoSpaceDE w:val="0"/>
              <w:autoSpaceDN w:val="0"/>
              <w:adjustRightInd w:val="0"/>
              <w:spacing w:after="0" w:line="240" w:lineRule="auto"/>
              <w:rPr>
                <w:rFonts w:ascii="Times New Roman" w:hAnsi="Times New Roman"/>
                <w:sz w:val="18"/>
                <w:szCs w:val="18"/>
              </w:rPr>
            </w:pPr>
            <w:r w:rsidRPr="007974B3">
              <w:rPr>
                <w:rFonts w:ascii="Times New Roman" w:hAnsi="Times New Roman"/>
                <w:sz w:val="18"/>
                <w:szCs w:val="18"/>
              </w:rPr>
              <w:t>собственности</w:t>
            </w:r>
          </w:p>
        </w:tc>
        <w:tc>
          <w:tcPr>
            <w:tcW w:w="567" w:type="dxa"/>
            <w:tcBorders>
              <w:top w:val="single" w:sz="4" w:space="0" w:color="auto"/>
              <w:left w:val="single" w:sz="4" w:space="0" w:color="auto"/>
              <w:bottom w:val="single" w:sz="4" w:space="0" w:color="auto"/>
              <w:right w:val="single" w:sz="4" w:space="0" w:color="auto"/>
            </w:tcBorders>
          </w:tcPr>
          <w:p w:rsidR="00E0506E" w:rsidRPr="007974B3" w:rsidRDefault="00E0506E" w:rsidP="00DF76D7">
            <w:pPr>
              <w:spacing w:after="0" w:line="240" w:lineRule="auto"/>
              <w:jc w:val="right"/>
              <w:rPr>
                <w:rFonts w:ascii="Times New Roman" w:hAnsi="Times New Roman"/>
                <w:sz w:val="18"/>
                <w:szCs w:val="18"/>
              </w:rPr>
            </w:pPr>
            <w:r w:rsidRPr="007974B3">
              <w:rPr>
                <w:rFonts w:ascii="Times New Roman" w:hAnsi="Times New Roman"/>
                <w:sz w:val="18"/>
                <w:szCs w:val="18"/>
              </w:rPr>
              <w:t>400</w:t>
            </w:r>
          </w:p>
        </w:tc>
        <w:tc>
          <w:tcPr>
            <w:tcW w:w="1134" w:type="dxa"/>
            <w:tcBorders>
              <w:top w:val="single" w:sz="4" w:space="0" w:color="auto"/>
              <w:left w:val="single" w:sz="4" w:space="0" w:color="auto"/>
              <w:bottom w:val="single" w:sz="4" w:space="0" w:color="auto"/>
              <w:right w:val="single" w:sz="4" w:space="0" w:color="auto"/>
            </w:tcBorders>
          </w:tcPr>
          <w:p w:rsidR="00E0506E" w:rsidRPr="00A968B8" w:rsidRDefault="00E0506E" w:rsidP="00DF76D7">
            <w:pPr>
              <w:spacing w:after="0" w:line="240" w:lineRule="auto"/>
              <w:jc w:val="right"/>
              <w:rPr>
                <w:rFonts w:ascii="Times New Roman" w:hAnsi="Times New Roman"/>
                <w:color w:val="000000"/>
                <w:sz w:val="18"/>
                <w:szCs w:val="18"/>
              </w:rPr>
            </w:pPr>
            <w:r w:rsidRPr="00A968B8">
              <w:rPr>
                <w:rFonts w:ascii="Times New Roman" w:hAnsi="Times New Roman"/>
                <w:color w:val="000000"/>
                <w:sz w:val="18"/>
                <w:szCs w:val="18"/>
              </w:rPr>
              <w:t>30 641,2</w:t>
            </w:r>
          </w:p>
        </w:tc>
        <w:tc>
          <w:tcPr>
            <w:tcW w:w="709" w:type="dxa"/>
            <w:tcBorders>
              <w:left w:val="single" w:sz="4" w:space="0" w:color="auto"/>
              <w:right w:val="single" w:sz="4" w:space="0" w:color="auto"/>
            </w:tcBorders>
          </w:tcPr>
          <w:p w:rsidR="00E0506E" w:rsidRPr="00A968B8" w:rsidRDefault="00E0506E" w:rsidP="00DF76D7">
            <w:pPr>
              <w:spacing w:after="0" w:line="240" w:lineRule="auto"/>
              <w:jc w:val="right"/>
              <w:rPr>
                <w:rFonts w:ascii="Times New Roman" w:hAnsi="Times New Roman"/>
                <w:sz w:val="18"/>
                <w:szCs w:val="18"/>
              </w:rPr>
            </w:pPr>
            <w:r w:rsidRPr="00A968B8">
              <w:rPr>
                <w:rFonts w:ascii="Times New Roman" w:hAnsi="Times New Roman"/>
                <w:sz w:val="18"/>
                <w:szCs w:val="18"/>
              </w:rPr>
              <w:t>13</w:t>
            </w:r>
          </w:p>
        </w:tc>
        <w:tc>
          <w:tcPr>
            <w:tcW w:w="850" w:type="dxa"/>
            <w:tcBorders>
              <w:left w:val="single" w:sz="4" w:space="0" w:color="auto"/>
              <w:right w:val="single" w:sz="4" w:space="0" w:color="auto"/>
            </w:tcBorders>
          </w:tcPr>
          <w:p w:rsidR="00E0506E" w:rsidRPr="00A968B8" w:rsidRDefault="00E0506E" w:rsidP="00DF76D7">
            <w:pPr>
              <w:spacing w:after="0" w:line="240" w:lineRule="auto"/>
              <w:jc w:val="right"/>
              <w:rPr>
                <w:rFonts w:ascii="Times New Roman" w:hAnsi="Times New Roman"/>
                <w:color w:val="000000"/>
                <w:sz w:val="18"/>
                <w:szCs w:val="18"/>
              </w:rPr>
            </w:pPr>
            <w:r w:rsidRPr="00A968B8">
              <w:rPr>
                <w:rFonts w:ascii="Times New Roman" w:hAnsi="Times New Roman"/>
                <w:color w:val="000000"/>
                <w:sz w:val="18"/>
                <w:szCs w:val="18"/>
              </w:rPr>
              <w:t>130 219,9</w:t>
            </w:r>
          </w:p>
        </w:tc>
        <w:tc>
          <w:tcPr>
            <w:tcW w:w="851" w:type="dxa"/>
            <w:tcBorders>
              <w:left w:val="single" w:sz="4" w:space="0" w:color="auto"/>
              <w:right w:val="single" w:sz="4" w:space="0" w:color="auto"/>
            </w:tcBorders>
          </w:tcPr>
          <w:p w:rsidR="00E0506E" w:rsidRPr="00A968B8" w:rsidRDefault="00E0506E" w:rsidP="00DF76D7">
            <w:pPr>
              <w:spacing w:after="0" w:line="240" w:lineRule="auto"/>
              <w:jc w:val="right"/>
              <w:rPr>
                <w:rFonts w:ascii="Times New Roman" w:hAnsi="Times New Roman"/>
                <w:color w:val="000000"/>
                <w:sz w:val="18"/>
                <w:szCs w:val="18"/>
              </w:rPr>
            </w:pPr>
            <w:r w:rsidRPr="00A968B8">
              <w:rPr>
                <w:rFonts w:ascii="Times New Roman" w:hAnsi="Times New Roman"/>
                <w:color w:val="000000"/>
                <w:sz w:val="18"/>
                <w:szCs w:val="18"/>
              </w:rPr>
              <w:t>57</w:t>
            </w:r>
          </w:p>
        </w:tc>
        <w:tc>
          <w:tcPr>
            <w:tcW w:w="992" w:type="dxa"/>
            <w:tcBorders>
              <w:left w:val="single" w:sz="4" w:space="0" w:color="auto"/>
              <w:right w:val="single" w:sz="4" w:space="0" w:color="auto"/>
            </w:tcBorders>
          </w:tcPr>
          <w:p w:rsidR="00E0506E" w:rsidRPr="00A968B8" w:rsidRDefault="00E0506E" w:rsidP="00DF76D7">
            <w:pPr>
              <w:spacing w:after="0" w:line="240" w:lineRule="auto"/>
              <w:jc w:val="right"/>
              <w:rPr>
                <w:rFonts w:ascii="Times New Roman" w:hAnsi="Times New Roman"/>
                <w:color w:val="000000"/>
                <w:sz w:val="18"/>
                <w:szCs w:val="18"/>
              </w:rPr>
            </w:pPr>
            <w:r w:rsidRPr="00A968B8">
              <w:rPr>
                <w:rFonts w:ascii="Times New Roman" w:hAnsi="Times New Roman"/>
                <w:color w:val="000000"/>
                <w:sz w:val="18"/>
                <w:szCs w:val="18"/>
              </w:rPr>
              <w:t>0</w:t>
            </w:r>
          </w:p>
        </w:tc>
        <w:tc>
          <w:tcPr>
            <w:tcW w:w="709" w:type="dxa"/>
            <w:tcBorders>
              <w:left w:val="single" w:sz="4" w:space="0" w:color="auto"/>
              <w:right w:val="single" w:sz="4" w:space="0" w:color="auto"/>
            </w:tcBorders>
          </w:tcPr>
          <w:p w:rsidR="00E0506E" w:rsidRPr="00A968B8" w:rsidRDefault="00E0506E" w:rsidP="00DF76D7">
            <w:pPr>
              <w:spacing w:after="0" w:line="240" w:lineRule="auto"/>
              <w:jc w:val="right"/>
              <w:rPr>
                <w:rFonts w:ascii="Times New Roman" w:hAnsi="Times New Roman"/>
                <w:color w:val="000000"/>
                <w:sz w:val="18"/>
                <w:szCs w:val="18"/>
              </w:rPr>
            </w:pPr>
            <w:r w:rsidRPr="00A968B8">
              <w:rPr>
                <w:rFonts w:ascii="Times New Roman" w:hAnsi="Times New Roman"/>
                <w:color w:val="000000"/>
                <w:sz w:val="18"/>
                <w:szCs w:val="18"/>
              </w:rPr>
              <w:t>0</w:t>
            </w:r>
          </w:p>
        </w:tc>
        <w:tc>
          <w:tcPr>
            <w:tcW w:w="850" w:type="dxa"/>
            <w:tcBorders>
              <w:left w:val="single" w:sz="4" w:space="0" w:color="auto"/>
              <w:right w:val="single" w:sz="4" w:space="0" w:color="auto"/>
            </w:tcBorders>
          </w:tcPr>
          <w:p w:rsidR="00E0506E" w:rsidRPr="00A968B8" w:rsidRDefault="00E0506E" w:rsidP="00DF76D7">
            <w:pPr>
              <w:spacing w:after="0" w:line="240" w:lineRule="auto"/>
              <w:jc w:val="right"/>
              <w:rPr>
                <w:rFonts w:ascii="Times New Roman" w:hAnsi="Times New Roman"/>
                <w:color w:val="000000"/>
                <w:sz w:val="18"/>
                <w:szCs w:val="18"/>
              </w:rPr>
            </w:pPr>
            <w:r w:rsidRPr="00A968B8">
              <w:rPr>
                <w:rFonts w:ascii="Times New Roman" w:hAnsi="Times New Roman"/>
                <w:color w:val="000000"/>
                <w:sz w:val="18"/>
                <w:szCs w:val="18"/>
              </w:rPr>
              <w:t>0</w:t>
            </w:r>
          </w:p>
        </w:tc>
        <w:tc>
          <w:tcPr>
            <w:tcW w:w="709" w:type="dxa"/>
            <w:tcBorders>
              <w:left w:val="single" w:sz="4" w:space="0" w:color="auto"/>
              <w:right w:val="single" w:sz="4" w:space="0" w:color="auto"/>
            </w:tcBorders>
          </w:tcPr>
          <w:p w:rsidR="00E0506E" w:rsidRPr="00A968B8" w:rsidRDefault="00E0506E" w:rsidP="00DF76D7">
            <w:pPr>
              <w:spacing w:after="0" w:line="240" w:lineRule="auto"/>
              <w:jc w:val="right"/>
              <w:rPr>
                <w:rFonts w:ascii="Times New Roman" w:hAnsi="Times New Roman"/>
                <w:color w:val="000000"/>
                <w:sz w:val="18"/>
                <w:szCs w:val="18"/>
              </w:rPr>
            </w:pPr>
            <w:r w:rsidRPr="00A968B8">
              <w:rPr>
                <w:rFonts w:ascii="Times New Roman" w:hAnsi="Times New Roman"/>
                <w:color w:val="000000"/>
                <w:sz w:val="18"/>
                <w:szCs w:val="18"/>
              </w:rPr>
              <w:t>0</w:t>
            </w:r>
          </w:p>
        </w:tc>
      </w:tr>
      <w:tr w:rsidR="00E0506E" w:rsidRPr="00426906" w:rsidTr="00E0506E">
        <w:trPr>
          <w:cantSplit/>
          <w:trHeight w:val="522"/>
        </w:trPr>
        <w:tc>
          <w:tcPr>
            <w:tcW w:w="2013" w:type="dxa"/>
            <w:tcBorders>
              <w:top w:val="single" w:sz="4" w:space="0" w:color="auto"/>
              <w:left w:val="single" w:sz="4" w:space="0" w:color="auto"/>
              <w:bottom w:val="single" w:sz="4" w:space="0" w:color="auto"/>
              <w:right w:val="single" w:sz="4" w:space="0" w:color="auto"/>
            </w:tcBorders>
          </w:tcPr>
          <w:p w:rsidR="00E0506E" w:rsidRPr="007974B3" w:rsidRDefault="00E0506E" w:rsidP="00DF76D7">
            <w:pPr>
              <w:autoSpaceDE w:val="0"/>
              <w:autoSpaceDN w:val="0"/>
              <w:adjustRightInd w:val="0"/>
              <w:spacing w:after="0" w:line="240" w:lineRule="auto"/>
              <w:rPr>
                <w:rFonts w:ascii="Times New Roman" w:hAnsi="Times New Roman"/>
                <w:sz w:val="18"/>
                <w:szCs w:val="18"/>
              </w:rPr>
            </w:pPr>
            <w:r w:rsidRPr="007974B3">
              <w:rPr>
                <w:rFonts w:ascii="Times New Roman" w:hAnsi="Times New Roman"/>
                <w:sz w:val="18"/>
                <w:szCs w:val="18"/>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tcPr>
          <w:p w:rsidR="00E0506E" w:rsidRPr="007974B3" w:rsidRDefault="00E0506E" w:rsidP="00DF76D7">
            <w:pPr>
              <w:spacing w:after="0" w:line="240" w:lineRule="auto"/>
              <w:jc w:val="right"/>
              <w:rPr>
                <w:rFonts w:ascii="Times New Roman" w:hAnsi="Times New Roman"/>
                <w:sz w:val="18"/>
                <w:szCs w:val="18"/>
              </w:rPr>
            </w:pPr>
            <w:r w:rsidRPr="007974B3">
              <w:rPr>
                <w:rFonts w:ascii="Times New Roman" w:hAnsi="Times New Roman"/>
                <w:sz w:val="18"/>
                <w:szCs w:val="18"/>
              </w:rPr>
              <w:t>500</w:t>
            </w:r>
          </w:p>
        </w:tc>
        <w:tc>
          <w:tcPr>
            <w:tcW w:w="1134" w:type="dxa"/>
            <w:tcBorders>
              <w:top w:val="single" w:sz="4" w:space="0" w:color="auto"/>
              <w:left w:val="single" w:sz="4" w:space="0" w:color="auto"/>
              <w:bottom w:val="single" w:sz="4" w:space="0" w:color="auto"/>
              <w:right w:val="single" w:sz="4" w:space="0" w:color="auto"/>
            </w:tcBorders>
          </w:tcPr>
          <w:p w:rsidR="00E0506E" w:rsidRPr="00A968B8" w:rsidRDefault="00E0506E" w:rsidP="00DF76D7">
            <w:pPr>
              <w:spacing w:after="0" w:line="240" w:lineRule="auto"/>
              <w:jc w:val="right"/>
              <w:rPr>
                <w:rFonts w:ascii="Times New Roman" w:hAnsi="Times New Roman"/>
                <w:color w:val="000000"/>
                <w:sz w:val="18"/>
                <w:szCs w:val="18"/>
              </w:rPr>
            </w:pPr>
            <w:r w:rsidRPr="00A968B8">
              <w:rPr>
                <w:rFonts w:ascii="Times New Roman" w:hAnsi="Times New Roman"/>
                <w:color w:val="000000"/>
                <w:sz w:val="18"/>
                <w:szCs w:val="18"/>
              </w:rPr>
              <w:t>277,9</w:t>
            </w:r>
          </w:p>
        </w:tc>
        <w:tc>
          <w:tcPr>
            <w:tcW w:w="709" w:type="dxa"/>
            <w:tcBorders>
              <w:left w:val="single" w:sz="4" w:space="0" w:color="auto"/>
              <w:right w:val="single" w:sz="4" w:space="0" w:color="auto"/>
            </w:tcBorders>
          </w:tcPr>
          <w:p w:rsidR="00E0506E" w:rsidRPr="00A968B8" w:rsidRDefault="00DF76D7" w:rsidP="00DF76D7">
            <w:pPr>
              <w:spacing w:after="0" w:line="240" w:lineRule="auto"/>
              <w:jc w:val="right"/>
              <w:rPr>
                <w:rFonts w:ascii="Times New Roman" w:hAnsi="Times New Roman"/>
                <w:sz w:val="18"/>
                <w:szCs w:val="18"/>
              </w:rPr>
            </w:pPr>
            <w:r w:rsidRPr="00A968B8">
              <w:rPr>
                <w:rFonts w:ascii="Times New Roman" w:hAnsi="Times New Roman"/>
                <w:bCs/>
                <w:color w:val="000000"/>
                <w:sz w:val="18"/>
                <w:szCs w:val="18"/>
              </w:rPr>
              <w:t>Менее 1%</w:t>
            </w:r>
          </w:p>
        </w:tc>
        <w:tc>
          <w:tcPr>
            <w:tcW w:w="850" w:type="dxa"/>
            <w:tcBorders>
              <w:left w:val="single" w:sz="4" w:space="0" w:color="auto"/>
              <w:right w:val="single" w:sz="4" w:space="0" w:color="auto"/>
            </w:tcBorders>
          </w:tcPr>
          <w:p w:rsidR="00E0506E" w:rsidRPr="00A968B8" w:rsidRDefault="00E0506E" w:rsidP="00DF76D7">
            <w:pPr>
              <w:spacing w:after="0" w:line="240" w:lineRule="auto"/>
              <w:jc w:val="right"/>
              <w:rPr>
                <w:rFonts w:ascii="Times New Roman" w:hAnsi="Times New Roman"/>
                <w:color w:val="000000"/>
                <w:sz w:val="18"/>
                <w:szCs w:val="18"/>
              </w:rPr>
            </w:pPr>
            <w:r w:rsidRPr="00A968B8">
              <w:rPr>
                <w:rFonts w:ascii="Times New Roman" w:hAnsi="Times New Roman"/>
                <w:color w:val="000000"/>
                <w:sz w:val="18"/>
                <w:szCs w:val="18"/>
              </w:rPr>
              <w:t>276,7</w:t>
            </w:r>
          </w:p>
        </w:tc>
        <w:tc>
          <w:tcPr>
            <w:tcW w:w="851" w:type="dxa"/>
            <w:tcBorders>
              <w:left w:val="single" w:sz="4" w:space="0" w:color="auto"/>
              <w:right w:val="single" w:sz="4" w:space="0" w:color="auto"/>
            </w:tcBorders>
          </w:tcPr>
          <w:p w:rsidR="00E0506E" w:rsidRPr="00A968B8" w:rsidRDefault="00DF76D7" w:rsidP="00DF76D7">
            <w:pPr>
              <w:spacing w:after="0" w:line="240" w:lineRule="auto"/>
              <w:jc w:val="right"/>
              <w:rPr>
                <w:rFonts w:ascii="Times New Roman" w:hAnsi="Times New Roman"/>
                <w:color w:val="000000"/>
                <w:sz w:val="18"/>
                <w:szCs w:val="18"/>
              </w:rPr>
            </w:pPr>
            <w:r w:rsidRPr="00A968B8">
              <w:rPr>
                <w:rFonts w:ascii="Times New Roman" w:hAnsi="Times New Roman"/>
                <w:bCs/>
                <w:color w:val="000000"/>
                <w:sz w:val="18"/>
                <w:szCs w:val="18"/>
              </w:rPr>
              <w:t>Менее 1%</w:t>
            </w:r>
          </w:p>
        </w:tc>
        <w:tc>
          <w:tcPr>
            <w:tcW w:w="992" w:type="dxa"/>
            <w:tcBorders>
              <w:left w:val="single" w:sz="4" w:space="0" w:color="auto"/>
              <w:right w:val="single" w:sz="4" w:space="0" w:color="auto"/>
            </w:tcBorders>
          </w:tcPr>
          <w:p w:rsidR="00E0506E" w:rsidRPr="00A968B8" w:rsidRDefault="00E0506E" w:rsidP="00DF76D7">
            <w:pPr>
              <w:spacing w:after="0" w:line="240" w:lineRule="auto"/>
              <w:jc w:val="right"/>
              <w:rPr>
                <w:rFonts w:ascii="Times New Roman" w:hAnsi="Times New Roman"/>
                <w:color w:val="000000"/>
                <w:sz w:val="18"/>
                <w:szCs w:val="18"/>
              </w:rPr>
            </w:pPr>
            <w:r w:rsidRPr="00A968B8">
              <w:rPr>
                <w:rFonts w:ascii="Times New Roman" w:hAnsi="Times New Roman"/>
                <w:color w:val="000000"/>
                <w:sz w:val="18"/>
                <w:szCs w:val="18"/>
              </w:rPr>
              <w:t>276,7</w:t>
            </w:r>
          </w:p>
        </w:tc>
        <w:tc>
          <w:tcPr>
            <w:tcW w:w="709" w:type="dxa"/>
            <w:tcBorders>
              <w:left w:val="single" w:sz="4" w:space="0" w:color="auto"/>
              <w:right w:val="single" w:sz="4" w:space="0" w:color="auto"/>
            </w:tcBorders>
          </w:tcPr>
          <w:p w:rsidR="00E0506E" w:rsidRPr="00A968B8" w:rsidRDefault="00DF76D7" w:rsidP="00DF76D7">
            <w:pPr>
              <w:spacing w:after="0" w:line="240" w:lineRule="auto"/>
              <w:jc w:val="right"/>
              <w:rPr>
                <w:rFonts w:ascii="Times New Roman" w:hAnsi="Times New Roman"/>
                <w:color w:val="000000"/>
                <w:sz w:val="18"/>
                <w:szCs w:val="18"/>
              </w:rPr>
            </w:pPr>
            <w:r w:rsidRPr="00A968B8">
              <w:rPr>
                <w:rFonts w:ascii="Times New Roman" w:hAnsi="Times New Roman"/>
                <w:bCs/>
                <w:color w:val="000000"/>
                <w:sz w:val="18"/>
                <w:szCs w:val="18"/>
              </w:rPr>
              <w:t>Менее 1%</w:t>
            </w:r>
          </w:p>
        </w:tc>
        <w:tc>
          <w:tcPr>
            <w:tcW w:w="850" w:type="dxa"/>
            <w:tcBorders>
              <w:left w:val="single" w:sz="4" w:space="0" w:color="auto"/>
              <w:right w:val="single" w:sz="4" w:space="0" w:color="auto"/>
            </w:tcBorders>
          </w:tcPr>
          <w:p w:rsidR="00E0506E" w:rsidRPr="00A968B8" w:rsidRDefault="00E0506E" w:rsidP="00DF76D7">
            <w:pPr>
              <w:spacing w:after="0" w:line="240" w:lineRule="auto"/>
              <w:jc w:val="right"/>
              <w:rPr>
                <w:rFonts w:ascii="Times New Roman" w:hAnsi="Times New Roman"/>
                <w:color w:val="000000"/>
                <w:sz w:val="18"/>
                <w:szCs w:val="18"/>
              </w:rPr>
            </w:pPr>
            <w:r w:rsidRPr="00A968B8">
              <w:rPr>
                <w:rFonts w:ascii="Times New Roman" w:hAnsi="Times New Roman"/>
                <w:color w:val="000000"/>
                <w:sz w:val="18"/>
                <w:szCs w:val="18"/>
              </w:rPr>
              <w:t>276,7</w:t>
            </w:r>
          </w:p>
        </w:tc>
        <w:tc>
          <w:tcPr>
            <w:tcW w:w="709" w:type="dxa"/>
            <w:tcBorders>
              <w:left w:val="single" w:sz="4" w:space="0" w:color="auto"/>
              <w:right w:val="single" w:sz="4" w:space="0" w:color="auto"/>
            </w:tcBorders>
          </w:tcPr>
          <w:p w:rsidR="00E0506E" w:rsidRPr="00A968B8" w:rsidRDefault="00E0506E" w:rsidP="00DF76D7">
            <w:pPr>
              <w:spacing w:after="0" w:line="240" w:lineRule="auto"/>
              <w:jc w:val="right"/>
              <w:rPr>
                <w:rFonts w:ascii="Times New Roman" w:hAnsi="Times New Roman"/>
                <w:color w:val="000000"/>
                <w:sz w:val="18"/>
                <w:szCs w:val="18"/>
              </w:rPr>
            </w:pPr>
            <w:r w:rsidRPr="00A968B8">
              <w:rPr>
                <w:rFonts w:ascii="Times New Roman" w:hAnsi="Times New Roman"/>
                <w:color w:val="000000"/>
                <w:sz w:val="18"/>
                <w:szCs w:val="18"/>
              </w:rPr>
              <w:t>0</w:t>
            </w:r>
          </w:p>
        </w:tc>
      </w:tr>
      <w:tr w:rsidR="00E0506E" w:rsidRPr="00426906" w:rsidTr="00E0506E">
        <w:trPr>
          <w:cantSplit/>
          <w:trHeight w:val="948"/>
        </w:trPr>
        <w:tc>
          <w:tcPr>
            <w:tcW w:w="2013" w:type="dxa"/>
            <w:tcBorders>
              <w:top w:val="single" w:sz="4" w:space="0" w:color="auto"/>
              <w:left w:val="single" w:sz="4" w:space="0" w:color="auto"/>
              <w:bottom w:val="single" w:sz="4" w:space="0" w:color="auto"/>
              <w:right w:val="single" w:sz="4" w:space="0" w:color="auto"/>
            </w:tcBorders>
          </w:tcPr>
          <w:p w:rsidR="00E0506E" w:rsidRPr="007974B3" w:rsidRDefault="00E0506E" w:rsidP="00DF76D7">
            <w:pPr>
              <w:autoSpaceDE w:val="0"/>
              <w:autoSpaceDN w:val="0"/>
              <w:adjustRightInd w:val="0"/>
              <w:spacing w:after="0" w:line="240" w:lineRule="auto"/>
              <w:rPr>
                <w:rFonts w:ascii="Times New Roman" w:hAnsi="Times New Roman"/>
                <w:sz w:val="18"/>
                <w:szCs w:val="18"/>
              </w:rPr>
            </w:pPr>
            <w:r w:rsidRPr="007974B3">
              <w:rPr>
                <w:rFonts w:ascii="Times New Roman" w:hAnsi="Times New Roman"/>
                <w:sz w:val="18"/>
                <w:szCs w:val="18"/>
              </w:rPr>
              <w:t>Обслуживание государственного</w:t>
            </w:r>
          </w:p>
          <w:p w:rsidR="00E0506E" w:rsidRPr="007974B3" w:rsidRDefault="00E0506E" w:rsidP="00DF76D7">
            <w:pPr>
              <w:autoSpaceDE w:val="0"/>
              <w:autoSpaceDN w:val="0"/>
              <w:adjustRightInd w:val="0"/>
              <w:spacing w:after="0" w:line="240" w:lineRule="auto"/>
              <w:jc w:val="both"/>
              <w:rPr>
                <w:rFonts w:ascii="Times New Roman" w:hAnsi="Times New Roman"/>
                <w:sz w:val="18"/>
                <w:szCs w:val="18"/>
              </w:rPr>
            </w:pPr>
            <w:r w:rsidRPr="007974B3">
              <w:rPr>
                <w:rFonts w:ascii="Times New Roman" w:hAnsi="Times New Roman"/>
                <w:sz w:val="18"/>
                <w:szCs w:val="18"/>
              </w:rPr>
              <w:t>(муниципального) долга</w:t>
            </w:r>
          </w:p>
        </w:tc>
        <w:tc>
          <w:tcPr>
            <w:tcW w:w="567" w:type="dxa"/>
            <w:tcBorders>
              <w:top w:val="single" w:sz="4" w:space="0" w:color="auto"/>
              <w:left w:val="single" w:sz="4" w:space="0" w:color="auto"/>
              <w:bottom w:val="single" w:sz="4" w:space="0" w:color="auto"/>
              <w:right w:val="single" w:sz="4" w:space="0" w:color="auto"/>
            </w:tcBorders>
          </w:tcPr>
          <w:p w:rsidR="00E0506E" w:rsidRPr="007974B3" w:rsidRDefault="00E0506E" w:rsidP="00DF76D7">
            <w:pPr>
              <w:spacing w:after="0" w:line="240" w:lineRule="auto"/>
              <w:jc w:val="right"/>
              <w:rPr>
                <w:rFonts w:ascii="Times New Roman" w:hAnsi="Times New Roman"/>
                <w:sz w:val="18"/>
                <w:szCs w:val="18"/>
              </w:rPr>
            </w:pPr>
            <w:r w:rsidRPr="007974B3">
              <w:rPr>
                <w:rFonts w:ascii="Times New Roman" w:hAnsi="Times New Roman"/>
                <w:sz w:val="18"/>
                <w:szCs w:val="18"/>
              </w:rPr>
              <w:t>700</w:t>
            </w:r>
          </w:p>
        </w:tc>
        <w:tc>
          <w:tcPr>
            <w:tcW w:w="1134" w:type="dxa"/>
            <w:tcBorders>
              <w:top w:val="single" w:sz="4" w:space="0" w:color="auto"/>
              <w:left w:val="single" w:sz="4" w:space="0" w:color="auto"/>
              <w:bottom w:val="single" w:sz="4" w:space="0" w:color="auto"/>
              <w:right w:val="single" w:sz="4" w:space="0" w:color="auto"/>
            </w:tcBorders>
          </w:tcPr>
          <w:p w:rsidR="00E0506E" w:rsidRPr="00A968B8" w:rsidRDefault="00E0506E" w:rsidP="00DF76D7">
            <w:pPr>
              <w:spacing w:after="0" w:line="240" w:lineRule="auto"/>
              <w:jc w:val="right"/>
              <w:rPr>
                <w:rFonts w:ascii="Times New Roman" w:hAnsi="Times New Roman"/>
                <w:color w:val="000000"/>
                <w:sz w:val="18"/>
                <w:szCs w:val="18"/>
              </w:rPr>
            </w:pPr>
            <w:r w:rsidRPr="00A968B8">
              <w:rPr>
                <w:rFonts w:ascii="Times New Roman" w:hAnsi="Times New Roman"/>
                <w:color w:val="000000"/>
                <w:sz w:val="18"/>
                <w:szCs w:val="18"/>
              </w:rPr>
              <w:t>1 841,8</w:t>
            </w:r>
          </w:p>
        </w:tc>
        <w:tc>
          <w:tcPr>
            <w:tcW w:w="709" w:type="dxa"/>
            <w:tcBorders>
              <w:left w:val="single" w:sz="4" w:space="0" w:color="auto"/>
              <w:right w:val="single" w:sz="4" w:space="0" w:color="auto"/>
            </w:tcBorders>
          </w:tcPr>
          <w:p w:rsidR="00E0506E" w:rsidRPr="00A968B8" w:rsidRDefault="00E0506E" w:rsidP="00DF76D7">
            <w:pPr>
              <w:spacing w:after="0" w:line="240" w:lineRule="auto"/>
              <w:jc w:val="right"/>
              <w:rPr>
                <w:rFonts w:ascii="Times New Roman" w:hAnsi="Times New Roman"/>
                <w:sz w:val="18"/>
                <w:szCs w:val="18"/>
              </w:rPr>
            </w:pPr>
            <w:r w:rsidRPr="00A968B8">
              <w:rPr>
                <w:rFonts w:ascii="Times New Roman" w:hAnsi="Times New Roman"/>
                <w:sz w:val="18"/>
                <w:szCs w:val="18"/>
              </w:rPr>
              <w:t>1</w:t>
            </w:r>
          </w:p>
        </w:tc>
        <w:tc>
          <w:tcPr>
            <w:tcW w:w="850" w:type="dxa"/>
            <w:tcBorders>
              <w:left w:val="single" w:sz="4" w:space="0" w:color="auto"/>
              <w:right w:val="single" w:sz="4" w:space="0" w:color="auto"/>
            </w:tcBorders>
          </w:tcPr>
          <w:p w:rsidR="00E0506E" w:rsidRPr="00A968B8" w:rsidRDefault="00E0506E" w:rsidP="00DF76D7">
            <w:pPr>
              <w:spacing w:after="0" w:line="240" w:lineRule="auto"/>
              <w:jc w:val="right"/>
              <w:rPr>
                <w:rFonts w:ascii="Times New Roman" w:hAnsi="Times New Roman"/>
                <w:color w:val="000000"/>
                <w:sz w:val="18"/>
                <w:szCs w:val="18"/>
              </w:rPr>
            </w:pPr>
            <w:r w:rsidRPr="00A968B8">
              <w:rPr>
                <w:rFonts w:ascii="Times New Roman" w:hAnsi="Times New Roman"/>
                <w:color w:val="000000"/>
                <w:sz w:val="18"/>
                <w:szCs w:val="18"/>
              </w:rPr>
              <w:t>1 214,6</w:t>
            </w:r>
          </w:p>
        </w:tc>
        <w:tc>
          <w:tcPr>
            <w:tcW w:w="851" w:type="dxa"/>
            <w:tcBorders>
              <w:left w:val="single" w:sz="4" w:space="0" w:color="auto"/>
              <w:right w:val="single" w:sz="4" w:space="0" w:color="auto"/>
            </w:tcBorders>
          </w:tcPr>
          <w:p w:rsidR="00E0506E" w:rsidRPr="00A968B8" w:rsidRDefault="00E0506E" w:rsidP="00DF76D7">
            <w:pPr>
              <w:spacing w:after="0" w:line="240" w:lineRule="auto"/>
              <w:jc w:val="right"/>
              <w:rPr>
                <w:rFonts w:ascii="Times New Roman" w:hAnsi="Times New Roman"/>
                <w:color w:val="000000"/>
                <w:sz w:val="18"/>
                <w:szCs w:val="18"/>
              </w:rPr>
            </w:pPr>
            <w:r w:rsidRPr="00A968B8">
              <w:rPr>
                <w:rFonts w:ascii="Times New Roman" w:hAnsi="Times New Roman"/>
                <w:color w:val="000000"/>
                <w:sz w:val="18"/>
                <w:szCs w:val="18"/>
              </w:rPr>
              <w:t>1</w:t>
            </w:r>
          </w:p>
        </w:tc>
        <w:tc>
          <w:tcPr>
            <w:tcW w:w="992" w:type="dxa"/>
            <w:tcBorders>
              <w:left w:val="single" w:sz="4" w:space="0" w:color="auto"/>
              <w:right w:val="single" w:sz="4" w:space="0" w:color="auto"/>
            </w:tcBorders>
          </w:tcPr>
          <w:p w:rsidR="00E0506E" w:rsidRPr="00A968B8" w:rsidRDefault="00E0506E" w:rsidP="00DF76D7">
            <w:pPr>
              <w:spacing w:after="0" w:line="240" w:lineRule="auto"/>
              <w:jc w:val="right"/>
              <w:rPr>
                <w:rFonts w:ascii="Times New Roman" w:hAnsi="Times New Roman"/>
                <w:color w:val="000000"/>
                <w:sz w:val="18"/>
                <w:szCs w:val="18"/>
              </w:rPr>
            </w:pPr>
            <w:r w:rsidRPr="00A968B8">
              <w:rPr>
                <w:rFonts w:ascii="Times New Roman" w:hAnsi="Times New Roman"/>
                <w:color w:val="000000"/>
                <w:sz w:val="18"/>
                <w:szCs w:val="18"/>
              </w:rPr>
              <w:t>1 373,5</w:t>
            </w:r>
          </w:p>
        </w:tc>
        <w:tc>
          <w:tcPr>
            <w:tcW w:w="709" w:type="dxa"/>
            <w:tcBorders>
              <w:left w:val="single" w:sz="4" w:space="0" w:color="auto"/>
              <w:right w:val="single" w:sz="4" w:space="0" w:color="auto"/>
            </w:tcBorders>
          </w:tcPr>
          <w:p w:rsidR="00E0506E" w:rsidRPr="00A968B8" w:rsidRDefault="00E0506E" w:rsidP="00DF76D7">
            <w:pPr>
              <w:spacing w:after="0" w:line="240" w:lineRule="auto"/>
              <w:jc w:val="right"/>
              <w:rPr>
                <w:rFonts w:ascii="Times New Roman" w:hAnsi="Times New Roman"/>
                <w:color w:val="000000"/>
                <w:sz w:val="18"/>
                <w:szCs w:val="18"/>
              </w:rPr>
            </w:pPr>
            <w:r w:rsidRPr="00A968B8">
              <w:rPr>
                <w:rFonts w:ascii="Times New Roman" w:hAnsi="Times New Roman"/>
                <w:color w:val="000000"/>
                <w:sz w:val="18"/>
                <w:szCs w:val="18"/>
              </w:rPr>
              <w:t>1</w:t>
            </w:r>
          </w:p>
        </w:tc>
        <w:tc>
          <w:tcPr>
            <w:tcW w:w="850" w:type="dxa"/>
            <w:tcBorders>
              <w:left w:val="single" w:sz="4" w:space="0" w:color="auto"/>
              <w:right w:val="single" w:sz="4" w:space="0" w:color="auto"/>
            </w:tcBorders>
          </w:tcPr>
          <w:p w:rsidR="00E0506E" w:rsidRPr="00A968B8" w:rsidRDefault="00E0506E" w:rsidP="00DF76D7">
            <w:pPr>
              <w:spacing w:after="0" w:line="240" w:lineRule="auto"/>
              <w:jc w:val="right"/>
              <w:rPr>
                <w:rFonts w:ascii="Times New Roman" w:hAnsi="Times New Roman"/>
                <w:color w:val="000000"/>
                <w:sz w:val="18"/>
                <w:szCs w:val="18"/>
              </w:rPr>
            </w:pPr>
            <w:r w:rsidRPr="00A968B8">
              <w:rPr>
                <w:rFonts w:ascii="Times New Roman" w:hAnsi="Times New Roman"/>
                <w:color w:val="000000"/>
                <w:sz w:val="18"/>
                <w:szCs w:val="18"/>
              </w:rPr>
              <w:t>1 373,5</w:t>
            </w:r>
          </w:p>
        </w:tc>
        <w:tc>
          <w:tcPr>
            <w:tcW w:w="709" w:type="dxa"/>
            <w:tcBorders>
              <w:left w:val="single" w:sz="4" w:space="0" w:color="auto"/>
              <w:right w:val="single" w:sz="4" w:space="0" w:color="auto"/>
            </w:tcBorders>
          </w:tcPr>
          <w:p w:rsidR="00E0506E" w:rsidRPr="00A968B8" w:rsidRDefault="00E0506E" w:rsidP="00DF76D7">
            <w:pPr>
              <w:spacing w:after="0" w:line="240" w:lineRule="auto"/>
              <w:jc w:val="right"/>
              <w:rPr>
                <w:rFonts w:ascii="Times New Roman" w:hAnsi="Times New Roman"/>
                <w:color w:val="000000"/>
                <w:sz w:val="18"/>
                <w:szCs w:val="18"/>
              </w:rPr>
            </w:pPr>
            <w:r w:rsidRPr="00A968B8">
              <w:rPr>
                <w:rFonts w:ascii="Times New Roman" w:hAnsi="Times New Roman"/>
                <w:color w:val="000000"/>
                <w:sz w:val="18"/>
                <w:szCs w:val="18"/>
              </w:rPr>
              <w:t>2</w:t>
            </w:r>
          </w:p>
        </w:tc>
      </w:tr>
      <w:tr w:rsidR="00E0506E" w:rsidRPr="00426906" w:rsidTr="00E0506E">
        <w:trPr>
          <w:cantSplit/>
          <w:trHeight w:val="473"/>
        </w:trPr>
        <w:tc>
          <w:tcPr>
            <w:tcW w:w="2013" w:type="dxa"/>
            <w:tcBorders>
              <w:top w:val="single" w:sz="4" w:space="0" w:color="auto"/>
              <w:left w:val="single" w:sz="4" w:space="0" w:color="auto"/>
              <w:bottom w:val="single" w:sz="4" w:space="0" w:color="auto"/>
              <w:right w:val="single" w:sz="4" w:space="0" w:color="auto"/>
            </w:tcBorders>
          </w:tcPr>
          <w:p w:rsidR="00E0506E" w:rsidRPr="007974B3" w:rsidRDefault="00E0506E" w:rsidP="00DF76D7">
            <w:pPr>
              <w:autoSpaceDE w:val="0"/>
              <w:autoSpaceDN w:val="0"/>
              <w:adjustRightInd w:val="0"/>
              <w:spacing w:after="0" w:line="240" w:lineRule="auto"/>
              <w:rPr>
                <w:rFonts w:ascii="Times New Roman" w:hAnsi="Times New Roman"/>
                <w:sz w:val="18"/>
                <w:szCs w:val="18"/>
              </w:rPr>
            </w:pPr>
            <w:r w:rsidRPr="007974B3">
              <w:rPr>
                <w:rFonts w:ascii="Times New Roman" w:hAnsi="Times New Roman"/>
                <w:sz w:val="18"/>
                <w:szCs w:val="18"/>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tcPr>
          <w:p w:rsidR="00E0506E" w:rsidRPr="007974B3" w:rsidRDefault="00E0506E" w:rsidP="00DF76D7">
            <w:pPr>
              <w:spacing w:after="0" w:line="240" w:lineRule="auto"/>
              <w:jc w:val="right"/>
              <w:rPr>
                <w:rFonts w:ascii="Times New Roman" w:hAnsi="Times New Roman"/>
                <w:sz w:val="18"/>
                <w:szCs w:val="18"/>
              </w:rPr>
            </w:pPr>
            <w:r w:rsidRPr="007974B3">
              <w:rPr>
                <w:rFonts w:ascii="Times New Roman" w:hAnsi="Times New Roman"/>
                <w:sz w:val="18"/>
                <w:szCs w:val="18"/>
              </w:rPr>
              <w:t>800</w:t>
            </w:r>
          </w:p>
        </w:tc>
        <w:tc>
          <w:tcPr>
            <w:tcW w:w="1134" w:type="dxa"/>
            <w:tcBorders>
              <w:top w:val="single" w:sz="4" w:space="0" w:color="auto"/>
              <w:left w:val="single" w:sz="4" w:space="0" w:color="auto"/>
              <w:bottom w:val="single" w:sz="4" w:space="0" w:color="auto"/>
              <w:right w:val="single" w:sz="4" w:space="0" w:color="auto"/>
            </w:tcBorders>
          </w:tcPr>
          <w:p w:rsidR="00E0506E" w:rsidRPr="00A968B8" w:rsidRDefault="00E0506E" w:rsidP="00DF76D7">
            <w:pPr>
              <w:spacing w:after="0" w:line="240" w:lineRule="auto"/>
              <w:jc w:val="right"/>
              <w:rPr>
                <w:rFonts w:ascii="Times New Roman" w:hAnsi="Times New Roman"/>
                <w:color w:val="000000"/>
                <w:sz w:val="18"/>
                <w:szCs w:val="18"/>
              </w:rPr>
            </w:pPr>
            <w:r w:rsidRPr="00A968B8">
              <w:rPr>
                <w:rFonts w:ascii="Times New Roman" w:hAnsi="Times New Roman"/>
                <w:color w:val="000000"/>
                <w:sz w:val="18"/>
                <w:szCs w:val="18"/>
              </w:rPr>
              <w:t>1 0374</w:t>
            </w:r>
          </w:p>
        </w:tc>
        <w:tc>
          <w:tcPr>
            <w:tcW w:w="709" w:type="dxa"/>
            <w:tcBorders>
              <w:left w:val="single" w:sz="4" w:space="0" w:color="auto"/>
              <w:bottom w:val="single" w:sz="4" w:space="0" w:color="auto"/>
              <w:right w:val="single" w:sz="4" w:space="0" w:color="auto"/>
            </w:tcBorders>
          </w:tcPr>
          <w:p w:rsidR="00E0506E" w:rsidRPr="00A968B8" w:rsidRDefault="00E0506E" w:rsidP="00DF76D7">
            <w:pPr>
              <w:spacing w:after="0" w:line="240" w:lineRule="auto"/>
              <w:jc w:val="right"/>
              <w:rPr>
                <w:rFonts w:ascii="Times New Roman" w:hAnsi="Times New Roman"/>
                <w:sz w:val="18"/>
                <w:szCs w:val="18"/>
              </w:rPr>
            </w:pPr>
            <w:r w:rsidRPr="00A968B8">
              <w:rPr>
                <w:rFonts w:ascii="Times New Roman" w:hAnsi="Times New Roman"/>
                <w:sz w:val="18"/>
                <w:szCs w:val="18"/>
              </w:rPr>
              <w:t>5</w:t>
            </w:r>
          </w:p>
        </w:tc>
        <w:tc>
          <w:tcPr>
            <w:tcW w:w="850" w:type="dxa"/>
            <w:tcBorders>
              <w:left w:val="single" w:sz="4" w:space="0" w:color="auto"/>
              <w:bottom w:val="single" w:sz="4" w:space="0" w:color="auto"/>
              <w:right w:val="single" w:sz="4" w:space="0" w:color="auto"/>
            </w:tcBorders>
          </w:tcPr>
          <w:p w:rsidR="00E0506E" w:rsidRPr="00A968B8" w:rsidRDefault="00E0506E" w:rsidP="00DF76D7">
            <w:pPr>
              <w:spacing w:after="0" w:line="240" w:lineRule="auto"/>
              <w:jc w:val="right"/>
              <w:rPr>
                <w:rFonts w:ascii="Times New Roman" w:hAnsi="Times New Roman"/>
                <w:color w:val="000000"/>
                <w:sz w:val="18"/>
                <w:szCs w:val="18"/>
              </w:rPr>
            </w:pPr>
            <w:r w:rsidRPr="00A968B8">
              <w:rPr>
                <w:rFonts w:ascii="Times New Roman" w:hAnsi="Times New Roman"/>
                <w:color w:val="000000"/>
                <w:sz w:val="18"/>
                <w:szCs w:val="18"/>
              </w:rPr>
              <w:t>5 600,9</w:t>
            </w:r>
          </w:p>
        </w:tc>
        <w:tc>
          <w:tcPr>
            <w:tcW w:w="851" w:type="dxa"/>
            <w:tcBorders>
              <w:left w:val="single" w:sz="4" w:space="0" w:color="auto"/>
              <w:bottom w:val="single" w:sz="4" w:space="0" w:color="auto"/>
              <w:right w:val="single" w:sz="4" w:space="0" w:color="auto"/>
            </w:tcBorders>
          </w:tcPr>
          <w:p w:rsidR="00E0506E" w:rsidRPr="00A968B8" w:rsidRDefault="00E0506E" w:rsidP="00DF76D7">
            <w:pPr>
              <w:spacing w:after="0" w:line="240" w:lineRule="auto"/>
              <w:jc w:val="right"/>
              <w:rPr>
                <w:rFonts w:ascii="Times New Roman" w:hAnsi="Times New Roman"/>
                <w:color w:val="000000"/>
                <w:sz w:val="18"/>
                <w:szCs w:val="18"/>
              </w:rPr>
            </w:pPr>
            <w:r w:rsidRPr="00A968B8">
              <w:rPr>
                <w:rFonts w:ascii="Times New Roman" w:hAnsi="Times New Roman"/>
                <w:color w:val="000000"/>
                <w:sz w:val="18"/>
                <w:szCs w:val="18"/>
              </w:rPr>
              <w:t>2</w:t>
            </w:r>
          </w:p>
        </w:tc>
        <w:tc>
          <w:tcPr>
            <w:tcW w:w="992" w:type="dxa"/>
            <w:tcBorders>
              <w:left w:val="single" w:sz="4" w:space="0" w:color="auto"/>
              <w:bottom w:val="single" w:sz="4" w:space="0" w:color="auto"/>
              <w:right w:val="single" w:sz="4" w:space="0" w:color="auto"/>
            </w:tcBorders>
          </w:tcPr>
          <w:p w:rsidR="00E0506E" w:rsidRPr="00A968B8" w:rsidRDefault="00E0506E" w:rsidP="00DF76D7">
            <w:pPr>
              <w:spacing w:after="0" w:line="240" w:lineRule="auto"/>
              <w:jc w:val="right"/>
              <w:rPr>
                <w:rFonts w:ascii="Times New Roman" w:hAnsi="Times New Roman"/>
                <w:color w:val="000000"/>
                <w:sz w:val="18"/>
                <w:szCs w:val="18"/>
              </w:rPr>
            </w:pPr>
            <w:r w:rsidRPr="00A968B8">
              <w:rPr>
                <w:rFonts w:ascii="Times New Roman" w:hAnsi="Times New Roman"/>
                <w:color w:val="000000"/>
                <w:sz w:val="18"/>
                <w:szCs w:val="18"/>
              </w:rPr>
              <w:t>2 009,3</w:t>
            </w:r>
          </w:p>
        </w:tc>
        <w:tc>
          <w:tcPr>
            <w:tcW w:w="709" w:type="dxa"/>
            <w:tcBorders>
              <w:left w:val="single" w:sz="4" w:space="0" w:color="auto"/>
              <w:bottom w:val="single" w:sz="4" w:space="0" w:color="auto"/>
              <w:right w:val="single" w:sz="4" w:space="0" w:color="auto"/>
            </w:tcBorders>
          </w:tcPr>
          <w:p w:rsidR="00E0506E" w:rsidRPr="00A968B8" w:rsidRDefault="00E0506E" w:rsidP="00DF76D7">
            <w:pPr>
              <w:spacing w:after="0" w:line="240" w:lineRule="auto"/>
              <w:jc w:val="right"/>
              <w:rPr>
                <w:rFonts w:ascii="Times New Roman" w:hAnsi="Times New Roman"/>
                <w:color w:val="000000"/>
                <w:sz w:val="18"/>
                <w:szCs w:val="18"/>
              </w:rPr>
            </w:pPr>
            <w:r w:rsidRPr="00A968B8">
              <w:rPr>
                <w:rFonts w:ascii="Times New Roman" w:hAnsi="Times New Roman"/>
                <w:color w:val="000000"/>
                <w:sz w:val="18"/>
                <w:szCs w:val="18"/>
              </w:rPr>
              <w:t>2</w:t>
            </w:r>
          </w:p>
        </w:tc>
        <w:tc>
          <w:tcPr>
            <w:tcW w:w="850" w:type="dxa"/>
            <w:tcBorders>
              <w:left w:val="single" w:sz="4" w:space="0" w:color="auto"/>
              <w:bottom w:val="single" w:sz="4" w:space="0" w:color="auto"/>
              <w:right w:val="single" w:sz="4" w:space="0" w:color="auto"/>
            </w:tcBorders>
          </w:tcPr>
          <w:p w:rsidR="00E0506E" w:rsidRPr="00A968B8" w:rsidRDefault="00E0506E" w:rsidP="00DF76D7">
            <w:pPr>
              <w:spacing w:after="0" w:line="240" w:lineRule="auto"/>
              <w:jc w:val="right"/>
              <w:rPr>
                <w:rFonts w:ascii="Times New Roman" w:hAnsi="Times New Roman"/>
                <w:color w:val="000000"/>
                <w:sz w:val="18"/>
                <w:szCs w:val="18"/>
              </w:rPr>
            </w:pPr>
            <w:r w:rsidRPr="00A968B8">
              <w:rPr>
                <w:rFonts w:ascii="Times New Roman" w:hAnsi="Times New Roman"/>
                <w:color w:val="000000"/>
                <w:sz w:val="18"/>
                <w:szCs w:val="18"/>
              </w:rPr>
              <w:t>1 210,8</w:t>
            </w:r>
          </w:p>
        </w:tc>
        <w:tc>
          <w:tcPr>
            <w:tcW w:w="709" w:type="dxa"/>
            <w:tcBorders>
              <w:left w:val="single" w:sz="4" w:space="0" w:color="auto"/>
              <w:bottom w:val="single" w:sz="4" w:space="0" w:color="auto"/>
              <w:right w:val="single" w:sz="4" w:space="0" w:color="auto"/>
            </w:tcBorders>
          </w:tcPr>
          <w:p w:rsidR="00E0506E" w:rsidRPr="00A968B8" w:rsidRDefault="00E0506E" w:rsidP="00DF76D7">
            <w:pPr>
              <w:spacing w:after="0" w:line="240" w:lineRule="auto"/>
              <w:jc w:val="right"/>
              <w:rPr>
                <w:rFonts w:ascii="Times New Roman" w:hAnsi="Times New Roman"/>
                <w:color w:val="000000"/>
                <w:sz w:val="18"/>
                <w:szCs w:val="18"/>
              </w:rPr>
            </w:pPr>
            <w:r w:rsidRPr="00A968B8">
              <w:rPr>
                <w:rFonts w:ascii="Times New Roman" w:hAnsi="Times New Roman"/>
                <w:color w:val="000000"/>
                <w:sz w:val="18"/>
                <w:szCs w:val="18"/>
              </w:rPr>
              <w:t>1</w:t>
            </w:r>
          </w:p>
        </w:tc>
      </w:tr>
    </w:tbl>
    <w:p w:rsidR="00DF76D7" w:rsidRPr="00C434B5" w:rsidRDefault="00262832" w:rsidP="00082618">
      <w:pPr>
        <w:autoSpaceDE w:val="0"/>
        <w:autoSpaceDN w:val="0"/>
        <w:adjustRightInd w:val="0"/>
        <w:spacing w:after="0" w:line="240" w:lineRule="auto"/>
        <w:ind w:firstLine="708"/>
        <w:jc w:val="both"/>
        <w:rPr>
          <w:rFonts w:ascii="Times New Roman" w:hAnsi="Times New Roman"/>
          <w:sz w:val="28"/>
          <w:szCs w:val="28"/>
        </w:rPr>
      </w:pPr>
      <w:r w:rsidRPr="00C434B5">
        <w:rPr>
          <w:rFonts w:ascii="Times New Roman" w:hAnsi="Times New Roman"/>
          <w:sz w:val="28"/>
          <w:szCs w:val="28"/>
        </w:rPr>
        <w:t xml:space="preserve">Из Таблицы видно, что наибольший удельный вес в структуре расходов </w:t>
      </w:r>
      <w:r w:rsidR="00DF76D7" w:rsidRPr="00C434B5">
        <w:rPr>
          <w:rFonts w:ascii="Times New Roman" w:hAnsi="Times New Roman"/>
          <w:sz w:val="28"/>
          <w:szCs w:val="28"/>
        </w:rPr>
        <w:t>на 2020</w:t>
      </w:r>
      <w:r w:rsidR="00E55A62" w:rsidRPr="00C434B5">
        <w:rPr>
          <w:rFonts w:ascii="Times New Roman" w:hAnsi="Times New Roman"/>
          <w:sz w:val="28"/>
          <w:szCs w:val="28"/>
        </w:rPr>
        <w:t xml:space="preserve"> год </w:t>
      </w:r>
      <w:r w:rsidRPr="00C434B5">
        <w:rPr>
          <w:rFonts w:ascii="Times New Roman" w:hAnsi="Times New Roman"/>
          <w:sz w:val="28"/>
          <w:szCs w:val="28"/>
        </w:rPr>
        <w:t>(</w:t>
      </w:r>
      <w:r w:rsidR="00DF76D7" w:rsidRPr="00C434B5">
        <w:rPr>
          <w:rFonts w:ascii="Times New Roman" w:hAnsi="Times New Roman"/>
          <w:sz w:val="28"/>
          <w:szCs w:val="28"/>
        </w:rPr>
        <w:t>57</w:t>
      </w:r>
      <w:r w:rsidRPr="00C434B5">
        <w:rPr>
          <w:rFonts w:ascii="Times New Roman" w:hAnsi="Times New Roman"/>
          <w:sz w:val="28"/>
          <w:szCs w:val="28"/>
        </w:rPr>
        <w:t xml:space="preserve">% от общих расходов бюджета </w:t>
      </w:r>
      <w:r w:rsidR="00E55A62" w:rsidRPr="00C434B5">
        <w:rPr>
          <w:rFonts w:ascii="Times New Roman" w:hAnsi="Times New Roman"/>
          <w:sz w:val="28"/>
          <w:szCs w:val="28"/>
        </w:rPr>
        <w:t>Сортавальского городского поселения</w:t>
      </w:r>
      <w:r w:rsidRPr="00C434B5">
        <w:rPr>
          <w:rFonts w:ascii="Times New Roman" w:hAnsi="Times New Roman"/>
          <w:sz w:val="28"/>
          <w:szCs w:val="28"/>
        </w:rPr>
        <w:t>) зан</w:t>
      </w:r>
      <w:r w:rsidR="00E55A62" w:rsidRPr="00C434B5">
        <w:rPr>
          <w:rFonts w:ascii="Times New Roman" w:hAnsi="Times New Roman"/>
          <w:sz w:val="28"/>
          <w:szCs w:val="28"/>
        </w:rPr>
        <w:t>имают</w:t>
      </w:r>
      <w:r w:rsidRPr="00C434B5">
        <w:rPr>
          <w:rFonts w:ascii="Times New Roman" w:hAnsi="Times New Roman"/>
          <w:sz w:val="28"/>
          <w:szCs w:val="28"/>
        </w:rPr>
        <w:t xml:space="preserve"> </w:t>
      </w:r>
      <w:r w:rsidR="009E0B08" w:rsidRPr="00C434B5">
        <w:rPr>
          <w:rFonts w:ascii="Times New Roman" w:hAnsi="Times New Roman"/>
          <w:sz w:val="28"/>
          <w:szCs w:val="28"/>
        </w:rPr>
        <w:t xml:space="preserve">расходы </w:t>
      </w:r>
      <w:r w:rsidR="00DF76D7" w:rsidRPr="00C434B5">
        <w:rPr>
          <w:rFonts w:ascii="Times New Roman" w:hAnsi="Times New Roman"/>
          <w:sz w:val="28"/>
          <w:szCs w:val="28"/>
        </w:rPr>
        <w:t>по виду</w:t>
      </w:r>
      <w:r w:rsidR="009E0B08" w:rsidRPr="00C434B5">
        <w:rPr>
          <w:rFonts w:ascii="Times New Roman" w:hAnsi="Times New Roman"/>
          <w:sz w:val="28"/>
          <w:szCs w:val="28"/>
        </w:rPr>
        <w:t xml:space="preserve"> </w:t>
      </w:r>
      <w:r w:rsidR="00DF76D7" w:rsidRPr="00C434B5">
        <w:rPr>
          <w:rFonts w:ascii="Times New Roman" w:hAnsi="Times New Roman"/>
          <w:sz w:val="28"/>
          <w:szCs w:val="28"/>
        </w:rPr>
        <w:t>«Капитальные вложения в объекты государственной (муниципальной) собственности»</w:t>
      </w:r>
      <w:r w:rsidR="00422CBD" w:rsidRPr="00C434B5">
        <w:rPr>
          <w:rFonts w:ascii="Times New Roman" w:hAnsi="Times New Roman"/>
          <w:sz w:val="28"/>
          <w:szCs w:val="28"/>
        </w:rPr>
        <w:t xml:space="preserve">, что на </w:t>
      </w:r>
      <w:r w:rsidR="00DF76D7" w:rsidRPr="00C434B5">
        <w:rPr>
          <w:rFonts w:ascii="Times New Roman" w:hAnsi="Times New Roman"/>
          <w:sz w:val="28"/>
          <w:szCs w:val="28"/>
        </w:rPr>
        <w:t>44</w:t>
      </w:r>
      <w:r w:rsidR="00422CBD" w:rsidRPr="00C434B5">
        <w:rPr>
          <w:rFonts w:ascii="Times New Roman" w:hAnsi="Times New Roman"/>
          <w:sz w:val="28"/>
          <w:szCs w:val="28"/>
        </w:rPr>
        <w:t xml:space="preserve">% </w:t>
      </w:r>
      <w:r w:rsidR="00D371B3" w:rsidRPr="00C434B5">
        <w:rPr>
          <w:rFonts w:ascii="Times New Roman" w:hAnsi="Times New Roman"/>
          <w:sz w:val="28"/>
          <w:szCs w:val="28"/>
        </w:rPr>
        <w:t>выш</w:t>
      </w:r>
      <w:r w:rsidR="00720749" w:rsidRPr="00C434B5">
        <w:rPr>
          <w:rFonts w:ascii="Times New Roman" w:hAnsi="Times New Roman"/>
          <w:sz w:val="28"/>
          <w:szCs w:val="28"/>
        </w:rPr>
        <w:t>е</w:t>
      </w:r>
      <w:r w:rsidR="00422CBD" w:rsidRPr="00C434B5">
        <w:rPr>
          <w:rFonts w:ascii="Times New Roman" w:hAnsi="Times New Roman"/>
          <w:sz w:val="28"/>
          <w:szCs w:val="28"/>
        </w:rPr>
        <w:t xml:space="preserve"> удельн</w:t>
      </w:r>
      <w:r w:rsidR="00C94952" w:rsidRPr="00C434B5">
        <w:rPr>
          <w:rFonts w:ascii="Times New Roman" w:hAnsi="Times New Roman"/>
          <w:sz w:val="28"/>
          <w:szCs w:val="28"/>
        </w:rPr>
        <w:t>ого</w:t>
      </w:r>
      <w:r w:rsidR="00422CBD" w:rsidRPr="00C434B5">
        <w:rPr>
          <w:rFonts w:ascii="Times New Roman" w:hAnsi="Times New Roman"/>
          <w:sz w:val="28"/>
          <w:szCs w:val="28"/>
        </w:rPr>
        <w:t xml:space="preserve"> вес</w:t>
      </w:r>
      <w:r w:rsidR="00C94952" w:rsidRPr="00C434B5">
        <w:rPr>
          <w:rFonts w:ascii="Times New Roman" w:hAnsi="Times New Roman"/>
          <w:sz w:val="28"/>
          <w:szCs w:val="28"/>
        </w:rPr>
        <w:t>а</w:t>
      </w:r>
      <w:r w:rsidR="00422CBD" w:rsidRPr="00C434B5">
        <w:rPr>
          <w:rFonts w:ascii="Times New Roman" w:hAnsi="Times New Roman"/>
          <w:sz w:val="28"/>
          <w:szCs w:val="28"/>
        </w:rPr>
        <w:t xml:space="preserve"> расходов</w:t>
      </w:r>
      <w:r w:rsidR="00804C58" w:rsidRPr="00C434B5">
        <w:rPr>
          <w:rFonts w:ascii="Times New Roman" w:hAnsi="Times New Roman"/>
          <w:sz w:val="28"/>
          <w:szCs w:val="28"/>
        </w:rPr>
        <w:t>, утвержде</w:t>
      </w:r>
      <w:r w:rsidR="009B6154" w:rsidRPr="00C434B5">
        <w:rPr>
          <w:rFonts w:ascii="Times New Roman" w:hAnsi="Times New Roman"/>
          <w:sz w:val="28"/>
          <w:szCs w:val="28"/>
        </w:rPr>
        <w:t xml:space="preserve">нных </w:t>
      </w:r>
      <w:r w:rsidR="00B64CD5" w:rsidRPr="00C434B5">
        <w:rPr>
          <w:rFonts w:ascii="Times New Roman" w:hAnsi="Times New Roman"/>
          <w:sz w:val="28"/>
          <w:szCs w:val="28"/>
        </w:rPr>
        <w:t>Р</w:t>
      </w:r>
      <w:r w:rsidR="009B6154" w:rsidRPr="00C434B5">
        <w:rPr>
          <w:rFonts w:ascii="Times New Roman" w:hAnsi="Times New Roman"/>
          <w:sz w:val="28"/>
          <w:szCs w:val="28"/>
        </w:rPr>
        <w:t>ешением о бюджете на 201</w:t>
      </w:r>
      <w:r w:rsidR="00DF76D7" w:rsidRPr="00C434B5">
        <w:rPr>
          <w:rFonts w:ascii="Times New Roman" w:hAnsi="Times New Roman"/>
          <w:sz w:val="28"/>
          <w:szCs w:val="28"/>
        </w:rPr>
        <w:t>9</w:t>
      </w:r>
      <w:r w:rsidR="00804C58" w:rsidRPr="00C434B5">
        <w:rPr>
          <w:rFonts w:ascii="Times New Roman" w:hAnsi="Times New Roman"/>
          <w:sz w:val="28"/>
          <w:szCs w:val="28"/>
        </w:rPr>
        <w:t xml:space="preserve"> год </w:t>
      </w:r>
      <w:r w:rsidR="0080707D" w:rsidRPr="00C434B5">
        <w:rPr>
          <w:rFonts w:ascii="Times New Roman" w:hAnsi="Times New Roman"/>
          <w:sz w:val="28"/>
          <w:szCs w:val="28"/>
        </w:rPr>
        <w:t>(</w:t>
      </w:r>
      <w:r w:rsidR="00804C58" w:rsidRPr="00C434B5">
        <w:rPr>
          <w:rFonts w:ascii="Times New Roman" w:hAnsi="Times New Roman"/>
          <w:sz w:val="28"/>
          <w:szCs w:val="28"/>
        </w:rPr>
        <w:t>с учетом изменений</w:t>
      </w:r>
      <w:r w:rsidR="0080707D" w:rsidRPr="00C434B5">
        <w:rPr>
          <w:rFonts w:ascii="Times New Roman" w:hAnsi="Times New Roman"/>
          <w:sz w:val="28"/>
          <w:szCs w:val="28"/>
        </w:rPr>
        <w:t>)</w:t>
      </w:r>
      <w:r w:rsidR="008F0882" w:rsidRPr="00C434B5">
        <w:rPr>
          <w:rFonts w:ascii="Times New Roman" w:hAnsi="Times New Roman"/>
          <w:sz w:val="28"/>
          <w:szCs w:val="28"/>
        </w:rPr>
        <w:t xml:space="preserve"> (</w:t>
      </w:r>
      <w:r w:rsidR="00DF76D7" w:rsidRPr="00C434B5">
        <w:rPr>
          <w:rFonts w:ascii="Times New Roman" w:hAnsi="Times New Roman"/>
          <w:sz w:val="28"/>
          <w:szCs w:val="28"/>
        </w:rPr>
        <w:t>13</w:t>
      </w:r>
      <w:r w:rsidR="00D95CBC" w:rsidRPr="00C434B5">
        <w:rPr>
          <w:rFonts w:ascii="Times New Roman" w:hAnsi="Times New Roman"/>
          <w:sz w:val="28"/>
          <w:szCs w:val="28"/>
        </w:rPr>
        <w:t>%</w:t>
      </w:r>
      <w:r w:rsidR="008F0882" w:rsidRPr="00C434B5">
        <w:rPr>
          <w:rFonts w:ascii="Times New Roman" w:hAnsi="Times New Roman"/>
          <w:sz w:val="28"/>
          <w:szCs w:val="28"/>
        </w:rPr>
        <w:t>)</w:t>
      </w:r>
      <w:r w:rsidR="00E55A62" w:rsidRPr="00C434B5">
        <w:rPr>
          <w:rFonts w:ascii="Times New Roman" w:hAnsi="Times New Roman"/>
          <w:sz w:val="28"/>
          <w:szCs w:val="28"/>
        </w:rPr>
        <w:t>. «Р</w:t>
      </w:r>
      <w:r w:rsidRPr="00C434B5">
        <w:rPr>
          <w:rFonts w:ascii="Times New Roman" w:hAnsi="Times New Roman"/>
          <w:sz w:val="28"/>
          <w:szCs w:val="28"/>
        </w:rPr>
        <w:t>асходы на выплату персоналу в целях обеспечения выполнения функций органами местного самоупра</w:t>
      </w:r>
      <w:r w:rsidR="004F7B57" w:rsidRPr="00C434B5">
        <w:rPr>
          <w:rFonts w:ascii="Times New Roman" w:hAnsi="Times New Roman"/>
          <w:sz w:val="28"/>
          <w:szCs w:val="28"/>
        </w:rPr>
        <w:t xml:space="preserve">вления, </w:t>
      </w:r>
      <w:r w:rsidR="004F7B57" w:rsidRPr="00C434B5">
        <w:rPr>
          <w:rFonts w:ascii="Times New Roman" w:hAnsi="Times New Roman"/>
          <w:sz w:val="28"/>
          <w:szCs w:val="28"/>
        </w:rPr>
        <w:lastRenderedPageBreak/>
        <w:t>казенными учреждениями»</w:t>
      </w:r>
      <w:r w:rsidRPr="00C434B5">
        <w:rPr>
          <w:rFonts w:ascii="Times New Roman" w:hAnsi="Times New Roman"/>
          <w:sz w:val="28"/>
          <w:szCs w:val="28"/>
        </w:rPr>
        <w:t xml:space="preserve"> </w:t>
      </w:r>
      <w:r w:rsidR="00E55A62" w:rsidRPr="00C434B5">
        <w:rPr>
          <w:rFonts w:ascii="Times New Roman" w:hAnsi="Times New Roman"/>
          <w:sz w:val="28"/>
          <w:szCs w:val="28"/>
        </w:rPr>
        <w:t xml:space="preserve">составляют </w:t>
      </w:r>
      <w:r w:rsidR="00DF76D7" w:rsidRPr="00C434B5">
        <w:rPr>
          <w:rFonts w:ascii="Times New Roman" w:hAnsi="Times New Roman"/>
          <w:sz w:val="28"/>
          <w:szCs w:val="28"/>
        </w:rPr>
        <w:t>18</w:t>
      </w:r>
      <w:r w:rsidR="00E55A62" w:rsidRPr="00C434B5">
        <w:rPr>
          <w:rFonts w:ascii="Times New Roman" w:hAnsi="Times New Roman"/>
          <w:sz w:val="28"/>
          <w:szCs w:val="28"/>
        </w:rPr>
        <w:t>%</w:t>
      </w:r>
      <w:r w:rsidR="00433C7C" w:rsidRPr="00C434B5">
        <w:rPr>
          <w:rFonts w:ascii="Times New Roman" w:hAnsi="Times New Roman"/>
          <w:sz w:val="28"/>
          <w:szCs w:val="28"/>
        </w:rPr>
        <w:t xml:space="preserve">, что </w:t>
      </w:r>
      <w:r w:rsidR="00DF76D7" w:rsidRPr="00C434B5">
        <w:rPr>
          <w:rFonts w:ascii="Times New Roman" w:hAnsi="Times New Roman"/>
          <w:sz w:val="28"/>
          <w:szCs w:val="28"/>
        </w:rPr>
        <w:t>соответствует</w:t>
      </w:r>
      <w:r w:rsidR="00433C7C" w:rsidRPr="00C434B5">
        <w:rPr>
          <w:rFonts w:ascii="Times New Roman" w:hAnsi="Times New Roman"/>
          <w:sz w:val="28"/>
          <w:szCs w:val="28"/>
        </w:rPr>
        <w:t xml:space="preserve"> удельн</w:t>
      </w:r>
      <w:r w:rsidR="00DF76D7" w:rsidRPr="00C434B5">
        <w:rPr>
          <w:rFonts w:ascii="Times New Roman" w:hAnsi="Times New Roman"/>
          <w:sz w:val="28"/>
          <w:szCs w:val="28"/>
        </w:rPr>
        <w:t>ому</w:t>
      </w:r>
      <w:r w:rsidR="00433C7C" w:rsidRPr="00C434B5">
        <w:rPr>
          <w:rFonts w:ascii="Times New Roman" w:hAnsi="Times New Roman"/>
          <w:sz w:val="28"/>
          <w:szCs w:val="28"/>
        </w:rPr>
        <w:t xml:space="preserve"> вес</w:t>
      </w:r>
      <w:r w:rsidR="00DF76D7" w:rsidRPr="00C434B5">
        <w:rPr>
          <w:rFonts w:ascii="Times New Roman" w:hAnsi="Times New Roman"/>
          <w:sz w:val="28"/>
          <w:szCs w:val="28"/>
        </w:rPr>
        <w:t>у</w:t>
      </w:r>
      <w:r w:rsidR="00433C7C" w:rsidRPr="00C434B5">
        <w:rPr>
          <w:rFonts w:ascii="Times New Roman" w:hAnsi="Times New Roman"/>
          <w:sz w:val="28"/>
          <w:szCs w:val="28"/>
        </w:rPr>
        <w:t xml:space="preserve"> рас</w:t>
      </w:r>
      <w:r w:rsidR="00B272D8" w:rsidRPr="00C434B5">
        <w:rPr>
          <w:rFonts w:ascii="Times New Roman" w:hAnsi="Times New Roman"/>
          <w:sz w:val="28"/>
          <w:szCs w:val="28"/>
        </w:rPr>
        <w:t>ходов, утвержденных на 201</w:t>
      </w:r>
      <w:r w:rsidR="00DF76D7" w:rsidRPr="00C434B5">
        <w:rPr>
          <w:rFonts w:ascii="Times New Roman" w:hAnsi="Times New Roman"/>
          <w:sz w:val="28"/>
          <w:szCs w:val="28"/>
        </w:rPr>
        <w:t>9</w:t>
      </w:r>
      <w:r w:rsidR="00B272D8" w:rsidRPr="00C434B5">
        <w:rPr>
          <w:rFonts w:ascii="Times New Roman" w:hAnsi="Times New Roman"/>
          <w:sz w:val="28"/>
          <w:szCs w:val="28"/>
        </w:rPr>
        <w:t xml:space="preserve"> год </w:t>
      </w:r>
      <w:r w:rsidR="000D2F67" w:rsidRPr="00C434B5">
        <w:rPr>
          <w:rFonts w:ascii="Times New Roman" w:hAnsi="Times New Roman"/>
          <w:sz w:val="28"/>
          <w:szCs w:val="28"/>
        </w:rPr>
        <w:t>(</w:t>
      </w:r>
      <w:r w:rsidR="00DF76D7" w:rsidRPr="00C434B5">
        <w:rPr>
          <w:rFonts w:ascii="Times New Roman" w:hAnsi="Times New Roman"/>
          <w:sz w:val="28"/>
          <w:szCs w:val="28"/>
        </w:rPr>
        <w:t>18</w:t>
      </w:r>
      <w:r w:rsidR="00B272D8" w:rsidRPr="00C434B5">
        <w:rPr>
          <w:rFonts w:ascii="Times New Roman" w:hAnsi="Times New Roman"/>
          <w:sz w:val="28"/>
          <w:szCs w:val="28"/>
        </w:rPr>
        <w:t>%</w:t>
      </w:r>
      <w:r w:rsidR="000D2F67" w:rsidRPr="00C434B5">
        <w:rPr>
          <w:rFonts w:ascii="Times New Roman" w:hAnsi="Times New Roman"/>
          <w:sz w:val="28"/>
          <w:szCs w:val="28"/>
        </w:rPr>
        <w:t>)</w:t>
      </w:r>
      <w:r w:rsidR="00535156" w:rsidRPr="00C434B5">
        <w:rPr>
          <w:rFonts w:ascii="Times New Roman" w:hAnsi="Times New Roman"/>
          <w:sz w:val="28"/>
          <w:szCs w:val="28"/>
        </w:rPr>
        <w:t>.</w:t>
      </w:r>
      <w:r w:rsidR="00E55A62" w:rsidRPr="00C434B5">
        <w:rPr>
          <w:rFonts w:ascii="Times New Roman" w:hAnsi="Times New Roman"/>
          <w:sz w:val="28"/>
          <w:szCs w:val="28"/>
        </w:rPr>
        <w:t xml:space="preserve"> </w:t>
      </w:r>
      <w:r w:rsidRPr="00C434B5">
        <w:rPr>
          <w:rFonts w:ascii="Times New Roman" w:hAnsi="Times New Roman"/>
          <w:sz w:val="28"/>
          <w:szCs w:val="28"/>
        </w:rPr>
        <w:t xml:space="preserve">Расходы по виду </w:t>
      </w:r>
      <w:r w:rsidR="00013431" w:rsidRPr="00C434B5">
        <w:rPr>
          <w:rFonts w:ascii="Times New Roman" w:hAnsi="Times New Roman"/>
          <w:sz w:val="28"/>
          <w:szCs w:val="28"/>
        </w:rPr>
        <w:t>«</w:t>
      </w:r>
      <w:r w:rsidR="00DF76D7" w:rsidRPr="00C434B5">
        <w:rPr>
          <w:rFonts w:ascii="Times New Roman" w:hAnsi="Times New Roman"/>
          <w:sz w:val="28"/>
          <w:szCs w:val="28"/>
        </w:rPr>
        <w:t>Закупка товаров, работ и услуг для обеспечения государственных</w:t>
      </w:r>
    </w:p>
    <w:p w:rsidR="00D371B3" w:rsidRPr="00C434B5" w:rsidRDefault="00DF76D7" w:rsidP="00082618">
      <w:pPr>
        <w:autoSpaceDE w:val="0"/>
        <w:autoSpaceDN w:val="0"/>
        <w:adjustRightInd w:val="0"/>
        <w:spacing w:after="0" w:line="240" w:lineRule="auto"/>
        <w:rPr>
          <w:rFonts w:ascii="Times New Roman" w:hAnsi="Times New Roman"/>
          <w:sz w:val="28"/>
          <w:szCs w:val="28"/>
        </w:rPr>
      </w:pPr>
      <w:r w:rsidRPr="00C434B5">
        <w:rPr>
          <w:rFonts w:ascii="Times New Roman" w:hAnsi="Times New Roman"/>
          <w:sz w:val="28"/>
          <w:szCs w:val="28"/>
        </w:rPr>
        <w:t>(муниципальных) нужд</w:t>
      </w:r>
      <w:r w:rsidR="00013431" w:rsidRPr="00C434B5">
        <w:rPr>
          <w:rFonts w:ascii="Times New Roman" w:hAnsi="Times New Roman"/>
          <w:sz w:val="28"/>
          <w:szCs w:val="28"/>
        </w:rPr>
        <w:t>»</w:t>
      </w:r>
      <w:r w:rsidR="00262832" w:rsidRPr="00C434B5">
        <w:rPr>
          <w:rFonts w:ascii="Times New Roman" w:hAnsi="Times New Roman"/>
          <w:sz w:val="28"/>
          <w:szCs w:val="28"/>
        </w:rPr>
        <w:t xml:space="preserve"> -</w:t>
      </w:r>
      <w:r w:rsidR="006316E9" w:rsidRPr="00C434B5">
        <w:rPr>
          <w:rFonts w:ascii="Times New Roman" w:hAnsi="Times New Roman"/>
          <w:sz w:val="28"/>
          <w:szCs w:val="28"/>
        </w:rPr>
        <w:t xml:space="preserve"> </w:t>
      </w:r>
      <w:r w:rsidRPr="00C434B5">
        <w:rPr>
          <w:rFonts w:ascii="Times New Roman" w:hAnsi="Times New Roman"/>
          <w:sz w:val="28"/>
          <w:szCs w:val="28"/>
        </w:rPr>
        <w:t>21</w:t>
      </w:r>
      <w:r w:rsidR="00262832" w:rsidRPr="00C434B5">
        <w:rPr>
          <w:rFonts w:ascii="Times New Roman" w:hAnsi="Times New Roman"/>
          <w:sz w:val="28"/>
          <w:szCs w:val="28"/>
        </w:rPr>
        <w:t>% от общих расходов бюджета</w:t>
      </w:r>
      <w:r w:rsidR="00230BC5" w:rsidRPr="00C434B5">
        <w:rPr>
          <w:rFonts w:ascii="Times New Roman" w:hAnsi="Times New Roman"/>
          <w:sz w:val="28"/>
          <w:szCs w:val="28"/>
        </w:rPr>
        <w:t xml:space="preserve"> что значительно </w:t>
      </w:r>
      <w:r w:rsidR="008A35BE" w:rsidRPr="00C434B5">
        <w:rPr>
          <w:rFonts w:ascii="Times New Roman" w:hAnsi="Times New Roman"/>
          <w:sz w:val="28"/>
          <w:szCs w:val="28"/>
        </w:rPr>
        <w:t>(</w:t>
      </w:r>
      <w:r w:rsidR="00230BC5" w:rsidRPr="00C434B5">
        <w:rPr>
          <w:rFonts w:ascii="Times New Roman" w:hAnsi="Times New Roman"/>
          <w:sz w:val="28"/>
          <w:szCs w:val="28"/>
        </w:rPr>
        <w:t xml:space="preserve">на </w:t>
      </w:r>
      <w:r w:rsidRPr="00C434B5">
        <w:rPr>
          <w:rFonts w:ascii="Times New Roman" w:hAnsi="Times New Roman"/>
          <w:sz w:val="28"/>
          <w:szCs w:val="28"/>
        </w:rPr>
        <w:t>42</w:t>
      </w:r>
      <w:r w:rsidR="008A35BE" w:rsidRPr="00C434B5">
        <w:rPr>
          <w:rFonts w:ascii="Times New Roman" w:hAnsi="Times New Roman"/>
          <w:sz w:val="28"/>
          <w:szCs w:val="28"/>
        </w:rPr>
        <w:t xml:space="preserve">%) </w:t>
      </w:r>
      <w:r w:rsidR="00230BC5" w:rsidRPr="00C434B5">
        <w:rPr>
          <w:rFonts w:ascii="Times New Roman" w:hAnsi="Times New Roman"/>
          <w:sz w:val="28"/>
          <w:szCs w:val="28"/>
        </w:rPr>
        <w:t>ниже удельного веса расходов, утвержденных Решением о бюджете на 201</w:t>
      </w:r>
      <w:r w:rsidRPr="00C434B5">
        <w:rPr>
          <w:rFonts w:ascii="Times New Roman" w:hAnsi="Times New Roman"/>
          <w:sz w:val="28"/>
          <w:szCs w:val="28"/>
        </w:rPr>
        <w:t>9</w:t>
      </w:r>
      <w:r w:rsidR="00230BC5" w:rsidRPr="00C434B5">
        <w:rPr>
          <w:rFonts w:ascii="Times New Roman" w:hAnsi="Times New Roman"/>
          <w:sz w:val="28"/>
          <w:szCs w:val="28"/>
        </w:rPr>
        <w:t xml:space="preserve"> год </w:t>
      </w:r>
      <w:r w:rsidR="005F1477" w:rsidRPr="00C434B5">
        <w:rPr>
          <w:rFonts w:ascii="Times New Roman" w:hAnsi="Times New Roman"/>
          <w:sz w:val="28"/>
          <w:szCs w:val="28"/>
        </w:rPr>
        <w:t>(</w:t>
      </w:r>
      <w:r w:rsidR="00230BC5" w:rsidRPr="00C434B5">
        <w:rPr>
          <w:rFonts w:ascii="Times New Roman" w:hAnsi="Times New Roman"/>
          <w:sz w:val="28"/>
          <w:szCs w:val="28"/>
        </w:rPr>
        <w:t>с учетом изменений</w:t>
      </w:r>
      <w:r w:rsidR="005F1477" w:rsidRPr="00C434B5">
        <w:rPr>
          <w:rFonts w:ascii="Times New Roman" w:hAnsi="Times New Roman"/>
          <w:sz w:val="28"/>
          <w:szCs w:val="28"/>
        </w:rPr>
        <w:t xml:space="preserve">) </w:t>
      </w:r>
      <w:r w:rsidR="000D2F67" w:rsidRPr="00C434B5">
        <w:rPr>
          <w:rFonts w:ascii="Times New Roman" w:hAnsi="Times New Roman"/>
          <w:sz w:val="28"/>
          <w:szCs w:val="28"/>
        </w:rPr>
        <w:t>–</w:t>
      </w:r>
      <w:r w:rsidR="00EB69F5" w:rsidRPr="00C434B5">
        <w:rPr>
          <w:rFonts w:ascii="Times New Roman" w:hAnsi="Times New Roman"/>
          <w:sz w:val="28"/>
          <w:szCs w:val="28"/>
        </w:rPr>
        <w:t xml:space="preserve"> </w:t>
      </w:r>
      <w:r w:rsidR="000D2F67" w:rsidRPr="00C434B5">
        <w:rPr>
          <w:rFonts w:ascii="Times New Roman" w:hAnsi="Times New Roman"/>
          <w:sz w:val="28"/>
          <w:szCs w:val="28"/>
        </w:rPr>
        <w:t>(</w:t>
      </w:r>
      <w:r w:rsidRPr="00C434B5">
        <w:rPr>
          <w:rFonts w:ascii="Times New Roman" w:hAnsi="Times New Roman"/>
          <w:sz w:val="28"/>
          <w:szCs w:val="28"/>
        </w:rPr>
        <w:t>63</w:t>
      </w:r>
      <w:r w:rsidR="005F1477" w:rsidRPr="00C434B5">
        <w:rPr>
          <w:rFonts w:ascii="Times New Roman" w:hAnsi="Times New Roman"/>
          <w:sz w:val="28"/>
          <w:szCs w:val="28"/>
        </w:rPr>
        <w:t>%</w:t>
      </w:r>
      <w:r w:rsidR="000D2F67" w:rsidRPr="00C434B5">
        <w:rPr>
          <w:rFonts w:ascii="Times New Roman" w:hAnsi="Times New Roman"/>
          <w:sz w:val="28"/>
          <w:szCs w:val="28"/>
        </w:rPr>
        <w:t>)</w:t>
      </w:r>
      <w:r w:rsidR="00230BC5" w:rsidRPr="00C434B5">
        <w:rPr>
          <w:rFonts w:ascii="Times New Roman" w:hAnsi="Times New Roman"/>
          <w:sz w:val="28"/>
          <w:szCs w:val="28"/>
        </w:rPr>
        <w:t>.</w:t>
      </w:r>
      <w:r w:rsidR="00DF5108" w:rsidRPr="00C434B5">
        <w:rPr>
          <w:rFonts w:ascii="Times New Roman" w:hAnsi="Times New Roman"/>
          <w:sz w:val="28"/>
          <w:szCs w:val="28"/>
        </w:rPr>
        <w:t xml:space="preserve"> </w:t>
      </w:r>
      <w:r w:rsidR="00D371B3" w:rsidRPr="00C434B5">
        <w:rPr>
          <w:rFonts w:ascii="Times New Roman" w:hAnsi="Times New Roman"/>
          <w:sz w:val="28"/>
          <w:szCs w:val="28"/>
        </w:rPr>
        <w:t>Р</w:t>
      </w:r>
      <w:r w:rsidR="00274F21" w:rsidRPr="00C434B5">
        <w:rPr>
          <w:rFonts w:ascii="Times New Roman" w:hAnsi="Times New Roman"/>
          <w:sz w:val="28"/>
          <w:szCs w:val="28"/>
        </w:rPr>
        <w:t>асход</w:t>
      </w:r>
      <w:r w:rsidR="00D371B3" w:rsidRPr="00C434B5">
        <w:rPr>
          <w:rFonts w:ascii="Times New Roman" w:hAnsi="Times New Roman"/>
          <w:sz w:val="28"/>
          <w:szCs w:val="28"/>
        </w:rPr>
        <w:t>ы</w:t>
      </w:r>
      <w:r w:rsidR="00274F21" w:rsidRPr="00C434B5">
        <w:rPr>
          <w:rFonts w:ascii="Times New Roman" w:hAnsi="Times New Roman"/>
          <w:sz w:val="28"/>
          <w:szCs w:val="28"/>
        </w:rPr>
        <w:t xml:space="preserve"> по вид</w:t>
      </w:r>
      <w:r w:rsidR="00021B07" w:rsidRPr="00C434B5">
        <w:rPr>
          <w:rFonts w:ascii="Times New Roman" w:hAnsi="Times New Roman"/>
          <w:sz w:val="28"/>
          <w:szCs w:val="28"/>
        </w:rPr>
        <w:t>ам</w:t>
      </w:r>
      <w:r w:rsidR="00274F21" w:rsidRPr="00C434B5">
        <w:rPr>
          <w:rFonts w:ascii="Times New Roman" w:hAnsi="Times New Roman"/>
          <w:sz w:val="28"/>
          <w:szCs w:val="28"/>
        </w:rPr>
        <w:t xml:space="preserve"> </w:t>
      </w:r>
      <w:r w:rsidR="00520255" w:rsidRPr="00C434B5">
        <w:rPr>
          <w:rFonts w:ascii="Times New Roman" w:hAnsi="Times New Roman"/>
          <w:sz w:val="28"/>
          <w:szCs w:val="28"/>
        </w:rPr>
        <w:t xml:space="preserve">«Обслуживание государственного(муниципального) долга», </w:t>
      </w:r>
      <w:r w:rsidR="00274F21" w:rsidRPr="00C434B5">
        <w:rPr>
          <w:rFonts w:ascii="Times New Roman" w:hAnsi="Times New Roman"/>
          <w:sz w:val="28"/>
          <w:szCs w:val="28"/>
        </w:rPr>
        <w:t>«</w:t>
      </w:r>
      <w:r w:rsidR="00E62B50" w:rsidRPr="00C434B5">
        <w:rPr>
          <w:rFonts w:ascii="Times New Roman" w:hAnsi="Times New Roman"/>
          <w:sz w:val="28"/>
          <w:szCs w:val="28"/>
        </w:rPr>
        <w:t>Межбюджетные трансферты»</w:t>
      </w:r>
      <w:r w:rsidR="00274F21" w:rsidRPr="00C434B5">
        <w:rPr>
          <w:rFonts w:ascii="Times New Roman" w:hAnsi="Times New Roman"/>
          <w:sz w:val="28"/>
          <w:szCs w:val="28"/>
        </w:rPr>
        <w:t xml:space="preserve"> </w:t>
      </w:r>
      <w:r w:rsidR="00037456" w:rsidRPr="00C434B5">
        <w:rPr>
          <w:rFonts w:ascii="Times New Roman" w:hAnsi="Times New Roman"/>
          <w:sz w:val="28"/>
          <w:szCs w:val="28"/>
        </w:rPr>
        <w:t xml:space="preserve">и </w:t>
      </w:r>
      <w:r w:rsidR="00262832" w:rsidRPr="00C434B5">
        <w:rPr>
          <w:rFonts w:ascii="Times New Roman" w:hAnsi="Times New Roman"/>
          <w:sz w:val="28"/>
          <w:szCs w:val="28"/>
        </w:rPr>
        <w:t>«Социальное обеспечение и иные выплаты</w:t>
      </w:r>
      <w:r w:rsidR="0029780C" w:rsidRPr="00C434B5">
        <w:rPr>
          <w:rFonts w:ascii="Times New Roman" w:hAnsi="Times New Roman"/>
          <w:sz w:val="28"/>
          <w:szCs w:val="28"/>
        </w:rPr>
        <w:t xml:space="preserve"> населению</w:t>
      </w:r>
      <w:r w:rsidR="00EB69F5" w:rsidRPr="00C434B5">
        <w:rPr>
          <w:rFonts w:ascii="Times New Roman" w:hAnsi="Times New Roman"/>
          <w:sz w:val="28"/>
          <w:szCs w:val="28"/>
        </w:rPr>
        <w:t>»</w:t>
      </w:r>
      <w:r w:rsidR="00262832" w:rsidRPr="00C434B5">
        <w:rPr>
          <w:rFonts w:ascii="Times New Roman" w:hAnsi="Times New Roman"/>
          <w:sz w:val="28"/>
          <w:szCs w:val="28"/>
        </w:rPr>
        <w:t xml:space="preserve"> </w:t>
      </w:r>
      <w:r w:rsidR="00D371B3" w:rsidRPr="00C434B5">
        <w:rPr>
          <w:rFonts w:ascii="Times New Roman" w:hAnsi="Times New Roman"/>
          <w:sz w:val="28"/>
          <w:szCs w:val="28"/>
        </w:rPr>
        <w:t>сохранятся на уровне утвержденных на 201</w:t>
      </w:r>
      <w:r w:rsidR="00347ADA" w:rsidRPr="00C434B5">
        <w:rPr>
          <w:rFonts w:ascii="Times New Roman" w:hAnsi="Times New Roman"/>
          <w:sz w:val="28"/>
          <w:szCs w:val="28"/>
        </w:rPr>
        <w:t>9</w:t>
      </w:r>
      <w:r w:rsidR="00D371B3" w:rsidRPr="00C434B5">
        <w:rPr>
          <w:rFonts w:ascii="Times New Roman" w:hAnsi="Times New Roman"/>
          <w:sz w:val="28"/>
          <w:szCs w:val="28"/>
        </w:rPr>
        <w:t xml:space="preserve"> год и составят </w:t>
      </w:r>
      <w:r w:rsidR="009E0B08" w:rsidRPr="00C434B5">
        <w:rPr>
          <w:rFonts w:ascii="Times New Roman" w:hAnsi="Times New Roman"/>
          <w:sz w:val="28"/>
          <w:szCs w:val="28"/>
        </w:rPr>
        <w:t xml:space="preserve">менее </w:t>
      </w:r>
      <w:r w:rsidR="00D371B3" w:rsidRPr="00C434B5">
        <w:rPr>
          <w:rFonts w:ascii="Times New Roman" w:hAnsi="Times New Roman"/>
          <w:sz w:val="28"/>
          <w:szCs w:val="28"/>
        </w:rPr>
        <w:t>1%</w:t>
      </w:r>
      <w:r w:rsidR="00347ADA" w:rsidRPr="00C434B5">
        <w:rPr>
          <w:rFonts w:ascii="Times New Roman" w:hAnsi="Times New Roman"/>
          <w:sz w:val="28"/>
          <w:szCs w:val="28"/>
        </w:rPr>
        <w:t xml:space="preserve"> и менее</w:t>
      </w:r>
      <w:r w:rsidR="00D371B3" w:rsidRPr="00C434B5">
        <w:rPr>
          <w:rFonts w:ascii="Times New Roman" w:hAnsi="Times New Roman"/>
          <w:sz w:val="28"/>
          <w:szCs w:val="28"/>
        </w:rPr>
        <w:t>.</w:t>
      </w:r>
    </w:p>
    <w:p w:rsidR="004579F0" w:rsidRPr="00C434B5" w:rsidRDefault="008C0CAE" w:rsidP="00082618">
      <w:pPr>
        <w:autoSpaceDE w:val="0"/>
        <w:autoSpaceDN w:val="0"/>
        <w:adjustRightInd w:val="0"/>
        <w:spacing w:after="0" w:line="240" w:lineRule="auto"/>
        <w:ind w:firstLine="708"/>
        <w:jc w:val="both"/>
        <w:rPr>
          <w:rFonts w:ascii="Times New Roman" w:hAnsi="Times New Roman"/>
          <w:sz w:val="28"/>
          <w:szCs w:val="28"/>
        </w:rPr>
      </w:pPr>
      <w:r w:rsidRPr="00C434B5">
        <w:rPr>
          <w:rFonts w:ascii="Times New Roman" w:hAnsi="Times New Roman"/>
          <w:sz w:val="28"/>
          <w:szCs w:val="28"/>
        </w:rPr>
        <w:t>В плановом периоде 202</w:t>
      </w:r>
      <w:r w:rsidR="00347ADA" w:rsidRPr="00C434B5">
        <w:rPr>
          <w:rFonts w:ascii="Times New Roman" w:hAnsi="Times New Roman"/>
          <w:sz w:val="28"/>
          <w:szCs w:val="28"/>
        </w:rPr>
        <w:t>1</w:t>
      </w:r>
      <w:r w:rsidR="004F7B57" w:rsidRPr="00C434B5">
        <w:rPr>
          <w:rFonts w:ascii="Times New Roman" w:hAnsi="Times New Roman"/>
          <w:sz w:val="28"/>
          <w:szCs w:val="28"/>
        </w:rPr>
        <w:t xml:space="preserve"> и 20</w:t>
      </w:r>
      <w:r w:rsidR="001769AB" w:rsidRPr="00C434B5">
        <w:rPr>
          <w:rFonts w:ascii="Times New Roman" w:hAnsi="Times New Roman"/>
          <w:sz w:val="28"/>
          <w:szCs w:val="28"/>
        </w:rPr>
        <w:t>2</w:t>
      </w:r>
      <w:r w:rsidR="00347ADA" w:rsidRPr="00C434B5">
        <w:rPr>
          <w:rFonts w:ascii="Times New Roman" w:hAnsi="Times New Roman"/>
          <w:sz w:val="28"/>
          <w:szCs w:val="28"/>
        </w:rPr>
        <w:t>2</w:t>
      </w:r>
      <w:r w:rsidR="004F7B57" w:rsidRPr="00C434B5">
        <w:rPr>
          <w:rFonts w:ascii="Times New Roman" w:hAnsi="Times New Roman"/>
          <w:sz w:val="28"/>
          <w:szCs w:val="28"/>
        </w:rPr>
        <w:t xml:space="preserve"> годов прогнозируются изменения в структуре расходов</w:t>
      </w:r>
      <w:r w:rsidR="001F42FA" w:rsidRPr="00C434B5">
        <w:rPr>
          <w:rFonts w:ascii="Times New Roman" w:hAnsi="Times New Roman"/>
          <w:sz w:val="28"/>
          <w:szCs w:val="28"/>
        </w:rPr>
        <w:t xml:space="preserve"> по сравнению с расходами на 20</w:t>
      </w:r>
      <w:r w:rsidR="00347ADA" w:rsidRPr="00C434B5">
        <w:rPr>
          <w:rFonts w:ascii="Times New Roman" w:hAnsi="Times New Roman"/>
          <w:sz w:val="28"/>
          <w:szCs w:val="28"/>
        </w:rPr>
        <w:t>20</w:t>
      </w:r>
      <w:r w:rsidR="001F42FA" w:rsidRPr="00C434B5">
        <w:rPr>
          <w:rFonts w:ascii="Times New Roman" w:hAnsi="Times New Roman"/>
          <w:sz w:val="28"/>
          <w:szCs w:val="28"/>
        </w:rPr>
        <w:t xml:space="preserve"> год</w:t>
      </w:r>
      <w:r w:rsidR="004F7B57" w:rsidRPr="00C434B5">
        <w:rPr>
          <w:rFonts w:ascii="Times New Roman" w:hAnsi="Times New Roman"/>
          <w:sz w:val="28"/>
          <w:szCs w:val="28"/>
        </w:rPr>
        <w:t>, а именно</w:t>
      </w:r>
      <w:r w:rsidR="004579F0" w:rsidRPr="00C434B5">
        <w:rPr>
          <w:rFonts w:ascii="Times New Roman" w:hAnsi="Times New Roman"/>
          <w:sz w:val="28"/>
          <w:szCs w:val="28"/>
        </w:rPr>
        <w:t>:</w:t>
      </w:r>
    </w:p>
    <w:p w:rsidR="004F7B57" w:rsidRPr="00C434B5" w:rsidRDefault="00CD4615" w:rsidP="00082618">
      <w:pPr>
        <w:autoSpaceDE w:val="0"/>
        <w:autoSpaceDN w:val="0"/>
        <w:adjustRightInd w:val="0"/>
        <w:spacing w:after="0" w:line="240" w:lineRule="auto"/>
        <w:ind w:firstLine="708"/>
        <w:jc w:val="both"/>
        <w:rPr>
          <w:rFonts w:ascii="Times New Roman" w:hAnsi="Times New Roman"/>
          <w:sz w:val="28"/>
          <w:szCs w:val="28"/>
        </w:rPr>
      </w:pPr>
      <w:r w:rsidRPr="00C434B5">
        <w:rPr>
          <w:rFonts w:ascii="Times New Roman" w:hAnsi="Times New Roman"/>
          <w:sz w:val="28"/>
          <w:szCs w:val="28"/>
        </w:rPr>
        <w:t>-</w:t>
      </w:r>
      <w:r w:rsidR="005A4E30" w:rsidRPr="00C434B5">
        <w:rPr>
          <w:rFonts w:ascii="Times New Roman" w:hAnsi="Times New Roman"/>
          <w:sz w:val="28"/>
          <w:szCs w:val="28"/>
        </w:rPr>
        <w:t>увеличение доли «р</w:t>
      </w:r>
      <w:r w:rsidR="004F7B57" w:rsidRPr="00C434B5">
        <w:rPr>
          <w:rFonts w:ascii="Times New Roman" w:hAnsi="Times New Roman"/>
          <w:sz w:val="28"/>
          <w:szCs w:val="28"/>
        </w:rPr>
        <w:t>асходов на выплату персоналу в целях обеспечения выполнения функций органами местного самоуправления, казенными учреждениями»</w:t>
      </w:r>
      <w:r w:rsidR="001F42FA" w:rsidRPr="00C434B5">
        <w:rPr>
          <w:rFonts w:ascii="Times New Roman" w:hAnsi="Times New Roman"/>
          <w:sz w:val="28"/>
          <w:szCs w:val="28"/>
        </w:rPr>
        <w:t xml:space="preserve"> </w:t>
      </w:r>
      <w:r w:rsidR="00BD0FD0" w:rsidRPr="00C434B5">
        <w:rPr>
          <w:rFonts w:ascii="Times New Roman" w:hAnsi="Times New Roman"/>
          <w:sz w:val="28"/>
          <w:szCs w:val="28"/>
        </w:rPr>
        <w:t>по</w:t>
      </w:r>
      <w:r w:rsidR="001F42FA" w:rsidRPr="00C434B5">
        <w:rPr>
          <w:rFonts w:ascii="Times New Roman" w:hAnsi="Times New Roman"/>
          <w:sz w:val="28"/>
          <w:szCs w:val="28"/>
        </w:rPr>
        <w:t xml:space="preserve"> </w:t>
      </w:r>
      <w:r w:rsidR="00347ADA" w:rsidRPr="00C434B5">
        <w:rPr>
          <w:rFonts w:ascii="Times New Roman" w:hAnsi="Times New Roman"/>
          <w:sz w:val="28"/>
          <w:szCs w:val="28"/>
        </w:rPr>
        <w:t>26</w:t>
      </w:r>
      <w:r w:rsidR="001F42FA" w:rsidRPr="00C434B5">
        <w:rPr>
          <w:rFonts w:ascii="Times New Roman" w:hAnsi="Times New Roman"/>
          <w:sz w:val="28"/>
          <w:szCs w:val="28"/>
        </w:rPr>
        <w:t xml:space="preserve">% </w:t>
      </w:r>
      <w:r w:rsidR="00347ADA" w:rsidRPr="00C434B5">
        <w:rPr>
          <w:rFonts w:ascii="Times New Roman" w:hAnsi="Times New Roman"/>
          <w:sz w:val="28"/>
          <w:szCs w:val="28"/>
        </w:rPr>
        <w:t xml:space="preserve">и на 30% </w:t>
      </w:r>
      <w:r w:rsidR="001F42FA" w:rsidRPr="00C434B5">
        <w:rPr>
          <w:rFonts w:ascii="Times New Roman" w:hAnsi="Times New Roman"/>
          <w:sz w:val="28"/>
          <w:szCs w:val="28"/>
        </w:rPr>
        <w:t>в</w:t>
      </w:r>
      <w:r w:rsidR="00BD0FD0" w:rsidRPr="00C434B5">
        <w:rPr>
          <w:rFonts w:ascii="Times New Roman" w:hAnsi="Times New Roman"/>
          <w:sz w:val="28"/>
          <w:szCs w:val="28"/>
        </w:rPr>
        <w:t xml:space="preserve"> каждом году планового периода (в</w:t>
      </w:r>
      <w:r w:rsidR="001F42FA" w:rsidRPr="00C434B5">
        <w:rPr>
          <w:rFonts w:ascii="Times New Roman" w:hAnsi="Times New Roman"/>
          <w:sz w:val="28"/>
          <w:szCs w:val="28"/>
        </w:rPr>
        <w:t xml:space="preserve"> 20</w:t>
      </w:r>
      <w:r w:rsidR="00101CCB" w:rsidRPr="00C434B5">
        <w:rPr>
          <w:rFonts w:ascii="Times New Roman" w:hAnsi="Times New Roman"/>
          <w:sz w:val="28"/>
          <w:szCs w:val="28"/>
        </w:rPr>
        <w:t>2</w:t>
      </w:r>
      <w:r w:rsidR="00FE2E3B" w:rsidRPr="00C434B5">
        <w:rPr>
          <w:rFonts w:ascii="Times New Roman" w:hAnsi="Times New Roman"/>
          <w:sz w:val="28"/>
          <w:szCs w:val="28"/>
        </w:rPr>
        <w:t>1</w:t>
      </w:r>
      <w:r w:rsidR="00101CCB" w:rsidRPr="00C434B5">
        <w:rPr>
          <w:rFonts w:ascii="Times New Roman" w:hAnsi="Times New Roman"/>
          <w:sz w:val="28"/>
          <w:szCs w:val="28"/>
        </w:rPr>
        <w:t xml:space="preserve"> </w:t>
      </w:r>
      <w:r w:rsidR="00FE2E3B" w:rsidRPr="00C434B5">
        <w:rPr>
          <w:rFonts w:ascii="Times New Roman" w:hAnsi="Times New Roman"/>
          <w:sz w:val="28"/>
          <w:szCs w:val="28"/>
        </w:rPr>
        <w:t xml:space="preserve">году расходы составят – 44%, в </w:t>
      </w:r>
      <w:r w:rsidR="00101CCB" w:rsidRPr="00C434B5">
        <w:rPr>
          <w:rFonts w:ascii="Times New Roman" w:hAnsi="Times New Roman"/>
          <w:sz w:val="28"/>
          <w:szCs w:val="28"/>
        </w:rPr>
        <w:t>202</w:t>
      </w:r>
      <w:r w:rsidR="00FE2E3B" w:rsidRPr="00C434B5">
        <w:rPr>
          <w:rFonts w:ascii="Times New Roman" w:hAnsi="Times New Roman"/>
          <w:sz w:val="28"/>
          <w:szCs w:val="28"/>
        </w:rPr>
        <w:t>2</w:t>
      </w:r>
      <w:r w:rsidR="001F42FA" w:rsidRPr="00C434B5">
        <w:rPr>
          <w:rFonts w:ascii="Times New Roman" w:hAnsi="Times New Roman"/>
          <w:sz w:val="28"/>
          <w:szCs w:val="28"/>
        </w:rPr>
        <w:t xml:space="preserve"> году</w:t>
      </w:r>
      <w:r w:rsidR="00BD0FD0" w:rsidRPr="00C434B5">
        <w:rPr>
          <w:rFonts w:ascii="Times New Roman" w:hAnsi="Times New Roman"/>
          <w:sz w:val="28"/>
          <w:szCs w:val="28"/>
        </w:rPr>
        <w:t xml:space="preserve"> </w:t>
      </w:r>
      <w:r w:rsidR="00F02DAB" w:rsidRPr="00C434B5">
        <w:rPr>
          <w:rFonts w:ascii="Times New Roman" w:hAnsi="Times New Roman"/>
          <w:sz w:val="28"/>
          <w:szCs w:val="28"/>
        </w:rPr>
        <w:t>расходы составят – 4</w:t>
      </w:r>
      <w:r w:rsidR="00FE2E3B" w:rsidRPr="00C434B5">
        <w:rPr>
          <w:rFonts w:ascii="Times New Roman" w:hAnsi="Times New Roman"/>
          <w:sz w:val="28"/>
          <w:szCs w:val="28"/>
        </w:rPr>
        <w:t>8</w:t>
      </w:r>
      <w:r w:rsidR="001701FD" w:rsidRPr="00C434B5">
        <w:rPr>
          <w:rFonts w:ascii="Times New Roman" w:hAnsi="Times New Roman"/>
          <w:sz w:val="28"/>
          <w:szCs w:val="28"/>
        </w:rPr>
        <w:t>%)</w:t>
      </w:r>
      <w:r w:rsidR="004579F0" w:rsidRPr="00C434B5">
        <w:rPr>
          <w:rFonts w:ascii="Times New Roman" w:hAnsi="Times New Roman"/>
          <w:sz w:val="28"/>
          <w:szCs w:val="28"/>
        </w:rPr>
        <w:t>;</w:t>
      </w:r>
    </w:p>
    <w:p w:rsidR="00E22D9F" w:rsidRPr="00C434B5" w:rsidRDefault="00E22D9F" w:rsidP="00082618">
      <w:pPr>
        <w:autoSpaceDE w:val="0"/>
        <w:autoSpaceDN w:val="0"/>
        <w:adjustRightInd w:val="0"/>
        <w:spacing w:after="0" w:line="240" w:lineRule="auto"/>
        <w:ind w:firstLine="708"/>
        <w:jc w:val="both"/>
        <w:rPr>
          <w:rFonts w:ascii="Times New Roman" w:hAnsi="Times New Roman"/>
          <w:sz w:val="28"/>
          <w:szCs w:val="28"/>
        </w:rPr>
      </w:pPr>
      <w:r w:rsidRPr="00C434B5">
        <w:rPr>
          <w:rFonts w:ascii="Times New Roman" w:hAnsi="Times New Roman"/>
          <w:sz w:val="28"/>
          <w:szCs w:val="28"/>
        </w:rPr>
        <w:t>-</w:t>
      </w:r>
      <w:r w:rsidR="0016467D" w:rsidRPr="00C434B5">
        <w:rPr>
          <w:rFonts w:ascii="Times New Roman" w:hAnsi="Times New Roman"/>
          <w:sz w:val="28"/>
          <w:szCs w:val="28"/>
        </w:rPr>
        <w:t>снижение</w:t>
      </w:r>
      <w:r w:rsidRPr="00C434B5">
        <w:rPr>
          <w:rFonts w:ascii="Times New Roman" w:hAnsi="Times New Roman"/>
          <w:sz w:val="28"/>
          <w:szCs w:val="28"/>
        </w:rPr>
        <w:t xml:space="preserve"> доли </w:t>
      </w:r>
      <w:r w:rsidR="0016467D" w:rsidRPr="00C434B5">
        <w:rPr>
          <w:rFonts w:ascii="Times New Roman" w:hAnsi="Times New Roman"/>
          <w:sz w:val="28"/>
          <w:szCs w:val="28"/>
        </w:rPr>
        <w:t xml:space="preserve">расходов по виду «Капитальные вложения в объекты государственной (муниципальной) собственности» </w:t>
      </w:r>
      <w:r w:rsidR="006F0662" w:rsidRPr="00C434B5">
        <w:rPr>
          <w:rFonts w:ascii="Times New Roman" w:hAnsi="Times New Roman"/>
          <w:sz w:val="28"/>
          <w:szCs w:val="28"/>
        </w:rPr>
        <w:t>на 100</w:t>
      </w:r>
      <w:r w:rsidR="0016467D" w:rsidRPr="00C434B5">
        <w:rPr>
          <w:rFonts w:ascii="Times New Roman" w:hAnsi="Times New Roman"/>
          <w:sz w:val="28"/>
          <w:szCs w:val="28"/>
        </w:rPr>
        <w:t xml:space="preserve">% </w:t>
      </w:r>
      <w:r w:rsidR="00BD0FD0" w:rsidRPr="00C434B5">
        <w:rPr>
          <w:rFonts w:ascii="Times New Roman" w:hAnsi="Times New Roman"/>
          <w:sz w:val="28"/>
          <w:szCs w:val="28"/>
        </w:rPr>
        <w:t xml:space="preserve">в каждом году планового периода </w:t>
      </w:r>
      <w:r w:rsidR="0016467D" w:rsidRPr="00C434B5">
        <w:rPr>
          <w:rFonts w:ascii="Times New Roman" w:hAnsi="Times New Roman"/>
          <w:sz w:val="28"/>
          <w:szCs w:val="28"/>
        </w:rPr>
        <w:t>(в 20</w:t>
      </w:r>
      <w:r w:rsidR="006F0662" w:rsidRPr="00C434B5">
        <w:rPr>
          <w:rFonts w:ascii="Times New Roman" w:hAnsi="Times New Roman"/>
          <w:sz w:val="28"/>
          <w:szCs w:val="28"/>
        </w:rPr>
        <w:t>20</w:t>
      </w:r>
      <w:r w:rsidR="0016467D" w:rsidRPr="00C434B5">
        <w:rPr>
          <w:rFonts w:ascii="Times New Roman" w:hAnsi="Times New Roman"/>
          <w:sz w:val="28"/>
          <w:szCs w:val="28"/>
        </w:rPr>
        <w:t xml:space="preserve"> году </w:t>
      </w:r>
      <w:r w:rsidR="006F0662" w:rsidRPr="00C434B5">
        <w:rPr>
          <w:rFonts w:ascii="Times New Roman" w:hAnsi="Times New Roman"/>
          <w:sz w:val="28"/>
          <w:szCs w:val="28"/>
        </w:rPr>
        <w:t>5</w:t>
      </w:r>
      <w:r w:rsidR="0016467D" w:rsidRPr="00C434B5">
        <w:rPr>
          <w:rFonts w:ascii="Times New Roman" w:hAnsi="Times New Roman"/>
          <w:sz w:val="28"/>
          <w:szCs w:val="28"/>
        </w:rPr>
        <w:t>7%</w:t>
      </w:r>
      <w:r w:rsidR="00BD0FD0" w:rsidRPr="00C434B5">
        <w:rPr>
          <w:rFonts w:ascii="Times New Roman" w:hAnsi="Times New Roman"/>
          <w:sz w:val="28"/>
          <w:szCs w:val="28"/>
        </w:rPr>
        <w:t>,</w:t>
      </w:r>
      <w:r w:rsidR="0016467D" w:rsidRPr="00C434B5">
        <w:rPr>
          <w:rFonts w:ascii="Times New Roman" w:hAnsi="Times New Roman"/>
          <w:sz w:val="28"/>
          <w:szCs w:val="28"/>
        </w:rPr>
        <w:t xml:space="preserve"> в 20</w:t>
      </w:r>
      <w:r w:rsidR="00836170" w:rsidRPr="00C434B5">
        <w:rPr>
          <w:rFonts w:ascii="Times New Roman" w:hAnsi="Times New Roman"/>
          <w:sz w:val="28"/>
          <w:szCs w:val="28"/>
        </w:rPr>
        <w:t>2</w:t>
      </w:r>
      <w:r w:rsidR="006F0662" w:rsidRPr="00C434B5">
        <w:rPr>
          <w:rFonts w:ascii="Times New Roman" w:hAnsi="Times New Roman"/>
          <w:sz w:val="28"/>
          <w:szCs w:val="28"/>
        </w:rPr>
        <w:t>1</w:t>
      </w:r>
      <w:r w:rsidR="0016467D" w:rsidRPr="00C434B5">
        <w:rPr>
          <w:rFonts w:ascii="Times New Roman" w:hAnsi="Times New Roman"/>
          <w:sz w:val="28"/>
          <w:szCs w:val="28"/>
        </w:rPr>
        <w:t xml:space="preserve"> и 202</w:t>
      </w:r>
      <w:r w:rsidR="006F0662" w:rsidRPr="00C434B5">
        <w:rPr>
          <w:rFonts w:ascii="Times New Roman" w:hAnsi="Times New Roman"/>
          <w:sz w:val="28"/>
          <w:szCs w:val="28"/>
        </w:rPr>
        <w:t>2</w:t>
      </w:r>
      <w:r w:rsidR="0016467D" w:rsidRPr="00C434B5">
        <w:rPr>
          <w:rFonts w:ascii="Times New Roman" w:hAnsi="Times New Roman"/>
          <w:sz w:val="28"/>
          <w:szCs w:val="28"/>
        </w:rPr>
        <w:t xml:space="preserve"> годах </w:t>
      </w:r>
      <w:r w:rsidR="006F0662" w:rsidRPr="00C434B5">
        <w:rPr>
          <w:rFonts w:ascii="Times New Roman" w:hAnsi="Times New Roman"/>
          <w:sz w:val="28"/>
          <w:szCs w:val="28"/>
        </w:rPr>
        <w:t>расходы не предусмотрены</w:t>
      </w:r>
      <w:r w:rsidR="00BD0FD0" w:rsidRPr="00C434B5">
        <w:rPr>
          <w:rFonts w:ascii="Times New Roman" w:hAnsi="Times New Roman"/>
          <w:sz w:val="28"/>
          <w:szCs w:val="28"/>
        </w:rPr>
        <w:t>)</w:t>
      </w:r>
      <w:r w:rsidR="0016467D" w:rsidRPr="00C434B5">
        <w:rPr>
          <w:rFonts w:ascii="Times New Roman" w:hAnsi="Times New Roman"/>
          <w:sz w:val="28"/>
          <w:szCs w:val="28"/>
        </w:rPr>
        <w:t>.</w:t>
      </w:r>
    </w:p>
    <w:p w:rsidR="006B6D12" w:rsidRPr="00C434B5" w:rsidRDefault="007A74BD" w:rsidP="00082618">
      <w:pPr>
        <w:autoSpaceDE w:val="0"/>
        <w:autoSpaceDN w:val="0"/>
        <w:adjustRightInd w:val="0"/>
        <w:spacing w:after="0" w:line="240" w:lineRule="auto"/>
        <w:ind w:firstLine="708"/>
        <w:jc w:val="both"/>
        <w:rPr>
          <w:rFonts w:ascii="Times New Roman" w:hAnsi="Times New Roman"/>
          <w:sz w:val="28"/>
          <w:szCs w:val="28"/>
        </w:rPr>
      </w:pPr>
      <w:r w:rsidRPr="00C434B5">
        <w:rPr>
          <w:rFonts w:ascii="Times New Roman" w:hAnsi="Times New Roman"/>
          <w:sz w:val="28"/>
          <w:szCs w:val="28"/>
        </w:rPr>
        <w:t>По сравнению с ожидаемой оценкой исполнения за 201</w:t>
      </w:r>
      <w:r w:rsidR="006F0662" w:rsidRPr="00C434B5">
        <w:rPr>
          <w:rFonts w:ascii="Times New Roman" w:hAnsi="Times New Roman"/>
          <w:sz w:val="28"/>
          <w:szCs w:val="28"/>
        </w:rPr>
        <w:t>9</w:t>
      </w:r>
      <w:r w:rsidRPr="00C434B5">
        <w:rPr>
          <w:rFonts w:ascii="Times New Roman" w:hAnsi="Times New Roman"/>
          <w:sz w:val="28"/>
          <w:szCs w:val="28"/>
        </w:rPr>
        <w:t xml:space="preserve"> год анализ провести не представляется возможным, т.к. в предоставленном документе «Оценка ожидаемого исполнения бюджета Сортавальского городского поселения за 201</w:t>
      </w:r>
      <w:r w:rsidR="006F0662" w:rsidRPr="00C434B5">
        <w:rPr>
          <w:rFonts w:ascii="Times New Roman" w:hAnsi="Times New Roman"/>
          <w:sz w:val="28"/>
          <w:szCs w:val="28"/>
        </w:rPr>
        <w:t>9</w:t>
      </w:r>
      <w:r w:rsidRPr="00C434B5">
        <w:rPr>
          <w:rFonts w:ascii="Times New Roman" w:hAnsi="Times New Roman"/>
          <w:sz w:val="28"/>
          <w:szCs w:val="28"/>
        </w:rPr>
        <w:t xml:space="preserve"> год» к проекту Решения о бюджете 20</w:t>
      </w:r>
      <w:r w:rsidR="006F0662" w:rsidRPr="00C434B5">
        <w:rPr>
          <w:rFonts w:ascii="Times New Roman" w:hAnsi="Times New Roman"/>
          <w:sz w:val="28"/>
          <w:szCs w:val="28"/>
        </w:rPr>
        <w:t>20</w:t>
      </w:r>
      <w:r w:rsidRPr="00C434B5">
        <w:rPr>
          <w:rFonts w:ascii="Times New Roman" w:hAnsi="Times New Roman"/>
          <w:sz w:val="28"/>
          <w:szCs w:val="28"/>
        </w:rPr>
        <w:t xml:space="preserve"> года и плановый период не содержится информация об ожидаемой оценки исполнения </w:t>
      </w:r>
      <w:r w:rsidR="005620E0" w:rsidRPr="00C434B5">
        <w:rPr>
          <w:rFonts w:ascii="Times New Roman" w:hAnsi="Times New Roman"/>
          <w:sz w:val="28"/>
          <w:szCs w:val="28"/>
        </w:rPr>
        <w:t>бюджета по расходам с детализацией по виду расходов.</w:t>
      </w:r>
    </w:p>
    <w:p w:rsidR="00563B05" w:rsidRDefault="00563B05" w:rsidP="00082618">
      <w:pPr>
        <w:autoSpaceDE w:val="0"/>
        <w:autoSpaceDN w:val="0"/>
        <w:adjustRightInd w:val="0"/>
        <w:spacing w:after="0" w:line="240" w:lineRule="auto"/>
        <w:ind w:firstLine="708"/>
        <w:jc w:val="both"/>
        <w:rPr>
          <w:rFonts w:ascii="Times New Roman" w:hAnsi="Times New Roman"/>
          <w:sz w:val="28"/>
          <w:szCs w:val="28"/>
        </w:rPr>
      </w:pPr>
    </w:p>
    <w:p w:rsidR="008728D4" w:rsidRPr="00D77239" w:rsidRDefault="008728D4" w:rsidP="00082618">
      <w:pPr>
        <w:tabs>
          <w:tab w:val="left" w:pos="567"/>
        </w:tabs>
        <w:spacing w:after="0" w:line="240" w:lineRule="auto"/>
        <w:ind w:firstLine="567"/>
        <w:jc w:val="center"/>
        <w:rPr>
          <w:rFonts w:ascii="Times New Roman" w:hAnsi="Times New Roman"/>
          <w:b/>
          <w:sz w:val="28"/>
          <w:szCs w:val="28"/>
        </w:rPr>
      </w:pPr>
      <w:r w:rsidRPr="00D77239">
        <w:rPr>
          <w:rFonts w:ascii="Times New Roman" w:hAnsi="Times New Roman"/>
          <w:b/>
          <w:sz w:val="28"/>
          <w:szCs w:val="28"/>
        </w:rPr>
        <w:t>6</w:t>
      </w:r>
      <w:r>
        <w:rPr>
          <w:rFonts w:ascii="Times New Roman" w:hAnsi="Times New Roman"/>
          <w:b/>
          <w:sz w:val="28"/>
          <w:szCs w:val="28"/>
        </w:rPr>
        <w:t>.</w:t>
      </w:r>
      <w:r w:rsidRPr="00D77239">
        <w:rPr>
          <w:rFonts w:ascii="Times New Roman" w:hAnsi="Times New Roman"/>
          <w:b/>
          <w:sz w:val="28"/>
          <w:szCs w:val="28"/>
        </w:rPr>
        <w:t xml:space="preserve"> ПРОГРАММНАЯ ЧАСТЬ ПРОЕКТА БЮДЖЕТА</w:t>
      </w:r>
    </w:p>
    <w:p w:rsidR="008728D4" w:rsidRDefault="008728D4" w:rsidP="00082618">
      <w:pPr>
        <w:tabs>
          <w:tab w:val="left" w:pos="567"/>
        </w:tabs>
        <w:spacing w:after="0" w:line="240" w:lineRule="auto"/>
        <w:ind w:firstLine="567"/>
        <w:jc w:val="center"/>
        <w:rPr>
          <w:rFonts w:ascii="Times New Roman" w:hAnsi="Times New Roman"/>
          <w:b/>
          <w:sz w:val="28"/>
          <w:szCs w:val="28"/>
        </w:rPr>
      </w:pPr>
      <w:r>
        <w:rPr>
          <w:rFonts w:ascii="Times New Roman" w:hAnsi="Times New Roman"/>
          <w:b/>
          <w:sz w:val="28"/>
          <w:szCs w:val="28"/>
        </w:rPr>
        <w:t>СОРТАВАЛЬСКОГО ГОРОДСКОГО ПОСЕЛЕНИЯ</w:t>
      </w:r>
    </w:p>
    <w:p w:rsidR="00D60C5B" w:rsidRPr="00D77239" w:rsidRDefault="00D60C5B" w:rsidP="00082618">
      <w:pPr>
        <w:tabs>
          <w:tab w:val="left" w:pos="567"/>
        </w:tabs>
        <w:spacing w:after="0" w:line="240" w:lineRule="auto"/>
        <w:ind w:firstLine="567"/>
        <w:jc w:val="center"/>
        <w:rPr>
          <w:rFonts w:ascii="Times New Roman" w:hAnsi="Times New Roman"/>
          <w:b/>
          <w:sz w:val="28"/>
          <w:szCs w:val="28"/>
        </w:rPr>
      </w:pPr>
    </w:p>
    <w:p w:rsidR="00A522BB" w:rsidRDefault="008728D4" w:rsidP="00082618">
      <w:pPr>
        <w:spacing w:after="0" w:line="240" w:lineRule="auto"/>
        <w:ind w:firstLine="561"/>
        <w:jc w:val="both"/>
        <w:rPr>
          <w:rFonts w:ascii="Times New Roman" w:hAnsi="Times New Roman"/>
          <w:sz w:val="28"/>
          <w:szCs w:val="28"/>
        </w:rPr>
      </w:pPr>
      <w:r w:rsidRPr="00F321C6">
        <w:rPr>
          <w:rFonts w:ascii="Times New Roman" w:hAnsi="Times New Roman"/>
          <w:sz w:val="28"/>
          <w:szCs w:val="28"/>
        </w:rPr>
        <w:t>Проект бюджета Сортавальского городского поселения частично сформирован в программной структуре расходов</w:t>
      </w:r>
      <w:r w:rsidR="00F5015A" w:rsidRPr="00F5015A">
        <w:t xml:space="preserve"> </w:t>
      </w:r>
      <w:r w:rsidR="00F5015A" w:rsidRPr="00F5015A">
        <w:rPr>
          <w:rFonts w:ascii="Times New Roman" w:hAnsi="Times New Roman"/>
          <w:sz w:val="28"/>
          <w:szCs w:val="28"/>
        </w:rPr>
        <w:t xml:space="preserve">по </w:t>
      </w:r>
      <w:r w:rsidR="00F51CBA">
        <w:rPr>
          <w:rFonts w:ascii="Times New Roman" w:hAnsi="Times New Roman"/>
          <w:sz w:val="28"/>
          <w:szCs w:val="28"/>
        </w:rPr>
        <w:t>2</w:t>
      </w:r>
      <w:r w:rsidR="00F5015A" w:rsidRPr="00F5015A">
        <w:rPr>
          <w:rFonts w:ascii="Times New Roman" w:hAnsi="Times New Roman"/>
          <w:sz w:val="28"/>
          <w:szCs w:val="28"/>
        </w:rPr>
        <w:t xml:space="preserve"> муниципальным программам</w:t>
      </w:r>
      <w:r w:rsidRPr="00F321C6">
        <w:rPr>
          <w:rFonts w:ascii="Times New Roman" w:hAnsi="Times New Roman"/>
          <w:sz w:val="28"/>
          <w:szCs w:val="28"/>
        </w:rPr>
        <w:t xml:space="preserve">. </w:t>
      </w:r>
    </w:p>
    <w:p w:rsidR="00F048F5" w:rsidRDefault="00F048F5" w:rsidP="00082618">
      <w:pPr>
        <w:spacing w:after="0" w:line="240" w:lineRule="auto"/>
        <w:ind w:firstLine="561"/>
        <w:jc w:val="both"/>
        <w:rPr>
          <w:rFonts w:ascii="Times New Roman" w:hAnsi="Times New Roman"/>
          <w:sz w:val="28"/>
          <w:szCs w:val="28"/>
        </w:rPr>
      </w:pPr>
      <w:r>
        <w:rPr>
          <w:rFonts w:ascii="Times New Roman" w:hAnsi="Times New Roman"/>
          <w:sz w:val="28"/>
          <w:szCs w:val="28"/>
        </w:rPr>
        <w:t xml:space="preserve">Распоряжением администрации Сортавальского городского поселения №589-0 от 11.11.2019г. утвержден Перечень муниципальных программ Сортавальского городского поселения на 2020 год и плановый период 2021 и 2020 годов. Утвержденный Перечень муниципальных программ Сортавальского городского поселения на 2020 год содержит две муниципальные программы «Поддержка малого и среднего </w:t>
      </w:r>
      <w:r w:rsidRPr="009A1DD1">
        <w:rPr>
          <w:rFonts w:ascii="Times New Roman" w:hAnsi="Times New Roman"/>
          <w:sz w:val="28"/>
          <w:szCs w:val="28"/>
        </w:rPr>
        <w:t>предпринимательства в Сортавальском городском поселении на 2018-2020</w:t>
      </w:r>
      <w:r>
        <w:rPr>
          <w:rFonts w:ascii="Times New Roman" w:hAnsi="Times New Roman"/>
          <w:sz w:val="28"/>
          <w:szCs w:val="28"/>
        </w:rPr>
        <w:t xml:space="preserve">», и </w:t>
      </w:r>
      <w:r w:rsidRPr="009A1DD1">
        <w:rPr>
          <w:rFonts w:ascii="Times New Roman" w:hAnsi="Times New Roman"/>
          <w:sz w:val="28"/>
          <w:szCs w:val="28"/>
        </w:rPr>
        <w:t>«Формирование комфортной городской среды на территории Сортавальского городского поселения»</w:t>
      </w:r>
      <w:r>
        <w:rPr>
          <w:rFonts w:ascii="Times New Roman" w:hAnsi="Times New Roman"/>
          <w:sz w:val="28"/>
          <w:szCs w:val="28"/>
        </w:rPr>
        <w:t>.</w:t>
      </w:r>
    </w:p>
    <w:p w:rsidR="00F048F5" w:rsidRDefault="00F048F5" w:rsidP="00082618">
      <w:pPr>
        <w:spacing w:after="0" w:line="240" w:lineRule="auto"/>
        <w:ind w:firstLine="561"/>
        <w:jc w:val="both"/>
        <w:rPr>
          <w:rFonts w:ascii="Times New Roman" w:hAnsi="Times New Roman"/>
          <w:sz w:val="28"/>
          <w:szCs w:val="28"/>
        </w:rPr>
      </w:pPr>
      <w:r>
        <w:rPr>
          <w:rFonts w:ascii="Times New Roman" w:hAnsi="Times New Roman"/>
          <w:sz w:val="28"/>
          <w:szCs w:val="28"/>
        </w:rPr>
        <w:t xml:space="preserve">Перечни муниципальных программ Сортавальского городского поселения на 2021 и 2022 годы содержит одну муниципальную программу </w:t>
      </w:r>
      <w:r w:rsidRPr="009A1DD1">
        <w:rPr>
          <w:rFonts w:ascii="Times New Roman" w:hAnsi="Times New Roman"/>
          <w:sz w:val="28"/>
          <w:szCs w:val="28"/>
        </w:rPr>
        <w:lastRenderedPageBreak/>
        <w:t>«Формирование комфортной городской среды на территории Сортавальского городского поселения»</w:t>
      </w:r>
      <w:r>
        <w:rPr>
          <w:rFonts w:ascii="Times New Roman" w:hAnsi="Times New Roman"/>
          <w:sz w:val="28"/>
          <w:szCs w:val="28"/>
        </w:rPr>
        <w:t>.</w:t>
      </w:r>
    </w:p>
    <w:p w:rsidR="00F048F5" w:rsidRPr="005B5893" w:rsidRDefault="0020010D" w:rsidP="00082618">
      <w:pPr>
        <w:spacing w:after="0" w:line="240" w:lineRule="auto"/>
        <w:ind w:firstLine="561"/>
        <w:jc w:val="both"/>
        <w:rPr>
          <w:rFonts w:ascii="Times New Roman" w:hAnsi="Times New Roman"/>
          <w:color w:val="000000"/>
          <w:sz w:val="28"/>
          <w:szCs w:val="28"/>
        </w:rPr>
      </w:pPr>
      <w:r w:rsidRPr="005B5893">
        <w:rPr>
          <w:rFonts w:ascii="Times New Roman" w:hAnsi="Times New Roman"/>
          <w:sz w:val="28"/>
          <w:szCs w:val="28"/>
        </w:rPr>
        <w:t>В соответствии со статьей 184.2 Бюджетного кодекса РФ</w:t>
      </w:r>
      <w:r w:rsidRPr="005B5893">
        <w:rPr>
          <w:rFonts w:ascii="Times New Roman" w:hAnsi="Times New Roman"/>
          <w:color w:val="000000"/>
          <w:sz w:val="28"/>
          <w:szCs w:val="28"/>
        </w:rPr>
        <w:t xml:space="preserve"> одновременно с проектом решения о бюджете </w:t>
      </w:r>
      <w:r w:rsidR="005B5893" w:rsidRPr="005B5893">
        <w:rPr>
          <w:rFonts w:ascii="Times New Roman" w:hAnsi="Times New Roman"/>
          <w:color w:val="000000"/>
          <w:sz w:val="28"/>
          <w:szCs w:val="28"/>
        </w:rPr>
        <w:t xml:space="preserve">случае утверждения решением о бюджете распределения бюджетных ассигнований по муниципальным программам </w:t>
      </w:r>
      <w:r w:rsidRPr="005B5893">
        <w:rPr>
          <w:rFonts w:ascii="Times New Roman" w:hAnsi="Times New Roman"/>
          <w:color w:val="000000"/>
          <w:sz w:val="28"/>
          <w:szCs w:val="28"/>
        </w:rPr>
        <w:t>в представительный орган должны пред</w:t>
      </w:r>
      <w:r w:rsidR="005B5893" w:rsidRPr="005B5893">
        <w:rPr>
          <w:rFonts w:ascii="Times New Roman" w:hAnsi="Times New Roman"/>
          <w:color w:val="000000"/>
          <w:sz w:val="28"/>
          <w:szCs w:val="28"/>
        </w:rPr>
        <w:t>о</w:t>
      </w:r>
      <w:r w:rsidRPr="005B5893">
        <w:rPr>
          <w:rFonts w:ascii="Times New Roman" w:hAnsi="Times New Roman"/>
          <w:color w:val="000000"/>
          <w:sz w:val="28"/>
          <w:szCs w:val="28"/>
        </w:rPr>
        <w:t>ставля</w:t>
      </w:r>
      <w:r w:rsidR="005B5893" w:rsidRPr="005B5893">
        <w:rPr>
          <w:rFonts w:ascii="Times New Roman" w:hAnsi="Times New Roman"/>
          <w:color w:val="000000"/>
          <w:sz w:val="28"/>
          <w:szCs w:val="28"/>
        </w:rPr>
        <w:t xml:space="preserve">ться </w:t>
      </w:r>
      <w:r w:rsidRPr="005B5893">
        <w:rPr>
          <w:rFonts w:ascii="Times New Roman" w:hAnsi="Times New Roman"/>
          <w:color w:val="000000"/>
          <w:sz w:val="28"/>
          <w:szCs w:val="28"/>
        </w:rPr>
        <w:t>паспорта муниципальных программ (проекты изменений в указанные паспорта).</w:t>
      </w:r>
    </w:p>
    <w:p w:rsidR="005B5893" w:rsidRPr="005B5893" w:rsidRDefault="005B5893" w:rsidP="00082618">
      <w:pPr>
        <w:spacing w:after="0" w:line="240" w:lineRule="auto"/>
        <w:ind w:firstLine="561"/>
        <w:jc w:val="both"/>
        <w:rPr>
          <w:rFonts w:ascii="Times New Roman" w:hAnsi="Times New Roman"/>
          <w:sz w:val="28"/>
          <w:szCs w:val="28"/>
        </w:rPr>
      </w:pPr>
      <w:r w:rsidRPr="005B5893">
        <w:rPr>
          <w:rFonts w:ascii="Times New Roman" w:hAnsi="Times New Roman"/>
          <w:color w:val="000000"/>
          <w:sz w:val="28"/>
          <w:szCs w:val="28"/>
        </w:rPr>
        <w:t xml:space="preserve">Одновременно с проектом решения о бюджете в Контрольно-счетный комитет был представлен паспорт муниципальной программы </w:t>
      </w:r>
      <w:r w:rsidRPr="005B5893">
        <w:rPr>
          <w:rFonts w:ascii="Times New Roman" w:hAnsi="Times New Roman"/>
          <w:sz w:val="28"/>
          <w:szCs w:val="28"/>
        </w:rPr>
        <w:t>«Поддержка малого и среднего предпринимательства в Сортавальском городском поселении на 2018-2020». Паспорт муниципальной программы «Формирование комфортной городской среды на территории Сортавальского городского поселения» в нарушение статьи 184.2 Бюджетного кодекса РФ в составе материалов, представленных вместе с Проектом не представлен.</w:t>
      </w:r>
    </w:p>
    <w:p w:rsidR="004F739E" w:rsidRPr="009A1DD1" w:rsidRDefault="00DF1853" w:rsidP="00082618">
      <w:pPr>
        <w:spacing w:after="0" w:line="240" w:lineRule="auto"/>
        <w:ind w:firstLine="561"/>
        <w:jc w:val="both"/>
        <w:rPr>
          <w:rFonts w:ascii="Times New Roman" w:hAnsi="Times New Roman"/>
          <w:sz w:val="28"/>
          <w:szCs w:val="28"/>
        </w:rPr>
      </w:pPr>
      <w:r>
        <w:rPr>
          <w:rFonts w:ascii="Times New Roman" w:hAnsi="Times New Roman"/>
          <w:sz w:val="28"/>
          <w:szCs w:val="28"/>
        </w:rPr>
        <w:t>Объем финансирования (по п</w:t>
      </w:r>
      <w:r w:rsidR="008728D4" w:rsidRPr="00B0552A">
        <w:rPr>
          <w:rFonts w:ascii="Times New Roman" w:hAnsi="Times New Roman"/>
          <w:sz w:val="28"/>
          <w:szCs w:val="28"/>
        </w:rPr>
        <w:t>аспорт</w:t>
      </w:r>
      <w:r w:rsidR="005B5893">
        <w:rPr>
          <w:rFonts w:ascii="Times New Roman" w:hAnsi="Times New Roman"/>
          <w:sz w:val="28"/>
          <w:szCs w:val="28"/>
        </w:rPr>
        <w:t>у</w:t>
      </w:r>
      <w:r w:rsidR="008728D4">
        <w:rPr>
          <w:rFonts w:ascii="Times New Roman" w:hAnsi="Times New Roman"/>
          <w:sz w:val="28"/>
          <w:szCs w:val="28"/>
        </w:rPr>
        <w:t xml:space="preserve"> Программ</w:t>
      </w:r>
      <w:r w:rsidR="005B5893">
        <w:rPr>
          <w:rFonts w:ascii="Times New Roman" w:hAnsi="Times New Roman"/>
          <w:sz w:val="28"/>
          <w:szCs w:val="28"/>
        </w:rPr>
        <w:t>ы</w:t>
      </w:r>
      <w:r w:rsidR="008728D4">
        <w:rPr>
          <w:rFonts w:ascii="Times New Roman" w:hAnsi="Times New Roman"/>
          <w:sz w:val="28"/>
          <w:szCs w:val="28"/>
        </w:rPr>
        <w:t xml:space="preserve">) из бюджета поселения </w:t>
      </w:r>
      <w:r w:rsidR="008728D4" w:rsidRPr="00B0552A">
        <w:rPr>
          <w:rFonts w:ascii="Times New Roman" w:hAnsi="Times New Roman"/>
          <w:sz w:val="28"/>
          <w:szCs w:val="28"/>
        </w:rPr>
        <w:t>на 20</w:t>
      </w:r>
      <w:r w:rsidR="00F51CBA">
        <w:rPr>
          <w:rFonts w:ascii="Times New Roman" w:hAnsi="Times New Roman"/>
          <w:sz w:val="28"/>
          <w:szCs w:val="28"/>
        </w:rPr>
        <w:t>20</w:t>
      </w:r>
      <w:r w:rsidR="008728D4" w:rsidRPr="00B0552A">
        <w:rPr>
          <w:rFonts w:ascii="Times New Roman" w:hAnsi="Times New Roman"/>
          <w:sz w:val="28"/>
          <w:szCs w:val="28"/>
        </w:rPr>
        <w:t xml:space="preserve"> год </w:t>
      </w:r>
      <w:r w:rsidR="005B5893">
        <w:rPr>
          <w:rFonts w:ascii="Times New Roman" w:hAnsi="Times New Roman"/>
          <w:sz w:val="28"/>
          <w:szCs w:val="28"/>
        </w:rPr>
        <w:t xml:space="preserve">по муниципальной программе «Поддержка малого и среднего </w:t>
      </w:r>
      <w:r w:rsidR="005B5893" w:rsidRPr="009A1DD1">
        <w:rPr>
          <w:rFonts w:ascii="Times New Roman" w:hAnsi="Times New Roman"/>
          <w:sz w:val="28"/>
          <w:szCs w:val="28"/>
        </w:rPr>
        <w:t>предпринимательства в Сортавальском городском поселении на 2018-2020 год</w:t>
      </w:r>
      <w:r w:rsidR="005B5893">
        <w:rPr>
          <w:rFonts w:ascii="Times New Roman" w:hAnsi="Times New Roman"/>
          <w:sz w:val="28"/>
          <w:szCs w:val="28"/>
        </w:rPr>
        <w:t xml:space="preserve"> </w:t>
      </w:r>
      <w:r w:rsidR="004F739E">
        <w:rPr>
          <w:rFonts w:ascii="Times New Roman" w:hAnsi="Times New Roman"/>
          <w:sz w:val="28"/>
          <w:szCs w:val="28"/>
        </w:rPr>
        <w:t>составляет-</w:t>
      </w:r>
      <w:r w:rsidR="008728D4" w:rsidRPr="00B0552A">
        <w:rPr>
          <w:rFonts w:ascii="Times New Roman" w:hAnsi="Times New Roman"/>
          <w:sz w:val="28"/>
          <w:szCs w:val="28"/>
        </w:rPr>
        <w:t xml:space="preserve"> </w:t>
      </w:r>
      <w:r w:rsidR="000D6D63">
        <w:rPr>
          <w:rFonts w:ascii="Times New Roman" w:hAnsi="Times New Roman"/>
          <w:sz w:val="28"/>
          <w:szCs w:val="28"/>
        </w:rPr>
        <w:t>75,0</w:t>
      </w:r>
      <w:r w:rsidR="00724220">
        <w:rPr>
          <w:rFonts w:ascii="Times New Roman" w:hAnsi="Times New Roman"/>
          <w:sz w:val="28"/>
          <w:szCs w:val="28"/>
        </w:rPr>
        <w:t xml:space="preserve"> тыс. руб</w:t>
      </w:r>
      <w:r w:rsidR="008728D4">
        <w:rPr>
          <w:rFonts w:ascii="Times New Roman" w:hAnsi="Times New Roman"/>
          <w:sz w:val="28"/>
          <w:szCs w:val="28"/>
        </w:rPr>
        <w:t>.</w:t>
      </w:r>
    </w:p>
    <w:p w:rsidR="008728D4" w:rsidRDefault="008728D4" w:rsidP="00082618">
      <w:pPr>
        <w:spacing w:after="0" w:line="240" w:lineRule="auto"/>
        <w:ind w:firstLine="561"/>
        <w:jc w:val="both"/>
        <w:rPr>
          <w:rFonts w:ascii="Times New Roman" w:hAnsi="Times New Roman"/>
          <w:sz w:val="28"/>
          <w:szCs w:val="28"/>
        </w:rPr>
      </w:pPr>
      <w:r w:rsidRPr="009A1DD1">
        <w:rPr>
          <w:rFonts w:ascii="Times New Roman" w:hAnsi="Times New Roman"/>
          <w:sz w:val="28"/>
          <w:szCs w:val="28"/>
        </w:rPr>
        <w:t>Проектом бюджета поселения на 20</w:t>
      </w:r>
      <w:r w:rsidR="00481072" w:rsidRPr="009A1DD1">
        <w:rPr>
          <w:rFonts w:ascii="Times New Roman" w:hAnsi="Times New Roman"/>
          <w:sz w:val="28"/>
          <w:szCs w:val="28"/>
        </w:rPr>
        <w:t>20</w:t>
      </w:r>
      <w:r w:rsidR="000D6D63" w:rsidRPr="009A1DD1">
        <w:rPr>
          <w:rFonts w:ascii="Times New Roman" w:hAnsi="Times New Roman"/>
          <w:sz w:val="28"/>
          <w:szCs w:val="28"/>
        </w:rPr>
        <w:t xml:space="preserve"> </w:t>
      </w:r>
      <w:r w:rsidRPr="009A1DD1">
        <w:rPr>
          <w:rFonts w:ascii="Times New Roman" w:hAnsi="Times New Roman"/>
          <w:sz w:val="28"/>
          <w:szCs w:val="28"/>
        </w:rPr>
        <w:t xml:space="preserve">год предусмотрены ассигнования </w:t>
      </w:r>
      <w:r w:rsidRPr="009F771E">
        <w:rPr>
          <w:rFonts w:ascii="Times New Roman" w:hAnsi="Times New Roman"/>
          <w:sz w:val="28"/>
          <w:szCs w:val="28"/>
        </w:rPr>
        <w:t xml:space="preserve">на финансирование </w:t>
      </w:r>
      <w:r w:rsidR="00481072">
        <w:rPr>
          <w:rFonts w:ascii="Times New Roman" w:hAnsi="Times New Roman"/>
          <w:sz w:val="28"/>
          <w:szCs w:val="28"/>
        </w:rPr>
        <w:t>двух</w:t>
      </w:r>
      <w:r w:rsidRPr="009F771E">
        <w:rPr>
          <w:rFonts w:ascii="Times New Roman" w:hAnsi="Times New Roman"/>
          <w:sz w:val="28"/>
          <w:szCs w:val="28"/>
        </w:rPr>
        <w:t xml:space="preserve"> </w:t>
      </w:r>
      <w:r w:rsidR="002D0241">
        <w:rPr>
          <w:rFonts w:ascii="Times New Roman" w:hAnsi="Times New Roman"/>
          <w:sz w:val="28"/>
          <w:szCs w:val="28"/>
        </w:rPr>
        <w:t xml:space="preserve">муниципальных </w:t>
      </w:r>
      <w:r w:rsidRPr="009F771E">
        <w:rPr>
          <w:rFonts w:ascii="Times New Roman" w:hAnsi="Times New Roman"/>
          <w:sz w:val="28"/>
          <w:szCs w:val="28"/>
        </w:rPr>
        <w:t>программ</w:t>
      </w:r>
      <w:r w:rsidR="002D0241">
        <w:rPr>
          <w:rFonts w:ascii="Times New Roman" w:hAnsi="Times New Roman"/>
          <w:sz w:val="28"/>
          <w:szCs w:val="28"/>
        </w:rPr>
        <w:t xml:space="preserve"> в объеме</w:t>
      </w:r>
      <w:r w:rsidR="0006269A">
        <w:rPr>
          <w:rFonts w:ascii="Times New Roman" w:hAnsi="Times New Roman"/>
          <w:sz w:val="28"/>
          <w:szCs w:val="28"/>
        </w:rPr>
        <w:t xml:space="preserve"> </w:t>
      </w:r>
      <w:r w:rsidR="000D6D63">
        <w:rPr>
          <w:rFonts w:ascii="Times New Roman" w:hAnsi="Times New Roman"/>
          <w:sz w:val="28"/>
          <w:szCs w:val="28"/>
        </w:rPr>
        <w:t xml:space="preserve">748,0 </w:t>
      </w:r>
      <w:r w:rsidR="0006269A">
        <w:rPr>
          <w:rFonts w:ascii="Times New Roman" w:hAnsi="Times New Roman"/>
          <w:sz w:val="28"/>
          <w:szCs w:val="28"/>
        </w:rPr>
        <w:t>тыс. руб.</w:t>
      </w:r>
      <w:r w:rsidR="00F30FE1">
        <w:rPr>
          <w:rFonts w:ascii="Times New Roman" w:hAnsi="Times New Roman"/>
          <w:sz w:val="28"/>
          <w:szCs w:val="28"/>
        </w:rPr>
        <w:t>, в том числе:</w:t>
      </w:r>
    </w:p>
    <w:p w:rsidR="00743A0D" w:rsidRDefault="00743A0D" w:rsidP="00082618">
      <w:pPr>
        <w:spacing w:after="0" w:line="240" w:lineRule="auto"/>
        <w:jc w:val="both"/>
        <w:rPr>
          <w:rFonts w:ascii="Times New Roman" w:hAnsi="Times New Roman"/>
          <w:sz w:val="28"/>
          <w:szCs w:val="28"/>
        </w:rPr>
      </w:pPr>
      <w:r>
        <w:rPr>
          <w:rFonts w:ascii="Times New Roman" w:hAnsi="Times New Roman"/>
          <w:sz w:val="28"/>
          <w:szCs w:val="28"/>
        </w:rPr>
        <w:t>-по муниципальной программе «</w:t>
      </w:r>
      <w:r w:rsidR="006B5B20">
        <w:rPr>
          <w:rFonts w:ascii="Times New Roman" w:hAnsi="Times New Roman"/>
          <w:sz w:val="28"/>
          <w:szCs w:val="28"/>
        </w:rPr>
        <w:t>Формирование комфортной городской среды на территории Сортавальского городского поселения</w:t>
      </w:r>
      <w:r>
        <w:rPr>
          <w:rFonts w:ascii="Times New Roman" w:hAnsi="Times New Roman"/>
          <w:sz w:val="28"/>
          <w:szCs w:val="28"/>
        </w:rPr>
        <w:t xml:space="preserve">» в сумме </w:t>
      </w:r>
      <w:r w:rsidR="000D6D63">
        <w:rPr>
          <w:rFonts w:ascii="Times New Roman" w:hAnsi="Times New Roman"/>
          <w:sz w:val="28"/>
          <w:szCs w:val="28"/>
        </w:rPr>
        <w:t>673,</w:t>
      </w:r>
      <w:r w:rsidR="004D39AC">
        <w:rPr>
          <w:rFonts w:ascii="Times New Roman" w:hAnsi="Times New Roman"/>
          <w:sz w:val="28"/>
          <w:szCs w:val="28"/>
        </w:rPr>
        <w:t>0</w:t>
      </w:r>
      <w:r>
        <w:rPr>
          <w:rFonts w:ascii="Times New Roman" w:hAnsi="Times New Roman"/>
          <w:sz w:val="28"/>
          <w:szCs w:val="28"/>
        </w:rPr>
        <w:t xml:space="preserve"> тыс. руб.;</w:t>
      </w:r>
    </w:p>
    <w:p w:rsidR="00743A0D" w:rsidRDefault="00F30FE1" w:rsidP="00082618">
      <w:pPr>
        <w:spacing w:after="0" w:line="240" w:lineRule="auto"/>
        <w:jc w:val="both"/>
        <w:rPr>
          <w:rFonts w:ascii="Times New Roman" w:hAnsi="Times New Roman"/>
          <w:sz w:val="28"/>
          <w:szCs w:val="28"/>
        </w:rPr>
      </w:pPr>
      <w:r>
        <w:rPr>
          <w:rFonts w:ascii="Times New Roman" w:hAnsi="Times New Roman"/>
          <w:sz w:val="28"/>
          <w:szCs w:val="28"/>
        </w:rPr>
        <w:t xml:space="preserve">-по муниципальной программе </w:t>
      </w:r>
      <w:r w:rsidR="00743A0D">
        <w:rPr>
          <w:rFonts w:ascii="Times New Roman" w:hAnsi="Times New Roman"/>
          <w:sz w:val="28"/>
          <w:szCs w:val="28"/>
        </w:rPr>
        <w:t>«</w:t>
      </w:r>
      <w:r w:rsidR="00FB2095">
        <w:rPr>
          <w:rFonts w:ascii="Times New Roman" w:hAnsi="Times New Roman"/>
          <w:sz w:val="28"/>
          <w:szCs w:val="28"/>
        </w:rPr>
        <w:t>Поддержка малого и среднего предпринимательства в Сортавальском городском поселении на 2018-2020 год</w:t>
      </w:r>
      <w:r w:rsidR="00743A0D">
        <w:rPr>
          <w:rFonts w:ascii="Times New Roman" w:hAnsi="Times New Roman"/>
          <w:sz w:val="28"/>
          <w:szCs w:val="28"/>
        </w:rPr>
        <w:t xml:space="preserve">» в сумме </w:t>
      </w:r>
      <w:r w:rsidR="000D6D63">
        <w:rPr>
          <w:rFonts w:ascii="Times New Roman" w:hAnsi="Times New Roman"/>
          <w:sz w:val="28"/>
          <w:szCs w:val="28"/>
        </w:rPr>
        <w:t>75</w:t>
      </w:r>
      <w:r w:rsidR="004D39AC">
        <w:rPr>
          <w:rFonts w:ascii="Times New Roman" w:hAnsi="Times New Roman"/>
          <w:sz w:val="28"/>
          <w:szCs w:val="28"/>
        </w:rPr>
        <w:t>,0</w:t>
      </w:r>
      <w:r w:rsidR="00743A0D">
        <w:rPr>
          <w:rFonts w:ascii="Times New Roman" w:hAnsi="Times New Roman"/>
          <w:sz w:val="28"/>
          <w:szCs w:val="28"/>
        </w:rPr>
        <w:t xml:space="preserve"> тыс. руб.;</w:t>
      </w:r>
    </w:p>
    <w:p w:rsidR="00941C98" w:rsidRDefault="004B5E3D" w:rsidP="00082618">
      <w:pPr>
        <w:spacing w:after="0" w:line="240" w:lineRule="auto"/>
        <w:ind w:firstLine="561"/>
        <w:jc w:val="both"/>
        <w:rPr>
          <w:rFonts w:ascii="Times New Roman" w:hAnsi="Times New Roman"/>
          <w:sz w:val="28"/>
          <w:szCs w:val="28"/>
        </w:rPr>
      </w:pPr>
      <w:r w:rsidRPr="009F771E">
        <w:rPr>
          <w:rFonts w:ascii="Times New Roman" w:hAnsi="Times New Roman"/>
          <w:sz w:val="28"/>
          <w:szCs w:val="28"/>
        </w:rPr>
        <w:t>Про</w:t>
      </w:r>
      <w:r>
        <w:rPr>
          <w:rFonts w:ascii="Times New Roman" w:hAnsi="Times New Roman"/>
          <w:sz w:val="28"/>
          <w:szCs w:val="28"/>
        </w:rPr>
        <w:t>ектом бюджета поселения на плановый период 2</w:t>
      </w:r>
      <w:r w:rsidR="00B82FE1">
        <w:rPr>
          <w:rFonts w:ascii="Times New Roman" w:hAnsi="Times New Roman"/>
          <w:sz w:val="28"/>
          <w:szCs w:val="28"/>
        </w:rPr>
        <w:t>02</w:t>
      </w:r>
      <w:r w:rsidR="007F0440">
        <w:rPr>
          <w:rFonts w:ascii="Times New Roman" w:hAnsi="Times New Roman"/>
          <w:sz w:val="28"/>
          <w:szCs w:val="28"/>
        </w:rPr>
        <w:t>1,2022</w:t>
      </w:r>
      <w:r w:rsidR="00493EA5">
        <w:rPr>
          <w:rFonts w:ascii="Times New Roman" w:hAnsi="Times New Roman"/>
          <w:sz w:val="28"/>
          <w:szCs w:val="28"/>
        </w:rPr>
        <w:t xml:space="preserve"> год</w:t>
      </w:r>
      <w:r w:rsidR="007F0440">
        <w:rPr>
          <w:rFonts w:ascii="Times New Roman" w:hAnsi="Times New Roman"/>
          <w:sz w:val="28"/>
          <w:szCs w:val="28"/>
        </w:rPr>
        <w:t>ов</w:t>
      </w:r>
      <w:r>
        <w:rPr>
          <w:rFonts w:ascii="Times New Roman" w:hAnsi="Times New Roman"/>
          <w:sz w:val="28"/>
          <w:szCs w:val="28"/>
        </w:rPr>
        <w:t xml:space="preserve"> </w:t>
      </w:r>
      <w:r w:rsidR="00493EA5" w:rsidRPr="009F771E">
        <w:rPr>
          <w:rFonts w:ascii="Times New Roman" w:hAnsi="Times New Roman"/>
          <w:sz w:val="28"/>
          <w:szCs w:val="28"/>
        </w:rPr>
        <w:t xml:space="preserve">предусмотрены ассигнования на финансирование </w:t>
      </w:r>
      <w:r w:rsidR="007F0440">
        <w:rPr>
          <w:rFonts w:ascii="Times New Roman" w:hAnsi="Times New Roman"/>
          <w:sz w:val="28"/>
          <w:szCs w:val="28"/>
        </w:rPr>
        <w:t>одной</w:t>
      </w:r>
      <w:r w:rsidR="00493EA5" w:rsidRPr="009F771E">
        <w:rPr>
          <w:rFonts w:ascii="Times New Roman" w:hAnsi="Times New Roman"/>
          <w:sz w:val="28"/>
          <w:szCs w:val="28"/>
        </w:rPr>
        <w:t xml:space="preserve"> </w:t>
      </w:r>
      <w:r w:rsidR="00493EA5">
        <w:rPr>
          <w:rFonts w:ascii="Times New Roman" w:hAnsi="Times New Roman"/>
          <w:sz w:val="28"/>
          <w:szCs w:val="28"/>
        </w:rPr>
        <w:t>муниципальн</w:t>
      </w:r>
      <w:r w:rsidR="007F0440">
        <w:rPr>
          <w:rFonts w:ascii="Times New Roman" w:hAnsi="Times New Roman"/>
          <w:sz w:val="28"/>
          <w:szCs w:val="28"/>
        </w:rPr>
        <w:t>ой</w:t>
      </w:r>
      <w:r w:rsidR="00493EA5">
        <w:rPr>
          <w:rFonts w:ascii="Times New Roman" w:hAnsi="Times New Roman"/>
          <w:sz w:val="28"/>
          <w:szCs w:val="28"/>
        </w:rPr>
        <w:t xml:space="preserve"> </w:t>
      </w:r>
      <w:r w:rsidR="00493EA5" w:rsidRPr="009F771E">
        <w:rPr>
          <w:rFonts w:ascii="Times New Roman" w:hAnsi="Times New Roman"/>
          <w:sz w:val="28"/>
          <w:szCs w:val="28"/>
        </w:rPr>
        <w:t>программ</w:t>
      </w:r>
      <w:r w:rsidR="00493EA5">
        <w:rPr>
          <w:rFonts w:ascii="Times New Roman" w:hAnsi="Times New Roman"/>
          <w:sz w:val="28"/>
          <w:szCs w:val="28"/>
        </w:rPr>
        <w:t xml:space="preserve">ы </w:t>
      </w:r>
      <w:r w:rsidR="007F0440">
        <w:rPr>
          <w:rFonts w:ascii="Times New Roman" w:hAnsi="Times New Roman"/>
          <w:sz w:val="28"/>
          <w:szCs w:val="28"/>
        </w:rPr>
        <w:t xml:space="preserve">«Формирование комфортной городской среды на территории Сортавальского городского поселения» </w:t>
      </w:r>
      <w:r w:rsidR="00493EA5">
        <w:rPr>
          <w:rFonts w:ascii="Times New Roman" w:hAnsi="Times New Roman"/>
          <w:sz w:val="28"/>
          <w:szCs w:val="28"/>
        </w:rPr>
        <w:t xml:space="preserve">в сумме </w:t>
      </w:r>
      <w:r w:rsidR="007F0440">
        <w:rPr>
          <w:rFonts w:ascii="Times New Roman" w:hAnsi="Times New Roman"/>
          <w:sz w:val="28"/>
          <w:szCs w:val="28"/>
        </w:rPr>
        <w:t>387,2</w:t>
      </w:r>
      <w:r w:rsidR="00493EA5">
        <w:rPr>
          <w:rFonts w:ascii="Times New Roman" w:hAnsi="Times New Roman"/>
          <w:sz w:val="28"/>
          <w:szCs w:val="28"/>
        </w:rPr>
        <w:t xml:space="preserve"> тыс. руб</w:t>
      </w:r>
      <w:r w:rsidR="007F0440">
        <w:rPr>
          <w:rFonts w:ascii="Times New Roman" w:hAnsi="Times New Roman"/>
          <w:sz w:val="28"/>
          <w:szCs w:val="28"/>
        </w:rPr>
        <w:t>. ежегодно</w:t>
      </w:r>
      <w:r w:rsidR="00493EA5">
        <w:rPr>
          <w:rFonts w:ascii="Times New Roman" w:hAnsi="Times New Roman"/>
          <w:sz w:val="28"/>
          <w:szCs w:val="28"/>
        </w:rPr>
        <w:t>.</w:t>
      </w:r>
    </w:p>
    <w:p w:rsidR="00612F3B" w:rsidRDefault="008728D4" w:rsidP="00082618">
      <w:pPr>
        <w:spacing w:after="0" w:line="240" w:lineRule="auto"/>
        <w:ind w:firstLine="561"/>
        <w:jc w:val="both"/>
        <w:rPr>
          <w:rFonts w:ascii="Times New Roman" w:hAnsi="Times New Roman"/>
          <w:sz w:val="28"/>
          <w:szCs w:val="28"/>
        </w:rPr>
      </w:pPr>
      <w:r w:rsidRPr="00F5474F">
        <w:rPr>
          <w:rFonts w:ascii="Times New Roman" w:hAnsi="Times New Roman"/>
          <w:sz w:val="28"/>
          <w:szCs w:val="28"/>
        </w:rPr>
        <w:t xml:space="preserve">Доля расходов на муниципальные целевые программы в общем объеме расходов бюджета </w:t>
      </w:r>
      <w:r>
        <w:rPr>
          <w:rFonts w:ascii="Times New Roman" w:hAnsi="Times New Roman"/>
          <w:sz w:val="28"/>
          <w:szCs w:val="28"/>
        </w:rPr>
        <w:t>Сортавальского</w:t>
      </w:r>
      <w:r w:rsidRPr="00F5474F">
        <w:rPr>
          <w:rFonts w:ascii="Times New Roman" w:hAnsi="Times New Roman"/>
          <w:sz w:val="28"/>
          <w:szCs w:val="28"/>
        </w:rPr>
        <w:t xml:space="preserve"> городского поселения в 20</w:t>
      </w:r>
      <w:r w:rsidR="007F0440">
        <w:rPr>
          <w:rFonts w:ascii="Times New Roman" w:hAnsi="Times New Roman"/>
          <w:sz w:val="28"/>
          <w:szCs w:val="28"/>
        </w:rPr>
        <w:t>20</w:t>
      </w:r>
      <w:r w:rsidRPr="00F5474F">
        <w:rPr>
          <w:rFonts w:ascii="Times New Roman" w:hAnsi="Times New Roman"/>
          <w:sz w:val="28"/>
          <w:szCs w:val="28"/>
        </w:rPr>
        <w:t xml:space="preserve"> году </w:t>
      </w:r>
      <w:r w:rsidR="0040478C">
        <w:rPr>
          <w:rFonts w:ascii="Times New Roman" w:hAnsi="Times New Roman"/>
          <w:sz w:val="28"/>
          <w:szCs w:val="28"/>
        </w:rPr>
        <w:t>и</w:t>
      </w:r>
      <w:r w:rsidR="0061332C">
        <w:rPr>
          <w:rFonts w:ascii="Times New Roman" w:hAnsi="Times New Roman"/>
          <w:sz w:val="28"/>
          <w:szCs w:val="28"/>
        </w:rPr>
        <w:t xml:space="preserve"> </w:t>
      </w:r>
      <w:r w:rsidR="00612F3B" w:rsidRPr="00F5474F">
        <w:rPr>
          <w:rFonts w:ascii="Times New Roman" w:hAnsi="Times New Roman"/>
          <w:sz w:val="28"/>
          <w:szCs w:val="28"/>
        </w:rPr>
        <w:t xml:space="preserve">в </w:t>
      </w:r>
      <w:r w:rsidR="00612F3B">
        <w:rPr>
          <w:rFonts w:ascii="Times New Roman" w:hAnsi="Times New Roman"/>
          <w:sz w:val="28"/>
          <w:szCs w:val="28"/>
        </w:rPr>
        <w:t xml:space="preserve">плановом периоде </w:t>
      </w:r>
      <w:r w:rsidR="00612F3B" w:rsidRPr="00F5474F">
        <w:rPr>
          <w:rFonts w:ascii="Times New Roman" w:hAnsi="Times New Roman"/>
          <w:sz w:val="28"/>
          <w:szCs w:val="28"/>
        </w:rPr>
        <w:t>20</w:t>
      </w:r>
      <w:r w:rsidR="0040478C">
        <w:rPr>
          <w:rFonts w:ascii="Times New Roman" w:hAnsi="Times New Roman"/>
          <w:sz w:val="28"/>
          <w:szCs w:val="28"/>
        </w:rPr>
        <w:t>2</w:t>
      </w:r>
      <w:r w:rsidR="007F0440">
        <w:rPr>
          <w:rFonts w:ascii="Times New Roman" w:hAnsi="Times New Roman"/>
          <w:sz w:val="28"/>
          <w:szCs w:val="28"/>
        </w:rPr>
        <w:t>1</w:t>
      </w:r>
      <w:r w:rsidR="00612F3B" w:rsidRPr="00F5474F">
        <w:rPr>
          <w:rFonts w:ascii="Times New Roman" w:hAnsi="Times New Roman"/>
          <w:sz w:val="28"/>
          <w:szCs w:val="28"/>
        </w:rPr>
        <w:t xml:space="preserve"> </w:t>
      </w:r>
      <w:r w:rsidR="00612F3B">
        <w:rPr>
          <w:rFonts w:ascii="Times New Roman" w:hAnsi="Times New Roman"/>
          <w:sz w:val="28"/>
          <w:szCs w:val="28"/>
        </w:rPr>
        <w:t>и 20</w:t>
      </w:r>
      <w:r w:rsidR="00ED52EB">
        <w:rPr>
          <w:rFonts w:ascii="Times New Roman" w:hAnsi="Times New Roman"/>
          <w:sz w:val="28"/>
          <w:szCs w:val="28"/>
        </w:rPr>
        <w:t>2</w:t>
      </w:r>
      <w:r w:rsidR="007F0440">
        <w:rPr>
          <w:rFonts w:ascii="Times New Roman" w:hAnsi="Times New Roman"/>
          <w:sz w:val="28"/>
          <w:szCs w:val="28"/>
        </w:rPr>
        <w:t>2</w:t>
      </w:r>
      <w:r w:rsidR="00612F3B">
        <w:rPr>
          <w:rFonts w:ascii="Times New Roman" w:hAnsi="Times New Roman"/>
          <w:sz w:val="28"/>
          <w:szCs w:val="28"/>
        </w:rPr>
        <w:t xml:space="preserve"> </w:t>
      </w:r>
      <w:r w:rsidR="00612F3B" w:rsidRPr="00F5474F">
        <w:rPr>
          <w:rFonts w:ascii="Times New Roman" w:hAnsi="Times New Roman"/>
          <w:sz w:val="28"/>
          <w:szCs w:val="28"/>
        </w:rPr>
        <w:t>год</w:t>
      </w:r>
      <w:r w:rsidR="002130CA">
        <w:rPr>
          <w:rFonts w:ascii="Times New Roman" w:hAnsi="Times New Roman"/>
          <w:sz w:val="28"/>
          <w:szCs w:val="28"/>
        </w:rPr>
        <w:t>ов</w:t>
      </w:r>
      <w:r w:rsidR="00612F3B" w:rsidRPr="00F5474F">
        <w:rPr>
          <w:rFonts w:ascii="Times New Roman" w:hAnsi="Times New Roman"/>
          <w:sz w:val="28"/>
          <w:szCs w:val="28"/>
        </w:rPr>
        <w:t xml:space="preserve"> </w:t>
      </w:r>
      <w:r w:rsidR="00612F3B">
        <w:rPr>
          <w:rFonts w:ascii="Times New Roman" w:hAnsi="Times New Roman"/>
          <w:sz w:val="28"/>
          <w:szCs w:val="28"/>
        </w:rPr>
        <w:t>состави</w:t>
      </w:r>
      <w:r w:rsidR="00612F3B" w:rsidRPr="00F5474F">
        <w:rPr>
          <w:rFonts w:ascii="Times New Roman" w:hAnsi="Times New Roman"/>
          <w:sz w:val="28"/>
          <w:szCs w:val="28"/>
        </w:rPr>
        <w:t xml:space="preserve">т </w:t>
      </w:r>
      <w:r w:rsidR="00612F3B">
        <w:rPr>
          <w:rFonts w:ascii="Times New Roman" w:hAnsi="Times New Roman"/>
          <w:sz w:val="28"/>
          <w:szCs w:val="28"/>
        </w:rPr>
        <w:t xml:space="preserve">менее 1 </w:t>
      </w:r>
      <w:r w:rsidR="00612F3B" w:rsidRPr="00F5474F">
        <w:rPr>
          <w:rFonts w:ascii="Times New Roman" w:hAnsi="Times New Roman"/>
          <w:sz w:val="28"/>
          <w:szCs w:val="28"/>
        </w:rPr>
        <w:t>процент</w:t>
      </w:r>
      <w:r w:rsidR="00612F3B">
        <w:rPr>
          <w:rFonts w:ascii="Times New Roman" w:hAnsi="Times New Roman"/>
          <w:sz w:val="28"/>
          <w:szCs w:val="28"/>
        </w:rPr>
        <w:t>а.</w:t>
      </w:r>
    </w:p>
    <w:p w:rsidR="005F0840" w:rsidRDefault="005F0840" w:rsidP="00082618">
      <w:pPr>
        <w:pStyle w:val="ac"/>
        <w:spacing w:after="0" w:line="240" w:lineRule="auto"/>
        <w:ind w:left="0"/>
        <w:jc w:val="center"/>
        <w:rPr>
          <w:rFonts w:ascii="Times New Roman" w:hAnsi="Times New Roman"/>
          <w:b/>
          <w:sz w:val="28"/>
          <w:szCs w:val="28"/>
        </w:rPr>
      </w:pPr>
    </w:p>
    <w:p w:rsidR="006F7AFA" w:rsidRPr="00BC1A6A" w:rsidRDefault="00CF21BD" w:rsidP="00082618">
      <w:pPr>
        <w:pStyle w:val="ac"/>
        <w:spacing w:after="0" w:line="240" w:lineRule="auto"/>
        <w:ind w:left="0"/>
        <w:jc w:val="both"/>
        <w:rPr>
          <w:rFonts w:ascii="Times New Roman" w:hAnsi="Times New Roman"/>
          <w:b/>
          <w:sz w:val="28"/>
          <w:szCs w:val="28"/>
        </w:rPr>
      </w:pPr>
      <w:r w:rsidRPr="00BC1A6A">
        <w:rPr>
          <w:rFonts w:ascii="Times New Roman" w:hAnsi="Times New Roman"/>
          <w:b/>
          <w:sz w:val="28"/>
          <w:szCs w:val="28"/>
        </w:rPr>
        <w:t>7.</w:t>
      </w:r>
      <w:r w:rsidR="006F7AFA" w:rsidRPr="00BC1A6A">
        <w:rPr>
          <w:rFonts w:ascii="Times New Roman" w:hAnsi="Times New Roman"/>
          <w:b/>
          <w:sz w:val="28"/>
          <w:szCs w:val="28"/>
        </w:rPr>
        <w:t xml:space="preserve">РЕЗУЛЬТАТЫ ПРОВЕРКИ И АНАЛИЗА ФОРМИРОВАНИЯ ИСТОЧНИКОВ ФИНАНСИРОВАНИЯ ДЕФИЦИТА БЮДЖЕТА СОРТАВАЛЬСКОГО </w:t>
      </w:r>
      <w:r w:rsidR="00D77702" w:rsidRPr="00BC1A6A">
        <w:rPr>
          <w:rFonts w:ascii="Times New Roman" w:hAnsi="Times New Roman"/>
          <w:b/>
          <w:sz w:val="28"/>
          <w:szCs w:val="28"/>
        </w:rPr>
        <w:t>ГОРОДСКОГО ПОСЕЛЕНИЯ</w:t>
      </w:r>
    </w:p>
    <w:p w:rsidR="00D96F85" w:rsidRPr="00E81A57" w:rsidRDefault="00D96F85" w:rsidP="00082618">
      <w:pPr>
        <w:autoSpaceDE w:val="0"/>
        <w:autoSpaceDN w:val="0"/>
        <w:adjustRightInd w:val="0"/>
        <w:spacing w:after="0" w:line="240" w:lineRule="auto"/>
        <w:ind w:firstLine="709"/>
        <w:jc w:val="both"/>
        <w:rPr>
          <w:rFonts w:ascii="Times New Roman" w:hAnsi="Times New Roman"/>
          <w:sz w:val="28"/>
          <w:szCs w:val="28"/>
        </w:rPr>
      </w:pPr>
      <w:r w:rsidRPr="00E81A57">
        <w:rPr>
          <w:rFonts w:ascii="Times New Roman" w:hAnsi="Times New Roman"/>
          <w:sz w:val="28"/>
          <w:szCs w:val="28"/>
        </w:rPr>
        <w:t>На 201</w:t>
      </w:r>
      <w:r w:rsidR="00611DB6">
        <w:rPr>
          <w:rFonts w:ascii="Times New Roman" w:hAnsi="Times New Roman"/>
          <w:sz w:val="28"/>
          <w:szCs w:val="28"/>
        </w:rPr>
        <w:t>9</w:t>
      </w:r>
      <w:r w:rsidRPr="00E81A57">
        <w:rPr>
          <w:rFonts w:ascii="Times New Roman" w:hAnsi="Times New Roman"/>
          <w:sz w:val="28"/>
          <w:szCs w:val="28"/>
        </w:rPr>
        <w:t xml:space="preserve"> год Решением о бюджете (с изменениями) утвержден дефицит в объеме </w:t>
      </w:r>
      <w:r w:rsidR="00611DB6">
        <w:rPr>
          <w:rFonts w:ascii="Times New Roman" w:hAnsi="Times New Roman"/>
          <w:sz w:val="28"/>
          <w:szCs w:val="28"/>
        </w:rPr>
        <w:t xml:space="preserve">4 678,2 </w:t>
      </w:r>
      <w:r w:rsidRPr="00E81A57">
        <w:rPr>
          <w:rFonts w:ascii="Times New Roman" w:hAnsi="Times New Roman"/>
          <w:bCs/>
          <w:sz w:val="28"/>
          <w:szCs w:val="28"/>
        </w:rPr>
        <w:t>тыс.</w:t>
      </w:r>
      <w:r w:rsidR="00DC7F84" w:rsidRPr="00E81A57">
        <w:rPr>
          <w:rFonts w:ascii="Times New Roman" w:hAnsi="Times New Roman"/>
          <w:bCs/>
          <w:sz w:val="28"/>
          <w:szCs w:val="28"/>
        </w:rPr>
        <w:t xml:space="preserve"> </w:t>
      </w:r>
      <w:r w:rsidRPr="00E81A57">
        <w:rPr>
          <w:rFonts w:ascii="Times New Roman" w:hAnsi="Times New Roman"/>
          <w:bCs/>
          <w:sz w:val="28"/>
          <w:szCs w:val="28"/>
        </w:rPr>
        <w:t>рублей (</w:t>
      </w:r>
      <w:r w:rsidR="00611DB6">
        <w:rPr>
          <w:rFonts w:ascii="Times New Roman" w:hAnsi="Times New Roman"/>
          <w:bCs/>
          <w:sz w:val="28"/>
          <w:szCs w:val="28"/>
        </w:rPr>
        <w:t>5</w:t>
      </w:r>
      <w:r w:rsidRPr="00E81A57">
        <w:rPr>
          <w:rFonts w:ascii="Times New Roman" w:hAnsi="Times New Roman"/>
          <w:bCs/>
          <w:sz w:val="28"/>
          <w:szCs w:val="28"/>
        </w:rPr>
        <w:t>% от собственных доходов)</w:t>
      </w:r>
      <w:r w:rsidRPr="00E81A57">
        <w:rPr>
          <w:rFonts w:ascii="Times New Roman" w:hAnsi="Times New Roman"/>
          <w:sz w:val="28"/>
          <w:szCs w:val="28"/>
        </w:rPr>
        <w:t xml:space="preserve">, исполнение бюджета </w:t>
      </w:r>
      <w:r w:rsidR="00D77702">
        <w:rPr>
          <w:rFonts w:ascii="Times New Roman" w:hAnsi="Times New Roman"/>
          <w:sz w:val="28"/>
          <w:szCs w:val="28"/>
        </w:rPr>
        <w:t xml:space="preserve">поселения </w:t>
      </w:r>
      <w:r w:rsidRPr="00E81A57">
        <w:rPr>
          <w:rFonts w:ascii="Times New Roman" w:hAnsi="Times New Roman"/>
          <w:sz w:val="28"/>
          <w:szCs w:val="28"/>
        </w:rPr>
        <w:t>в 201</w:t>
      </w:r>
      <w:r w:rsidR="00611DB6">
        <w:rPr>
          <w:rFonts w:ascii="Times New Roman" w:hAnsi="Times New Roman"/>
          <w:sz w:val="28"/>
          <w:szCs w:val="28"/>
        </w:rPr>
        <w:t>9</w:t>
      </w:r>
      <w:r w:rsidRPr="00E81A57">
        <w:rPr>
          <w:rFonts w:ascii="Times New Roman" w:hAnsi="Times New Roman"/>
          <w:sz w:val="28"/>
          <w:szCs w:val="28"/>
        </w:rPr>
        <w:t xml:space="preserve"> году ожидается с </w:t>
      </w:r>
      <w:r w:rsidR="00DD4A46">
        <w:rPr>
          <w:rFonts w:ascii="Times New Roman" w:hAnsi="Times New Roman"/>
          <w:sz w:val="28"/>
          <w:szCs w:val="28"/>
        </w:rPr>
        <w:t>про</w:t>
      </w:r>
      <w:r w:rsidRPr="00E81A57">
        <w:rPr>
          <w:rFonts w:ascii="Times New Roman" w:hAnsi="Times New Roman"/>
          <w:sz w:val="28"/>
          <w:szCs w:val="28"/>
        </w:rPr>
        <w:t xml:space="preserve">фицитом в размере </w:t>
      </w:r>
      <w:r w:rsidR="00611DB6">
        <w:rPr>
          <w:rFonts w:ascii="Times New Roman" w:hAnsi="Times New Roman"/>
          <w:bCs/>
          <w:sz w:val="28"/>
          <w:szCs w:val="28"/>
        </w:rPr>
        <w:t>4 678,2</w:t>
      </w:r>
      <w:r w:rsidRPr="00E81A57">
        <w:rPr>
          <w:rFonts w:ascii="Times New Roman" w:hAnsi="Times New Roman"/>
          <w:bCs/>
          <w:sz w:val="28"/>
          <w:szCs w:val="28"/>
        </w:rPr>
        <w:t xml:space="preserve"> тыс. рублей </w:t>
      </w:r>
      <w:r w:rsidRPr="00E81A57">
        <w:rPr>
          <w:rFonts w:ascii="Times New Roman" w:hAnsi="Times New Roman"/>
          <w:sz w:val="28"/>
          <w:szCs w:val="28"/>
        </w:rPr>
        <w:t>(</w:t>
      </w:r>
      <w:r w:rsidR="004B7854">
        <w:rPr>
          <w:rFonts w:ascii="Times New Roman" w:hAnsi="Times New Roman"/>
          <w:sz w:val="28"/>
          <w:szCs w:val="28"/>
        </w:rPr>
        <w:t>6</w:t>
      </w:r>
      <w:r w:rsidRPr="00E81A57">
        <w:rPr>
          <w:rFonts w:ascii="Times New Roman" w:hAnsi="Times New Roman"/>
          <w:sz w:val="28"/>
          <w:szCs w:val="28"/>
        </w:rPr>
        <w:t>% от собственных доходов).</w:t>
      </w:r>
    </w:p>
    <w:p w:rsidR="006F7AFA" w:rsidRPr="00E81A57" w:rsidRDefault="006F7AFA" w:rsidP="00082618">
      <w:pPr>
        <w:autoSpaceDE w:val="0"/>
        <w:autoSpaceDN w:val="0"/>
        <w:adjustRightInd w:val="0"/>
        <w:spacing w:after="0" w:line="240" w:lineRule="auto"/>
        <w:ind w:firstLine="709"/>
        <w:jc w:val="both"/>
        <w:rPr>
          <w:rFonts w:ascii="Times New Roman" w:hAnsi="Times New Roman"/>
          <w:sz w:val="28"/>
          <w:szCs w:val="28"/>
        </w:rPr>
      </w:pPr>
      <w:r w:rsidRPr="00E81A57">
        <w:rPr>
          <w:rFonts w:ascii="Times New Roman" w:hAnsi="Times New Roman"/>
          <w:sz w:val="28"/>
          <w:szCs w:val="28"/>
        </w:rPr>
        <w:lastRenderedPageBreak/>
        <w:t xml:space="preserve">Проектом Решения о бюджете предусмотрено формирование </w:t>
      </w:r>
      <w:r w:rsidR="007844B3" w:rsidRPr="00E81A57">
        <w:rPr>
          <w:rFonts w:ascii="Times New Roman" w:hAnsi="Times New Roman"/>
          <w:sz w:val="28"/>
          <w:szCs w:val="28"/>
        </w:rPr>
        <w:t>бюджета поселения</w:t>
      </w:r>
      <w:r w:rsidRPr="00E81A57">
        <w:rPr>
          <w:rFonts w:ascii="Times New Roman" w:hAnsi="Times New Roman"/>
          <w:sz w:val="28"/>
          <w:szCs w:val="28"/>
        </w:rPr>
        <w:t xml:space="preserve"> на 20</w:t>
      </w:r>
      <w:r w:rsidR="00611DB6">
        <w:rPr>
          <w:rFonts w:ascii="Times New Roman" w:hAnsi="Times New Roman"/>
          <w:sz w:val="28"/>
          <w:szCs w:val="28"/>
        </w:rPr>
        <w:t>20</w:t>
      </w:r>
      <w:r w:rsidRPr="00E81A57">
        <w:rPr>
          <w:rFonts w:ascii="Times New Roman" w:hAnsi="Times New Roman"/>
          <w:sz w:val="28"/>
          <w:szCs w:val="28"/>
        </w:rPr>
        <w:t xml:space="preserve"> год с </w:t>
      </w:r>
      <w:r w:rsidRPr="00E81A57">
        <w:rPr>
          <w:rFonts w:ascii="Times New Roman" w:hAnsi="Times New Roman"/>
          <w:bCs/>
          <w:sz w:val="28"/>
          <w:szCs w:val="28"/>
        </w:rPr>
        <w:t xml:space="preserve">дефицитом </w:t>
      </w:r>
      <w:r w:rsidRPr="00E81A57">
        <w:rPr>
          <w:rFonts w:ascii="Times New Roman" w:hAnsi="Times New Roman"/>
          <w:sz w:val="28"/>
          <w:szCs w:val="28"/>
        </w:rPr>
        <w:t xml:space="preserve">в размере </w:t>
      </w:r>
      <w:r w:rsidR="00611DB6">
        <w:rPr>
          <w:rFonts w:ascii="Times New Roman" w:hAnsi="Times New Roman"/>
          <w:bCs/>
          <w:sz w:val="28"/>
          <w:szCs w:val="28"/>
        </w:rPr>
        <w:t>5 900</w:t>
      </w:r>
      <w:r w:rsidR="004D06C4">
        <w:rPr>
          <w:rFonts w:ascii="Times New Roman" w:hAnsi="Times New Roman"/>
          <w:bCs/>
          <w:sz w:val="28"/>
          <w:szCs w:val="28"/>
        </w:rPr>
        <w:t>,0</w:t>
      </w:r>
      <w:r w:rsidRPr="00E81A57">
        <w:rPr>
          <w:rFonts w:ascii="Times New Roman" w:hAnsi="Times New Roman"/>
          <w:bCs/>
          <w:sz w:val="28"/>
          <w:szCs w:val="28"/>
        </w:rPr>
        <w:t xml:space="preserve"> тыс. рублей, </w:t>
      </w:r>
      <w:r w:rsidRPr="00E81A57">
        <w:rPr>
          <w:rFonts w:ascii="Times New Roman" w:hAnsi="Times New Roman"/>
          <w:sz w:val="28"/>
          <w:szCs w:val="28"/>
        </w:rPr>
        <w:t xml:space="preserve">или </w:t>
      </w:r>
      <w:r w:rsidR="00611DB6">
        <w:rPr>
          <w:rFonts w:ascii="Times New Roman" w:hAnsi="Times New Roman"/>
          <w:sz w:val="28"/>
          <w:szCs w:val="28"/>
        </w:rPr>
        <w:t>6</w:t>
      </w:r>
      <w:r w:rsidR="00930ED4" w:rsidRPr="00E81A57">
        <w:rPr>
          <w:rFonts w:ascii="Times New Roman" w:hAnsi="Times New Roman"/>
          <w:sz w:val="28"/>
          <w:szCs w:val="28"/>
        </w:rPr>
        <w:t>% собственных доходов, на плановый период 20</w:t>
      </w:r>
      <w:r w:rsidR="00DD4A46">
        <w:rPr>
          <w:rFonts w:ascii="Times New Roman" w:hAnsi="Times New Roman"/>
          <w:sz w:val="28"/>
          <w:szCs w:val="28"/>
        </w:rPr>
        <w:t>2</w:t>
      </w:r>
      <w:r w:rsidR="00611DB6">
        <w:rPr>
          <w:rFonts w:ascii="Times New Roman" w:hAnsi="Times New Roman"/>
          <w:sz w:val="28"/>
          <w:szCs w:val="28"/>
        </w:rPr>
        <w:t>1</w:t>
      </w:r>
      <w:r w:rsidR="00DD4A46">
        <w:rPr>
          <w:rFonts w:ascii="Times New Roman" w:hAnsi="Times New Roman"/>
          <w:sz w:val="28"/>
          <w:szCs w:val="28"/>
        </w:rPr>
        <w:t xml:space="preserve"> </w:t>
      </w:r>
      <w:r w:rsidR="00A54C38" w:rsidRPr="00E81A57">
        <w:rPr>
          <w:rFonts w:ascii="Times New Roman" w:hAnsi="Times New Roman"/>
          <w:sz w:val="28"/>
          <w:szCs w:val="28"/>
        </w:rPr>
        <w:t xml:space="preserve">года </w:t>
      </w:r>
      <w:r w:rsidR="00611DB6">
        <w:rPr>
          <w:rFonts w:ascii="Times New Roman" w:hAnsi="Times New Roman"/>
          <w:sz w:val="28"/>
          <w:szCs w:val="28"/>
        </w:rPr>
        <w:t>–с профицитом 4 000,0</w:t>
      </w:r>
      <w:r w:rsidR="00930ED4" w:rsidRPr="00E81A57">
        <w:rPr>
          <w:rFonts w:ascii="Times New Roman" w:hAnsi="Times New Roman"/>
          <w:sz w:val="28"/>
          <w:szCs w:val="28"/>
        </w:rPr>
        <w:t xml:space="preserve"> тыс. руб</w:t>
      </w:r>
      <w:r w:rsidR="00DD4A46">
        <w:rPr>
          <w:rFonts w:ascii="Times New Roman" w:hAnsi="Times New Roman"/>
          <w:sz w:val="28"/>
          <w:szCs w:val="28"/>
        </w:rPr>
        <w:t>.</w:t>
      </w:r>
      <w:r w:rsidR="00A54C38" w:rsidRPr="00E81A57">
        <w:rPr>
          <w:rFonts w:ascii="Times New Roman" w:hAnsi="Times New Roman"/>
          <w:sz w:val="28"/>
          <w:szCs w:val="28"/>
        </w:rPr>
        <w:t>, 20</w:t>
      </w:r>
      <w:r w:rsidR="004D06C4">
        <w:rPr>
          <w:rFonts w:ascii="Times New Roman" w:hAnsi="Times New Roman"/>
          <w:sz w:val="28"/>
          <w:szCs w:val="28"/>
        </w:rPr>
        <w:t>2</w:t>
      </w:r>
      <w:r w:rsidR="00611DB6">
        <w:rPr>
          <w:rFonts w:ascii="Times New Roman" w:hAnsi="Times New Roman"/>
          <w:sz w:val="28"/>
          <w:szCs w:val="28"/>
        </w:rPr>
        <w:t>2</w:t>
      </w:r>
      <w:r w:rsidR="00A54C38" w:rsidRPr="00E81A57">
        <w:rPr>
          <w:rFonts w:ascii="Times New Roman" w:hAnsi="Times New Roman"/>
          <w:sz w:val="28"/>
          <w:szCs w:val="28"/>
        </w:rPr>
        <w:t xml:space="preserve"> года </w:t>
      </w:r>
      <w:r w:rsidR="00611DB6">
        <w:rPr>
          <w:rFonts w:ascii="Times New Roman" w:hAnsi="Times New Roman"/>
          <w:sz w:val="28"/>
          <w:szCs w:val="28"/>
        </w:rPr>
        <w:t xml:space="preserve">с дефицитом 6 </w:t>
      </w:r>
      <w:r w:rsidR="00930ED4" w:rsidRPr="00E81A57">
        <w:rPr>
          <w:rFonts w:ascii="Times New Roman" w:hAnsi="Times New Roman"/>
          <w:sz w:val="28"/>
          <w:szCs w:val="28"/>
        </w:rPr>
        <w:t>000,0 тыс. руб</w:t>
      </w:r>
      <w:r w:rsidR="00A54C38" w:rsidRPr="00E81A57">
        <w:rPr>
          <w:rFonts w:ascii="Times New Roman" w:hAnsi="Times New Roman"/>
          <w:sz w:val="28"/>
          <w:szCs w:val="28"/>
        </w:rPr>
        <w:t xml:space="preserve">. или </w:t>
      </w:r>
      <w:r w:rsidR="00611DB6">
        <w:rPr>
          <w:rFonts w:ascii="Times New Roman" w:hAnsi="Times New Roman"/>
          <w:sz w:val="28"/>
          <w:szCs w:val="28"/>
        </w:rPr>
        <w:t>7</w:t>
      </w:r>
      <w:r w:rsidR="00A54C38" w:rsidRPr="00E81A57">
        <w:rPr>
          <w:rFonts w:ascii="Times New Roman" w:hAnsi="Times New Roman"/>
          <w:sz w:val="28"/>
          <w:szCs w:val="28"/>
        </w:rPr>
        <w:t>% от собственных доходов</w:t>
      </w:r>
      <w:r w:rsidR="00F62F04" w:rsidRPr="00E81A57">
        <w:rPr>
          <w:rFonts w:ascii="Times New Roman" w:hAnsi="Times New Roman"/>
          <w:sz w:val="28"/>
          <w:szCs w:val="28"/>
        </w:rPr>
        <w:t xml:space="preserve">. </w:t>
      </w:r>
      <w:r w:rsidRPr="00E81A57">
        <w:rPr>
          <w:rFonts w:ascii="Times New Roman" w:hAnsi="Times New Roman"/>
          <w:sz w:val="28"/>
          <w:szCs w:val="28"/>
        </w:rPr>
        <w:t>По сравнению с ожидаемой оценкой исп</w:t>
      </w:r>
      <w:r w:rsidR="000C20DE" w:rsidRPr="00E81A57">
        <w:rPr>
          <w:rFonts w:ascii="Times New Roman" w:hAnsi="Times New Roman"/>
          <w:sz w:val="28"/>
          <w:szCs w:val="28"/>
        </w:rPr>
        <w:t xml:space="preserve">олнения бюджета </w:t>
      </w:r>
      <w:r w:rsidR="00F62F04" w:rsidRPr="00E81A57">
        <w:rPr>
          <w:rFonts w:ascii="Times New Roman" w:hAnsi="Times New Roman"/>
          <w:sz w:val="28"/>
          <w:szCs w:val="28"/>
        </w:rPr>
        <w:t xml:space="preserve">поселения </w:t>
      </w:r>
      <w:r w:rsidR="000C20DE" w:rsidRPr="00E81A57">
        <w:rPr>
          <w:rFonts w:ascii="Times New Roman" w:hAnsi="Times New Roman"/>
          <w:sz w:val="28"/>
          <w:szCs w:val="28"/>
        </w:rPr>
        <w:t>в 201</w:t>
      </w:r>
      <w:r w:rsidR="00611DB6">
        <w:rPr>
          <w:rFonts w:ascii="Times New Roman" w:hAnsi="Times New Roman"/>
          <w:sz w:val="28"/>
          <w:szCs w:val="28"/>
        </w:rPr>
        <w:t>9</w:t>
      </w:r>
      <w:r w:rsidRPr="00E81A57">
        <w:rPr>
          <w:rFonts w:ascii="Times New Roman" w:hAnsi="Times New Roman"/>
          <w:sz w:val="28"/>
          <w:szCs w:val="28"/>
        </w:rPr>
        <w:t xml:space="preserve"> году объем плановых значений дефицита в процентах к собственным доходам в 20</w:t>
      </w:r>
      <w:r w:rsidR="00611DB6">
        <w:rPr>
          <w:rFonts w:ascii="Times New Roman" w:hAnsi="Times New Roman"/>
          <w:sz w:val="28"/>
          <w:szCs w:val="28"/>
        </w:rPr>
        <w:t>20</w:t>
      </w:r>
      <w:r w:rsidRPr="00E81A57">
        <w:rPr>
          <w:rFonts w:ascii="Times New Roman" w:hAnsi="Times New Roman"/>
          <w:sz w:val="28"/>
          <w:szCs w:val="28"/>
        </w:rPr>
        <w:t xml:space="preserve"> </w:t>
      </w:r>
      <w:r w:rsidR="00000FCD">
        <w:rPr>
          <w:rFonts w:ascii="Times New Roman" w:hAnsi="Times New Roman"/>
          <w:sz w:val="28"/>
          <w:szCs w:val="28"/>
        </w:rPr>
        <w:t xml:space="preserve">году </w:t>
      </w:r>
      <w:r w:rsidR="00D02D4F">
        <w:rPr>
          <w:rFonts w:ascii="Times New Roman" w:hAnsi="Times New Roman"/>
          <w:sz w:val="28"/>
          <w:szCs w:val="28"/>
        </w:rPr>
        <w:t>не изменится,</w:t>
      </w:r>
      <w:r w:rsidR="00F62F04" w:rsidRPr="00E81A57">
        <w:rPr>
          <w:rFonts w:ascii="Times New Roman" w:hAnsi="Times New Roman"/>
          <w:sz w:val="28"/>
          <w:szCs w:val="28"/>
        </w:rPr>
        <w:t xml:space="preserve"> в 20</w:t>
      </w:r>
      <w:r w:rsidR="00DD4A46">
        <w:rPr>
          <w:rFonts w:ascii="Times New Roman" w:hAnsi="Times New Roman"/>
          <w:sz w:val="28"/>
          <w:szCs w:val="28"/>
        </w:rPr>
        <w:t>2</w:t>
      </w:r>
      <w:r w:rsidR="00611DB6">
        <w:rPr>
          <w:rFonts w:ascii="Times New Roman" w:hAnsi="Times New Roman"/>
          <w:sz w:val="28"/>
          <w:szCs w:val="28"/>
        </w:rPr>
        <w:t>1</w:t>
      </w:r>
      <w:r w:rsidR="00000FCD">
        <w:rPr>
          <w:rFonts w:ascii="Times New Roman" w:hAnsi="Times New Roman"/>
          <w:sz w:val="28"/>
          <w:szCs w:val="28"/>
        </w:rPr>
        <w:t xml:space="preserve"> году </w:t>
      </w:r>
      <w:r w:rsidR="00611DB6">
        <w:rPr>
          <w:rFonts w:ascii="Times New Roman" w:hAnsi="Times New Roman"/>
          <w:sz w:val="28"/>
          <w:szCs w:val="28"/>
        </w:rPr>
        <w:t>сократиться на</w:t>
      </w:r>
      <w:r w:rsidR="00F62F04" w:rsidRPr="00E81A57">
        <w:rPr>
          <w:rFonts w:ascii="Times New Roman" w:hAnsi="Times New Roman"/>
          <w:sz w:val="28"/>
          <w:szCs w:val="28"/>
        </w:rPr>
        <w:t xml:space="preserve"> </w:t>
      </w:r>
      <w:r w:rsidR="00D02D4F">
        <w:rPr>
          <w:rFonts w:ascii="Times New Roman" w:hAnsi="Times New Roman"/>
          <w:sz w:val="28"/>
          <w:szCs w:val="28"/>
        </w:rPr>
        <w:t>10</w:t>
      </w:r>
      <w:r w:rsidR="001041D0" w:rsidRPr="00E81A57">
        <w:rPr>
          <w:rFonts w:ascii="Times New Roman" w:hAnsi="Times New Roman"/>
          <w:sz w:val="28"/>
          <w:szCs w:val="28"/>
        </w:rPr>
        <w:t>%</w:t>
      </w:r>
      <w:r w:rsidR="00000FCD">
        <w:rPr>
          <w:rFonts w:ascii="Times New Roman" w:hAnsi="Times New Roman"/>
          <w:sz w:val="28"/>
          <w:szCs w:val="28"/>
        </w:rPr>
        <w:t>, в 202</w:t>
      </w:r>
      <w:r w:rsidR="00611DB6">
        <w:rPr>
          <w:rFonts w:ascii="Times New Roman" w:hAnsi="Times New Roman"/>
          <w:sz w:val="28"/>
          <w:szCs w:val="28"/>
        </w:rPr>
        <w:t>2</w:t>
      </w:r>
      <w:r w:rsidR="00000FCD">
        <w:rPr>
          <w:rFonts w:ascii="Times New Roman" w:hAnsi="Times New Roman"/>
          <w:sz w:val="28"/>
          <w:szCs w:val="28"/>
        </w:rPr>
        <w:t xml:space="preserve"> году </w:t>
      </w:r>
      <w:r w:rsidR="00611DB6">
        <w:rPr>
          <w:rFonts w:ascii="Times New Roman" w:hAnsi="Times New Roman"/>
          <w:sz w:val="28"/>
          <w:szCs w:val="28"/>
        </w:rPr>
        <w:t xml:space="preserve">увеличится </w:t>
      </w:r>
      <w:r w:rsidR="00000FCD">
        <w:rPr>
          <w:rFonts w:ascii="Times New Roman" w:hAnsi="Times New Roman"/>
          <w:sz w:val="28"/>
          <w:szCs w:val="28"/>
        </w:rPr>
        <w:t xml:space="preserve">на </w:t>
      </w:r>
      <w:r w:rsidR="00BC3681">
        <w:rPr>
          <w:rFonts w:ascii="Times New Roman" w:hAnsi="Times New Roman"/>
          <w:sz w:val="28"/>
          <w:szCs w:val="28"/>
        </w:rPr>
        <w:t>1</w:t>
      </w:r>
      <w:r w:rsidR="00000FCD">
        <w:rPr>
          <w:rFonts w:ascii="Times New Roman" w:hAnsi="Times New Roman"/>
          <w:sz w:val="28"/>
          <w:szCs w:val="28"/>
        </w:rPr>
        <w:t>%</w:t>
      </w:r>
      <w:r w:rsidR="001041D0" w:rsidRPr="00E81A57">
        <w:rPr>
          <w:rFonts w:ascii="Times New Roman" w:hAnsi="Times New Roman"/>
          <w:sz w:val="28"/>
          <w:szCs w:val="28"/>
        </w:rPr>
        <w:t>.</w:t>
      </w:r>
    </w:p>
    <w:p w:rsidR="006F7AFA" w:rsidRPr="00E81A57" w:rsidRDefault="001B3E18" w:rsidP="00082618">
      <w:pPr>
        <w:autoSpaceDE w:val="0"/>
        <w:autoSpaceDN w:val="0"/>
        <w:adjustRightInd w:val="0"/>
        <w:spacing w:after="0" w:line="240" w:lineRule="auto"/>
        <w:ind w:firstLine="708"/>
        <w:jc w:val="both"/>
        <w:rPr>
          <w:rFonts w:ascii="Times New Roman" w:hAnsi="Times New Roman"/>
          <w:sz w:val="28"/>
          <w:szCs w:val="28"/>
        </w:rPr>
      </w:pPr>
      <w:r w:rsidRPr="00E81A57">
        <w:rPr>
          <w:rFonts w:ascii="Times New Roman" w:hAnsi="Times New Roman"/>
          <w:sz w:val="28"/>
          <w:szCs w:val="28"/>
        </w:rPr>
        <w:t>Согласно приложени</w:t>
      </w:r>
      <w:r w:rsidR="009545C8">
        <w:rPr>
          <w:rFonts w:ascii="Times New Roman" w:hAnsi="Times New Roman"/>
          <w:sz w:val="28"/>
          <w:szCs w:val="28"/>
        </w:rPr>
        <w:t>ям</w:t>
      </w:r>
      <w:r w:rsidRPr="00E81A57">
        <w:rPr>
          <w:rFonts w:ascii="Times New Roman" w:hAnsi="Times New Roman"/>
          <w:sz w:val="28"/>
          <w:szCs w:val="28"/>
        </w:rPr>
        <w:t xml:space="preserve"> 12</w:t>
      </w:r>
      <w:r w:rsidR="009545C8">
        <w:rPr>
          <w:rFonts w:ascii="Times New Roman" w:hAnsi="Times New Roman"/>
          <w:sz w:val="28"/>
          <w:szCs w:val="28"/>
        </w:rPr>
        <w:t>,13</w:t>
      </w:r>
      <w:r w:rsidR="006F7AFA" w:rsidRPr="00E81A57">
        <w:rPr>
          <w:rFonts w:ascii="Times New Roman" w:hAnsi="Times New Roman"/>
          <w:sz w:val="28"/>
          <w:szCs w:val="28"/>
        </w:rPr>
        <w:t xml:space="preserve"> к проекту Решения о бюджете источники финансирования де</w:t>
      </w:r>
      <w:r w:rsidR="00BC54DF" w:rsidRPr="00E81A57">
        <w:rPr>
          <w:rFonts w:ascii="Times New Roman" w:hAnsi="Times New Roman"/>
          <w:sz w:val="28"/>
          <w:szCs w:val="28"/>
        </w:rPr>
        <w:t xml:space="preserve">фицита бюджета </w:t>
      </w:r>
      <w:r w:rsidRPr="00E81A57">
        <w:rPr>
          <w:rFonts w:ascii="Times New Roman" w:hAnsi="Times New Roman"/>
          <w:sz w:val="28"/>
          <w:szCs w:val="28"/>
        </w:rPr>
        <w:t xml:space="preserve">поселения </w:t>
      </w:r>
      <w:r w:rsidR="00BC54DF" w:rsidRPr="00E81A57">
        <w:rPr>
          <w:rFonts w:ascii="Times New Roman" w:hAnsi="Times New Roman"/>
          <w:sz w:val="28"/>
          <w:szCs w:val="28"/>
        </w:rPr>
        <w:t>на 20</w:t>
      </w:r>
      <w:r w:rsidR="0099608B">
        <w:rPr>
          <w:rFonts w:ascii="Times New Roman" w:hAnsi="Times New Roman"/>
          <w:sz w:val="28"/>
          <w:szCs w:val="28"/>
        </w:rPr>
        <w:t>20</w:t>
      </w:r>
      <w:r w:rsidR="006F7AFA" w:rsidRPr="00E81A57">
        <w:rPr>
          <w:rFonts w:ascii="Times New Roman" w:hAnsi="Times New Roman"/>
          <w:sz w:val="28"/>
          <w:szCs w:val="28"/>
        </w:rPr>
        <w:t xml:space="preserve"> год предусмотрены в размере </w:t>
      </w:r>
      <w:r w:rsidR="0099608B">
        <w:rPr>
          <w:rFonts w:ascii="Times New Roman" w:hAnsi="Times New Roman"/>
          <w:bCs/>
          <w:sz w:val="28"/>
          <w:szCs w:val="28"/>
        </w:rPr>
        <w:t>5 9</w:t>
      </w:r>
      <w:r w:rsidR="005D48CA">
        <w:rPr>
          <w:rFonts w:ascii="Times New Roman" w:hAnsi="Times New Roman"/>
          <w:bCs/>
          <w:sz w:val="28"/>
          <w:szCs w:val="28"/>
        </w:rPr>
        <w:t>00,</w:t>
      </w:r>
      <w:r w:rsidR="005D115E" w:rsidRPr="00E81A57">
        <w:rPr>
          <w:rFonts w:ascii="Times New Roman" w:hAnsi="Times New Roman"/>
          <w:bCs/>
          <w:sz w:val="28"/>
          <w:szCs w:val="28"/>
        </w:rPr>
        <w:t>0 тыс. руб</w:t>
      </w:r>
      <w:r w:rsidR="006F7AFA" w:rsidRPr="00E81A57">
        <w:rPr>
          <w:rFonts w:ascii="Times New Roman" w:hAnsi="Times New Roman"/>
          <w:bCs/>
          <w:sz w:val="28"/>
          <w:szCs w:val="28"/>
        </w:rPr>
        <w:t>.</w:t>
      </w:r>
      <w:r w:rsidR="005D115E" w:rsidRPr="00E81A57">
        <w:rPr>
          <w:rFonts w:ascii="Times New Roman" w:hAnsi="Times New Roman"/>
          <w:bCs/>
          <w:sz w:val="28"/>
          <w:szCs w:val="28"/>
        </w:rPr>
        <w:t>,</w:t>
      </w:r>
      <w:r w:rsidR="005D115E" w:rsidRPr="00E81A57">
        <w:rPr>
          <w:rFonts w:ascii="Times New Roman" w:hAnsi="Times New Roman"/>
          <w:sz w:val="28"/>
          <w:szCs w:val="28"/>
        </w:rPr>
        <w:t xml:space="preserve"> </w:t>
      </w:r>
      <w:r w:rsidR="0099608B">
        <w:rPr>
          <w:rFonts w:ascii="Times New Roman" w:hAnsi="Times New Roman"/>
          <w:sz w:val="28"/>
          <w:szCs w:val="28"/>
        </w:rPr>
        <w:t xml:space="preserve">на </w:t>
      </w:r>
      <w:r w:rsidR="000D5B46" w:rsidRPr="00E81A57">
        <w:rPr>
          <w:rFonts w:ascii="Times New Roman" w:hAnsi="Times New Roman"/>
          <w:sz w:val="28"/>
          <w:szCs w:val="28"/>
        </w:rPr>
        <w:t>20</w:t>
      </w:r>
      <w:r w:rsidR="00E861F0">
        <w:rPr>
          <w:rFonts w:ascii="Times New Roman" w:hAnsi="Times New Roman"/>
          <w:sz w:val="28"/>
          <w:szCs w:val="28"/>
        </w:rPr>
        <w:t>2</w:t>
      </w:r>
      <w:r w:rsidR="0099608B">
        <w:rPr>
          <w:rFonts w:ascii="Times New Roman" w:hAnsi="Times New Roman"/>
          <w:sz w:val="28"/>
          <w:szCs w:val="28"/>
        </w:rPr>
        <w:t>2</w:t>
      </w:r>
      <w:r w:rsidR="00E861F0">
        <w:rPr>
          <w:rFonts w:ascii="Times New Roman" w:hAnsi="Times New Roman"/>
          <w:sz w:val="28"/>
          <w:szCs w:val="28"/>
        </w:rPr>
        <w:t xml:space="preserve"> года – </w:t>
      </w:r>
      <w:r w:rsidR="0099608B">
        <w:rPr>
          <w:rFonts w:ascii="Times New Roman" w:hAnsi="Times New Roman"/>
          <w:sz w:val="28"/>
          <w:szCs w:val="28"/>
        </w:rPr>
        <w:t>6</w:t>
      </w:r>
      <w:r w:rsidR="000D5B46" w:rsidRPr="00E81A57">
        <w:rPr>
          <w:rFonts w:ascii="Times New Roman" w:hAnsi="Times New Roman"/>
          <w:sz w:val="28"/>
          <w:szCs w:val="28"/>
        </w:rPr>
        <w:t> 000,0 тыс. руб.</w:t>
      </w:r>
    </w:p>
    <w:p w:rsidR="006F7AFA" w:rsidRDefault="006F7AFA" w:rsidP="00082618">
      <w:pPr>
        <w:autoSpaceDE w:val="0"/>
        <w:autoSpaceDN w:val="0"/>
        <w:adjustRightInd w:val="0"/>
        <w:spacing w:after="0" w:line="240" w:lineRule="auto"/>
        <w:jc w:val="both"/>
        <w:rPr>
          <w:rFonts w:ascii="Times New Roman" w:hAnsi="Times New Roman"/>
          <w:sz w:val="28"/>
          <w:szCs w:val="28"/>
        </w:rPr>
      </w:pPr>
      <w:r w:rsidRPr="00E81A57">
        <w:rPr>
          <w:rFonts w:ascii="Times New Roman" w:hAnsi="Times New Roman"/>
          <w:sz w:val="28"/>
          <w:szCs w:val="28"/>
        </w:rPr>
        <w:t xml:space="preserve">     Динамика дефицита бюджета</w:t>
      </w:r>
      <w:r w:rsidR="007903F5" w:rsidRPr="00E81A57">
        <w:rPr>
          <w:rFonts w:ascii="Times New Roman" w:hAnsi="Times New Roman"/>
          <w:sz w:val="28"/>
          <w:szCs w:val="28"/>
        </w:rPr>
        <w:t xml:space="preserve"> Сортавальского городского поселения</w:t>
      </w:r>
      <w:r w:rsidRPr="00E81A57">
        <w:rPr>
          <w:rFonts w:ascii="Times New Roman" w:hAnsi="Times New Roman"/>
          <w:sz w:val="28"/>
          <w:szCs w:val="28"/>
        </w:rPr>
        <w:t xml:space="preserve"> и источников финансирования дефицита бюджета </w:t>
      </w:r>
      <w:r w:rsidR="00D77702">
        <w:rPr>
          <w:rFonts w:ascii="Times New Roman" w:hAnsi="Times New Roman"/>
          <w:sz w:val="28"/>
          <w:szCs w:val="28"/>
        </w:rPr>
        <w:t xml:space="preserve">поселения </w:t>
      </w:r>
      <w:r w:rsidRPr="00E81A57">
        <w:rPr>
          <w:rFonts w:ascii="Times New Roman" w:hAnsi="Times New Roman"/>
          <w:sz w:val="28"/>
          <w:szCs w:val="28"/>
        </w:rPr>
        <w:t>в 201</w:t>
      </w:r>
      <w:r w:rsidR="0099608B">
        <w:rPr>
          <w:rFonts w:ascii="Times New Roman" w:hAnsi="Times New Roman"/>
          <w:sz w:val="28"/>
          <w:szCs w:val="28"/>
        </w:rPr>
        <w:t>9</w:t>
      </w:r>
      <w:r w:rsidR="005070AC" w:rsidRPr="00E81A57">
        <w:rPr>
          <w:rFonts w:ascii="Times New Roman" w:hAnsi="Times New Roman"/>
          <w:sz w:val="28"/>
          <w:szCs w:val="28"/>
        </w:rPr>
        <w:t xml:space="preserve"> – 20</w:t>
      </w:r>
      <w:r w:rsidR="008F5C00">
        <w:rPr>
          <w:rFonts w:ascii="Times New Roman" w:hAnsi="Times New Roman"/>
          <w:sz w:val="28"/>
          <w:szCs w:val="28"/>
        </w:rPr>
        <w:t>2</w:t>
      </w:r>
      <w:r w:rsidR="0099608B">
        <w:rPr>
          <w:rFonts w:ascii="Times New Roman" w:hAnsi="Times New Roman"/>
          <w:sz w:val="28"/>
          <w:szCs w:val="28"/>
        </w:rPr>
        <w:t>2</w:t>
      </w:r>
      <w:r w:rsidRPr="00E81A57">
        <w:rPr>
          <w:rFonts w:ascii="Times New Roman" w:hAnsi="Times New Roman"/>
          <w:sz w:val="28"/>
          <w:szCs w:val="28"/>
        </w:rPr>
        <w:t xml:space="preserve"> годах приведена в следующей таблице</w:t>
      </w:r>
      <w:r w:rsidR="006515D1" w:rsidRPr="00E81A57">
        <w:rPr>
          <w:rFonts w:ascii="Times New Roman" w:hAnsi="Times New Roman"/>
          <w:sz w:val="28"/>
          <w:szCs w:val="28"/>
        </w:rPr>
        <w:t>.</w:t>
      </w:r>
      <w:r w:rsidRPr="00E81A57">
        <w:rPr>
          <w:rFonts w:ascii="Times New Roman" w:hAnsi="Times New Roman"/>
          <w:sz w:val="28"/>
          <w:szCs w:val="28"/>
        </w:rPr>
        <w:t xml:space="preserve"> </w:t>
      </w:r>
    </w:p>
    <w:p w:rsidR="00A968B8" w:rsidRDefault="00A968B8" w:rsidP="00082618">
      <w:pPr>
        <w:autoSpaceDE w:val="0"/>
        <w:autoSpaceDN w:val="0"/>
        <w:adjustRightInd w:val="0"/>
        <w:spacing w:after="0" w:line="240" w:lineRule="auto"/>
        <w:jc w:val="both"/>
        <w:rPr>
          <w:rFonts w:ascii="Times New Roman" w:hAnsi="Times New Roman"/>
          <w:sz w:val="28"/>
          <w:szCs w:val="28"/>
        </w:rPr>
      </w:pPr>
    </w:p>
    <w:p w:rsidR="00A968B8" w:rsidRPr="00E81A57" w:rsidRDefault="00A968B8" w:rsidP="00082618">
      <w:pPr>
        <w:autoSpaceDE w:val="0"/>
        <w:autoSpaceDN w:val="0"/>
        <w:adjustRightInd w:val="0"/>
        <w:spacing w:after="0" w:line="240" w:lineRule="auto"/>
        <w:jc w:val="both"/>
        <w:rPr>
          <w:rFonts w:ascii="Times New Roman" w:hAnsi="Times New Roman"/>
          <w:sz w:val="28"/>
          <w:szCs w:val="28"/>
        </w:rPr>
      </w:pPr>
    </w:p>
    <w:p w:rsidR="00EE1F61" w:rsidRPr="009D6FA5" w:rsidRDefault="00EE1F61" w:rsidP="00EE1F61">
      <w:pPr>
        <w:spacing w:after="0"/>
        <w:ind w:left="6372" w:firstLine="708"/>
        <w:rPr>
          <w:rFonts w:ascii="Times New Roman" w:hAnsi="Times New Roman"/>
          <w:sz w:val="24"/>
          <w:szCs w:val="24"/>
        </w:rPr>
      </w:pPr>
      <w:r>
        <w:rPr>
          <w:rFonts w:ascii="Times New Roman" w:hAnsi="Times New Roman"/>
          <w:sz w:val="24"/>
          <w:szCs w:val="24"/>
        </w:rPr>
        <w:t xml:space="preserve">   </w:t>
      </w:r>
      <w:r w:rsidR="003B6AF3">
        <w:rPr>
          <w:rFonts w:ascii="Times New Roman" w:hAnsi="Times New Roman"/>
          <w:sz w:val="24"/>
          <w:szCs w:val="24"/>
        </w:rPr>
        <w:t>Таблица 9</w:t>
      </w:r>
      <w:r w:rsidRPr="009D6FA5">
        <w:rPr>
          <w:rFonts w:ascii="Times New Roman" w:hAnsi="Times New Roman"/>
          <w:sz w:val="24"/>
          <w:szCs w:val="24"/>
        </w:rPr>
        <w:t>, тыс. руб.</w:t>
      </w:r>
    </w:p>
    <w:tbl>
      <w:tblPr>
        <w:tblStyle w:val="af6"/>
        <w:tblW w:w="9776" w:type="dxa"/>
        <w:tblInd w:w="0" w:type="dxa"/>
        <w:tblLayout w:type="fixed"/>
        <w:tblLook w:val="04A0" w:firstRow="1" w:lastRow="0" w:firstColumn="1" w:lastColumn="0" w:noHBand="0" w:noVBand="1"/>
      </w:tblPr>
      <w:tblGrid>
        <w:gridCol w:w="2122"/>
        <w:gridCol w:w="1134"/>
        <w:gridCol w:w="850"/>
        <w:gridCol w:w="851"/>
        <w:gridCol w:w="992"/>
        <w:gridCol w:w="850"/>
        <w:gridCol w:w="993"/>
        <w:gridCol w:w="992"/>
        <w:gridCol w:w="992"/>
      </w:tblGrid>
      <w:tr w:rsidR="00E9131D" w:rsidRPr="008F5C00" w:rsidTr="005B4CEB">
        <w:tc>
          <w:tcPr>
            <w:tcW w:w="2122" w:type="dxa"/>
            <w:vMerge w:val="restart"/>
            <w:vAlign w:val="center"/>
          </w:tcPr>
          <w:p w:rsidR="00E9131D" w:rsidRPr="008E1CE7" w:rsidRDefault="00CC2092" w:rsidP="008E1CE7">
            <w:pPr>
              <w:autoSpaceDE w:val="0"/>
              <w:autoSpaceDN w:val="0"/>
              <w:adjustRightInd w:val="0"/>
              <w:spacing w:after="0" w:line="240" w:lineRule="auto"/>
              <w:rPr>
                <w:b/>
                <w:sz w:val="18"/>
                <w:szCs w:val="18"/>
              </w:rPr>
            </w:pPr>
            <w:r w:rsidRPr="008E1CE7">
              <w:rPr>
                <w:b/>
                <w:sz w:val="18"/>
                <w:szCs w:val="18"/>
              </w:rPr>
              <w:t>Показатель</w:t>
            </w:r>
          </w:p>
        </w:tc>
        <w:tc>
          <w:tcPr>
            <w:tcW w:w="1984" w:type="dxa"/>
            <w:gridSpan w:val="2"/>
          </w:tcPr>
          <w:p w:rsidR="00E9131D" w:rsidRPr="008E1CE7" w:rsidRDefault="00E9131D" w:rsidP="008E1CE7">
            <w:pPr>
              <w:autoSpaceDE w:val="0"/>
              <w:autoSpaceDN w:val="0"/>
              <w:adjustRightInd w:val="0"/>
              <w:spacing w:after="0" w:line="240" w:lineRule="auto"/>
              <w:jc w:val="center"/>
              <w:rPr>
                <w:b/>
                <w:sz w:val="18"/>
                <w:szCs w:val="18"/>
              </w:rPr>
            </w:pPr>
            <w:r w:rsidRPr="008E1CE7">
              <w:rPr>
                <w:b/>
                <w:sz w:val="18"/>
                <w:szCs w:val="18"/>
              </w:rPr>
              <w:t>201</w:t>
            </w:r>
            <w:r w:rsidR="0083594F" w:rsidRPr="008E1CE7">
              <w:rPr>
                <w:b/>
                <w:sz w:val="18"/>
                <w:szCs w:val="18"/>
              </w:rPr>
              <w:t>9</w:t>
            </w:r>
            <w:r w:rsidRPr="008E1CE7">
              <w:rPr>
                <w:b/>
                <w:sz w:val="18"/>
                <w:szCs w:val="18"/>
              </w:rPr>
              <w:t xml:space="preserve"> год</w:t>
            </w:r>
          </w:p>
        </w:tc>
        <w:tc>
          <w:tcPr>
            <w:tcW w:w="2693" w:type="dxa"/>
            <w:gridSpan w:val="3"/>
          </w:tcPr>
          <w:p w:rsidR="00E9131D" w:rsidRPr="008E1CE7" w:rsidRDefault="00E9131D" w:rsidP="008E1CE7">
            <w:pPr>
              <w:autoSpaceDE w:val="0"/>
              <w:autoSpaceDN w:val="0"/>
              <w:adjustRightInd w:val="0"/>
              <w:spacing w:after="0" w:line="240" w:lineRule="auto"/>
              <w:jc w:val="center"/>
              <w:rPr>
                <w:b/>
                <w:sz w:val="18"/>
                <w:szCs w:val="18"/>
              </w:rPr>
            </w:pPr>
            <w:r w:rsidRPr="008E1CE7">
              <w:rPr>
                <w:b/>
                <w:sz w:val="18"/>
                <w:szCs w:val="18"/>
              </w:rPr>
              <w:t>Проект</w:t>
            </w:r>
          </w:p>
        </w:tc>
        <w:tc>
          <w:tcPr>
            <w:tcW w:w="2977" w:type="dxa"/>
            <w:gridSpan w:val="3"/>
          </w:tcPr>
          <w:p w:rsidR="00E9131D" w:rsidRPr="008E1CE7" w:rsidRDefault="00205C80" w:rsidP="008E1CE7">
            <w:pPr>
              <w:autoSpaceDE w:val="0"/>
              <w:autoSpaceDN w:val="0"/>
              <w:adjustRightInd w:val="0"/>
              <w:spacing w:after="0" w:line="240" w:lineRule="auto"/>
              <w:jc w:val="center"/>
              <w:rPr>
                <w:b/>
                <w:sz w:val="18"/>
                <w:szCs w:val="18"/>
              </w:rPr>
            </w:pPr>
            <w:r w:rsidRPr="008E1CE7">
              <w:rPr>
                <w:b/>
                <w:sz w:val="18"/>
                <w:szCs w:val="18"/>
              </w:rPr>
              <w:t>Отклонения</w:t>
            </w:r>
          </w:p>
        </w:tc>
      </w:tr>
      <w:tr w:rsidR="00B46596" w:rsidTr="004571C6">
        <w:tc>
          <w:tcPr>
            <w:tcW w:w="2122" w:type="dxa"/>
            <w:vMerge/>
          </w:tcPr>
          <w:p w:rsidR="00F831E5" w:rsidRPr="008E1CE7" w:rsidRDefault="00F831E5" w:rsidP="008E1CE7">
            <w:pPr>
              <w:autoSpaceDE w:val="0"/>
              <w:autoSpaceDN w:val="0"/>
              <w:adjustRightInd w:val="0"/>
              <w:spacing w:after="0" w:line="240" w:lineRule="auto"/>
              <w:jc w:val="both"/>
              <w:rPr>
                <w:b/>
                <w:sz w:val="18"/>
                <w:szCs w:val="18"/>
              </w:rPr>
            </w:pPr>
          </w:p>
        </w:tc>
        <w:tc>
          <w:tcPr>
            <w:tcW w:w="1134" w:type="dxa"/>
          </w:tcPr>
          <w:p w:rsidR="00F831E5" w:rsidRPr="008E1CE7" w:rsidRDefault="00F831E5" w:rsidP="008E1CE7">
            <w:pPr>
              <w:autoSpaceDE w:val="0"/>
              <w:autoSpaceDN w:val="0"/>
              <w:adjustRightInd w:val="0"/>
              <w:spacing w:after="0" w:line="240" w:lineRule="auto"/>
              <w:jc w:val="both"/>
              <w:rPr>
                <w:b/>
                <w:sz w:val="18"/>
                <w:szCs w:val="18"/>
              </w:rPr>
            </w:pPr>
            <w:r w:rsidRPr="008E1CE7">
              <w:rPr>
                <w:b/>
                <w:sz w:val="18"/>
                <w:szCs w:val="18"/>
              </w:rPr>
              <w:t>Решение о бюджете (с изменениями)</w:t>
            </w:r>
          </w:p>
        </w:tc>
        <w:tc>
          <w:tcPr>
            <w:tcW w:w="850" w:type="dxa"/>
          </w:tcPr>
          <w:p w:rsidR="00F831E5" w:rsidRPr="008E1CE7" w:rsidRDefault="00F831E5" w:rsidP="008E1CE7">
            <w:pPr>
              <w:autoSpaceDE w:val="0"/>
              <w:autoSpaceDN w:val="0"/>
              <w:adjustRightInd w:val="0"/>
              <w:spacing w:after="0" w:line="240" w:lineRule="auto"/>
              <w:jc w:val="both"/>
              <w:rPr>
                <w:b/>
                <w:sz w:val="18"/>
                <w:szCs w:val="18"/>
              </w:rPr>
            </w:pPr>
            <w:r w:rsidRPr="008E1CE7">
              <w:rPr>
                <w:b/>
                <w:sz w:val="18"/>
                <w:szCs w:val="18"/>
              </w:rPr>
              <w:t>Оценка исполнения</w:t>
            </w:r>
          </w:p>
        </w:tc>
        <w:tc>
          <w:tcPr>
            <w:tcW w:w="851" w:type="dxa"/>
          </w:tcPr>
          <w:p w:rsidR="00F831E5" w:rsidRPr="008E1CE7" w:rsidRDefault="00F831E5" w:rsidP="008E1CE7">
            <w:pPr>
              <w:autoSpaceDE w:val="0"/>
              <w:autoSpaceDN w:val="0"/>
              <w:adjustRightInd w:val="0"/>
              <w:spacing w:after="0" w:line="240" w:lineRule="auto"/>
              <w:jc w:val="both"/>
              <w:rPr>
                <w:b/>
                <w:sz w:val="18"/>
                <w:szCs w:val="18"/>
              </w:rPr>
            </w:pPr>
            <w:r w:rsidRPr="008E1CE7">
              <w:rPr>
                <w:b/>
                <w:sz w:val="18"/>
                <w:szCs w:val="18"/>
              </w:rPr>
              <w:t>20</w:t>
            </w:r>
            <w:r w:rsidR="0083594F" w:rsidRPr="008E1CE7">
              <w:rPr>
                <w:b/>
                <w:sz w:val="18"/>
                <w:szCs w:val="18"/>
              </w:rPr>
              <w:t>20</w:t>
            </w:r>
          </w:p>
        </w:tc>
        <w:tc>
          <w:tcPr>
            <w:tcW w:w="992" w:type="dxa"/>
          </w:tcPr>
          <w:p w:rsidR="00F831E5" w:rsidRPr="008E1CE7" w:rsidRDefault="00F831E5" w:rsidP="008E1CE7">
            <w:pPr>
              <w:autoSpaceDE w:val="0"/>
              <w:autoSpaceDN w:val="0"/>
              <w:adjustRightInd w:val="0"/>
              <w:spacing w:after="0" w:line="240" w:lineRule="auto"/>
              <w:jc w:val="both"/>
              <w:rPr>
                <w:b/>
                <w:sz w:val="18"/>
                <w:szCs w:val="18"/>
              </w:rPr>
            </w:pPr>
            <w:r w:rsidRPr="008E1CE7">
              <w:rPr>
                <w:b/>
                <w:sz w:val="18"/>
                <w:szCs w:val="18"/>
              </w:rPr>
              <w:t>20</w:t>
            </w:r>
            <w:r w:rsidR="00B3625D" w:rsidRPr="008E1CE7">
              <w:rPr>
                <w:b/>
                <w:sz w:val="18"/>
                <w:szCs w:val="18"/>
              </w:rPr>
              <w:t>2</w:t>
            </w:r>
            <w:r w:rsidR="0083594F" w:rsidRPr="008E1CE7">
              <w:rPr>
                <w:b/>
                <w:sz w:val="18"/>
                <w:szCs w:val="18"/>
              </w:rPr>
              <w:t>1</w:t>
            </w:r>
          </w:p>
        </w:tc>
        <w:tc>
          <w:tcPr>
            <w:tcW w:w="850" w:type="dxa"/>
          </w:tcPr>
          <w:p w:rsidR="00F831E5" w:rsidRPr="008E1CE7" w:rsidRDefault="00116357" w:rsidP="008E1CE7">
            <w:pPr>
              <w:autoSpaceDE w:val="0"/>
              <w:autoSpaceDN w:val="0"/>
              <w:adjustRightInd w:val="0"/>
              <w:spacing w:after="0" w:line="240" w:lineRule="auto"/>
              <w:jc w:val="both"/>
              <w:rPr>
                <w:b/>
                <w:sz w:val="18"/>
                <w:szCs w:val="18"/>
              </w:rPr>
            </w:pPr>
            <w:r w:rsidRPr="008E1CE7">
              <w:rPr>
                <w:b/>
                <w:sz w:val="18"/>
                <w:szCs w:val="18"/>
              </w:rPr>
              <w:t>202</w:t>
            </w:r>
            <w:r w:rsidR="0083594F" w:rsidRPr="008E1CE7">
              <w:rPr>
                <w:b/>
                <w:sz w:val="18"/>
                <w:szCs w:val="18"/>
              </w:rPr>
              <w:t>2</w:t>
            </w:r>
          </w:p>
        </w:tc>
        <w:tc>
          <w:tcPr>
            <w:tcW w:w="993" w:type="dxa"/>
          </w:tcPr>
          <w:p w:rsidR="00F831E5" w:rsidRPr="008E1CE7" w:rsidRDefault="00F831E5" w:rsidP="008E1CE7">
            <w:pPr>
              <w:autoSpaceDE w:val="0"/>
              <w:autoSpaceDN w:val="0"/>
              <w:adjustRightInd w:val="0"/>
              <w:spacing w:after="0" w:line="240" w:lineRule="auto"/>
              <w:jc w:val="both"/>
              <w:rPr>
                <w:b/>
                <w:sz w:val="18"/>
                <w:szCs w:val="18"/>
              </w:rPr>
            </w:pPr>
            <w:r w:rsidRPr="008E1CE7">
              <w:rPr>
                <w:b/>
                <w:sz w:val="18"/>
                <w:szCs w:val="18"/>
              </w:rPr>
              <w:t>20</w:t>
            </w:r>
            <w:r w:rsidR="00DF1D21" w:rsidRPr="008E1CE7">
              <w:rPr>
                <w:b/>
                <w:sz w:val="18"/>
                <w:szCs w:val="18"/>
              </w:rPr>
              <w:t>20</w:t>
            </w:r>
            <w:r w:rsidRPr="008E1CE7">
              <w:rPr>
                <w:b/>
                <w:sz w:val="18"/>
                <w:szCs w:val="18"/>
              </w:rPr>
              <w:t xml:space="preserve"> г. к </w:t>
            </w:r>
            <w:r w:rsidR="00536E12" w:rsidRPr="008E1CE7">
              <w:rPr>
                <w:b/>
                <w:sz w:val="18"/>
                <w:szCs w:val="18"/>
              </w:rPr>
              <w:t>оценке</w:t>
            </w:r>
            <w:r w:rsidR="00256106" w:rsidRPr="008E1CE7">
              <w:rPr>
                <w:b/>
                <w:sz w:val="18"/>
                <w:szCs w:val="18"/>
              </w:rPr>
              <w:t xml:space="preserve"> </w:t>
            </w:r>
            <w:r w:rsidR="00583BBB" w:rsidRPr="008E1CE7">
              <w:rPr>
                <w:b/>
                <w:sz w:val="18"/>
                <w:szCs w:val="18"/>
              </w:rPr>
              <w:t>201</w:t>
            </w:r>
            <w:r w:rsidR="00DF1D21" w:rsidRPr="008E1CE7">
              <w:rPr>
                <w:b/>
                <w:sz w:val="18"/>
                <w:szCs w:val="18"/>
              </w:rPr>
              <w:t>9</w:t>
            </w:r>
            <w:r w:rsidRPr="008E1CE7">
              <w:rPr>
                <w:b/>
                <w:sz w:val="18"/>
                <w:szCs w:val="18"/>
              </w:rPr>
              <w:t xml:space="preserve"> г.</w:t>
            </w:r>
          </w:p>
        </w:tc>
        <w:tc>
          <w:tcPr>
            <w:tcW w:w="992" w:type="dxa"/>
          </w:tcPr>
          <w:p w:rsidR="00F831E5" w:rsidRPr="008E1CE7" w:rsidRDefault="00583BBB" w:rsidP="008E1CE7">
            <w:pPr>
              <w:autoSpaceDE w:val="0"/>
              <w:autoSpaceDN w:val="0"/>
              <w:adjustRightInd w:val="0"/>
              <w:spacing w:after="0" w:line="240" w:lineRule="auto"/>
              <w:jc w:val="both"/>
              <w:rPr>
                <w:b/>
                <w:sz w:val="18"/>
                <w:szCs w:val="18"/>
              </w:rPr>
            </w:pPr>
            <w:r w:rsidRPr="008E1CE7">
              <w:rPr>
                <w:b/>
                <w:sz w:val="18"/>
                <w:szCs w:val="18"/>
              </w:rPr>
              <w:t>202</w:t>
            </w:r>
            <w:r w:rsidR="00DF1D21" w:rsidRPr="008E1CE7">
              <w:rPr>
                <w:b/>
                <w:sz w:val="18"/>
                <w:szCs w:val="18"/>
              </w:rPr>
              <w:t>1</w:t>
            </w:r>
            <w:r w:rsidR="00DE55BD" w:rsidRPr="008E1CE7">
              <w:rPr>
                <w:b/>
                <w:sz w:val="18"/>
                <w:szCs w:val="18"/>
              </w:rPr>
              <w:t xml:space="preserve"> г. к 20</w:t>
            </w:r>
            <w:r w:rsidR="00DF1D21" w:rsidRPr="008E1CE7">
              <w:rPr>
                <w:b/>
                <w:sz w:val="18"/>
                <w:szCs w:val="18"/>
              </w:rPr>
              <w:t>20</w:t>
            </w:r>
            <w:r w:rsidR="00F831E5" w:rsidRPr="008E1CE7">
              <w:rPr>
                <w:b/>
                <w:sz w:val="18"/>
                <w:szCs w:val="18"/>
              </w:rPr>
              <w:t xml:space="preserve"> г.</w:t>
            </w:r>
          </w:p>
        </w:tc>
        <w:tc>
          <w:tcPr>
            <w:tcW w:w="992" w:type="dxa"/>
          </w:tcPr>
          <w:p w:rsidR="00F831E5" w:rsidRPr="008E1CE7" w:rsidRDefault="00F831E5" w:rsidP="008E1CE7">
            <w:pPr>
              <w:autoSpaceDE w:val="0"/>
              <w:autoSpaceDN w:val="0"/>
              <w:adjustRightInd w:val="0"/>
              <w:spacing w:after="0" w:line="240" w:lineRule="auto"/>
              <w:jc w:val="both"/>
              <w:rPr>
                <w:b/>
                <w:sz w:val="18"/>
                <w:szCs w:val="18"/>
              </w:rPr>
            </w:pPr>
            <w:r w:rsidRPr="008E1CE7">
              <w:rPr>
                <w:b/>
                <w:sz w:val="18"/>
                <w:szCs w:val="18"/>
              </w:rPr>
              <w:t>20</w:t>
            </w:r>
            <w:r w:rsidR="00583BBB" w:rsidRPr="008E1CE7">
              <w:rPr>
                <w:b/>
                <w:sz w:val="18"/>
                <w:szCs w:val="18"/>
              </w:rPr>
              <w:t>2</w:t>
            </w:r>
            <w:r w:rsidR="00DF1D21" w:rsidRPr="008E1CE7">
              <w:rPr>
                <w:b/>
                <w:sz w:val="18"/>
                <w:szCs w:val="18"/>
              </w:rPr>
              <w:t>2</w:t>
            </w:r>
            <w:r w:rsidRPr="008E1CE7">
              <w:rPr>
                <w:b/>
                <w:sz w:val="18"/>
                <w:szCs w:val="18"/>
              </w:rPr>
              <w:t xml:space="preserve"> г. к 20</w:t>
            </w:r>
            <w:r w:rsidR="00D369C4" w:rsidRPr="008E1CE7">
              <w:rPr>
                <w:b/>
                <w:sz w:val="18"/>
                <w:szCs w:val="18"/>
              </w:rPr>
              <w:t>2</w:t>
            </w:r>
            <w:r w:rsidR="00DF1D21" w:rsidRPr="008E1CE7">
              <w:rPr>
                <w:b/>
                <w:sz w:val="18"/>
                <w:szCs w:val="18"/>
              </w:rPr>
              <w:t>1</w:t>
            </w:r>
            <w:r w:rsidRPr="008E1CE7">
              <w:rPr>
                <w:b/>
                <w:sz w:val="18"/>
                <w:szCs w:val="18"/>
              </w:rPr>
              <w:t xml:space="preserve"> г.</w:t>
            </w:r>
          </w:p>
        </w:tc>
      </w:tr>
      <w:tr w:rsidR="00B46596" w:rsidRPr="009009FB" w:rsidTr="004571C6">
        <w:tc>
          <w:tcPr>
            <w:tcW w:w="2122" w:type="dxa"/>
          </w:tcPr>
          <w:p w:rsidR="00F831E5" w:rsidRPr="008E1CE7" w:rsidRDefault="00F831E5" w:rsidP="008E1CE7">
            <w:pPr>
              <w:autoSpaceDE w:val="0"/>
              <w:autoSpaceDN w:val="0"/>
              <w:adjustRightInd w:val="0"/>
              <w:spacing w:after="0" w:line="240" w:lineRule="auto"/>
              <w:jc w:val="both"/>
              <w:rPr>
                <w:b/>
                <w:sz w:val="18"/>
                <w:szCs w:val="18"/>
              </w:rPr>
            </w:pPr>
            <w:r w:rsidRPr="008E1CE7">
              <w:rPr>
                <w:b/>
                <w:sz w:val="18"/>
                <w:szCs w:val="18"/>
              </w:rPr>
              <w:t>Дефицит</w:t>
            </w:r>
          </w:p>
        </w:tc>
        <w:tc>
          <w:tcPr>
            <w:tcW w:w="1134" w:type="dxa"/>
          </w:tcPr>
          <w:p w:rsidR="00F831E5" w:rsidRPr="00D97F60" w:rsidRDefault="004B7854" w:rsidP="000E1324">
            <w:pPr>
              <w:autoSpaceDE w:val="0"/>
              <w:autoSpaceDN w:val="0"/>
              <w:adjustRightInd w:val="0"/>
              <w:spacing w:after="0" w:line="240" w:lineRule="auto"/>
              <w:jc w:val="right"/>
              <w:rPr>
                <w:b/>
                <w:sz w:val="16"/>
                <w:szCs w:val="16"/>
              </w:rPr>
            </w:pPr>
            <w:r w:rsidRPr="00D97F60">
              <w:rPr>
                <w:b/>
                <w:sz w:val="16"/>
                <w:szCs w:val="16"/>
              </w:rPr>
              <w:t>4 678,2</w:t>
            </w:r>
          </w:p>
        </w:tc>
        <w:tc>
          <w:tcPr>
            <w:tcW w:w="850" w:type="dxa"/>
          </w:tcPr>
          <w:p w:rsidR="00F831E5" w:rsidRPr="00D97F60" w:rsidRDefault="004B7854" w:rsidP="000E1324">
            <w:pPr>
              <w:autoSpaceDE w:val="0"/>
              <w:autoSpaceDN w:val="0"/>
              <w:adjustRightInd w:val="0"/>
              <w:spacing w:after="0" w:line="240" w:lineRule="auto"/>
              <w:jc w:val="right"/>
              <w:rPr>
                <w:b/>
                <w:sz w:val="16"/>
                <w:szCs w:val="16"/>
              </w:rPr>
            </w:pPr>
            <w:r w:rsidRPr="00D97F60">
              <w:rPr>
                <w:b/>
                <w:sz w:val="16"/>
                <w:szCs w:val="16"/>
              </w:rPr>
              <w:t>4 678,2</w:t>
            </w:r>
          </w:p>
        </w:tc>
        <w:tc>
          <w:tcPr>
            <w:tcW w:w="851" w:type="dxa"/>
          </w:tcPr>
          <w:p w:rsidR="00F831E5" w:rsidRPr="00D97F60" w:rsidRDefault="004B7854" w:rsidP="000E1324">
            <w:pPr>
              <w:autoSpaceDE w:val="0"/>
              <w:autoSpaceDN w:val="0"/>
              <w:adjustRightInd w:val="0"/>
              <w:spacing w:after="0" w:line="240" w:lineRule="auto"/>
              <w:jc w:val="right"/>
              <w:rPr>
                <w:b/>
                <w:sz w:val="16"/>
                <w:szCs w:val="16"/>
              </w:rPr>
            </w:pPr>
            <w:r w:rsidRPr="00D97F60">
              <w:rPr>
                <w:b/>
                <w:sz w:val="16"/>
                <w:szCs w:val="16"/>
              </w:rPr>
              <w:t>5</w:t>
            </w:r>
            <w:r w:rsidR="002B0FB6" w:rsidRPr="00D97F60">
              <w:rPr>
                <w:b/>
                <w:sz w:val="16"/>
                <w:szCs w:val="16"/>
              </w:rPr>
              <w:t xml:space="preserve"> </w:t>
            </w:r>
            <w:r w:rsidRPr="00D97F60">
              <w:rPr>
                <w:b/>
                <w:sz w:val="16"/>
                <w:szCs w:val="16"/>
              </w:rPr>
              <w:t>900,0</w:t>
            </w:r>
          </w:p>
        </w:tc>
        <w:tc>
          <w:tcPr>
            <w:tcW w:w="992" w:type="dxa"/>
          </w:tcPr>
          <w:p w:rsidR="00F831E5" w:rsidRPr="00D97F60" w:rsidRDefault="004B7854" w:rsidP="000E1324">
            <w:pPr>
              <w:autoSpaceDE w:val="0"/>
              <w:autoSpaceDN w:val="0"/>
              <w:adjustRightInd w:val="0"/>
              <w:spacing w:after="0" w:line="240" w:lineRule="auto"/>
              <w:jc w:val="right"/>
              <w:rPr>
                <w:b/>
                <w:sz w:val="16"/>
                <w:szCs w:val="16"/>
              </w:rPr>
            </w:pPr>
            <w:r w:rsidRPr="00D97F60">
              <w:rPr>
                <w:b/>
                <w:sz w:val="16"/>
                <w:szCs w:val="16"/>
              </w:rPr>
              <w:t>-4000,0</w:t>
            </w:r>
          </w:p>
        </w:tc>
        <w:tc>
          <w:tcPr>
            <w:tcW w:w="850" w:type="dxa"/>
          </w:tcPr>
          <w:p w:rsidR="00F831E5" w:rsidRPr="00D97F60" w:rsidRDefault="004B7854" w:rsidP="000E1324">
            <w:pPr>
              <w:autoSpaceDE w:val="0"/>
              <w:autoSpaceDN w:val="0"/>
              <w:adjustRightInd w:val="0"/>
              <w:spacing w:after="0" w:line="240" w:lineRule="auto"/>
              <w:jc w:val="right"/>
              <w:rPr>
                <w:b/>
                <w:sz w:val="16"/>
                <w:szCs w:val="16"/>
              </w:rPr>
            </w:pPr>
            <w:r w:rsidRPr="00D97F60">
              <w:rPr>
                <w:b/>
                <w:sz w:val="16"/>
                <w:szCs w:val="16"/>
              </w:rPr>
              <w:t>6</w:t>
            </w:r>
            <w:r w:rsidR="00355435" w:rsidRPr="00D97F60">
              <w:rPr>
                <w:b/>
                <w:sz w:val="16"/>
                <w:szCs w:val="16"/>
              </w:rPr>
              <w:t xml:space="preserve"> 000,0</w:t>
            </w:r>
          </w:p>
        </w:tc>
        <w:tc>
          <w:tcPr>
            <w:tcW w:w="993" w:type="dxa"/>
          </w:tcPr>
          <w:p w:rsidR="00F831E5" w:rsidRPr="00D97F60" w:rsidRDefault="00C7121F" w:rsidP="000E1324">
            <w:pPr>
              <w:autoSpaceDE w:val="0"/>
              <w:autoSpaceDN w:val="0"/>
              <w:adjustRightInd w:val="0"/>
              <w:spacing w:after="0" w:line="240" w:lineRule="auto"/>
              <w:jc w:val="right"/>
              <w:rPr>
                <w:b/>
                <w:sz w:val="16"/>
                <w:szCs w:val="16"/>
              </w:rPr>
            </w:pPr>
            <w:r w:rsidRPr="00D97F60">
              <w:rPr>
                <w:b/>
                <w:sz w:val="16"/>
                <w:szCs w:val="16"/>
              </w:rPr>
              <w:t>+1 221,8</w:t>
            </w:r>
          </w:p>
        </w:tc>
        <w:tc>
          <w:tcPr>
            <w:tcW w:w="992" w:type="dxa"/>
          </w:tcPr>
          <w:p w:rsidR="00F831E5" w:rsidRPr="00D97F60" w:rsidRDefault="00C7121F" w:rsidP="000E1324">
            <w:pPr>
              <w:autoSpaceDE w:val="0"/>
              <w:autoSpaceDN w:val="0"/>
              <w:adjustRightInd w:val="0"/>
              <w:spacing w:after="0" w:line="240" w:lineRule="auto"/>
              <w:jc w:val="right"/>
              <w:rPr>
                <w:b/>
                <w:sz w:val="16"/>
                <w:szCs w:val="16"/>
              </w:rPr>
            </w:pPr>
            <w:r w:rsidRPr="00D97F60">
              <w:rPr>
                <w:b/>
                <w:sz w:val="16"/>
                <w:szCs w:val="16"/>
              </w:rPr>
              <w:t>-9 900,0</w:t>
            </w:r>
          </w:p>
        </w:tc>
        <w:tc>
          <w:tcPr>
            <w:tcW w:w="992" w:type="dxa"/>
          </w:tcPr>
          <w:p w:rsidR="00F831E5" w:rsidRPr="00D97F60" w:rsidRDefault="00C7121F" w:rsidP="000E1324">
            <w:pPr>
              <w:autoSpaceDE w:val="0"/>
              <w:autoSpaceDN w:val="0"/>
              <w:adjustRightInd w:val="0"/>
              <w:spacing w:after="0" w:line="240" w:lineRule="auto"/>
              <w:jc w:val="right"/>
              <w:rPr>
                <w:b/>
                <w:sz w:val="16"/>
                <w:szCs w:val="16"/>
              </w:rPr>
            </w:pPr>
            <w:r w:rsidRPr="00D97F60">
              <w:rPr>
                <w:b/>
                <w:sz w:val="16"/>
                <w:szCs w:val="16"/>
              </w:rPr>
              <w:t>+10 000,0</w:t>
            </w:r>
          </w:p>
        </w:tc>
      </w:tr>
      <w:tr w:rsidR="00B46596" w:rsidRPr="009009FB" w:rsidTr="004571C6">
        <w:tc>
          <w:tcPr>
            <w:tcW w:w="2122" w:type="dxa"/>
          </w:tcPr>
          <w:p w:rsidR="00F831E5" w:rsidRPr="008E1CE7" w:rsidRDefault="00F831E5" w:rsidP="008E1CE7">
            <w:pPr>
              <w:autoSpaceDE w:val="0"/>
              <w:autoSpaceDN w:val="0"/>
              <w:adjustRightInd w:val="0"/>
              <w:spacing w:after="0" w:line="240" w:lineRule="auto"/>
              <w:jc w:val="both"/>
              <w:rPr>
                <w:sz w:val="18"/>
                <w:szCs w:val="18"/>
              </w:rPr>
            </w:pPr>
            <w:r w:rsidRPr="008E1CE7">
              <w:rPr>
                <w:sz w:val="18"/>
                <w:szCs w:val="18"/>
              </w:rPr>
              <w:t>% к собственным доходам</w:t>
            </w:r>
          </w:p>
        </w:tc>
        <w:tc>
          <w:tcPr>
            <w:tcW w:w="1134" w:type="dxa"/>
          </w:tcPr>
          <w:p w:rsidR="00F831E5" w:rsidRPr="00D97F60" w:rsidRDefault="00BC3681" w:rsidP="000E1324">
            <w:pPr>
              <w:autoSpaceDE w:val="0"/>
              <w:autoSpaceDN w:val="0"/>
              <w:adjustRightInd w:val="0"/>
              <w:spacing w:after="0" w:line="240" w:lineRule="auto"/>
              <w:jc w:val="right"/>
              <w:rPr>
                <w:sz w:val="16"/>
                <w:szCs w:val="16"/>
              </w:rPr>
            </w:pPr>
            <w:r w:rsidRPr="00D97F60">
              <w:rPr>
                <w:sz w:val="16"/>
                <w:szCs w:val="16"/>
              </w:rPr>
              <w:t>5</w:t>
            </w:r>
          </w:p>
        </w:tc>
        <w:tc>
          <w:tcPr>
            <w:tcW w:w="850" w:type="dxa"/>
          </w:tcPr>
          <w:p w:rsidR="00F831E5" w:rsidRPr="00D97F60" w:rsidRDefault="00972852" w:rsidP="000E1324">
            <w:pPr>
              <w:autoSpaceDE w:val="0"/>
              <w:autoSpaceDN w:val="0"/>
              <w:adjustRightInd w:val="0"/>
              <w:spacing w:after="0" w:line="240" w:lineRule="auto"/>
              <w:jc w:val="right"/>
              <w:rPr>
                <w:sz w:val="16"/>
                <w:szCs w:val="16"/>
              </w:rPr>
            </w:pPr>
            <w:r w:rsidRPr="00D97F60">
              <w:rPr>
                <w:sz w:val="16"/>
                <w:szCs w:val="16"/>
              </w:rPr>
              <w:t>6</w:t>
            </w:r>
          </w:p>
        </w:tc>
        <w:tc>
          <w:tcPr>
            <w:tcW w:w="851" w:type="dxa"/>
          </w:tcPr>
          <w:p w:rsidR="00F831E5" w:rsidRPr="00D97F60" w:rsidRDefault="0002674D" w:rsidP="000E1324">
            <w:pPr>
              <w:autoSpaceDE w:val="0"/>
              <w:autoSpaceDN w:val="0"/>
              <w:adjustRightInd w:val="0"/>
              <w:spacing w:after="0" w:line="240" w:lineRule="auto"/>
              <w:jc w:val="right"/>
              <w:rPr>
                <w:sz w:val="16"/>
                <w:szCs w:val="16"/>
              </w:rPr>
            </w:pPr>
            <w:r w:rsidRPr="00D97F60">
              <w:rPr>
                <w:sz w:val="16"/>
                <w:szCs w:val="16"/>
              </w:rPr>
              <w:t>6</w:t>
            </w:r>
          </w:p>
        </w:tc>
        <w:tc>
          <w:tcPr>
            <w:tcW w:w="992" w:type="dxa"/>
          </w:tcPr>
          <w:p w:rsidR="00F831E5" w:rsidRPr="00D97F60" w:rsidRDefault="0002674D" w:rsidP="000E1324">
            <w:pPr>
              <w:autoSpaceDE w:val="0"/>
              <w:autoSpaceDN w:val="0"/>
              <w:adjustRightInd w:val="0"/>
              <w:spacing w:after="0" w:line="240" w:lineRule="auto"/>
              <w:jc w:val="right"/>
              <w:rPr>
                <w:sz w:val="16"/>
                <w:szCs w:val="16"/>
              </w:rPr>
            </w:pPr>
            <w:r w:rsidRPr="00D97F60">
              <w:rPr>
                <w:sz w:val="16"/>
                <w:szCs w:val="16"/>
              </w:rPr>
              <w:t>х</w:t>
            </w:r>
          </w:p>
        </w:tc>
        <w:tc>
          <w:tcPr>
            <w:tcW w:w="850" w:type="dxa"/>
          </w:tcPr>
          <w:p w:rsidR="00F831E5" w:rsidRPr="00D97F60" w:rsidRDefault="0002674D" w:rsidP="000E1324">
            <w:pPr>
              <w:autoSpaceDE w:val="0"/>
              <w:autoSpaceDN w:val="0"/>
              <w:adjustRightInd w:val="0"/>
              <w:spacing w:after="0" w:line="240" w:lineRule="auto"/>
              <w:jc w:val="right"/>
              <w:rPr>
                <w:sz w:val="16"/>
                <w:szCs w:val="16"/>
              </w:rPr>
            </w:pPr>
            <w:r w:rsidRPr="00D97F60">
              <w:rPr>
                <w:sz w:val="16"/>
                <w:szCs w:val="16"/>
              </w:rPr>
              <w:t>7</w:t>
            </w:r>
          </w:p>
        </w:tc>
        <w:tc>
          <w:tcPr>
            <w:tcW w:w="993" w:type="dxa"/>
          </w:tcPr>
          <w:p w:rsidR="00F831E5" w:rsidRPr="00D97F60" w:rsidRDefault="00BC3681" w:rsidP="000E1324">
            <w:pPr>
              <w:autoSpaceDE w:val="0"/>
              <w:autoSpaceDN w:val="0"/>
              <w:adjustRightInd w:val="0"/>
              <w:spacing w:after="0" w:line="240" w:lineRule="auto"/>
              <w:jc w:val="right"/>
              <w:rPr>
                <w:sz w:val="16"/>
                <w:szCs w:val="16"/>
              </w:rPr>
            </w:pPr>
            <w:r w:rsidRPr="00D97F60">
              <w:rPr>
                <w:sz w:val="16"/>
                <w:szCs w:val="16"/>
              </w:rPr>
              <w:t>0</w:t>
            </w:r>
          </w:p>
        </w:tc>
        <w:tc>
          <w:tcPr>
            <w:tcW w:w="992" w:type="dxa"/>
          </w:tcPr>
          <w:p w:rsidR="00F831E5" w:rsidRPr="00D97F60" w:rsidRDefault="007A6293" w:rsidP="000E1324">
            <w:pPr>
              <w:autoSpaceDE w:val="0"/>
              <w:autoSpaceDN w:val="0"/>
              <w:adjustRightInd w:val="0"/>
              <w:spacing w:after="0" w:line="240" w:lineRule="auto"/>
              <w:jc w:val="right"/>
              <w:rPr>
                <w:sz w:val="16"/>
                <w:szCs w:val="16"/>
              </w:rPr>
            </w:pPr>
            <w:r w:rsidRPr="00D97F60">
              <w:rPr>
                <w:sz w:val="16"/>
                <w:szCs w:val="16"/>
              </w:rPr>
              <w:t>х</w:t>
            </w:r>
          </w:p>
        </w:tc>
        <w:tc>
          <w:tcPr>
            <w:tcW w:w="992" w:type="dxa"/>
          </w:tcPr>
          <w:p w:rsidR="00F831E5" w:rsidRPr="00D97F60" w:rsidRDefault="00BC3681" w:rsidP="000E1324">
            <w:pPr>
              <w:autoSpaceDE w:val="0"/>
              <w:autoSpaceDN w:val="0"/>
              <w:adjustRightInd w:val="0"/>
              <w:spacing w:after="0" w:line="240" w:lineRule="auto"/>
              <w:jc w:val="right"/>
              <w:rPr>
                <w:sz w:val="16"/>
                <w:szCs w:val="16"/>
              </w:rPr>
            </w:pPr>
            <w:r w:rsidRPr="00D97F60">
              <w:rPr>
                <w:sz w:val="16"/>
                <w:szCs w:val="16"/>
              </w:rPr>
              <w:t>+7</w:t>
            </w:r>
          </w:p>
        </w:tc>
      </w:tr>
      <w:tr w:rsidR="000B5C55" w:rsidRPr="009009FB" w:rsidTr="004571C6">
        <w:tc>
          <w:tcPr>
            <w:tcW w:w="2122" w:type="dxa"/>
          </w:tcPr>
          <w:p w:rsidR="000B5C55" w:rsidRPr="008E1CE7" w:rsidRDefault="000B5C55" w:rsidP="008E1CE7">
            <w:pPr>
              <w:autoSpaceDE w:val="0"/>
              <w:autoSpaceDN w:val="0"/>
              <w:adjustRightInd w:val="0"/>
              <w:spacing w:after="0" w:line="240" w:lineRule="auto"/>
              <w:jc w:val="both"/>
              <w:rPr>
                <w:b/>
                <w:sz w:val="18"/>
                <w:szCs w:val="18"/>
              </w:rPr>
            </w:pPr>
            <w:r w:rsidRPr="008E1CE7">
              <w:rPr>
                <w:b/>
                <w:sz w:val="18"/>
                <w:szCs w:val="18"/>
              </w:rPr>
              <w:t>Источники внутреннего финансирования дефицита бюджета</w:t>
            </w:r>
          </w:p>
        </w:tc>
        <w:tc>
          <w:tcPr>
            <w:tcW w:w="1134" w:type="dxa"/>
          </w:tcPr>
          <w:p w:rsidR="000B5C55" w:rsidRPr="00D97F60" w:rsidRDefault="00FB6138" w:rsidP="000E1324">
            <w:pPr>
              <w:autoSpaceDE w:val="0"/>
              <w:autoSpaceDN w:val="0"/>
              <w:adjustRightInd w:val="0"/>
              <w:spacing w:after="0" w:line="240" w:lineRule="auto"/>
              <w:jc w:val="right"/>
              <w:rPr>
                <w:b/>
                <w:sz w:val="16"/>
                <w:szCs w:val="16"/>
              </w:rPr>
            </w:pPr>
            <w:r w:rsidRPr="00D97F60">
              <w:rPr>
                <w:b/>
                <w:sz w:val="16"/>
                <w:szCs w:val="16"/>
              </w:rPr>
              <w:t>4 678,2</w:t>
            </w:r>
          </w:p>
        </w:tc>
        <w:tc>
          <w:tcPr>
            <w:tcW w:w="850" w:type="dxa"/>
          </w:tcPr>
          <w:p w:rsidR="000B5C55" w:rsidRPr="00D97F60" w:rsidRDefault="00FB6138" w:rsidP="000E1324">
            <w:pPr>
              <w:autoSpaceDE w:val="0"/>
              <w:autoSpaceDN w:val="0"/>
              <w:adjustRightInd w:val="0"/>
              <w:spacing w:after="0" w:line="240" w:lineRule="auto"/>
              <w:jc w:val="right"/>
              <w:rPr>
                <w:b/>
                <w:sz w:val="16"/>
                <w:szCs w:val="16"/>
              </w:rPr>
            </w:pPr>
            <w:r w:rsidRPr="00D97F60">
              <w:rPr>
                <w:b/>
                <w:sz w:val="16"/>
                <w:szCs w:val="16"/>
              </w:rPr>
              <w:t>4 678,2</w:t>
            </w:r>
          </w:p>
        </w:tc>
        <w:tc>
          <w:tcPr>
            <w:tcW w:w="851" w:type="dxa"/>
          </w:tcPr>
          <w:p w:rsidR="000B5C55" w:rsidRPr="00D97F60" w:rsidRDefault="006B4A28" w:rsidP="000E1324">
            <w:pPr>
              <w:autoSpaceDE w:val="0"/>
              <w:autoSpaceDN w:val="0"/>
              <w:adjustRightInd w:val="0"/>
              <w:spacing w:after="0" w:line="240" w:lineRule="auto"/>
              <w:jc w:val="right"/>
              <w:rPr>
                <w:b/>
                <w:sz w:val="16"/>
                <w:szCs w:val="16"/>
              </w:rPr>
            </w:pPr>
            <w:r w:rsidRPr="00D97F60">
              <w:rPr>
                <w:b/>
                <w:sz w:val="16"/>
                <w:szCs w:val="16"/>
              </w:rPr>
              <w:t>5 900,0</w:t>
            </w:r>
          </w:p>
        </w:tc>
        <w:tc>
          <w:tcPr>
            <w:tcW w:w="992" w:type="dxa"/>
          </w:tcPr>
          <w:p w:rsidR="000B5C55" w:rsidRPr="00D97F60" w:rsidRDefault="006B4A28" w:rsidP="000E1324">
            <w:pPr>
              <w:autoSpaceDE w:val="0"/>
              <w:autoSpaceDN w:val="0"/>
              <w:adjustRightInd w:val="0"/>
              <w:spacing w:after="0" w:line="240" w:lineRule="auto"/>
              <w:jc w:val="right"/>
              <w:rPr>
                <w:b/>
                <w:sz w:val="16"/>
                <w:szCs w:val="16"/>
              </w:rPr>
            </w:pPr>
            <w:r w:rsidRPr="00D97F60">
              <w:rPr>
                <w:b/>
                <w:sz w:val="16"/>
                <w:szCs w:val="16"/>
              </w:rPr>
              <w:t>-4000,0</w:t>
            </w:r>
          </w:p>
        </w:tc>
        <w:tc>
          <w:tcPr>
            <w:tcW w:w="850" w:type="dxa"/>
          </w:tcPr>
          <w:p w:rsidR="000B5C55" w:rsidRPr="00D97F60" w:rsidRDefault="006B4A28" w:rsidP="000E1324">
            <w:pPr>
              <w:autoSpaceDE w:val="0"/>
              <w:autoSpaceDN w:val="0"/>
              <w:adjustRightInd w:val="0"/>
              <w:spacing w:after="0" w:line="240" w:lineRule="auto"/>
              <w:jc w:val="right"/>
              <w:rPr>
                <w:b/>
                <w:sz w:val="16"/>
                <w:szCs w:val="16"/>
              </w:rPr>
            </w:pPr>
            <w:r w:rsidRPr="00D97F60">
              <w:rPr>
                <w:b/>
                <w:sz w:val="16"/>
                <w:szCs w:val="16"/>
              </w:rPr>
              <w:t xml:space="preserve">6 </w:t>
            </w:r>
            <w:r w:rsidR="00355435" w:rsidRPr="00D97F60">
              <w:rPr>
                <w:b/>
                <w:sz w:val="16"/>
                <w:szCs w:val="16"/>
              </w:rPr>
              <w:t>000,0</w:t>
            </w:r>
          </w:p>
        </w:tc>
        <w:tc>
          <w:tcPr>
            <w:tcW w:w="993" w:type="dxa"/>
          </w:tcPr>
          <w:p w:rsidR="000B5C55" w:rsidRPr="00D97F60" w:rsidRDefault="00D83A2F" w:rsidP="000E1324">
            <w:pPr>
              <w:autoSpaceDE w:val="0"/>
              <w:autoSpaceDN w:val="0"/>
              <w:adjustRightInd w:val="0"/>
              <w:spacing w:after="0" w:line="240" w:lineRule="auto"/>
              <w:jc w:val="right"/>
              <w:rPr>
                <w:b/>
                <w:sz w:val="16"/>
                <w:szCs w:val="16"/>
              </w:rPr>
            </w:pPr>
            <w:r w:rsidRPr="00D97F60">
              <w:rPr>
                <w:b/>
                <w:sz w:val="16"/>
                <w:szCs w:val="16"/>
              </w:rPr>
              <w:t>+1 221,8</w:t>
            </w:r>
          </w:p>
        </w:tc>
        <w:tc>
          <w:tcPr>
            <w:tcW w:w="992" w:type="dxa"/>
          </w:tcPr>
          <w:p w:rsidR="000B5C55" w:rsidRPr="00D97F60" w:rsidRDefault="00D83A2F" w:rsidP="000E1324">
            <w:pPr>
              <w:autoSpaceDE w:val="0"/>
              <w:autoSpaceDN w:val="0"/>
              <w:adjustRightInd w:val="0"/>
              <w:spacing w:after="0" w:line="240" w:lineRule="auto"/>
              <w:jc w:val="right"/>
              <w:rPr>
                <w:b/>
                <w:sz w:val="16"/>
                <w:szCs w:val="16"/>
              </w:rPr>
            </w:pPr>
            <w:r w:rsidRPr="00D97F60">
              <w:rPr>
                <w:b/>
                <w:sz w:val="16"/>
                <w:szCs w:val="16"/>
              </w:rPr>
              <w:t>-9 900,0</w:t>
            </w:r>
          </w:p>
        </w:tc>
        <w:tc>
          <w:tcPr>
            <w:tcW w:w="992" w:type="dxa"/>
          </w:tcPr>
          <w:p w:rsidR="000B5C55" w:rsidRPr="00D97F60" w:rsidRDefault="00D83A2F" w:rsidP="000E1324">
            <w:pPr>
              <w:autoSpaceDE w:val="0"/>
              <w:autoSpaceDN w:val="0"/>
              <w:adjustRightInd w:val="0"/>
              <w:spacing w:after="0" w:line="240" w:lineRule="auto"/>
              <w:jc w:val="right"/>
              <w:rPr>
                <w:b/>
                <w:sz w:val="16"/>
                <w:szCs w:val="16"/>
              </w:rPr>
            </w:pPr>
            <w:r w:rsidRPr="00D97F60">
              <w:rPr>
                <w:b/>
                <w:sz w:val="16"/>
                <w:szCs w:val="16"/>
              </w:rPr>
              <w:t>+10 000,0</w:t>
            </w:r>
          </w:p>
        </w:tc>
      </w:tr>
      <w:tr w:rsidR="000B5C55" w:rsidRPr="009009FB" w:rsidTr="004571C6">
        <w:tc>
          <w:tcPr>
            <w:tcW w:w="2122" w:type="dxa"/>
          </w:tcPr>
          <w:p w:rsidR="000B5C55" w:rsidRPr="008E1CE7" w:rsidRDefault="000B5C55" w:rsidP="008E1CE7">
            <w:pPr>
              <w:autoSpaceDE w:val="0"/>
              <w:autoSpaceDN w:val="0"/>
              <w:adjustRightInd w:val="0"/>
              <w:spacing w:after="0" w:line="240" w:lineRule="auto"/>
              <w:jc w:val="both"/>
              <w:rPr>
                <w:sz w:val="18"/>
                <w:szCs w:val="18"/>
              </w:rPr>
            </w:pPr>
            <w:r w:rsidRPr="008E1CE7">
              <w:rPr>
                <w:sz w:val="18"/>
                <w:szCs w:val="18"/>
              </w:rPr>
              <w:t>% к собственным доходам</w:t>
            </w:r>
          </w:p>
        </w:tc>
        <w:tc>
          <w:tcPr>
            <w:tcW w:w="1134" w:type="dxa"/>
          </w:tcPr>
          <w:p w:rsidR="000B5C55" w:rsidRPr="00D97F60" w:rsidRDefault="00A412E3" w:rsidP="000E1324">
            <w:pPr>
              <w:autoSpaceDE w:val="0"/>
              <w:autoSpaceDN w:val="0"/>
              <w:adjustRightInd w:val="0"/>
              <w:spacing w:after="0" w:line="240" w:lineRule="auto"/>
              <w:jc w:val="right"/>
              <w:rPr>
                <w:sz w:val="16"/>
                <w:szCs w:val="16"/>
              </w:rPr>
            </w:pPr>
            <w:r w:rsidRPr="00D97F60">
              <w:rPr>
                <w:sz w:val="16"/>
                <w:szCs w:val="16"/>
              </w:rPr>
              <w:t>5</w:t>
            </w:r>
          </w:p>
        </w:tc>
        <w:tc>
          <w:tcPr>
            <w:tcW w:w="850" w:type="dxa"/>
          </w:tcPr>
          <w:p w:rsidR="000B5C55" w:rsidRPr="00D97F60" w:rsidRDefault="00A412E3" w:rsidP="000E1324">
            <w:pPr>
              <w:autoSpaceDE w:val="0"/>
              <w:autoSpaceDN w:val="0"/>
              <w:adjustRightInd w:val="0"/>
              <w:spacing w:after="0" w:line="240" w:lineRule="auto"/>
              <w:jc w:val="right"/>
              <w:rPr>
                <w:sz w:val="16"/>
                <w:szCs w:val="16"/>
              </w:rPr>
            </w:pPr>
            <w:r w:rsidRPr="00D97F60">
              <w:rPr>
                <w:sz w:val="16"/>
                <w:szCs w:val="16"/>
              </w:rPr>
              <w:t>6</w:t>
            </w:r>
          </w:p>
        </w:tc>
        <w:tc>
          <w:tcPr>
            <w:tcW w:w="851" w:type="dxa"/>
          </w:tcPr>
          <w:p w:rsidR="000B5C55" w:rsidRPr="00D97F60" w:rsidRDefault="00A412E3" w:rsidP="000E1324">
            <w:pPr>
              <w:autoSpaceDE w:val="0"/>
              <w:autoSpaceDN w:val="0"/>
              <w:adjustRightInd w:val="0"/>
              <w:spacing w:after="0" w:line="240" w:lineRule="auto"/>
              <w:jc w:val="right"/>
              <w:rPr>
                <w:sz w:val="16"/>
                <w:szCs w:val="16"/>
              </w:rPr>
            </w:pPr>
            <w:r w:rsidRPr="00D97F60">
              <w:rPr>
                <w:sz w:val="16"/>
                <w:szCs w:val="16"/>
              </w:rPr>
              <w:t>6</w:t>
            </w:r>
          </w:p>
        </w:tc>
        <w:tc>
          <w:tcPr>
            <w:tcW w:w="992" w:type="dxa"/>
          </w:tcPr>
          <w:p w:rsidR="000B5C55" w:rsidRPr="00D97F60" w:rsidRDefault="00A412E3" w:rsidP="000E1324">
            <w:pPr>
              <w:autoSpaceDE w:val="0"/>
              <w:autoSpaceDN w:val="0"/>
              <w:adjustRightInd w:val="0"/>
              <w:spacing w:after="0" w:line="240" w:lineRule="auto"/>
              <w:jc w:val="right"/>
              <w:rPr>
                <w:sz w:val="16"/>
                <w:szCs w:val="16"/>
              </w:rPr>
            </w:pPr>
            <w:r w:rsidRPr="00D97F60">
              <w:rPr>
                <w:sz w:val="16"/>
                <w:szCs w:val="16"/>
              </w:rPr>
              <w:t>х</w:t>
            </w:r>
          </w:p>
        </w:tc>
        <w:tc>
          <w:tcPr>
            <w:tcW w:w="850" w:type="dxa"/>
          </w:tcPr>
          <w:p w:rsidR="000B5C55" w:rsidRPr="00D97F60" w:rsidRDefault="00A412E3" w:rsidP="000E1324">
            <w:pPr>
              <w:autoSpaceDE w:val="0"/>
              <w:autoSpaceDN w:val="0"/>
              <w:adjustRightInd w:val="0"/>
              <w:spacing w:after="0" w:line="240" w:lineRule="auto"/>
              <w:jc w:val="right"/>
              <w:rPr>
                <w:sz w:val="16"/>
                <w:szCs w:val="16"/>
              </w:rPr>
            </w:pPr>
            <w:r w:rsidRPr="00D97F60">
              <w:rPr>
                <w:sz w:val="16"/>
                <w:szCs w:val="16"/>
              </w:rPr>
              <w:t>7</w:t>
            </w:r>
          </w:p>
        </w:tc>
        <w:tc>
          <w:tcPr>
            <w:tcW w:w="993" w:type="dxa"/>
          </w:tcPr>
          <w:p w:rsidR="000B5C55" w:rsidRPr="00D97F60" w:rsidRDefault="00A412E3" w:rsidP="000E1324">
            <w:pPr>
              <w:autoSpaceDE w:val="0"/>
              <w:autoSpaceDN w:val="0"/>
              <w:adjustRightInd w:val="0"/>
              <w:spacing w:after="0" w:line="240" w:lineRule="auto"/>
              <w:jc w:val="right"/>
              <w:rPr>
                <w:sz w:val="16"/>
                <w:szCs w:val="16"/>
              </w:rPr>
            </w:pPr>
            <w:r w:rsidRPr="00D97F60">
              <w:rPr>
                <w:sz w:val="16"/>
                <w:szCs w:val="16"/>
              </w:rPr>
              <w:t>0</w:t>
            </w:r>
          </w:p>
        </w:tc>
        <w:tc>
          <w:tcPr>
            <w:tcW w:w="992" w:type="dxa"/>
          </w:tcPr>
          <w:p w:rsidR="000B5C55" w:rsidRPr="00D97F60" w:rsidRDefault="00A412E3" w:rsidP="000E1324">
            <w:pPr>
              <w:autoSpaceDE w:val="0"/>
              <w:autoSpaceDN w:val="0"/>
              <w:adjustRightInd w:val="0"/>
              <w:spacing w:after="0" w:line="240" w:lineRule="auto"/>
              <w:jc w:val="right"/>
              <w:rPr>
                <w:sz w:val="16"/>
                <w:szCs w:val="16"/>
              </w:rPr>
            </w:pPr>
            <w:r w:rsidRPr="00D97F60">
              <w:rPr>
                <w:sz w:val="16"/>
                <w:szCs w:val="16"/>
              </w:rPr>
              <w:t>х</w:t>
            </w:r>
          </w:p>
        </w:tc>
        <w:tc>
          <w:tcPr>
            <w:tcW w:w="992" w:type="dxa"/>
          </w:tcPr>
          <w:p w:rsidR="000B5C55" w:rsidRPr="00D97F60" w:rsidRDefault="00A412E3" w:rsidP="000E1324">
            <w:pPr>
              <w:autoSpaceDE w:val="0"/>
              <w:autoSpaceDN w:val="0"/>
              <w:adjustRightInd w:val="0"/>
              <w:spacing w:after="0" w:line="240" w:lineRule="auto"/>
              <w:jc w:val="right"/>
              <w:rPr>
                <w:sz w:val="16"/>
                <w:szCs w:val="16"/>
              </w:rPr>
            </w:pPr>
            <w:r w:rsidRPr="00D97F60">
              <w:rPr>
                <w:sz w:val="16"/>
                <w:szCs w:val="16"/>
              </w:rPr>
              <w:t>+7</w:t>
            </w:r>
          </w:p>
        </w:tc>
      </w:tr>
      <w:tr w:rsidR="00B46596" w:rsidRPr="009009FB" w:rsidTr="004571C6">
        <w:tc>
          <w:tcPr>
            <w:tcW w:w="2122" w:type="dxa"/>
          </w:tcPr>
          <w:p w:rsidR="00F831E5" w:rsidRPr="008E1CE7" w:rsidRDefault="00F831E5" w:rsidP="008E1CE7">
            <w:pPr>
              <w:autoSpaceDE w:val="0"/>
              <w:autoSpaceDN w:val="0"/>
              <w:adjustRightInd w:val="0"/>
              <w:spacing w:after="0" w:line="240" w:lineRule="auto"/>
              <w:jc w:val="both"/>
              <w:rPr>
                <w:b/>
                <w:sz w:val="18"/>
                <w:szCs w:val="18"/>
              </w:rPr>
            </w:pPr>
            <w:r w:rsidRPr="008E1CE7">
              <w:rPr>
                <w:b/>
                <w:sz w:val="18"/>
                <w:szCs w:val="18"/>
              </w:rPr>
              <w:t>Из них:</w:t>
            </w:r>
          </w:p>
          <w:p w:rsidR="00F831E5" w:rsidRPr="008E1CE7" w:rsidRDefault="00F831E5" w:rsidP="008E1CE7">
            <w:pPr>
              <w:autoSpaceDE w:val="0"/>
              <w:autoSpaceDN w:val="0"/>
              <w:adjustRightInd w:val="0"/>
              <w:spacing w:after="0" w:line="240" w:lineRule="auto"/>
              <w:jc w:val="both"/>
              <w:rPr>
                <w:b/>
                <w:sz w:val="18"/>
                <w:szCs w:val="18"/>
              </w:rPr>
            </w:pPr>
            <w:r w:rsidRPr="008E1CE7">
              <w:rPr>
                <w:b/>
                <w:sz w:val="18"/>
                <w:szCs w:val="18"/>
              </w:rPr>
              <w:t>1. Кредиты кредитных организаций в валюте Российской Федерации</w:t>
            </w:r>
          </w:p>
        </w:tc>
        <w:tc>
          <w:tcPr>
            <w:tcW w:w="1134" w:type="dxa"/>
          </w:tcPr>
          <w:p w:rsidR="00F831E5" w:rsidRPr="00D97F60" w:rsidRDefault="00755FCC" w:rsidP="000E1324">
            <w:pPr>
              <w:autoSpaceDE w:val="0"/>
              <w:autoSpaceDN w:val="0"/>
              <w:adjustRightInd w:val="0"/>
              <w:spacing w:after="0" w:line="240" w:lineRule="auto"/>
              <w:jc w:val="right"/>
              <w:rPr>
                <w:b/>
                <w:sz w:val="16"/>
                <w:szCs w:val="16"/>
              </w:rPr>
            </w:pPr>
            <w:r w:rsidRPr="00D97F60">
              <w:rPr>
                <w:b/>
                <w:sz w:val="16"/>
                <w:szCs w:val="16"/>
              </w:rPr>
              <w:t>2</w:t>
            </w:r>
            <w:r w:rsidR="0042666A" w:rsidRPr="00D97F60">
              <w:rPr>
                <w:b/>
                <w:sz w:val="16"/>
                <w:szCs w:val="16"/>
              </w:rPr>
              <w:t xml:space="preserve"> 000</w:t>
            </w:r>
            <w:r w:rsidR="00C8672A" w:rsidRPr="00D97F60">
              <w:rPr>
                <w:b/>
                <w:sz w:val="16"/>
                <w:szCs w:val="16"/>
              </w:rPr>
              <w:t>,0</w:t>
            </w:r>
          </w:p>
        </w:tc>
        <w:tc>
          <w:tcPr>
            <w:tcW w:w="850" w:type="dxa"/>
          </w:tcPr>
          <w:p w:rsidR="00F831E5" w:rsidRPr="00D97F60" w:rsidRDefault="00794ED0" w:rsidP="000E1324">
            <w:pPr>
              <w:autoSpaceDE w:val="0"/>
              <w:autoSpaceDN w:val="0"/>
              <w:adjustRightInd w:val="0"/>
              <w:spacing w:after="0" w:line="240" w:lineRule="auto"/>
              <w:jc w:val="right"/>
              <w:rPr>
                <w:b/>
                <w:sz w:val="16"/>
                <w:szCs w:val="16"/>
              </w:rPr>
            </w:pPr>
            <w:r w:rsidRPr="00D97F60">
              <w:rPr>
                <w:b/>
                <w:sz w:val="16"/>
                <w:szCs w:val="16"/>
              </w:rPr>
              <w:t>2 000,0</w:t>
            </w:r>
          </w:p>
        </w:tc>
        <w:tc>
          <w:tcPr>
            <w:tcW w:w="851" w:type="dxa"/>
          </w:tcPr>
          <w:p w:rsidR="00F831E5" w:rsidRPr="00D97F60" w:rsidRDefault="008E1CE7" w:rsidP="000E1324">
            <w:pPr>
              <w:autoSpaceDE w:val="0"/>
              <w:autoSpaceDN w:val="0"/>
              <w:adjustRightInd w:val="0"/>
              <w:spacing w:after="0" w:line="240" w:lineRule="auto"/>
              <w:jc w:val="right"/>
              <w:rPr>
                <w:b/>
                <w:sz w:val="16"/>
                <w:szCs w:val="16"/>
              </w:rPr>
            </w:pPr>
            <w:r w:rsidRPr="00D97F60">
              <w:rPr>
                <w:b/>
                <w:sz w:val="16"/>
                <w:szCs w:val="16"/>
              </w:rPr>
              <w:t>5 000,0</w:t>
            </w:r>
          </w:p>
        </w:tc>
        <w:tc>
          <w:tcPr>
            <w:tcW w:w="992" w:type="dxa"/>
          </w:tcPr>
          <w:p w:rsidR="00F831E5" w:rsidRPr="00D97F60" w:rsidRDefault="00B974CA" w:rsidP="000E1324">
            <w:pPr>
              <w:autoSpaceDE w:val="0"/>
              <w:autoSpaceDN w:val="0"/>
              <w:adjustRightInd w:val="0"/>
              <w:spacing w:after="0" w:line="240" w:lineRule="auto"/>
              <w:jc w:val="right"/>
              <w:rPr>
                <w:b/>
                <w:sz w:val="16"/>
                <w:szCs w:val="16"/>
              </w:rPr>
            </w:pPr>
            <w:r w:rsidRPr="00D97F60">
              <w:rPr>
                <w:b/>
                <w:sz w:val="16"/>
                <w:szCs w:val="16"/>
              </w:rPr>
              <w:t>-2 000,0</w:t>
            </w:r>
          </w:p>
        </w:tc>
        <w:tc>
          <w:tcPr>
            <w:tcW w:w="850" w:type="dxa"/>
          </w:tcPr>
          <w:p w:rsidR="00F831E5" w:rsidRPr="00D97F60" w:rsidRDefault="00B974CA" w:rsidP="000E1324">
            <w:pPr>
              <w:autoSpaceDE w:val="0"/>
              <w:autoSpaceDN w:val="0"/>
              <w:adjustRightInd w:val="0"/>
              <w:spacing w:after="0" w:line="240" w:lineRule="auto"/>
              <w:jc w:val="right"/>
              <w:rPr>
                <w:b/>
                <w:sz w:val="16"/>
                <w:szCs w:val="16"/>
              </w:rPr>
            </w:pPr>
            <w:r w:rsidRPr="00D97F60">
              <w:rPr>
                <w:b/>
                <w:sz w:val="16"/>
                <w:szCs w:val="16"/>
              </w:rPr>
              <w:t>4</w:t>
            </w:r>
            <w:r w:rsidR="00355435" w:rsidRPr="00D97F60">
              <w:rPr>
                <w:b/>
                <w:sz w:val="16"/>
                <w:szCs w:val="16"/>
              </w:rPr>
              <w:t> 000,0</w:t>
            </w:r>
          </w:p>
        </w:tc>
        <w:tc>
          <w:tcPr>
            <w:tcW w:w="993" w:type="dxa"/>
          </w:tcPr>
          <w:p w:rsidR="00F831E5" w:rsidRPr="00D97F60" w:rsidRDefault="00497DC6" w:rsidP="000E1324">
            <w:pPr>
              <w:autoSpaceDE w:val="0"/>
              <w:autoSpaceDN w:val="0"/>
              <w:adjustRightInd w:val="0"/>
              <w:spacing w:after="0" w:line="240" w:lineRule="auto"/>
              <w:jc w:val="right"/>
              <w:rPr>
                <w:b/>
                <w:sz w:val="16"/>
                <w:szCs w:val="16"/>
              </w:rPr>
            </w:pPr>
            <w:r w:rsidRPr="00D97F60">
              <w:rPr>
                <w:b/>
                <w:sz w:val="16"/>
                <w:szCs w:val="16"/>
              </w:rPr>
              <w:t>+3 000,0</w:t>
            </w:r>
          </w:p>
        </w:tc>
        <w:tc>
          <w:tcPr>
            <w:tcW w:w="992" w:type="dxa"/>
          </w:tcPr>
          <w:p w:rsidR="00F831E5" w:rsidRPr="00D97F60" w:rsidRDefault="00497DC6" w:rsidP="000E1324">
            <w:pPr>
              <w:autoSpaceDE w:val="0"/>
              <w:autoSpaceDN w:val="0"/>
              <w:adjustRightInd w:val="0"/>
              <w:spacing w:after="0" w:line="240" w:lineRule="auto"/>
              <w:jc w:val="right"/>
              <w:rPr>
                <w:b/>
                <w:sz w:val="16"/>
                <w:szCs w:val="16"/>
              </w:rPr>
            </w:pPr>
            <w:r w:rsidRPr="00D97F60">
              <w:rPr>
                <w:b/>
                <w:sz w:val="16"/>
                <w:szCs w:val="16"/>
              </w:rPr>
              <w:t>-7 000,0</w:t>
            </w:r>
          </w:p>
        </w:tc>
        <w:tc>
          <w:tcPr>
            <w:tcW w:w="992" w:type="dxa"/>
          </w:tcPr>
          <w:p w:rsidR="00F831E5" w:rsidRPr="00D97F60" w:rsidRDefault="00497DC6" w:rsidP="000E1324">
            <w:pPr>
              <w:autoSpaceDE w:val="0"/>
              <w:autoSpaceDN w:val="0"/>
              <w:adjustRightInd w:val="0"/>
              <w:spacing w:after="0" w:line="240" w:lineRule="auto"/>
              <w:jc w:val="right"/>
              <w:rPr>
                <w:b/>
                <w:sz w:val="16"/>
                <w:szCs w:val="16"/>
              </w:rPr>
            </w:pPr>
            <w:r w:rsidRPr="00D97F60">
              <w:rPr>
                <w:b/>
                <w:sz w:val="16"/>
                <w:szCs w:val="16"/>
              </w:rPr>
              <w:t>+6 000,0</w:t>
            </w:r>
          </w:p>
        </w:tc>
      </w:tr>
      <w:tr w:rsidR="00B46596" w:rsidRPr="009009FB" w:rsidTr="004571C6">
        <w:tc>
          <w:tcPr>
            <w:tcW w:w="2122" w:type="dxa"/>
          </w:tcPr>
          <w:p w:rsidR="00F831E5" w:rsidRPr="008E1CE7" w:rsidRDefault="00F831E5" w:rsidP="008E1CE7">
            <w:pPr>
              <w:spacing w:after="0" w:line="240" w:lineRule="auto"/>
              <w:jc w:val="both"/>
              <w:rPr>
                <w:sz w:val="18"/>
                <w:szCs w:val="18"/>
              </w:rPr>
            </w:pPr>
            <w:r w:rsidRPr="008E1CE7">
              <w:rPr>
                <w:sz w:val="18"/>
                <w:szCs w:val="18"/>
              </w:rPr>
              <w:t>- получение кредитов от кредитных организаций в валюте Российской Федерации</w:t>
            </w:r>
          </w:p>
          <w:p w:rsidR="00F831E5" w:rsidRPr="008E1CE7" w:rsidRDefault="00F831E5" w:rsidP="008E1CE7">
            <w:pPr>
              <w:autoSpaceDE w:val="0"/>
              <w:autoSpaceDN w:val="0"/>
              <w:adjustRightInd w:val="0"/>
              <w:spacing w:after="0" w:line="240" w:lineRule="auto"/>
              <w:jc w:val="both"/>
              <w:rPr>
                <w:sz w:val="18"/>
                <w:szCs w:val="18"/>
              </w:rPr>
            </w:pPr>
          </w:p>
        </w:tc>
        <w:tc>
          <w:tcPr>
            <w:tcW w:w="1134" w:type="dxa"/>
          </w:tcPr>
          <w:p w:rsidR="00F831E5" w:rsidRPr="00D97F60" w:rsidRDefault="00755FCC" w:rsidP="000E1324">
            <w:pPr>
              <w:autoSpaceDE w:val="0"/>
              <w:autoSpaceDN w:val="0"/>
              <w:adjustRightInd w:val="0"/>
              <w:spacing w:after="0" w:line="240" w:lineRule="auto"/>
              <w:jc w:val="right"/>
              <w:rPr>
                <w:sz w:val="16"/>
                <w:szCs w:val="16"/>
              </w:rPr>
            </w:pPr>
            <w:r w:rsidRPr="00D97F60">
              <w:rPr>
                <w:sz w:val="16"/>
                <w:szCs w:val="16"/>
              </w:rPr>
              <w:t>15</w:t>
            </w:r>
            <w:r w:rsidR="00C8672A" w:rsidRPr="00D97F60">
              <w:rPr>
                <w:sz w:val="16"/>
                <w:szCs w:val="16"/>
              </w:rPr>
              <w:t xml:space="preserve"> 000,0</w:t>
            </w:r>
          </w:p>
        </w:tc>
        <w:tc>
          <w:tcPr>
            <w:tcW w:w="850" w:type="dxa"/>
          </w:tcPr>
          <w:p w:rsidR="00F831E5" w:rsidRPr="00D97F60" w:rsidRDefault="00B832B2" w:rsidP="000E1324">
            <w:pPr>
              <w:autoSpaceDE w:val="0"/>
              <w:autoSpaceDN w:val="0"/>
              <w:adjustRightInd w:val="0"/>
              <w:spacing w:after="0" w:line="240" w:lineRule="auto"/>
              <w:jc w:val="right"/>
              <w:rPr>
                <w:sz w:val="16"/>
                <w:szCs w:val="16"/>
              </w:rPr>
            </w:pPr>
            <w:r w:rsidRPr="00D97F60">
              <w:rPr>
                <w:sz w:val="16"/>
                <w:szCs w:val="16"/>
              </w:rPr>
              <w:t>1</w:t>
            </w:r>
            <w:r w:rsidR="009E316E" w:rsidRPr="00D97F60">
              <w:rPr>
                <w:sz w:val="16"/>
                <w:szCs w:val="16"/>
              </w:rPr>
              <w:t>0 000</w:t>
            </w:r>
            <w:r w:rsidR="00A34586" w:rsidRPr="00D97F60">
              <w:rPr>
                <w:sz w:val="16"/>
                <w:szCs w:val="16"/>
              </w:rPr>
              <w:t>,0</w:t>
            </w:r>
          </w:p>
        </w:tc>
        <w:tc>
          <w:tcPr>
            <w:tcW w:w="851" w:type="dxa"/>
          </w:tcPr>
          <w:p w:rsidR="00F831E5" w:rsidRPr="00D97F60" w:rsidRDefault="008E1CE7" w:rsidP="000E1324">
            <w:pPr>
              <w:autoSpaceDE w:val="0"/>
              <w:autoSpaceDN w:val="0"/>
              <w:adjustRightInd w:val="0"/>
              <w:spacing w:after="0" w:line="240" w:lineRule="auto"/>
              <w:jc w:val="right"/>
              <w:rPr>
                <w:sz w:val="16"/>
                <w:szCs w:val="16"/>
              </w:rPr>
            </w:pPr>
            <w:r w:rsidRPr="00D97F60">
              <w:rPr>
                <w:sz w:val="16"/>
                <w:szCs w:val="16"/>
              </w:rPr>
              <w:t>15 000,0</w:t>
            </w:r>
          </w:p>
        </w:tc>
        <w:tc>
          <w:tcPr>
            <w:tcW w:w="992" w:type="dxa"/>
          </w:tcPr>
          <w:p w:rsidR="00F831E5" w:rsidRPr="00D97F60" w:rsidRDefault="00B974CA" w:rsidP="000E1324">
            <w:pPr>
              <w:autoSpaceDE w:val="0"/>
              <w:autoSpaceDN w:val="0"/>
              <w:adjustRightInd w:val="0"/>
              <w:spacing w:after="0" w:line="240" w:lineRule="auto"/>
              <w:jc w:val="right"/>
              <w:rPr>
                <w:sz w:val="16"/>
                <w:szCs w:val="16"/>
              </w:rPr>
            </w:pPr>
            <w:r w:rsidRPr="00D97F60">
              <w:rPr>
                <w:sz w:val="16"/>
                <w:szCs w:val="16"/>
              </w:rPr>
              <w:t>10</w:t>
            </w:r>
            <w:r w:rsidR="006232FA" w:rsidRPr="00D97F60">
              <w:rPr>
                <w:sz w:val="16"/>
                <w:szCs w:val="16"/>
              </w:rPr>
              <w:t> </w:t>
            </w:r>
            <w:r w:rsidR="00355435" w:rsidRPr="00D97F60">
              <w:rPr>
                <w:sz w:val="16"/>
                <w:szCs w:val="16"/>
              </w:rPr>
              <w:t>0</w:t>
            </w:r>
            <w:r w:rsidR="006232FA" w:rsidRPr="00D97F60">
              <w:rPr>
                <w:sz w:val="16"/>
                <w:szCs w:val="16"/>
              </w:rPr>
              <w:t>00,0</w:t>
            </w:r>
          </w:p>
        </w:tc>
        <w:tc>
          <w:tcPr>
            <w:tcW w:w="850" w:type="dxa"/>
          </w:tcPr>
          <w:p w:rsidR="00F831E5" w:rsidRPr="00D97F60" w:rsidRDefault="00355435" w:rsidP="000E1324">
            <w:pPr>
              <w:autoSpaceDE w:val="0"/>
              <w:autoSpaceDN w:val="0"/>
              <w:adjustRightInd w:val="0"/>
              <w:spacing w:after="0" w:line="240" w:lineRule="auto"/>
              <w:jc w:val="right"/>
              <w:rPr>
                <w:sz w:val="16"/>
                <w:szCs w:val="16"/>
              </w:rPr>
            </w:pPr>
            <w:r w:rsidRPr="00D97F60">
              <w:rPr>
                <w:sz w:val="16"/>
                <w:szCs w:val="16"/>
              </w:rPr>
              <w:t>1</w:t>
            </w:r>
            <w:r w:rsidR="00B974CA" w:rsidRPr="00D97F60">
              <w:rPr>
                <w:sz w:val="16"/>
                <w:szCs w:val="16"/>
              </w:rPr>
              <w:t>2</w:t>
            </w:r>
            <w:r w:rsidRPr="00D97F60">
              <w:rPr>
                <w:sz w:val="16"/>
                <w:szCs w:val="16"/>
              </w:rPr>
              <w:t> </w:t>
            </w:r>
            <w:r w:rsidR="00B974CA" w:rsidRPr="00D97F60">
              <w:rPr>
                <w:sz w:val="16"/>
                <w:szCs w:val="16"/>
              </w:rPr>
              <w:t>0</w:t>
            </w:r>
            <w:r w:rsidRPr="00D97F60">
              <w:rPr>
                <w:sz w:val="16"/>
                <w:szCs w:val="16"/>
              </w:rPr>
              <w:t>00,0</w:t>
            </w:r>
          </w:p>
        </w:tc>
        <w:tc>
          <w:tcPr>
            <w:tcW w:w="993" w:type="dxa"/>
          </w:tcPr>
          <w:p w:rsidR="00F831E5" w:rsidRPr="00D97F60" w:rsidRDefault="000E1324" w:rsidP="000E1324">
            <w:pPr>
              <w:autoSpaceDE w:val="0"/>
              <w:autoSpaceDN w:val="0"/>
              <w:adjustRightInd w:val="0"/>
              <w:spacing w:after="0" w:line="240" w:lineRule="auto"/>
              <w:jc w:val="right"/>
              <w:rPr>
                <w:sz w:val="16"/>
                <w:szCs w:val="16"/>
              </w:rPr>
            </w:pPr>
            <w:r w:rsidRPr="00D97F60">
              <w:rPr>
                <w:sz w:val="16"/>
                <w:szCs w:val="16"/>
              </w:rPr>
              <w:t>+5 000,0</w:t>
            </w:r>
          </w:p>
        </w:tc>
        <w:tc>
          <w:tcPr>
            <w:tcW w:w="992" w:type="dxa"/>
          </w:tcPr>
          <w:p w:rsidR="00F831E5" w:rsidRPr="00D97F60" w:rsidRDefault="000E1324" w:rsidP="000E1324">
            <w:pPr>
              <w:autoSpaceDE w:val="0"/>
              <w:autoSpaceDN w:val="0"/>
              <w:adjustRightInd w:val="0"/>
              <w:spacing w:after="0" w:line="240" w:lineRule="auto"/>
              <w:jc w:val="right"/>
              <w:rPr>
                <w:sz w:val="16"/>
                <w:szCs w:val="16"/>
              </w:rPr>
            </w:pPr>
            <w:r w:rsidRPr="00D97F60">
              <w:rPr>
                <w:sz w:val="16"/>
                <w:szCs w:val="16"/>
              </w:rPr>
              <w:t>-5 000,0</w:t>
            </w:r>
          </w:p>
        </w:tc>
        <w:tc>
          <w:tcPr>
            <w:tcW w:w="992" w:type="dxa"/>
          </w:tcPr>
          <w:p w:rsidR="00F831E5" w:rsidRPr="00D97F60" w:rsidRDefault="000E1324" w:rsidP="000E1324">
            <w:pPr>
              <w:autoSpaceDE w:val="0"/>
              <w:autoSpaceDN w:val="0"/>
              <w:adjustRightInd w:val="0"/>
              <w:spacing w:after="0" w:line="240" w:lineRule="auto"/>
              <w:jc w:val="right"/>
              <w:rPr>
                <w:sz w:val="16"/>
                <w:szCs w:val="16"/>
              </w:rPr>
            </w:pPr>
            <w:r w:rsidRPr="00D97F60">
              <w:rPr>
                <w:sz w:val="16"/>
                <w:szCs w:val="16"/>
              </w:rPr>
              <w:t>+2 000,0</w:t>
            </w:r>
          </w:p>
        </w:tc>
      </w:tr>
      <w:tr w:rsidR="00B46596" w:rsidRPr="009009FB" w:rsidTr="004571C6">
        <w:tc>
          <w:tcPr>
            <w:tcW w:w="2122" w:type="dxa"/>
          </w:tcPr>
          <w:p w:rsidR="00F831E5" w:rsidRPr="008E1CE7" w:rsidRDefault="00F831E5" w:rsidP="008E1CE7">
            <w:pPr>
              <w:spacing w:after="0" w:line="240" w:lineRule="auto"/>
              <w:jc w:val="both"/>
              <w:rPr>
                <w:sz w:val="18"/>
                <w:szCs w:val="18"/>
              </w:rPr>
            </w:pPr>
            <w:r w:rsidRPr="008E1CE7">
              <w:rPr>
                <w:sz w:val="18"/>
                <w:szCs w:val="18"/>
              </w:rPr>
              <w:t>- погашение кредитов, предоставленных кредитными организациями в валюте Российской Федерации</w:t>
            </w:r>
          </w:p>
        </w:tc>
        <w:tc>
          <w:tcPr>
            <w:tcW w:w="1134" w:type="dxa"/>
          </w:tcPr>
          <w:p w:rsidR="00F831E5" w:rsidRPr="00D97F60" w:rsidRDefault="00F54B17" w:rsidP="000E1324">
            <w:pPr>
              <w:autoSpaceDE w:val="0"/>
              <w:autoSpaceDN w:val="0"/>
              <w:adjustRightInd w:val="0"/>
              <w:spacing w:after="0" w:line="240" w:lineRule="auto"/>
              <w:jc w:val="right"/>
              <w:rPr>
                <w:sz w:val="16"/>
                <w:szCs w:val="16"/>
              </w:rPr>
            </w:pPr>
            <w:r w:rsidRPr="00D97F60">
              <w:rPr>
                <w:sz w:val="16"/>
                <w:szCs w:val="16"/>
              </w:rPr>
              <w:t>-</w:t>
            </w:r>
            <w:r w:rsidR="0042666A" w:rsidRPr="00D97F60">
              <w:rPr>
                <w:sz w:val="16"/>
                <w:szCs w:val="16"/>
              </w:rPr>
              <w:t>1</w:t>
            </w:r>
            <w:r w:rsidR="00755FCC" w:rsidRPr="00D97F60">
              <w:rPr>
                <w:sz w:val="16"/>
                <w:szCs w:val="16"/>
              </w:rPr>
              <w:t>3</w:t>
            </w:r>
            <w:r w:rsidR="0042666A" w:rsidRPr="00D97F60">
              <w:rPr>
                <w:sz w:val="16"/>
                <w:szCs w:val="16"/>
              </w:rPr>
              <w:t xml:space="preserve"> 000</w:t>
            </w:r>
            <w:r w:rsidR="00C8672A" w:rsidRPr="00D97F60">
              <w:rPr>
                <w:sz w:val="16"/>
                <w:szCs w:val="16"/>
              </w:rPr>
              <w:t>,0</w:t>
            </w:r>
          </w:p>
        </w:tc>
        <w:tc>
          <w:tcPr>
            <w:tcW w:w="850" w:type="dxa"/>
          </w:tcPr>
          <w:p w:rsidR="00F831E5" w:rsidRPr="00D97F60" w:rsidRDefault="00F54B17" w:rsidP="000E1324">
            <w:pPr>
              <w:autoSpaceDE w:val="0"/>
              <w:autoSpaceDN w:val="0"/>
              <w:adjustRightInd w:val="0"/>
              <w:spacing w:after="0" w:line="240" w:lineRule="auto"/>
              <w:jc w:val="right"/>
              <w:rPr>
                <w:sz w:val="16"/>
                <w:szCs w:val="16"/>
              </w:rPr>
            </w:pPr>
            <w:r w:rsidRPr="00D97F60">
              <w:rPr>
                <w:sz w:val="16"/>
                <w:szCs w:val="16"/>
              </w:rPr>
              <w:t>-</w:t>
            </w:r>
            <w:r w:rsidR="00794ED0" w:rsidRPr="00D97F60">
              <w:rPr>
                <w:sz w:val="16"/>
                <w:szCs w:val="16"/>
              </w:rPr>
              <w:t>8</w:t>
            </w:r>
            <w:r w:rsidR="00F55E95" w:rsidRPr="00D97F60">
              <w:rPr>
                <w:sz w:val="16"/>
                <w:szCs w:val="16"/>
              </w:rPr>
              <w:t> </w:t>
            </w:r>
            <w:r w:rsidR="009E316E" w:rsidRPr="00D97F60">
              <w:rPr>
                <w:sz w:val="16"/>
                <w:szCs w:val="16"/>
              </w:rPr>
              <w:t>0</w:t>
            </w:r>
            <w:r w:rsidR="00F55E95" w:rsidRPr="00D97F60">
              <w:rPr>
                <w:sz w:val="16"/>
                <w:szCs w:val="16"/>
              </w:rPr>
              <w:t>00</w:t>
            </w:r>
            <w:r w:rsidR="00A34586" w:rsidRPr="00D97F60">
              <w:rPr>
                <w:sz w:val="16"/>
                <w:szCs w:val="16"/>
              </w:rPr>
              <w:t>,0</w:t>
            </w:r>
          </w:p>
        </w:tc>
        <w:tc>
          <w:tcPr>
            <w:tcW w:w="851" w:type="dxa"/>
          </w:tcPr>
          <w:p w:rsidR="00F831E5" w:rsidRPr="00D97F60" w:rsidRDefault="002B0FB6" w:rsidP="000E1324">
            <w:pPr>
              <w:autoSpaceDE w:val="0"/>
              <w:autoSpaceDN w:val="0"/>
              <w:adjustRightInd w:val="0"/>
              <w:spacing w:after="0" w:line="240" w:lineRule="auto"/>
              <w:jc w:val="right"/>
              <w:rPr>
                <w:sz w:val="16"/>
                <w:szCs w:val="16"/>
              </w:rPr>
            </w:pPr>
            <w:r w:rsidRPr="00D97F60">
              <w:rPr>
                <w:sz w:val="16"/>
                <w:szCs w:val="16"/>
              </w:rPr>
              <w:t xml:space="preserve">-10 </w:t>
            </w:r>
            <w:r w:rsidR="008E1CE7" w:rsidRPr="00D97F60">
              <w:rPr>
                <w:sz w:val="16"/>
                <w:szCs w:val="16"/>
              </w:rPr>
              <w:t>000,0</w:t>
            </w:r>
          </w:p>
        </w:tc>
        <w:tc>
          <w:tcPr>
            <w:tcW w:w="992" w:type="dxa"/>
          </w:tcPr>
          <w:p w:rsidR="00F831E5" w:rsidRPr="00D97F60" w:rsidRDefault="006232FA" w:rsidP="000E1324">
            <w:pPr>
              <w:autoSpaceDE w:val="0"/>
              <w:autoSpaceDN w:val="0"/>
              <w:adjustRightInd w:val="0"/>
              <w:spacing w:after="0" w:line="240" w:lineRule="auto"/>
              <w:jc w:val="right"/>
              <w:rPr>
                <w:sz w:val="16"/>
                <w:szCs w:val="16"/>
              </w:rPr>
            </w:pPr>
            <w:r w:rsidRPr="00D97F60">
              <w:rPr>
                <w:sz w:val="16"/>
                <w:szCs w:val="16"/>
              </w:rPr>
              <w:t>-1</w:t>
            </w:r>
            <w:r w:rsidR="00B974CA" w:rsidRPr="00D97F60">
              <w:rPr>
                <w:sz w:val="16"/>
                <w:szCs w:val="16"/>
              </w:rPr>
              <w:t>2</w:t>
            </w:r>
            <w:r w:rsidRPr="00D97F60">
              <w:rPr>
                <w:sz w:val="16"/>
                <w:szCs w:val="16"/>
              </w:rPr>
              <w:t> </w:t>
            </w:r>
            <w:r w:rsidR="00355435" w:rsidRPr="00D97F60">
              <w:rPr>
                <w:sz w:val="16"/>
                <w:szCs w:val="16"/>
              </w:rPr>
              <w:t>0</w:t>
            </w:r>
            <w:r w:rsidRPr="00D97F60">
              <w:rPr>
                <w:sz w:val="16"/>
                <w:szCs w:val="16"/>
              </w:rPr>
              <w:t>00,</w:t>
            </w:r>
            <w:r w:rsidR="002B0FB6" w:rsidRPr="00D97F60">
              <w:rPr>
                <w:sz w:val="16"/>
                <w:szCs w:val="16"/>
              </w:rPr>
              <w:t xml:space="preserve"> </w:t>
            </w:r>
            <w:r w:rsidRPr="00D97F60">
              <w:rPr>
                <w:sz w:val="16"/>
                <w:szCs w:val="16"/>
              </w:rPr>
              <w:t>0</w:t>
            </w:r>
          </w:p>
        </w:tc>
        <w:tc>
          <w:tcPr>
            <w:tcW w:w="850" w:type="dxa"/>
          </w:tcPr>
          <w:p w:rsidR="00F831E5" w:rsidRPr="00D97F60" w:rsidRDefault="00355435" w:rsidP="000E1324">
            <w:pPr>
              <w:autoSpaceDE w:val="0"/>
              <w:autoSpaceDN w:val="0"/>
              <w:adjustRightInd w:val="0"/>
              <w:spacing w:after="0" w:line="240" w:lineRule="auto"/>
              <w:jc w:val="right"/>
              <w:rPr>
                <w:sz w:val="16"/>
                <w:szCs w:val="16"/>
              </w:rPr>
            </w:pPr>
            <w:r w:rsidRPr="00D97F60">
              <w:rPr>
                <w:sz w:val="16"/>
                <w:szCs w:val="16"/>
              </w:rPr>
              <w:t>-</w:t>
            </w:r>
            <w:r w:rsidR="00B974CA" w:rsidRPr="00D97F60">
              <w:rPr>
                <w:sz w:val="16"/>
                <w:szCs w:val="16"/>
              </w:rPr>
              <w:t>8 0</w:t>
            </w:r>
            <w:r w:rsidRPr="00D97F60">
              <w:rPr>
                <w:sz w:val="16"/>
                <w:szCs w:val="16"/>
              </w:rPr>
              <w:t>00,0</w:t>
            </w:r>
          </w:p>
        </w:tc>
        <w:tc>
          <w:tcPr>
            <w:tcW w:w="993" w:type="dxa"/>
          </w:tcPr>
          <w:p w:rsidR="00F831E5" w:rsidRPr="00D97F60" w:rsidRDefault="000E1324" w:rsidP="000E1324">
            <w:pPr>
              <w:autoSpaceDE w:val="0"/>
              <w:autoSpaceDN w:val="0"/>
              <w:adjustRightInd w:val="0"/>
              <w:spacing w:after="0" w:line="240" w:lineRule="auto"/>
              <w:jc w:val="right"/>
              <w:rPr>
                <w:sz w:val="16"/>
                <w:szCs w:val="16"/>
              </w:rPr>
            </w:pPr>
            <w:r w:rsidRPr="00D97F60">
              <w:rPr>
                <w:sz w:val="16"/>
                <w:szCs w:val="16"/>
              </w:rPr>
              <w:t>-2 000,0</w:t>
            </w:r>
          </w:p>
        </w:tc>
        <w:tc>
          <w:tcPr>
            <w:tcW w:w="992" w:type="dxa"/>
          </w:tcPr>
          <w:p w:rsidR="00F831E5" w:rsidRPr="00D97F60" w:rsidRDefault="000E1324" w:rsidP="000E1324">
            <w:pPr>
              <w:autoSpaceDE w:val="0"/>
              <w:autoSpaceDN w:val="0"/>
              <w:adjustRightInd w:val="0"/>
              <w:spacing w:after="0" w:line="240" w:lineRule="auto"/>
              <w:jc w:val="right"/>
              <w:rPr>
                <w:sz w:val="16"/>
                <w:szCs w:val="16"/>
              </w:rPr>
            </w:pPr>
            <w:r w:rsidRPr="00D97F60">
              <w:rPr>
                <w:sz w:val="16"/>
                <w:szCs w:val="16"/>
              </w:rPr>
              <w:t>+4 000,0</w:t>
            </w:r>
          </w:p>
        </w:tc>
        <w:tc>
          <w:tcPr>
            <w:tcW w:w="992" w:type="dxa"/>
          </w:tcPr>
          <w:p w:rsidR="00F831E5" w:rsidRPr="00D97F60" w:rsidRDefault="000E1324" w:rsidP="000E1324">
            <w:pPr>
              <w:autoSpaceDE w:val="0"/>
              <w:autoSpaceDN w:val="0"/>
              <w:adjustRightInd w:val="0"/>
              <w:spacing w:after="0" w:line="240" w:lineRule="auto"/>
              <w:jc w:val="right"/>
              <w:rPr>
                <w:sz w:val="16"/>
                <w:szCs w:val="16"/>
              </w:rPr>
            </w:pPr>
            <w:r w:rsidRPr="00D97F60">
              <w:rPr>
                <w:sz w:val="16"/>
                <w:szCs w:val="16"/>
              </w:rPr>
              <w:t>+6 000,0</w:t>
            </w:r>
          </w:p>
        </w:tc>
      </w:tr>
      <w:tr w:rsidR="00B46596" w:rsidRPr="009009FB" w:rsidTr="004571C6">
        <w:tc>
          <w:tcPr>
            <w:tcW w:w="2122" w:type="dxa"/>
          </w:tcPr>
          <w:p w:rsidR="00F831E5" w:rsidRPr="008E1CE7" w:rsidRDefault="00F831E5" w:rsidP="008E1CE7">
            <w:pPr>
              <w:spacing w:after="0" w:line="240" w:lineRule="auto"/>
              <w:jc w:val="both"/>
              <w:rPr>
                <w:b/>
                <w:sz w:val="18"/>
                <w:szCs w:val="18"/>
              </w:rPr>
            </w:pPr>
            <w:r w:rsidRPr="008E1CE7">
              <w:rPr>
                <w:b/>
                <w:sz w:val="18"/>
                <w:szCs w:val="18"/>
              </w:rPr>
              <w:t>2. Бюджетные кредиты от других бюджетов бюджетно</w:t>
            </w:r>
            <w:r w:rsidR="00890A47" w:rsidRPr="008E1CE7">
              <w:rPr>
                <w:b/>
                <w:sz w:val="18"/>
                <w:szCs w:val="18"/>
              </w:rPr>
              <w:t xml:space="preserve">й системы Российской Федерации </w:t>
            </w:r>
            <w:r w:rsidRPr="008E1CE7">
              <w:rPr>
                <w:b/>
                <w:sz w:val="18"/>
                <w:szCs w:val="18"/>
              </w:rPr>
              <w:t>в валюте Российской Федерации</w:t>
            </w:r>
          </w:p>
        </w:tc>
        <w:tc>
          <w:tcPr>
            <w:tcW w:w="1134" w:type="dxa"/>
          </w:tcPr>
          <w:p w:rsidR="00F831E5" w:rsidRPr="00D97F60" w:rsidRDefault="0042666A" w:rsidP="000E1324">
            <w:pPr>
              <w:autoSpaceDE w:val="0"/>
              <w:autoSpaceDN w:val="0"/>
              <w:adjustRightInd w:val="0"/>
              <w:spacing w:after="0" w:line="240" w:lineRule="auto"/>
              <w:jc w:val="right"/>
              <w:rPr>
                <w:b/>
                <w:sz w:val="16"/>
                <w:szCs w:val="16"/>
              </w:rPr>
            </w:pPr>
            <w:r w:rsidRPr="00D97F60">
              <w:rPr>
                <w:b/>
                <w:sz w:val="16"/>
                <w:szCs w:val="16"/>
              </w:rPr>
              <w:t>-</w:t>
            </w:r>
            <w:r w:rsidR="003F74D5" w:rsidRPr="00D97F60">
              <w:rPr>
                <w:b/>
                <w:sz w:val="16"/>
                <w:szCs w:val="16"/>
              </w:rPr>
              <w:t>2 0</w:t>
            </w:r>
            <w:r w:rsidRPr="00D97F60">
              <w:rPr>
                <w:b/>
                <w:sz w:val="16"/>
                <w:szCs w:val="16"/>
              </w:rPr>
              <w:t>00</w:t>
            </w:r>
            <w:r w:rsidR="00797A39" w:rsidRPr="00D97F60">
              <w:rPr>
                <w:b/>
                <w:sz w:val="16"/>
                <w:szCs w:val="16"/>
              </w:rPr>
              <w:t>,0</w:t>
            </w:r>
          </w:p>
        </w:tc>
        <w:tc>
          <w:tcPr>
            <w:tcW w:w="850" w:type="dxa"/>
          </w:tcPr>
          <w:p w:rsidR="00F831E5" w:rsidRPr="00D97F60" w:rsidRDefault="009E316E" w:rsidP="000E1324">
            <w:pPr>
              <w:autoSpaceDE w:val="0"/>
              <w:autoSpaceDN w:val="0"/>
              <w:adjustRightInd w:val="0"/>
              <w:spacing w:after="0" w:line="240" w:lineRule="auto"/>
              <w:jc w:val="right"/>
              <w:rPr>
                <w:b/>
                <w:sz w:val="16"/>
                <w:szCs w:val="16"/>
              </w:rPr>
            </w:pPr>
            <w:r w:rsidRPr="00D97F60">
              <w:rPr>
                <w:b/>
                <w:sz w:val="16"/>
                <w:szCs w:val="16"/>
              </w:rPr>
              <w:t>-</w:t>
            </w:r>
            <w:r w:rsidR="00794ED0" w:rsidRPr="00D97F60">
              <w:rPr>
                <w:b/>
                <w:sz w:val="16"/>
                <w:szCs w:val="16"/>
              </w:rPr>
              <w:t>2 000,</w:t>
            </w:r>
            <w:r w:rsidR="00D51E54" w:rsidRPr="00D97F60">
              <w:rPr>
                <w:b/>
                <w:sz w:val="16"/>
                <w:szCs w:val="16"/>
              </w:rPr>
              <w:t>0</w:t>
            </w:r>
          </w:p>
        </w:tc>
        <w:tc>
          <w:tcPr>
            <w:tcW w:w="851" w:type="dxa"/>
          </w:tcPr>
          <w:p w:rsidR="00F831E5" w:rsidRPr="00D97F60" w:rsidRDefault="008E1CE7" w:rsidP="000E1324">
            <w:pPr>
              <w:autoSpaceDE w:val="0"/>
              <w:autoSpaceDN w:val="0"/>
              <w:adjustRightInd w:val="0"/>
              <w:spacing w:after="0" w:line="240" w:lineRule="auto"/>
              <w:jc w:val="right"/>
              <w:rPr>
                <w:b/>
                <w:sz w:val="16"/>
                <w:szCs w:val="16"/>
              </w:rPr>
            </w:pPr>
            <w:r w:rsidRPr="00D97F60">
              <w:rPr>
                <w:b/>
                <w:sz w:val="16"/>
                <w:szCs w:val="16"/>
              </w:rPr>
              <w:t>-1 000,0</w:t>
            </w:r>
          </w:p>
        </w:tc>
        <w:tc>
          <w:tcPr>
            <w:tcW w:w="992" w:type="dxa"/>
          </w:tcPr>
          <w:p w:rsidR="00F831E5" w:rsidRPr="00D97F60" w:rsidRDefault="00FF20C8" w:rsidP="000E1324">
            <w:pPr>
              <w:autoSpaceDE w:val="0"/>
              <w:autoSpaceDN w:val="0"/>
              <w:adjustRightInd w:val="0"/>
              <w:spacing w:after="0" w:line="240" w:lineRule="auto"/>
              <w:jc w:val="right"/>
              <w:rPr>
                <w:b/>
                <w:sz w:val="16"/>
                <w:szCs w:val="16"/>
              </w:rPr>
            </w:pPr>
            <w:r w:rsidRPr="00D97F60">
              <w:rPr>
                <w:b/>
                <w:sz w:val="16"/>
                <w:szCs w:val="16"/>
              </w:rPr>
              <w:t>0,0</w:t>
            </w:r>
          </w:p>
        </w:tc>
        <w:tc>
          <w:tcPr>
            <w:tcW w:w="850" w:type="dxa"/>
          </w:tcPr>
          <w:p w:rsidR="00F831E5" w:rsidRPr="00D97F60" w:rsidRDefault="00355435" w:rsidP="000E1324">
            <w:pPr>
              <w:autoSpaceDE w:val="0"/>
              <w:autoSpaceDN w:val="0"/>
              <w:adjustRightInd w:val="0"/>
              <w:spacing w:after="0" w:line="240" w:lineRule="auto"/>
              <w:jc w:val="right"/>
              <w:rPr>
                <w:b/>
                <w:sz w:val="16"/>
                <w:szCs w:val="16"/>
              </w:rPr>
            </w:pPr>
            <w:r w:rsidRPr="00D97F60">
              <w:rPr>
                <w:b/>
                <w:sz w:val="16"/>
                <w:szCs w:val="16"/>
              </w:rPr>
              <w:t>0,0</w:t>
            </w:r>
          </w:p>
        </w:tc>
        <w:tc>
          <w:tcPr>
            <w:tcW w:w="993" w:type="dxa"/>
          </w:tcPr>
          <w:p w:rsidR="00F831E5" w:rsidRPr="00D97F60" w:rsidRDefault="000E1324" w:rsidP="000E1324">
            <w:pPr>
              <w:autoSpaceDE w:val="0"/>
              <w:autoSpaceDN w:val="0"/>
              <w:adjustRightInd w:val="0"/>
              <w:spacing w:after="0" w:line="240" w:lineRule="auto"/>
              <w:jc w:val="right"/>
              <w:rPr>
                <w:b/>
                <w:sz w:val="16"/>
                <w:szCs w:val="16"/>
              </w:rPr>
            </w:pPr>
            <w:r w:rsidRPr="00D97F60">
              <w:rPr>
                <w:b/>
                <w:sz w:val="16"/>
                <w:szCs w:val="16"/>
              </w:rPr>
              <w:t>+1 000,0</w:t>
            </w:r>
          </w:p>
        </w:tc>
        <w:tc>
          <w:tcPr>
            <w:tcW w:w="992" w:type="dxa"/>
          </w:tcPr>
          <w:p w:rsidR="00F831E5" w:rsidRPr="00D97F60" w:rsidRDefault="000E1324" w:rsidP="000E1324">
            <w:pPr>
              <w:autoSpaceDE w:val="0"/>
              <w:autoSpaceDN w:val="0"/>
              <w:adjustRightInd w:val="0"/>
              <w:spacing w:after="0" w:line="240" w:lineRule="auto"/>
              <w:jc w:val="right"/>
              <w:rPr>
                <w:b/>
                <w:sz w:val="16"/>
                <w:szCs w:val="16"/>
              </w:rPr>
            </w:pPr>
            <w:r w:rsidRPr="00D97F60">
              <w:rPr>
                <w:b/>
                <w:sz w:val="16"/>
                <w:szCs w:val="16"/>
              </w:rPr>
              <w:t>+1 000,0</w:t>
            </w:r>
          </w:p>
        </w:tc>
        <w:tc>
          <w:tcPr>
            <w:tcW w:w="992" w:type="dxa"/>
          </w:tcPr>
          <w:p w:rsidR="00F831E5" w:rsidRPr="00D97F60" w:rsidRDefault="000E1324" w:rsidP="000E1324">
            <w:pPr>
              <w:autoSpaceDE w:val="0"/>
              <w:autoSpaceDN w:val="0"/>
              <w:adjustRightInd w:val="0"/>
              <w:spacing w:after="0" w:line="240" w:lineRule="auto"/>
              <w:jc w:val="right"/>
              <w:rPr>
                <w:b/>
                <w:sz w:val="16"/>
                <w:szCs w:val="16"/>
              </w:rPr>
            </w:pPr>
            <w:r w:rsidRPr="00D97F60">
              <w:rPr>
                <w:b/>
                <w:sz w:val="16"/>
                <w:szCs w:val="16"/>
              </w:rPr>
              <w:t>0,0</w:t>
            </w:r>
          </w:p>
        </w:tc>
      </w:tr>
      <w:tr w:rsidR="00B46596" w:rsidRPr="009009FB" w:rsidTr="004571C6">
        <w:tc>
          <w:tcPr>
            <w:tcW w:w="2122" w:type="dxa"/>
          </w:tcPr>
          <w:p w:rsidR="00F831E5" w:rsidRPr="008E1CE7" w:rsidRDefault="000C4FEC" w:rsidP="008E1CE7">
            <w:pPr>
              <w:spacing w:after="0" w:line="240" w:lineRule="auto"/>
              <w:jc w:val="both"/>
              <w:rPr>
                <w:sz w:val="18"/>
                <w:szCs w:val="18"/>
              </w:rPr>
            </w:pPr>
            <w:r w:rsidRPr="008E1CE7">
              <w:rPr>
                <w:sz w:val="18"/>
                <w:szCs w:val="18"/>
              </w:rPr>
              <w:t xml:space="preserve">-Получение бюджетных кредитов </w:t>
            </w:r>
            <w:r w:rsidR="00F831E5" w:rsidRPr="008E1CE7">
              <w:rPr>
                <w:sz w:val="18"/>
                <w:szCs w:val="18"/>
              </w:rPr>
              <w:t>от других бюджетов бюджетной системы Российской Федер</w:t>
            </w:r>
            <w:r w:rsidR="001B578F" w:rsidRPr="008E1CE7">
              <w:rPr>
                <w:sz w:val="18"/>
                <w:szCs w:val="18"/>
              </w:rPr>
              <w:t xml:space="preserve">ации </w:t>
            </w:r>
            <w:r w:rsidR="00F831E5" w:rsidRPr="008E1CE7">
              <w:rPr>
                <w:sz w:val="18"/>
                <w:szCs w:val="18"/>
              </w:rPr>
              <w:t>в валюте Российской Федерации</w:t>
            </w:r>
          </w:p>
        </w:tc>
        <w:tc>
          <w:tcPr>
            <w:tcW w:w="1134" w:type="dxa"/>
          </w:tcPr>
          <w:p w:rsidR="00F831E5" w:rsidRPr="00D97F60" w:rsidRDefault="00C8672A" w:rsidP="000E1324">
            <w:pPr>
              <w:autoSpaceDE w:val="0"/>
              <w:autoSpaceDN w:val="0"/>
              <w:adjustRightInd w:val="0"/>
              <w:spacing w:after="0" w:line="240" w:lineRule="auto"/>
              <w:jc w:val="right"/>
              <w:rPr>
                <w:sz w:val="16"/>
                <w:szCs w:val="16"/>
              </w:rPr>
            </w:pPr>
            <w:r w:rsidRPr="00D97F60">
              <w:rPr>
                <w:sz w:val="16"/>
                <w:szCs w:val="16"/>
              </w:rPr>
              <w:t>0</w:t>
            </w:r>
            <w:r w:rsidR="00682DF3" w:rsidRPr="00D97F60">
              <w:rPr>
                <w:sz w:val="16"/>
                <w:szCs w:val="16"/>
              </w:rPr>
              <w:t>,0</w:t>
            </w:r>
          </w:p>
        </w:tc>
        <w:tc>
          <w:tcPr>
            <w:tcW w:w="850" w:type="dxa"/>
          </w:tcPr>
          <w:p w:rsidR="00F831E5" w:rsidRPr="00D97F60" w:rsidRDefault="00F35E71" w:rsidP="000E1324">
            <w:pPr>
              <w:autoSpaceDE w:val="0"/>
              <w:autoSpaceDN w:val="0"/>
              <w:adjustRightInd w:val="0"/>
              <w:spacing w:after="0" w:line="240" w:lineRule="auto"/>
              <w:jc w:val="right"/>
              <w:rPr>
                <w:sz w:val="16"/>
                <w:szCs w:val="16"/>
              </w:rPr>
            </w:pPr>
            <w:r w:rsidRPr="00D97F60">
              <w:rPr>
                <w:sz w:val="16"/>
                <w:szCs w:val="16"/>
              </w:rPr>
              <w:t>0</w:t>
            </w:r>
            <w:r w:rsidR="00682DF3" w:rsidRPr="00D97F60">
              <w:rPr>
                <w:sz w:val="16"/>
                <w:szCs w:val="16"/>
              </w:rPr>
              <w:t>,</w:t>
            </w:r>
            <w:r w:rsidR="00A34586" w:rsidRPr="00D97F60">
              <w:rPr>
                <w:sz w:val="16"/>
                <w:szCs w:val="16"/>
              </w:rPr>
              <w:t>0</w:t>
            </w:r>
          </w:p>
        </w:tc>
        <w:tc>
          <w:tcPr>
            <w:tcW w:w="851" w:type="dxa"/>
          </w:tcPr>
          <w:p w:rsidR="00F831E5" w:rsidRPr="00D97F60" w:rsidRDefault="008E1CE7" w:rsidP="000E1324">
            <w:pPr>
              <w:autoSpaceDE w:val="0"/>
              <w:autoSpaceDN w:val="0"/>
              <w:adjustRightInd w:val="0"/>
              <w:spacing w:after="0" w:line="240" w:lineRule="auto"/>
              <w:jc w:val="right"/>
              <w:rPr>
                <w:sz w:val="16"/>
                <w:szCs w:val="16"/>
              </w:rPr>
            </w:pPr>
            <w:r w:rsidRPr="00D97F60">
              <w:rPr>
                <w:sz w:val="16"/>
                <w:szCs w:val="16"/>
              </w:rPr>
              <w:t>0,0</w:t>
            </w:r>
          </w:p>
        </w:tc>
        <w:tc>
          <w:tcPr>
            <w:tcW w:w="992" w:type="dxa"/>
          </w:tcPr>
          <w:p w:rsidR="00F831E5" w:rsidRPr="00D97F60" w:rsidRDefault="00FF20C8" w:rsidP="000E1324">
            <w:pPr>
              <w:autoSpaceDE w:val="0"/>
              <w:autoSpaceDN w:val="0"/>
              <w:adjustRightInd w:val="0"/>
              <w:spacing w:after="0" w:line="240" w:lineRule="auto"/>
              <w:jc w:val="right"/>
              <w:rPr>
                <w:sz w:val="16"/>
                <w:szCs w:val="16"/>
              </w:rPr>
            </w:pPr>
            <w:r w:rsidRPr="00D97F60">
              <w:rPr>
                <w:sz w:val="16"/>
                <w:szCs w:val="16"/>
              </w:rPr>
              <w:t>0,0</w:t>
            </w:r>
          </w:p>
        </w:tc>
        <w:tc>
          <w:tcPr>
            <w:tcW w:w="850" w:type="dxa"/>
          </w:tcPr>
          <w:p w:rsidR="00F831E5" w:rsidRPr="00D97F60" w:rsidRDefault="00355435" w:rsidP="000E1324">
            <w:pPr>
              <w:autoSpaceDE w:val="0"/>
              <w:autoSpaceDN w:val="0"/>
              <w:adjustRightInd w:val="0"/>
              <w:spacing w:after="0" w:line="240" w:lineRule="auto"/>
              <w:jc w:val="right"/>
              <w:rPr>
                <w:sz w:val="16"/>
                <w:szCs w:val="16"/>
              </w:rPr>
            </w:pPr>
            <w:r w:rsidRPr="00D97F60">
              <w:rPr>
                <w:sz w:val="16"/>
                <w:szCs w:val="16"/>
              </w:rPr>
              <w:t>0,0</w:t>
            </w:r>
          </w:p>
        </w:tc>
        <w:tc>
          <w:tcPr>
            <w:tcW w:w="993" w:type="dxa"/>
          </w:tcPr>
          <w:p w:rsidR="00F831E5" w:rsidRPr="00D97F60" w:rsidRDefault="000E1324" w:rsidP="000E1324">
            <w:pPr>
              <w:autoSpaceDE w:val="0"/>
              <w:autoSpaceDN w:val="0"/>
              <w:adjustRightInd w:val="0"/>
              <w:spacing w:after="0" w:line="240" w:lineRule="auto"/>
              <w:jc w:val="right"/>
              <w:rPr>
                <w:sz w:val="16"/>
                <w:szCs w:val="16"/>
              </w:rPr>
            </w:pPr>
            <w:r w:rsidRPr="00D97F60">
              <w:rPr>
                <w:sz w:val="16"/>
                <w:szCs w:val="16"/>
              </w:rPr>
              <w:t>0,0</w:t>
            </w:r>
          </w:p>
        </w:tc>
        <w:tc>
          <w:tcPr>
            <w:tcW w:w="992" w:type="dxa"/>
          </w:tcPr>
          <w:p w:rsidR="00F831E5" w:rsidRPr="00D97F60" w:rsidRDefault="000E1324" w:rsidP="000E1324">
            <w:pPr>
              <w:autoSpaceDE w:val="0"/>
              <w:autoSpaceDN w:val="0"/>
              <w:adjustRightInd w:val="0"/>
              <w:spacing w:after="0" w:line="240" w:lineRule="auto"/>
              <w:jc w:val="right"/>
              <w:rPr>
                <w:sz w:val="16"/>
                <w:szCs w:val="16"/>
              </w:rPr>
            </w:pPr>
            <w:r w:rsidRPr="00D97F60">
              <w:rPr>
                <w:sz w:val="16"/>
                <w:szCs w:val="16"/>
              </w:rPr>
              <w:t>0,0</w:t>
            </w:r>
          </w:p>
        </w:tc>
        <w:tc>
          <w:tcPr>
            <w:tcW w:w="992" w:type="dxa"/>
          </w:tcPr>
          <w:p w:rsidR="00F831E5" w:rsidRPr="00D97F60" w:rsidRDefault="000E1324" w:rsidP="000E1324">
            <w:pPr>
              <w:autoSpaceDE w:val="0"/>
              <w:autoSpaceDN w:val="0"/>
              <w:adjustRightInd w:val="0"/>
              <w:spacing w:after="0" w:line="240" w:lineRule="auto"/>
              <w:jc w:val="right"/>
              <w:rPr>
                <w:sz w:val="16"/>
                <w:szCs w:val="16"/>
              </w:rPr>
            </w:pPr>
            <w:r w:rsidRPr="00D97F60">
              <w:rPr>
                <w:sz w:val="16"/>
                <w:szCs w:val="16"/>
              </w:rPr>
              <w:t>0,0</w:t>
            </w:r>
          </w:p>
        </w:tc>
      </w:tr>
      <w:tr w:rsidR="00B46596" w:rsidRPr="009009FB" w:rsidTr="004571C6">
        <w:tc>
          <w:tcPr>
            <w:tcW w:w="2122" w:type="dxa"/>
          </w:tcPr>
          <w:p w:rsidR="00F831E5" w:rsidRPr="008E1CE7" w:rsidRDefault="00F831E5" w:rsidP="008E1CE7">
            <w:pPr>
              <w:spacing w:after="0" w:line="240" w:lineRule="auto"/>
              <w:jc w:val="both"/>
              <w:rPr>
                <w:sz w:val="18"/>
                <w:szCs w:val="18"/>
              </w:rPr>
            </w:pPr>
            <w:r w:rsidRPr="008E1CE7">
              <w:rPr>
                <w:sz w:val="18"/>
                <w:szCs w:val="18"/>
              </w:rPr>
              <w:lastRenderedPageBreak/>
              <w:t>Погашение бюджетами кредитов от других бюджетов бюджетной системы Российской Федерации в валюте Российской Федерации</w:t>
            </w:r>
          </w:p>
        </w:tc>
        <w:tc>
          <w:tcPr>
            <w:tcW w:w="1134" w:type="dxa"/>
          </w:tcPr>
          <w:p w:rsidR="00F831E5" w:rsidRPr="00D97F60" w:rsidRDefault="0042666A" w:rsidP="000E1324">
            <w:pPr>
              <w:autoSpaceDE w:val="0"/>
              <w:autoSpaceDN w:val="0"/>
              <w:adjustRightInd w:val="0"/>
              <w:spacing w:after="0" w:line="240" w:lineRule="auto"/>
              <w:jc w:val="right"/>
              <w:rPr>
                <w:sz w:val="16"/>
                <w:szCs w:val="16"/>
              </w:rPr>
            </w:pPr>
            <w:r w:rsidRPr="00D97F60">
              <w:rPr>
                <w:sz w:val="16"/>
                <w:szCs w:val="16"/>
              </w:rPr>
              <w:t>-</w:t>
            </w:r>
            <w:r w:rsidR="003F74D5" w:rsidRPr="00D97F60">
              <w:rPr>
                <w:sz w:val="16"/>
                <w:szCs w:val="16"/>
              </w:rPr>
              <w:t>2 0</w:t>
            </w:r>
            <w:r w:rsidR="00797A39" w:rsidRPr="00D97F60">
              <w:rPr>
                <w:sz w:val="16"/>
                <w:szCs w:val="16"/>
              </w:rPr>
              <w:t>00,0</w:t>
            </w:r>
          </w:p>
        </w:tc>
        <w:tc>
          <w:tcPr>
            <w:tcW w:w="850" w:type="dxa"/>
          </w:tcPr>
          <w:p w:rsidR="00F831E5" w:rsidRPr="00D97F60" w:rsidRDefault="00F35E71" w:rsidP="000E1324">
            <w:pPr>
              <w:autoSpaceDE w:val="0"/>
              <w:autoSpaceDN w:val="0"/>
              <w:adjustRightInd w:val="0"/>
              <w:spacing w:after="0" w:line="240" w:lineRule="auto"/>
              <w:jc w:val="right"/>
              <w:rPr>
                <w:sz w:val="16"/>
                <w:szCs w:val="16"/>
              </w:rPr>
            </w:pPr>
            <w:r w:rsidRPr="00D97F60">
              <w:rPr>
                <w:sz w:val="16"/>
                <w:szCs w:val="16"/>
              </w:rPr>
              <w:t>-</w:t>
            </w:r>
            <w:r w:rsidR="00794ED0" w:rsidRPr="00D97F60">
              <w:rPr>
                <w:sz w:val="16"/>
                <w:szCs w:val="16"/>
              </w:rPr>
              <w:t>2 0</w:t>
            </w:r>
            <w:r w:rsidRPr="00D97F60">
              <w:rPr>
                <w:sz w:val="16"/>
                <w:szCs w:val="16"/>
              </w:rPr>
              <w:t>0</w:t>
            </w:r>
            <w:r w:rsidR="00A34586" w:rsidRPr="00D97F60">
              <w:rPr>
                <w:sz w:val="16"/>
                <w:szCs w:val="16"/>
              </w:rPr>
              <w:t>0,0</w:t>
            </w:r>
          </w:p>
        </w:tc>
        <w:tc>
          <w:tcPr>
            <w:tcW w:w="851" w:type="dxa"/>
          </w:tcPr>
          <w:p w:rsidR="00F831E5" w:rsidRPr="00D97F60" w:rsidRDefault="008E1CE7" w:rsidP="000E1324">
            <w:pPr>
              <w:autoSpaceDE w:val="0"/>
              <w:autoSpaceDN w:val="0"/>
              <w:adjustRightInd w:val="0"/>
              <w:spacing w:after="0" w:line="240" w:lineRule="auto"/>
              <w:jc w:val="right"/>
              <w:rPr>
                <w:sz w:val="16"/>
                <w:szCs w:val="16"/>
              </w:rPr>
            </w:pPr>
            <w:r w:rsidRPr="00D97F60">
              <w:rPr>
                <w:sz w:val="16"/>
                <w:szCs w:val="16"/>
              </w:rPr>
              <w:t>-1 000,0</w:t>
            </w:r>
          </w:p>
        </w:tc>
        <w:tc>
          <w:tcPr>
            <w:tcW w:w="992" w:type="dxa"/>
          </w:tcPr>
          <w:p w:rsidR="00F831E5" w:rsidRPr="00D97F60" w:rsidRDefault="00FF20C8" w:rsidP="000E1324">
            <w:pPr>
              <w:autoSpaceDE w:val="0"/>
              <w:autoSpaceDN w:val="0"/>
              <w:adjustRightInd w:val="0"/>
              <w:spacing w:after="0" w:line="240" w:lineRule="auto"/>
              <w:jc w:val="right"/>
              <w:rPr>
                <w:sz w:val="16"/>
                <w:szCs w:val="16"/>
              </w:rPr>
            </w:pPr>
            <w:r w:rsidRPr="00D97F60">
              <w:rPr>
                <w:sz w:val="16"/>
                <w:szCs w:val="16"/>
              </w:rPr>
              <w:t>0,0</w:t>
            </w:r>
          </w:p>
        </w:tc>
        <w:tc>
          <w:tcPr>
            <w:tcW w:w="850" w:type="dxa"/>
          </w:tcPr>
          <w:p w:rsidR="00F831E5" w:rsidRPr="00D97F60" w:rsidRDefault="00355435" w:rsidP="000E1324">
            <w:pPr>
              <w:autoSpaceDE w:val="0"/>
              <w:autoSpaceDN w:val="0"/>
              <w:adjustRightInd w:val="0"/>
              <w:spacing w:after="0" w:line="240" w:lineRule="auto"/>
              <w:jc w:val="right"/>
              <w:rPr>
                <w:sz w:val="16"/>
                <w:szCs w:val="16"/>
              </w:rPr>
            </w:pPr>
            <w:r w:rsidRPr="00D97F60">
              <w:rPr>
                <w:sz w:val="16"/>
                <w:szCs w:val="16"/>
              </w:rPr>
              <w:t>0,0</w:t>
            </w:r>
          </w:p>
        </w:tc>
        <w:tc>
          <w:tcPr>
            <w:tcW w:w="993" w:type="dxa"/>
          </w:tcPr>
          <w:p w:rsidR="00F831E5" w:rsidRPr="00D97F60" w:rsidRDefault="000E1324" w:rsidP="000E1324">
            <w:pPr>
              <w:autoSpaceDE w:val="0"/>
              <w:autoSpaceDN w:val="0"/>
              <w:adjustRightInd w:val="0"/>
              <w:spacing w:after="0" w:line="240" w:lineRule="auto"/>
              <w:jc w:val="right"/>
              <w:rPr>
                <w:sz w:val="16"/>
                <w:szCs w:val="16"/>
              </w:rPr>
            </w:pPr>
            <w:r w:rsidRPr="00D97F60">
              <w:rPr>
                <w:sz w:val="16"/>
                <w:szCs w:val="16"/>
              </w:rPr>
              <w:t>+1 000,0</w:t>
            </w:r>
          </w:p>
        </w:tc>
        <w:tc>
          <w:tcPr>
            <w:tcW w:w="992" w:type="dxa"/>
          </w:tcPr>
          <w:p w:rsidR="00F831E5" w:rsidRPr="00D97F60" w:rsidRDefault="000E1324" w:rsidP="000E1324">
            <w:pPr>
              <w:autoSpaceDE w:val="0"/>
              <w:autoSpaceDN w:val="0"/>
              <w:adjustRightInd w:val="0"/>
              <w:spacing w:after="0" w:line="240" w:lineRule="auto"/>
              <w:jc w:val="right"/>
              <w:rPr>
                <w:sz w:val="16"/>
                <w:szCs w:val="16"/>
              </w:rPr>
            </w:pPr>
            <w:r w:rsidRPr="00D97F60">
              <w:rPr>
                <w:sz w:val="16"/>
                <w:szCs w:val="16"/>
              </w:rPr>
              <w:t>+1 000,0</w:t>
            </w:r>
          </w:p>
        </w:tc>
        <w:tc>
          <w:tcPr>
            <w:tcW w:w="992" w:type="dxa"/>
          </w:tcPr>
          <w:p w:rsidR="00F831E5" w:rsidRPr="00D97F60" w:rsidRDefault="000E1324" w:rsidP="000E1324">
            <w:pPr>
              <w:autoSpaceDE w:val="0"/>
              <w:autoSpaceDN w:val="0"/>
              <w:adjustRightInd w:val="0"/>
              <w:spacing w:after="0" w:line="240" w:lineRule="auto"/>
              <w:jc w:val="right"/>
              <w:rPr>
                <w:sz w:val="16"/>
                <w:szCs w:val="16"/>
              </w:rPr>
            </w:pPr>
            <w:r w:rsidRPr="00D97F60">
              <w:rPr>
                <w:sz w:val="16"/>
                <w:szCs w:val="16"/>
              </w:rPr>
              <w:t>0,0</w:t>
            </w:r>
          </w:p>
        </w:tc>
      </w:tr>
      <w:tr w:rsidR="0012035D" w:rsidRPr="009009FB" w:rsidTr="004571C6">
        <w:tc>
          <w:tcPr>
            <w:tcW w:w="2122" w:type="dxa"/>
          </w:tcPr>
          <w:p w:rsidR="00797A39" w:rsidRPr="008E1CE7" w:rsidRDefault="00797A39" w:rsidP="008E1CE7">
            <w:pPr>
              <w:spacing w:after="0" w:line="240" w:lineRule="auto"/>
              <w:jc w:val="both"/>
              <w:rPr>
                <w:b/>
                <w:sz w:val="18"/>
                <w:szCs w:val="18"/>
              </w:rPr>
            </w:pPr>
            <w:r w:rsidRPr="008E1CE7">
              <w:rPr>
                <w:b/>
                <w:sz w:val="18"/>
                <w:szCs w:val="18"/>
              </w:rPr>
              <w:t>3. Изменение остатков средств на счетах по учету средств бюджета</w:t>
            </w:r>
          </w:p>
        </w:tc>
        <w:tc>
          <w:tcPr>
            <w:tcW w:w="1134" w:type="dxa"/>
          </w:tcPr>
          <w:p w:rsidR="00797A39" w:rsidRPr="00D97F60" w:rsidRDefault="000038CB" w:rsidP="000E1324">
            <w:pPr>
              <w:autoSpaceDE w:val="0"/>
              <w:autoSpaceDN w:val="0"/>
              <w:adjustRightInd w:val="0"/>
              <w:spacing w:after="0" w:line="240" w:lineRule="auto"/>
              <w:jc w:val="right"/>
              <w:rPr>
                <w:b/>
                <w:sz w:val="16"/>
                <w:szCs w:val="16"/>
              </w:rPr>
            </w:pPr>
            <w:r w:rsidRPr="00D97F60">
              <w:rPr>
                <w:b/>
                <w:sz w:val="16"/>
                <w:szCs w:val="16"/>
              </w:rPr>
              <w:t>4 678,2</w:t>
            </w:r>
          </w:p>
        </w:tc>
        <w:tc>
          <w:tcPr>
            <w:tcW w:w="850" w:type="dxa"/>
          </w:tcPr>
          <w:p w:rsidR="00797A39" w:rsidRPr="00D97F60" w:rsidRDefault="00794ED0" w:rsidP="000E1324">
            <w:pPr>
              <w:autoSpaceDE w:val="0"/>
              <w:autoSpaceDN w:val="0"/>
              <w:adjustRightInd w:val="0"/>
              <w:spacing w:after="0" w:line="240" w:lineRule="auto"/>
              <w:jc w:val="right"/>
              <w:rPr>
                <w:b/>
                <w:sz w:val="16"/>
                <w:szCs w:val="16"/>
              </w:rPr>
            </w:pPr>
            <w:r w:rsidRPr="00D97F60">
              <w:rPr>
                <w:b/>
                <w:sz w:val="16"/>
                <w:szCs w:val="16"/>
              </w:rPr>
              <w:t>4 678,2</w:t>
            </w:r>
          </w:p>
        </w:tc>
        <w:tc>
          <w:tcPr>
            <w:tcW w:w="851" w:type="dxa"/>
          </w:tcPr>
          <w:p w:rsidR="00797A39" w:rsidRPr="00D97F60" w:rsidRDefault="008E1CE7" w:rsidP="000E1324">
            <w:pPr>
              <w:autoSpaceDE w:val="0"/>
              <w:autoSpaceDN w:val="0"/>
              <w:adjustRightInd w:val="0"/>
              <w:spacing w:after="0" w:line="240" w:lineRule="auto"/>
              <w:jc w:val="right"/>
              <w:rPr>
                <w:b/>
                <w:sz w:val="16"/>
                <w:szCs w:val="16"/>
              </w:rPr>
            </w:pPr>
            <w:r w:rsidRPr="00D97F60">
              <w:rPr>
                <w:b/>
                <w:sz w:val="16"/>
                <w:szCs w:val="16"/>
              </w:rPr>
              <w:t>1 900,0</w:t>
            </w:r>
          </w:p>
        </w:tc>
        <w:tc>
          <w:tcPr>
            <w:tcW w:w="992" w:type="dxa"/>
          </w:tcPr>
          <w:p w:rsidR="00797A39" w:rsidRPr="00D97F60" w:rsidRDefault="00E7013B" w:rsidP="000E1324">
            <w:pPr>
              <w:autoSpaceDE w:val="0"/>
              <w:autoSpaceDN w:val="0"/>
              <w:adjustRightInd w:val="0"/>
              <w:spacing w:after="0" w:line="240" w:lineRule="auto"/>
              <w:jc w:val="right"/>
              <w:rPr>
                <w:b/>
                <w:sz w:val="16"/>
                <w:szCs w:val="16"/>
              </w:rPr>
            </w:pPr>
            <w:r w:rsidRPr="00D97F60">
              <w:rPr>
                <w:b/>
                <w:sz w:val="16"/>
                <w:szCs w:val="16"/>
              </w:rPr>
              <w:t>-2 00</w:t>
            </w:r>
            <w:r w:rsidR="00FF20C8" w:rsidRPr="00D97F60">
              <w:rPr>
                <w:b/>
                <w:sz w:val="16"/>
                <w:szCs w:val="16"/>
              </w:rPr>
              <w:t>0,0</w:t>
            </w:r>
          </w:p>
        </w:tc>
        <w:tc>
          <w:tcPr>
            <w:tcW w:w="850" w:type="dxa"/>
          </w:tcPr>
          <w:p w:rsidR="00797A39" w:rsidRPr="00D97F60" w:rsidRDefault="00B974CA" w:rsidP="000E1324">
            <w:pPr>
              <w:autoSpaceDE w:val="0"/>
              <w:autoSpaceDN w:val="0"/>
              <w:adjustRightInd w:val="0"/>
              <w:spacing w:after="0" w:line="240" w:lineRule="auto"/>
              <w:jc w:val="right"/>
              <w:rPr>
                <w:b/>
                <w:sz w:val="16"/>
                <w:szCs w:val="16"/>
              </w:rPr>
            </w:pPr>
            <w:r w:rsidRPr="00D97F60">
              <w:rPr>
                <w:b/>
                <w:sz w:val="16"/>
                <w:szCs w:val="16"/>
              </w:rPr>
              <w:t>2 00</w:t>
            </w:r>
            <w:r w:rsidR="00355435" w:rsidRPr="00D97F60">
              <w:rPr>
                <w:b/>
                <w:sz w:val="16"/>
                <w:szCs w:val="16"/>
              </w:rPr>
              <w:t>0,0</w:t>
            </w:r>
          </w:p>
        </w:tc>
        <w:tc>
          <w:tcPr>
            <w:tcW w:w="993" w:type="dxa"/>
          </w:tcPr>
          <w:p w:rsidR="00797A39" w:rsidRPr="00D97F60" w:rsidRDefault="000E1324" w:rsidP="000E1324">
            <w:pPr>
              <w:autoSpaceDE w:val="0"/>
              <w:autoSpaceDN w:val="0"/>
              <w:adjustRightInd w:val="0"/>
              <w:spacing w:after="0" w:line="240" w:lineRule="auto"/>
              <w:jc w:val="right"/>
              <w:rPr>
                <w:b/>
                <w:sz w:val="16"/>
                <w:szCs w:val="16"/>
              </w:rPr>
            </w:pPr>
            <w:r w:rsidRPr="00D97F60">
              <w:rPr>
                <w:b/>
                <w:sz w:val="16"/>
                <w:szCs w:val="16"/>
              </w:rPr>
              <w:t>-2 778,2</w:t>
            </w:r>
          </w:p>
        </w:tc>
        <w:tc>
          <w:tcPr>
            <w:tcW w:w="992" w:type="dxa"/>
          </w:tcPr>
          <w:p w:rsidR="00797A39" w:rsidRPr="00D97F60" w:rsidRDefault="000E1324" w:rsidP="000E1324">
            <w:pPr>
              <w:autoSpaceDE w:val="0"/>
              <w:autoSpaceDN w:val="0"/>
              <w:adjustRightInd w:val="0"/>
              <w:spacing w:after="0" w:line="240" w:lineRule="auto"/>
              <w:jc w:val="right"/>
              <w:rPr>
                <w:b/>
                <w:sz w:val="16"/>
                <w:szCs w:val="16"/>
              </w:rPr>
            </w:pPr>
            <w:r w:rsidRPr="00D97F60">
              <w:rPr>
                <w:b/>
                <w:sz w:val="16"/>
                <w:szCs w:val="16"/>
              </w:rPr>
              <w:t>-3 900,0</w:t>
            </w:r>
          </w:p>
        </w:tc>
        <w:tc>
          <w:tcPr>
            <w:tcW w:w="992" w:type="dxa"/>
          </w:tcPr>
          <w:p w:rsidR="00797A39" w:rsidRPr="00D97F60" w:rsidRDefault="000E1324" w:rsidP="000E1324">
            <w:pPr>
              <w:autoSpaceDE w:val="0"/>
              <w:autoSpaceDN w:val="0"/>
              <w:adjustRightInd w:val="0"/>
              <w:spacing w:after="0" w:line="240" w:lineRule="auto"/>
              <w:jc w:val="right"/>
              <w:rPr>
                <w:b/>
                <w:sz w:val="16"/>
                <w:szCs w:val="16"/>
              </w:rPr>
            </w:pPr>
            <w:r w:rsidRPr="00D97F60">
              <w:rPr>
                <w:b/>
                <w:sz w:val="16"/>
                <w:szCs w:val="16"/>
              </w:rPr>
              <w:t>+4 000,0</w:t>
            </w:r>
          </w:p>
          <w:p w:rsidR="000E1324" w:rsidRPr="00D97F60" w:rsidRDefault="000E1324" w:rsidP="000E1324">
            <w:pPr>
              <w:autoSpaceDE w:val="0"/>
              <w:autoSpaceDN w:val="0"/>
              <w:adjustRightInd w:val="0"/>
              <w:spacing w:after="0" w:line="240" w:lineRule="auto"/>
              <w:jc w:val="right"/>
              <w:rPr>
                <w:b/>
                <w:sz w:val="16"/>
                <w:szCs w:val="16"/>
              </w:rPr>
            </w:pPr>
          </w:p>
        </w:tc>
      </w:tr>
    </w:tbl>
    <w:p w:rsidR="006F7AFA" w:rsidRDefault="006F7AFA" w:rsidP="006F7AFA">
      <w:pPr>
        <w:autoSpaceDE w:val="0"/>
        <w:autoSpaceDN w:val="0"/>
        <w:adjustRightInd w:val="0"/>
        <w:spacing w:after="0" w:line="240" w:lineRule="auto"/>
        <w:rPr>
          <w:rFonts w:ascii="TimesNewRomanPSMT" w:hAnsi="TimesNewRomanPSMT" w:cs="TimesNewRomanPSMT"/>
          <w:sz w:val="28"/>
          <w:szCs w:val="28"/>
        </w:rPr>
      </w:pPr>
    </w:p>
    <w:p w:rsidR="00265D81" w:rsidRDefault="00A3137D" w:rsidP="00082618">
      <w:pPr>
        <w:spacing w:after="0" w:line="240" w:lineRule="auto"/>
        <w:ind w:firstLine="720"/>
        <w:jc w:val="both"/>
        <w:rPr>
          <w:rFonts w:ascii="Times New Roman" w:hAnsi="Times New Roman"/>
          <w:sz w:val="28"/>
          <w:szCs w:val="28"/>
        </w:rPr>
      </w:pPr>
      <w:r>
        <w:rPr>
          <w:rFonts w:ascii="Times New Roman" w:hAnsi="Times New Roman"/>
          <w:sz w:val="28"/>
          <w:szCs w:val="28"/>
        </w:rPr>
        <w:t>Как видно из данных таблицы</w:t>
      </w:r>
      <w:r w:rsidR="00DF1853">
        <w:rPr>
          <w:rFonts w:ascii="Times New Roman" w:hAnsi="Times New Roman"/>
          <w:sz w:val="28"/>
          <w:szCs w:val="28"/>
        </w:rPr>
        <w:t>,</w:t>
      </w:r>
      <w:r>
        <w:rPr>
          <w:rFonts w:ascii="Times New Roman" w:hAnsi="Times New Roman"/>
          <w:sz w:val="28"/>
          <w:szCs w:val="28"/>
        </w:rPr>
        <w:t xml:space="preserve"> </w:t>
      </w:r>
      <w:r w:rsidR="00265D81">
        <w:rPr>
          <w:rFonts w:ascii="Times New Roman" w:hAnsi="Times New Roman"/>
          <w:sz w:val="28"/>
          <w:szCs w:val="28"/>
        </w:rPr>
        <w:t xml:space="preserve">основным </w:t>
      </w:r>
      <w:r w:rsidR="00457350">
        <w:rPr>
          <w:rFonts w:ascii="Times New Roman" w:hAnsi="Times New Roman"/>
          <w:sz w:val="28"/>
          <w:szCs w:val="28"/>
        </w:rPr>
        <w:t>источник</w:t>
      </w:r>
      <w:r w:rsidR="00265D81">
        <w:rPr>
          <w:rFonts w:ascii="Times New Roman" w:hAnsi="Times New Roman"/>
          <w:sz w:val="28"/>
          <w:szCs w:val="28"/>
        </w:rPr>
        <w:t>ом</w:t>
      </w:r>
      <w:r w:rsidR="00457350">
        <w:rPr>
          <w:rFonts w:ascii="Times New Roman" w:hAnsi="Times New Roman"/>
          <w:sz w:val="28"/>
          <w:szCs w:val="28"/>
        </w:rPr>
        <w:t xml:space="preserve"> </w:t>
      </w:r>
      <w:r>
        <w:rPr>
          <w:rFonts w:ascii="Times New Roman" w:hAnsi="Times New Roman"/>
          <w:sz w:val="28"/>
          <w:szCs w:val="28"/>
        </w:rPr>
        <w:t>финансирования дефицита в 20</w:t>
      </w:r>
      <w:r w:rsidR="009A7669">
        <w:rPr>
          <w:rFonts w:ascii="Times New Roman" w:hAnsi="Times New Roman"/>
          <w:sz w:val="28"/>
          <w:szCs w:val="28"/>
        </w:rPr>
        <w:t>20</w:t>
      </w:r>
      <w:r w:rsidR="000802DD">
        <w:rPr>
          <w:rFonts w:ascii="Times New Roman" w:hAnsi="Times New Roman"/>
          <w:sz w:val="28"/>
          <w:szCs w:val="28"/>
        </w:rPr>
        <w:t xml:space="preserve"> </w:t>
      </w:r>
      <w:r w:rsidR="006F7AFA">
        <w:rPr>
          <w:rFonts w:ascii="Times New Roman" w:hAnsi="Times New Roman"/>
          <w:sz w:val="28"/>
          <w:szCs w:val="28"/>
        </w:rPr>
        <w:t>явля</w:t>
      </w:r>
      <w:r w:rsidR="00265D81">
        <w:rPr>
          <w:rFonts w:ascii="Times New Roman" w:hAnsi="Times New Roman"/>
          <w:sz w:val="28"/>
          <w:szCs w:val="28"/>
        </w:rPr>
        <w:t>е</w:t>
      </w:r>
      <w:r w:rsidR="006F7AFA">
        <w:rPr>
          <w:rFonts w:ascii="Times New Roman" w:hAnsi="Times New Roman"/>
          <w:sz w:val="28"/>
          <w:szCs w:val="28"/>
        </w:rPr>
        <w:t xml:space="preserve">тся </w:t>
      </w:r>
      <w:r w:rsidR="00265D81" w:rsidRPr="00265D81">
        <w:rPr>
          <w:rFonts w:ascii="Times New Roman" w:hAnsi="Times New Roman"/>
          <w:sz w:val="28"/>
          <w:szCs w:val="28"/>
        </w:rPr>
        <w:t>изменение остатков средств на счетах по учету средств бюджета</w:t>
      </w:r>
      <w:r w:rsidR="006F4C73">
        <w:rPr>
          <w:rFonts w:ascii="Times New Roman" w:hAnsi="Times New Roman"/>
          <w:sz w:val="28"/>
          <w:szCs w:val="28"/>
        </w:rPr>
        <w:t>, в плановом периоде 202</w:t>
      </w:r>
      <w:r w:rsidR="00980884">
        <w:rPr>
          <w:rFonts w:ascii="Times New Roman" w:hAnsi="Times New Roman"/>
          <w:sz w:val="28"/>
          <w:szCs w:val="28"/>
        </w:rPr>
        <w:t>2</w:t>
      </w:r>
      <w:r w:rsidR="006F4C73">
        <w:rPr>
          <w:rFonts w:ascii="Times New Roman" w:hAnsi="Times New Roman"/>
          <w:sz w:val="28"/>
          <w:szCs w:val="28"/>
        </w:rPr>
        <w:t xml:space="preserve"> </w:t>
      </w:r>
      <w:r w:rsidR="006F4C73" w:rsidRPr="00C62AC6">
        <w:rPr>
          <w:rFonts w:ascii="Times New Roman" w:hAnsi="Times New Roman"/>
          <w:sz w:val="28"/>
          <w:szCs w:val="28"/>
        </w:rPr>
        <w:t>год</w:t>
      </w:r>
      <w:r w:rsidR="006F4C73">
        <w:rPr>
          <w:rFonts w:ascii="Times New Roman" w:hAnsi="Times New Roman"/>
          <w:sz w:val="28"/>
          <w:szCs w:val="28"/>
        </w:rPr>
        <w:t>а</w:t>
      </w:r>
      <w:r w:rsidR="006F4C73" w:rsidRPr="00C62AC6">
        <w:rPr>
          <w:rFonts w:ascii="Times New Roman" w:hAnsi="Times New Roman"/>
          <w:sz w:val="28"/>
          <w:szCs w:val="28"/>
        </w:rPr>
        <w:t xml:space="preserve"> </w:t>
      </w:r>
      <w:r w:rsidR="006F4C73">
        <w:rPr>
          <w:rFonts w:ascii="Times New Roman" w:hAnsi="Times New Roman"/>
          <w:sz w:val="28"/>
          <w:szCs w:val="28"/>
        </w:rPr>
        <w:t>представлен кредитами, полученными от кредитных организаций в валюте РФ.</w:t>
      </w:r>
    </w:p>
    <w:p w:rsidR="006F7AFA" w:rsidRPr="00845DA1" w:rsidRDefault="00265D81" w:rsidP="00082618">
      <w:pPr>
        <w:spacing w:after="0" w:line="240" w:lineRule="auto"/>
        <w:ind w:firstLine="720"/>
        <w:jc w:val="both"/>
        <w:rPr>
          <w:rFonts w:ascii="Times New Roman" w:hAnsi="Times New Roman"/>
          <w:sz w:val="28"/>
          <w:szCs w:val="28"/>
        </w:rPr>
      </w:pPr>
      <w:r>
        <w:rPr>
          <w:rFonts w:ascii="Times New Roman" w:hAnsi="Times New Roman"/>
          <w:sz w:val="28"/>
          <w:szCs w:val="28"/>
        </w:rPr>
        <w:t>М</w:t>
      </w:r>
      <w:r w:rsidR="006F7AFA">
        <w:rPr>
          <w:rFonts w:ascii="Times New Roman" w:hAnsi="Times New Roman"/>
          <w:sz w:val="28"/>
          <w:szCs w:val="28"/>
        </w:rPr>
        <w:t xml:space="preserve">униципальные заимствования </w:t>
      </w:r>
      <w:r w:rsidR="00772BDF">
        <w:rPr>
          <w:rFonts w:ascii="Times New Roman" w:hAnsi="Times New Roman"/>
          <w:sz w:val="28"/>
          <w:szCs w:val="28"/>
        </w:rPr>
        <w:t>в 20</w:t>
      </w:r>
      <w:r w:rsidR="00980884">
        <w:rPr>
          <w:rFonts w:ascii="Times New Roman" w:hAnsi="Times New Roman"/>
          <w:sz w:val="28"/>
          <w:szCs w:val="28"/>
        </w:rPr>
        <w:t>20</w:t>
      </w:r>
      <w:r>
        <w:rPr>
          <w:rFonts w:ascii="Times New Roman" w:hAnsi="Times New Roman"/>
          <w:sz w:val="28"/>
          <w:szCs w:val="28"/>
        </w:rPr>
        <w:t xml:space="preserve"> году и плановом периоде 202</w:t>
      </w:r>
      <w:r w:rsidR="00980884">
        <w:rPr>
          <w:rFonts w:ascii="Times New Roman" w:hAnsi="Times New Roman"/>
          <w:sz w:val="28"/>
          <w:szCs w:val="28"/>
        </w:rPr>
        <w:t>1</w:t>
      </w:r>
      <w:r>
        <w:rPr>
          <w:rFonts w:ascii="Times New Roman" w:hAnsi="Times New Roman"/>
          <w:sz w:val="28"/>
          <w:szCs w:val="28"/>
        </w:rPr>
        <w:t xml:space="preserve"> и 202</w:t>
      </w:r>
      <w:r w:rsidR="00980884">
        <w:rPr>
          <w:rFonts w:ascii="Times New Roman" w:hAnsi="Times New Roman"/>
          <w:sz w:val="28"/>
          <w:szCs w:val="28"/>
        </w:rPr>
        <w:t>2</w:t>
      </w:r>
      <w:r>
        <w:rPr>
          <w:rFonts w:ascii="Times New Roman" w:hAnsi="Times New Roman"/>
          <w:sz w:val="28"/>
          <w:szCs w:val="28"/>
        </w:rPr>
        <w:t xml:space="preserve"> </w:t>
      </w:r>
      <w:r w:rsidRPr="00C62AC6">
        <w:rPr>
          <w:rFonts w:ascii="Times New Roman" w:hAnsi="Times New Roman"/>
          <w:sz w:val="28"/>
          <w:szCs w:val="28"/>
        </w:rPr>
        <w:t>год</w:t>
      </w:r>
      <w:r>
        <w:rPr>
          <w:rFonts w:ascii="Times New Roman" w:hAnsi="Times New Roman"/>
          <w:sz w:val="28"/>
          <w:szCs w:val="28"/>
        </w:rPr>
        <w:t>ов</w:t>
      </w:r>
      <w:r w:rsidRPr="00C62AC6">
        <w:rPr>
          <w:rFonts w:ascii="Times New Roman" w:hAnsi="Times New Roman"/>
          <w:sz w:val="28"/>
          <w:szCs w:val="28"/>
        </w:rPr>
        <w:t xml:space="preserve"> </w:t>
      </w:r>
      <w:r w:rsidR="00EB7FC1">
        <w:rPr>
          <w:rFonts w:ascii="Times New Roman" w:hAnsi="Times New Roman"/>
          <w:sz w:val="28"/>
          <w:szCs w:val="28"/>
        </w:rPr>
        <w:t>представлены</w:t>
      </w:r>
      <w:r w:rsidR="006F7AFA">
        <w:rPr>
          <w:rFonts w:ascii="Times New Roman" w:hAnsi="Times New Roman"/>
          <w:sz w:val="28"/>
          <w:szCs w:val="28"/>
        </w:rPr>
        <w:t xml:space="preserve"> кредит</w:t>
      </w:r>
      <w:r w:rsidR="00EB7FC1">
        <w:rPr>
          <w:rFonts w:ascii="Times New Roman" w:hAnsi="Times New Roman"/>
          <w:sz w:val="28"/>
          <w:szCs w:val="28"/>
        </w:rPr>
        <w:t>ами,</w:t>
      </w:r>
      <w:r w:rsidR="006F7AFA">
        <w:rPr>
          <w:rFonts w:ascii="Times New Roman" w:hAnsi="Times New Roman"/>
          <w:sz w:val="28"/>
          <w:szCs w:val="28"/>
        </w:rPr>
        <w:t xml:space="preserve"> полученны</w:t>
      </w:r>
      <w:r w:rsidR="00EB7FC1">
        <w:rPr>
          <w:rFonts w:ascii="Times New Roman" w:hAnsi="Times New Roman"/>
          <w:sz w:val="28"/>
          <w:szCs w:val="28"/>
        </w:rPr>
        <w:t>ми</w:t>
      </w:r>
      <w:r w:rsidR="006F7AFA">
        <w:rPr>
          <w:rFonts w:ascii="Times New Roman" w:hAnsi="Times New Roman"/>
          <w:sz w:val="28"/>
          <w:szCs w:val="28"/>
        </w:rPr>
        <w:t xml:space="preserve"> от кр</w:t>
      </w:r>
      <w:r w:rsidR="00EB7FC1">
        <w:rPr>
          <w:rFonts w:ascii="Times New Roman" w:hAnsi="Times New Roman"/>
          <w:sz w:val="28"/>
          <w:szCs w:val="28"/>
        </w:rPr>
        <w:t>едитных организаций в валюте РФ. Привлечение бюджетных кредитов в качестве источников финансирования бюджета в 20</w:t>
      </w:r>
      <w:r w:rsidR="00D97F60">
        <w:rPr>
          <w:rFonts w:ascii="Times New Roman" w:hAnsi="Times New Roman"/>
          <w:sz w:val="28"/>
          <w:szCs w:val="28"/>
        </w:rPr>
        <w:t>20</w:t>
      </w:r>
      <w:r w:rsidR="00EB7FC1">
        <w:rPr>
          <w:rFonts w:ascii="Times New Roman" w:hAnsi="Times New Roman"/>
          <w:sz w:val="28"/>
          <w:szCs w:val="28"/>
        </w:rPr>
        <w:t xml:space="preserve"> и плановом периоде 20</w:t>
      </w:r>
      <w:r>
        <w:rPr>
          <w:rFonts w:ascii="Times New Roman" w:hAnsi="Times New Roman"/>
          <w:sz w:val="28"/>
          <w:szCs w:val="28"/>
        </w:rPr>
        <w:t>2</w:t>
      </w:r>
      <w:r w:rsidR="00D97F60">
        <w:rPr>
          <w:rFonts w:ascii="Times New Roman" w:hAnsi="Times New Roman"/>
          <w:sz w:val="28"/>
          <w:szCs w:val="28"/>
        </w:rPr>
        <w:t>1</w:t>
      </w:r>
      <w:r w:rsidR="00772BDF">
        <w:rPr>
          <w:rFonts w:ascii="Times New Roman" w:hAnsi="Times New Roman"/>
          <w:sz w:val="28"/>
          <w:szCs w:val="28"/>
        </w:rPr>
        <w:t xml:space="preserve"> и 202</w:t>
      </w:r>
      <w:r w:rsidR="00D97F60">
        <w:rPr>
          <w:rFonts w:ascii="Times New Roman" w:hAnsi="Times New Roman"/>
          <w:sz w:val="28"/>
          <w:szCs w:val="28"/>
        </w:rPr>
        <w:t>2</w:t>
      </w:r>
      <w:r w:rsidR="00EB7FC1">
        <w:rPr>
          <w:rFonts w:ascii="Times New Roman" w:hAnsi="Times New Roman"/>
          <w:sz w:val="28"/>
          <w:szCs w:val="28"/>
        </w:rPr>
        <w:t xml:space="preserve"> </w:t>
      </w:r>
      <w:r w:rsidR="00EB7FC1" w:rsidRPr="00C62AC6">
        <w:rPr>
          <w:rFonts w:ascii="Times New Roman" w:hAnsi="Times New Roman"/>
          <w:sz w:val="28"/>
          <w:szCs w:val="28"/>
        </w:rPr>
        <w:t xml:space="preserve">года </w:t>
      </w:r>
      <w:r w:rsidR="00EB7FC1" w:rsidRPr="00845DA1">
        <w:rPr>
          <w:rFonts w:ascii="Times New Roman" w:hAnsi="Times New Roman"/>
          <w:sz w:val="28"/>
          <w:szCs w:val="28"/>
        </w:rPr>
        <w:t>не планируется.</w:t>
      </w:r>
    </w:p>
    <w:p w:rsidR="006F7AFA" w:rsidRPr="00845DA1" w:rsidRDefault="006F7AFA" w:rsidP="00082618">
      <w:pPr>
        <w:autoSpaceDE w:val="0"/>
        <w:autoSpaceDN w:val="0"/>
        <w:adjustRightInd w:val="0"/>
        <w:spacing w:after="0" w:line="240" w:lineRule="auto"/>
        <w:ind w:firstLine="708"/>
        <w:jc w:val="both"/>
        <w:rPr>
          <w:rFonts w:ascii="Times New Roman" w:hAnsi="Times New Roman"/>
          <w:sz w:val="28"/>
          <w:szCs w:val="28"/>
        </w:rPr>
      </w:pPr>
      <w:r w:rsidRPr="00845DA1">
        <w:rPr>
          <w:rFonts w:ascii="Times New Roman" w:hAnsi="Times New Roman"/>
          <w:bCs/>
          <w:sz w:val="28"/>
          <w:szCs w:val="28"/>
        </w:rPr>
        <w:t xml:space="preserve">Объем привлечения </w:t>
      </w:r>
      <w:r w:rsidR="000C4FEC" w:rsidRPr="00845DA1">
        <w:rPr>
          <w:rFonts w:ascii="Times New Roman" w:hAnsi="Times New Roman"/>
          <w:sz w:val="28"/>
          <w:szCs w:val="28"/>
        </w:rPr>
        <w:t xml:space="preserve">средств за счет муниципальных </w:t>
      </w:r>
      <w:r w:rsidRPr="00845DA1">
        <w:rPr>
          <w:rFonts w:ascii="Times New Roman" w:hAnsi="Times New Roman"/>
          <w:sz w:val="28"/>
          <w:szCs w:val="28"/>
        </w:rPr>
        <w:t>заимствований в 20</w:t>
      </w:r>
      <w:r w:rsidR="00D97F60">
        <w:rPr>
          <w:rFonts w:ascii="Times New Roman" w:hAnsi="Times New Roman"/>
          <w:sz w:val="28"/>
          <w:szCs w:val="28"/>
        </w:rPr>
        <w:t>20</w:t>
      </w:r>
      <w:r w:rsidRPr="00845DA1">
        <w:rPr>
          <w:rFonts w:ascii="Times New Roman" w:hAnsi="Times New Roman"/>
          <w:sz w:val="28"/>
          <w:szCs w:val="28"/>
        </w:rPr>
        <w:t xml:space="preserve"> году </w:t>
      </w:r>
      <w:r w:rsidR="00BE5990">
        <w:rPr>
          <w:rFonts w:ascii="Times New Roman" w:hAnsi="Times New Roman"/>
          <w:sz w:val="28"/>
          <w:szCs w:val="28"/>
        </w:rPr>
        <w:t>увеличится</w:t>
      </w:r>
      <w:r w:rsidRPr="00845DA1">
        <w:rPr>
          <w:rFonts w:ascii="Times New Roman" w:hAnsi="Times New Roman"/>
          <w:sz w:val="28"/>
          <w:szCs w:val="28"/>
        </w:rPr>
        <w:t xml:space="preserve"> по сравнению с показателем </w:t>
      </w:r>
      <w:r w:rsidR="00C62AC6" w:rsidRPr="00845DA1">
        <w:rPr>
          <w:rFonts w:ascii="Times New Roman" w:hAnsi="Times New Roman"/>
          <w:sz w:val="28"/>
          <w:szCs w:val="28"/>
        </w:rPr>
        <w:t>оценки исполнения на</w:t>
      </w:r>
      <w:r w:rsidRPr="00845DA1">
        <w:rPr>
          <w:rFonts w:ascii="Times New Roman" w:hAnsi="Times New Roman"/>
          <w:sz w:val="28"/>
          <w:szCs w:val="28"/>
        </w:rPr>
        <w:t xml:space="preserve"> 201</w:t>
      </w:r>
      <w:r w:rsidR="00D97F60">
        <w:rPr>
          <w:rFonts w:ascii="Times New Roman" w:hAnsi="Times New Roman"/>
          <w:sz w:val="28"/>
          <w:szCs w:val="28"/>
        </w:rPr>
        <w:t>9</w:t>
      </w:r>
      <w:r w:rsidR="00B24C41">
        <w:rPr>
          <w:rFonts w:ascii="Times New Roman" w:hAnsi="Times New Roman"/>
          <w:sz w:val="28"/>
          <w:szCs w:val="28"/>
        </w:rPr>
        <w:t xml:space="preserve"> год</w:t>
      </w:r>
      <w:r w:rsidRPr="00845DA1">
        <w:rPr>
          <w:rFonts w:ascii="Times New Roman" w:hAnsi="Times New Roman"/>
          <w:sz w:val="28"/>
          <w:szCs w:val="28"/>
        </w:rPr>
        <w:t xml:space="preserve"> на </w:t>
      </w:r>
      <w:r w:rsidR="000D76A7">
        <w:rPr>
          <w:rFonts w:ascii="Times New Roman" w:hAnsi="Times New Roman"/>
          <w:sz w:val="28"/>
          <w:szCs w:val="28"/>
        </w:rPr>
        <w:t>5 000,0</w:t>
      </w:r>
      <w:r w:rsidRPr="00845DA1">
        <w:rPr>
          <w:rFonts w:ascii="Times New Roman" w:hAnsi="Times New Roman"/>
          <w:sz w:val="28"/>
          <w:szCs w:val="28"/>
        </w:rPr>
        <w:t xml:space="preserve"> тыс. рублей или на </w:t>
      </w:r>
      <w:r w:rsidR="00D97F60">
        <w:rPr>
          <w:rFonts w:ascii="Times New Roman" w:hAnsi="Times New Roman"/>
          <w:sz w:val="28"/>
          <w:szCs w:val="28"/>
        </w:rPr>
        <w:t>50</w:t>
      </w:r>
      <w:r w:rsidRPr="00845DA1">
        <w:rPr>
          <w:rFonts w:ascii="Times New Roman" w:hAnsi="Times New Roman"/>
          <w:sz w:val="28"/>
          <w:szCs w:val="28"/>
        </w:rPr>
        <w:t xml:space="preserve">% и составит </w:t>
      </w:r>
      <w:r w:rsidR="000D76A7">
        <w:rPr>
          <w:rFonts w:ascii="Times New Roman" w:hAnsi="Times New Roman"/>
          <w:bCs/>
          <w:sz w:val="28"/>
          <w:szCs w:val="28"/>
        </w:rPr>
        <w:t>15</w:t>
      </w:r>
      <w:r w:rsidR="00772BDF">
        <w:rPr>
          <w:rFonts w:ascii="Times New Roman" w:hAnsi="Times New Roman"/>
          <w:bCs/>
          <w:sz w:val="28"/>
          <w:szCs w:val="28"/>
        </w:rPr>
        <w:t xml:space="preserve"> </w:t>
      </w:r>
      <w:r w:rsidR="00C62AC6" w:rsidRPr="00845DA1">
        <w:rPr>
          <w:rFonts w:ascii="Times New Roman" w:hAnsi="Times New Roman"/>
          <w:bCs/>
          <w:sz w:val="28"/>
          <w:szCs w:val="28"/>
        </w:rPr>
        <w:t>000</w:t>
      </w:r>
      <w:r w:rsidRPr="00845DA1">
        <w:rPr>
          <w:rFonts w:ascii="Times New Roman" w:hAnsi="Times New Roman"/>
          <w:bCs/>
          <w:sz w:val="28"/>
          <w:szCs w:val="28"/>
        </w:rPr>
        <w:t>,0 тыс. рублей</w:t>
      </w:r>
      <w:r w:rsidRPr="00845DA1">
        <w:rPr>
          <w:rFonts w:ascii="Times New Roman" w:hAnsi="Times New Roman"/>
          <w:sz w:val="28"/>
          <w:szCs w:val="28"/>
        </w:rPr>
        <w:t>.</w:t>
      </w:r>
    </w:p>
    <w:p w:rsidR="006547D8" w:rsidRPr="00845DA1" w:rsidRDefault="006547D8" w:rsidP="00082618">
      <w:pPr>
        <w:autoSpaceDE w:val="0"/>
        <w:autoSpaceDN w:val="0"/>
        <w:adjustRightInd w:val="0"/>
        <w:spacing w:after="0" w:line="240" w:lineRule="auto"/>
        <w:ind w:firstLine="708"/>
        <w:jc w:val="both"/>
        <w:rPr>
          <w:rFonts w:ascii="Times New Roman" w:hAnsi="Times New Roman"/>
          <w:sz w:val="28"/>
          <w:szCs w:val="28"/>
        </w:rPr>
      </w:pPr>
      <w:r w:rsidRPr="00845DA1">
        <w:rPr>
          <w:rFonts w:ascii="Times New Roman" w:hAnsi="Times New Roman"/>
          <w:bCs/>
          <w:sz w:val="28"/>
          <w:szCs w:val="28"/>
        </w:rPr>
        <w:t xml:space="preserve">Объем привлечения </w:t>
      </w:r>
      <w:r w:rsidRPr="00845DA1">
        <w:rPr>
          <w:rFonts w:ascii="Times New Roman" w:hAnsi="Times New Roman"/>
          <w:sz w:val="28"/>
          <w:szCs w:val="28"/>
        </w:rPr>
        <w:t>средств за счет муниципальных заимствований на плановый период 20</w:t>
      </w:r>
      <w:r w:rsidR="00EE6718">
        <w:rPr>
          <w:rFonts w:ascii="Times New Roman" w:hAnsi="Times New Roman"/>
          <w:sz w:val="28"/>
          <w:szCs w:val="28"/>
        </w:rPr>
        <w:t>2</w:t>
      </w:r>
      <w:r w:rsidR="00D97F60">
        <w:rPr>
          <w:rFonts w:ascii="Times New Roman" w:hAnsi="Times New Roman"/>
          <w:sz w:val="28"/>
          <w:szCs w:val="28"/>
        </w:rPr>
        <w:t>1</w:t>
      </w:r>
      <w:r w:rsidRPr="00845DA1">
        <w:rPr>
          <w:rFonts w:ascii="Times New Roman" w:hAnsi="Times New Roman"/>
          <w:sz w:val="28"/>
          <w:szCs w:val="28"/>
        </w:rPr>
        <w:t xml:space="preserve"> год</w:t>
      </w:r>
      <w:r w:rsidR="00EE6718">
        <w:rPr>
          <w:rFonts w:ascii="Times New Roman" w:hAnsi="Times New Roman"/>
          <w:sz w:val="28"/>
          <w:szCs w:val="28"/>
        </w:rPr>
        <w:t>а</w:t>
      </w:r>
      <w:r w:rsidRPr="00845DA1">
        <w:rPr>
          <w:rFonts w:ascii="Times New Roman" w:hAnsi="Times New Roman"/>
          <w:sz w:val="28"/>
          <w:szCs w:val="28"/>
        </w:rPr>
        <w:t xml:space="preserve"> </w:t>
      </w:r>
      <w:r w:rsidR="00450B9E">
        <w:rPr>
          <w:rFonts w:ascii="Times New Roman" w:hAnsi="Times New Roman"/>
          <w:sz w:val="28"/>
          <w:szCs w:val="28"/>
        </w:rPr>
        <w:t xml:space="preserve">прогнозируется со снижением относительно </w:t>
      </w:r>
      <w:r w:rsidR="00941113" w:rsidRPr="00845DA1">
        <w:rPr>
          <w:rFonts w:ascii="Times New Roman" w:hAnsi="Times New Roman"/>
          <w:sz w:val="28"/>
          <w:szCs w:val="28"/>
        </w:rPr>
        <w:t>уровн</w:t>
      </w:r>
      <w:r w:rsidR="00450B9E">
        <w:rPr>
          <w:rFonts w:ascii="Times New Roman" w:hAnsi="Times New Roman"/>
          <w:sz w:val="28"/>
          <w:szCs w:val="28"/>
        </w:rPr>
        <w:t>я</w:t>
      </w:r>
      <w:r w:rsidR="00941113" w:rsidRPr="00845DA1">
        <w:rPr>
          <w:rFonts w:ascii="Times New Roman" w:hAnsi="Times New Roman"/>
          <w:sz w:val="28"/>
          <w:szCs w:val="28"/>
        </w:rPr>
        <w:t xml:space="preserve"> 20</w:t>
      </w:r>
      <w:r w:rsidR="00D97F60">
        <w:rPr>
          <w:rFonts w:ascii="Times New Roman" w:hAnsi="Times New Roman"/>
          <w:sz w:val="28"/>
          <w:szCs w:val="28"/>
        </w:rPr>
        <w:t>20</w:t>
      </w:r>
      <w:r w:rsidR="00941113" w:rsidRPr="00845DA1">
        <w:rPr>
          <w:rFonts w:ascii="Times New Roman" w:hAnsi="Times New Roman"/>
          <w:sz w:val="28"/>
          <w:szCs w:val="28"/>
        </w:rPr>
        <w:t xml:space="preserve"> года </w:t>
      </w:r>
      <w:r w:rsidR="00450B9E">
        <w:rPr>
          <w:rFonts w:ascii="Times New Roman" w:hAnsi="Times New Roman"/>
          <w:sz w:val="28"/>
          <w:szCs w:val="28"/>
        </w:rPr>
        <w:t>на</w:t>
      </w:r>
      <w:r w:rsidR="00941113" w:rsidRPr="00845DA1">
        <w:rPr>
          <w:rFonts w:ascii="Times New Roman" w:hAnsi="Times New Roman"/>
          <w:sz w:val="28"/>
          <w:szCs w:val="28"/>
        </w:rPr>
        <w:t xml:space="preserve"> </w:t>
      </w:r>
      <w:r w:rsidR="00D97F60">
        <w:rPr>
          <w:rFonts w:ascii="Times New Roman" w:hAnsi="Times New Roman"/>
          <w:bCs/>
          <w:sz w:val="28"/>
          <w:szCs w:val="28"/>
        </w:rPr>
        <w:t>5</w:t>
      </w:r>
      <w:r w:rsidR="00941113" w:rsidRPr="00845DA1">
        <w:rPr>
          <w:rFonts w:ascii="Times New Roman" w:hAnsi="Times New Roman"/>
          <w:bCs/>
          <w:sz w:val="28"/>
          <w:szCs w:val="28"/>
        </w:rPr>
        <w:t xml:space="preserve"> </w:t>
      </w:r>
      <w:r w:rsidRPr="00845DA1">
        <w:rPr>
          <w:rFonts w:ascii="Times New Roman" w:hAnsi="Times New Roman"/>
          <w:bCs/>
          <w:sz w:val="28"/>
          <w:szCs w:val="28"/>
        </w:rPr>
        <w:t>000,0 тыс. рублей</w:t>
      </w:r>
      <w:r w:rsidR="00941113" w:rsidRPr="00845DA1">
        <w:rPr>
          <w:rFonts w:ascii="Times New Roman" w:hAnsi="Times New Roman"/>
          <w:sz w:val="28"/>
          <w:szCs w:val="28"/>
        </w:rPr>
        <w:t xml:space="preserve"> </w:t>
      </w:r>
      <w:r w:rsidR="00450B9E" w:rsidRPr="00845DA1">
        <w:rPr>
          <w:rFonts w:ascii="Times New Roman" w:hAnsi="Times New Roman"/>
          <w:sz w:val="28"/>
          <w:szCs w:val="28"/>
        </w:rPr>
        <w:t xml:space="preserve">и составит </w:t>
      </w:r>
      <w:r w:rsidR="00EE6718">
        <w:rPr>
          <w:rFonts w:ascii="Times New Roman" w:hAnsi="Times New Roman"/>
          <w:sz w:val="28"/>
          <w:szCs w:val="28"/>
        </w:rPr>
        <w:t>1</w:t>
      </w:r>
      <w:r w:rsidR="00D97F60">
        <w:rPr>
          <w:rFonts w:ascii="Times New Roman" w:hAnsi="Times New Roman"/>
          <w:sz w:val="28"/>
          <w:szCs w:val="28"/>
        </w:rPr>
        <w:t>0</w:t>
      </w:r>
      <w:r w:rsidR="00450B9E" w:rsidRPr="00845DA1">
        <w:rPr>
          <w:rFonts w:ascii="Times New Roman" w:hAnsi="Times New Roman"/>
          <w:sz w:val="28"/>
          <w:szCs w:val="28"/>
        </w:rPr>
        <w:t xml:space="preserve"> 000,0 тыс. руб.</w:t>
      </w:r>
      <w:r w:rsidR="00450B9E">
        <w:rPr>
          <w:rFonts w:ascii="Times New Roman" w:hAnsi="Times New Roman"/>
          <w:sz w:val="28"/>
          <w:szCs w:val="28"/>
        </w:rPr>
        <w:t xml:space="preserve">, </w:t>
      </w:r>
      <w:r w:rsidR="00941113" w:rsidRPr="00845DA1">
        <w:rPr>
          <w:rFonts w:ascii="Times New Roman" w:hAnsi="Times New Roman"/>
          <w:sz w:val="28"/>
          <w:szCs w:val="28"/>
        </w:rPr>
        <w:t>в 20</w:t>
      </w:r>
      <w:r w:rsidR="00450B9E">
        <w:rPr>
          <w:rFonts w:ascii="Times New Roman" w:hAnsi="Times New Roman"/>
          <w:sz w:val="28"/>
          <w:szCs w:val="28"/>
        </w:rPr>
        <w:t>2</w:t>
      </w:r>
      <w:r w:rsidR="00D97F60">
        <w:rPr>
          <w:rFonts w:ascii="Times New Roman" w:hAnsi="Times New Roman"/>
          <w:sz w:val="28"/>
          <w:szCs w:val="28"/>
        </w:rPr>
        <w:t>2</w:t>
      </w:r>
      <w:r w:rsidR="00941113" w:rsidRPr="00845DA1">
        <w:rPr>
          <w:rFonts w:ascii="Times New Roman" w:hAnsi="Times New Roman"/>
          <w:sz w:val="28"/>
          <w:szCs w:val="28"/>
        </w:rPr>
        <w:t xml:space="preserve"> году</w:t>
      </w:r>
      <w:r w:rsidR="00450B9E">
        <w:rPr>
          <w:rFonts w:ascii="Times New Roman" w:hAnsi="Times New Roman"/>
          <w:sz w:val="28"/>
          <w:szCs w:val="28"/>
        </w:rPr>
        <w:t xml:space="preserve"> </w:t>
      </w:r>
      <w:r w:rsidR="00EE6718">
        <w:rPr>
          <w:rFonts w:ascii="Times New Roman" w:hAnsi="Times New Roman"/>
          <w:sz w:val="28"/>
          <w:szCs w:val="28"/>
        </w:rPr>
        <w:t>с увеличением</w:t>
      </w:r>
      <w:r w:rsidR="00450B9E">
        <w:rPr>
          <w:rFonts w:ascii="Times New Roman" w:hAnsi="Times New Roman"/>
          <w:sz w:val="28"/>
          <w:szCs w:val="28"/>
        </w:rPr>
        <w:t xml:space="preserve"> относительно 20</w:t>
      </w:r>
      <w:r w:rsidR="00EE6718">
        <w:rPr>
          <w:rFonts w:ascii="Times New Roman" w:hAnsi="Times New Roman"/>
          <w:sz w:val="28"/>
          <w:szCs w:val="28"/>
        </w:rPr>
        <w:t>21</w:t>
      </w:r>
      <w:r w:rsidR="00450B9E">
        <w:rPr>
          <w:rFonts w:ascii="Times New Roman" w:hAnsi="Times New Roman"/>
          <w:sz w:val="28"/>
          <w:szCs w:val="28"/>
        </w:rPr>
        <w:t xml:space="preserve"> года</w:t>
      </w:r>
      <w:r w:rsidR="00941113" w:rsidRPr="00845DA1">
        <w:rPr>
          <w:rFonts w:ascii="Times New Roman" w:hAnsi="Times New Roman"/>
          <w:sz w:val="28"/>
          <w:szCs w:val="28"/>
        </w:rPr>
        <w:t xml:space="preserve"> на </w:t>
      </w:r>
      <w:r w:rsidR="00D97F60">
        <w:rPr>
          <w:rFonts w:ascii="Times New Roman" w:hAnsi="Times New Roman"/>
          <w:sz w:val="28"/>
          <w:szCs w:val="28"/>
        </w:rPr>
        <w:t>2 0</w:t>
      </w:r>
      <w:r w:rsidR="00941113" w:rsidRPr="00845DA1">
        <w:rPr>
          <w:rFonts w:ascii="Times New Roman" w:hAnsi="Times New Roman"/>
          <w:sz w:val="28"/>
          <w:szCs w:val="28"/>
        </w:rPr>
        <w:t xml:space="preserve">00,0 тыс. руб. и составит </w:t>
      </w:r>
      <w:r w:rsidR="00D97F60">
        <w:rPr>
          <w:rFonts w:ascii="Times New Roman" w:hAnsi="Times New Roman"/>
          <w:sz w:val="28"/>
          <w:szCs w:val="28"/>
        </w:rPr>
        <w:t>12 000</w:t>
      </w:r>
      <w:r w:rsidR="00941113" w:rsidRPr="00845DA1">
        <w:rPr>
          <w:rFonts w:ascii="Times New Roman" w:hAnsi="Times New Roman"/>
          <w:sz w:val="28"/>
          <w:szCs w:val="28"/>
        </w:rPr>
        <w:t>,0 тыс. руб.</w:t>
      </w:r>
    </w:p>
    <w:p w:rsidR="006F7AFA" w:rsidRPr="00217E67" w:rsidRDefault="00C37F35" w:rsidP="00082618">
      <w:pPr>
        <w:autoSpaceDE w:val="0"/>
        <w:autoSpaceDN w:val="0"/>
        <w:adjustRightInd w:val="0"/>
        <w:spacing w:after="0" w:line="240" w:lineRule="auto"/>
        <w:ind w:firstLine="708"/>
        <w:jc w:val="both"/>
        <w:rPr>
          <w:rFonts w:ascii="Times New Roman" w:hAnsi="Times New Roman"/>
          <w:sz w:val="28"/>
          <w:szCs w:val="28"/>
        </w:rPr>
      </w:pPr>
      <w:r w:rsidRPr="00845DA1">
        <w:rPr>
          <w:rFonts w:ascii="Times New Roman" w:hAnsi="Times New Roman"/>
          <w:sz w:val="28"/>
          <w:szCs w:val="28"/>
        </w:rPr>
        <w:t xml:space="preserve">При этом объем муниципальных </w:t>
      </w:r>
      <w:r w:rsidR="006F7AFA" w:rsidRPr="00845DA1">
        <w:rPr>
          <w:rFonts w:ascii="Times New Roman" w:hAnsi="Times New Roman"/>
          <w:sz w:val="28"/>
          <w:szCs w:val="28"/>
        </w:rPr>
        <w:t xml:space="preserve">заимствований (разница между объемом привлечения заемных средств и объемом средств, направляемых на погашение долговых обязательств) </w:t>
      </w:r>
      <w:r w:rsidR="002B043E" w:rsidRPr="00845DA1">
        <w:rPr>
          <w:rFonts w:ascii="Times New Roman" w:hAnsi="Times New Roman"/>
          <w:sz w:val="28"/>
          <w:szCs w:val="28"/>
        </w:rPr>
        <w:t>в 20</w:t>
      </w:r>
      <w:r w:rsidR="00D97F60">
        <w:rPr>
          <w:rFonts w:ascii="Times New Roman" w:hAnsi="Times New Roman"/>
          <w:sz w:val="28"/>
          <w:szCs w:val="28"/>
        </w:rPr>
        <w:t>20</w:t>
      </w:r>
      <w:r w:rsidR="002B043E" w:rsidRPr="00845DA1">
        <w:rPr>
          <w:rFonts w:ascii="Times New Roman" w:hAnsi="Times New Roman"/>
          <w:sz w:val="28"/>
          <w:szCs w:val="28"/>
        </w:rPr>
        <w:t xml:space="preserve"> </w:t>
      </w:r>
      <w:r w:rsidR="002B043E" w:rsidRPr="00217E67">
        <w:rPr>
          <w:rFonts w:ascii="Times New Roman" w:hAnsi="Times New Roman"/>
          <w:sz w:val="28"/>
          <w:szCs w:val="28"/>
        </w:rPr>
        <w:t xml:space="preserve">году </w:t>
      </w:r>
      <w:r w:rsidR="00BC4BE4">
        <w:rPr>
          <w:rFonts w:ascii="Times New Roman" w:hAnsi="Times New Roman"/>
          <w:sz w:val="28"/>
          <w:szCs w:val="28"/>
        </w:rPr>
        <w:t>равна 4 000,0 тыс. руб.</w:t>
      </w:r>
      <w:r w:rsidR="00066E94">
        <w:rPr>
          <w:rFonts w:ascii="Times New Roman" w:hAnsi="Times New Roman"/>
          <w:sz w:val="28"/>
          <w:szCs w:val="28"/>
        </w:rPr>
        <w:t xml:space="preserve"> или 68% </w:t>
      </w:r>
      <w:r w:rsidR="00066E94" w:rsidRPr="00217E67">
        <w:rPr>
          <w:rFonts w:ascii="Times New Roman" w:hAnsi="Times New Roman"/>
          <w:sz w:val="28"/>
          <w:szCs w:val="28"/>
        </w:rPr>
        <w:t>дефицита бюджета поселения</w:t>
      </w:r>
      <w:r w:rsidR="00BC4BE4">
        <w:rPr>
          <w:rFonts w:ascii="Times New Roman" w:hAnsi="Times New Roman"/>
          <w:sz w:val="28"/>
          <w:szCs w:val="28"/>
        </w:rPr>
        <w:t>, в</w:t>
      </w:r>
      <w:r w:rsidR="00935A95">
        <w:rPr>
          <w:rFonts w:ascii="Times New Roman" w:hAnsi="Times New Roman"/>
          <w:sz w:val="28"/>
          <w:szCs w:val="28"/>
        </w:rPr>
        <w:t xml:space="preserve"> плановом периоде 20</w:t>
      </w:r>
      <w:r w:rsidR="00EE6718">
        <w:rPr>
          <w:rFonts w:ascii="Times New Roman" w:hAnsi="Times New Roman"/>
          <w:sz w:val="28"/>
          <w:szCs w:val="28"/>
        </w:rPr>
        <w:t>2</w:t>
      </w:r>
      <w:r w:rsidR="00BC4BE4">
        <w:rPr>
          <w:rFonts w:ascii="Times New Roman" w:hAnsi="Times New Roman"/>
          <w:sz w:val="28"/>
          <w:szCs w:val="28"/>
        </w:rPr>
        <w:t>1</w:t>
      </w:r>
      <w:r w:rsidR="00EE6718">
        <w:rPr>
          <w:rFonts w:ascii="Times New Roman" w:hAnsi="Times New Roman"/>
          <w:sz w:val="28"/>
          <w:szCs w:val="28"/>
        </w:rPr>
        <w:t xml:space="preserve"> </w:t>
      </w:r>
      <w:r w:rsidR="007D4099">
        <w:rPr>
          <w:rFonts w:ascii="Times New Roman" w:hAnsi="Times New Roman"/>
          <w:sz w:val="28"/>
          <w:szCs w:val="28"/>
        </w:rPr>
        <w:t xml:space="preserve">года будет равна </w:t>
      </w:r>
      <w:r w:rsidR="00BC4BE4">
        <w:rPr>
          <w:rFonts w:ascii="Times New Roman" w:hAnsi="Times New Roman"/>
          <w:sz w:val="28"/>
          <w:szCs w:val="28"/>
        </w:rPr>
        <w:t>– 2 000,0 руб. (объем погашения превышает объем привлечения</w:t>
      </w:r>
      <w:r w:rsidR="00066E94">
        <w:rPr>
          <w:rFonts w:ascii="Times New Roman" w:hAnsi="Times New Roman"/>
          <w:sz w:val="28"/>
          <w:szCs w:val="28"/>
        </w:rPr>
        <w:t xml:space="preserve"> на 2 000,0 тыс. руб.</w:t>
      </w:r>
      <w:r w:rsidR="00BC4BE4">
        <w:rPr>
          <w:rFonts w:ascii="Times New Roman" w:hAnsi="Times New Roman"/>
          <w:sz w:val="28"/>
          <w:szCs w:val="28"/>
        </w:rPr>
        <w:t>)</w:t>
      </w:r>
      <w:r w:rsidR="007D4099">
        <w:rPr>
          <w:rFonts w:ascii="Times New Roman" w:hAnsi="Times New Roman"/>
          <w:sz w:val="28"/>
          <w:szCs w:val="28"/>
        </w:rPr>
        <w:t>. В</w:t>
      </w:r>
      <w:r w:rsidR="00935A95">
        <w:rPr>
          <w:rFonts w:ascii="Times New Roman" w:hAnsi="Times New Roman"/>
          <w:sz w:val="28"/>
          <w:szCs w:val="28"/>
        </w:rPr>
        <w:t xml:space="preserve"> </w:t>
      </w:r>
      <w:r w:rsidR="007D4099">
        <w:rPr>
          <w:rFonts w:ascii="Times New Roman" w:hAnsi="Times New Roman"/>
          <w:sz w:val="28"/>
          <w:szCs w:val="28"/>
        </w:rPr>
        <w:t>плановом периоде 202</w:t>
      </w:r>
      <w:r w:rsidR="00BC4BE4">
        <w:rPr>
          <w:rFonts w:ascii="Times New Roman" w:hAnsi="Times New Roman"/>
          <w:sz w:val="28"/>
          <w:szCs w:val="28"/>
        </w:rPr>
        <w:t>2</w:t>
      </w:r>
      <w:r w:rsidR="007D4099">
        <w:rPr>
          <w:rFonts w:ascii="Times New Roman" w:hAnsi="Times New Roman"/>
          <w:sz w:val="28"/>
          <w:szCs w:val="28"/>
        </w:rPr>
        <w:t xml:space="preserve"> </w:t>
      </w:r>
      <w:r w:rsidR="006F7AFA" w:rsidRPr="00217E67">
        <w:rPr>
          <w:rFonts w:ascii="Times New Roman" w:hAnsi="Times New Roman"/>
          <w:sz w:val="28"/>
          <w:szCs w:val="28"/>
        </w:rPr>
        <w:t xml:space="preserve">составит </w:t>
      </w:r>
      <w:r w:rsidR="00BC4BE4">
        <w:rPr>
          <w:rFonts w:ascii="Times New Roman" w:hAnsi="Times New Roman"/>
          <w:sz w:val="28"/>
          <w:szCs w:val="28"/>
        </w:rPr>
        <w:t>4</w:t>
      </w:r>
      <w:r w:rsidR="007D4099">
        <w:rPr>
          <w:rFonts w:ascii="Times New Roman" w:hAnsi="Times New Roman"/>
          <w:sz w:val="28"/>
          <w:szCs w:val="28"/>
        </w:rPr>
        <w:t xml:space="preserve"> 000,0 тыс. руб. или </w:t>
      </w:r>
      <w:r w:rsidR="00BC4BE4">
        <w:rPr>
          <w:rFonts w:ascii="Times New Roman" w:hAnsi="Times New Roman"/>
          <w:sz w:val="28"/>
          <w:szCs w:val="28"/>
        </w:rPr>
        <w:t>67</w:t>
      </w:r>
      <w:r w:rsidR="006F7AFA" w:rsidRPr="00217E67">
        <w:rPr>
          <w:rFonts w:ascii="Times New Roman" w:hAnsi="Times New Roman"/>
          <w:sz w:val="28"/>
          <w:szCs w:val="28"/>
        </w:rPr>
        <w:t xml:space="preserve">% дефицита бюджета </w:t>
      </w:r>
      <w:r w:rsidRPr="00217E67">
        <w:rPr>
          <w:rFonts w:ascii="Times New Roman" w:hAnsi="Times New Roman"/>
          <w:sz w:val="28"/>
          <w:szCs w:val="28"/>
        </w:rPr>
        <w:t>поселения</w:t>
      </w:r>
      <w:r w:rsidR="006F7AFA" w:rsidRPr="00217E67">
        <w:rPr>
          <w:rFonts w:ascii="Times New Roman" w:hAnsi="Times New Roman"/>
          <w:sz w:val="28"/>
          <w:szCs w:val="28"/>
        </w:rPr>
        <w:t>.</w:t>
      </w:r>
    </w:p>
    <w:p w:rsidR="006F7AFA" w:rsidRPr="00845DA1" w:rsidRDefault="006F7AFA" w:rsidP="00082618">
      <w:pPr>
        <w:autoSpaceDE w:val="0"/>
        <w:autoSpaceDN w:val="0"/>
        <w:adjustRightInd w:val="0"/>
        <w:spacing w:after="0" w:line="240" w:lineRule="auto"/>
        <w:ind w:firstLine="708"/>
        <w:jc w:val="both"/>
        <w:rPr>
          <w:rFonts w:ascii="Times New Roman" w:hAnsi="Times New Roman"/>
          <w:sz w:val="28"/>
          <w:szCs w:val="28"/>
        </w:rPr>
      </w:pPr>
      <w:r w:rsidRPr="00217E67">
        <w:rPr>
          <w:rFonts w:ascii="Times New Roman" w:hAnsi="Times New Roman"/>
          <w:sz w:val="28"/>
          <w:szCs w:val="28"/>
        </w:rPr>
        <w:t>Для погашения долга по муниципальным заимствованиям предусматривается использовать в 20</w:t>
      </w:r>
      <w:r w:rsidR="00066E94">
        <w:rPr>
          <w:rFonts w:ascii="Times New Roman" w:hAnsi="Times New Roman"/>
          <w:sz w:val="28"/>
          <w:szCs w:val="28"/>
        </w:rPr>
        <w:t>20</w:t>
      </w:r>
      <w:r w:rsidRPr="00217E67">
        <w:rPr>
          <w:rFonts w:ascii="Times New Roman" w:hAnsi="Times New Roman"/>
          <w:sz w:val="28"/>
          <w:szCs w:val="28"/>
        </w:rPr>
        <w:t xml:space="preserve"> </w:t>
      </w:r>
      <w:r w:rsidR="00066E94">
        <w:rPr>
          <w:rFonts w:ascii="Times New Roman" w:hAnsi="Times New Roman"/>
          <w:sz w:val="28"/>
          <w:szCs w:val="28"/>
        </w:rPr>
        <w:t>году 73%</w:t>
      </w:r>
      <w:r w:rsidRPr="00217E67">
        <w:rPr>
          <w:rFonts w:ascii="Times New Roman" w:hAnsi="Times New Roman"/>
          <w:bCs/>
          <w:sz w:val="28"/>
          <w:szCs w:val="28"/>
        </w:rPr>
        <w:t xml:space="preserve"> </w:t>
      </w:r>
      <w:r w:rsidRPr="00217E67">
        <w:rPr>
          <w:rFonts w:ascii="Times New Roman" w:hAnsi="Times New Roman"/>
          <w:sz w:val="28"/>
          <w:szCs w:val="28"/>
        </w:rPr>
        <w:t>привлекаемых</w:t>
      </w:r>
      <w:r w:rsidRPr="00845DA1">
        <w:rPr>
          <w:rFonts w:ascii="Times New Roman" w:hAnsi="Times New Roman"/>
          <w:sz w:val="28"/>
          <w:szCs w:val="28"/>
        </w:rPr>
        <w:t xml:space="preserve"> заемных средств, </w:t>
      </w:r>
      <w:r w:rsidR="0099195B" w:rsidRPr="00845DA1">
        <w:rPr>
          <w:rFonts w:ascii="Times New Roman" w:hAnsi="Times New Roman"/>
          <w:sz w:val="28"/>
          <w:szCs w:val="28"/>
        </w:rPr>
        <w:t>в 20</w:t>
      </w:r>
      <w:r w:rsidR="003E2582">
        <w:rPr>
          <w:rFonts w:ascii="Times New Roman" w:hAnsi="Times New Roman"/>
          <w:sz w:val="28"/>
          <w:szCs w:val="28"/>
        </w:rPr>
        <w:t>2</w:t>
      </w:r>
      <w:r w:rsidR="00463C25">
        <w:rPr>
          <w:rFonts w:ascii="Times New Roman" w:hAnsi="Times New Roman"/>
          <w:sz w:val="28"/>
          <w:szCs w:val="28"/>
        </w:rPr>
        <w:t>1</w:t>
      </w:r>
      <w:r w:rsidR="0099195B" w:rsidRPr="00845DA1">
        <w:rPr>
          <w:rFonts w:ascii="Times New Roman" w:hAnsi="Times New Roman"/>
          <w:sz w:val="28"/>
          <w:szCs w:val="28"/>
        </w:rPr>
        <w:t xml:space="preserve"> году – </w:t>
      </w:r>
      <w:r w:rsidR="00066E94">
        <w:rPr>
          <w:rFonts w:ascii="Times New Roman" w:hAnsi="Times New Roman"/>
          <w:sz w:val="28"/>
          <w:szCs w:val="28"/>
        </w:rPr>
        <w:t>100</w:t>
      </w:r>
      <w:r w:rsidR="0099195B" w:rsidRPr="00845DA1">
        <w:rPr>
          <w:rFonts w:ascii="Times New Roman" w:hAnsi="Times New Roman"/>
          <w:sz w:val="28"/>
          <w:szCs w:val="28"/>
        </w:rPr>
        <w:t>%,</w:t>
      </w:r>
      <w:r w:rsidR="00066E94">
        <w:rPr>
          <w:rFonts w:ascii="Times New Roman" w:hAnsi="Times New Roman"/>
          <w:sz w:val="28"/>
          <w:szCs w:val="28"/>
        </w:rPr>
        <w:t xml:space="preserve"> в 2022 -67%</w:t>
      </w:r>
      <w:r w:rsidR="0099195B" w:rsidRPr="00845DA1">
        <w:rPr>
          <w:rFonts w:ascii="Times New Roman" w:hAnsi="Times New Roman"/>
          <w:sz w:val="28"/>
          <w:szCs w:val="28"/>
        </w:rPr>
        <w:t xml:space="preserve"> (по оценке 201</w:t>
      </w:r>
      <w:r w:rsidR="00066E94">
        <w:rPr>
          <w:rFonts w:ascii="Times New Roman" w:hAnsi="Times New Roman"/>
          <w:sz w:val="28"/>
          <w:szCs w:val="28"/>
        </w:rPr>
        <w:t>9</w:t>
      </w:r>
      <w:r w:rsidR="0099195B" w:rsidRPr="00845DA1">
        <w:rPr>
          <w:rFonts w:ascii="Times New Roman" w:hAnsi="Times New Roman"/>
          <w:sz w:val="28"/>
          <w:szCs w:val="28"/>
        </w:rPr>
        <w:t xml:space="preserve"> года –</w:t>
      </w:r>
      <w:r w:rsidR="00BE5990">
        <w:rPr>
          <w:rFonts w:ascii="Times New Roman" w:hAnsi="Times New Roman"/>
          <w:sz w:val="28"/>
          <w:szCs w:val="28"/>
        </w:rPr>
        <w:t>100</w:t>
      </w:r>
      <w:r w:rsidR="0099195B" w:rsidRPr="00845DA1">
        <w:rPr>
          <w:rFonts w:ascii="Times New Roman" w:hAnsi="Times New Roman"/>
          <w:sz w:val="28"/>
          <w:szCs w:val="28"/>
        </w:rPr>
        <w:t>%</w:t>
      </w:r>
      <w:r w:rsidR="00DE6104" w:rsidRPr="00845DA1">
        <w:rPr>
          <w:rFonts w:ascii="Times New Roman" w:hAnsi="Times New Roman"/>
          <w:sz w:val="28"/>
          <w:szCs w:val="28"/>
        </w:rPr>
        <w:t>).</w:t>
      </w:r>
    </w:p>
    <w:p w:rsidR="006F7AFA" w:rsidRDefault="006F7AFA" w:rsidP="00082618">
      <w:pPr>
        <w:autoSpaceDE w:val="0"/>
        <w:autoSpaceDN w:val="0"/>
        <w:adjustRightInd w:val="0"/>
        <w:spacing w:after="0" w:line="240" w:lineRule="auto"/>
        <w:ind w:firstLine="502"/>
        <w:jc w:val="both"/>
        <w:rPr>
          <w:rFonts w:ascii="Times New Roman" w:hAnsi="Times New Roman"/>
          <w:sz w:val="28"/>
          <w:szCs w:val="28"/>
        </w:rPr>
      </w:pPr>
      <w:r w:rsidRPr="00390D54">
        <w:rPr>
          <w:rFonts w:ascii="Times New Roman" w:hAnsi="Times New Roman"/>
          <w:sz w:val="28"/>
          <w:szCs w:val="28"/>
        </w:rPr>
        <w:t>Объем платежей на погашение и обслуживание муниципального долга в процентах к общему объему заимствований (коэффициент покрытия) составит в 20</w:t>
      </w:r>
      <w:r w:rsidR="00066E94">
        <w:rPr>
          <w:rFonts w:ascii="Times New Roman" w:hAnsi="Times New Roman"/>
          <w:sz w:val="28"/>
          <w:szCs w:val="28"/>
        </w:rPr>
        <w:t>20</w:t>
      </w:r>
      <w:r w:rsidRPr="00390D54">
        <w:rPr>
          <w:rFonts w:ascii="Times New Roman" w:hAnsi="Times New Roman"/>
          <w:sz w:val="28"/>
          <w:szCs w:val="28"/>
        </w:rPr>
        <w:t xml:space="preserve"> году </w:t>
      </w:r>
      <w:r w:rsidR="00976511">
        <w:rPr>
          <w:rFonts w:ascii="Times New Roman" w:hAnsi="Times New Roman"/>
          <w:bCs/>
          <w:sz w:val="28"/>
          <w:szCs w:val="28"/>
        </w:rPr>
        <w:t>81</w:t>
      </w:r>
      <w:r w:rsidRPr="00390D54">
        <w:rPr>
          <w:rFonts w:ascii="Times New Roman" w:hAnsi="Times New Roman"/>
          <w:bCs/>
          <w:sz w:val="28"/>
          <w:szCs w:val="28"/>
        </w:rPr>
        <w:t xml:space="preserve">%, </w:t>
      </w:r>
      <w:r w:rsidR="00113CA2" w:rsidRPr="00390D54">
        <w:rPr>
          <w:rFonts w:ascii="Times New Roman" w:hAnsi="Times New Roman"/>
          <w:sz w:val="28"/>
          <w:szCs w:val="28"/>
        </w:rPr>
        <w:t>в 20</w:t>
      </w:r>
      <w:r w:rsidR="00710BF3">
        <w:rPr>
          <w:rFonts w:ascii="Times New Roman" w:hAnsi="Times New Roman"/>
          <w:sz w:val="28"/>
          <w:szCs w:val="28"/>
        </w:rPr>
        <w:t>2</w:t>
      </w:r>
      <w:r w:rsidR="00066E94">
        <w:rPr>
          <w:rFonts w:ascii="Times New Roman" w:hAnsi="Times New Roman"/>
          <w:sz w:val="28"/>
          <w:szCs w:val="28"/>
        </w:rPr>
        <w:t>1</w:t>
      </w:r>
      <w:r w:rsidR="00113CA2" w:rsidRPr="00390D54">
        <w:rPr>
          <w:rFonts w:ascii="Times New Roman" w:hAnsi="Times New Roman"/>
          <w:sz w:val="28"/>
          <w:szCs w:val="28"/>
        </w:rPr>
        <w:t xml:space="preserve"> году – </w:t>
      </w:r>
      <w:r w:rsidR="001E68CA">
        <w:rPr>
          <w:rFonts w:ascii="Times New Roman" w:hAnsi="Times New Roman"/>
          <w:sz w:val="28"/>
          <w:szCs w:val="28"/>
        </w:rPr>
        <w:t>1</w:t>
      </w:r>
      <w:r w:rsidR="00976511">
        <w:rPr>
          <w:rFonts w:ascii="Times New Roman" w:hAnsi="Times New Roman"/>
          <w:sz w:val="28"/>
          <w:szCs w:val="28"/>
        </w:rPr>
        <w:t>34</w:t>
      </w:r>
      <w:r w:rsidR="00113CA2" w:rsidRPr="00390D54">
        <w:rPr>
          <w:rFonts w:ascii="Times New Roman" w:hAnsi="Times New Roman"/>
          <w:sz w:val="28"/>
          <w:szCs w:val="28"/>
        </w:rPr>
        <w:t>%, в 20</w:t>
      </w:r>
      <w:r w:rsidR="00A500C5">
        <w:rPr>
          <w:rFonts w:ascii="Times New Roman" w:hAnsi="Times New Roman"/>
          <w:sz w:val="28"/>
          <w:szCs w:val="28"/>
        </w:rPr>
        <w:t>2</w:t>
      </w:r>
      <w:r w:rsidR="00066E94">
        <w:rPr>
          <w:rFonts w:ascii="Times New Roman" w:hAnsi="Times New Roman"/>
          <w:sz w:val="28"/>
          <w:szCs w:val="28"/>
        </w:rPr>
        <w:t>2</w:t>
      </w:r>
      <w:r w:rsidR="00113CA2" w:rsidRPr="00390D54">
        <w:rPr>
          <w:rFonts w:ascii="Times New Roman" w:hAnsi="Times New Roman"/>
          <w:sz w:val="28"/>
          <w:szCs w:val="28"/>
        </w:rPr>
        <w:t xml:space="preserve"> году -</w:t>
      </w:r>
      <w:r w:rsidR="009B05DA">
        <w:rPr>
          <w:rFonts w:ascii="Times New Roman" w:hAnsi="Times New Roman"/>
          <w:sz w:val="28"/>
          <w:szCs w:val="28"/>
        </w:rPr>
        <w:t>78</w:t>
      </w:r>
      <w:r w:rsidR="00113CA2" w:rsidRPr="00390D54">
        <w:rPr>
          <w:rFonts w:ascii="Times New Roman" w:hAnsi="Times New Roman"/>
          <w:sz w:val="28"/>
          <w:szCs w:val="28"/>
        </w:rPr>
        <w:t>%. По оценке 201</w:t>
      </w:r>
      <w:r w:rsidR="00066E94">
        <w:rPr>
          <w:rFonts w:ascii="Times New Roman" w:hAnsi="Times New Roman"/>
          <w:sz w:val="28"/>
          <w:szCs w:val="28"/>
        </w:rPr>
        <w:t>9</w:t>
      </w:r>
      <w:r w:rsidRPr="00390D54">
        <w:rPr>
          <w:rFonts w:ascii="Times New Roman" w:hAnsi="Times New Roman"/>
          <w:sz w:val="28"/>
          <w:szCs w:val="28"/>
        </w:rPr>
        <w:t xml:space="preserve"> год</w:t>
      </w:r>
      <w:r w:rsidR="00113CA2" w:rsidRPr="00390D54">
        <w:rPr>
          <w:rFonts w:ascii="Times New Roman" w:hAnsi="Times New Roman"/>
          <w:sz w:val="28"/>
          <w:szCs w:val="28"/>
        </w:rPr>
        <w:t>а</w:t>
      </w:r>
      <w:r w:rsidRPr="00390D54">
        <w:rPr>
          <w:rFonts w:ascii="Times New Roman" w:hAnsi="Times New Roman"/>
          <w:sz w:val="28"/>
          <w:szCs w:val="28"/>
        </w:rPr>
        <w:t xml:space="preserve"> указанный показатель прогнозируется </w:t>
      </w:r>
      <w:r w:rsidR="00113CA2" w:rsidRPr="00390D54">
        <w:rPr>
          <w:rFonts w:ascii="Times New Roman" w:hAnsi="Times New Roman"/>
          <w:sz w:val="28"/>
          <w:szCs w:val="28"/>
        </w:rPr>
        <w:t xml:space="preserve">на уровне </w:t>
      </w:r>
      <w:r w:rsidR="00976511">
        <w:rPr>
          <w:rFonts w:ascii="Times New Roman" w:hAnsi="Times New Roman"/>
          <w:sz w:val="28"/>
          <w:szCs w:val="28"/>
        </w:rPr>
        <w:t>117</w:t>
      </w:r>
      <w:r w:rsidR="00113CA2" w:rsidRPr="00845DA1">
        <w:rPr>
          <w:rFonts w:ascii="Times New Roman" w:hAnsi="Times New Roman"/>
          <w:sz w:val="28"/>
          <w:szCs w:val="28"/>
        </w:rPr>
        <w:t>%.</w:t>
      </w:r>
    </w:p>
    <w:p w:rsidR="009B3298" w:rsidRPr="00845DA1" w:rsidRDefault="009B3298" w:rsidP="00082618">
      <w:pPr>
        <w:autoSpaceDE w:val="0"/>
        <w:autoSpaceDN w:val="0"/>
        <w:adjustRightInd w:val="0"/>
        <w:spacing w:after="0" w:line="240" w:lineRule="auto"/>
        <w:ind w:firstLine="502"/>
        <w:jc w:val="both"/>
        <w:rPr>
          <w:rFonts w:ascii="Times New Roman" w:hAnsi="Times New Roman"/>
          <w:b/>
          <w:sz w:val="28"/>
          <w:szCs w:val="28"/>
        </w:rPr>
      </w:pPr>
    </w:p>
    <w:p w:rsidR="006F7AFA" w:rsidRPr="006F77F6" w:rsidRDefault="006F77F6" w:rsidP="00082618">
      <w:pPr>
        <w:spacing w:after="0" w:line="240" w:lineRule="auto"/>
        <w:jc w:val="center"/>
        <w:rPr>
          <w:rFonts w:ascii="Times New Roman" w:hAnsi="Times New Roman"/>
          <w:b/>
          <w:sz w:val="28"/>
          <w:szCs w:val="28"/>
        </w:rPr>
      </w:pPr>
      <w:r>
        <w:rPr>
          <w:rFonts w:ascii="Times New Roman" w:hAnsi="Times New Roman"/>
          <w:b/>
          <w:sz w:val="28"/>
          <w:szCs w:val="28"/>
        </w:rPr>
        <w:t>8.</w:t>
      </w:r>
      <w:r w:rsidR="006F7AFA" w:rsidRPr="006F77F6">
        <w:rPr>
          <w:rFonts w:ascii="Times New Roman" w:hAnsi="Times New Roman"/>
          <w:b/>
          <w:sz w:val="28"/>
          <w:szCs w:val="28"/>
        </w:rPr>
        <w:t>МУНИЦИПАЛЬНЫЙ ДОЛГ И</w:t>
      </w:r>
    </w:p>
    <w:p w:rsidR="006F7AFA" w:rsidRDefault="006F7AFA" w:rsidP="00082618">
      <w:pPr>
        <w:spacing w:after="0" w:line="240" w:lineRule="auto"/>
        <w:jc w:val="center"/>
        <w:rPr>
          <w:rFonts w:ascii="Times New Roman" w:hAnsi="Times New Roman"/>
          <w:b/>
          <w:sz w:val="28"/>
          <w:szCs w:val="28"/>
        </w:rPr>
      </w:pPr>
      <w:r w:rsidRPr="00C87A9B">
        <w:rPr>
          <w:rFonts w:ascii="Times New Roman" w:hAnsi="Times New Roman"/>
          <w:b/>
          <w:sz w:val="28"/>
          <w:szCs w:val="28"/>
        </w:rPr>
        <w:t>РАСХОДЫ НА ЕГО ОБСЛУЖИВАНИЕ</w:t>
      </w:r>
    </w:p>
    <w:p w:rsidR="008C408F" w:rsidRPr="00086796" w:rsidRDefault="008C408F" w:rsidP="00082618">
      <w:pPr>
        <w:spacing w:after="0" w:line="240" w:lineRule="auto"/>
        <w:ind w:firstLine="708"/>
        <w:jc w:val="both"/>
        <w:rPr>
          <w:rFonts w:ascii="Times New Roman" w:hAnsi="Times New Roman"/>
          <w:sz w:val="28"/>
          <w:szCs w:val="28"/>
        </w:rPr>
      </w:pPr>
      <w:r w:rsidRPr="001A54FA">
        <w:rPr>
          <w:rFonts w:ascii="Times New Roman" w:hAnsi="Times New Roman"/>
          <w:sz w:val="28"/>
          <w:szCs w:val="28"/>
        </w:rPr>
        <w:t xml:space="preserve">Представленным проектом прогнозируется </w:t>
      </w:r>
      <w:r w:rsidR="00CC7659">
        <w:rPr>
          <w:rFonts w:ascii="Times New Roman" w:hAnsi="Times New Roman"/>
          <w:sz w:val="28"/>
          <w:szCs w:val="28"/>
        </w:rPr>
        <w:t>сокращение</w:t>
      </w:r>
      <w:r w:rsidRPr="001A54FA">
        <w:rPr>
          <w:rFonts w:ascii="Times New Roman" w:hAnsi="Times New Roman"/>
          <w:sz w:val="28"/>
          <w:szCs w:val="28"/>
        </w:rPr>
        <w:t xml:space="preserve"> расходов на обслуживание муниципального долга</w:t>
      </w:r>
      <w:r w:rsidR="00B32896" w:rsidRPr="001A54FA">
        <w:rPr>
          <w:rFonts w:ascii="Times New Roman" w:hAnsi="Times New Roman"/>
          <w:sz w:val="28"/>
          <w:szCs w:val="28"/>
        </w:rPr>
        <w:t xml:space="preserve"> на 20</w:t>
      </w:r>
      <w:r w:rsidR="00CC7659">
        <w:rPr>
          <w:rFonts w:ascii="Times New Roman" w:hAnsi="Times New Roman"/>
          <w:sz w:val="28"/>
          <w:szCs w:val="28"/>
        </w:rPr>
        <w:t>20</w:t>
      </w:r>
      <w:r w:rsidR="00B32896" w:rsidRPr="001A54FA">
        <w:rPr>
          <w:rFonts w:ascii="Times New Roman" w:hAnsi="Times New Roman"/>
          <w:sz w:val="28"/>
          <w:szCs w:val="28"/>
        </w:rPr>
        <w:t xml:space="preserve"> год</w:t>
      </w:r>
      <w:r w:rsidRPr="001A54FA">
        <w:rPr>
          <w:rFonts w:ascii="Times New Roman" w:hAnsi="Times New Roman"/>
          <w:sz w:val="28"/>
          <w:szCs w:val="28"/>
        </w:rPr>
        <w:t>. В 20</w:t>
      </w:r>
      <w:r w:rsidR="00CC7659">
        <w:rPr>
          <w:rFonts w:ascii="Times New Roman" w:hAnsi="Times New Roman"/>
          <w:sz w:val="28"/>
          <w:szCs w:val="28"/>
        </w:rPr>
        <w:t>20</w:t>
      </w:r>
      <w:r w:rsidRPr="001A54FA">
        <w:rPr>
          <w:rFonts w:ascii="Times New Roman" w:hAnsi="Times New Roman"/>
          <w:sz w:val="28"/>
          <w:szCs w:val="28"/>
        </w:rPr>
        <w:t xml:space="preserve"> году расходы </w:t>
      </w:r>
      <w:r w:rsidR="00EA602A" w:rsidRPr="001A54FA">
        <w:rPr>
          <w:rFonts w:ascii="Times New Roman" w:hAnsi="Times New Roman"/>
          <w:sz w:val="28"/>
          <w:szCs w:val="28"/>
        </w:rPr>
        <w:t xml:space="preserve">на </w:t>
      </w:r>
      <w:r w:rsidR="00EA602A" w:rsidRPr="001A54FA">
        <w:rPr>
          <w:rFonts w:ascii="Times New Roman" w:hAnsi="Times New Roman"/>
          <w:sz w:val="28"/>
          <w:szCs w:val="28"/>
        </w:rPr>
        <w:lastRenderedPageBreak/>
        <w:t xml:space="preserve">обслуживание муниципального долга </w:t>
      </w:r>
      <w:r w:rsidR="00CC7659">
        <w:rPr>
          <w:rFonts w:ascii="Times New Roman" w:hAnsi="Times New Roman"/>
          <w:sz w:val="28"/>
          <w:szCs w:val="28"/>
        </w:rPr>
        <w:t>сократятся</w:t>
      </w:r>
      <w:r w:rsidRPr="001A54FA">
        <w:rPr>
          <w:rFonts w:ascii="Times New Roman" w:hAnsi="Times New Roman"/>
          <w:sz w:val="28"/>
          <w:szCs w:val="28"/>
        </w:rPr>
        <w:t xml:space="preserve"> на </w:t>
      </w:r>
      <w:r w:rsidR="00CC7659">
        <w:rPr>
          <w:rFonts w:ascii="Times New Roman" w:hAnsi="Times New Roman"/>
          <w:sz w:val="28"/>
          <w:szCs w:val="28"/>
        </w:rPr>
        <w:t>28</w:t>
      </w:r>
      <w:r w:rsidRPr="001A54FA">
        <w:rPr>
          <w:rFonts w:ascii="Times New Roman" w:hAnsi="Times New Roman"/>
          <w:sz w:val="28"/>
          <w:szCs w:val="28"/>
        </w:rPr>
        <w:t xml:space="preserve">% по сравнению с </w:t>
      </w:r>
      <w:r w:rsidRPr="00587DC7">
        <w:rPr>
          <w:rFonts w:ascii="Times New Roman" w:hAnsi="Times New Roman"/>
          <w:sz w:val="28"/>
          <w:szCs w:val="28"/>
        </w:rPr>
        <w:t>оценкой 201</w:t>
      </w:r>
      <w:r w:rsidR="00CC7659" w:rsidRPr="00587DC7">
        <w:rPr>
          <w:rFonts w:ascii="Times New Roman" w:hAnsi="Times New Roman"/>
          <w:sz w:val="28"/>
          <w:szCs w:val="28"/>
        </w:rPr>
        <w:t>9</w:t>
      </w:r>
      <w:r w:rsidRPr="00587DC7">
        <w:rPr>
          <w:rFonts w:ascii="Times New Roman" w:hAnsi="Times New Roman"/>
          <w:sz w:val="28"/>
          <w:szCs w:val="28"/>
        </w:rPr>
        <w:t xml:space="preserve"> года, в 20</w:t>
      </w:r>
      <w:r w:rsidR="00CC7659" w:rsidRPr="00587DC7">
        <w:rPr>
          <w:rFonts w:ascii="Times New Roman" w:hAnsi="Times New Roman"/>
          <w:sz w:val="28"/>
          <w:szCs w:val="28"/>
        </w:rPr>
        <w:t>21</w:t>
      </w:r>
      <w:r w:rsidR="007265CD" w:rsidRPr="00587DC7">
        <w:rPr>
          <w:rFonts w:ascii="Times New Roman" w:hAnsi="Times New Roman"/>
          <w:sz w:val="28"/>
          <w:szCs w:val="28"/>
        </w:rPr>
        <w:t xml:space="preserve"> </w:t>
      </w:r>
      <w:r w:rsidR="00CC7659" w:rsidRPr="00587DC7">
        <w:rPr>
          <w:rFonts w:ascii="Times New Roman" w:hAnsi="Times New Roman"/>
          <w:sz w:val="28"/>
          <w:szCs w:val="28"/>
        </w:rPr>
        <w:t>увеличиваю</w:t>
      </w:r>
      <w:r w:rsidR="007265CD" w:rsidRPr="00587DC7">
        <w:rPr>
          <w:rFonts w:ascii="Times New Roman" w:hAnsi="Times New Roman"/>
          <w:sz w:val="28"/>
          <w:szCs w:val="28"/>
        </w:rPr>
        <w:t>тся</w:t>
      </w:r>
      <w:r w:rsidRPr="00587DC7">
        <w:rPr>
          <w:rFonts w:ascii="Times New Roman" w:hAnsi="Times New Roman"/>
          <w:sz w:val="28"/>
          <w:szCs w:val="28"/>
        </w:rPr>
        <w:t xml:space="preserve"> на </w:t>
      </w:r>
      <w:r w:rsidR="00CC7659" w:rsidRPr="00587DC7">
        <w:rPr>
          <w:rFonts w:ascii="Times New Roman" w:hAnsi="Times New Roman"/>
          <w:sz w:val="28"/>
          <w:szCs w:val="28"/>
        </w:rPr>
        <w:t>13</w:t>
      </w:r>
      <w:r w:rsidRPr="00587DC7">
        <w:rPr>
          <w:rFonts w:ascii="Times New Roman" w:hAnsi="Times New Roman"/>
          <w:sz w:val="28"/>
          <w:szCs w:val="28"/>
        </w:rPr>
        <w:t>%</w:t>
      </w:r>
      <w:r w:rsidR="00B24C41" w:rsidRPr="00587DC7">
        <w:rPr>
          <w:rFonts w:ascii="Times New Roman" w:hAnsi="Times New Roman"/>
          <w:sz w:val="28"/>
          <w:szCs w:val="28"/>
        </w:rPr>
        <w:t xml:space="preserve"> по отношению к предыдущему году</w:t>
      </w:r>
      <w:r w:rsidR="00086796" w:rsidRPr="00587DC7">
        <w:rPr>
          <w:rFonts w:ascii="Times New Roman" w:hAnsi="Times New Roman"/>
          <w:sz w:val="28"/>
          <w:szCs w:val="28"/>
        </w:rPr>
        <w:t>, но по сравнению с ожидаемой оценкой 2019 года сокращаются на 25%</w:t>
      </w:r>
      <w:r w:rsidRPr="00587DC7">
        <w:rPr>
          <w:rFonts w:ascii="Times New Roman" w:hAnsi="Times New Roman"/>
          <w:sz w:val="28"/>
          <w:szCs w:val="28"/>
        </w:rPr>
        <w:t>, в</w:t>
      </w:r>
      <w:r w:rsidR="00086796" w:rsidRPr="00587DC7">
        <w:rPr>
          <w:rFonts w:ascii="Times New Roman" w:hAnsi="Times New Roman"/>
          <w:sz w:val="28"/>
          <w:szCs w:val="28"/>
        </w:rPr>
        <w:t xml:space="preserve"> плановом периоде </w:t>
      </w:r>
      <w:r w:rsidRPr="00587DC7">
        <w:rPr>
          <w:rFonts w:ascii="Times New Roman" w:hAnsi="Times New Roman"/>
          <w:sz w:val="28"/>
          <w:szCs w:val="28"/>
        </w:rPr>
        <w:t>20</w:t>
      </w:r>
      <w:r w:rsidR="007265CD" w:rsidRPr="00587DC7">
        <w:rPr>
          <w:rFonts w:ascii="Times New Roman" w:hAnsi="Times New Roman"/>
          <w:sz w:val="28"/>
          <w:szCs w:val="28"/>
        </w:rPr>
        <w:t>2</w:t>
      </w:r>
      <w:r w:rsidR="00CC7659" w:rsidRPr="00587DC7">
        <w:rPr>
          <w:rFonts w:ascii="Times New Roman" w:hAnsi="Times New Roman"/>
          <w:sz w:val="28"/>
          <w:szCs w:val="28"/>
        </w:rPr>
        <w:t>2</w:t>
      </w:r>
      <w:r w:rsidRPr="00587DC7">
        <w:rPr>
          <w:rFonts w:ascii="Times New Roman" w:hAnsi="Times New Roman"/>
          <w:sz w:val="28"/>
          <w:szCs w:val="28"/>
        </w:rPr>
        <w:t xml:space="preserve"> </w:t>
      </w:r>
      <w:r w:rsidR="00E71F16" w:rsidRPr="00587DC7">
        <w:rPr>
          <w:rFonts w:ascii="Times New Roman" w:hAnsi="Times New Roman"/>
          <w:sz w:val="28"/>
          <w:szCs w:val="28"/>
        </w:rPr>
        <w:t>с</w:t>
      </w:r>
      <w:r w:rsidR="00CC7659" w:rsidRPr="00587DC7">
        <w:rPr>
          <w:rFonts w:ascii="Times New Roman" w:hAnsi="Times New Roman"/>
          <w:sz w:val="28"/>
          <w:szCs w:val="28"/>
        </w:rPr>
        <w:t>охраняются</w:t>
      </w:r>
      <w:r w:rsidR="00E71F16" w:rsidRPr="00587DC7">
        <w:rPr>
          <w:rFonts w:ascii="Times New Roman" w:hAnsi="Times New Roman"/>
          <w:sz w:val="28"/>
          <w:szCs w:val="28"/>
        </w:rPr>
        <w:t xml:space="preserve"> </w:t>
      </w:r>
      <w:r w:rsidRPr="00587DC7">
        <w:rPr>
          <w:rFonts w:ascii="Times New Roman" w:hAnsi="Times New Roman"/>
          <w:sz w:val="28"/>
          <w:szCs w:val="28"/>
        </w:rPr>
        <w:t xml:space="preserve">на </w:t>
      </w:r>
      <w:r w:rsidR="00CC7659" w:rsidRPr="00587DC7">
        <w:rPr>
          <w:rFonts w:ascii="Times New Roman" w:hAnsi="Times New Roman"/>
          <w:sz w:val="28"/>
          <w:szCs w:val="28"/>
        </w:rPr>
        <w:t>уровне</w:t>
      </w:r>
      <w:r w:rsidRPr="00587DC7">
        <w:rPr>
          <w:rFonts w:ascii="Times New Roman" w:hAnsi="Times New Roman"/>
          <w:sz w:val="28"/>
          <w:szCs w:val="28"/>
        </w:rPr>
        <w:t xml:space="preserve"> предыдущ</w:t>
      </w:r>
      <w:r w:rsidR="00CC7659" w:rsidRPr="00587DC7">
        <w:rPr>
          <w:rFonts w:ascii="Times New Roman" w:hAnsi="Times New Roman"/>
          <w:sz w:val="28"/>
          <w:szCs w:val="28"/>
        </w:rPr>
        <w:t>его</w:t>
      </w:r>
      <w:r w:rsidRPr="00587DC7">
        <w:rPr>
          <w:rFonts w:ascii="Times New Roman" w:hAnsi="Times New Roman"/>
          <w:sz w:val="28"/>
          <w:szCs w:val="28"/>
        </w:rPr>
        <w:t xml:space="preserve"> год</w:t>
      </w:r>
      <w:r w:rsidR="00CC7659" w:rsidRPr="00587DC7">
        <w:rPr>
          <w:rFonts w:ascii="Times New Roman" w:hAnsi="Times New Roman"/>
          <w:sz w:val="28"/>
          <w:szCs w:val="28"/>
        </w:rPr>
        <w:t>а</w:t>
      </w:r>
      <w:r w:rsidRPr="00587DC7">
        <w:rPr>
          <w:rFonts w:ascii="Times New Roman" w:hAnsi="Times New Roman"/>
          <w:sz w:val="28"/>
          <w:szCs w:val="28"/>
        </w:rPr>
        <w:t xml:space="preserve">. </w:t>
      </w:r>
      <w:r w:rsidR="003B582F" w:rsidRPr="00086796">
        <w:rPr>
          <w:rFonts w:ascii="Times New Roman" w:hAnsi="Times New Roman"/>
          <w:sz w:val="28"/>
          <w:szCs w:val="28"/>
        </w:rPr>
        <w:t>Снижение расходов н</w:t>
      </w:r>
      <w:r w:rsidR="00B55BB7" w:rsidRPr="00086796">
        <w:rPr>
          <w:rFonts w:ascii="Times New Roman" w:hAnsi="Times New Roman"/>
          <w:sz w:val="28"/>
          <w:szCs w:val="28"/>
        </w:rPr>
        <w:t xml:space="preserve">а обслуживание муниципального долга </w:t>
      </w:r>
      <w:r w:rsidR="00D97D6D" w:rsidRPr="00086796">
        <w:rPr>
          <w:rFonts w:ascii="Times New Roman" w:hAnsi="Times New Roman"/>
          <w:sz w:val="28"/>
          <w:szCs w:val="28"/>
        </w:rPr>
        <w:t xml:space="preserve">в </w:t>
      </w:r>
      <w:r w:rsidR="00086796" w:rsidRPr="00086796">
        <w:rPr>
          <w:rFonts w:ascii="Times New Roman" w:hAnsi="Times New Roman"/>
          <w:sz w:val="28"/>
          <w:szCs w:val="28"/>
        </w:rPr>
        <w:t xml:space="preserve">каждом году проекта </w:t>
      </w:r>
      <w:r w:rsidR="00086796">
        <w:rPr>
          <w:rFonts w:ascii="Times New Roman" w:hAnsi="Times New Roman"/>
          <w:sz w:val="28"/>
          <w:szCs w:val="28"/>
        </w:rPr>
        <w:t xml:space="preserve">решения о бюджете по отношению </w:t>
      </w:r>
      <w:r w:rsidR="00086796" w:rsidRPr="00086796">
        <w:rPr>
          <w:rFonts w:ascii="Times New Roman" w:hAnsi="Times New Roman"/>
          <w:sz w:val="28"/>
          <w:szCs w:val="28"/>
        </w:rPr>
        <w:t xml:space="preserve">к ожидаемому исполнению 2019 года </w:t>
      </w:r>
      <w:r w:rsidR="00B55BB7" w:rsidRPr="00086796">
        <w:rPr>
          <w:rFonts w:ascii="Times New Roman" w:hAnsi="Times New Roman"/>
          <w:sz w:val="28"/>
          <w:szCs w:val="28"/>
        </w:rPr>
        <w:t>обусловлено снижением процентной ставки по кредитам, предоставленным коммерческими банками.</w:t>
      </w:r>
    </w:p>
    <w:p w:rsidR="006F7AFA" w:rsidRPr="008510E6" w:rsidRDefault="006F7AFA" w:rsidP="00082618">
      <w:pPr>
        <w:spacing w:after="0" w:line="240" w:lineRule="auto"/>
        <w:ind w:firstLine="567"/>
        <w:jc w:val="both"/>
        <w:rPr>
          <w:rFonts w:ascii="Times New Roman" w:hAnsi="Times New Roman"/>
          <w:sz w:val="28"/>
          <w:szCs w:val="28"/>
        </w:rPr>
      </w:pPr>
      <w:r w:rsidRPr="008510E6">
        <w:rPr>
          <w:rFonts w:ascii="Times New Roman" w:hAnsi="Times New Roman"/>
          <w:sz w:val="28"/>
          <w:szCs w:val="28"/>
        </w:rPr>
        <w:t xml:space="preserve">В статье 1 проекта Решения установлен верхний предел муниципального долга Сортавальского </w:t>
      </w:r>
      <w:r w:rsidR="00C35BBF">
        <w:rPr>
          <w:rFonts w:ascii="Times New Roman" w:hAnsi="Times New Roman"/>
          <w:sz w:val="28"/>
          <w:szCs w:val="28"/>
        </w:rPr>
        <w:t>городского поселения</w:t>
      </w:r>
      <w:r w:rsidRPr="008510E6">
        <w:rPr>
          <w:rFonts w:ascii="Times New Roman" w:hAnsi="Times New Roman"/>
          <w:sz w:val="28"/>
          <w:szCs w:val="28"/>
        </w:rPr>
        <w:t>:</w:t>
      </w:r>
    </w:p>
    <w:p w:rsidR="00A35606" w:rsidRDefault="006F7AFA" w:rsidP="00082618">
      <w:pPr>
        <w:spacing w:after="0" w:line="240" w:lineRule="auto"/>
        <w:ind w:firstLine="567"/>
        <w:jc w:val="both"/>
        <w:rPr>
          <w:rFonts w:ascii="Times New Roman" w:hAnsi="Times New Roman"/>
          <w:sz w:val="28"/>
          <w:szCs w:val="28"/>
        </w:rPr>
      </w:pPr>
      <w:r w:rsidRPr="008510E6">
        <w:rPr>
          <w:rFonts w:ascii="Times New Roman" w:hAnsi="Times New Roman"/>
          <w:sz w:val="28"/>
          <w:szCs w:val="28"/>
        </w:rPr>
        <w:t>- на 1 января 20</w:t>
      </w:r>
      <w:r w:rsidR="00DE1A9A">
        <w:rPr>
          <w:rFonts w:ascii="Times New Roman" w:hAnsi="Times New Roman"/>
          <w:sz w:val="28"/>
          <w:szCs w:val="28"/>
        </w:rPr>
        <w:t>2</w:t>
      </w:r>
      <w:r w:rsidR="00762E17">
        <w:rPr>
          <w:rFonts w:ascii="Times New Roman" w:hAnsi="Times New Roman"/>
          <w:sz w:val="28"/>
          <w:szCs w:val="28"/>
        </w:rPr>
        <w:t>1</w:t>
      </w:r>
      <w:r w:rsidRPr="008510E6">
        <w:rPr>
          <w:rFonts w:ascii="Times New Roman" w:hAnsi="Times New Roman"/>
          <w:sz w:val="28"/>
          <w:szCs w:val="28"/>
        </w:rPr>
        <w:t xml:space="preserve"> года – в сумме </w:t>
      </w:r>
      <w:r w:rsidR="00762E17">
        <w:rPr>
          <w:rFonts w:ascii="Times New Roman" w:hAnsi="Times New Roman"/>
          <w:sz w:val="28"/>
          <w:szCs w:val="28"/>
        </w:rPr>
        <w:t>13</w:t>
      </w:r>
      <w:r w:rsidR="002C3FAA">
        <w:rPr>
          <w:rFonts w:ascii="Times New Roman" w:hAnsi="Times New Roman"/>
          <w:sz w:val="28"/>
          <w:szCs w:val="28"/>
        </w:rPr>
        <w:t xml:space="preserve"> 000</w:t>
      </w:r>
      <w:r>
        <w:rPr>
          <w:rFonts w:ascii="Times New Roman" w:hAnsi="Times New Roman"/>
          <w:sz w:val="28"/>
          <w:szCs w:val="28"/>
        </w:rPr>
        <w:t>,0</w:t>
      </w:r>
      <w:r w:rsidRPr="008510E6">
        <w:rPr>
          <w:rFonts w:ascii="Times New Roman" w:hAnsi="Times New Roman"/>
          <w:sz w:val="28"/>
          <w:szCs w:val="28"/>
        </w:rPr>
        <w:t xml:space="preserve"> тыс. рублей, в том числе по муниципальным гарантиям 0,0 тыс. рублей</w:t>
      </w:r>
      <w:r w:rsidR="00A35606">
        <w:rPr>
          <w:rFonts w:ascii="Times New Roman" w:hAnsi="Times New Roman"/>
          <w:sz w:val="28"/>
          <w:szCs w:val="28"/>
        </w:rPr>
        <w:t>;</w:t>
      </w:r>
    </w:p>
    <w:p w:rsidR="00A35606" w:rsidRDefault="002C3FAA" w:rsidP="00082618">
      <w:pPr>
        <w:spacing w:after="0" w:line="240" w:lineRule="auto"/>
        <w:ind w:firstLine="567"/>
        <w:jc w:val="both"/>
        <w:rPr>
          <w:rFonts w:ascii="Times New Roman" w:hAnsi="Times New Roman"/>
          <w:sz w:val="28"/>
          <w:szCs w:val="28"/>
        </w:rPr>
      </w:pPr>
      <w:r>
        <w:rPr>
          <w:rFonts w:ascii="Times New Roman" w:hAnsi="Times New Roman"/>
          <w:sz w:val="28"/>
          <w:szCs w:val="28"/>
        </w:rPr>
        <w:t>- на 1 января 202</w:t>
      </w:r>
      <w:r w:rsidR="00762E17">
        <w:rPr>
          <w:rFonts w:ascii="Times New Roman" w:hAnsi="Times New Roman"/>
          <w:sz w:val="28"/>
          <w:szCs w:val="28"/>
        </w:rPr>
        <w:t>2</w:t>
      </w:r>
      <w:r w:rsidR="00A35606" w:rsidRPr="008510E6">
        <w:rPr>
          <w:rFonts w:ascii="Times New Roman" w:hAnsi="Times New Roman"/>
          <w:sz w:val="28"/>
          <w:szCs w:val="28"/>
        </w:rPr>
        <w:t xml:space="preserve"> года – в сумме </w:t>
      </w:r>
      <w:r w:rsidR="00DE1A9A">
        <w:rPr>
          <w:rFonts w:ascii="Times New Roman" w:hAnsi="Times New Roman"/>
          <w:sz w:val="28"/>
          <w:szCs w:val="28"/>
        </w:rPr>
        <w:t>11</w:t>
      </w:r>
      <w:r>
        <w:rPr>
          <w:rFonts w:ascii="Times New Roman" w:hAnsi="Times New Roman"/>
          <w:sz w:val="28"/>
          <w:szCs w:val="28"/>
        </w:rPr>
        <w:t xml:space="preserve"> 000</w:t>
      </w:r>
      <w:r w:rsidR="00A35606">
        <w:rPr>
          <w:rFonts w:ascii="Times New Roman" w:hAnsi="Times New Roman"/>
          <w:sz w:val="28"/>
          <w:szCs w:val="28"/>
        </w:rPr>
        <w:t>,0</w:t>
      </w:r>
      <w:r w:rsidR="00A35606" w:rsidRPr="008510E6">
        <w:rPr>
          <w:rFonts w:ascii="Times New Roman" w:hAnsi="Times New Roman"/>
          <w:sz w:val="28"/>
          <w:szCs w:val="28"/>
        </w:rPr>
        <w:t xml:space="preserve"> тыс. рублей, в том числе по муниципальным гарантиям 0,0 тыс. рублей</w:t>
      </w:r>
      <w:r w:rsidR="00A35606">
        <w:rPr>
          <w:rFonts w:ascii="Times New Roman" w:hAnsi="Times New Roman"/>
          <w:sz w:val="28"/>
          <w:szCs w:val="28"/>
        </w:rPr>
        <w:t>.</w:t>
      </w:r>
    </w:p>
    <w:p w:rsidR="00A35606" w:rsidRDefault="00A35606" w:rsidP="00082618">
      <w:pPr>
        <w:spacing w:after="0" w:line="240" w:lineRule="auto"/>
        <w:ind w:firstLine="567"/>
        <w:jc w:val="both"/>
        <w:rPr>
          <w:rFonts w:ascii="Times New Roman" w:hAnsi="Times New Roman"/>
          <w:sz w:val="28"/>
          <w:szCs w:val="28"/>
        </w:rPr>
      </w:pPr>
      <w:r>
        <w:rPr>
          <w:rFonts w:ascii="Times New Roman" w:hAnsi="Times New Roman"/>
          <w:sz w:val="28"/>
          <w:szCs w:val="28"/>
        </w:rPr>
        <w:t>- на 1 января 202</w:t>
      </w:r>
      <w:r w:rsidR="00762E17">
        <w:rPr>
          <w:rFonts w:ascii="Times New Roman" w:hAnsi="Times New Roman"/>
          <w:sz w:val="28"/>
          <w:szCs w:val="28"/>
        </w:rPr>
        <w:t>3</w:t>
      </w:r>
      <w:r w:rsidRPr="008510E6">
        <w:rPr>
          <w:rFonts w:ascii="Times New Roman" w:hAnsi="Times New Roman"/>
          <w:sz w:val="28"/>
          <w:szCs w:val="28"/>
        </w:rPr>
        <w:t xml:space="preserve"> года – в сумме </w:t>
      </w:r>
      <w:r w:rsidR="00DE1A9A">
        <w:rPr>
          <w:rFonts w:ascii="Times New Roman" w:hAnsi="Times New Roman"/>
          <w:sz w:val="28"/>
          <w:szCs w:val="28"/>
        </w:rPr>
        <w:t>1</w:t>
      </w:r>
      <w:r w:rsidR="00762E17">
        <w:rPr>
          <w:rFonts w:ascii="Times New Roman" w:hAnsi="Times New Roman"/>
          <w:sz w:val="28"/>
          <w:szCs w:val="28"/>
        </w:rPr>
        <w:t>5</w:t>
      </w:r>
      <w:r w:rsidR="00DE1A9A">
        <w:rPr>
          <w:rFonts w:ascii="Times New Roman" w:hAnsi="Times New Roman"/>
          <w:sz w:val="28"/>
          <w:szCs w:val="28"/>
        </w:rPr>
        <w:t xml:space="preserve"> </w:t>
      </w:r>
      <w:r w:rsidR="002C3FAA">
        <w:rPr>
          <w:rFonts w:ascii="Times New Roman" w:hAnsi="Times New Roman"/>
          <w:sz w:val="28"/>
          <w:szCs w:val="28"/>
        </w:rPr>
        <w:t>000</w:t>
      </w:r>
      <w:r>
        <w:rPr>
          <w:rFonts w:ascii="Times New Roman" w:hAnsi="Times New Roman"/>
          <w:sz w:val="28"/>
          <w:szCs w:val="28"/>
        </w:rPr>
        <w:t>,0</w:t>
      </w:r>
      <w:r w:rsidRPr="008510E6">
        <w:rPr>
          <w:rFonts w:ascii="Times New Roman" w:hAnsi="Times New Roman"/>
          <w:sz w:val="28"/>
          <w:szCs w:val="28"/>
        </w:rPr>
        <w:t xml:space="preserve"> тыс. рублей, в том числе по муниципальным гарантиям 0,0 тыс. рублей</w:t>
      </w:r>
      <w:r>
        <w:rPr>
          <w:rFonts w:ascii="Times New Roman" w:hAnsi="Times New Roman"/>
          <w:sz w:val="28"/>
          <w:szCs w:val="28"/>
        </w:rPr>
        <w:t>.</w:t>
      </w:r>
    </w:p>
    <w:p w:rsidR="00DA0A91" w:rsidRDefault="00A36868" w:rsidP="00082618">
      <w:pPr>
        <w:spacing w:after="0" w:line="240" w:lineRule="auto"/>
        <w:ind w:firstLine="567"/>
        <w:jc w:val="both"/>
        <w:rPr>
          <w:rFonts w:ascii="Times New Roman" w:hAnsi="Times New Roman"/>
          <w:sz w:val="28"/>
          <w:szCs w:val="28"/>
        </w:rPr>
      </w:pPr>
      <w:r>
        <w:rPr>
          <w:rFonts w:ascii="Times New Roman" w:hAnsi="Times New Roman"/>
          <w:sz w:val="28"/>
          <w:szCs w:val="28"/>
        </w:rPr>
        <w:t>Предельный объем муниципального долга Сортавальского городского поселения на 20</w:t>
      </w:r>
      <w:r w:rsidR="00FA3178">
        <w:rPr>
          <w:rFonts w:ascii="Times New Roman" w:hAnsi="Times New Roman"/>
          <w:sz w:val="28"/>
          <w:szCs w:val="28"/>
        </w:rPr>
        <w:t>20</w:t>
      </w:r>
      <w:r w:rsidR="0075049D">
        <w:rPr>
          <w:rFonts w:ascii="Times New Roman" w:hAnsi="Times New Roman"/>
          <w:sz w:val="28"/>
          <w:szCs w:val="28"/>
        </w:rPr>
        <w:t xml:space="preserve"> </w:t>
      </w:r>
      <w:r>
        <w:rPr>
          <w:rFonts w:ascii="Times New Roman" w:hAnsi="Times New Roman"/>
          <w:sz w:val="28"/>
          <w:szCs w:val="28"/>
        </w:rPr>
        <w:t xml:space="preserve">год установлен в объеме </w:t>
      </w:r>
      <w:r w:rsidR="00DE1A9A">
        <w:rPr>
          <w:rFonts w:ascii="Times New Roman" w:hAnsi="Times New Roman"/>
          <w:sz w:val="28"/>
          <w:szCs w:val="28"/>
        </w:rPr>
        <w:t>2</w:t>
      </w:r>
      <w:r w:rsidR="00A12966">
        <w:rPr>
          <w:rFonts w:ascii="Times New Roman" w:hAnsi="Times New Roman"/>
          <w:sz w:val="28"/>
          <w:szCs w:val="28"/>
        </w:rPr>
        <w:t>4</w:t>
      </w:r>
      <w:r w:rsidR="003D7DAA">
        <w:rPr>
          <w:rFonts w:ascii="Times New Roman" w:hAnsi="Times New Roman"/>
          <w:sz w:val="28"/>
          <w:szCs w:val="28"/>
        </w:rPr>
        <w:t> 000,0</w:t>
      </w:r>
      <w:r>
        <w:rPr>
          <w:rFonts w:ascii="Times New Roman" w:hAnsi="Times New Roman"/>
          <w:sz w:val="28"/>
          <w:szCs w:val="28"/>
        </w:rPr>
        <w:t xml:space="preserve"> тыс. руб.</w:t>
      </w:r>
      <w:r w:rsidR="00DA0A91">
        <w:rPr>
          <w:rFonts w:ascii="Times New Roman" w:hAnsi="Times New Roman"/>
          <w:sz w:val="28"/>
          <w:szCs w:val="28"/>
        </w:rPr>
        <w:t>,</w:t>
      </w:r>
      <w:r w:rsidR="00DA0A91" w:rsidRPr="00DA0A91">
        <w:rPr>
          <w:rFonts w:ascii="Times New Roman" w:hAnsi="Times New Roman"/>
          <w:sz w:val="28"/>
          <w:szCs w:val="28"/>
        </w:rPr>
        <w:t xml:space="preserve"> </w:t>
      </w:r>
      <w:r w:rsidR="00DA0A91">
        <w:rPr>
          <w:rFonts w:ascii="Times New Roman" w:hAnsi="Times New Roman"/>
          <w:sz w:val="28"/>
          <w:szCs w:val="28"/>
        </w:rPr>
        <w:t>на 20</w:t>
      </w:r>
      <w:r w:rsidR="00DE1A9A">
        <w:rPr>
          <w:rFonts w:ascii="Times New Roman" w:hAnsi="Times New Roman"/>
          <w:sz w:val="28"/>
          <w:szCs w:val="28"/>
        </w:rPr>
        <w:t>20</w:t>
      </w:r>
      <w:r w:rsidR="00DA0A91">
        <w:rPr>
          <w:rFonts w:ascii="Times New Roman" w:hAnsi="Times New Roman"/>
          <w:sz w:val="28"/>
          <w:szCs w:val="28"/>
        </w:rPr>
        <w:t xml:space="preserve"> год установлен в объеме </w:t>
      </w:r>
      <w:r w:rsidR="00DE1A9A">
        <w:rPr>
          <w:rFonts w:ascii="Times New Roman" w:hAnsi="Times New Roman"/>
          <w:sz w:val="28"/>
          <w:szCs w:val="28"/>
        </w:rPr>
        <w:t>2</w:t>
      </w:r>
      <w:r w:rsidR="00A12966">
        <w:rPr>
          <w:rFonts w:ascii="Times New Roman" w:hAnsi="Times New Roman"/>
          <w:sz w:val="28"/>
          <w:szCs w:val="28"/>
        </w:rPr>
        <w:t>3</w:t>
      </w:r>
      <w:r w:rsidR="003D7DAA">
        <w:rPr>
          <w:rFonts w:ascii="Times New Roman" w:hAnsi="Times New Roman"/>
          <w:sz w:val="28"/>
          <w:szCs w:val="28"/>
        </w:rPr>
        <w:t xml:space="preserve"> 000</w:t>
      </w:r>
      <w:r w:rsidR="00DA0A91">
        <w:rPr>
          <w:rFonts w:ascii="Times New Roman" w:hAnsi="Times New Roman"/>
          <w:sz w:val="28"/>
          <w:szCs w:val="28"/>
        </w:rPr>
        <w:t>,0 тыс. руб.,</w:t>
      </w:r>
      <w:r w:rsidR="003D7DAA">
        <w:rPr>
          <w:rFonts w:ascii="Times New Roman" w:hAnsi="Times New Roman"/>
          <w:sz w:val="28"/>
          <w:szCs w:val="28"/>
        </w:rPr>
        <w:t xml:space="preserve"> на 202</w:t>
      </w:r>
      <w:r w:rsidR="00DE1A9A">
        <w:rPr>
          <w:rFonts w:ascii="Times New Roman" w:hAnsi="Times New Roman"/>
          <w:sz w:val="28"/>
          <w:szCs w:val="28"/>
        </w:rPr>
        <w:t>1</w:t>
      </w:r>
      <w:r w:rsidR="003D7DAA">
        <w:rPr>
          <w:rFonts w:ascii="Times New Roman" w:hAnsi="Times New Roman"/>
          <w:sz w:val="28"/>
          <w:szCs w:val="28"/>
        </w:rPr>
        <w:t xml:space="preserve"> год в сумме</w:t>
      </w:r>
      <w:r w:rsidR="002E488E" w:rsidRPr="002E488E">
        <w:rPr>
          <w:rFonts w:ascii="Times New Roman" w:hAnsi="Times New Roman"/>
          <w:sz w:val="28"/>
          <w:szCs w:val="28"/>
        </w:rPr>
        <w:t xml:space="preserve"> </w:t>
      </w:r>
      <w:r w:rsidR="00DE1A9A">
        <w:rPr>
          <w:rFonts w:ascii="Times New Roman" w:hAnsi="Times New Roman"/>
          <w:sz w:val="28"/>
          <w:szCs w:val="28"/>
        </w:rPr>
        <w:t>2</w:t>
      </w:r>
      <w:r w:rsidR="00A12966">
        <w:rPr>
          <w:rFonts w:ascii="Times New Roman" w:hAnsi="Times New Roman"/>
          <w:sz w:val="28"/>
          <w:szCs w:val="28"/>
        </w:rPr>
        <w:t>3</w:t>
      </w:r>
      <w:r w:rsidR="002E488E">
        <w:rPr>
          <w:rFonts w:ascii="Times New Roman" w:hAnsi="Times New Roman"/>
          <w:sz w:val="28"/>
          <w:szCs w:val="28"/>
        </w:rPr>
        <w:t xml:space="preserve"> </w:t>
      </w:r>
      <w:r w:rsidR="00A12966">
        <w:rPr>
          <w:rFonts w:ascii="Times New Roman" w:hAnsi="Times New Roman"/>
          <w:sz w:val="28"/>
          <w:szCs w:val="28"/>
        </w:rPr>
        <w:t>0</w:t>
      </w:r>
      <w:r w:rsidR="002E488E">
        <w:rPr>
          <w:rFonts w:ascii="Times New Roman" w:hAnsi="Times New Roman"/>
          <w:sz w:val="28"/>
          <w:szCs w:val="28"/>
        </w:rPr>
        <w:t>00,0 тыс. руб</w:t>
      </w:r>
      <w:r w:rsidR="00447EFA">
        <w:rPr>
          <w:rFonts w:ascii="Times New Roman" w:hAnsi="Times New Roman"/>
          <w:sz w:val="28"/>
          <w:szCs w:val="28"/>
        </w:rPr>
        <w:t>.</w:t>
      </w:r>
    </w:p>
    <w:p w:rsidR="00BE683D" w:rsidRPr="00BE683D" w:rsidRDefault="00BE683D" w:rsidP="00082618">
      <w:pPr>
        <w:spacing w:after="0" w:line="240" w:lineRule="auto"/>
        <w:ind w:firstLine="567"/>
        <w:jc w:val="both"/>
        <w:rPr>
          <w:rFonts w:ascii="Times New Roman" w:hAnsi="Times New Roman"/>
          <w:sz w:val="28"/>
          <w:szCs w:val="28"/>
        </w:rPr>
      </w:pPr>
      <w:r w:rsidRPr="00BE683D">
        <w:rPr>
          <w:rFonts w:ascii="Times New Roman" w:hAnsi="Times New Roman"/>
          <w:color w:val="000000"/>
          <w:sz w:val="28"/>
          <w:szCs w:val="28"/>
        </w:rPr>
        <w:t xml:space="preserve">Пунктом 5 статьи 107 </w:t>
      </w:r>
      <w:r w:rsidRPr="00BE683D">
        <w:rPr>
          <w:rFonts w:ascii="Times New Roman" w:hAnsi="Times New Roman"/>
          <w:sz w:val="28"/>
          <w:szCs w:val="28"/>
        </w:rPr>
        <w:t xml:space="preserve">Бюджетного кодекса Российской Федерации определено, что </w:t>
      </w:r>
      <w:r w:rsidRPr="00BE683D">
        <w:rPr>
          <w:rFonts w:ascii="Times New Roman" w:hAnsi="Times New Roman"/>
          <w:color w:val="000000"/>
          <w:sz w:val="28"/>
          <w:szCs w:val="28"/>
        </w:rPr>
        <w:t>объем муниципального долга не должен превышать утвержденный решением о местном бюджете на очередной финансовый год и плановый период (очередной финансовый год) общий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от налога на доходы физических лиц.</w:t>
      </w:r>
      <w:r w:rsidRPr="00BE683D">
        <w:rPr>
          <w:rFonts w:ascii="Times New Roman" w:hAnsi="Times New Roman"/>
          <w:sz w:val="28"/>
          <w:szCs w:val="28"/>
        </w:rPr>
        <w:t xml:space="preserve"> </w:t>
      </w:r>
      <w:r w:rsidR="00086796">
        <w:rPr>
          <w:rFonts w:ascii="Times New Roman" w:hAnsi="Times New Roman"/>
          <w:sz w:val="28"/>
          <w:szCs w:val="28"/>
        </w:rPr>
        <w:t>О</w:t>
      </w:r>
      <w:r w:rsidRPr="00BE683D">
        <w:rPr>
          <w:rFonts w:ascii="Times New Roman" w:hAnsi="Times New Roman"/>
          <w:sz w:val="28"/>
          <w:szCs w:val="28"/>
        </w:rPr>
        <w:t>бъем муниципального долга Сортавальского городского поселения на 2020 год и плановый период не превышает установленных ограничений.</w:t>
      </w:r>
    </w:p>
    <w:p w:rsidR="000F0D8F" w:rsidRPr="000F0D8F" w:rsidRDefault="00804B1D" w:rsidP="00082618">
      <w:pPr>
        <w:autoSpaceDE w:val="0"/>
        <w:autoSpaceDN w:val="0"/>
        <w:adjustRightInd w:val="0"/>
        <w:spacing w:after="0" w:line="240" w:lineRule="auto"/>
        <w:ind w:firstLine="720"/>
        <w:jc w:val="both"/>
        <w:rPr>
          <w:rFonts w:ascii="Times New Roman" w:hAnsi="Times New Roman"/>
          <w:sz w:val="28"/>
          <w:szCs w:val="28"/>
        </w:rPr>
      </w:pPr>
      <w:hyperlink r:id="rId11" w:history="1">
        <w:r w:rsidR="000F0D8F" w:rsidRPr="000F0D8F">
          <w:rPr>
            <w:rStyle w:val="afa"/>
            <w:rFonts w:ascii="Times New Roman" w:hAnsi="Times New Roman"/>
            <w:color w:val="auto"/>
            <w:sz w:val="28"/>
            <w:szCs w:val="28"/>
          </w:rPr>
          <w:t>Статьей 106</w:t>
        </w:r>
      </w:hyperlink>
      <w:r w:rsidR="000F0D8F" w:rsidRPr="000F0D8F">
        <w:rPr>
          <w:rFonts w:ascii="Times New Roman" w:hAnsi="Times New Roman"/>
          <w:sz w:val="28"/>
          <w:szCs w:val="28"/>
        </w:rPr>
        <w:t xml:space="preserve"> Бюджетного кодекса установлено, что предельный объем муниципальных заимствований в текущем финансовом году не должен превышать сумму, направляемую в текущем финансовом году на финансирование дефицита соответствующего бюджета и (или) погашение долговых обязательств субъекта Российской Федерации, муниципального образования</w:t>
      </w:r>
    </w:p>
    <w:p w:rsidR="00F0699E" w:rsidRPr="004F5568" w:rsidRDefault="000F0D8F" w:rsidP="00082618">
      <w:pPr>
        <w:spacing w:after="0" w:line="240" w:lineRule="auto"/>
        <w:ind w:firstLine="709"/>
        <w:jc w:val="both"/>
        <w:rPr>
          <w:rFonts w:ascii="Times New Roman" w:hAnsi="Times New Roman"/>
          <w:sz w:val="28"/>
          <w:szCs w:val="28"/>
        </w:rPr>
      </w:pPr>
      <w:r w:rsidRPr="004F5568">
        <w:rPr>
          <w:rFonts w:ascii="Times New Roman" w:hAnsi="Times New Roman"/>
          <w:sz w:val="28"/>
          <w:szCs w:val="28"/>
        </w:rPr>
        <w:t xml:space="preserve">Проектом бюджета Сортавальского </w:t>
      </w:r>
      <w:r>
        <w:rPr>
          <w:rFonts w:ascii="Times New Roman" w:hAnsi="Times New Roman"/>
          <w:sz w:val="28"/>
          <w:szCs w:val="28"/>
        </w:rPr>
        <w:t>городского поселения</w:t>
      </w:r>
      <w:r w:rsidRPr="004F5568">
        <w:rPr>
          <w:rFonts w:ascii="Times New Roman" w:hAnsi="Times New Roman"/>
          <w:sz w:val="28"/>
          <w:szCs w:val="28"/>
        </w:rPr>
        <w:t xml:space="preserve"> на 20</w:t>
      </w:r>
      <w:r w:rsidR="00A12966">
        <w:rPr>
          <w:rFonts w:ascii="Times New Roman" w:hAnsi="Times New Roman"/>
          <w:sz w:val="28"/>
          <w:szCs w:val="28"/>
        </w:rPr>
        <w:t>20</w:t>
      </w:r>
      <w:r w:rsidRPr="004F5568">
        <w:rPr>
          <w:rFonts w:ascii="Times New Roman" w:hAnsi="Times New Roman"/>
          <w:sz w:val="28"/>
          <w:szCs w:val="28"/>
        </w:rPr>
        <w:t xml:space="preserve"> год, объем муниципальных заимствований (привлечение) предлагается </w:t>
      </w:r>
      <w:r w:rsidR="00BA635D">
        <w:rPr>
          <w:rFonts w:ascii="Times New Roman" w:hAnsi="Times New Roman"/>
          <w:sz w:val="28"/>
          <w:szCs w:val="28"/>
        </w:rPr>
        <w:t>15</w:t>
      </w:r>
      <w:r>
        <w:rPr>
          <w:rFonts w:ascii="Times New Roman" w:hAnsi="Times New Roman"/>
          <w:sz w:val="28"/>
          <w:szCs w:val="28"/>
        </w:rPr>
        <w:t xml:space="preserve"> 000</w:t>
      </w:r>
      <w:r w:rsidRPr="004F5568">
        <w:rPr>
          <w:rFonts w:ascii="Times New Roman" w:hAnsi="Times New Roman"/>
          <w:sz w:val="28"/>
          <w:szCs w:val="28"/>
        </w:rPr>
        <w:t xml:space="preserve">,0 тыс. руб., объем средств, направляемых на погашение долговых обязательств и дефицит бюджета – </w:t>
      </w:r>
      <w:r w:rsidR="00BA635D">
        <w:rPr>
          <w:rFonts w:ascii="Times New Roman" w:hAnsi="Times New Roman"/>
          <w:sz w:val="28"/>
          <w:szCs w:val="28"/>
        </w:rPr>
        <w:t>1</w:t>
      </w:r>
      <w:r w:rsidR="00A12966">
        <w:rPr>
          <w:rFonts w:ascii="Times New Roman" w:hAnsi="Times New Roman"/>
          <w:sz w:val="28"/>
          <w:szCs w:val="28"/>
        </w:rPr>
        <w:t>6</w:t>
      </w:r>
      <w:r>
        <w:rPr>
          <w:rFonts w:ascii="Times New Roman" w:hAnsi="Times New Roman"/>
          <w:sz w:val="28"/>
          <w:szCs w:val="28"/>
        </w:rPr>
        <w:t xml:space="preserve"> </w:t>
      </w:r>
      <w:r w:rsidR="00A12966">
        <w:rPr>
          <w:rFonts w:ascii="Times New Roman" w:hAnsi="Times New Roman"/>
          <w:sz w:val="28"/>
          <w:szCs w:val="28"/>
        </w:rPr>
        <w:t>9</w:t>
      </w:r>
      <w:r>
        <w:rPr>
          <w:rFonts w:ascii="Times New Roman" w:hAnsi="Times New Roman"/>
          <w:sz w:val="28"/>
          <w:szCs w:val="28"/>
        </w:rPr>
        <w:t>00</w:t>
      </w:r>
      <w:r w:rsidRPr="004F5568">
        <w:rPr>
          <w:rFonts w:ascii="Times New Roman" w:hAnsi="Times New Roman"/>
          <w:sz w:val="28"/>
          <w:szCs w:val="28"/>
        </w:rPr>
        <w:t>,0 тыс. руб. (</w:t>
      </w:r>
      <w:r w:rsidR="00BA635D">
        <w:rPr>
          <w:rFonts w:ascii="Times New Roman" w:hAnsi="Times New Roman"/>
          <w:sz w:val="28"/>
          <w:szCs w:val="28"/>
        </w:rPr>
        <w:t>1</w:t>
      </w:r>
      <w:r w:rsidR="00A12966">
        <w:rPr>
          <w:rFonts w:ascii="Times New Roman" w:hAnsi="Times New Roman"/>
          <w:sz w:val="28"/>
          <w:szCs w:val="28"/>
        </w:rPr>
        <w:t>1</w:t>
      </w:r>
      <w:r>
        <w:rPr>
          <w:rFonts w:ascii="Times New Roman" w:hAnsi="Times New Roman"/>
          <w:sz w:val="28"/>
          <w:szCs w:val="28"/>
        </w:rPr>
        <w:t xml:space="preserve"> 000</w:t>
      </w:r>
      <w:r w:rsidRPr="004F5568">
        <w:rPr>
          <w:rFonts w:ascii="Times New Roman" w:hAnsi="Times New Roman"/>
          <w:sz w:val="28"/>
          <w:szCs w:val="28"/>
        </w:rPr>
        <w:t xml:space="preserve">,0 погашение средств + </w:t>
      </w:r>
      <w:r w:rsidR="00A12966">
        <w:rPr>
          <w:rFonts w:ascii="Times New Roman" w:hAnsi="Times New Roman"/>
          <w:sz w:val="28"/>
          <w:szCs w:val="28"/>
        </w:rPr>
        <w:t>5 900</w:t>
      </w:r>
      <w:r>
        <w:rPr>
          <w:rFonts w:ascii="Times New Roman" w:hAnsi="Times New Roman"/>
          <w:sz w:val="28"/>
          <w:szCs w:val="28"/>
        </w:rPr>
        <w:t>,0</w:t>
      </w:r>
      <w:r w:rsidRPr="004F5568">
        <w:rPr>
          <w:rFonts w:ascii="Times New Roman" w:hAnsi="Times New Roman"/>
          <w:sz w:val="28"/>
          <w:szCs w:val="28"/>
        </w:rPr>
        <w:t xml:space="preserve"> дефицит). </w:t>
      </w:r>
      <w:r w:rsidR="00F0699E">
        <w:rPr>
          <w:rFonts w:ascii="Times New Roman" w:hAnsi="Times New Roman"/>
          <w:sz w:val="28"/>
          <w:szCs w:val="28"/>
        </w:rPr>
        <w:t>Н</w:t>
      </w:r>
      <w:r w:rsidR="00F0699E" w:rsidRPr="004F5568">
        <w:rPr>
          <w:rFonts w:ascii="Times New Roman" w:hAnsi="Times New Roman"/>
          <w:sz w:val="28"/>
          <w:szCs w:val="28"/>
        </w:rPr>
        <w:t>а 20</w:t>
      </w:r>
      <w:r w:rsidR="00BA635D">
        <w:rPr>
          <w:rFonts w:ascii="Times New Roman" w:hAnsi="Times New Roman"/>
          <w:sz w:val="28"/>
          <w:szCs w:val="28"/>
        </w:rPr>
        <w:t>2</w:t>
      </w:r>
      <w:r w:rsidR="00D117CF">
        <w:rPr>
          <w:rFonts w:ascii="Times New Roman" w:hAnsi="Times New Roman"/>
          <w:sz w:val="28"/>
          <w:szCs w:val="28"/>
        </w:rPr>
        <w:t>1</w:t>
      </w:r>
      <w:r w:rsidR="00F0699E" w:rsidRPr="004F5568">
        <w:rPr>
          <w:rFonts w:ascii="Times New Roman" w:hAnsi="Times New Roman"/>
          <w:sz w:val="28"/>
          <w:szCs w:val="28"/>
        </w:rPr>
        <w:t xml:space="preserve"> год, объем муниципальных заимствований (привлечение) предлагается </w:t>
      </w:r>
      <w:r w:rsidR="00BA635D">
        <w:rPr>
          <w:rFonts w:ascii="Times New Roman" w:hAnsi="Times New Roman"/>
          <w:sz w:val="28"/>
          <w:szCs w:val="28"/>
        </w:rPr>
        <w:t>1</w:t>
      </w:r>
      <w:r w:rsidR="00D117CF">
        <w:rPr>
          <w:rFonts w:ascii="Times New Roman" w:hAnsi="Times New Roman"/>
          <w:sz w:val="28"/>
          <w:szCs w:val="28"/>
        </w:rPr>
        <w:t>0</w:t>
      </w:r>
      <w:r w:rsidR="00F0699E">
        <w:rPr>
          <w:rFonts w:ascii="Times New Roman" w:hAnsi="Times New Roman"/>
          <w:sz w:val="28"/>
          <w:szCs w:val="28"/>
        </w:rPr>
        <w:t xml:space="preserve"> 000</w:t>
      </w:r>
      <w:r w:rsidR="00F0699E" w:rsidRPr="004F5568">
        <w:rPr>
          <w:rFonts w:ascii="Times New Roman" w:hAnsi="Times New Roman"/>
          <w:sz w:val="28"/>
          <w:szCs w:val="28"/>
        </w:rPr>
        <w:t xml:space="preserve">,0 тыс. руб., объем средств, направляемых на погашение долговых обязательств и дефицит бюджета – </w:t>
      </w:r>
      <w:r w:rsidR="009D3EB1">
        <w:rPr>
          <w:rFonts w:ascii="Times New Roman" w:hAnsi="Times New Roman"/>
          <w:sz w:val="28"/>
          <w:szCs w:val="28"/>
        </w:rPr>
        <w:t>1</w:t>
      </w:r>
      <w:r w:rsidR="00D117CF">
        <w:rPr>
          <w:rFonts w:ascii="Times New Roman" w:hAnsi="Times New Roman"/>
          <w:sz w:val="28"/>
          <w:szCs w:val="28"/>
        </w:rPr>
        <w:t>2</w:t>
      </w:r>
      <w:r w:rsidR="00F0699E">
        <w:rPr>
          <w:rFonts w:ascii="Times New Roman" w:hAnsi="Times New Roman"/>
          <w:sz w:val="28"/>
          <w:szCs w:val="28"/>
        </w:rPr>
        <w:t xml:space="preserve"> 000</w:t>
      </w:r>
      <w:r w:rsidR="00F0699E" w:rsidRPr="004F5568">
        <w:rPr>
          <w:rFonts w:ascii="Times New Roman" w:hAnsi="Times New Roman"/>
          <w:sz w:val="28"/>
          <w:szCs w:val="28"/>
        </w:rPr>
        <w:t>,0 тыс. руб. (</w:t>
      </w:r>
      <w:r w:rsidR="009D3EB1">
        <w:rPr>
          <w:rFonts w:ascii="Times New Roman" w:hAnsi="Times New Roman"/>
          <w:sz w:val="28"/>
          <w:szCs w:val="28"/>
        </w:rPr>
        <w:t>1</w:t>
      </w:r>
      <w:r w:rsidR="00D117CF">
        <w:rPr>
          <w:rFonts w:ascii="Times New Roman" w:hAnsi="Times New Roman"/>
          <w:sz w:val="28"/>
          <w:szCs w:val="28"/>
        </w:rPr>
        <w:t>2</w:t>
      </w:r>
      <w:r w:rsidR="00F0699E">
        <w:rPr>
          <w:rFonts w:ascii="Times New Roman" w:hAnsi="Times New Roman"/>
          <w:sz w:val="28"/>
          <w:szCs w:val="28"/>
        </w:rPr>
        <w:t xml:space="preserve"> 000</w:t>
      </w:r>
      <w:r w:rsidR="00F0699E" w:rsidRPr="004F5568">
        <w:rPr>
          <w:rFonts w:ascii="Times New Roman" w:hAnsi="Times New Roman"/>
          <w:sz w:val="28"/>
          <w:szCs w:val="28"/>
        </w:rPr>
        <w:t xml:space="preserve">,0 погашение средств + </w:t>
      </w:r>
      <w:r w:rsidR="00F0699E">
        <w:rPr>
          <w:rFonts w:ascii="Times New Roman" w:hAnsi="Times New Roman"/>
          <w:sz w:val="28"/>
          <w:szCs w:val="28"/>
        </w:rPr>
        <w:t>0,0</w:t>
      </w:r>
      <w:r w:rsidR="00F0699E" w:rsidRPr="004F5568">
        <w:rPr>
          <w:rFonts w:ascii="Times New Roman" w:hAnsi="Times New Roman"/>
          <w:sz w:val="28"/>
          <w:szCs w:val="28"/>
        </w:rPr>
        <w:t xml:space="preserve"> дефицит). </w:t>
      </w:r>
      <w:r w:rsidR="00F0699E">
        <w:rPr>
          <w:rFonts w:ascii="Times New Roman" w:hAnsi="Times New Roman"/>
          <w:sz w:val="28"/>
          <w:szCs w:val="28"/>
        </w:rPr>
        <w:t>Н</w:t>
      </w:r>
      <w:r w:rsidR="00F0699E" w:rsidRPr="004F5568">
        <w:rPr>
          <w:rFonts w:ascii="Times New Roman" w:hAnsi="Times New Roman"/>
          <w:sz w:val="28"/>
          <w:szCs w:val="28"/>
        </w:rPr>
        <w:t>а 20</w:t>
      </w:r>
      <w:r w:rsidR="00F0699E">
        <w:rPr>
          <w:rFonts w:ascii="Times New Roman" w:hAnsi="Times New Roman"/>
          <w:sz w:val="28"/>
          <w:szCs w:val="28"/>
        </w:rPr>
        <w:t>2</w:t>
      </w:r>
      <w:r w:rsidR="00D117CF">
        <w:rPr>
          <w:rFonts w:ascii="Times New Roman" w:hAnsi="Times New Roman"/>
          <w:sz w:val="28"/>
          <w:szCs w:val="28"/>
        </w:rPr>
        <w:t>2</w:t>
      </w:r>
      <w:r w:rsidR="00F0699E" w:rsidRPr="004F5568">
        <w:rPr>
          <w:rFonts w:ascii="Times New Roman" w:hAnsi="Times New Roman"/>
          <w:sz w:val="28"/>
          <w:szCs w:val="28"/>
        </w:rPr>
        <w:t xml:space="preserve"> год, объем </w:t>
      </w:r>
      <w:r w:rsidR="00F0699E" w:rsidRPr="004F5568">
        <w:rPr>
          <w:rFonts w:ascii="Times New Roman" w:hAnsi="Times New Roman"/>
          <w:sz w:val="28"/>
          <w:szCs w:val="28"/>
        </w:rPr>
        <w:lastRenderedPageBreak/>
        <w:t xml:space="preserve">муниципальных заимствований (привлечение) предлагается </w:t>
      </w:r>
      <w:r w:rsidR="002B47AD">
        <w:rPr>
          <w:rFonts w:ascii="Times New Roman" w:hAnsi="Times New Roman"/>
          <w:sz w:val="28"/>
          <w:szCs w:val="28"/>
        </w:rPr>
        <w:t>1</w:t>
      </w:r>
      <w:r w:rsidR="00275342">
        <w:rPr>
          <w:rFonts w:ascii="Times New Roman" w:hAnsi="Times New Roman"/>
          <w:sz w:val="28"/>
          <w:szCs w:val="28"/>
        </w:rPr>
        <w:t>2 0</w:t>
      </w:r>
      <w:r w:rsidR="00F0699E">
        <w:rPr>
          <w:rFonts w:ascii="Times New Roman" w:hAnsi="Times New Roman"/>
          <w:sz w:val="28"/>
          <w:szCs w:val="28"/>
        </w:rPr>
        <w:t>00</w:t>
      </w:r>
      <w:r w:rsidR="00F0699E" w:rsidRPr="004F5568">
        <w:rPr>
          <w:rFonts w:ascii="Times New Roman" w:hAnsi="Times New Roman"/>
          <w:sz w:val="28"/>
          <w:szCs w:val="28"/>
        </w:rPr>
        <w:t xml:space="preserve">,0 тыс. руб., объем средств, направляемых на погашение долговых обязательств и дефицит бюджета – </w:t>
      </w:r>
      <w:r w:rsidR="002B47AD">
        <w:rPr>
          <w:rFonts w:ascii="Times New Roman" w:hAnsi="Times New Roman"/>
          <w:sz w:val="28"/>
          <w:szCs w:val="28"/>
        </w:rPr>
        <w:t>1</w:t>
      </w:r>
      <w:r w:rsidR="00275342">
        <w:rPr>
          <w:rFonts w:ascii="Times New Roman" w:hAnsi="Times New Roman"/>
          <w:sz w:val="28"/>
          <w:szCs w:val="28"/>
        </w:rPr>
        <w:t>4</w:t>
      </w:r>
      <w:r w:rsidR="002B47AD">
        <w:rPr>
          <w:rFonts w:ascii="Times New Roman" w:hAnsi="Times New Roman"/>
          <w:sz w:val="28"/>
          <w:szCs w:val="28"/>
        </w:rPr>
        <w:t xml:space="preserve"> </w:t>
      </w:r>
      <w:r w:rsidR="00275342">
        <w:rPr>
          <w:rFonts w:ascii="Times New Roman" w:hAnsi="Times New Roman"/>
          <w:sz w:val="28"/>
          <w:szCs w:val="28"/>
        </w:rPr>
        <w:t>0</w:t>
      </w:r>
      <w:r w:rsidR="00F0699E">
        <w:rPr>
          <w:rFonts w:ascii="Times New Roman" w:hAnsi="Times New Roman"/>
          <w:sz w:val="28"/>
          <w:szCs w:val="28"/>
        </w:rPr>
        <w:t>00</w:t>
      </w:r>
      <w:r w:rsidR="00F0699E" w:rsidRPr="004F5568">
        <w:rPr>
          <w:rFonts w:ascii="Times New Roman" w:hAnsi="Times New Roman"/>
          <w:sz w:val="28"/>
          <w:szCs w:val="28"/>
        </w:rPr>
        <w:t>,0 тыс. руб. (</w:t>
      </w:r>
      <w:r w:rsidR="00275342">
        <w:rPr>
          <w:rFonts w:ascii="Times New Roman" w:hAnsi="Times New Roman"/>
          <w:sz w:val="28"/>
          <w:szCs w:val="28"/>
        </w:rPr>
        <w:t>8 0</w:t>
      </w:r>
      <w:r w:rsidR="00F0699E">
        <w:rPr>
          <w:rFonts w:ascii="Times New Roman" w:hAnsi="Times New Roman"/>
          <w:sz w:val="28"/>
          <w:szCs w:val="28"/>
        </w:rPr>
        <w:t>00</w:t>
      </w:r>
      <w:r w:rsidR="00F0699E" w:rsidRPr="004F5568">
        <w:rPr>
          <w:rFonts w:ascii="Times New Roman" w:hAnsi="Times New Roman"/>
          <w:sz w:val="28"/>
          <w:szCs w:val="28"/>
        </w:rPr>
        <w:t xml:space="preserve">,0 погашение средств + </w:t>
      </w:r>
      <w:r w:rsidR="00275342">
        <w:rPr>
          <w:rFonts w:ascii="Times New Roman" w:hAnsi="Times New Roman"/>
          <w:sz w:val="28"/>
          <w:szCs w:val="28"/>
        </w:rPr>
        <w:t>6 000</w:t>
      </w:r>
      <w:r w:rsidR="00F0699E">
        <w:rPr>
          <w:rFonts w:ascii="Times New Roman" w:hAnsi="Times New Roman"/>
          <w:sz w:val="28"/>
          <w:szCs w:val="28"/>
        </w:rPr>
        <w:t>,0</w:t>
      </w:r>
      <w:r w:rsidR="00F0699E" w:rsidRPr="004F5568">
        <w:rPr>
          <w:rFonts w:ascii="Times New Roman" w:hAnsi="Times New Roman"/>
          <w:sz w:val="28"/>
          <w:szCs w:val="28"/>
        </w:rPr>
        <w:t xml:space="preserve"> дефицит)</w:t>
      </w:r>
      <w:r w:rsidR="00F0699E">
        <w:rPr>
          <w:rFonts w:ascii="Times New Roman" w:hAnsi="Times New Roman"/>
          <w:sz w:val="28"/>
          <w:szCs w:val="28"/>
        </w:rPr>
        <w:t xml:space="preserve">. Таким образом, в проекте бюджета на </w:t>
      </w:r>
      <w:r w:rsidR="00F0699E" w:rsidRPr="004F5568">
        <w:rPr>
          <w:rFonts w:ascii="Times New Roman" w:hAnsi="Times New Roman"/>
          <w:sz w:val="28"/>
          <w:szCs w:val="28"/>
        </w:rPr>
        <w:t>20</w:t>
      </w:r>
      <w:r w:rsidR="00275342">
        <w:rPr>
          <w:rFonts w:ascii="Times New Roman" w:hAnsi="Times New Roman"/>
          <w:sz w:val="28"/>
          <w:szCs w:val="28"/>
        </w:rPr>
        <w:t>20</w:t>
      </w:r>
      <w:r w:rsidR="00F0699E" w:rsidRPr="004F5568">
        <w:rPr>
          <w:rFonts w:ascii="Times New Roman" w:hAnsi="Times New Roman"/>
          <w:sz w:val="28"/>
          <w:szCs w:val="28"/>
        </w:rPr>
        <w:t xml:space="preserve"> год</w:t>
      </w:r>
      <w:r w:rsidR="00F0699E">
        <w:rPr>
          <w:rFonts w:ascii="Times New Roman" w:hAnsi="Times New Roman"/>
          <w:sz w:val="28"/>
          <w:szCs w:val="28"/>
        </w:rPr>
        <w:t xml:space="preserve"> и плановый период 20</w:t>
      </w:r>
      <w:r w:rsidR="002B47AD">
        <w:rPr>
          <w:rFonts w:ascii="Times New Roman" w:hAnsi="Times New Roman"/>
          <w:sz w:val="28"/>
          <w:szCs w:val="28"/>
        </w:rPr>
        <w:t>2</w:t>
      </w:r>
      <w:r w:rsidR="00275342">
        <w:rPr>
          <w:rFonts w:ascii="Times New Roman" w:hAnsi="Times New Roman"/>
          <w:sz w:val="28"/>
          <w:szCs w:val="28"/>
        </w:rPr>
        <w:t>1</w:t>
      </w:r>
      <w:r w:rsidR="00F0699E">
        <w:rPr>
          <w:rFonts w:ascii="Times New Roman" w:hAnsi="Times New Roman"/>
          <w:sz w:val="28"/>
          <w:szCs w:val="28"/>
        </w:rPr>
        <w:t>,202</w:t>
      </w:r>
      <w:r w:rsidR="00275342">
        <w:rPr>
          <w:rFonts w:ascii="Times New Roman" w:hAnsi="Times New Roman"/>
          <w:sz w:val="28"/>
          <w:szCs w:val="28"/>
        </w:rPr>
        <w:t>2</w:t>
      </w:r>
      <w:r w:rsidR="00F0699E">
        <w:rPr>
          <w:rFonts w:ascii="Times New Roman" w:hAnsi="Times New Roman"/>
          <w:sz w:val="28"/>
          <w:szCs w:val="28"/>
        </w:rPr>
        <w:t xml:space="preserve"> годов,</w:t>
      </w:r>
      <w:r w:rsidR="00F0699E" w:rsidRPr="004F5568">
        <w:rPr>
          <w:rFonts w:ascii="Times New Roman" w:hAnsi="Times New Roman"/>
          <w:sz w:val="28"/>
          <w:szCs w:val="28"/>
        </w:rPr>
        <w:t xml:space="preserve"> объем муниципальных заимствований не превысил объем средств, направляемых на погашение долговых обязательств и дефицит бюджета. </w:t>
      </w:r>
    </w:p>
    <w:p w:rsidR="00984106" w:rsidRDefault="00881E89" w:rsidP="00082618">
      <w:pPr>
        <w:spacing w:after="0" w:line="240" w:lineRule="auto"/>
        <w:ind w:firstLine="567"/>
        <w:jc w:val="both"/>
        <w:rPr>
          <w:rFonts w:ascii="Times New Roman" w:hAnsi="Times New Roman"/>
          <w:sz w:val="28"/>
          <w:szCs w:val="28"/>
        </w:rPr>
      </w:pPr>
      <w:r w:rsidRPr="008D1D9A">
        <w:rPr>
          <w:rFonts w:ascii="Times New Roman" w:hAnsi="Times New Roman"/>
          <w:sz w:val="28"/>
          <w:szCs w:val="28"/>
        </w:rPr>
        <w:t>В</w:t>
      </w:r>
      <w:r w:rsidR="00984106" w:rsidRPr="008D1D9A">
        <w:rPr>
          <w:rFonts w:ascii="Times New Roman" w:hAnsi="Times New Roman"/>
          <w:sz w:val="28"/>
          <w:szCs w:val="28"/>
        </w:rPr>
        <w:t xml:space="preserve"> проекте Решения прогнозируется </w:t>
      </w:r>
      <w:r w:rsidR="00D97D6D" w:rsidRPr="008D1D9A">
        <w:rPr>
          <w:rFonts w:ascii="Times New Roman" w:hAnsi="Times New Roman"/>
          <w:sz w:val="28"/>
          <w:szCs w:val="28"/>
        </w:rPr>
        <w:t>рост</w:t>
      </w:r>
      <w:r w:rsidR="00984106" w:rsidRPr="008D1D9A">
        <w:rPr>
          <w:rFonts w:ascii="Times New Roman" w:hAnsi="Times New Roman"/>
          <w:sz w:val="28"/>
          <w:szCs w:val="28"/>
        </w:rPr>
        <w:t xml:space="preserve"> объема </w:t>
      </w:r>
      <w:r w:rsidR="00D63E7F" w:rsidRPr="008D1D9A">
        <w:rPr>
          <w:rFonts w:ascii="Times New Roman" w:hAnsi="Times New Roman"/>
          <w:sz w:val="28"/>
          <w:szCs w:val="28"/>
        </w:rPr>
        <w:t>муниципального долга к 01.01.202</w:t>
      </w:r>
      <w:r w:rsidR="00275342" w:rsidRPr="008D1D9A">
        <w:rPr>
          <w:rFonts w:ascii="Times New Roman" w:hAnsi="Times New Roman"/>
          <w:sz w:val="28"/>
          <w:szCs w:val="28"/>
        </w:rPr>
        <w:t>3</w:t>
      </w:r>
      <w:r w:rsidR="00984106" w:rsidRPr="008D1D9A">
        <w:rPr>
          <w:rFonts w:ascii="Times New Roman" w:hAnsi="Times New Roman"/>
          <w:sz w:val="28"/>
          <w:szCs w:val="28"/>
        </w:rPr>
        <w:t xml:space="preserve">г. на </w:t>
      </w:r>
      <w:r w:rsidR="00275342" w:rsidRPr="008D1D9A">
        <w:rPr>
          <w:rFonts w:ascii="Times New Roman" w:hAnsi="Times New Roman"/>
          <w:sz w:val="28"/>
          <w:szCs w:val="28"/>
        </w:rPr>
        <w:t>6</w:t>
      </w:r>
      <w:r w:rsidR="00D97D6D" w:rsidRPr="008D1D9A">
        <w:rPr>
          <w:rFonts w:ascii="Times New Roman" w:hAnsi="Times New Roman"/>
          <w:sz w:val="28"/>
          <w:szCs w:val="28"/>
        </w:rPr>
        <w:t xml:space="preserve"> 000</w:t>
      </w:r>
      <w:r w:rsidRPr="008D1D9A">
        <w:rPr>
          <w:rFonts w:ascii="Times New Roman" w:hAnsi="Times New Roman"/>
          <w:sz w:val="28"/>
          <w:szCs w:val="28"/>
        </w:rPr>
        <w:t>,0</w:t>
      </w:r>
      <w:r w:rsidR="00984106" w:rsidRPr="008D1D9A">
        <w:rPr>
          <w:rFonts w:ascii="Times New Roman" w:hAnsi="Times New Roman"/>
          <w:sz w:val="28"/>
          <w:szCs w:val="28"/>
        </w:rPr>
        <w:t xml:space="preserve"> тыс. рублей или на </w:t>
      </w:r>
      <w:r w:rsidR="00BE683D" w:rsidRPr="008D1D9A">
        <w:rPr>
          <w:rFonts w:ascii="Times New Roman" w:hAnsi="Times New Roman"/>
          <w:sz w:val="28"/>
          <w:szCs w:val="28"/>
        </w:rPr>
        <w:t>67</w:t>
      </w:r>
      <w:r w:rsidR="00984106" w:rsidRPr="008D1D9A">
        <w:rPr>
          <w:rFonts w:ascii="Times New Roman" w:hAnsi="Times New Roman"/>
          <w:sz w:val="28"/>
          <w:szCs w:val="28"/>
        </w:rPr>
        <w:t>% к уровню 01.01.20</w:t>
      </w:r>
      <w:r w:rsidR="00275342" w:rsidRPr="008D1D9A">
        <w:rPr>
          <w:rFonts w:ascii="Times New Roman" w:hAnsi="Times New Roman"/>
          <w:sz w:val="28"/>
          <w:szCs w:val="28"/>
        </w:rPr>
        <w:t>20</w:t>
      </w:r>
      <w:r w:rsidR="00984106" w:rsidRPr="008D1D9A">
        <w:rPr>
          <w:rFonts w:ascii="Times New Roman" w:hAnsi="Times New Roman"/>
          <w:sz w:val="28"/>
          <w:szCs w:val="28"/>
        </w:rPr>
        <w:t>г. Следовательно, объем долговой нагруз</w:t>
      </w:r>
      <w:r w:rsidR="000E3020" w:rsidRPr="008D1D9A">
        <w:rPr>
          <w:rFonts w:ascii="Times New Roman" w:hAnsi="Times New Roman"/>
          <w:sz w:val="28"/>
          <w:szCs w:val="28"/>
        </w:rPr>
        <w:t xml:space="preserve">ки </w:t>
      </w:r>
      <w:r w:rsidR="00984106" w:rsidRPr="008D1D9A">
        <w:rPr>
          <w:rFonts w:ascii="Times New Roman" w:hAnsi="Times New Roman"/>
          <w:sz w:val="28"/>
          <w:szCs w:val="28"/>
        </w:rPr>
        <w:t xml:space="preserve">увеличится с </w:t>
      </w:r>
      <w:r w:rsidR="00BE683D" w:rsidRPr="008D1D9A">
        <w:rPr>
          <w:rFonts w:ascii="Times New Roman" w:hAnsi="Times New Roman"/>
          <w:sz w:val="28"/>
          <w:szCs w:val="28"/>
        </w:rPr>
        <w:t>11</w:t>
      </w:r>
      <w:r w:rsidR="00984106" w:rsidRPr="008D1D9A">
        <w:rPr>
          <w:rFonts w:ascii="Times New Roman" w:hAnsi="Times New Roman"/>
          <w:sz w:val="28"/>
          <w:szCs w:val="28"/>
        </w:rPr>
        <w:t>% на 01.01.20</w:t>
      </w:r>
      <w:r w:rsidR="00BE683D" w:rsidRPr="008D1D9A">
        <w:rPr>
          <w:rFonts w:ascii="Times New Roman" w:hAnsi="Times New Roman"/>
          <w:sz w:val="28"/>
          <w:szCs w:val="28"/>
        </w:rPr>
        <w:t>20</w:t>
      </w:r>
      <w:r w:rsidR="00984106" w:rsidRPr="008D1D9A">
        <w:rPr>
          <w:rFonts w:ascii="Times New Roman" w:hAnsi="Times New Roman"/>
          <w:sz w:val="28"/>
          <w:szCs w:val="28"/>
        </w:rPr>
        <w:t xml:space="preserve">г. до </w:t>
      </w:r>
      <w:r w:rsidR="00BE683D" w:rsidRPr="008D1D9A">
        <w:rPr>
          <w:rFonts w:ascii="Times New Roman" w:hAnsi="Times New Roman"/>
          <w:sz w:val="28"/>
          <w:szCs w:val="28"/>
        </w:rPr>
        <w:t>18</w:t>
      </w:r>
      <w:r w:rsidR="00984106" w:rsidRPr="008D1D9A">
        <w:rPr>
          <w:rFonts w:ascii="Times New Roman" w:hAnsi="Times New Roman"/>
          <w:sz w:val="28"/>
          <w:szCs w:val="28"/>
        </w:rPr>
        <w:t>% на 01.01.20</w:t>
      </w:r>
      <w:r w:rsidR="00D0337C" w:rsidRPr="008D1D9A">
        <w:rPr>
          <w:rFonts w:ascii="Times New Roman" w:hAnsi="Times New Roman"/>
          <w:sz w:val="28"/>
          <w:szCs w:val="28"/>
        </w:rPr>
        <w:t>2</w:t>
      </w:r>
      <w:r w:rsidR="00BE683D" w:rsidRPr="008D1D9A">
        <w:rPr>
          <w:rFonts w:ascii="Times New Roman" w:hAnsi="Times New Roman"/>
          <w:sz w:val="28"/>
          <w:szCs w:val="28"/>
        </w:rPr>
        <w:t>3</w:t>
      </w:r>
      <w:r w:rsidR="00984106" w:rsidRPr="008D1D9A">
        <w:rPr>
          <w:rFonts w:ascii="Times New Roman" w:hAnsi="Times New Roman"/>
          <w:sz w:val="28"/>
          <w:szCs w:val="28"/>
        </w:rPr>
        <w:t xml:space="preserve">г., т.е. на </w:t>
      </w:r>
      <w:r w:rsidR="00BE683D" w:rsidRPr="008D1D9A">
        <w:rPr>
          <w:rFonts w:ascii="Times New Roman" w:hAnsi="Times New Roman"/>
          <w:sz w:val="28"/>
          <w:szCs w:val="28"/>
        </w:rPr>
        <w:t>7</w:t>
      </w:r>
      <w:r w:rsidRPr="008D1D9A">
        <w:rPr>
          <w:rFonts w:ascii="Times New Roman" w:hAnsi="Times New Roman"/>
          <w:sz w:val="28"/>
          <w:szCs w:val="28"/>
        </w:rPr>
        <w:t xml:space="preserve"> процент</w:t>
      </w:r>
      <w:r w:rsidR="00BE683D" w:rsidRPr="008D1D9A">
        <w:rPr>
          <w:rFonts w:ascii="Times New Roman" w:hAnsi="Times New Roman"/>
          <w:sz w:val="28"/>
          <w:szCs w:val="28"/>
        </w:rPr>
        <w:t>ов</w:t>
      </w:r>
      <w:r w:rsidRPr="008D1D9A">
        <w:rPr>
          <w:rFonts w:ascii="Times New Roman" w:hAnsi="Times New Roman"/>
          <w:sz w:val="28"/>
          <w:szCs w:val="28"/>
        </w:rPr>
        <w:t>.</w:t>
      </w:r>
    </w:p>
    <w:p w:rsidR="00DA0495" w:rsidRPr="00DF584E" w:rsidRDefault="00DA0495" w:rsidP="00082618">
      <w:pPr>
        <w:tabs>
          <w:tab w:val="left" w:pos="720"/>
        </w:tabs>
        <w:spacing w:after="0" w:line="240" w:lineRule="auto"/>
        <w:jc w:val="both"/>
        <w:rPr>
          <w:rFonts w:ascii="Times New Roman" w:hAnsi="Times New Roman"/>
          <w:sz w:val="28"/>
          <w:szCs w:val="28"/>
        </w:rPr>
      </w:pPr>
      <w:r w:rsidRPr="00DF584E">
        <w:rPr>
          <w:rFonts w:ascii="Times New Roman" w:hAnsi="Times New Roman"/>
          <w:sz w:val="28"/>
          <w:szCs w:val="28"/>
        </w:rPr>
        <w:t xml:space="preserve">      Прогноз рост</w:t>
      </w:r>
      <w:r w:rsidR="00DF584E">
        <w:rPr>
          <w:rFonts w:ascii="Times New Roman" w:hAnsi="Times New Roman"/>
          <w:sz w:val="28"/>
          <w:szCs w:val="28"/>
        </w:rPr>
        <w:t>а</w:t>
      </w:r>
      <w:r w:rsidRPr="00DF584E">
        <w:rPr>
          <w:rFonts w:ascii="Times New Roman" w:hAnsi="Times New Roman"/>
          <w:sz w:val="28"/>
          <w:szCs w:val="28"/>
        </w:rPr>
        <w:t xml:space="preserve"> объема муниципального долга идет в разрез с основной задачей бюджетной и налоговой политики на 2020 год и плановый период 2021,2022 годов</w:t>
      </w:r>
      <w:r w:rsidR="004B55DD">
        <w:rPr>
          <w:rFonts w:ascii="Times New Roman" w:hAnsi="Times New Roman"/>
          <w:sz w:val="28"/>
          <w:szCs w:val="28"/>
        </w:rPr>
        <w:t xml:space="preserve"> согласно</w:t>
      </w:r>
      <w:r w:rsidR="00DF584E" w:rsidRPr="00DF584E">
        <w:rPr>
          <w:rFonts w:ascii="Times New Roman" w:hAnsi="Times New Roman"/>
          <w:sz w:val="28"/>
          <w:szCs w:val="28"/>
        </w:rPr>
        <w:t xml:space="preserve"> которой </w:t>
      </w:r>
      <w:r w:rsidR="004B55DD">
        <w:rPr>
          <w:rFonts w:ascii="Times New Roman" w:hAnsi="Times New Roman"/>
          <w:sz w:val="28"/>
          <w:szCs w:val="28"/>
        </w:rPr>
        <w:t>должно обеспечиваться</w:t>
      </w:r>
      <w:r w:rsidRPr="00DF584E">
        <w:rPr>
          <w:rFonts w:ascii="Times New Roman" w:hAnsi="Times New Roman"/>
          <w:sz w:val="28"/>
          <w:szCs w:val="28"/>
        </w:rPr>
        <w:t xml:space="preserve"> поэтапно</w:t>
      </w:r>
      <w:r w:rsidR="004B55DD">
        <w:rPr>
          <w:rFonts w:ascii="Times New Roman" w:hAnsi="Times New Roman"/>
          <w:sz w:val="28"/>
          <w:szCs w:val="28"/>
        </w:rPr>
        <w:t>е</w:t>
      </w:r>
      <w:r w:rsidRPr="00DF584E">
        <w:rPr>
          <w:rFonts w:ascii="Times New Roman" w:hAnsi="Times New Roman"/>
          <w:sz w:val="28"/>
          <w:szCs w:val="28"/>
        </w:rPr>
        <w:t xml:space="preserve"> сокращени</w:t>
      </w:r>
      <w:r w:rsidR="004B55DD">
        <w:rPr>
          <w:rFonts w:ascii="Times New Roman" w:hAnsi="Times New Roman"/>
          <w:sz w:val="28"/>
          <w:szCs w:val="28"/>
        </w:rPr>
        <w:t>е</w:t>
      </w:r>
      <w:r w:rsidRPr="00DF584E">
        <w:rPr>
          <w:rFonts w:ascii="Times New Roman" w:hAnsi="Times New Roman"/>
          <w:sz w:val="28"/>
          <w:szCs w:val="28"/>
        </w:rPr>
        <w:t xml:space="preserve"> объема долга.</w:t>
      </w:r>
    </w:p>
    <w:p w:rsidR="00984106" w:rsidRPr="000915BC" w:rsidRDefault="00984106" w:rsidP="00082618">
      <w:pPr>
        <w:spacing w:after="0" w:line="240" w:lineRule="auto"/>
        <w:ind w:firstLine="567"/>
        <w:jc w:val="both"/>
        <w:rPr>
          <w:rFonts w:ascii="Times New Roman" w:hAnsi="Times New Roman"/>
          <w:b/>
          <w:color w:val="000000" w:themeColor="text1"/>
          <w:sz w:val="28"/>
          <w:szCs w:val="28"/>
        </w:rPr>
      </w:pPr>
      <w:r w:rsidRPr="008D1D9A">
        <w:rPr>
          <w:rFonts w:ascii="Times New Roman" w:hAnsi="Times New Roman"/>
          <w:sz w:val="28"/>
          <w:szCs w:val="28"/>
        </w:rPr>
        <w:t xml:space="preserve">Структура муниципального внутреннего долга Сортавальского </w:t>
      </w:r>
      <w:r w:rsidR="003219B5" w:rsidRPr="000915BC">
        <w:rPr>
          <w:rFonts w:ascii="Times New Roman" w:hAnsi="Times New Roman"/>
          <w:color w:val="000000" w:themeColor="text1"/>
          <w:sz w:val="28"/>
          <w:szCs w:val="28"/>
        </w:rPr>
        <w:t xml:space="preserve">городского поселения </w:t>
      </w:r>
      <w:r w:rsidRPr="000915BC">
        <w:rPr>
          <w:rFonts w:ascii="Times New Roman" w:hAnsi="Times New Roman"/>
          <w:color w:val="000000" w:themeColor="text1"/>
          <w:sz w:val="28"/>
          <w:szCs w:val="28"/>
        </w:rPr>
        <w:t xml:space="preserve">по видам долговых обязательств и ее изменение, а также динамика размера муниципального долга и его соотношение с </w:t>
      </w:r>
      <w:r w:rsidR="00486575" w:rsidRPr="000915BC">
        <w:rPr>
          <w:rFonts w:ascii="Times New Roman" w:hAnsi="Times New Roman"/>
          <w:color w:val="000000" w:themeColor="text1"/>
          <w:sz w:val="28"/>
          <w:szCs w:val="28"/>
        </w:rPr>
        <w:t>с</w:t>
      </w:r>
      <w:r w:rsidRPr="000915BC">
        <w:rPr>
          <w:rFonts w:ascii="Times New Roman" w:hAnsi="Times New Roman"/>
          <w:color w:val="000000" w:themeColor="text1"/>
          <w:sz w:val="28"/>
          <w:szCs w:val="28"/>
        </w:rPr>
        <w:t xml:space="preserve">обственными доходами бюджета Сортавальского </w:t>
      </w:r>
      <w:r w:rsidR="00486575" w:rsidRPr="000915BC">
        <w:rPr>
          <w:rFonts w:ascii="Times New Roman" w:hAnsi="Times New Roman"/>
          <w:color w:val="000000" w:themeColor="text1"/>
          <w:sz w:val="28"/>
          <w:szCs w:val="28"/>
        </w:rPr>
        <w:t xml:space="preserve">городского поселения </w:t>
      </w:r>
      <w:r w:rsidRPr="000915BC">
        <w:rPr>
          <w:rFonts w:ascii="Times New Roman" w:hAnsi="Times New Roman"/>
          <w:color w:val="000000" w:themeColor="text1"/>
          <w:sz w:val="28"/>
          <w:szCs w:val="28"/>
        </w:rPr>
        <w:t xml:space="preserve">без учета утвержденного объема безвозмездных поступлений характеризуется следующими данными: </w:t>
      </w:r>
    </w:p>
    <w:tbl>
      <w:tblPr>
        <w:tblStyle w:val="af6"/>
        <w:tblW w:w="9782" w:type="dxa"/>
        <w:tblInd w:w="-289" w:type="dxa"/>
        <w:tblLayout w:type="fixed"/>
        <w:tblLook w:val="04A0" w:firstRow="1" w:lastRow="0" w:firstColumn="1" w:lastColumn="0" w:noHBand="0" w:noVBand="1"/>
      </w:tblPr>
      <w:tblGrid>
        <w:gridCol w:w="1844"/>
        <w:gridCol w:w="850"/>
        <w:gridCol w:w="567"/>
        <w:gridCol w:w="992"/>
        <w:gridCol w:w="567"/>
        <w:gridCol w:w="851"/>
        <w:gridCol w:w="538"/>
        <w:gridCol w:w="1021"/>
        <w:gridCol w:w="538"/>
        <w:gridCol w:w="596"/>
        <w:gridCol w:w="709"/>
        <w:gridCol w:w="709"/>
      </w:tblGrid>
      <w:tr w:rsidR="00B36B0D" w:rsidRPr="009A700D" w:rsidTr="00426874">
        <w:tc>
          <w:tcPr>
            <w:tcW w:w="1844" w:type="dxa"/>
            <w:vMerge w:val="restart"/>
          </w:tcPr>
          <w:p w:rsidR="00984106" w:rsidRPr="00A968B8" w:rsidRDefault="00984106" w:rsidP="009A700D">
            <w:pPr>
              <w:spacing w:after="0" w:line="240" w:lineRule="auto"/>
              <w:jc w:val="both"/>
              <w:rPr>
                <w:sz w:val="18"/>
                <w:szCs w:val="18"/>
              </w:rPr>
            </w:pPr>
            <w:r w:rsidRPr="00A968B8">
              <w:rPr>
                <w:sz w:val="18"/>
                <w:szCs w:val="18"/>
              </w:rPr>
              <w:t>Вид долгового обязательства</w:t>
            </w:r>
          </w:p>
        </w:tc>
        <w:tc>
          <w:tcPr>
            <w:tcW w:w="1417" w:type="dxa"/>
            <w:gridSpan w:val="2"/>
          </w:tcPr>
          <w:p w:rsidR="00984106" w:rsidRPr="00A968B8" w:rsidRDefault="00984106" w:rsidP="009A700D">
            <w:pPr>
              <w:spacing w:after="0" w:line="240" w:lineRule="auto"/>
              <w:jc w:val="both"/>
              <w:rPr>
                <w:sz w:val="18"/>
                <w:szCs w:val="18"/>
              </w:rPr>
            </w:pPr>
            <w:r w:rsidRPr="00A968B8">
              <w:rPr>
                <w:sz w:val="18"/>
                <w:szCs w:val="18"/>
              </w:rPr>
              <w:t>Муниципальный</w:t>
            </w:r>
            <w:r w:rsidR="00AC1CCD" w:rsidRPr="00A968B8">
              <w:rPr>
                <w:sz w:val="18"/>
                <w:szCs w:val="18"/>
              </w:rPr>
              <w:t xml:space="preserve"> долг </w:t>
            </w:r>
            <w:r w:rsidRPr="00A968B8">
              <w:rPr>
                <w:sz w:val="18"/>
                <w:szCs w:val="18"/>
              </w:rPr>
              <w:t>(</w:t>
            </w:r>
            <w:r w:rsidR="00A671A0" w:rsidRPr="00A968B8">
              <w:rPr>
                <w:sz w:val="18"/>
                <w:szCs w:val="18"/>
              </w:rPr>
              <w:t>оценка</w:t>
            </w:r>
            <w:r w:rsidRPr="00A968B8">
              <w:rPr>
                <w:sz w:val="18"/>
                <w:szCs w:val="18"/>
              </w:rPr>
              <w:t>)</w:t>
            </w:r>
          </w:p>
          <w:p w:rsidR="00984106" w:rsidRPr="00A968B8" w:rsidRDefault="00984106" w:rsidP="009A700D">
            <w:pPr>
              <w:spacing w:after="0" w:line="240" w:lineRule="auto"/>
              <w:jc w:val="both"/>
              <w:rPr>
                <w:sz w:val="18"/>
                <w:szCs w:val="18"/>
              </w:rPr>
            </w:pPr>
            <w:r w:rsidRPr="00A968B8">
              <w:rPr>
                <w:sz w:val="18"/>
                <w:szCs w:val="18"/>
              </w:rPr>
              <w:t xml:space="preserve">       201</w:t>
            </w:r>
            <w:r w:rsidR="009A700D" w:rsidRPr="00A968B8">
              <w:rPr>
                <w:sz w:val="18"/>
                <w:szCs w:val="18"/>
              </w:rPr>
              <w:t>9</w:t>
            </w:r>
            <w:r w:rsidRPr="00A968B8">
              <w:rPr>
                <w:sz w:val="18"/>
                <w:szCs w:val="18"/>
              </w:rPr>
              <w:t>г</w:t>
            </w:r>
          </w:p>
        </w:tc>
        <w:tc>
          <w:tcPr>
            <w:tcW w:w="1559" w:type="dxa"/>
            <w:gridSpan w:val="2"/>
          </w:tcPr>
          <w:p w:rsidR="00984106" w:rsidRPr="00A968B8" w:rsidRDefault="00A70B53" w:rsidP="009A700D">
            <w:pPr>
              <w:spacing w:after="0" w:line="240" w:lineRule="auto"/>
              <w:jc w:val="both"/>
              <w:rPr>
                <w:sz w:val="18"/>
                <w:szCs w:val="18"/>
              </w:rPr>
            </w:pPr>
            <w:r w:rsidRPr="00A968B8">
              <w:rPr>
                <w:sz w:val="18"/>
                <w:szCs w:val="18"/>
              </w:rPr>
              <w:t>Муниципальный долг</w:t>
            </w:r>
            <w:r w:rsidR="00984106" w:rsidRPr="00A968B8">
              <w:rPr>
                <w:sz w:val="18"/>
                <w:szCs w:val="18"/>
              </w:rPr>
              <w:t xml:space="preserve"> (Проект)</w:t>
            </w:r>
          </w:p>
          <w:p w:rsidR="00984106" w:rsidRPr="00A968B8" w:rsidRDefault="007B238D" w:rsidP="009A700D">
            <w:pPr>
              <w:spacing w:after="0" w:line="240" w:lineRule="auto"/>
              <w:jc w:val="both"/>
              <w:rPr>
                <w:sz w:val="18"/>
                <w:szCs w:val="18"/>
              </w:rPr>
            </w:pPr>
            <w:r w:rsidRPr="00A968B8">
              <w:rPr>
                <w:sz w:val="18"/>
                <w:szCs w:val="18"/>
              </w:rPr>
              <w:t xml:space="preserve">     20</w:t>
            </w:r>
            <w:r w:rsidR="009A700D" w:rsidRPr="00A968B8">
              <w:rPr>
                <w:sz w:val="18"/>
                <w:szCs w:val="18"/>
              </w:rPr>
              <w:t>20</w:t>
            </w:r>
            <w:r w:rsidR="00984106" w:rsidRPr="00A968B8">
              <w:rPr>
                <w:sz w:val="18"/>
                <w:szCs w:val="18"/>
              </w:rPr>
              <w:t>г.</w:t>
            </w:r>
          </w:p>
        </w:tc>
        <w:tc>
          <w:tcPr>
            <w:tcW w:w="1389" w:type="dxa"/>
            <w:gridSpan w:val="2"/>
          </w:tcPr>
          <w:p w:rsidR="00984106" w:rsidRPr="00A968B8" w:rsidRDefault="00A70B53" w:rsidP="009A700D">
            <w:pPr>
              <w:spacing w:after="0" w:line="240" w:lineRule="auto"/>
              <w:jc w:val="both"/>
              <w:rPr>
                <w:sz w:val="18"/>
                <w:szCs w:val="18"/>
              </w:rPr>
            </w:pPr>
            <w:r w:rsidRPr="00A968B8">
              <w:rPr>
                <w:sz w:val="18"/>
                <w:szCs w:val="18"/>
              </w:rPr>
              <w:t xml:space="preserve">Муниципальный долг </w:t>
            </w:r>
            <w:r w:rsidR="00984106" w:rsidRPr="00A968B8">
              <w:rPr>
                <w:sz w:val="18"/>
                <w:szCs w:val="18"/>
              </w:rPr>
              <w:t>(Проект)</w:t>
            </w:r>
          </w:p>
          <w:p w:rsidR="00984106" w:rsidRPr="00A968B8" w:rsidRDefault="00984106" w:rsidP="009A700D">
            <w:pPr>
              <w:spacing w:after="0" w:line="240" w:lineRule="auto"/>
              <w:jc w:val="both"/>
              <w:rPr>
                <w:sz w:val="18"/>
                <w:szCs w:val="18"/>
              </w:rPr>
            </w:pPr>
            <w:r w:rsidRPr="00A968B8">
              <w:rPr>
                <w:sz w:val="18"/>
                <w:szCs w:val="18"/>
              </w:rPr>
              <w:t>20</w:t>
            </w:r>
            <w:r w:rsidR="00A64888" w:rsidRPr="00A968B8">
              <w:rPr>
                <w:sz w:val="18"/>
                <w:szCs w:val="18"/>
              </w:rPr>
              <w:t>2</w:t>
            </w:r>
            <w:r w:rsidR="009A700D" w:rsidRPr="00A968B8">
              <w:rPr>
                <w:sz w:val="18"/>
                <w:szCs w:val="18"/>
              </w:rPr>
              <w:t>1</w:t>
            </w:r>
            <w:r w:rsidRPr="00A968B8">
              <w:rPr>
                <w:sz w:val="18"/>
                <w:szCs w:val="18"/>
              </w:rPr>
              <w:t>г.</w:t>
            </w:r>
          </w:p>
        </w:tc>
        <w:tc>
          <w:tcPr>
            <w:tcW w:w="1559" w:type="dxa"/>
            <w:gridSpan w:val="2"/>
          </w:tcPr>
          <w:p w:rsidR="00984106" w:rsidRPr="00A968B8" w:rsidRDefault="00984106" w:rsidP="009A700D">
            <w:pPr>
              <w:spacing w:after="0" w:line="240" w:lineRule="auto"/>
              <w:jc w:val="both"/>
              <w:rPr>
                <w:sz w:val="18"/>
                <w:szCs w:val="18"/>
              </w:rPr>
            </w:pPr>
            <w:r w:rsidRPr="00A968B8">
              <w:rPr>
                <w:sz w:val="18"/>
                <w:szCs w:val="18"/>
              </w:rPr>
              <w:t>Муниципальный долг (Проект)</w:t>
            </w:r>
          </w:p>
          <w:p w:rsidR="00984106" w:rsidRPr="00A968B8" w:rsidRDefault="00984106" w:rsidP="009A700D">
            <w:pPr>
              <w:spacing w:after="0" w:line="240" w:lineRule="auto"/>
              <w:jc w:val="both"/>
              <w:rPr>
                <w:sz w:val="18"/>
                <w:szCs w:val="18"/>
              </w:rPr>
            </w:pPr>
            <w:r w:rsidRPr="00A968B8">
              <w:rPr>
                <w:sz w:val="18"/>
                <w:szCs w:val="18"/>
              </w:rPr>
              <w:t>20</w:t>
            </w:r>
            <w:r w:rsidR="007B238D" w:rsidRPr="00A968B8">
              <w:rPr>
                <w:sz w:val="18"/>
                <w:szCs w:val="18"/>
              </w:rPr>
              <w:t>2</w:t>
            </w:r>
            <w:r w:rsidR="009A700D" w:rsidRPr="00A968B8">
              <w:rPr>
                <w:sz w:val="18"/>
                <w:szCs w:val="18"/>
              </w:rPr>
              <w:t>2</w:t>
            </w:r>
            <w:r w:rsidR="00A64888" w:rsidRPr="00A968B8">
              <w:rPr>
                <w:sz w:val="18"/>
                <w:szCs w:val="18"/>
              </w:rPr>
              <w:t>1</w:t>
            </w:r>
            <w:r w:rsidRPr="00A968B8">
              <w:rPr>
                <w:sz w:val="18"/>
                <w:szCs w:val="18"/>
              </w:rPr>
              <w:t>г.</w:t>
            </w:r>
          </w:p>
        </w:tc>
        <w:tc>
          <w:tcPr>
            <w:tcW w:w="596" w:type="dxa"/>
            <w:vMerge w:val="restart"/>
          </w:tcPr>
          <w:p w:rsidR="00984106" w:rsidRPr="00A968B8" w:rsidRDefault="00984106" w:rsidP="009A700D">
            <w:pPr>
              <w:spacing w:after="0" w:line="240" w:lineRule="auto"/>
              <w:jc w:val="both"/>
              <w:rPr>
                <w:sz w:val="18"/>
                <w:szCs w:val="18"/>
              </w:rPr>
            </w:pPr>
            <w:r w:rsidRPr="00A968B8">
              <w:rPr>
                <w:sz w:val="18"/>
                <w:szCs w:val="18"/>
              </w:rPr>
              <w:t>Темп роста 20</w:t>
            </w:r>
            <w:r w:rsidR="009A700D" w:rsidRPr="00A968B8">
              <w:rPr>
                <w:sz w:val="18"/>
                <w:szCs w:val="18"/>
              </w:rPr>
              <w:t>20</w:t>
            </w:r>
            <w:r w:rsidRPr="00A968B8">
              <w:rPr>
                <w:sz w:val="18"/>
                <w:szCs w:val="18"/>
              </w:rPr>
              <w:t xml:space="preserve"> по отношению к 201</w:t>
            </w:r>
            <w:r w:rsidR="009A700D" w:rsidRPr="00A968B8">
              <w:rPr>
                <w:sz w:val="18"/>
                <w:szCs w:val="18"/>
              </w:rPr>
              <w:t>9</w:t>
            </w:r>
            <w:r w:rsidRPr="00A968B8">
              <w:rPr>
                <w:sz w:val="18"/>
                <w:szCs w:val="18"/>
              </w:rPr>
              <w:t>г.,%</w:t>
            </w:r>
          </w:p>
        </w:tc>
        <w:tc>
          <w:tcPr>
            <w:tcW w:w="709" w:type="dxa"/>
            <w:vMerge w:val="restart"/>
          </w:tcPr>
          <w:p w:rsidR="00984106" w:rsidRPr="00A968B8" w:rsidRDefault="00984106" w:rsidP="009A700D">
            <w:pPr>
              <w:spacing w:after="0" w:line="240" w:lineRule="auto"/>
              <w:jc w:val="both"/>
              <w:rPr>
                <w:sz w:val="18"/>
                <w:szCs w:val="18"/>
              </w:rPr>
            </w:pPr>
            <w:r w:rsidRPr="00A968B8">
              <w:rPr>
                <w:sz w:val="18"/>
                <w:szCs w:val="18"/>
              </w:rPr>
              <w:t>Темп роста 20</w:t>
            </w:r>
            <w:r w:rsidR="005F2F9D" w:rsidRPr="00A968B8">
              <w:rPr>
                <w:sz w:val="18"/>
                <w:szCs w:val="18"/>
              </w:rPr>
              <w:t>2</w:t>
            </w:r>
            <w:r w:rsidR="009A700D" w:rsidRPr="00A968B8">
              <w:rPr>
                <w:sz w:val="18"/>
                <w:szCs w:val="18"/>
              </w:rPr>
              <w:t>1</w:t>
            </w:r>
            <w:r w:rsidRPr="00A968B8">
              <w:rPr>
                <w:sz w:val="18"/>
                <w:szCs w:val="18"/>
              </w:rPr>
              <w:t xml:space="preserve"> по отношению к 20</w:t>
            </w:r>
            <w:r w:rsidR="009A700D" w:rsidRPr="00A968B8">
              <w:rPr>
                <w:sz w:val="18"/>
                <w:szCs w:val="18"/>
              </w:rPr>
              <w:t>20</w:t>
            </w:r>
            <w:r w:rsidRPr="00A968B8">
              <w:rPr>
                <w:sz w:val="18"/>
                <w:szCs w:val="18"/>
              </w:rPr>
              <w:t>г,%</w:t>
            </w:r>
          </w:p>
        </w:tc>
        <w:tc>
          <w:tcPr>
            <w:tcW w:w="709" w:type="dxa"/>
            <w:vMerge w:val="restart"/>
          </w:tcPr>
          <w:p w:rsidR="00984106" w:rsidRPr="00A968B8" w:rsidRDefault="00984106" w:rsidP="009A700D">
            <w:pPr>
              <w:spacing w:after="0" w:line="240" w:lineRule="auto"/>
              <w:jc w:val="both"/>
              <w:rPr>
                <w:sz w:val="18"/>
                <w:szCs w:val="18"/>
              </w:rPr>
            </w:pPr>
            <w:r w:rsidRPr="00A968B8">
              <w:rPr>
                <w:sz w:val="18"/>
                <w:szCs w:val="18"/>
              </w:rPr>
              <w:t>Темп роста 20</w:t>
            </w:r>
            <w:r w:rsidR="007B238D" w:rsidRPr="00A968B8">
              <w:rPr>
                <w:sz w:val="18"/>
                <w:szCs w:val="18"/>
              </w:rPr>
              <w:t>2</w:t>
            </w:r>
            <w:r w:rsidR="009A700D" w:rsidRPr="00A968B8">
              <w:rPr>
                <w:sz w:val="18"/>
                <w:szCs w:val="18"/>
              </w:rPr>
              <w:t>2</w:t>
            </w:r>
            <w:r w:rsidRPr="00A968B8">
              <w:rPr>
                <w:sz w:val="18"/>
                <w:szCs w:val="18"/>
              </w:rPr>
              <w:t xml:space="preserve"> по отношению к 20</w:t>
            </w:r>
            <w:r w:rsidR="005F2F9D" w:rsidRPr="00A968B8">
              <w:rPr>
                <w:sz w:val="18"/>
                <w:szCs w:val="18"/>
              </w:rPr>
              <w:t>2</w:t>
            </w:r>
            <w:r w:rsidR="009A700D" w:rsidRPr="00A968B8">
              <w:rPr>
                <w:sz w:val="18"/>
                <w:szCs w:val="18"/>
              </w:rPr>
              <w:t>1</w:t>
            </w:r>
            <w:r w:rsidRPr="00A968B8">
              <w:rPr>
                <w:sz w:val="18"/>
                <w:szCs w:val="18"/>
              </w:rPr>
              <w:t>г</w:t>
            </w:r>
            <w:proofErr w:type="gramStart"/>
            <w:r w:rsidR="009A700D" w:rsidRPr="00A968B8">
              <w:rPr>
                <w:sz w:val="18"/>
                <w:szCs w:val="18"/>
              </w:rPr>
              <w:t>.</w:t>
            </w:r>
            <w:r w:rsidRPr="00A968B8">
              <w:rPr>
                <w:sz w:val="18"/>
                <w:szCs w:val="18"/>
              </w:rPr>
              <w:t>.,%</w:t>
            </w:r>
            <w:proofErr w:type="gramEnd"/>
          </w:p>
        </w:tc>
      </w:tr>
      <w:tr w:rsidR="00B36B0D" w:rsidRPr="009A700D" w:rsidTr="004571C6">
        <w:trPr>
          <w:trHeight w:val="1008"/>
        </w:trPr>
        <w:tc>
          <w:tcPr>
            <w:tcW w:w="1844" w:type="dxa"/>
            <w:vMerge/>
          </w:tcPr>
          <w:p w:rsidR="00984106" w:rsidRPr="00426874" w:rsidRDefault="00984106" w:rsidP="009A700D">
            <w:pPr>
              <w:spacing w:after="0" w:line="240" w:lineRule="auto"/>
              <w:jc w:val="both"/>
              <w:rPr>
                <w:sz w:val="18"/>
                <w:szCs w:val="18"/>
              </w:rPr>
            </w:pPr>
          </w:p>
        </w:tc>
        <w:tc>
          <w:tcPr>
            <w:tcW w:w="850" w:type="dxa"/>
          </w:tcPr>
          <w:p w:rsidR="00984106" w:rsidRPr="009A700D" w:rsidRDefault="00984106" w:rsidP="009A700D">
            <w:pPr>
              <w:spacing w:after="0" w:line="240" w:lineRule="auto"/>
              <w:jc w:val="both"/>
              <w:rPr>
                <w:sz w:val="20"/>
                <w:szCs w:val="20"/>
              </w:rPr>
            </w:pPr>
            <w:r w:rsidRPr="009A700D">
              <w:rPr>
                <w:sz w:val="20"/>
                <w:szCs w:val="20"/>
              </w:rPr>
              <w:t xml:space="preserve">Сумма, </w:t>
            </w:r>
            <w:proofErr w:type="spellStart"/>
            <w:r w:rsidRPr="009A700D">
              <w:rPr>
                <w:sz w:val="20"/>
                <w:szCs w:val="20"/>
              </w:rPr>
              <w:t>тыс.руб</w:t>
            </w:r>
            <w:proofErr w:type="spellEnd"/>
            <w:r w:rsidRPr="009A700D">
              <w:rPr>
                <w:sz w:val="20"/>
                <w:szCs w:val="20"/>
              </w:rPr>
              <w:t>.</w:t>
            </w:r>
          </w:p>
        </w:tc>
        <w:tc>
          <w:tcPr>
            <w:tcW w:w="567" w:type="dxa"/>
          </w:tcPr>
          <w:p w:rsidR="00984106" w:rsidRPr="009A700D" w:rsidRDefault="00984106" w:rsidP="009A700D">
            <w:pPr>
              <w:spacing w:after="0" w:line="240" w:lineRule="auto"/>
              <w:jc w:val="both"/>
              <w:rPr>
                <w:sz w:val="20"/>
                <w:szCs w:val="20"/>
              </w:rPr>
            </w:pPr>
            <w:r w:rsidRPr="009A700D">
              <w:rPr>
                <w:sz w:val="20"/>
                <w:szCs w:val="20"/>
              </w:rPr>
              <w:t>Удельный вес %</w:t>
            </w:r>
          </w:p>
        </w:tc>
        <w:tc>
          <w:tcPr>
            <w:tcW w:w="992" w:type="dxa"/>
          </w:tcPr>
          <w:p w:rsidR="00984106" w:rsidRPr="009A700D" w:rsidRDefault="00984106" w:rsidP="009A700D">
            <w:pPr>
              <w:spacing w:after="0" w:line="240" w:lineRule="auto"/>
              <w:jc w:val="both"/>
              <w:rPr>
                <w:sz w:val="20"/>
                <w:szCs w:val="20"/>
              </w:rPr>
            </w:pPr>
            <w:r w:rsidRPr="009A700D">
              <w:rPr>
                <w:sz w:val="20"/>
                <w:szCs w:val="20"/>
              </w:rPr>
              <w:t xml:space="preserve">Сумма, </w:t>
            </w:r>
            <w:proofErr w:type="spellStart"/>
            <w:r w:rsidRPr="009A700D">
              <w:rPr>
                <w:sz w:val="20"/>
                <w:szCs w:val="20"/>
              </w:rPr>
              <w:t>тыс.руб</w:t>
            </w:r>
            <w:proofErr w:type="spellEnd"/>
            <w:r w:rsidRPr="009A700D">
              <w:rPr>
                <w:sz w:val="20"/>
                <w:szCs w:val="20"/>
              </w:rPr>
              <w:t>.</w:t>
            </w:r>
          </w:p>
        </w:tc>
        <w:tc>
          <w:tcPr>
            <w:tcW w:w="567" w:type="dxa"/>
          </w:tcPr>
          <w:p w:rsidR="00984106" w:rsidRPr="009A700D" w:rsidRDefault="00984106" w:rsidP="009A700D">
            <w:pPr>
              <w:spacing w:after="0" w:line="240" w:lineRule="auto"/>
              <w:jc w:val="center"/>
              <w:rPr>
                <w:sz w:val="20"/>
                <w:szCs w:val="20"/>
              </w:rPr>
            </w:pPr>
            <w:r w:rsidRPr="009A700D">
              <w:rPr>
                <w:sz w:val="20"/>
                <w:szCs w:val="20"/>
              </w:rPr>
              <w:t>Удельный вес%</w:t>
            </w:r>
          </w:p>
        </w:tc>
        <w:tc>
          <w:tcPr>
            <w:tcW w:w="851" w:type="dxa"/>
          </w:tcPr>
          <w:p w:rsidR="00984106" w:rsidRPr="009A700D" w:rsidRDefault="00984106" w:rsidP="009A700D">
            <w:pPr>
              <w:spacing w:after="0" w:line="240" w:lineRule="auto"/>
              <w:jc w:val="both"/>
              <w:rPr>
                <w:sz w:val="20"/>
                <w:szCs w:val="20"/>
              </w:rPr>
            </w:pPr>
            <w:r w:rsidRPr="009A700D">
              <w:rPr>
                <w:sz w:val="20"/>
                <w:szCs w:val="20"/>
              </w:rPr>
              <w:t>Сумма,</w:t>
            </w:r>
          </w:p>
          <w:p w:rsidR="00984106" w:rsidRPr="009A700D" w:rsidRDefault="00984106" w:rsidP="009A700D">
            <w:pPr>
              <w:spacing w:after="0" w:line="240" w:lineRule="auto"/>
              <w:jc w:val="both"/>
              <w:rPr>
                <w:sz w:val="20"/>
                <w:szCs w:val="20"/>
              </w:rPr>
            </w:pPr>
            <w:proofErr w:type="spellStart"/>
            <w:r w:rsidRPr="009A700D">
              <w:rPr>
                <w:sz w:val="20"/>
                <w:szCs w:val="20"/>
              </w:rPr>
              <w:t>тыс.руб</w:t>
            </w:r>
            <w:proofErr w:type="spellEnd"/>
            <w:r w:rsidRPr="009A700D">
              <w:rPr>
                <w:sz w:val="20"/>
                <w:szCs w:val="20"/>
              </w:rPr>
              <w:t>.</w:t>
            </w:r>
          </w:p>
        </w:tc>
        <w:tc>
          <w:tcPr>
            <w:tcW w:w="538" w:type="dxa"/>
          </w:tcPr>
          <w:p w:rsidR="00984106" w:rsidRPr="009A700D" w:rsidRDefault="00984106" w:rsidP="009A700D">
            <w:pPr>
              <w:spacing w:after="0" w:line="240" w:lineRule="auto"/>
              <w:jc w:val="both"/>
              <w:rPr>
                <w:sz w:val="20"/>
                <w:szCs w:val="20"/>
              </w:rPr>
            </w:pPr>
            <w:r w:rsidRPr="009A700D">
              <w:rPr>
                <w:sz w:val="20"/>
                <w:szCs w:val="20"/>
              </w:rPr>
              <w:t>Удельный вес%</w:t>
            </w:r>
          </w:p>
        </w:tc>
        <w:tc>
          <w:tcPr>
            <w:tcW w:w="1021" w:type="dxa"/>
          </w:tcPr>
          <w:p w:rsidR="00984106" w:rsidRPr="009A700D" w:rsidRDefault="00984106" w:rsidP="009A700D">
            <w:pPr>
              <w:spacing w:after="0" w:line="240" w:lineRule="auto"/>
              <w:jc w:val="both"/>
              <w:rPr>
                <w:sz w:val="20"/>
                <w:szCs w:val="20"/>
              </w:rPr>
            </w:pPr>
            <w:r w:rsidRPr="009A700D">
              <w:rPr>
                <w:sz w:val="20"/>
                <w:szCs w:val="20"/>
              </w:rPr>
              <w:t>Сумма,</w:t>
            </w:r>
          </w:p>
          <w:p w:rsidR="00984106" w:rsidRPr="009A700D" w:rsidRDefault="00984106" w:rsidP="009A700D">
            <w:pPr>
              <w:spacing w:after="0" w:line="240" w:lineRule="auto"/>
              <w:jc w:val="both"/>
              <w:rPr>
                <w:sz w:val="20"/>
                <w:szCs w:val="20"/>
              </w:rPr>
            </w:pPr>
            <w:proofErr w:type="spellStart"/>
            <w:r w:rsidRPr="009A700D">
              <w:rPr>
                <w:sz w:val="20"/>
                <w:szCs w:val="20"/>
              </w:rPr>
              <w:t>тыс.руб</w:t>
            </w:r>
            <w:proofErr w:type="spellEnd"/>
          </w:p>
        </w:tc>
        <w:tc>
          <w:tcPr>
            <w:tcW w:w="538" w:type="dxa"/>
          </w:tcPr>
          <w:p w:rsidR="00984106" w:rsidRPr="009A700D" w:rsidRDefault="00984106" w:rsidP="009A700D">
            <w:pPr>
              <w:spacing w:after="0" w:line="240" w:lineRule="auto"/>
              <w:jc w:val="both"/>
              <w:rPr>
                <w:sz w:val="20"/>
                <w:szCs w:val="20"/>
              </w:rPr>
            </w:pPr>
            <w:r w:rsidRPr="009A700D">
              <w:rPr>
                <w:sz w:val="20"/>
                <w:szCs w:val="20"/>
              </w:rPr>
              <w:t>Удельный вес%</w:t>
            </w:r>
          </w:p>
        </w:tc>
        <w:tc>
          <w:tcPr>
            <w:tcW w:w="596" w:type="dxa"/>
            <w:vMerge/>
          </w:tcPr>
          <w:p w:rsidR="00984106" w:rsidRPr="009A700D" w:rsidRDefault="00984106" w:rsidP="009A700D">
            <w:pPr>
              <w:spacing w:after="0" w:line="240" w:lineRule="auto"/>
              <w:jc w:val="both"/>
              <w:rPr>
                <w:sz w:val="20"/>
                <w:szCs w:val="20"/>
              </w:rPr>
            </w:pPr>
          </w:p>
        </w:tc>
        <w:tc>
          <w:tcPr>
            <w:tcW w:w="709" w:type="dxa"/>
            <w:vMerge/>
          </w:tcPr>
          <w:p w:rsidR="00984106" w:rsidRPr="009A700D" w:rsidRDefault="00984106" w:rsidP="009A700D">
            <w:pPr>
              <w:spacing w:after="0" w:line="240" w:lineRule="auto"/>
              <w:jc w:val="both"/>
              <w:rPr>
                <w:sz w:val="20"/>
                <w:szCs w:val="20"/>
              </w:rPr>
            </w:pPr>
          </w:p>
        </w:tc>
        <w:tc>
          <w:tcPr>
            <w:tcW w:w="709" w:type="dxa"/>
            <w:vMerge/>
          </w:tcPr>
          <w:p w:rsidR="00984106" w:rsidRPr="009A700D" w:rsidRDefault="00984106" w:rsidP="009A700D">
            <w:pPr>
              <w:spacing w:after="0" w:line="240" w:lineRule="auto"/>
              <w:jc w:val="both"/>
              <w:rPr>
                <w:sz w:val="20"/>
                <w:szCs w:val="20"/>
              </w:rPr>
            </w:pPr>
          </w:p>
        </w:tc>
      </w:tr>
      <w:tr w:rsidR="00C8693E" w:rsidRPr="009A700D" w:rsidTr="004571C6">
        <w:tc>
          <w:tcPr>
            <w:tcW w:w="1844" w:type="dxa"/>
          </w:tcPr>
          <w:p w:rsidR="00C8693E" w:rsidRPr="00426874" w:rsidRDefault="00C8693E" w:rsidP="009A700D">
            <w:pPr>
              <w:spacing w:after="0" w:line="240" w:lineRule="auto"/>
              <w:jc w:val="both"/>
              <w:rPr>
                <w:b/>
                <w:sz w:val="18"/>
                <w:szCs w:val="18"/>
              </w:rPr>
            </w:pPr>
            <w:r w:rsidRPr="00426874">
              <w:rPr>
                <w:b/>
                <w:sz w:val="18"/>
                <w:szCs w:val="18"/>
              </w:rPr>
              <w:t>На начало года</w:t>
            </w:r>
          </w:p>
        </w:tc>
        <w:tc>
          <w:tcPr>
            <w:tcW w:w="850" w:type="dxa"/>
          </w:tcPr>
          <w:p w:rsidR="00C8693E" w:rsidRPr="00A968B8" w:rsidRDefault="009A700D" w:rsidP="009A700D">
            <w:pPr>
              <w:spacing w:after="0" w:line="240" w:lineRule="auto"/>
              <w:rPr>
                <w:b/>
                <w:bCs/>
                <w:color w:val="000000"/>
                <w:sz w:val="18"/>
                <w:szCs w:val="18"/>
                <w:lang w:eastAsia="ru-RU"/>
              </w:rPr>
            </w:pPr>
            <w:r w:rsidRPr="00A968B8">
              <w:rPr>
                <w:b/>
                <w:sz w:val="18"/>
                <w:szCs w:val="18"/>
              </w:rPr>
              <w:t>9 000,</w:t>
            </w:r>
          </w:p>
        </w:tc>
        <w:tc>
          <w:tcPr>
            <w:tcW w:w="567" w:type="dxa"/>
          </w:tcPr>
          <w:p w:rsidR="00C8693E" w:rsidRPr="00A968B8" w:rsidRDefault="00F42FC9" w:rsidP="009A700D">
            <w:pPr>
              <w:spacing w:after="0" w:line="240" w:lineRule="auto"/>
              <w:rPr>
                <w:b/>
                <w:bCs/>
                <w:color w:val="000000"/>
                <w:sz w:val="18"/>
                <w:szCs w:val="18"/>
              </w:rPr>
            </w:pPr>
            <w:r w:rsidRPr="00A968B8">
              <w:rPr>
                <w:b/>
                <w:bCs/>
                <w:color w:val="000000"/>
                <w:sz w:val="18"/>
                <w:szCs w:val="18"/>
              </w:rPr>
              <w:t>х</w:t>
            </w:r>
          </w:p>
        </w:tc>
        <w:tc>
          <w:tcPr>
            <w:tcW w:w="992" w:type="dxa"/>
          </w:tcPr>
          <w:p w:rsidR="00C8693E" w:rsidRPr="00A968B8" w:rsidRDefault="004255E7" w:rsidP="009A700D">
            <w:pPr>
              <w:spacing w:after="0" w:line="240" w:lineRule="auto"/>
              <w:rPr>
                <w:b/>
                <w:bCs/>
                <w:color w:val="000000"/>
                <w:sz w:val="18"/>
                <w:szCs w:val="18"/>
              </w:rPr>
            </w:pPr>
            <w:r w:rsidRPr="00A968B8">
              <w:rPr>
                <w:b/>
                <w:bCs/>
                <w:color w:val="000000"/>
                <w:sz w:val="18"/>
                <w:szCs w:val="18"/>
              </w:rPr>
              <w:t>9 000,0</w:t>
            </w:r>
          </w:p>
        </w:tc>
        <w:tc>
          <w:tcPr>
            <w:tcW w:w="567" w:type="dxa"/>
          </w:tcPr>
          <w:p w:rsidR="00C8693E" w:rsidRPr="00A968B8" w:rsidRDefault="00F42FC9" w:rsidP="009A700D">
            <w:pPr>
              <w:spacing w:after="0" w:line="240" w:lineRule="auto"/>
              <w:rPr>
                <w:b/>
                <w:bCs/>
                <w:color w:val="000000"/>
                <w:sz w:val="18"/>
                <w:szCs w:val="18"/>
              </w:rPr>
            </w:pPr>
            <w:r w:rsidRPr="00A968B8">
              <w:rPr>
                <w:b/>
                <w:bCs/>
                <w:color w:val="000000"/>
                <w:sz w:val="18"/>
                <w:szCs w:val="18"/>
              </w:rPr>
              <w:t>х</w:t>
            </w:r>
          </w:p>
        </w:tc>
        <w:tc>
          <w:tcPr>
            <w:tcW w:w="851" w:type="dxa"/>
          </w:tcPr>
          <w:p w:rsidR="00C8693E" w:rsidRPr="00A968B8" w:rsidRDefault="00F42FC9" w:rsidP="009A700D">
            <w:pPr>
              <w:spacing w:after="0" w:line="240" w:lineRule="auto"/>
              <w:rPr>
                <w:b/>
                <w:bCs/>
                <w:color w:val="000000"/>
                <w:sz w:val="18"/>
                <w:szCs w:val="18"/>
              </w:rPr>
            </w:pPr>
            <w:r w:rsidRPr="00A968B8">
              <w:rPr>
                <w:b/>
                <w:bCs/>
                <w:color w:val="000000"/>
                <w:sz w:val="18"/>
                <w:szCs w:val="18"/>
              </w:rPr>
              <w:t>13 000,0</w:t>
            </w:r>
          </w:p>
        </w:tc>
        <w:tc>
          <w:tcPr>
            <w:tcW w:w="538" w:type="dxa"/>
          </w:tcPr>
          <w:p w:rsidR="00C8693E" w:rsidRPr="00A968B8" w:rsidRDefault="00F42FC9" w:rsidP="009A700D">
            <w:pPr>
              <w:spacing w:after="0" w:line="240" w:lineRule="auto"/>
              <w:rPr>
                <w:b/>
                <w:bCs/>
                <w:color w:val="000000"/>
                <w:sz w:val="18"/>
                <w:szCs w:val="18"/>
              </w:rPr>
            </w:pPr>
            <w:r w:rsidRPr="00A968B8">
              <w:rPr>
                <w:b/>
                <w:bCs/>
                <w:color w:val="000000"/>
                <w:sz w:val="18"/>
                <w:szCs w:val="18"/>
              </w:rPr>
              <w:t>х</w:t>
            </w:r>
          </w:p>
        </w:tc>
        <w:tc>
          <w:tcPr>
            <w:tcW w:w="1021" w:type="dxa"/>
          </w:tcPr>
          <w:p w:rsidR="00C8693E" w:rsidRPr="00A968B8" w:rsidRDefault="00F42FC9" w:rsidP="009A700D">
            <w:pPr>
              <w:spacing w:after="0" w:line="240" w:lineRule="auto"/>
              <w:rPr>
                <w:b/>
                <w:bCs/>
                <w:color w:val="000000"/>
                <w:sz w:val="18"/>
                <w:szCs w:val="18"/>
              </w:rPr>
            </w:pPr>
            <w:r w:rsidRPr="00A968B8">
              <w:rPr>
                <w:b/>
                <w:bCs/>
                <w:color w:val="000000"/>
                <w:sz w:val="18"/>
                <w:szCs w:val="18"/>
              </w:rPr>
              <w:t>11 000,0</w:t>
            </w:r>
          </w:p>
        </w:tc>
        <w:tc>
          <w:tcPr>
            <w:tcW w:w="538" w:type="dxa"/>
          </w:tcPr>
          <w:p w:rsidR="00C8693E" w:rsidRPr="00A968B8" w:rsidRDefault="00C92BAC" w:rsidP="009A700D">
            <w:pPr>
              <w:spacing w:after="0" w:line="240" w:lineRule="auto"/>
              <w:rPr>
                <w:b/>
                <w:bCs/>
                <w:color w:val="000000"/>
                <w:sz w:val="18"/>
                <w:szCs w:val="18"/>
              </w:rPr>
            </w:pPr>
            <w:r w:rsidRPr="00A968B8">
              <w:rPr>
                <w:b/>
                <w:bCs/>
                <w:color w:val="000000"/>
                <w:sz w:val="18"/>
                <w:szCs w:val="18"/>
              </w:rPr>
              <w:t>Х</w:t>
            </w:r>
          </w:p>
        </w:tc>
        <w:tc>
          <w:tcPr>
            <w:tcW w:w="596" w:type="dxa"/>
          </w:tcPr>
          <w:p w:rsidR="00C8693E" w:rsidRPr="00A968B8" w:rsidRDefault="00B56F4A" w:rsidP="009A700D">
            <w:pPr>
              <w:spacing w:after="0" w:line="240" w:lineRule="auto"/>
              <w:rPr>
                <w:b/>
                <w:bCs/>
                <w:color w:val="000000"/>
                <w:sz w:val="18"/>
                <w:szCs w:val="18"/>
              </w:rPr>
            </w:pPr>
            <w:r w:rsidRPr="00A968B8">
              <w:rPr>
                <w:b/>
                <w:bCs/>
                <w:color w:val="000000"/>
                <w:sz w:val="18"/>
                <w:szCs w:val="18"/>
              </w:rPr>
              <w:t>100</w:t>
            </w:r>
          </w:p>
        </w:tc>
        <w:tc>
          <w:tcPr>
            <w:tcW w:w="709" w:type="dxa"/>
          </w:tcPr>
          <w:p w:rsidR="00C8693E" w:rsidRPr="00A968B8" w:rsidRDefault="00A80398" w:rsidP="009A700D">
            <w:pPr>
              <w:spacing w:after="0" w:line="240" w:lineRule="auto"/>
              <w:rPr>
                <w:b/>
                <w:bCs/>
                <w:color w:val="000000"/>
                <w:sz w:val="18"/>
                <w:szCs w:val="18"/>
              </w:rPr>
            </w:pPr>
            <w:r w:rsidRPr="00A968B8">
              <w:rPr>
                <w:b/>
                <w:bCs/>
                <w:color w:val="000000"/>
                <w:sz w:val="18"/>
                <w:szCs w:val="18"/>
              </w:rPr>
              <w:t>144</w:t>
            </w:r>
          </w:p>
        </w:tc>
        <w:tc>
          <w:tcPr>
            <w:tcW w:w="709" w:type="dxa"/>
          </w:tcPr>
          <w:p w:rsidR="00C8693E" w:rsidRPr="00A968B8" w:rsidRDefault="00A80398" w:rsidP="009A700D">
            <w:pPr>
              <w:spacing w:after="0" w:line="240" w:lineRule="auto"/>
              <w:rPr>
                <w:b/>
                <w:bCs/>
                <w:color w:val="000000"/>
                <w:sz w:val="18"/>
                <w:szCs w:val="18"/>
              </w:rPr>
            </w:pPr>
            <w:r w:rsidRPr="00A968B8">
              <w:rPr>
                <w:b/>
                <w:bCs/>
                <w:color w:val="000000"/>
                <w:sz w:val="18"/>
                <w:szCs w:val="18"/>
              </w:rPr>
              <w:t>85</w:t>
            </w:r>
          </w:p>
        </w:tc>
      </w:tr>
      <w:tr w:rsidR="00C8693E" w:rsidRPr="009A700D" w:rsidTr="004571C6">
        <w:tc>
          <w:tcPr>
            <w:tcW w:w="1844" w:type="dxa"/>
          </w:tcPr>
          <w:p w:rsidR="00C8693E" w:rsidRPr="00426874" w:rsidRDefault="00C8693E" w:rsidP="009A700D">
            <w:pPr>
              <w:spacing w:after="0" w:line="240" w:lineRule="auto"/>
              <w:jc w:val="both"/>
              <w:rPr>
                <w:b/>
                <w:sz w:val="18"/>
                <w:szCs w:val="18"/>
              </w:rPr>
            </w:pPr>
            <w:r w:rsidRPr="00426874">
              <w:rPr>
                <w:b/>
                <w:sz w:val="18"/>
                <w:szCs w:val="18"/>
              </w:rPr>
              <w:t>На конец года</w:t>
            </w:r>
          </w:p>
        </w:tc>
        <w:tc>
          <w:tcPr>
            <w:tcW w:w="850" w:type="dxa"/>
          </w:tcPr>
          <w:p w:rsidR="00C8693E" w:rsidRPr="00A968B8" w:rsidRDefault="009A700D" w:rsidP="009A700D">
            <w:pPr>
              <w:spacing w:after="0" w:line="240" w:lineRule="auto"/>
              <w:rPr>
                <w:b/>
                <w:bCs/>
                <w:color w:val="000000"/>
                <w:sz w:val="18"/>
                <w:szCs w:val="18"/>
              </w:rPr>
            </w:pPr>
            <w:r w:rsidRPr="00A968B8">
              <w:rPr>
                <w:b/>
                <w:bCs/>
                <w:color w:val="000000"/>
                <w:sz w:val="18"/>
                <w:szCs w:val="18"/>
              </w:rPr>
              <w:t>9 000,0</w:t>
            </w:r>
          </w:p>
        </w:tc>
        <w:tc>
          <w:tcPr>
            <w:tcW w:w="567" w:type="dxa"/>
          </w:tcPr>
          <w:p w:rsidR="00C8693E" w:rsidRPr="00A968B8" w:rsidRDefault="004255E7" w:rsidP="009A700D">
            <w:pPr>
              <w:spacing w:after="0" w:line="240" w:lineRule="auto"/>
              <w:rPr>
                <w:b/>
                <w:bCs/>
                <w:color w:val="000000"/>
                <w:sz w:val="18"/>
                <w:szCs w:val="18"/>
              </w:rPr>
            </w:pPr>
            <w:r w:rsidRPr="00A968B8">
              <w:rPr>
                <w:b/>
                <w:bCs/>
                <w:color w:val="000000"/>
                <w:sz w:val="18"/>
                <w:szCs w:val="18"/>
              </w:rPr>
              <w:t>100</w:t>
            </w:r>
          </w:p>
        </w:tc>
        <w:tc>
          <w:tcPr>
            <w:tcW w:w="992" w:type="dxa"/>
          </w:tcPr>
          <w:p w:rsidR="00C8693E" w:rsidRPr="00A968B8" w:rsidRDefault="004255E7" w:rsidP="009A700D">
            <w:pPr>
              <w:spacing w:after="0" w:line="240" w:lineRule="auto"/>
              <w:rPr>
                <w:b/>
                <w:bCs/>
                <w:color w:val="000000"/>
                <w:sz w:val="18"/>
                <w:szCs w:val="18"/>
              </w:rPr>
            </w:pPr>
            <w:r w:rsidRPr="00A968B8">
              <w:rPr>
                <w:b/>
                <w:bCs/>
                <w:color w:val="000000"/>
                <w:sz w:val="18"/>
                <w:szCs w:val="18"/>
              </w:rPr>
              <w:t>13 000,0</w:t>
            </w:r>
          </w:p>
        </w:tc>
        <w:tc>
          <w:tcPr>
            <w:tcW w:w="567" w:type="dxa"/>
          </w:tcPr>
          <w:p w:rsidR="00C8693E" w:rsidRPr="00A968B8" w:rsidRDefault="00F42FC9" w:rsidP="009A700D">
            <w:pPr>
              <w:spacing w:after="0" w:line="240" w:lineRule="auto"/>
              <w:rPr>
                <w:b/>
                <w:bCs/>
                <w:color w:val="000000"/>
                <w:sz w:val="18"/>
                <w:szCs w:val="18"/>
              </w:rPr>
            </w:pPr>
            <w:r w:rsidRPr="00A968B8">
              <w:rPr>
                <w:b/>
                <w:bCs/>
                <w:color w:val="000000"/>
                <w:sz w:val="18"/>
                <w:szCs w:val="18"/>
              </w:rPr>
              <w:t>100</w:t>
            </w:r>
          </w:p>
        </w:tc>
        <w:tc>
          <w:tcPr>
            <w:tcW w:w="851" w:type="dxa"/>
          </w:tcPr>
          <w:p w:rsidR="00C8693E" w:rsidRPr="00A968B8" w:rsidRDefault="00F42FC9" w:rsidP="009A700D">
            <w:pPr>
              <w:spacing w:after="0" w:line="240" w:lineRule="auto"/>
              <w:rPr>
                <w:b/>
                <w:bCs/>
                <w:color w:val="000000"/>
                <w:sz w:val="18"/>
                <w:szCs w:val="18"/>
              </w:rPr>
            </w:pPr>
            <w:r w:rsidRPr="00A968B8">
              <w:rPr>
                <w:b/>
                <w:bCs/>
                <w:color w:val="000000"/>
                <w:sz w:val="18"/>
                <w:szCs w:val="18"/>
              </w:rPr>
              <w:t>11 000,0</w:t>
            </w:r>
          </w:p>
        </w:tc>
        <w:tc>
          <w:tcPr>
            <w:tcW w:w="538" w:type="dxa"/>
          </w:tcPr>
          <w:p w:rsidR="00C8693E" w:rsidRPr="00A968B8" w:rsidRDefault="00F42FC9" w:rsidP="009A700D">
            <w:pPr>
              <w:spacing w:after="0" w:line="240" w:lineRule="auto"/>
              <w:rPr>
                <w:b/>
                <w:bCs/>
                <w:color w:val="000000"/>
                <w:sz w:val="18"/>
                <w:szCs w:val="18"/>
              </w:rPr>
            </w:pPr>
            <w:r w:rsidRPr="00A968B8">
              <w:rPr>
                <w:b/>
                <w:bCs/>
                <w:color w:val="000000"/>
                <w:sz w:val="18"/>
                <w:szCs w:val="18"/>
              </w:rPr>
              <w:t>100</w:t>
            </w:r>
          </w:p>
        </w:tc>
        <w:tc>
          <w:tcPr>
            <w:tcW w:w="1021" w:type="dxa"/>
          </w:tcPr>
          <w:p w:rsidR="00C8693E" w:rsidRPr="00A968B8" w:rsidRDefault="00F42FC9" w:rsidP="009A700D">
            <w:pPr>
              <w:spacing w:after="0" w:line="240" w:lineRule="auto"/>
              <w:rPr>
                <w:b/>
                <w:bCs/>
                <w:color w:val="000000"/>
                <w:sz w:val="18"/>
                <w:szCs w:val="18"/>
              </w:rPr>
            </w:pPr>
            <w:r w:rsidRPr="00A968B8">
              <w:rPr>
                <w:b/>
                <w:bCs/>
                <w:color w:val="000000"/>
                <w:sz w:val="18"/>
                <w:szCs w:val="18"/>
              </w:rPr>
              <w:t>15 000,0</w:t>
            </w:r>
          </w:p>
        </w:tc>
        <w:tc>
          <w:tcPr>
            <w:tcW w:w="538" w:type="dxa"/>
          </w:tcPr>
          <w:p w:rsidR="00C8693E" w:rsidRPr="00A968B8" w:rsidRDefault="00C92BAC" w:rsidP="009A700D">
            <w:pPr>
              <w:spacing w:after="0" w:line="240" w:lineRule="auto"/>
              <w:rPr>
                <w:b/>
                <w:bCs/>
                <w:color w:val="000000"/>
                <w:sz w:val="18"/>
                <w:szCs w:val="18"/>
              </w:rPr>
            </w:pPr>
            <w:r w:rsidRPr="00A968B8">
              <w:rPr>
                <w:b/>
                <w:bCs/>
                <w:color w:val="000000"/>
                <w:sz w:val="18"/>
                <w:szCs w:val="18"/>
              </w:rPr>
              <w:t>100</w:t>
            </w:r>
          </w:p>
        </w:tc>
        <w:tc>
          <w:tcPr>
            <w:tcW w:w="596" w:type="dxa"/>
          </w:tcPr>
          <w:p w:rsidR="00C8693E" w:rsidRPr="00A968B8" w:rsidRDefault="00A80398" w:rsidP="009A700D">
            <w:pPr>
              <w:spacing w:after="0" w:line="240" w:lineRule="auto"/>
              <w:rPr>
                <w:b/>
                <w:bCs/>
                <w:color w:val="000000"/>
                <w:sz w:val="18"/>
                <w:szCs w:val="18"/>
              </w:rPr>
            </w:pPr>
            <w:r w:rsidRPr="00A968B8">
              <w:rPr>
                <w:b/>
                <w:bCs/>
                <w:color w:val="000000"/>
                <w:sz w:val="18"/>
                <w:szCs w:val="18"/>
              </w:rPr>
              <w:t>144</w:t>
            </w:r>
          </w:p>
        </w:tc>
        <w:tc>
          <w:tcPr>
            <w:tcW w:w="709" w:type="dxa"/>
          </w:tcPr>
          <w:p w:rsidR="00C8693E" w:rsidRPr="00A968B8" w:rsidRDefault="00A80398" w:rsidP="009A700D">
            <w:pPr>
              <w:spacing w:after="0" w:line="240" w:lineRule="auto"/>
              <w:rPr>
                <w:b/>
                <w:bCs/>
                <w:color w:val="000000"/>
                <w:sz w:val="18"/>
                <w:szCs w:val="18"/>
              </w:rPr>
            </w:pPr>
            <w:r w:rsidRPr="00A968B8">
              <w:rPr>
                <w:b/>
                <w:bCs/>
                <w:color w:val="000000"/>
                <w:sz w:val="18"/>
                <w:szCs w:val="18"/>
              </w:rPr>
              <w:t>85</w:t>
            </w:r>
          </w:p>
        </w:tc>
        <w:tc>
          <w:tcPr>
            <w:tcW w:w="709" w:type="dxa"/>
          </w:tcPr>
          <w:p w:rsidR="00C8693E" w:rsidRPr="00A968B8" w:rsidRDefault="00A80398" w:rsidP="009A700D">
            <w:pPr>
              <w:spacing w:after="0" w:line="240" w:lineRule="auto"/>
              <w:rPr>
                <w:b/>
                <w:bCs/>
                <w:color w:val="000000"/>
                <w:sz w:val="18"/>
                <w:szCs w:val="18"/>
              </w:rPr>
            </w:pPr>
            <w:r w:rsidRPr="00A968B8">
              <w:rPr>
                <w:b/>
                <w:bCs/>
                <w:color w:val="000000"/>
                <w:sz w:val="18"/>
                <w:szCs w:val="18"/>
              </w:rPr>
              <w:t>136</w:t>
            </w:r>
          </w:p>
        </w:tc>
      </w:tr>
      <w:tr w:rsidR="00C8693E" w:rsidRPr="009A700D" w:rsidTr="004571C6">
        <w:tc>
          <w:tcPr>
            <w:tcW w:w="1844" w:type="dxa"/>
          </w:tcPr>
          <w:p w:rsidR="00C8693E" w:rsidRPr="00426874" w:rsidRDefault="00C8693E" w:rsidP="009A700D">
            <w:pPr>
              <w:spacing w:after="0" w:line="240" w:lineRule="auto"/>
              <w:jc w:val="both"/>
              <w:rPr>
                <w:sz w:val="18"/>
                <w:szCs w:val="18"/>
              </w:rPr>
            </w:pPr>
            <w:r w:rsidRPr="00426874">
              <w:rPr>
                <w:sz w:val="18"/>
                <w:szCs w:val="18"/>
              </w:rPr>
              <w:t>В том числе:</w:t>
            </w:r>
          </w:p>
          <w:p w:rsidR="00C8693E" w:rsidRPr="00426874" w:rsidRDefault="00C8693E" w:rsidP="009A700D">
            <w:pPr>
              <w:spacing w:after="0" w:line="240" w:lineRule="auto"/>
              <w:jc w:val="both"/>
              <w:rPr>
                <w:sz w:val="18"/>
                <w:szCs w:val="18"/>
              </w:rPr>
            </w:pPr>
            <w:r w:rsidRPr="00426874">
              <w:rPr>
                <w:sz w:val="18"/>
                <w:szCs w:val="18"/>
              </w:rPr>
              <w:t>Муниципальные ценные бумаги</w:t>
            </w:r>
          </w:p>
        </w:tc>
        <w:tc>
          <w:tcPr>
            <w:tcW w:w="850" w:type="dxa"/>
          </w:tcPr>
          <w:p w:rsidR="00C8693E" w:rsidRPr="00A968B8" w:rsidRDefault="009A700D" w:rsidP="009A700D">
            <w:pPr>
              <w:spacing w:after="0" w:line="240" w:lineRule="auto"/>
              <w:rPr>
                <w:color w:val="000000"/>
                <w:sz w:val="18"/>
                <w:szCs w:val="18"/>
              </w:rPr>
            </w:pPr>
            <w:r w:rsidRPr="00A968B8">
              <w:rPr>
                <w:color w:val="000000"/>
                <w:sz w:val="18"/>
                <w:szCs w:val="18"/>
              </w:rPr>
              <w:t>0,0</w:t>
            </w:r>
          </w:p>
        </w:tc>
        <w:tc>
          <w:tcPr>
            <w:tcW w:w="567" w:type="dxa"/>
          </w:tcPr>
          <w:p w:rsidR="00C8693E" w:rsidRPr="00A968B8" w:rsidRDefault="004255E7" w:rsidP="009A700D">
            <w:pPr>
              <w:spacing w:after="0" w:line="240" w:lineRule="auto"/>
              <w:rPr>
                <w:color w:val="000000"/>
                <w:sz w:val="18"/>
                <w:szCs w:val="18"/>
              </w:rPr>
            </w:pPr>
            <w:r w:rsidRPr="00A968B8">
              <w:rPr>
                <w:color w:val="000000"/>
                <w:sz w:val="18"/>
                <w:szCs w:val="18"/>
              </w:rPr>
              <w:t>0</w:t>
            </w:r>
          </w:p>
        </w:tc>
        <w:tc>
          <w:tcPr>
            <w:tcW w:w="992" w:type="dxa"/>
          </w:tcPr>
          <w:p w:rsidR="00C8693E" w:rsidRPr="00A968B8" w:rsidRDefault="00C8693E" w:rsidP="009A700D">
            <w:pPr>
              <w:spacing w:after="0" w:line="240" w:lineRule="auto"/>
              <w:rPr>
                <w:color w:val="000000"/>
                <w:sz w:val="18"/>
                <w:szCs w:val="18"/>
              </w:rPr>
            </w:pPr>
          </w:p>
        </w:tc>
        <w:tc>
          <w:tcPr>
            <w:tcW w:w="567" w:type="dxa"/>
          </w:tcPr>
          <w:p w:rsidR="00C8693E" w:rsidRPr="00A968B8" w:rsidRDefault="00C8693E" w:rsidP="009A700D">
            <w:pPr>
              <w:spacing w:after="0" w:line="240" w:lineRule="auto"/>
              <w:rPr>
                <w:color w:val="000000"/>
                <w:sz w:val="18"/>
                <w:szCs w:val="18"/>
              </w:rPr>
            </w:pPr>
          </w:p>
        </w:tc>
        <w:tc>
          <w:tcPr>
            <w:tcW w:w="851" w:type="dxa"/>
          </w:tcPr>
          <w:p w:rsidR="00C8693E" w:rsidRPr="00A968B8" w:rsidRDefault="00C8693E" w:rsidP="009A700D">
            <w:pPr>
              <w:spacing w:after="0" w:line="240" w:lineRule="auto"/>
              <w:rPr>
                <w:color w:val="000000"/>
                <w:sz w:val="18"/>
                <w:szCs w:val="18"/>
              </w:rPr>
            </w:pPr>
          </w:p>
        </w:tc>
        <w:tc>
          <w:tcPr>
            <w:tcW w:w="538" w:type="dxa"/>
          </w:tcPr>
          <w:p w:rsidR="00C8693E" w:rsidRPr="00A968B8" w:rsidRDefault="00F42FC9" w:rsidP="009A700D">
            <w:pPr>
              <w:spacing w:after="0" w:line="240" w:lineRule="auto"/>
              <w:rPr>
                <w:color w:val="000000"/>
                <w:sz w:val="18"/>
                <w:szCs w:val="18"/>
              </w:rPr>
            </w:pPr>
            <w:r w:rsidRPr="00A968B8">
              <w:rPr>
                <w:color w:val="000000"/>
                <w:sz w:val="18"/>
                <w:szCs w:val="18"/>
              </w:rPr>
              <w:t>0</w:t>
            </w:r>
          </w:p>
        </w:tc>
        <w:tc>
          <w:tcPr>
            <w:tcW w:w="1021" w:type="dxa"/>
          </w:tcPr>
          <w:p w:rsidR="00C8693E" w:rsidRPr="00A968B8" w:rsidRDefault="00F42FC9" w:rsidP="009A700D">
            <w:pPr>
              <w:spacing w:after="0" w:line="240" w:lineRule="auto"/>
              <w:rPr>
                <w:color w:val="000000"/>
                <w:sz w:val="18"/>
                <w:szCs w:val="18"/>
              </w:rPr>
            </w:pPr>
            <w:r w:rsidRPr="00A968B8">
              <w:rPr>
                <w:color w:val="000000"/>
                <w:sz w:val="18"/>
                <w:szCs w:val="18"/>
              </w:rPr>
              <w:t>0,0</w:t>
            </w:r>
          </w:p>
        </w:tc>
        <w:tc>
          <w:tcPr>
            <w:tcW w:w="538" w:type="dxa"/>
          </w:tcPr>
          <w:p w:rsidR="00C8693E" w:rsidRPr="00A968B8" w:rsidRDefault="00C92BAC" w:rsidP="009A700D">
            <w:pPr>
              <w:spacing w:after="0" w:line="240" w:lineRule="auto"/>
              <w:rPr>
                <w:color w:val="000000"/>
                <w:sz w:val="18"/>
                <w:szCs w:val="18"/>
              </w:rPr>
            </w:pPr>
            <w:r w:rsidRPr="00A968B8">
              <w:rPr>
                <w:color w:val="000000"/>
                <w:sz w:val="18"/>
                <w:szCs w:val="18"/>
              </w:rPr>
              <w:t>0</w:t>
            </w:r>
          </w:p>
        </w:tc>
        <w:tc>
          <w:tcPr>
            <w:tcW w:w="596" w:type="dxa"/>
          </w:tcPr>
          <w:p w:rsidR="00C8693E" w:rsidRPr="00A968B8" w:rsidRDefault="00A80398" w:rsidP="009A700D">
            <w:pPr>
              <w:spacing w:after="0" w:line="240" w:lineRule="auto"/>
              <w:rPr>
                <w:b/>
                <w:bCs/>
                <w:color w:val="000000"/>
                <w:sz w:val="18"/>
                <w:szCs w:val="18"/>
              </w:rPr>
            </w:pPr>
            <w:r w:rsidRPr="00A968B8">
              <w:rPr>
                <w:b/>
                <w:bCs/>
                <w:color w:val="000000"/>
                <w:sz w:val="18"/>
                <w:szCs w:val="18"/>
              </w:rPr>
              <w:t>-</w:t>
            </w:r>
          </w:p>
        </w:tc>
        <w:tc>
          <w:tcPr>
            <w:tcW w:w="709" w:type="dxa"/>
          </w:tcPr>
          <w:p w:rsidR="00C8693E" w:rsidRPr="00A968B8" w:rsidRDefault="00A80398" w:rsidP="009A700D">
            <w:pPr>
              <w:spacing w:after="0" w:line="240" w:lineRule="auto"/>
              <w:rPr>
                <w:b/>
                <w:bCs/>
                <w:color w:val="000000"/>
                <w:sz w:val="18"/>
                <w:szCs w:val="18"/>
              </w:rPr>
            </w:pPr>
            <w:r w:rsidRPr="00A968B8">
              <w:rPr>
                <w:b/>
                <w:bCs/>
                <w:color w:val="000000"/>
                <w:sz w:val="18"/>
                <w:szCs w:val="18"/>
              </w:rPr>
              <w:t>-</w:t>
            </w:r>
          </w:p>
        </w:tc>
        <w:tc>
          <w:tcPr>
            <w:tcW w:w="709" w:type="dxa"/>
          </w:tcPr>
          <w:p w:rsidR="00C8693E" w:rsidRPr="00A968B8" w:rsidRDefault="00A80398" w:rsidP="009A700D">
            <w:pPr>
              <w:spacing w:after="0" w:line="240" w:lineRule="auto"/>
              <w:rPr>
                <w:b/>
                <w:bCs/>
                <w:color w:val="000000"/>
                <w:sz w:val="18"/>
                <w:szCs w:val="18"/>
              </w:rPr>
            </w:pPr>
            <w:r w:rsidRPr="00A968B8">
              <w:rPr>
                <w:b/>
                <w:bCs/>
                <w:color w:val="000000"/>
                <w:sz w:val="18"/>
                <w:szCs w:val="18"/>
              </w:rPr>
              <w:t>-</w:t>
            </w:r>
          </w:p>
        </w:tc>
      </w:tr>
      <w:tr w:rsidR="00C8693E" w:rsidRPr="009A700D" w:rsidTr="004571C6">
        <w:tc>
          <w:tcPr>
            <w:tcW w:w="1844" w:type="dxa"/>
          </w:tcPr>
          <w:p w:rsidR="00C8693E" w:rsidRPr="00426874" w:rsidRDefault="00453DEE" w:rsidP="009A700D">
            <w:pPr>
              <w:spacing w:after="0" w:line="240" w:lineRule="auto"/>
              <w:jc w:val="both"/>
              <w:rPr>
                <w:sz w:val="18"/>
                <w:szCs w:val="18"/>
              </w:rPr>
            </w:pPr>
            <w:r w:rsidRPr="00426874">
              <w:rPr>
                <w:sz w:val="18"/>
                <w:szCs w:val="18"/>
              </w:rPr>
              <w:t xml:space="preserve">Кредиты от кредитных организаций </w:t>
            </w:r>
          </w:p>
        </w:tc>
        <w:tc>
          <w:tcPr>
            <w:tcW w:w="850" w:type="dxa"/>
          </w:tcPr>
          <w:p w:rsidR="00C8693E" w:rsidRPr="00A968B8" w:rsidRDefault="009A700D" w:rsidP="009A700D">
            <w:pPr>
              <w:spacing w:after="0" w:line="240" w:lineRule="auto"/>
              <w:rPr>
                <w:color w:val="000000"/>
                <w:sz w:val="18"/>
                <w:szCs w:val="18"/>
              </w:rPr>
            </w:pPr>
            <w:r w:rsidRPr="00A968B8">
              <w:rPr>
                <w:color w:val="000000"/>
                <w:sz w:val="18"/>
                <w:szCs w:val="18"/>
              </w:rPr>
              <w:t>8 000,0</w:t>
            </w:r>
          </w:p>
        </w:tc>
        <w:tc>
          <w:tcPr>
            <w:tcW w:w="567" w:type="dxa"/>
          </w:tcPr>
          <w:p w:rsidR="00C8693E" w:rsidRPr="00A968B8" w:rsidRDefault="004255E7" w:rsidP="009A700D">
            <w:pPr>
              <w:spacing w:after="0" w:line="240" w:lineRule="auto"/>
              <w:rPr>
                <w:color w:val="000000"/>
                <w:sz w:val="18"/>
                <w:szCs w:val="18"/>
              </w:rPr>
            </w:pPr>
            <w:r w:rsidRPr="00A968B8">
              <w:rPr>
                <w:color w:val="000000"/>
                <w:sz w:val="18"/>
                <w:szCs w:val="18"/>
              </w:rPr>
              <w:t>89</w:t>
            </w:r>
          </w:p>
        </w:tc>
        <w:tc>
          <w:tcPr>
            <w:tcW w:w="992" w:type="dxa"/>
          </w:tcPr>
          <w:p w:rsidR="00C8693E" w:rsidRPr="00A968B8" w:rsidRDefault="004255E7" w:rsidP="009A700D">
            <w:pPr>
              <w:spacing w:after="0" w:line="240" w:lineRule="auto"/>
              <w:rPr>
                <w:color w:val="000000"/>
                <w:sz w:val="18"/>
                <w:szCs w:val="18"/>
              </w:rPr>
            </w:pPr>
            <w:r w:rsidRPr="00A968B8">
              <w:rPr>
                <w:color w:val="000000"/>
                <w:sz w:val="18"/>
                <w:szCs w:val="18"/>
              </w:rPr>
              <w:t>13 000,0</w:t>
            </w:r>
          </w:p>
        </w:tc>
        <w:tc>
          <w:tcPr>
            <w:tcW w:w="567" w:type="dxa"/>
          </w:tcPr>
          <w:p w:rsidR="00C8693E" w:rsidRPr="00A968B8" w:rsidRDefault="00F42FC9" w:rsidP="009A700D">
            <w:pPr>
              <w:spacing w:after="0" w:line="240" w:lineRule="auto"/>
              <w:rPr>
                <w:color w:val="000000"/>
                <w:sz w:val="18"/>
                <w:szCs w:val="18"/>
              </w:rPr>
            </w:pPr>
            <w:r w:rsidRPr="00A968B8">
              <w:rPr>
                <w:color w:val="000000"/>
                <w:sz w:val="18"/>
                <w:szCs w:val="18"/>
              </w:rPr>
              <w:t>100</w:t>
            </w:r>
          </w:p>
        </w:tc>
        <w:tc>
          <w:tcPr>
            <w:tcW w:w="851" w:type="dxa"/>
          </w:tcPr>
          <w:p w:rsidR="00C8693E" w:rsidRPr="00A968B8" w:rsidRDefault="00F42FC9" w:rsidP="009A700D">
            <w:pPr>
              <w:spacing w:after="0" w:line="240" w:lineRule="auto"/>
              <w:rPr>
                <w:color w:val="000000"/>
                <w:sz w:val="18"/>
                <w:szCs w:val="18"/>
              </w:rPr>
            </w:pPr>
            <w:r w:rsidRPr="00A968B8">
              <w:rPr>
                <w:color w:val="000000"/>
                <w:sz w:val="18"/>
                <w:szCs w:val="18"/>
              </w:rPr>
              <w:t>11 000,0</w:t>
            </w:r>
          </w:p>
        </w:tc>
        <w:tc>
          <w:tcPr>
            <w:tcW w:w="538" w:type="dxa"/>
          </w:tcPr>
          <w:p w:rsidR="00C8693E" w:rsidRPr="00A968B8" w:rsidRDefault="00F42FC9" w:rsidP="009A700D">
            <w:pPr>
              <w:spacing w:after="0" w:line="240" w:lineRule="auto"/>
              <w:rPr>
                <w:color w:val="000000"/>
                <w:sz w:val="18"/>
                <w:szCs w:val="18"/>
              </w:rPr>
            </w:pPr>
            <w:r w:rsidRPr="00A968B8">
              <w:rPr>
                <w:color w:val="000000"/>
                <w:sz w:val="18"/>
                <w:szCs w:val="18"/>
              </w:rPr>
              <w:t>100</w:t>
            </w:r>
          </w:p>
        </w:tc>
        <w:tc>
          <w:tcPr>
            <w:tcW w:w="1021" w:type="dxa"/>
          </w:tcPr>
          <w:p w:rsidR="00C8693E" w:rsidRPr="00A968B8" w:rsidRDefault="00F42FC9" w:rsidP="009A700D">
            <w:pPr>
              <w:spacing w:after="0" w:line="240" w:lineRule="auto"/>
              <w:rPr>
                <w:color w:val="000000"/>
                <w:sz w:val="18"/>
                <w:szCs w:val="18"/>
              </w:rPr>
            </w:pPr>
            <w:r w:rsidRPr="00A968B8">
              <w:rPr>
                <w:color w:val="000000"/>
                <w:sz w:val="18"/>
                <w:szCs w:val="18"/>
              </w:rPr>
              <w:t>15 000,0</w:t>
            </w:r>
          </w:p>
        </w:tc>
        <w:tc>
          <w:tcPr>
            <w:tcW w:w="538" w:type="dxa"/>
          </w:tcPr>
          <w:p w:rsidR="00C8693E" w:rsidRPr="00A968B8" w:rsidRDefault="00C92BAC" w:rsidP="009A700D">
            <w:pPr>
              <w:spacing w:after="0" w:line="240" w:lineRule="auto"/>
              <w:rPr>
                <w:color w:val="000000"/>
                <w:sz w:val="18"/>
                <w:szCs w:val="18"/>
              </w:rPr>
            </w:pPr>
            <w:r w:rsidRPr="00A968B8">
              <w:rPr>
                <w:color w:val="000000"/>
                <w:sz w:val="18"/>
                <w:szCs w:val="18"/>
              </w:rPr>
              <w:t>100</w:t>
            </w:r>
          </w:p>
        </w:tc>
        <w:tc>
          <w:tcPr>
            <w:tcW w:w="596" w:type="dxa"/>
          </w:tcPr>
          <w:p w:rsidR="00C8693E" w:rsidRPr="00A968B8" w:rsidRDefault="00A80398" w:rsidP="009A700D">
            <w:pPr>
              <w:spacing w:after="0" w:line="240" w:lineRule="auto"/>
              <w:rPr>
                <w:b/>
                <w:bCs/>
                <w:color w:val="000000"/>
                <w:sz w:val="18"/>
                <w:szCs w:val="18"/>
              </w:rPr>
            </w:pPr>
            <w:r w:rsidRPr="00A968B8">
              <w:rPr>
                <w:b/>
                <w:bCs/>
                <w:color w:val="000000"/>
                <w:sz w:val="18"/>
                <w:szCs w:val="18"/>
              </w:rPr>
              <w:t>163</w:t>
            </w:r>
          </w:p>
        </w:tc>
        <w:tc>
          <w:tcPr>
            <w:tcW w:w="709" w:type="dxa"/>
          </w:tcPr>
          <w:p w:rsidR="00C8693E" w:rsidRPr="00A968B8" w:rsidRDefault="00A80398" w:rsidP="009A700D">
            <w:pPr>
              <w:spacing w:after="0" w:line="240" w:lineRule="auto"/>
              <w:rPr>
                <w:b/>
                <w:bCs/>
                <w:color w:val="000000"/>
                <w:sz w:val="18"/>
                <w:szCs w:val="18"/>
              </w:rPr>
            </w:pPr>
            <w:r w:rsidRPr="00A968B8">
              <w:rPr>
                <w:b/>
                <w:bCs/>
                <w:color w:val="000000"/>
                <w:sz w:val="18"/>
                <w:szCs w:val="18"/>
              </w:rPr>
              <w:t>85</w:t>
            </w:r>
          </w:p>
        </w:tc>
        <w:tc>
          <w:tcPr>
            <w:tcW w:w="709" w:type="dxa"/>
          </w:tcPr>
          <w:p w:rsidR="00C8693E" w:rsidRPr="00A968B8" w:rsidRDefault="00A80398" w:rsidP="009A700D">
            <w:pPr>
              <w:spacing w:after="0" w:line="240" w:lineRule="auto"/>
              <w:rPr>
                <w:b/>
                <w:bCs/>
                <w:color w:val="000000"/>
                <w:sz w:val="18"/>
                <w:szCs w:val="18"/>
              </w:rPr>
            </w:pPr>
            <w:r w:rsidRPr="00A968B8">
              <w:rPr>
                <w:b/>
                <w:bCs/>
                <w:color w:val="000000"/>
                <w:sz w:val="18"/>
                <w:szCs w:val="18"/>
              </w:rPr>
              <w:t>136</w:t>
            </w:r>
          </w:p>
        </w:tc>
      </w:tr>
      <w:tr w:rsidR="00C8693E" w:rsidRPr="009A700D" w:rsidTr="004571C6">
        <w:tc>
          <w:tcPr>
            <w:tcW w:w="1844" w:type="dxa"/>
          </w:tcPr>
          <w:p w:rsidR="00C8693E" w:rsidRPr="00426874" w:rsidRDefault="00453DEE" w:rsidP="009A700D">
            <w:pPr>
              <w:spacing w:after="0" w:line="240" w:lineRule="auto"/>
              <w:jc w:val="both"/>
              <w:rPr>
                <w:sz w:val="18"/>
                <w:szCs w:val="18"/>
              </w:rPr>
            </w:pPr>
            <w:r w:rsidRPr="00426874">
              <w:rPr>
                <w:sz w:val="18"/>
                <w:szCs w:val="18"/>
              </w:rPr>
              <w:t>Бюджетные кредиты от бюджетов других уровней</w:t>
            </w:r>
          </w:p>
        </w:tc>
        <w:tc>
          <w:tcPr>
            <w:tcW w:w="850" w:type="dxa"/>
          </w:tcPr>
          <w:p w:rsidR="00C8693E" w:rsidRPr="00A968B8" w:rsidRDefault="009A700D" w:rsidP="009A700D">
            <w:pPr>
              <w:spacing w:after="0" w:line="240" w:lineRule="auto"/>
              <w:rPr>
                <w:color w:val="000000"/>
                <w:sz w:val="18"/>
                <w:szCs w:val="18"/>
              </w:rPr>
            </w:pPr>
            <w:r w:rsidRPr="00A968B8">
              <w:rPr>
                <w:color w:val="000000"/>
                <w:sz w:val="18"/>
                <w:szCs w:val="18"/>
              </w:rPr>
              <w:t>1 000,0</w:t>
            </w:r>
          </w:p>
          <w:p w:rsidR="009A700D" w:rsidRPr="00A968B8" w:rsidRDefault="009A700D" w:rsidP="009A700D">
            <w:pPr>
              <w:spacing w:after="0" w:line="240" w:lineRule="auto"/>
              <w:rPr>
                <w:color w:val="000000"/>
                <w:sz w:val="18"/>
                <w:szCs w:val="18"/>
              </w:rPr>
            </w:pPr>
          </w:p>
        </w:tc>
        <w:tc>
          <w:tcPr>
            <w:tcW w:w="567" w:type="dxa"/>
          </w:tcPr>
          <w:p w:rsidR="00C8693E" w:rsidRPr="00A968B8" w:rsidRDefault="004255E7" w:rsidP="009A700D">
            <w:pPr>
              <w:spacing w:after="0" w:line="240" w:lineRule="auto"/>
              <w:rPr>
                <w:color w:val="000000"/>
                <w:sz w:val="18"/>
                <w:szCs w:val="18"/>
              </w:rPr>
            </w:pPr>
            <w:r w:rsidRPr="00A968B8">
              <w:rPr>
                <w:color w:val="000000"/>
                <w:sz w:val="18"/>
                <w:szCs w:val="18"/>
              </w:rPr>
              <w:t>11</w:t>
            </w:r>
          </w:p>
        </w:tc>
        <w:tc>
          <w:tcPr>
            <w:tcW w:w="992" w:type="dxa"/>
          </w:tcPr>
          <w:p w:rsidR="00C8693E" w:rsidRPr="00A968B8" w:rsidRDefault="004255E7" w:rsidP="009A700D">
            <w:pPr>
              <w:spacing w:after="0" w:line="240" w:lineRule="auto"/>
              <w:rPr>
                <w:color w:val="000000"/>
                <w:sz w:val="18"/>
                <w:szCs w:val="18"/>
              </w:rPr>
            </w:pPr>
            <w:r w:rsidRPr="00A968B8">
              <w:rPr>
                <w:color w:val="000000"/>
                <w:sz w:val="18"/>
                <w:szCs w:val="18"/>
              </w:rPr>
              <w:t>0,0</w:t>
            </w:r>
          </w:p>
        </w:tc>
        <w:tc>
          <w:tcPr>
            <w:tcW w:w="567" w:type="dxa"/>
          </w:tcPr>
          <w:p w:rsidR="00C8693E" w:rsidRPr="00A968B8" w:rsidRDefault="00F42FC9" w:rsidP="009A700D">
            <w:pPr>
              <w:spacing w:after="0" w:line="240" w:lineRule="auto"/>
              <w:rPr>
                <w:color w:val="000000"/>
                <w:sz w:val="18"/>
                <w:szCs w:val="18"/>
              </w:rPr>
            </w:pPr>
            <w:r w:rsidRPr="00A968B8">
              <w:rPr>
                <w:color w:val="000000"/>
                <w:sz w:val="18"/>
                <w:szCs w:val="18"/>
              </w:rPr>
              <w:t>0</w:t>
            </w:r>
          </w:p>
        </w:tc>
        <w:tc>
          <w:tcPr>
            <w:tcW w:w="851" w:type="dxa"/>
          </w:tcPr>
          <w:p w:rsidR="00C8693E" w:rsidRPr="00A968B8" w:rsidRDefault="00F42FC9" w:rsidP="009A700D">
            <w:pPr>
              <w:spacing w:after="0" w:line="240" w:lineRule="auto"/>
              <w:rPr>
                <w:color w:val="000000"/>
                <w:sz w:val="18"/>
                <w:szCs w:val="18"/>
              </w:rPr>
            </w:pPr>
            <w:r w:rsidRPr="00A968B8">
              <w:rPr>
                <w:color w:val="000000"/>
                <w:sz w:val="18"/>
                <w:szCs w:val="18"/>
              </w:rPr>
              <w:t>0,0</w:t>
            </w:r>
          </w:p>
        </w:tc>
        <w:tc>
          <w:tcPr>
            <w:tcW w:w="538" w:type="dxa"/>
          </w:tcPr>
          <w:p w:rsidR="00C8693E" w:rsidRPr="00A968B8" w:rsidRDefault="00F42FC9" w:rsidP="009A700D">
            <w:pPr>
              <w:spacing w:after="0" w:line="240" w:lineRule="auto"/>
              <w:rPr>
                <w:color w:val="000000"/>
                <w:sz w:val="18"/>
                <w:szCs w:val="18"/>
              </w:rPr>
            </w:pPr>
            <w:r w:rsidRPr="00A968B8">
              <w:rPr>
                <w:color w:val="000000"/>
                <w:sz w:val="18"/>
                <w:szCs w:val="18"/>
              </w:rPr>
              <w:t>0</w:t>
            </w:r>
          </w:p>
        </w:tc>
        <w:tc>
          <w:tcPr>
            <w:tcW w:w="1021" w:type="dxa"/>
          </w:tcPr>
          <w:p w:rsidR="00C8693E" w:rsidRPr="00A968B8" w:rsidRDefault="00F42FC9" w:rsidP="009A700D">
            <w:pPr>
              <w:spacing w:after="0" w:line="240" w:lineRule="auto"/>
              <w:rPr>
                <w:color w:val="000000"/>
                <w:sz w:val="18"/>
                <w:szCs w:val="18"/>
              </w:rPr>
            </w:pPr>
            <w:r w:rsidRPr="00A968B8">
              <w:rPr>
                <w:color w:val="000000"/>
                <w:sz w:val="18"/>
                <w:szCs w:val="18"/>
              </w:rPr>
              <w:t>0,0</w:t>
            </w:r>
          </w:p>
        </w:tc>
        <w:tc>
          <w:tcPr>
            <w:tcW w:w="538" w:type="dxa"/>
          </w:tcPr>
          <w:p w:rsidR="00C8693E" w:rsidRPr="00A968B8" w:rsidRDefault="00C92BAC" w:rsidP="009A700D">
            <w:pPr>
              <w:spacing w:after="0" w:line="240" w:lineRule="auto"/>
              <w:rPr>
                <w:color w:val="000000"/>
                <w:sz w:val="18"/>
                <w:szCs w:val="18"/>
              </w:rPr>
            </w:pPr>
            <w:r w:rsidRPr="00A968B8">
              <w:rPr>
                <w:color w:val="000000"/>
                <w:sz w:val="18"/>
                <w:szCs w:val="18"/>
              </w:rPr>
              <w:t>0</w:t>
            </w:r>
          </w:p>
        </w:tc>
        <w:tc>
          <w:tcPr>
            <w:tcW w:w="596" w:type="dxa"/>
          </w:tcPr>
          <w:p w:rsidR="00C8693E" w:rsidRPr="00A968B8" w:rsidRDefault="00A80398" w:rsidP="009A700D">
            <w:pPr>
              <w:spacing w:after="0" w:line="240" w:lineRule="auto"/>
              <w:rPr>
                <w:b/>
                <w:bCs/>
                <w:color w:val="000000"/>
                <w:sz w:val="18"/>
                <w:szCs w:val="18"/>
              </w:rPr>
            </w:pPr>
            <w:r w:rsidRPr="00A968B8">
              <w:rPr>
                <w:b/>
                <w:bCs/>
                <w:color w:val="000000"/>
                <w:sz w:val="18"/>
                <w:szCs w:val="18"/>
              </w:rPr>
              <w:t>0</w:t>
            </w:r>
          </w:p>
        </w:tc>
        <w:tc>
          <w:tcPr>
            <w:tcW w:w="709" w:type="dxa"/>
          </w:tcPr>
          <w:p w:rsidR="00C8693E" w:rsidRPr="00A968B8" w:rsidRDefault="00A80398" w:rsidP="009A700D">
            <w:pPr>
              <w:spacing w:after="0" w:line="240" w:lineRule="auto"/>
              <w:rPr>
                <w:b/>
                <w:bCs/>
                <w:color w:val="000000"/>
                <w:sz w:val="18"/>
                <w:szCs w:val="18"/>
              </w:rPr>
            </w:pPr>
            <w:r w:rsidRPr="00A968B8">
              <w:rPr>
                <w:b/>
                <w:bCs/>
                <w:color w:val="000000"/>
                <w:sz w:val="18"/>
                <w:szCs w:val="18"/>
              </w:rPr>
              <w:t>х</w:t>
            </w:r>
          </w:p>
        </w:tc>
        <w:tc>
          <w:tcPr>
            <w:tcW w:w="709" w:type="dxa"/>
          </w:tcPr>
          <w:p w:rsidR="00C8693E" w:rsidRPr="00A968B8" w:rsidRDefault="00A80398" w:rsidP="009A700D">
            <w:pPr>
              <w:spacing w:after="0" w:line="240" w:lineRule="auto"/>
              <w:rPr>
                <w:b/>
                <w:bCs/>
                <w:color w:val="000000"/>
                <w:sz w:val="18"/>
                <w:szCs w:val="18"/>
              </w:rPr>
            </w:pPr>
            <w:r w:rsidRPr="00A968B8">
              <w:rPr>
                <w:b/>
                <w:bCs/>
                <w:color w:val="000000"/>
                <w:sz w:val="18"/>
                <w:szCs w:val="18"/>
              </w:rPr>
              <w:t>х</w:t>
            </w:r>
          </w:p>
        </w:tc>
      </w:tr>
      <w:tr w:rsidR="00C8693E" w:rsidRPr="009A700D" w:rsidTr="004571C6">
        <w:tc>
          <w:tcPr>
            <w:tcW w:w="1844" w:type="dxa"/>
          </w:tcPr>
          <w:p w:rsidR="00C8693E" w:rsidRPr="00426874" w:rsidRDefault="00C8693E" w:rsidP="004255E7">
            <w:pPr>
              <w:spacing w:after="0" w:line="240" w:lineRule="auto"/>
              <w:jc w:val="both"/>
              <w:rPr>
                <w:sz w:val="18"/>
                <w:szCs w:val="18"/>
              </w:rPr>
            </w:pPr>
            <w:r w:rsidRPr="00426874">
              <w:rPr>
                <w:sz w:val="18"/>
                <w:szCs w:val="18"/>
              </w:rPr>
              <w:t>Муниципальные гарантии Сортавальского городского поселения</w:t>
            </w:r>
          </w:p>
        </w:tc>
        <w:tc>
          <w:tcPr>
            <w:tcW w:w="850" w:type="dxa"/>
          </w:tcPr>
          <w:p w:rsidR="00C8693E" w:rsidRPr="00A968B8" w:rsidRDefault="009A700D" w:rsidP="009A700D">
            <w:pPr>
              <w:spacing w:after="0" w:line="240" w:lineRule="auto"/>
              <w:rPr>
                <w:color w:val="000000"/>
                <w:sz w:val="18"/>
                <w:szCs w:val="18"/>
              </w:rPr>
            </w:pPr>
            <w:r w:rsidRPr="00A968B8">
              <w:rPr>
                <w:color w:val="000000"/>
                <w:sz w:val="18"/>
                <w:szCs w:val="18"/>
              </w:rPr>
              <w:t>0,0</w:t>
            </w:r>
          </w:p>
        </w:tc>
        <w:tc>
          <w:tcPr>
            <w:tcW w:w="567" w:type="dxa"/>
          </w:tcPr>
          <w:p w:rsidR="00C8693E" w:rsidRPr="00A968B8" w:rsidRDefault="004255E7" w:rsidP="009A700D">
            <w:pPr>
              <w:spacing w:after="0" w:line="240" w:lineRule="auto"/>
              <w:rPr>
                <w:color w:val="000000"/>
                <w:sz w:val="18"/>
                <w:szCs w:val="18"/>
              </w:rPr>
            </w:pPr>
            <w:r w:rsidRPr="00A968B8">
              <w:rPr>
                <w:color w:val="000000"/>
                <w:sz w:val="18"/>
                <w:szCs w:val="18"/>
              </w:rPr>
              <w:t>0</w:t>
            </w:r>
          </w:p>
        </w:tc>
        <w:tc>
          <w:tcPr>
            <w:tcW w:w="992" w:type="dxa"/>
          </w:tcPr>
          <w:p w:rsidR="00C8693E" w:rsidRPr="00A968B8" w:rsidRDefault="004255E7" w:rsidP="009A700D">
            <w:pPr>
              <w:spacing w:after="0" w:line="240" w:lineRule="auto"/>
              <w:rPr>
                <w:color w:val="000000"/>
                <w:sz w:val="18"/>
                <w:szCs w:val="18"/>
              </w:rPr>
            </w:pPr>
            <w:r w:rsidRPr="00A968B8">
              <w:rPr>
                <w:color w:val="000000"/>
                <w:sz w:val="18"/>
                <w:szCs w:val="18"/>
              </w:rPr>
              <w:t>0,0</w:t>
            </w:r>
          </w:p>
        </w:tc>
        <w:tc>
          <w:tcPr>
            <w:tcW w:w="567" w:type="dxa"/>
          </w:tcPr>
          <w:p w:rsidR="00C8693E" w:rsidRPr="00A968B8" w:rsidRDefault="00EC5854" w:rsidP="009A700D">
            <w:pPr>
              <w:spacing w:after="0" w:line="240" w:lineRule="auto"/>
              <w:rPr>
                <w:color w:val="000000"/>
                <w:sz w:val="18"/>
                <w:szCs w:val="18"/>
              </w:rPr>
            </w:pPr>
            <w:r w:rsidRPr="00A968B8">
              <w:rPr>
                <w:color w:val="000000"/>
                <w:sz w:val="18"/>
                <w:szCs w:val="18"/>
              </w:rPr>
              <w:t>0</w:t>
            </w:r>
          </w:p>
        </w:tc>
        <w:tc>
          <w:tcPr>
            <w:tcW w:w="851" w:type="dxa"/>
          </w:tcPr>
          <w:p w:rsidR="00C8693E" w:rsidRPr="00A968B8" w:rsidRDefault="00F42FC9" w:rsidP="009A700D">
            <w:pPr>
              <w:spacing w:after="0" w:line="240" w:lineRule="auto"/>
              <w:rPr>
                <w:color w:val="000000"/>
                <w:sz w:val="18"/>
                <w:szCs w:val="18"/>
              </w:rPr>
            </w:pPr>
            <w:r w:rsidRPr="00A968B8">
              <w:rPr>
                <w:color w:val="000000"/>
                <w:sz w:val="18"/>
                <w:szCs w:val="18"/>
              </w:rPr>
              <w:t>0,0</w:t>
            </w:r>
          </w:p>
        </w:tc>
        <w:tc>
          <w:tcPr>
            <w:tcW w:w="538" w:type="dxa"/>
          </w:tcPr>
          <w:p w:rsidR="00C8693E" w:rsidRPr="00A968B8" w:rsidRDefault="00F42FC9" w:rsidP="009A700D">
            <w:pPr>
              <w:spacing w:after="0" w:line="240" w:lineRule="auto"/>
              <w:rPr>
                <w:color w:val="000000"/>
                <w:sz w:val="18"/>
                <w:szCs w:val="18"/>
              </w:rPr>
            </w:pPr>
            <w:r w:rsidRPr="00A968B8">
              <w:rPr>
                <w:color w:val="000000"/>
                <w:sz w:val="18"/>
                <w:szCs w:val="18"/>
              </w:rPr>
              <w:t>0</w:t>
            </w:r>
          </w:p>
        </w:tc>
        <w:tc>
          <w:tcPr>
            <w:tcW w:w="1021" w:type="dxa"/>
          </w:tcPr>
          <w:p w:rsidR="00C8693E" w:rsidRPr="00A968B8" w:rsidRDefault="00F42FC9" w:rsidP="009A700D">
            <w:pPr>
              <w:spacing w:after="0" w:line="240" w:lineRule="auto"/>
              <w:rPr>
                <w:color w:val="000000"/>
                <w:sz w:val="18"/>
                <w:szCs w:val="18"/>
              </w:rPr>
            </w:pPr>
            <w:r w:rsidRPr="00A968B8">
              <w:rPr>
                <w:color w:val="000000"/>
                <w:sz w:val="18"/>
                <w:szCs w:val="18"/>
              </w:rPr>
              <w:t>0,0</w:t>
            </w:r>
          </w:p>
        </w:tc>
        <w:tc>
          <w:tcPr>
            <w:tcW w:w="538" w:type="dxa"/>
          </w:tcPr>
          <w:p w:rsidR="00C8693E" w:rsidRPr="00A968B8" w:rsidRDefault="00C92BAC" w:rsidP="009A700D">
            <w:pPr>
              <w:spacing w:after="0" w:line="240" w:lineRule="auto"/>
              <w:rPr>
                <w:color w:val="000000"/>
                <w:sz w:val="18"/>
                <w:szCs w:val="18"/>
              </w:rPr>
            </w:pPr>
            <w:r w:rsidRPr="00A968B8">
              <w:rPr>
                <w:color w:val="000000"/>
                <w:sz w:val="18"/>
                <w:szCs w:val="18"/>
              </w:rPr>
              <w:t>0</w:t>
            </w:r>
          </w:p>
        </w:tc>
        <w:tc>
          <w:tcPr>
            <w:tcW w:w="596" w:type="dxa"/>
          </w:tcPr>
          <w:p w:rsidR="00C8693E" w:rsidRPr="00A968B8" w:rsidRDefault="00A80398" w:rsidP="009A700D">
            <w:pPr>
              <w:spacing w:after="0" w:line="240" w:lineRule="auto"/>
              <w:rPr>
                <w:b/>
                <w:bCs/>
                <w:color w:val="000000"/>
                <w:sz w:val="18"/>
                <w:szCs w:val="18"/>
              </w:rPr>
            </w:pPr>
            <w:r w:rsidRPr="00A968B8">
              <w:rPr>
                <w:b/>
                <w:bCs/>
                <w:color w:val="000000"/>
                <w:sz w:val="18"/>
                <w:szCs w:val="18"/>
              </w:rPr>
              <w:t>х</w:t>
            </w:r>
          </w:p>
        </w:tc>
        <w:tc>
          <w:tcPr>
            <w:tcW w:w="709" w:type="dxa"/>
          </w:tcPr>
          <w:p w:rsidR="00C8693E" w:rsidRPr="00A968B8" w:rsidRDefault="00A80398" w:rsidP="009A700D">
            <w:pPr>
              <w:spacing w:after="0" w:line="240" w:lineRule="auto"/>
              <w:rPr>
                <w:b/>
                <w:bCs/>
                <w:color w:val="000000"/>
                <w:sz w:val="18"/>
                <w:szCs w:val="18"/>
              </w:rPr>
            </w:pPr>
            <w:r w:rsidRPr="00A968B8">
              <w:rPr>
                <w:b/>
                <w:bCs/>
                <w:color w:val="000000"/>
                <w:sz w:val="18"/>
                <w:szCs w:val="18"/>
              </w:rPr>
              <w:t>х</w:t>
            </w:r>
          </w:p>
        </w:tc>
        <w:tc>
          <w:tcPr>
            <w:tcW w:w="709" w:type="dxa"/>
          </w:tcPr>
          <w:p w:rsidR="00C8693E" w:rsidRPr="00A968B8" w:rsidRDefault="00A80398" w:rsidP="009A700D">
            <w:pPr>
              <w:spacing w:after="0" w:line="240" w:lineRule="auto"/>
              <w:rPr>
                <w:b/>
                <w:bCs/>
                <w:color w:val="000000"/>
                <w:sz w:val="18"/>
                <w:szCs w:val="18"/>
              </w:rPr>
            </w:pPr>
            <w:r w:rsidRPr="00A968B8">
              <w:rPr>
                <w:b/>
                <w:bCs/>
                <w:color w:val="000000"/>
                <w:sz w:val="18"/>
                <w:szCs w:val="18"/>
              </w:rPr>
              <w:t>х</w:t>
            </w:r>
          </w:p>
        </w:tc>
      </w:tr>
      <w:tr w:rsidR="00C8693E" w:rsidRPr="009A700D" w:rsidTr="004571C6">
        <w:tc>
          <w:tcPr>
            <w:tcW w:w="1844" w:type="dxa"/>
          </w:tcPr>
          <w:p w:rsidR="00C8693E" w:rsidRPr="00426874" w:rsidRDefault="00C8693E" w:rsidP="009A700D">
            <w:pPr>
              <w:spacing w:after="0" w:line="240" w:lineRule="auto"/>
              <w:jc w:val="both"/>
              <w:rPr>
                <w:b/>
                <w:sz w:val="18"/>
                <w:szCs w:val="18"/>
              </w:rPr>
            </w:pPr>
            <w:r w:rsidRPr="00426874">
              <w:rPr>
                <w:b/>
                <w:sz w:val="18"/>
                <w:szCs w:val="18"/>
              </w:rPr>
              <w:t>Изменение муниципального долга за соответствующий год</w:t>
            </w:r>
          </w:p>
        </w:tc>
        <w:tc>
          <w:tcPr>
            <w:tcW w:w="850" w:type="dxa"/>
          </w:tcPr>
          <w:p w:rsidR="00C8693E" w:rsidRPr="00A968B8" w:rsidRDefault="009A700D" w:rsidP="009A700D">
            <w:pPr>
              <w:spacing w:after="0" w:line="240" w:lineRule="auto"/>
              <w:rPr>
                <w:b/>
                <w:bCs/>
                <w:color w:val="000000"/>
                <w:sz w:val="18"/>
                <w:szCs w:val="18"/>
              </w:rPr>
            </w:pPr>
            <w:r w:rsidRPr="00A968B8">
              <w:rPr>
                <w:b/>
                <w:bCs/>
                <w:color w:val="000000"/>
                <w:sz w:val="18"/>
                <w:szCs w:val="18"/>
              </w:rPr>
              <w:t>0,0</w:t>
            </w:r>
          </w:p>
        </w:tc>
        <w:tc>
          <w:tcPr>
            <w:tcW w:w="567" w:type="dxa"/>
          </w:tcPr>
          <w:p w:rsidR="00C8693E" w:rsidRPr="00A968B8" w:rsidRDefault="00EC5854" w:rsidP="009A700D">
            <w:pPr>
              <w:spacing w:after="0" w:line="240" w:lineRule="auto"/>
              <w:rPr>
                <w:b/>
                <w:bCs/>
                <w:color w:val="000000"/>
                <w:sz w:val="18"/>
                <w:szCs w:val="18"/>
              </w:rPr>
            </w:pPr>
            <w:r w:rsidRPr="00A968B8">
              <w:rPr>
                <w:b/>
                <w:bCs/>
                <w:color w:val="000000"/>
                <w:sz w:val="18"/>
                <w:szCs w:val="18"/>
              </w:rPr>
              <w:t>х</w:t>
            </w:r>
          </w:p>
        </w:tc>
        <w:tc>
          <w:tcPr>
            <w:tcW w:w="992" w:type="dxa"/>
          </w:tcPr>
          <w:p w:rsidR="00C8693E" w:rsidRPr="00A968B8" w:rsidRDefault="004255E7" w:rsidP="009A700D">
            <w:pPr>
              <w:spacing w:after="0" w:line="240" w:lineRule="auto"/>
              <w:rPr>
                <w:b/>
                <w:bCs/>
                <w:color w:val="000000"/>
                <w:sz w:val="18"/>
                <w:szCs w:val="18"/>
              </w:rPr>
            </w:pPr>
            <w:r w:rsidRPr="00A968B8">
              <w:rPr>
                <w:b/>
                <w:bCs/>
                <w:color w:val="000000"/>
                <w:sz w:val="18"/>
                <w:szCs w:val="18"/>
              </w:rPr>
              <w:t>+4 000,0</w:t>
            </w:r>
          </w:p>
        </w:tc>
        <w:tc>
          <w:tcPr>
            <w:tcW w:w="567" w:type="dxa"/>
          </w:tcPr>
          <w:p w:rsidR="00C8693E" w:rsidRPr="00A968B8" w:rsidRDefault="00EC5854" w:rsidP="009A700D">
            <w:pPr>
              <w:spacing w:after="0" w:line="240" w:lineRule="auto"/>
              <w:rPr>
                <w:b/>
                <w:bCs/>
                <w:color w:val="000000"/>
                <w:sz w:val="18"/>
                <w:szCs w:val="18"/>
              </w:rPr>
            </w:pPr>
            <w:r w:rsidRPr="00A968B8">
              <w:rPr>
                <w:b/>
                <w:bCs/>
                <w:color w:val="000000"/>
                <w:sz w:val="18"/>
                <w:szCs w:val="18"/>
              </w:rPr>
              <w:t>х</w:t>
            </w:r>
          </w:p>
        </w:tc>
        <w:tc>
          <w:tcPr>
            <w:tcW w:w="851" w:type="dxa"/>
          </w:tcPr>
          <w:p w:rsidR="00C8693E" w:rsidRPr="00A968B8" w:rsidRDefault="00F42FC9" w:rsidP="009A700D">
            <w:pPr>
              <w:spacing w:after="0" w:line="240" w:lineRule="auto"/>
              <w:rPr>
                <w:b/>
                <w:bCs/>
                <w:color w:val="000000"/>
                <w:sz w:val="18"/>
                <w:szCs w:val="18"/>
              </w:rPr>
            </w:pPr>
            <w:r w:rsidRPr="00A968B8">
              <w:rPr>
                <w:b/>
                <w:bCs/>
                <w:color w:val="000000"/>
                <w:sz w:val="18"/>
                <w:szCs w:val="18"/>
              </w:rPr>
              <w:t>-2 000,0</w:t>
            </w:r>
          </w:p>
        </w:tc>
        <w:tc>
          <w:tcPr>
            <w:tcW w:w="538" w:type="dxa"/>
          </w:tcPr>
          <w:p w:rsidR="00C8693E" w:rsidRPr="00A968B8" w:rsidRDefault="00EC5854" w:rsidP="009A700D">
            <w:pPr>
              <w:spacing w:after="0" w:line="240" w:lineRule="auto"/>
              <w:rPr>
                <w:b/>
                <w:bCs/>
                <w:color w:val="000000"/>
                <w:sz w:val="18"/>
                <w:szCs w:val="18"/>
              </w:rPr>
            </w:pPr>
            <w:r w:rsidRPr="00A968B8">
              <w:rPr>
                <w:b/>
                <w:bCs/>
                <w:color w:val="000000"/>
                <w:sz w:val="18"/>
                <w:szCs w:val="18"/>
              </w:rPr>
              <w:t>х</w:t>
            </w:r>
          </w:p>
        </w:tc>
        <w:tc>
          <w:tcPr>
            <w:tcW w:w="1021" w:type="dxa"/>
          </w:tcPr>
          <w:p w:rsidR="00C8693E" w:rsidRPr="00A968B8" w:rsidRDefault="00F42FC9" w:rsidP="009A700D">
            <w:pPr>
              <w:spacing w:after="0" w:line="240" w:lineRule="auto"/>
              <w:rPr>
                <w:b/>
                <w:bCs/>
                <w:color w:val="000000"/>
                <w:sz w:val="18"/>
                <w:szCs w:val="18"/>
              </w:rPr>
            </w:pPr>
            <w:r w:rsidRPr="00A968B8">
              <w:rPr>
                <w:b/>
                <w:bCs/>
                <w:color w:val="000000"/>
                <w:sz w:val="18"/>
                <w:szCs w:val="18"/>
              </w:rPr>
              <w:t>+4 000,0</w:t>
            </w:r>
          </w:p>
        </w:tc>
        <w:tc>
          <w:tcPr>
            <w:tcW w:w="538" w:type="dxa"/>
          </w:tcPr>
          <w:p w:rsidR="00C8693E" w:rsidRPr="00A968B8" w:rsidRDefault="00EC5854" w:rsidP="009A700D">
            <w:pPr>
              <w:spacing w:after="0" w:line="240" w:lineRule="auto"/>
              <w:rPr>
                <w:b/>
                <w:bCs/>
                <w:color w:val="000000"/>
                <w:sz w:val="18"/>
                <w:szCs w:val="18"/>
              </w:rPr>
            </w:pPr>
            <w:r w:rsidRPr="00A968B8">
              <w:rPr>
                <w:b/>
                <w:bCs/>
                <w:color w:val="000000"/>
                <w:sz w:val="18"/>
                <w:szCs w:val="18"/>
              </w:rPr>
              <w:t>х</w:t>
            </w:r>
          </w:p>
        </w:tc>
        <w:tc>
          <w:tcPr>
            <w:tcW w:w="596" w:type="dxa"/>
          </w:tcPr>
          <w:p w:rsidR="00C8693E" w:rsidRPr="00A968B8" w:rsidRDefault="00A80398" w:rsidP="009A700D">
            <w:pPr>
              <w:spacing w:after="0" w:line="240" w:lineRule="auto"/>
              <w:rPr>
                <w:b/>
                <w:bCs/>
                <w:color w:val="000000"/>
                <w:sz w:val="18"/>
                <w:szCs w:val="18"/>
              </w:rPr>
            </w:pPr>
            <w:r w:rsidRPr="00A968B8">
              <w:rPr>
                <w:b/>
                <w:bCs/>
                <w:color w:val="000000"/>
                <w:sz w:val="18"/>
                <w:szCs w:val="18"/>
              </w:rPr>
              <w:t>х</w:t>
            </w:r>
          </w:p>
        </w:tc>
        <w:tc>
          <w:tcPr>
            <w:tcW w:w="709" w:type="dxa"/>
          </w:tcPr>
          <w:p w:rsidR="00C8693E" w:rsidRPr="00A968B8" w:rsidRDefault="00A80398" w:rsidP="009A700D">
            <w:pPr>
              <w:spacing w:after="0" w:line="240" w:lineRule="auto"/>
              <w:rPr>
                <w:b/>
                <w:bCs/>
                <w:color w:val="000000"/>
                <w:sz w:val="18"/>
                <w:szCs w:val="18"/>
              </w:rPr>
            </w:pPr>
            <w:r w:rsidRPr="00A968B8">
              <w:rPr>
                <w:b/>
                <w:bCs/>
                <w:color w:val="000000"/>
                <w:sz w:val="18"/>
                <w:szCs w:val="18"/>
              </w:rPr>
              <w:t>50</w:t>
            </w:r>
          </w:p>
        </w:tc>
        <w:tc>
          <w:tcPr>
            <w:tcW w:w="709" w:type="dxa"/>
          </w:tcPr>
          <w:p w:rsidR="00C8693E" w:rsidRPr="00A968B8" w:rsidRDefault="00A80398" w:rsidP="009A700D">
            <w:pPr>
              <w:spacing w:after="0" w:line="240" w:lineRule="auto"/>
              <w:rPr>
                <w:b/>
                <w:bCs/>
                <w:color w:val="000000"/>
                <w:sz w:val="18"/>
                <w:szCs w:val="18"/>
              </w:rPr>
            </w:pPr>
            <w:r w:rsidRPr="00A968B8">
              <w:rPr>
                <w:b/>
                <w:bCs/>
                <w:color w:val="000000"/>
                <w:sz w:val="18"/>
                <w:szCs w:val="18"/>
              </w:rPr>
              <w:t>200</w:t>
            </w:r>
          </w:p>
        </w:tc>
      </w:tr>
      <w:tr w:rsidR="00C8693E" w:rsidRPr="009A700D" w:rsidTr="004571C6">
        <w:tc>
          <w:tcPr>
            <w:tcW w:w="1844" w:type="dxa"/>
          </w:tcPr>
          <w:p w:rsidR="00C8693E" w:rsidRPr="00426874" w:rsidRDefault="00C8693E" w:rsidP="009A700D">
            <w:pPr>
              <w:spacing w:after="0" w:line="240" w:lineRule="auto"/>
              <w:jc w:val="both"/>
              <w:rPr>
                <w:b/>
                <w:sz w:val="18"/>
                <w:szCs w:val="18"/>
              </w:rPr>
            </w:pPr>
            <w:r w:rsidRPr="00426874">
              <w:rPr>
                <w:sz w:val="18"/>
                <w:szCs w:val="18"/>
              </w:rPr>
              <w:t xml:space="preserve">Объем доходов местного бюджета </w:t>
            </w:r>
            <w:r w:rsidRPr="00426874">
              <w:rPr>
                <w:sz w:val="18"/>
                <w:szCs w:val="18"/>
              </w:rPr>
              <w:lastRenderedPageBreak/>
              <w:t xml:space="preserve">без учета утвержденного объема безвозмездных поступлений </w:t>
            </w:r>
          </w:p>
        </w:tc>
        <w:tc>
          <w:tcPr>
            <w:tcW w:w="850" w:type="dxa"/>
          </w:tcPr>
          <w:p w:rsidR="00C8693E" w:rsidRPr="00A968B8" w:rsidRDefault="009C060A" w:rsidP="009A700D">
            <w:pPr>
              <w:spacing w:after="0" w:line="240" w:lineRule="auto"/>
              <w:rPr>
                <w:color w:val="000000" w:themeColor="text1"/>
                <w:sz w:val="18"/>
                <w:szCs w:val="18"/>
              </w:rPr>
            </w:pPr>
            <w:r w:rsidRPr="00A968B8">
              <w:rPr>
                <w:color w:val="000000" w:themeColor="text1"/>
                <w:sz w:val="18"/>
                <w:szCs w:val="18"/>
              </w:rPr>
              <w:lastRenderedPageBreak/>
              <w:t>83 248,2</w:t>
            </w:r>
          </w:p>
        </w:tc>
        <w:tc>
          <w:tcPr>
            <w:tcW w:w="567" w:type="dxa"/>
          </w:tcPr>
          <w:p w:rsidR="00C8693E" w:rsidRPr="00A968B8" w:rsidRDefault="00EC5854" w:rsidP="009A700D">
            <w:pPr>
              <w:spacing w:after="0" w:line="240" w:lineRule="auto"/>
              <w:rPr>
                <w:b/>
                <w:bCs/>
                <w:color w:val="000000" w:themeColor="text1"/>
                <w:sz w:val="18"/>
                <w:szCs w:val="18"/>
              </w:rPr>
            </w:pPr>
            <w:r w:rsidRPr="00A968B8">
              <w:rPr>
                <w:b/>
                <w:bCs/>
                <w:color w:val="000000" w:themeColor="text1"/>
                <w:sz w:val="18"/>
                <w:szCs w:val="18"/>
              </w:rPr>
              <w:t>х</w:t>
            </w:r>
          </w:p>
        </w:tc>
        <w:tc>
          <w:tcPr>
            <w:tcW w:w="992" w:type="dxa"/>
          </w:tcPr>
          <w:p w:rsidR="00C8693E" w:rsidRPr="00A968B8" w:rsidRDefault="004255E7" w:rsidP="009A700D">
            <w:pPr>
              <w:spacing w:after="0" w:line="240" w:lineRule="auto"/>
              <w:rPr>
                <w:color w:val="000000" w:themeColor="text1"/>
                <w:sz w:val="18"/>
                <w:szCs w:val="18"/>
              </w:rPr>
            </w:pPr>
            <w:r w:rsidRPr="00A968B8">
              <w:rPr>
                <w:color w:val="000000" w:themeColor="text1"/>
                <w:sz w:val="18"/>
                <w:szCs w:val="18"/>
              </w:rPr>
              <w:t>95 606,6</w:t>
            </w:r>
          </w:p>
        </w:tc>
        <w:tc>
          <w:tcPr>
            <w:tcW w:w="567" w:type="dxa"/>
          </w:tcPr>
          <w:p w:rsidR="00C8693E" w:rsidRPr="00A968B8" w:rsidRDefault="00EC5854" w:rsidP="009A700D">
            <w:pPr>
              <w:spacing w:after="0" w:line="240" w:lineRule="auto"/>
              <w:rPr>
                <w:b/>
                <w:bCs/>
                <w:color w:val="000000"/>
                <w:sz w:val="18"/>
                <w:szCs w:val="18"/>
              </w:rPr>
            </w:pPr>
            <w:r w:rsidRPr="00A968B8">
              <w:rPr>
                <w:b/>
                <w:bCs/>
                <w:color w:val="000000"/>
                <w:sz w:val="18"/>
                <w:szCs w:val="18"/>
              </w:rPr>
              <w:t>х</w:t>
            </w:r>
          </w:p>
        </w:tc>
        <w:tc>
          <w:tcPr>
            <w:tcW w:w="851" w:type="dxa"/>
          </w:tcPr>
          <w:p w:rsidR="00C8693E" w:rsidRPr="00A968B8" w:rsidRDefault="00F42FC9" w:rsidP="009A700D">
            <w:pPr>
              <w:spacing w:after="0" w:line="240" w:lineRule="auto"/>
              <w:rPr>
                <w:color w:val="000000"/>
                <w:sz w:val="18"/>
                <w:szCs w:val="18"/>
              </w:rPr>
            </w:pPr>
            <w:r w:rsidRPr="00A968B8">
              <w:rPr>
                <w:color w:val="000000"/>
                <w:sz w:val="18"/>
                <w:szCs w:val="18"/>
              </w:rPr>
              <w:t>99 030,9</w:t>
            </w:r>
          </w:p>
        </w:tc>
        <w:tc>
          <w:tcPr>
            <w:tcW w:w="538" w:type="dxa"/>
          </w:tcPr>
          <w:p w:rsidR="00C8693E" w:rsidRPr="00A968B8" w:rsidRDefault="00EC5854" w:rsidP="009A700D">
            <w:pPr>
              <w:spacing w:after="0" w:line="240" w:lineRule="auto"/>
              <w:rPr>
                <w:b/>
                <w:bCs/>
                <w:color w:val="000000"/>
                <w:sz w:val="18"/>
                <w:szCs w:val="18"/>
              </w:rPr>
            </w:pPr>
            <w:r w:rsidRPr="00A968B8">
              <w:rPr>
                <w:b/>
                <w:bCs/>
                <w:color w:val="000000"/>
                <w:sz w:val="18"/>
                <w:szCs w:val="18"/>
              </w:rPr>
              <w:t>х</w:t>
            </w:r>
          </w:p>
        </w:tc>
        <w:tc>
          <w:tcPr>
            <w:tcW w:w="1021" w:type="dxa"/>
          </w:tcPr>
          <w:p w:rsidR="00C8693E" w:rsidRPr="00A968B8" w:rsidRDefault="00F42FC9" w:rsidP="009A700D">
            <w:pPr>
              <w:spacing w:after="0" w:line="240" w:lineRule="auto"/>
              <w:rPr>
                <w:color w:val="000000" w:themeColor="text1"/>
                <w:sz w:val="18"/>
                <w:szCs w:val="18"/>
              </w:rPr>
            </w:pPr>
            <w:r w:rsidRPr="00A968B8">
              <w:rPr>
                <w:color w:val="000000" w:themeColor="text1"/>
                <w:sz w:val="18"/>
                <w:szCs w:val="18"/>
              </w:rPr>
              <w:t>84 271,0</w:t>
            </w:r>
          </w:p>
        </w:tc>
        <w:tc>
          <w:tcPr>
            <w:tcW w:w="538" w:type="dxa"/>
          </w:tcPr>
          <w:p w:rsidR="00C8693E" w:rsidRPr="00A968B8" w:rsidRDefault="00EC5854" w:rsidP="009A700D">
            <w:pPr>
              <w:spacing w:after="0" w:line="240" w:lineRule="auto"/>
              <w:rPr>
                <w:color w:val="000000"/>
                <w:sz w:val="18"/>
                <w:szCs w:val="18"/>
              </w:rPr>
            </w:pPr>
            <w:r w:rsidRPr="00A968B8">
              <w:rPr>
                <w:color w:val="000000"/>
                <w:sz w:val="18"/>
                <w:szCs w:val="18"/>
              </w:rPr>
              <w:t>х</w:t>
            </w:r>
          </w:p>
        </w:tc>
        <w:tc>
          <w:tcPr>
            <w:tcW w:w="596" w:type="dxa"/>
          </w:tcPr>
          <w:p w:rsidR="00C8693E" w:rsidRPr="00A968B8" w:rsidRDefault="00A80398" w:rsidP="009A700D">
            <w:pPr>
              <w:spacing w:after="0" w:line="240" w:lineRule="auto"/>
              <w:rPr>
                <w:b/>
                <w:bCs/>
                <w:color w:val="000000"/>
                <w:sz w:val="18"/>
                <w:szCs w:val="18"/>
              </w:rPr>
            </w:pPr>
            <w:r w:rsidRPr="00A968B8">
              <w:rPr>
                <w:b/>
                <w:bCs/>
                <w:color w:val="000000"/>
                <w:sz w:val="18"/>
                <w:szCs w:val="18"/>
              </w:rPr>
              <w:t>115</w:t>
            </w:r>
          </w:p>
        </w:tc>
        <w:tc>
          <w:tcPr>
            <w:tcW w:w="709" w:type="dxa"/>
          </w:tcPr>
          <w:p w:rsidR="00C8693E" w:rsidRPr="00A968B8" w:rsidRDefault="00A80398" w:rsidP="009A700D">
            <w:pPr>
              <w:spacing w:after="0" w:line="240" w:lineRule="auto"/>
              <w:rPr>
                <w:b/>
                <w:bCs/>
                <w:color w:val="000000"/>
                <w:sz w:val="18"/>
                <w:szCs w:val="18"/>
              </w:rPr>
            </w:pPr>
            <w:r w:rsidRPr="00A968B8">
              <w:rPr>
                <w:b/>
                <w:bCs/>
                <w:color w:val="000000"/>
                <w:sz w:val="18"/>
                <w:szCs w:val="18"/>
              </w:rPr>
              <w:t>104</w:t>
            </w:r>
          </w:p>
        </w:tc>
        <w:tc>
          <w:tcPr>
            <w:tcW w:w="709" w:type="dxa"/>
          </w:tcPr>
          <w:p w:rsidR="00C8693E" w:rsidRPr="00A968B8" w:rsidRDefault="00A80398" w:rsidP="009A700D">
            <w:pPr>
              <w:spacing w:after="0" w:line="240" w:lineRule="auto"/>
              <w:rPr>
                <w:b/>
                <w:bCs/>
                <w:color w:val="000000"/>
                <w:sz w:val="18"/>
                <w:szCs w:val="18"/>
              </w:rPr>
            </w:pPr>
            <w:r w:rsidRPr="00A968B8">
              <w:rPr>
                <w:b/>
                <w:bCs/>
                <w:color w:val="000000"/>
                <w:sz w:val="18"/>
                <w:szCs w:val="18"/>
              </w:rPr>
              <w:t>85</w:t>
            </w:r>
          </w:p>
        </w:tc>
      </w:tr>
      <w:tr w:rsidR="00C8693E" w:rsidRPr="009A700D" w:rsidTr="004571C6">
        <w:tc>
          <w:tcPr>
            <w:tcW w:w="1844" w:type="dxa"/>
          </w:tcPr>
          <w:p w:rsidR="00C8693E" w:rsidRPr="00426874" w:rsidRDefault="00C8693E" w:rsidP="009A700D">
            <w:pPr>
              <w:spacing w:after="0" w:line="240" w:lineRule="auto"/>
              <w:jc w:val="both"/>
              <w:rPr>
                <w:sz w:val="18"/>
                <w:szCs w:val="18"/>
              </w:rPr>
            </w:pPr>
            <w:r w:rsidRPr="00426874">
              <w:rPr>
                <w:sz w:val="18"/>
                <w:szCs w:val="18"/>
              </w:rPr>
              <w:lastRenderedPageBreak/>
              <w:t>Объем муниципального долга к объему доходов местного бюджета без учета утвержденного объема безвозмездных поступлений %</w:t>
            </w:r>
          </w:p>
        </w:tc>
        <w:tc>
          <w:tcPr>
            <w:tcW w:w="850" w:type="dxa"/>
          </w:tcPr>
          <w:p w:rsidR="00C8693E" w:rsidRPr="00A968B8" w:rsidRDefault="009C060A" w:rsidP="009A700D">
            <w:pPr>
              <w:spacing w:after="0" w:line="240" w:lineRule="auto"/>
              <w:rPr>
                <w:color w:val="000000" w:themeColor="text1"/>
                <w:sz w:val="18"/>
                <w:szCs w:val="18"/>
              </w:rPr>
            </w:pPr>
            <w:r w:rsidRPr="00A968B8">
              <w:rPr>
                <w:color w:val="000000" w:themeColor="text1"/>
                <w:sz w:val="18"/>
                <w:szCs w:val="18"/>
              </w:rPr>
              <w:t>11</w:t>
            </w:r>
          </w:p>
        </w:tc>
        <w:tc>
          <w:tcPr>
            <w:tcW w:w="567" w:type="dxa"/>
          </w:tcPr>
          <w:p w:rsidR="00C8693E" w:rsidRPr="00A968B8" w:rsidRDefault="00EC5854" w:rsidP="009A700D">
            <w:pPr>
              <w:spacing w:after="0" w:line="240" w:lineRule="auto"/>
              <w:rPr>
                <w:b/>
                <w:bCs/>
                <w:color w:val="000000" w:themeColor="text1"/>
                <w:sz w:val="18"/>
                <w:szCs w:val="18"/>
              </w:rPr>
            </w:pPr>
            <w:r w:rsidRPr="00A968B8">
              <w:rPr>
                <w:b/>
                <w:bCs/>
                <w:color w:val="000000" w:themeColor="text1"/>
                <w:sz w:val="18"/>
                <w:szCs w:val="18"/>
              </w:rPr>
              <w:t>х</w:t>
            </w:r>
          </w:p>
        </w:tc>
        <w:tc>
          <w:tcPr>
            <w:tcW w:w="992" w:type="dxa"/>
          </w:tcPr>
          <w:p w:rsidR="00C8693E" w:rsidRPr="00A968B8" w:rsidRDefault="004255E7" w:rsidP="009A700D">
            <w:pPr>
              <w:spacing w:after="0" w:line="240" w:lineRule="auto"/>
              <w:rPr>
                <w:color w:val="000000" w:themeColor="text1"/>
                <w:sz w:val="18"/>
                <w:szCs w:val="18"/>
              </w:rPr>
            </w:pPr>
            <w:r w:rsidRPr="00A968B8">
              <w:rPr>
                <w:color w:val="000000" w:themeColor="text1"/>
                <w:sz w:val="18"/>
                <w:szCs w:val="18"/>
              </w:rPr>
              <w:t>14</w:t>
            </w:r>
          </w:p>
        </w:tc>
        <w:tc>
          <w:tcPr>
            <w:tcW w:w="567" w:type="dxa"/>
          </w:tcPr>
          <w:p w:rsidR="00C8693E" w:rsidRPr="00A968B8" w:rsidRDefault="00EC5854" w:rsidP="009A700D">
            <w:pPr>
              <w:spacing w:after="0" w:line="240" w:lineRule="auto"/>
              <w:rPr>
                <w:b/>
                <w:bCs/>
                <w:color w:val="000000" w:themeColor="text1"/>
                <w:sz w:val="18"/>
                <w:szCs w:val="18"/>
              </w:rPr>
            </w:pPr>
            <w:r w:rsidRPr="00A968B8">
              <w:rPr>
                <w:b/>
                <w:bCs/>
                <w:color w:val="000000" w:themeColor="text1"/>
                <w:sz w:val="18"/>
                <w:szCs w:val="18"/>
              </w:rPr>
              <w:t>х</w:t>
            </w:r>
          </w:p>
        </w:tc>
        <w:tc>
          <w:tcPr>
            <w:tcW w:w="851" w:type="dxa"/>
          </w:tcPr>
          <w:p w:rsidR="00C8693E" w:rsidRPr="00A968B8" w:rsidRDefault="00F42FC9" w:rsidP="009A700D">
            <w:pPr>
              <w:spacing w:after="0" w:line="240" w:lineRule="auto"/>
              <w:rPr>
                <w:color w:val="000000" w:themeColor="text1"/>
                <w:sz w:val="18"/>
                <w:szCs w:val="18"/>
              </w:rPr>
            </w:pPr>
            <w:r w:rsidRPr="00A968B8">
              <w:rPr>
                <w:color w:val="000000" w:themeColor="text1"/>
                <w:sz w:val="18"/>
                <w:szCs w:val="18"/>
              </w:rPr>
              <w:t>11</w:t>
            </w:r>
          </w:p>
        </w:tc>
        <w:tc>
          <w:tcPr>
            <w:tcW w:w="538" w:type="dxa"/>
          </w:tcPr>
          <w:p w:rsidR="00C8693E" w:rsidRPr="00A968B8" w:rsidRDefault="00EC5854" w:rsidP="009A700D">
            <w:pPr>
              <w:spacing w:after="0" w:line="240" w:lineRule="auto"/>
              <w:rPr>
                <w:b/>
                <w:bCs/>
                <w:color w:val="000000" w:themeColor="text1"/>
                <w:sz w:val="18"/>
                <w:szCs w:val="18"/>
              </w:rPr>
            </w:pPr>
            <w:r w:rsidRPr="00A968B8">
              <w:rPr>
                <w:b/>
                <w:bCs/>
                <w:color w:val="000000" w:themeColor="text1"/>
                <w:sz w:val="18"/>
                <w:szCs w:val="18"/>
              </w:rPr>
              <w:t>х</w:t>
            </w:r>
          </w:p>
        </w:tc>
        <w:tc>
          <w:tcPr>
            <w:tcW w:w="1021" w:type="dxa"/>
          </w:tcPr>
          <w:p w:rsidR="00C8693E" w:rsidRPr="00A968B8" w:rsidRDefault="00F42FC9" w:rsidP="009A700D">
            <w:pPr>
              <w:spacing w:after="0" w:line="240" w:lineRule="auto"/>
              <w:rPr>
                <w:color w:val="000000" w:themeColor="text1"/>
                <w:sz w:val="18"/>
                <w:szCs w:val="18"/>
              </w:rPr>
            </w:pPr>
            <w:r w:rsidRPr="00A968B8">
              <w:rPr>
                <w:color w:val="000000" w:themeColor="text1"/>
                <w:sz w:val="18"/>
                <w:szCs w:val="18"/>
              </w:rPr>
              <w:t>18</w:t>
            </w:r>
          </w:p>
        </w:tc>
        <w:tc>
          <w:tcPr>
            <w:tcW w:w="538" w:type="dxa"/>
          </w:tcPr>
          <w:p w:rsidR="00C8693E" w:rsidRPr="00A968B8" w:rsidRDefault="00EC5854" w:rsidP="009A700D">
            <w:pPr>
              <w:spacing w:after="0" w:line="240" w:lineRule="auto"/>
              <w:rPr>
                <w:color w:val="000000"/>
                <w:sz w:val="18"/>
                <w:szCs w:val="18"/>
              </w:rPr>
            </w:pPr>
            <w:r w:rsidRPr="00A968B8">
              <w:rPr>
                <w:color w:val="000000"/>
                <w:sz w:val="18"/>
                <w:szCs w:val="18"/>
              </w:rPr>
              <w:t>х</w:t>
            </w:r>
          </w:p>
        </w:tc>
        <w:tc>
          <w:tcPr>
            <w:tcW w:w="596" w:type="dxa"/>
          </w:tcPr>
          <w:p w:rsidR="00175F41" w:rsidRPr="00A968B8" w:rsidRDefault="00A80398" w:rsidP="009A700D">
            <w:pPr>
              <w:spacing w:after="0" w:line="240" w:lineRule="auto"/>
              <w:rPr>
                <w:b/>
                <w:bCs/>
                <w:color w:val="000000"/>
                <w:sz w:val="18"/>
                <w:szCs w:val="18"/>
              </w:rPr>
            </w:pPr>
            <w:r w:rsidRPr="00A968B8">
              <w:rPr>
                <w:b/>
                <w:bCs/>
                <w:color w:val="000000"/>
                <w:sz w:val="18"/>
                <w:szCs w:val="18"/>
              </w:rPr>
              <w:t>127</w:t>
            </w:r>
          </w:p>
        </w:tc>
        <w:tc>
          <w:tcPr>
            <w:tcW w:w="709" w:type="dxa"/>
          </w:tcPr>
          <w:p w:rsidR="00C8693E" w:rsidRPr="00A968B8" w:rsidRDefault="00A80398" w:rsidP="009A700D">
            <w:pPr>
              <w:spacing w:after="0" w:line="240" w:lineRule="auto"/>
              <w:rPr>
                <w:b/>
                <w:bCs/>
                <w:color w:val="000000"/>
                <w:sz w:val="18"/>
                <w:szCs w:val="18"/>
              </w:rPr>
            </w:pPr>
            <w:r w:rsidRPr="00A968B8">
              <w:rPr>
                <w:b/>
                <w:bCs/>
                <w:color w:val="000000"/>
                <w:sz w:val="18"/>
                <w:szCs w:val="18"/>
              </w:rPr>
              <w:t>79</w:t>
            </w:r>
          </w:p>
        </w:tc>
        <w:tc>
          <w:tcPr>
            <w:tcW w:w="709" w:type="dxa"/>
          </w:tcPr>
          <w:p w:rsidR="00C8693E" w:rsidRPr="00A968B8" w:rsidRDefault="00A80398" w:rsidP="009A700D">
            <w:pPr>
              <w:spacing w:after="0" w:line="240" w:lineRule="auto"/>
              <w:rPr>
                <w:b/>
                <w:bCs/>
                <w:color w:val="000000"/>
                <w:sz w:val="18"/>
                <w:szCs w:val="18"/>
              </w:rPr>
            </w:pPr>
            <w:r w:rsidRPr="00A968B8">
              <w:rPr>
                <w:b/>
                <w:bCs/>
                <w:color w:val="000000"/>
                <w:sz w:val="18"/>
                <w:szCs w:val="18"/>
              </w:rPr>
              <w:t>164</w:t>
            </w:r>
          </w:p>
        </w:tc>
      </w:tr>
    </w:tbl>
    <w:p w:rsidR="00984106" w:rsidRPr="00B36B0D" w:rsidRDefault="00D23D41" w:rsidP="00082618">
      <w:pPr>
        <w:spacing w:after="0" w:line="240" w:lineRule="auto"/>
        <w:ind w:firstLine="567"/>
        <w:jc w:val="both"/>
        <w:rPr>
          <w:rFonts w:ascii="Times New Roman" w:hAnsi="Times New Roman"/>
          <w:sz w:val="28"/>
          <w:szCs w:val="28"/>
        </w:rPr>
      </w:pPr>
      <w:r>
        <w:rPr>
          <w:rFonts w:ascii="Times New Roman" w:hAnsi="Times New Roman"/>
          <w:sz w:val="28"/>
          <w:szCs w:val="28"/>
        </w:rPr>
        <w:t>М</w:t>
      </w:r>
      <w:r w:rsidR="00984106" w:rsidRPr="00B36B0D">
        <w:rPr>
          <w:rFonts w:ascii="Times New Roman" w:hAnsi="Times New Roman"/>
          <w:sz w:val="28"/>
          <w:szCs w:val="28"/>
        </w:rPr>
        <w:t>униципальн</w:t>
      </w:r>
      <w:r>
        <w:rPr>
          <w:rFonts w:ascii="Times New Roman" w:hAnsi="Times New Roman"/>
          <w:sz w:val="28"/>
          <w:szCs w:val="28"/>
        </w:rPr>
        <w:t>ый долг</w:t>
      </w:r>
      <w:r w:rsidR="00984106" w:rsidRPr="00B36B0D">
        <w:rPr>
          <w:rFonts w:ascii="Times New Roman" w:hAnsi="Times New Roman"/>
          <w:sz w:val="28"/>
          <w:szCs w:val="28"/>
        </w:rPr>
        <w:t xml:space="preserve"> Сортавальского </w:t>
      </w:r>
      <w:r w:rsidR="005965FE" w:rsidRPr="00B36B0D">
        <w:rPr>
          <w:rFonts w:ascii="Times New Roman" w:hAnsi="Times New Roman"/>
          <w:sz w:val="28"/>
          <w:szCs w:val="28"/>
        </w:rPr>
        <w:t xml:space="preserve">городского поселения </w:t>
      </w:r>
      <w:r w:rsidR="00984106" w:rsidRPr="00B36B0D">
        <w:rPr>
          <w:rFonts w:ascii="Times New Roman" w:hAnsi="Times New Roman"/>
          <w:sz w:val="28"/>
          <w:szCs w:val="28"/>
        </w:rPr>
        <w:t>на 20</w:t>
      </w:r>
      <w:r>
        <w:rPr>
          <w:rFonts w:ascii="Times New Roman" w:hAnsi="Times New Roman"/>
          <w:sz w:val="28"/>
          <w:szCs w:val="28"/>
        </w:rPr>
        <w:t>20</w:t>
      </w:r>
      <w:r w:rsidR="00B92771">
        <w:rPr>
          <w:rFonts w:ascii="Times New Roman" w:hAnsi="Times New Roman"/>
          <w:sz w:val="28"/>
          <w:szCs w:val="28"/>
        </w:rPr>
        <w:t>-202</w:t>
      </w:r>
      <w:r>
        <w:rPr>
          <w:rFonts w:ascii="Times New Roman" w:hAnsi="Times New Roman"/>
          <w:sz w:val="28"/>
          <w:szCs w:val="28"/>
        </w:rPr>
        <w:t>2</w:t>
      </w:r>
      <w:r w:rsidR="00984106" w:rsidRPr="00B36B0D">
        <w:rPr>
          <w:rFonts w:ascii="Times New Roman" w:hAnsi="Times New Roman"/>
          <w:sz w:val="28"/>
          <w:szCs w:val="28"/>
        </w:rPr>
        <w:t xml:space="preserve"> год </w:t>
      </w:r>
      <w:r>
        <w:rPr>
          <w:rFonts w:ascii="Times New Roman" w:hAnsi="Times New Roman"/>
          <w:sz w:val="28"/>
          <w:szCs w:val="28"/>
        </w:rPr>
        <w:t>на 100% представлен</w:t>
      </w:r>
      <w:r w:rsidR="00984106" w:rsidRPr="00B36B0D">
        <w:rPr>
          <w:rFonts w:ascii="Times New Roman" w:hAnsi="Times New Roman"/>
          <w:sz w:val="28"/>
          <w:szCs w:val="28"/>
        </w:rPr>
        <w:t xml:space="preserve"> кредит</w:t>
      </w:r>
      <w:r>
        <w:rPr>
          <w:rFonts w:ascii="Times New Roman" w:hAnsi="Times New Roman"/>
          <w:sz w:val="28"/>
          <w:szCs w:val="28"/>
        </w:rPr>
        <w:t>ами</w:t>
      </w:r>
      <w:r w:rsidR="00984106" w:rsidRPr="00B36B0D">
        <w:rPr>
          <w:rFonts w:ascii="Times New Roman" w:hAnsi="Times New Roman"/>
          <w:sz w:val="28"/>
          <w:szCs w:val="28"/>
        </w:rPr>
        <w:t xml:space="preserve"> кредитных организаций. </w:t>
      </w:r>
    </w:p>
    <w:p w:rsidR="00A36868" w:rsidRPr="00B36B0D" w:rsidRDefault="00A36868" w:rsidP="00082618">
      <w:pPr>
        <w:spacing w:after="0" w:line="240" w:lineRule="auto"/>
        <w:ind w:firstLine="567"/>
        <w:jc w:val="both"/>
        <w:rPr>
          <w:rFonts w:ascii="Times New Roman" w:hAnsi="Times New Roman"/>
          <w:sz w:val="28"/>
          <w:szCs w:val="28"/>
        </w:rPr>
      </w:pPr>
      <w:r w:rsidRPr="00B36B0D">
        <w:rPr>
          <w:rFonts w:ascii="Times New Roman" w:hAnsi="Times New Roman"/>
          <w:sz w:val="28"/>
          <w:szCs w:val="28"/>
        </w:rPr>
        <w:t xml:space="preserve">Муниципальные гарантии в структуре муниципального долга Сортавальского </w:t>
      </w:r>
      <w:r w:rsidR="00A77D3B" w:rsidRPr="00B36B0D">
        <w:rPr>
          <w:rFonts w:ascii="Times New Roman" w:hAnsi="Times New Roman"/>
          <w:sz w:val="28"/>
          <w:szCs w:val="28"/>
        </w:rPr>
        <w:t xml:space="preserve">городского поселения </w:t>
      </w:r>
      <w:r w:rsidRPr="00B36B0D">
        <w:rPr>
          <w:rFonts w:ascii="Times New Roman" w:hAnsi="Times New Roman"/>
          <w:sz w:val="28"/>
          <w:szCs w:val="28"/>
        </w:rPr>
        <w:t>отсутствуют.</w:t>
      </w:r>
    </w:p>
    <w:p w:rsidR="00E67F28" w:rsidRPr="00EB70A6" w:rsidRDefault="00A36868" w:rsidP="00082618">
      <w:pPr>
        <w:pStyle w:val="a4"/>
        <w:ind w:firstLine="567"/>
        <w:rPr>
          <w:color w:val="000000"/>
          <w:sz w:val="28"/>
          <w:szCs w:val="28"/>
        </w:rPr>
      </w:pPr>
      <w:r w:rsidRPr="00B36B0D">
        <w:rPr>
          <w:sz w:val="28"/>
          <w:szCs w:val="28"/>
        </w:rPr>
        <w:t>Проектом бюджета запланированы расходы на обслуживание муниципального долга на 20</w:t>
      </w:r>
      <w:r w:rsidR="00D23D41">
        <w:rPr>
          <w:sz w:val="28"/>
          <w:szCs w:val="28"/>
        </w:rPr>
        <w:t>20</w:t>
      </w:r>
      <w:r w:rsidRPr="00B36B0D">
        <w:rPr>
          <w:sz w:val="28"/>
          <w:szCs w:val="28"/>
        </w:rPr>
        <w:t xml:space="preserve"> год в объеме </w:t>
      </w:r>
      <w:r w:rsidR="00D97D6D">
        <w:rPr>
          <w:sz w:val="28"/>
          <w:szCs w:val="28"/>
        </w:rPr>
        <w:t>1</w:t>
      </w:r>
      <w:r w:rsidR="00D23D41">
        <w:rPr>
          <w:sz w:val="28"/>
          <w:szCs w:val="28"/>
        </w:rPr>
        <w:t> 214,6</w:t>
      </w:r>
      <w:r w:rsidR="007F5C03" w:rsidRPr="00B36B0D">
        <w:rPr>
          <w:sz w:val="28"/>
          <w:szCs w:val="28"/>
        </w:rPr>
        <w:t xml:space="preserve"> </w:t>
      </w:r>
      <w:r w:rsidRPr="00B36B0D">
        <w:rPr>
          <w:sz w:val="28"/>
          <w:szCs w:val="28"/>
        </w:rPr>
        <w:t xml:space="preserve">тыс. рублей, что на </w:t>
      </w:r>
      <w:r w:rsidR="00D23D41">
        <w:rPr>
          <w:sz w:val="28"/>
          <w:szCs w:val="28"/>
        </w:rPr>
        <w:t>480,4</w:t>
      </w:r>
      <w:r w:rsidRPr="00B36B0D">
        <w:rPr>
          <w:sz w:val="28"/>
          <w:szCs w:val="28"/>
        </w:rPr>
        <w:t xml:space="preserve"> тыс. рублей или </w:t>
      </w:r>
      <w:r w:rsidR="007F5C03" w:rsidRPr="00B36B0D">
        <w:rPr>
          <w:sz w:val="28"/>
          <w:szCs w:val="28"/>
        </w:rPr>
        <w:t xml:space="preserve">на </w:t>
      </w:r>
      <w:r w:rsidR="00D23D41">
        <w:rPr>
          <w:sz w:val="28"/>
          <w:szCs w:val="28"/>
        </w:rPr>
        <w:t>28</w:t>
      </w:r>
      <w:r w:rsidR="007F5C03" w:rsidRPr="00B36B0D">
        <w:rPr>
          <w:sz w:val="28"/>
          <w:szCs w:val="28"/>
        </w:rPr>
        <w:t>%</w:t>
      </w:r>
      <w:r w:rsidRPr="00B36B0D">
        <w:rPr>
          <w:sz w:val="28"/>
          <w:szCs w:val="28"/>
        </w:rPr>
        <w:t xml:space="preserve"> </w:t>
      </w:r>
      <w:r w:rsidR="00D23D41">
        <w:rPr>
          <w:sz w:val="28"/>
          <w:szCs w:val="28"/>
        </w:rPr>
        <w:t>мен</w:t>
      </w:r>
      <w:r w:rsidRPr="00B36B0D">
        <w:rPr>
          <w:sz w:val="28"/>
          <w:szCs w:val="28"/>
        </w:rPr>
        <w:t>ьше ожидаемого исполнения за 201</w:t>
      </w:r>
      <w:r w:rsidR="00D23D41">
        <w:rPr>
          <w:sz w:val="28"/>
          <w:szCs w:val="28"/>
        </w:rPr>
        <w:t>9</w:t>
      </w:r>
      <w:r w:rsidRPr="00B36B0D">
        <w:rPr>
          <w:sz w:val="28"/>
          <w:szCs w:val="28"/>
        </w:rPr>
        <w:t xml:space="preserve"> год</w:t>
      </w:r>
      <w:r w:rsidR="007F5C03" w:rsidRPr="00B36B0D">
        <w:rPr>
          <w:sz w:val="28"/>
          <w:szCs w:val="28"/>
        </w:rPr>
        <w:t xml:space="preserve">. </w:t>
      </w:r>
      <w:r w:rsidR="00E67F28" w:rsidRPr="00B36B0D">
        <w:rPr>
          <w:sz w:val="28"/>
          <w:szCs w:val="28"/>
        </w:rPr>
        <w:t>Предельный объем расходов на обслуживание муниципального долга Сортавальского городского поселения на 20</w:t>
      </w:r>
      <w:r w:rsidR="00D23D41">
        <w:rPr>
          <w:sz w:val="28"/>
          <w:szCs w:val="28"/>
        </w:rPr>
        <w:t>20</w:t>
      </w:r>
      <w:r w:rsidR="00E67F28" w:rsidRPr="00B36B0D">
        <w:rPr>
          <w:sz w:val="28"/>
          <w:szCs w:val="28"/>
        </w:rPr>
        <w:t xml:space="preserve"> год утвержден в сумме </w:t>
      </w:r>
      <w:r w:rsidR="00D97D6D">
        <w:rPr>
          <w:sz w:val="28"/>
          <w:szCs w:val="28"/>
        </w:rPr>
        <w:t>1</w:t>
      </w:r>
      <w:r w:rsidR="00D23D41">
        <w:rPr>
          <w:sz w:val="28"/>
          <w:szCs w:val="28"/>
        </w:rPr>
        <w:t> 214,6</w:t>
      </w:r>
      <w:r w:rsidR="00E67F28" w:rsidRPr="00B36B0D">
        <w:rPr>
          <w:sz w:val="28"/>
          <w:szCs w:val="28"/>
        </w:rPr>
        <w:t xml:space="preserve"> тыс. руб., на плановый период 20</w:t>
      </w:r>
      <w:r w:rsidR="00D97D6D">
        <w:rPr>
          <w:sz w:val="28"/>
          <w:szCs w:val="28"/>
        </w:rPr>
        <w:t>2</w:t>
      </w:r>
      <w:r w:rsidR="00D23D41">
        <w:rPr>
          <w:sz w:val="28"/>
          <w:szCs w:val="28"/>
        </w:rPr>
        <w:t>1</w:t>
      </w:r>
      <w:r w:rsidR="00E67F28" w:rsidRPr="00B36B0D">
        <w:rPr>
          <w:sz w:val="28"/>
          <w:szCs w:val="28"/>
        </w:rPr>
        <w:t xml:space="preserve"> и 20</w:t>
      </w:r>
      <w:r w:rsidR="0008308B">
        <w:rPr>
          <w:sz w:val="28"/>
          <w:szCs w:val="28"/>
        </w:rPr>
        <w:t>2</w:t>
      </w:r>
      <w:r w:rsidR="00D23D41">
        <w:rPr>
          <w:sz w:val="28"/>
          <w:szCs w:val="28"/>
        </w:rPr>
        <w:t>2</w:t>
      </w:r>
      <w:r w:rsidR="00E67F28" w:rsidRPr="00B36B0D">
        <w:rPr>
          <w:sz w:val="28"/>
          <w:szCs w:val="28"/>
        </w:rPr>
        <w:t xml:space="preserve"> года -</w:t>
      </w:r>
      <w:r w:rsidR="00D97D6D">
        <w:rPr>
          <w:sz w:val="28"/>
          <w:szCs w:val="28"/>
        </w:rPr>
        <w:t>1</w:t>
      </w:r>
      <w:r w:rsidR="00D23D41">
        <w:rPr>
          <w:sz w:val="28"/>
          <w:szCs w:val="28"/>
        </w:rPr>
        <w:t> 373,6</w:t>
      </w:r>
      <w:r w:rsidR="00E67F28" w:rsidRPr="00B36B0D">
        <w:rPr>
          <w:sz w:val="28"/>
          <w:szCs w:val="28"/>
        </w:rPr>
        <w:t xml:space="preserve"> тыс. руб., и </w:t>
      </w:r>
      <w:r w:rsidR="00D97D6D">
        <w:rPr>
          <w:sz w:val="28"/>
          <w:szCs w:val="28"/>
        </w:rPr>
        <w:t>1</w:t>
      </w:r>
      <w:r w:rsidR="00D23D41">
        <w:rPr>
          <w:sz w:val="28"/>
          <w:szCs w:val="28"/>
        </w:rPr>
        <w:t> 373,5</w:t>
      </w:r>
      <w:r w:rsidR="00E67F28" w:rsidRPr="00B36B0D">
        <w:rPr>
          <w:sz w:val="28"/>
          <w:szCs w:val="28"/>
        </w:rPr>
        <w:t xml:space="preserve"> тыс. руб.</w:t>
      </w:r>
      <w:r w:rsidR="00EA602A" w:rsidRPr="00B36B0D">
        <w:rPr>
          <w:sz w:val="28"/>
          <w:szCs w:val="28"/>
        </w:rPr>
        <w:t xml:space="preserve"> соответственно.</w:t>
      </w:r>
      <w:r w:rsidR="00E67F28" w:rsidRPr="00B36B0D">
        <w:rPr>
          <w:sz w:val="28"/>
          <w:szCs w:val="28"/>
        </w:rPr>
        <w:t xml:space="preserve"> Расходы </w:t>
      </w:r>
      <w:r w:rsidR="00E67F28">
        <w:rPr>
          <w:color w:val="000000"/>
          <w:sz w:val="28"/>
          <w:szCs w:val="28"/>
        </w:rPr>
        <w:t xml:space="preserve">на обслуживание муниципального долга </w:t>
      </w:r>
      <w:r w:rsidR="00E67F28">
        <w:rPr>
          <w:sz w:val="28"/>
          <w:szCs w:val="28"/>
        </w:rPr>
        <w:t xml:space="preserve">Сортавальского </w:t>
      </w:r>
      <w:r w:rsidR="00E67F28" w:rsidRPr="00B94CA2">
        <w:rPr>
          <w:sz w:val="28"/>
          <w:szCs w:val="28"/>
        </w:rPr>
        <w:t>городского поселения</w:t>
      </w:r>
      <w:r w:rsidR="00E67F28">
        <w:rPr>
          <w:sz w:val="28"/>
          <w:szCs w:val="28"/>
        </w:rPr>
        <w:t xml:space="preserve"> на 20</w:t>
      </w:r>
      <w:r w:rsidR="00D23D41">
        <w:rPr>
          <w:sz w:val="28"/>
          <w:szCs w:val="28"/>
        </w:rPr>
        <w:t>20</w:t>
      </w:r>
      <w:r w:rsidR="00E67F28">
        <w:rPr>
          <w:sz w:val="28"/>
          <w:szCs w:val="28"/>
        </w:rPr>
        <w:t xml:space="preserve"> год и плановый период 20</w:t>
      </w:r>
      <w:r w:rsidR="00315D43">
        <w:rPr>
          <w:sz w:val="28"/>
          <w:szCs w:val="28"/>
        </w:rPr>
        <w:t>2</w:t>
      </w:r>
      <w:r w:rsidR="00D23D41">
        <w:rPr>
          <w:sz w:val="28"/>
          <w:szCs w:val="28"/>
        </w:rPr>
        <w:t>1</w:t>
      </w:r>
      <w:r w:rsidR="00E67F28">
        <w:rPr>
          <w:sz w:val="28"/>
          <w:szCs w:val="28"/>
        </w:rPr>
        <w:t xml:space="preserve"> и 20</w:t>
      </w:r>
      <w:r w:rsidR="007B2733">
        <w:rPr>
          <w:sz w:val="28"/>
          <w:szCs w:val="28"/>
        </w:rPr>
        <w:t>2</w:t>
      </w:r>
      <w:r w:rsidR="00D23D41">
        <w:rPr>
          <w:sz w:val="28"/>
          <w:szCs w:val="28"/>
        </w:rPr>
        <w:t>2</w:t>
      </w:r>
      <w:r w:rsidR="00E67F28">
        <w:rPr>
          <w:sz w:val="28"/>
          <w:szCs w:val="28"/>
        </w:rPr>
        <w:t xml:space="preserve"> года предлагается утвердить в сумме </w:t>
      </w:r>
      <w:r w:rsidR="00D23D41">
        <w:rPr>
          <w:sz w:val="28"/>
          <w:szCs w:val="28"/>
        </w:rPr>
        <w:t>1 214,6</w:t>
      </w:r>
      <w:r w:rsidR="00D23D41" w:rsidRPr="00B36B0D">
        <w:rPr>
          <w:sz w:val="28"/>
          <w:szCs w:val="28"/>
        </w:rPr>
        <w:t xml:space="preserve"> </w:t>
      </w:r>
      <w:r w:rsidR="00E67F28">
        <w:rPr>
          <w:sz w:val="28"/>
          <w:szCs w:val="28"/>
        </w:rPr>
        <w:t>тыс. руб.</w:t>
      </w:r>
      <w:r w:rsidR="003A1FB7">
        <w:rPr>
          <w:sz w:val="28"/>
          <w:szCs w:val="28"/>
        </w:rPr>
        <w:t>,</w:t>
      </w:r>
      <w:r w:rsidR="00E67F28" w:rsidRPr="006D25FC">
        <w:rPr>
          <w:sz w:val="28"/>
          <w:szCs w:val="28"/>
        </w:rPr>
        <w:t xml:space="preserve"> </w:t>
      </w:r>
      <w:r w:rsidR="00D23D41">
        <w:rPr>
          <w:sz w:val="28"/>
          <w:szCs w:val="28"/>
        </w:rPr>
        <w:t>1 373,6</w:t>
      </w:r>
      <w:r w:rsidR="00D23D41" w:rsidRPr="00B36B0D">
        <w:rPr>
          <w:sz w:val="28"/>
          <w:szCs w:val="28"/>
        </w:rPr>
        <w:t xml:space="preserve"> </w:t>
      </w:r>
      <w:r w:rsidR="003A1FB7">
        <w:rPr>
          <w:sz w:val="28"/>
          <w:szCs w:val="28"/>
        </w:rPr>
        <w:t xml:space="preserve">тыс. руб. </w:t>
      </w:r>
      <w:r w:rsidR="00E67F28">
        <w:rPr>
          <w:sz w:val="28"/>
          <w:szCs w:val="28"/>
        </w:rPr>
        <w:t xml:space="preserve">и </w:t>
      </w:r>
      <w:r w:rsidR="00D23D41">
        <w:rPr>
          <w:sz w:val="28"/>
          <w:szCs w:val="28"/>
        </w:rPr>
        <w:t>1 373,5</w:t>
      </w:r>
      <w:r w:rsidR="00D23D41" w:rsidRPr="00B36B0D">
        <w:rPr>
          <w:sz w:val="28"/>
          <w:szCs w:val="28"/>
        </w:rPr>
        <w:t xml:space="preserve"> </w:t>
      </w:r>
      <w:r w:rsidR="00E67F28">
        <w:rPr>
          <w:sz w:val="28"/>
          <w:szCs w:val="28"/>
        </w:rPr>
        <w:t>тыс. руб. соответственно.</w:t>
      </w:r>
    </w:p>
    <w:p w:rsidR="00A36868" w:rsidRDefault="00A36868" w:rsidP="00082618">
      <w:pPr>
        <w:pStyle w:val="a4"/>
        <w:ind w:firstLine="567"/>
        <w:rPr>
          <w:sz w:val="28"/>
          <w:szCs w:val="28"/>
        </w:rPr>
      </w:pPr>
      <w:r>
        <w:rPr>
          <w:sz w:val="28"/>
          <w:szCs w:val="28"/>
        </w:rPr>
        <w:t>Статьей 111 Бюджетного кодекса Российской Федерации определено, что объем расходов на обслуживание муниципального долга в очередном финансовом году (очередном финансовом году и плановом периоде), утвержденный решением</w:t>
      </w:r>
      <w:r w:rsidR="005D64BE">
        <w:rPr>
          <w:sz w:val="28"/>
          <w:szCs w:val="28"/>
        </w:rPr>
        <w:t xml:space="preserve"> о</w:t>
      </w:r>
      <w:r>
        <w:rPr>
          <w:sz w:val="28"/>
          <w:szCs w:val="28"/>
        </w:rPr>
        <w:t xml:space="preserve"> бюджете, по данным отчета об исполнении бюджета за отчетный финансовый год не должен превышать 15 процентов объема расходов соответствующего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A36868" w:rsidRPr="006D25FC" w:rsidRDefault="00A36868" w:rsidP="00082618">
      <w:pPr>
        <w:spacing w:after="0" w:line="240" w:lineRule="auto"/>
        <w:ind w:firstLine="567"/>
        <w:jc w:val="both"/>
        <w:rPr>
          <w:rFonts w:ascii="Times New Roman" w:hAnsi="Times New Roman"/>
          <w:sz w:val="28"/>
          <w:szCs w:val="28"/>
        </w:rPr>
      </w:pPr>
      <w:r w:rsidRPr="006D25FC">
        <w:rPr>
          <w:rFonts w:ascii="Times New Roman" w:hAnsi="Times New Roman"/>
          <w:sz w:val="28"/>
          <w:szCs w:val="28"/>
        </w:rPr>
        <w:t xml:space="preserve">Расходы на обслуживание муниципального долга Сортавальского городского поселения </w:t>
      </w:r>
      <w:r w:rsidR="006D25FC" w:rsidRPr="006D25FC">
        <w:rPr>
          <w:rFonts w:ascii="Times New Roman" w:hAnsi="Times New Roman"/>
          <w:sz w:val="28"/>
          <w:szCs w:val="28"/>
        </w:rPr>
        <w:t>на 20</w:t>
      </w:r>
      <w:r w:rsidR="00D23D41">
        <w:rPr>
          <w:rFonts w:ascii="Times New Roman" w:hAnsi="Times New Roman"/>
          <w:sz w:val="28"/>
          <w:szCs w:val="28"/>
        </w:rPr>
        <w:t>20</w:t>
      </w:r>
      <w:r w:rsidR="006D25FC" w:rsidRPr="006D25FC">
        <w:rPr>
          <w:rFonts w:ascii="Times New Roman" w:hAnsi="Times New Roman"/>
          <w:sz w:val="28"/>
          <w:szCs w:val="28"/>
        </w:rPr>
        <w:t xml:space="preserve"> год и плановый период 20</w:t>
      </w:r>
      <w:r w:rsidR="00D97D6D">
        <w:rPr>
          <w:rFonts w:ascii="Times New Roman" w:hAnsi="Times New Roman"/>
          <w:sz w:val="28"/>
          <w:szCs w:val="28"/>
        </w:rPr>
        <w:t>2</w:t>
      </w:r>
      <w:r w:rsidR="00D23D41">
        <w:rPr>
          <w:rFonts w:ascii="Times New Roman" w:hAnsi="Times New Roman"/>
          <w:sz w:val="28"/>
          <w:szCs w:val="28"/>
        </w:rPr>
        <w:t>1</w:t>
      </w:r>
      <w:r w:rsidR="006D25FC" w:rsidRPr="006D25FC">
        <w:rPr>
          <w:rFonts w:ascii="Times New Roman" w:hAnsi="Times New Roman"/>
          <w:sz w:val="28"/>
          <w:szCs w:val="28"/>
        </w:rPr>
        <w:t xml:space="preserve"> и 20</w:t>
      </w:r>
      <w:r w:rsidR="00D97D6D">
        <w:rPr>
          <w:rFonts w:ascii="Times New Roman" w:hAnsi="Times New Roman"/>
          <w:sz w:val="28"/>
          <w:szCs w:val="28"/>
        </w:rPr>
        <w:t>2</w:t>
      </w:r>
      <w:r w:rsidR="00D23D41">
        <w:rPr>
          <w:rFonts w:ascii="Times New Roman" w:hAnsi="Times New Roman"/>
          <w:sz w:val="28"/>
          <w:szCs w:val="28"/>
        </w:rPr>
        <w:t>2</w:t>
      </w:r>
      <w:r w:rsidR="006D25FC" w:rsidRPr="006D25FC">
        <w:rPr>
          <w:rFonts w:ascii="Times New Roman" w:hAnsi="Times New Roman"/>
          <w:sz w:val="28"/>
          <w:szCs w:val="28"/>
        </w:rPr>
        <w:t xml:space="preserve"> года </w:t>
      </w:r>
      <w:r w:rsidRPr="006D25FC">
        <w:rPr>
          <w:rFonts w:ascii="Times New Roman" w:hAnsi="Times New Roman"/>
          <w:sz w:val="28"/>
          <w:szCs w:val="28"/>
        </w:rPr>
        <w:t xml:space="preserve">не превышает норматив, установленный Бюджетным кодексом Российской Федерации. </w:t>
      </w:r>
    </w:p>
    <w:p w:rsidR="00A36868" w:rsidRDefault="00A36868" w:rsidP="00082618">
      <w:pPr>
        <w:suppressAutoHyphen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Согласно </w:t>
      </w:r>
      <w:r w:rsidR="00521F74">
        <w:rPr>
          <w:rFonts w:ascii="Times New Roman" w:hAnsi="Times New Roman"/>
          <w:sz w:val="28"/>
          <w:szCs w:val="28"/>
        </w:rPr>
        <w:t>данных Расчета бюджетных ассигнований на обслуживание муниципального долга, представленного в составе материалов к проекту бюджета</w:t>
      </w:r>
      <w:r>
        <w:rPr>
          <w:rFonts w:ascii="Times New Roman" w:hAnsi="Times New Roman"/>
          <w:sz w:val="28"/>
          <w:szCs w:val="28"/>
        </w:rPr>
        <w:t xml:space="preserve">, расчет прогнозируемых расходов на обслуживание муниципальных долговых обязательств осуществлен с учетом, как действующих кредитных договоров, так и планируемого привлечения кредитных ресурсов. </w:t>
      </w:r>
    </w:p>
    <w:p w:rsidR="00C270B1" w:rsidRDefault="00C270B1" w:rsidP="00082618">
      <w:pPr>
        <w:suppressAutoHyphens/>
        <w:autoSpaceDE w:val="0"/>
        <w:autoSpaceDN w:val="0"/>
        <w:adjustRightInd w:val="0"/>
        <w:spacing w:after="0" w:line="240" w:lineRule="auto"/>
        <w:ind w:firstLine="567"/>
        <w:jc w:val="both"/>
        <w:rPr>
          <w:rFonts w:ascii="Times New Roman" w:hAnsi="Times New Roman"/>
          <w:sz w:val="28"/>
          <w:szCs w:val="28"/>
        </w:rPr>
      </w:pPr>
    </w:p>
    <w:p w:rsidR="00C270B1" w:rsidRDefault="00C270B1" w:rsidP="00082618">
      <w:pPr>
        <w:suppressAutoHyphens/>
        <w:autoSpaceDE w:val="0"/>
        <w:autoSpaceDN w:val="0"/>
        <w:adjustRightInd w:val="0"/>
        <w:spacing w:after="0" w:line="240" w:lineRule="auto"/>
        <w:ind w:firstLine="567"/>
        <w:jc w:val="both"/>
        <w:rPr>
          <w:rFonts w:ascii="Times New Roman" w:hAnsi="Times New Roman"/>
          <w:sz w:val="28"/>
          <w:szCs w:val="28"/>
        </w:rPr>
      </w:pPr>
    </w:p>
    <w:p w:rsidR="00085B15" w:rsidRDefault="00085B15" w:rsidP="00082618">
      <w:pPr>
        <w:suppressAutoHyphens/>
        <w:autoSpaceDE w:val="0"/>
        <w:autoSpaceDN w:val="0"/>
        <w:adjustRightInd w:val="0"/>
        <w:spacing w:after="0" w:line="240" w:lineRule="auto"/>
        <w:ind w:firstLine="567"/>
        <w:jc w:val="both"/>
        <w:rPr>
          <w:rFonts w:ascii="Times New Roman" w:hAnsi="Times New Roman"/>
          <w:sz w:val="28"/>
          <w:szCs w:val="28"/>
        </w:rPr>
      </w:pPr>
    </w:p>
    <w:p w:rsidR="00B73F1B" w:rsidRDefault="00B73F1B" w:rsidP="00082618">
      <w:pPr>
        <w:spacing w:after="0" w:line="240" w:lineRule="auto"/>
        <w:jc w:val="center"/>
        <w:rPr>
          <w:rFonts w:ascii="Times New Roman" w:hAnsi="Times New Roman"/>
          <w:b/>
          <w:sz w:val="28"/>
          <w:szCs w:val="28"/>
        </w:rPr>
      </w:pPr>
      <w:r w:rsidRPr="00EF7971">
        <w:rPr>
          <w:rFonts w:ascii="Times New Roman" w:hAnsi="Times New Roman"/>
          <w:b/>
          <w:sz w:val="28"/>
          <w:szCs w:val="28"/>
        </w:rPr>
        <w:lastRenderedPageBreak/>
        <w:t>ВЫВОДЫ</w:t>
      </w:r>
      <w:r w:rsidR="007946F9">
        <w:rPr>
          <w:rFonts w:ascii="Times New Roman" w:hAnsi="Times New Roman"/>
          <w:b/>
          <w:sz w:val="28"/>
          <w:szCs w:val="28"/>
        </w:rPr>
        <w:t>:</w:t>
      </w:r>
    </w:p>
    <w:p w:rsidR="00487CF4" w:rsidRDefault="00487CF4" w:rsidP="00545F09">
      <w:pPr>
        <w:spacing w:after="0" w:line="240" w:lineRule="auto"/>
        <w:jc w:val="center"/>
        <w:rPr>
          <w:rFonts w:ascii="Times New Roman" w:hAnsi="Times New Roman"/>
          <w:b/>
          <w:sz w:val="28"/>
          <w:szCs w:val="28"/>
        </w:rPr>
      </w:pPr>
    </w:p>
    <w:p w:rsidR="000107A3" w:rsidRPr="00914987" w:rsidRDefault="000107A3" w:rsidP="00545F09">
      <w:pPr>
        <w:pStyle w:val="ac"/>
        <w:numPr>
          <w:ilvl w:val="0"/>
          <w:numId w:val="11"/>
        </w:numPr>
        <w:tabs>
          <w:tab w:val="left" w:pos="567"/>
        </w:tabs>
        <w:spacing w:after="0" w:line="240" w:lineRule="auto"/>
        <w:ind w:left="0"/>
        <w:jc w:val="both"/>
        <w:rPr>
          <w:rFonts w:ascii="Times New Roman" w:hAnsi="Times New Roman"/>
          <w:sz w:val="28"/>
          <w:szCs w:val="28"/>
        </w:rPr>
      </w:pPr>
      <w:r w:rsidRPr="00914987">
        <w:rPr>
          <w:rFonts w:ascii="Times New Roman" w:hAnsi="Times New Roman"/>
          <w:sz w:val="28"/>
          <w:szCs w:val="28"/>
        </w:rPr>
        <w:t>Характерной особенностями проекта Решения о бюджете 20</w:t>
      </w:r>
      <w:r w:rsidR="005A332F" w:rsidRPr="00914987">
        <w:rPr>
          <w:rFonts w:ascii="Times New Roman" w:hAnsi="Times New Roman"/>
          <w:sz w:val="28"/>
          <w:szCs w:val="28"/>
        </w:rPr>
        <w:t>20</w:t>
      </w:r>
      <w:r w:rsidRPr="00914987">
        <w:rPr>
          <w:rFonts w:ascii="Times New Roman" w:hAnsi="Times New Roman"/>
          <w:sz w:val="28"/>
          <w:szCs w:val="28"/>
        </w:rPr>
        <w:t xml:space="preserve"> год и плановый период 202</w:t>
      </w:r>
      <w:r w:rsidR="005A332F" w:rsidRPr="00914987">
        <w:rPr>
          <w:rFonts w:ascii="Times New Roman" w:hAnsi="Times New Roman"/>
          <w:sz w:val="28"/>
          <w:szCs w:val="28"/>
        </w:rPr>
        <w:t>1</w:t>
      </w:r>
      <w:r w:rsidRPr="00914987">
        <w:rPr>
          <w:rFonts w:ascii="Times New Roman" w:hAnsi="Times New Roman"/>
          <w:sz w:val="28"/>
          <w:szCs w:val="28"/>
        </w:rPr>
        <w:t xml:space="preserve"> и 202</w:t>
      </w:r>
      <w:r w:rsidR="005A332F" w:rsidRPr="00914987">
        <w:rPr>
          <w:rFonts w:ascii="Times New Roman" w:hAnsi="Times New Roman"/>
          <w:sz w:val="28"/>
          <w:szCs w:val="28"/>
        </w:rPr>
        <w:t>2</w:t>
      </w:r>
      <w:r w:rsidRPr="00914987">
        <w:rPr>
          <w:rFonts w:ascii="Times New Roman" w:hAnsi="Times New Roman"/>
          <w:sz w:val="28"/>
          <w:szCs w:val="28"/>
        </w:rPr>
        <w:t xml:space="preserve"> годов является формирование </w:t>
      </w:r>
      <w:r w:rsidR="00914987" w:rsidRPr="00914987">
        <w:rPr>
          <w:rFonts w:ascii="Times New Roman" w:hAnsi="Times New Roman"/>
          <w:sz w:val="28"/>
          <w:szCs w:val="28"/>
        </w:rPr>
        <w:t xml:space="preserve">в условиях планируемого роста поступлений налоговых и неналоговых доходов по сравнению с ожидаемой оценкой исполнения бюджета поселения за 2019 год и </w:t>
      </w:r>
      <w:r w:rsidRPr="00914987">
        <w:rPr>
          <w:rFonts w:ascii="Times New Roman" w:hAnsi="Times New Roman"/>
          <w:sz w:val="28"/>
          <w:szCs w:val="28"/>
        </w:rPr>
        <w:t xml:space="preserve">отсутствия распределения субсидий и иных межбюджетных трансфертов из республиканского бюджета на </w:t>
      </w:r>
      <w:r w:rsidR="007F21F8">
        <w:rPr>
          <w:rFonts w:ascii="Times New Roman" w:hAnsi="Times New Roman"/>
          <w:sz w:val="28"/>
          <w:szCs w:val="28"/>
        </w:rPr>
        <w:t xml:space="preserve">плановый период </w:t>
      </w:r>
      <w:r w:rsidRPr="00914987">
        <w:rPr>
          <w:rFonts w:ascii="Times New Roman" w:hAnsi="Times New Roman"/>
          <w:sz w:val="28"/>
          <w:szCs w:val="28"/>
        </w:rPr>
        <w:t>202</w:t>
      </w:r>
      <w:r w:rsidR="005A332F" w:rsidRPr="00914987">
        <w:rPr>
          <w:rFonts w:ascii="Times New Roman" w:hAnsi="Times New Roman"/>
          <w:sz w:val="28"/>
          <w:szCs w:val="28"/>
        </w:rPr>
        <w:t>1</w:t>
      </w:r>
      <w:r w:rsidRPr="00914987">
        <w:rPr>
          <w:rFonts w:ascii="Times New Roman" w:hAnsi="Times New Roman"/>
          <w:sz w:val="28"/>
          <w:szCs w:val="28"/>
        </w:rPr>
        <w:t xml:space="preserve"> и 202</w:t>
      </w:r>
      <w:r w:rsidR="005A332F" w:rsidRPr="00914987">
        <w:rPr>
          <w:rFonts w:ascii="Times New Roman" w:hAnsi="Times New Roman"/>
          <w:sz w:val="28"/>
          <w:szCs w:val="28"/>
        </w:rPr>
        <w:t>2</w:t>
      </w:r>
      <w:r w:rsidRPr="00914987">
        <w:rPr>
          <w:rFonts w:ascii="Times New Roman" w:hAnsi="Times New Roman"/>
          <w:sz w:val="28"/>
          <w:szCs w:val="28"/>
        </w:rPr>
        <w:t xml:space="preserve"> год</w:t>
      </w:r>
      <w:r w:rsidR="007F21F8">
        <w:rPr>
          <w:rFonts w:ascii="Times New Roman" w:hAnsi="Times New Roman"/>
          <w:sz w:val="28"/>
          <w:szCs w:val="28"/>
        </w:rPr>
        <w:t>а</w:t>
      </w:r>
      <w:r w:rsidRPr="00914987">
        <w:rPr>
          <w:rFonts w:ascii="Times New Roman" w:hAnsi="Times New Roman"/>
          <w:sz w:val="28"/>
          <w:szCs w:val="28"/>
        </w:rPr>
        <w:t xml:space="preserve">. </w:t>
      </w:r>
    </w:p>
    <w:p w:rsidR="0041371D" w:rsidRPr="00BD7E10" w:rsidRDefault="00890557" w:rsidP="00545F09">
      <w:pPr>
        <w:pStyle w:val="ac"/>
        <w:widowControl w:val="0"/>
        <w:numPr>
          <w:ilvl w:val="0"/>
          <w:numId w:val="11"/>
        </w:numPr>
        <w:autoSpaceDE w:val="0"/>
        <w:autoSpaceDN w:val="0"/>
        <w:adjustRightInd w:val="0"/>
        <w:spacing w:after="0" w:line="240" w:lineRule="auto"/>
        <w:ind w:left="0"/>
        <w:jc w:val="both"/>
        <w:rPr>
          <w:rFonts w:ascii="Times New Roman" w:hAnsi="Times New Roman"/>
          <w:sz w:val="28"/>
          <w:szCs w:val="28"/>
        </w:rPr>
      </w:pPr>
      <w:r w:rsidRPr="0041371D">
        <w:rPr>
          <w:rFonts w:ascii="Times New Roman" w:hAnsi="Times New Roman"/>
          <w:sz w:val="28"/>
          <w:szCs w:val="28"/>
        </w:rPr>
        <w:t>Одновременно с проектом Решения о бюджете на 20</w:t>
      </w:r>
      <w:r w:rsidR="005A332F">
        <w:rPr>
          <w:rFonts w:ascii="Times New Roman" w:hAnsi="Times New Roman"/>
          <w:sz w:val="28"/>
          <w:szCs w:val="28"/>
        </w:rPr>
        <w:t>20</w:t>
      </w:r>
      <w:r w:rsidRPr="0041371D">
        <w:rPr>
          <w:rFonts w:ascii="Times New Roman" w:hAnsi="Times New Roman"/>
          <w:sz w:val="28"/>
          <w:szCs w:val="28"/>
        </w:rPr>
        <w:t xml:space="preserve"> год и плановый период 20</w:t>
      </w:r>
      <w:r w:rsidR="00DF0F88" w:rsidRPr="0041371D">
        <w:rPr>
          <w:rFonts w:ascii="Times New Roman" w:hAnsi="Times New Roman"/>
          <w:sz w:val="28"/>
          <w:szCs w:val="28"/>
        </w:rPr>
        <w:t>2</w:t>
      </w:r>
      <w:r w:rsidR="005A332F">
        <w:rPr>
          <w:rFonts w:ascii="Times New Roman" w:hAnsi="Times New Roman"/>
          <w:sz w:val="28"/>
          <w:szCs w:val="28"/>
        </w:rPr>
        <w:t>1</w:t>
      </w:r>
      <w:r w:rsidR="00364D29" w:rsidRPr="0041371D">
        <w:rPr>
          <w:rFonts w:ascii="Times New Roman" w:hAnsi="Times New Roman"/>
          <w:sz w:val="28"/>
          <w:szCs w:val="28"/>
        </w:rPr>
        <w:t xml:space="preserve"> и 202</w:t>
      </w:r>
      <w:r w:rsidR="005A332F">
        <w:rPr>
          <w:rFonts w:ascii="Times New Roman" w:hAnsi="Times New Roman"/>
          <w:sz w:val="28"/>
          <w:szCs w:val="28"/>
        </w:rPr>
        <w:t>2</w:t>
      </w:r>
      <w:r w:rsidRPr="0041371D">
        <w:rPr>
          <w:rFonts w:ascii="Times New Roman" w:hAnsi="Times New Roman"/>
          <w:sz w:val="28"/>
          <w:szCs w:val="28"/>
        </w:rPr>
        <w:t xml:space="preserve"> годов представлен Прогноз социально-экономического развития </w:t>
      </w:r>
      <w:r w:rsidR="00FD38D6" w:rsidRPr="0041371D">
        <w:rPr>
          <w:rFonts w:ascii="Times New Roman" w:hAnsi="Times New Roman"/>
          <w:sz w:val="28"/>
          <w:szCs w:val="28"/>
        </w:rPr>
        <w:t xml:space="preserve">Сортавальского городского поселения </w:t>
      </w:r>
      <w:r w:rsidR="00364D29" w:rsidRPr="0041371D">
        <w:rPr>
          <w:rFonts w:ascii="Times New Roman" w:hAnsi="Times New Roman"/>
          <w:sz w:val="28"/>
          <w:szCs w:val="28"/>
        </w:rPr>
        <w:t>на 20</w:t>
      </w:r>
      <w:r w:rsidR="005A332F">
        <w:rPr>
          <w:rFonts w:ascii="Times New Roman" w:hAnsi="Times New Roman"/>
          <w:sz w:val="28"/>
          <w:szCs w:val="28"/>
        </w:rPr>
        <w:t>20</w:t>
      </w:r>
      <w:r w:rsidRPr="0041371D">
        <w:rPr>
          <w:rFonts w:ascii="Times New Roman" w:hAnsi="Times New Roman"/>
          <w:sz w:val="28"/>
          <w:szCs w:val="28"/>
        </w:rPr>
        <w:t xml:space="preserve"> год и на плановый период 20</w:t>
      </w:r>
      <w:r w:rsidR="00DF0F88" w:rsidRPr="0041371D">
        <w:rPr>
          <w:rFonts w:ascii="Times New Roman" w:hAnsi="Times New Roman"/>
          <w:sz w:val="28"/>
          <w:szCs w:val="28"/>
        </w:rPr>
        <w:t>2</w:t>
      </w:r>
      <w:r w:rsidR="005A332F">
        <w:rPr>
          <w:rFonts w:ascii="Times New Roman" w:hAnsi="Times New Roman"/>
          <w:sz w:val="28"/>
          <w:szCs w:val="28"/>
        </w:rPr>
        <w:t>1</w:t>
      </w:r>
      <w:r w:rsidRPr="0041371D">
        <w:rPr>
          <w:rFonts w:ascii="Times New Roman" w:hAnsi="Times New Roman"/>
          <w:sz w:val="28"/>
          <w:szCs w:val="28"/>
        </w:rPr>
        <w:t xml:space="preserve"> и 20</w:t>
      </w:r>
      <w:r w:rsidR="00364D29" w:rsidRPr="0041371D">
        <w:rPr>
          <w:rFonts w:ascii="Times New Roman" w:hAnsi="Times New Roman"/>
          <w:sz w:val="28"/>
          <w:szCs w:val="28"/>
        </w:rPr>
        <w:t>2</w:t>
      </w:r>
      <w:r w:rsidR="005A332F">
        <w:rPr>
          <w:rFonts w:ascii="Times New Roman" w:hAnsi="Times New Roman"/>
          <w:sz w:val="28"/>
          <w:szCs w:val="28"/>
        </w:rPr>
        <w:t>2</w:t>
      </w:r>
      <w:r w:rsidRPr="0041371D">
        <w:rPr>
          <w:rFonts w:ascii="Times New Roman" w:hAnsi="Times New Roman"/>
          <w:sz w:val="28"/>
          <w:szCs w:val="28"/>
        </w:rPr>
        <w:t xml:space="preserve"> годов. </w:t>
      </w:r>
      <w:r w:rsidR="00B76C58" w:rsidRPr="0041371D">
        <w:rPr>
          <w:rFonts w:ascii="Times New Roman" w:hAnsi="Times New Roman"/>
          <w:sz w:val="28"/>
          <w:szCs w:val="28"/>
        </w:rPr>
        <w:t xml:space="preserve">В </w:t>
      </w:r>
      <w:r w:rsidR="009067A6" w:rsidRPr="0041371D">
        <w:rPr>
          <w:rFonts w:ascii="Times New Roman" w:hAnsi="Times New Roman"/>
          <w:sz w:val="28"/>
          <w:szCs w:val="28"/>
        </w:rPr>
        <w:t>Прогнозе приведены не все</w:t>
      </w:r>
      <w:r w:rsidR="00B76C58" w:rsidRPr="0041371D">
        <w:rPr>
          <w:rFonts w:ascii="Times New Roman" w:hAnsi="Times New Roman"/>
          <w:sz w:val="28"/>
          <w:szCs w:val="28"/>
        </w:rPr>
        <w:t xml:space="preserve"> показатели на основе которых должно производится прогнозирование поступлений доходной части бюджета на 20</w:t>
      </w:r>
      <w:r w:rsidR="005A332F">
        <w:rPr>
          <w:rFonts w:ascii="Times New Roman" w:hAnsi="Times New Roman"/>
          <w:sz w:val="28"/>
          <w:szCs w:val="28"/>
        </w:rPr>
        <w:t>20</w:t>
      </w:r>
      <w:r w:rsidR="00364D29" w:rsidRPr="0041371D">
        <w:rPr>
          <w:rFonts w:ascii="Times New Roman" w:hAnsi="Times New Roman"/>
          <w:sz w:val="28"/>
          <w:szCs w:val="28"/>
        </w:rPr>
        <w:t xml:space="preserve"> год и плановый период 20</w:t>
      </w:r>
      <w:r w:rsidR="00DF0F88" w:rsidRPr="0041371D">
        <w:rPr>
          <w:rFonts w:ascii="Times New Roman" w:hAnsi="Times New Roman"/>
          <w:sz w:val="28"/>
          <w:szCs w:val="28"/>
        </w:rPr>
        <w:t>2</w:t>
      </w:r>
      <w:r w:rsidR="005A332F">
        <w:rPr>
          <w:rFonts w:ascii="Times New Roman" w:hAnsi="Times New Roman"/>
          <w:sz w:val="28"/>
          <w:szCs w:val="28"/>
        </w:rPr>
        <w:t>1</w:t>
      </w:r>
      <w:r w:rsidR="00B76C58" w:rsidRPr="0041371D">
        <w:rPr>
          <w:rFonts w:ascii="Times New Roman" w:hAnsi="Times New Roman"/>
          <w:sz w:val="28"/>
          <w:szCs w:val="28"/>
        </w:rPr>
        <w:t xml:space="preserve"> и 20</w:t>
      </w:r>
      <w:r w:rsidR="00364D29" w:rsidRPr="0041371D">
        <w:rPr>
          <w:rFonts w:ascii="Times New Roman" w:hAnsi="Times New Roman"/>
          <w:sz w:val="28"/>
          <w:szCs w:val="28"/>
        </w:rPr>
        <w:t>2</w:t>
      </w:r>
      <w:r w:rsidR="005A332F">
        <w:rPr>
          <w:rFonts w:ascii="Times New Roman" w:hAnsi="Times New Roman"/>
          <w:sz w:val="28"/>
          <w:szCs w:val="28"/>
        </w:rPr>
        <w:t>2</w:t>
      </w:r>
      <w:r w:rsidR="00B76C58" w:rsidRPr="0041371D">
        <w:rPr>
          <w:rFonts w:ascii="Times New Roman" w:hAnsi="Times New Roman"/>
          <w:sz w:val="28"/>
          <w:szCs w:val="28"/>
        </w:rPr>
        <w:t xml:space="preserve"> годов. </w:t>
      </w:r>
      <w:r w:rsidR="0086034E" w:rsidRPr="0041371D">
        <w:rPr>
          <w:rFonts w:ascii="Times New Roman" w:hAnsi="Times New Roman"/>
          <w:sz w:val="28"/>
          <w:szCs w:val="28"/>
        </w:rPr>
        <w:t xml:space="preserve">В целях улучшения качества прогнозирования Контрольно-счетный комитет считает, что целесообразно включить в состав прогнозируемых основных экономических показателей, </w:t>
      </w:r>
      <w:r w:rsidR="008C3F78" w:rsidRPr="0041371D">
        <w:rPr>
          <w:rFonts w:ascii="Times New Roman" w:hAnsi="Times New Roman"/>
          <w:sz w:val="28"/>
          <w:szCs w:val="28"/>
        </w:rPr>
        <w:t>разрабатываемых в соответствии с Постановлением администрации Сортавальского городского поселения от 07.11.2014г. № 62 «Об утверждении Порядка разработки прогноза социально-</w:t>
      </w:r>
      <w:r w:rsidR="008C3F78" w:rsidRPr="00BD7E10">
        <w:rPr>
          <w:rFonts w:ascii="Times New Roman" w:hAnsi="Times New Roman"/>
          <w:sz w:val="28"/>
          <w:szCs w:val="28"/>
        </w:rPr>
        <w:t xml:space="preserve">экономического развития Сортавальского городского поселения», </w:t>
      </w:r>
      <w:r w:rsidR="0086034E" w:rsidRPr="00BD7E10">
        <w:rPr>
          <w:rFonts w:ascii="Times New Roman" w:hAnsi="Times New Roman"/>
          <w:sz w:val="28"/>
          <w:szCs w:val="28"/>
        </w:rPr>
        <w:t>показатели, являющиеся базовыми для расчета доходов бюджета</w:t>
      </w:r>
      <w:r w:rsidR="001F00C8" w:rsidRPr="00BD7E10">
        <w:rPr>
          <w:rFonts w:ascii="Times New Roman" w:hAnsi="Times New Roman"/>
          <w:sz w:val="28"/>
          <w:szCs w:val="28"/>
        </w:rPr>
        <w:t xml:space="preserve"> </w:t>
      </w:r>
      <w:r w:rsidR="0041371D" w:rsidRPr="00BD7E10">
        <w:rPr>
          <w:rFonts w:ascii="Times New Roman" w:hAnsi="Times New Roman"/>
          <w:sz w:val="28"/>
          <w:szCs w:val="28"/>
        </w:rPr>
        <w:t>(</w:t>
      </w:r>
      <w:r w:rsidR="00E3105C" w:rsidRPr="00BD7E10">
        <w:rPr>
          <w:rFonts w:ascii="Times New Roman" w:hAnsi="Times New Roman"/>
          <w:sz w:val="28"/>
          <w:szCs w:val="28"/>
        </w:rPr>
        <w:t>протяженность автомобильных дорог местного значения, кадастровая стоимость земельных участков, кадастровая стоимость</w:t>
      </w:r>
      <w:r w:rsidR="00BD7E10" w:rsidRPr="00BD7E10">
        <w:rPr>
          <w:rFonts w:ascii="Times New Roman" w:hAnsi="Times New Roman"/>
          <w:sz w:val="28"/>
          <w:szCs w:val="28"/>
        </w:rPr>
        <w:t xml:space="preserve"> имущества физических лиц</w:t>
      </w:r>
      <w:r w:rsidR="0041371D" w:rsidRPr="00BD7E10">
        <w:rPr>
          <w:rFonts w:ascii="Times New Roman" w:hAnsi="Times New Roman"/>
          <w:sz w:val="28"/>
          <w:szCs w:val="28"/>
        </w:rPr>
        <w:t>).</w:t>
      </w:r>
    </w:p>
    <w:p w:rsidR="00E225CC" w:rsidRPr="00E225CC" w:rsidRDefault="000107A3" w:rsidP="00545F09">
      <w:pPr>
        <w:pStyle w:val="ac"/>
        <w:numPr>
          <w:ilvl w:val="0"/>
          <w:numId w:val="11"/>
        </w:numPr>
        <w:tabs>
          <w:tab w:val="left" w:pos="567"/>
        </w:tabs>
        <w:spacing w:after="0" w:line="240" w:lineRule="auto"/>
        <w:ind w:left="0"/>
        <w:jc w:val="both"/>
        <w:rPr>
          <w:rFonts w:ascii="Times New Roman" w:hAnsi="Times New Roman"/>
          <w:sz w:val="28"/>
          <w:szCs w:val="28"/>
        </w:rPr>
      </w:pPr>
      <w:r w:rsidRPr="00701758">
        <w:rPr>
          <w:rFonts w:ascii="Times New Roman" w:hAnsi="Times New Roman"/>
          <w:sz w:val="28"/>
          <w:szCs w:val="28"/>
        </w:rPr>
        <w:t>Предварительные итоги социально-экономического развития Сортавальского городского поселения за истекший период и ожидаемые итоги за текущий финансовый год представлены в сравнении с аналогичным периодом прошлого года, а не в сравнении с теми показателями, которые были приняты за основу при утверждении бюджета на 201</w:t>
      </w:r>
      <w:r w:rsidR="005A332F" w:rsidRPr="00701758">
        <w:rPr>
          <w:rFonts w:ascii="Times New Roman" w:hAnsi="Times New Roman"/>
          <w:sz w:val="28"/>
          <w:szCs w:val="28"/>
        </w:rPr>
        <w:t>9</w:t>
      </w:r>
      <w:r w:rsidRPr="00701758">
        <w:rPr>
          <w:rFonts w:ascii="Times New Roman" w:hAnsi="Times New Roman"/>
          <w:sz w:val="28"/>
          <w:szCs w:val="28"/>
        </w:rPr>
        <w:t xml:space="preserve"> и плановый период 20</w:t>
      </w:r>
      <w:r w:rsidR="005A332F" w:rsidRPr="00701758">
        <w:rPr>
          <w:rFonts w:ascii="Times New Roman" w:hAnsi="Times New Roman"/>
          <w:sz w:val="28"/>
          <w:szCs w:val="28"/>
        </w:rPr>
        <w:t>20</w:t>
      </w:r>
      <w:r w:rsidRPr="00701758">
        <w:rPr>
          <w:rFonts w:ascii="Times New Roman" w:hAnsi="Times New Roman"/>
          <w:sz w:val="28"/>
          <w:szCs w:val="28"/>
        </w:rPr>
        <w:t>-202</w:t>
      </w:r>
      <w:r w:rsidR="005A332F" w:rsidRPr="00701758">
        <w:rPr>
          <w:rFonts w:ascii="Times New Roman" w:hAnsi="Times New Roman"/>
          <w:sz w:val="28"/>
          <w:szCs w:val="28"/>
        </w:rPr>
        <w:t>1</w:t>
      </w:r>
      <w:r w:rsidRPr="00701758">
        <w:rPr>
          <w:rFonts w:ascii="Times New Roman" w:hAnsi="Times New Roman"/>
          <w:sz w:val="28"/>
          <w:szCs w:val="28"/>
        </w:rPr>
        <w:t xml:space="preserve"> годов. Таким образом, отсутствует отражение результатов реализации поставленных целей и задач в текущем периоде.</w:t>
      </w:r>
      <w:r w:rsidRPr="00701758">
        <w:rPr>
          <w:sz w:val="28"/>
          <w:szCs w:val="28"/>
        </w:rPr>
        <w:t xml:space="preserve"> </w:t>
      </w:r>
      <w:r w:rsidRPr="00701758">
        <w:rPr>
          <w:rFonts w:ascii="Times New Roman" w:hAnsi="Times New Roman"/>
          <w:sz w:val="28"/>
          <w:szCs w:val="28"/>
        </w:rPr>
        <w:t>Кроме того, представленный Прогноз социально-экономического развития Сортавальского городского поселения на 20</w:t>
      </w:r>
      <w:r w:rsidR="005A332F" w:rsidRPr="00701758">
        <w:rPr>
          <w:rFonts w:ascii="Times New Roman" w:hAnsi="Times New Roman"/>
          <w:sz w:val="28"/>
          <w:szCs w:val="28"/>
        </w:rPr>
        <w:t>20</w:t>
      </w:r>
      <w:r w:rsidRPr="00701758">
        <w:rPr>
          <w:rFonts w:ascii="Times New Roman" w:hAnsi="Times New Roman"/>
          <w:sz w:val="28"/>
          <w:szCs w:val="28"/>
        </w:rPr>
        <w:t xml:space="preserve"> год и на плановый период 20</w:t>
      </w:r>
      <w:r w:rsidR="004F1844" w:rsidRPr="00701758">
        <w:rPr>
          <w:rFonts w:ascii="Times New Roman" w:hAnsi="Times New Roman"/>
          <w:sz w:val="28"/>
          <w:szCs w:val="28"/>
        </w:rPr>
        <w:t>2</w:t>
      </w:r>
      <w:r w:rsidR="005A332F" w:rsidRPr="00701758">
        <w:rPr>
          <w:rFonts w:ascii="Times New Roman" w:hAnsi="Times New Roman"/>
          <w:sz w:val="28"/>
          <w:szCs w:val="28"/>
        </w:rPr>
        <w:t>1</w:t>
      </w:r>
      <w:r w:rsidRPr="00701758">
        <w:rPr>
          <w:rFonts w:ascii="Times New Roman" w:hAnsi="Times New Roman"/>
          <w:sz w:val="28"/>
          <w:szCs w:val="28"/>
        </w:rPr>
        <w:t xml:space="preserve"> и 202</w:t>
      </w:r>
      <w:r w:rsidR="005A332F" w:rsidRPr="00701758">
        <w:rPr>
          <w:rFonts w:ascii="Times New Roman" w:hAnsi="Times New Roman"/>
          <w:sz w:val="28"/>
          <w:szCs w:val="28"/>
        </w:rPr>
        <w:t>2</w:t>
      </w:r>
      <w:r w:rsidRPr="00701758">
        <w:rPr>
          <w:rFonts w:ascii="Times New Roman" w:hAnsi="Times New Roman"/>
          <w:sz w:val="28"/>
          <w:szCs w:val="28"/>
        </w:rPr>
        <w:t xml:space="preserve"> годов не содержит информации по одобренным показателям на 201</w:t>
      </w:r>
      <w:r w:rsidR="005A332F" w:rsidRPr="00701758">
        <w:rPr>
          <w:rFonts w:ascii="Times New Roman" w:hAnsi="Times New Roman"/>
          <w:sz w:val="28"/>
          <w:szCs w:val="28"/>
        </w:rPr>
        <w:t>9</w:t>
      </w:r>
      <w:r w:rsidRPr="00701758">
        <w:rPr>
          <w:rFonts w:ascii="Times New Roman" w:hAnsi="Times New Roman"/>
          <w:sz w:val="28"/>
          <w:szCs w:val="28"/>
        </w:rPr>
        <w:t>,20</w:t>
      </w:r>
      <w:r w:rsidR="005A332F" w:rsidRPr="00701758">
        <w:rPr>
          <w:rFonts w:ascii="Times New Roman" w:hAnsi="Times New Roman"/>
          <w:sz w:val="28"/>
          <w:szCs w:val="28"/>
        </w:rPr>
        <w:t>20</w:t>
      </w:r>
      <w:r w:rsidRPr="00701758">
        <w:rPr>
          <w:rFonts w:ascii="Times New Roman" w:hAnsi="Times New Roman"/>
          <w:sz w:val="28"/>
          <w:szCs w:val="28"/>
        </w:rPr>
        <w:t>,20</w:t>
      </w:r>
      <w:r w:rsidR="004F1844" w:rsidRPr="00701758">
        <w:rPr>
          <w:rFonts w:ascii="Times New Roman" w:hAnsi="Times New Roman"/>
          <w:sz w:val="28"/>
          <w:szCs w:val="28"/>
        </w:rPr>
        <w:t>2</w:t>
      </w:r>
      <w:r w:rsidR="005A332F" w:rsidRPr="00701758">
        <w:rPr>
          <w:rFonts w:ascii="Times New Roman" w:hAnsi="Times New Roman"/>
          <w:sz w:val="28"/>
          <w:szCs w:val="28"/>
        </w:rPr>
        <w:t>1</w:t>
      </w:r>
      <w:r w:rsidRPr="00701758">
        <w:rPr>
          <w:rFonts w:ascii="Times New Roman" w:hAnsi="Times New Roman"/>
          <w:sz w:val="28"/>
          <w:szCs w:val="28"/>
        </w:rPr>
        <w:t xml:space="preserve"> годам к Решению о бюджете на 201</w:t>
      </w:r>
      <w:r w:rsidR="005A332F" w:rsidRPr="00701758">
        <w:rPr>
          <w:rFonts w:ascii="Times New Roman" w:hAnsi="Times New Roman"/>
          <w:sz w:val="28"/>
          <w:szCs w:val="28"/>
        </w:rPr>
        <w:t>9</w:t>
      </w:r>
      <w:r w:rsidRPr="00701758">
        <w:rPr>
          <w:rFonts w:ascii="Times New Roman" w:hAnsi="Times New Roman"/>
          <w:sz w:val="28"/>
          <w:szCs w:val="28"/>
        </w:rPr>
        <w:t xml:space="preserve"> год и на плановый период 20</w:t>
      </w:r>
      <w:r w:rsidR="005A332F" w:rsidRPr="00701758">
        <w:rPr>
          <w:rFonts w:ascii="Times New Roman" w:hAnsi="Times New Roman"/>
          <w:sz w:val="28"/>
          <w:szCs w:val="28"/>
        </w:rPr>
        <w:t>20</w:t>
      </w:r>
      <w:r w:rsidRPr="00701758">
        <w:rPr>
          <w:rFonts w:ascii="Times New Roman" w:hAnsi="Times New Roman"/>
          <w:sz w:val="28"/>
          <w:szCs w:val="28"/>
        </w:rPr>
        <w:t xml:space="preserve"> и 20</w:t>
      </w:r>
      <w:r w:rsidR="004F1844" w:rsidRPr="00701758">
        <w:rPr>
          <w:rFonts w:ascii="Times New Roman" w:hAnsi="Times New Roman"/>
          <w:sz w:val="28"/>
          <w:szCs w:val="28"/>
        </w:rPr>
        <w:t>2</w:t>
      </w:r>
      <w:r w:rsidR="005A332F" w:rsidRPr="00701758">
        <w:rPr>
          <w:rFonts w:ascii="Times New Roman" w:hAnsi="Times New Roman"/>
          <w:sz w:val="28"/>
          <w:szCs w:val="28"/>
        </w:rPr>
        <w:t>1</w:t>
      </w:r>
      <w:r w:rsidR="004F1844" w:rsidRPr="00701758">
        <w:rPr>
          <w:rFonts w:ascii="Times New Roman" w:hAnsi="Times New Roman"/>
          <w:sz w:val="28"/>
          <w:szCs w:val="28"/>
        </w:rPr>
        <w:t xml:space="preserve"> </w:t>
      </w:r>
      <w:r w:rsidRPr="00701758">
        <w:rPr>
          <w:rFonts w:ascii="Times New Roman" w:hAnsi="Times New Roman"/>
          <w:sz w:val="28"/>
          <w:szCs w:val="28"/>
        </w:rPr>
        <w:t>годов</w:t>
      </w:r>
      <w:r w:rsidR="00E052AA" w:rsidRPr="00701758">
        <w:rPr>
          <w:rFonts w:ascii="Times New Roman" w:hAnsi="Times New Roman"/>
          <w:sz w:val="28"/>
          <w:szCs w:val="28"/>
        </w:rPr>
        <w:t>.</w:t>
      </w:r>
      <w:r w:rsidRPr="00701758">
        <w:rPr>
          <w:rFonts w:ascii="Times New Roman" w:hAnsi="Times New Roman"/>
          <w:sz w:val="28"/>
          <w:szCs w:val="28"/>
          <w:lang w:eastAsia="ru-RU"/>
        </w:rPr>
        <w:t xml:space="preserve"> </w:t>
      </w:r>
      <w:r w:rsidR="00E225CC" w:rsidRPr="00C65815">
        <w:rPr>
          <w:rFonts w:ascii="Times New Roman" w:hAnsi="Times New Roman"/>
          <w:sz w:val="28"/>
          <w:szCs w:val="28"/>
        </w:rPr>
        <w:t xml:space="preserve">В Пояснительной записке </w:t>
      </w:r>
      <w:r w:rsidR="00E225CC">
        <w:rPr>
          <w:rFonts w:ascii="Times New Roman" w:hAnsi="Times New Roman"/>
          <w:sz w:val="28"/>
          <w:szCs w:val="28"/>
        </w:rPr>
        <w:t xml:space="preserve">к </w:t>
      </w:r>
      <w:r w:rsidR="00E225CC" w:rsidRPr="00C51F69">
        <w:rPr>
          <w:rFonts w:ascii="Times New Roman" w:hAnsi="Times New Roman"/>
          <w:sz w:val="28"/>
          <w:szCs w:val="28"/>
        </w:rPr>
        <w:t>основным параметрам прогноза социально-экономическим развития Сортавальского городского поселения</w:t>
      </w:r>
      <w:r w:rsidR="00E225CC" w:rsidRPr="00C65815">
        <w:rPr>
          <w:rFonts w:ascii="Times New Roman" w:hAnsi="Times New Roman"/>
          <w:sz w:val="28"/>
          <w:szCs w:val="28"/>
        </w:rPr>
        <w:t xml:space="preserve"> </w:t>
      </w:r>
      <w:r w:rsidR="00E225CC">
        <w:rPr>
          <w:rFonts w:ascii="Times New Roman" w:hAnsi="Times New Roman"/>
          <w:sz w:val="28"/>
          <w:szCs w:val="28"/>
        </w:rPr>
        <w:t xml:space="preserve">в нарушение пункта 4 статьи 173 БК РФ не по всем показателям </w:t>
      </w:r>
      <w:r w:rsidR="00E225CC" w:rsidRPr="00C65815">
        <w:rPr>
          <w:rFonts w:ascii="Times New Roman" w:hAnsi="Times New Roman"/>
          <w:sz w:val="28"/>
          <w:szCs w:val="28"/>
        </w:rPr>
        <w:t xml:space="preserve">указаны причины и факторы изменения ранее утвержденных параметров прогноза, не </w:t>
      </w:r>
      <w:r w:rsidR="00E225CC" w:rsidRPr="00C65815">
        <w:rPr>
          <w:rFonts w:ascii="Times New Roman" w:hAnsi="Times New Roman"/>
          <w:sz w:val="28"/>
          <w:szCs w:val="28"/>
          <w:lang w:eastAsia="ru-RU"/>
        </w:rPr>
        <w:t>приводится сопоставление параметров прогноза с ранее утвержденными параметрами прогноза</w:t>
      </w:r>
      <w:r w:rsidR="00E225CC" w:rsidRPr="00C65815">
        <w:rPr>
          <w:rFonts w:ascii="Times New Roman" w:hAnsi="Times New Roman"/>
          <w:sz w:val="28"/>
          <w:szCs w:val="28"/>
        </w:rPr>
        <w:t>,</w:t>
      </w:r>
      <w:r w:rsidR="00E225CC" w:rsidRPr="00C65815">
        <w:rPr>
          <w:rFonts w:ascii="Times New Roman" w:hAnsi="Times New Roman"/>
          <w:sz w:val="28"/>
          <w:szCs w:val="28"/>
          <w:lang w:eastAsia="ru-RU"/>
        </w:rPr>
        <w:t xml:space="preserve"> в связи с чем не предоставляется возможным увидеть изменение показателей в представленном Проекте к показателям к утвержденному бюджету на 2019-2021 год.</w:t>
      </w:r>
    </w:p>
    <w:p w:rsidR="00B13108" w:rsidRPr="006C23D3" w:rsidRDefault="000107A3" w:rsidP="00545F09">
      <w:pPr>
        <w:pStyle w:val="ac"/>
        <w:numPr>
          <w:ilvl w:val="0"/>
          <w:numId w:val="11"/>
        </w:numPr>
        <w:spacing w:after="0" w:line="240" w:lineRule="auto"/>
        <w:ind w:left="0"/>
        <w:jc w:val="both"/>
        <w:rPr>
          <w:rFonts w:ascii="Times New Roman" w:hAnsi="Times New Roman"/>
          <w:sz w:val="28"/>
          <w:szCs w:val="28"/>
        </w:rPr>
      </w:pPr>
      <w:r w:rsidRPr="006C23D3">
        <w:rPr>
          <w:rFonts w:ascii="Times New Roman" w:hAnsi="Times New Roman"/>
          <w:sz w:val="28"/>
          <w:szCs w:val="28"/>
        </w:rPr>
        <w:lastRenderedPageBreak/>
        <w:t>При анализе Основных направлений бюджетной и налоговой политики Сортавальского городского поселения на 20</w:t>
      </w:r>
      <w:r w:rsidR="005A332F" w:rsidRPr="006C23D3">
        <w:rPr>
          <w:rFonts w:ascii="Times New Roman" w:hAnsi="Times New Roman"/>
          <w:sz w:val="28"/>
          <w:szCs w:val="28"/>
        </w:rPr>
        <w:t>20</w:t>
      </w:r>
      <w:r w:rsidRPr="006C23D3">
        <w:rPr>
          <w:rFonts w:ascii="Times New Roman" w:hAnsi="Times New Roman"/>
          <w:sz w:val="28"/>
          <w:szCs w:val="28"/>
        </w:rPr>
        <w:t>-202</w:t>
      </w:r>
      <w:r w:rsidR="005A332F" w:rsidRPr="006C23D3">
        <w:rPr>
          <w:rFonts w:ascii="Times New Roman" w:hAnsi="Times New Roman"/>
          <w:sz w:val="28"/>
          <w:szCs w:val="28"/>
        </w:rPr>
        <w:t>2</w:t>
      </w:r>
      <w:r w:rsidRPr="006C23D3">
        <w:rPr>
          <w:rFonts w:ascii="Times New Roman" w:hAnsi="Times New Roman"/>
          <w:sz w:val="28"/>
          <w:szCs w:val="28"/>
        </w:rPr>
        <w:t xml:space="preserve"> годы установлено, что несмотря на стратегическую важность указанного документа в бюджетном процессе не установлены единые требования, определяющие его структуру и содержание, что не обеспечивает должное качество подготовки и согласованность документа. </w:t>
      </w:r>
      <w:r w:rsidR="00B13108" w:rsidRPr="006C23D3">
        <w:rPr>
          <w:rFonts w:ascii="Times New Roman" w:hAnsi="Times New Roman"/>
          <w:sz w:val="28"/>
          <w:szCs w:val="28"/>
        </w:rPr>
        <w:t xml:space="preserve">В </w:t>
      </w:r>
      <w:r w:rsidR="005F62D2" w:rsidRPr="006C23D3">
        <w:rPr>
          <w:rFonts w:ascii="Times New Roman" w:hAnsi="Times New Roman"/>
          <w:sz w:val="28"/>
          <w:szCs w:val="28"/>
        </w:rPr>
        <w:t>П</w:t>
      </w:r>
      <w:r w:rsidR="00B13108" w:rsidRPr="006C23D3">
        <w:rPr>
          <w:rFonts w:ascii="Times New Roman" w:hAnsi="Times New Roman"/>
          <w:sz w:val="28"/>
          <w:szCs w:val="28"/>
        </w:rPr>
        <w:t>роекте Решения прогнозируется рост объема муниципального долга к 01.01.2023г. на 6 000,0 тыс. рублей или на 67% к уровню 01.01.2020г. Прогноз роста объема муниципального долга идет в разрез с основной задачей бюджетной и налоговой политики на 2020 год и плановый период 2021,2022 годов</w:t>
      </w:r>
      <w:r w:rsidR="005F62D2" w:rsidRPr="006C23D3">
        <w:rPr>
          <w:rFonts w:ascii="Times New Roman" w:hAnsi="Times New Roman"/>
          <w:sz w:val="28"/>
          <w:szCs w:val="28"/>
        </w:rPr>
        <w:t>,</w:t>
      </w:r>
      <w:r w:rsidR="00BD7E10" w:rsidRPr="006C23D3">
        <w:rPr>
          <w:rFonts w:ascii="Times New Roman" w:hAnsi="Times New Roman"/>
          <w:sz w:val="28"/>
          <w:szCs w:val="28"/>
        </w:rPr>
        <w:t xml:space="preserve"> согласно</w:t>
      </w:r>
      <w:r w:rsidR="00B13108" w:rsidRPr="006C23D3">
        <w:rPr>
          <w:rFonts w:ascii="Times New Roman" w:hAnsi="Times New Roman"/>
          <w:sz w:val="28"/>
          <w:szCs w:val="28"/>
        </w:rPr>
        <w:t xml:space="preserve"> которой </w:t>
      </w:r>
      <w:r w:rsidR="00BD7E10" w:rsidRPr="006C23D3">
        <w:rPr>
          <w:rFonts w:ascii="Times New Roman" w:hAnsi="Times New Roman"/>
          <w:sz w:val="28"/>
          <w:szCs w:val="28"/>
        </w:rPr>
        <w:t>должно</w:t>
      </w:r>
      <w:r w:rsidR="00B13108" w:rsidRPr="006C23D3">
        <w:rPr>
          <w:rFonts w:ascii="Times New Roman" w:hAnsi="Times New Roman"/>
          <w:sz w:val="28"/>
          <w:szCs w:val="28"/>
        </w:rPr>
        <w:t xml:space="preserve"> обеспеч</w:t>
      </w:r>
      <w:r w:rsidR="00BD7E10" w:rsidRPr="006C23D3">
        <w:rPr>
          <w:rFonts w:ascii="Times New Roman" w:hAnsi="Times New Roman"/>
          <w:sz w:val="28"/>
          <w:szCs w:val="28"/>
        </w:rPr>
        <w:t>иваться</w:t>
      </w:r>
      <w:r w:rsidR="00B13108" w:rsidRPr="006C23D3">
        <w:rPr>
          <w:rFonts w:ascii="Times New Roman" w:hAnsi="Times New Roman"/>
          <w:sz w:val="28"/>
          <w:szCs w:val="28"/>
        </w:rPr>
        <w:t xml:space="preserve"> поэтапно</w:t>
      </w:r>
      <w:r w:rsidR="00BD7E10" w:rsidRPr="006C23D3">
        <w:rPr>
          <w:rFonts w:ascii="Times New Roman" w:hAnsi="Times New Roman"/>
          <w:sz w:val="28"/>
          <w:szCs w:val="28"/>
        </w:rPr>
        <w:t>е</w:t>
      </w:r>
      <w:r w:rsidR="00B13108" w:rsidRPr="006C23D3">
        <w:rPr>
          <w:rFonts w:ascii="Times New Roman" w:hAnsi="Times New Roman"/>
          <w:sz w:val="28"/>
          <w:szCs w:val="28"/>
        </w:rPr>
        <w:t xml:space="preserve"> сокращени</w:t>
      </w:r>
      <w:r w:rsidR="00BD7E10" w:rsidRPr="006C23D3">
        <w:rPr>
          <w:rFonts w:ascii="Times New Roman" w:hAnsi="Times New Roman"/>
          <w:sz w:val="28"/>
          <w:szCs w:val="28"/>
        </w:rPr>
        <w:t>е</w:t>
      </w:r>
      <w:r w:rsidR="00B13108" w:rsidRPr="006C23D3">
        <w:rPr>
          <w:rFonts w:ascii="Times New Roman" w:hAnsi="Times New Roman"/>
          <w:sz w:val="28"/>
          <w:szCs w:val="28"/>
        </w:rPr>
        <w:t xml:space="preserve"> объема долга.</w:t>
      </w:r>
    </w:p>
    <w:p w:rsidR="000A5501" w:rsidRPr="007F21F8" w:rsidRDefault="000A5501" w:rsidP="00545F09">
      <w:pPr>
        <w:pStyle w:val="ac"/>
        <w:widowControl w:val="0"/>
        <w:numPr>
          <w:ilvl w:val="0"/>
          <w:numId w:val="11"/>
        </w:numPr>
        <w:autoSpaceDE w:val="0"/>
        <w:autoSpaceDN w:val="0"/>
        <w:adjustRightInd w:val="0"/>
        <w:spacing w:after="0" w:line="240" w:lineRule="auto"/>
        <w:ind w:left="0"/>
        <w:jc w:val="both"/>
        <w:rPr>
          <w:rFonts w:ascii="Times New Roman" w:hAnsi="Times New Roman"/>
          <w:color w:val="000000"/>
          <w:sz w:val="28"/>
          <w:szCs w:val="28"/>
        </w:rPr>
      </w:pPr>
      <w:r w:rsidRPr="007F21F8">
        <w:rPr>
          <w:rFonts w:ascii="Times New Roman" w:hAnsi="Times New Roman"/>
          <w:sz w:val="28"/>
          <w:szCs w:val="28"/>
        </w:rPr>
        <w:t xml:space="preserve">В Реестре источников доходов бюджета Сортавальского городского поселения на 2020 год и плановый период 2021,2022 годов указаны коды </w:t>
      </w:r>
      <w:r w:rsidR="006C23D3">
        <w:rPr>
          <w:rFonts w:ascii="Times New Roman" w:hAnsi="Times New Roman"/>
          <w:sz w:val="28"/>
          <w:szCs w:val="28"/>
        </w:rPr>
        <w:t xml:space="preserve">по </w:t>
      </w:r>
      <w:r w:rsidRPr="007F21F8">
        <w:rPr>
          <w:rFonts w:ascii="Times New Roman" w:hAnsi="Times New Roman"/>
          <w:sz w:val="28"/>
          <w:szCs w:val="28"/>
        </w:rPr>
        <w:t>бюджетной классификации</w:t>
      </w:r>
      <w:r w:rsidR="006C23D3">
        <w:rPr>
          <w:rFonts w:ascii="Times New Roman" w:hAnsi="Times New Roman"/>
          <w:sz w:val="28"/>
          <w:szCs w:val="28"/>
        </w:rPr>
        <w:t xml:space="preserve"> Российской Федерации</w:t>
      </w:r>
      <w:r w:rsidRPr="007F21F8">
        <w:rPr>
          <w:rFonts w:ascii="Times New Roman" w:hAnsi="Times New Roman"/>
          <w:sz w:val="28"/>
          <w:szCs w:val="28"/>
        </w:rPr>
        <w:t xml:space="preserve">, не соответствующие кодам, установленным </w:t>
      </w:r>
      <w:r w:rsidRPr="007F21F8">
        <w:rPr>
          <w:rFonts w:ascii="Times New Roman" w:hAnsi="Times New Roman"/>
          <w:color w:val="000000"/>
          <w:sz w:val="28"/>
          <w:szCs w:val="28"/>
        </w:rPr>
        <w:t xml:space="preserve">Приказом Минфина России от 6 июня 2019 г. </w:t>
      </w:r>
      <w:r w:rsidRPr="007F21F8">
        <w:rPr>
          <w:rFonts w:ascii="Times New Roman" w:hAnsi="Times New Roman"/>
          <w:i/>
          <w:color w:val="000000"/>
          <w:sz w:val="28"/>
          <w:szCs w:val="28"/>
        </w:rPr>
        <w:t>N </w:t>
      </w:r>
      <w:r w:rsidRPr="007F21F8">
        <w:rPr>
          <w:rStyle w:val="afb"/>
          <w:rFonts w:ascii="Times New Roman" w:hAnsi="Times New Roman"/>
          <w:i w:val="0"/>
          <w:color w:val="000000"/>
          <w:sz w:val="28"/>
          <w:szCs w:val="28"/>
        </w:rPr>
        <w:t>85н «</w:t>
      </w:r>
      <w:r w:rsidRPr="007F21F8">
        <w:rPr>
          <w:rFonts w:ascii="Times New Roman" w:hAnsi="Times New Roman"/>
          <w:color w:val="000000"/>
          <w:sz w:val="28"/>
          <w:szCs w:val="28"/>
        </w:rPr>
        <w:t>О Порядке формирования и применения кодов бюджетной классификации Российской Федерации, их структуре и принципах назначения».</w:t>
      </w:r>
    </w:p>
    <w:p w:rsidR="007F21F8" w:rsidRPr="005F62D2" w:rsidRDefault="000107A3" w:rsidP="00545F09">
      <w:pPr>
        <w:pStyle w:val="ac"/>
        <w:numPr>
          <w:ilvl w:val="0"/>
          <w:numId w:val="11"/>
        </w:numPr>
        <w:tabs>
          <w:tab w:val="left" w:pos="567"/>
        </w:tabs>
        <w:spacing w:after="0" w:line="240" w:lineRule="auto"/>
        <w:ind w:left="0"/>
        <w:jc w:val="both"/>
        <w:rPr>
          <w:rFonts w:ascii="Times New Roman" w:hAnsi="Times New Roman"/>
          <w:sz w:val="28"/>
          <w:szCs w:val="28"/>
        </w:rPr>
      </w:pPr>
      <w:r w:rsidRPr="005F62D2">
        <w:rPr>
          <w:rFonts w:ascii="Times New Roman" w:hAnsi="Times New Roman"/>
          <w:sz w:val="28"/>
        </w:rPr>
        <w:t xml:space="preserve">Проект </w:t>
      </w:r>
      <w:r w:rsidRPr="005F62D2">
        <w:rPr>
          <w:rFonts w:ascii="Times New Roman" w:hAnsi="Times New Roman"/>
          <w:sz w:val="28"/>
          <w:szCs w:val="28"/>
        </w:rPr>
        <w:t>бюджета Сортавальского городского поселения на 20</w:t>
      </w:r>
      <w:r w:rsidR="005A332F" w:rsidRPr="005F62D2">
        <w:rPr>
          <w:rFonts w:ascii="Times New Roman" w:hAnsi="Times New Roman"/>
          <w:sz w:val="28"/>
          <w:szCs w:val="28"/>
        </w:rPr>
        <w:t>20</w:t>
      </w:r>
      <w:r w:rsidRPr="005F62D2">
        <w:rPr>
          <w:rFonts w:ascii="Times New Roman" w:hAnsi="Times New Roman"/>
          <w:sz w:val="28"/>
          <w:szCs w:val="28"/>
        </w:rPr>
        <w:t xml:space="preserve"> год сформирован с объемом доходов на 20</w:t>
      </w:r>
      <w:r w:rsidR="000B7DA8" w:rsidRPr="005F62D2">
        <w:rPr>
          <w:rFonts w:ascii="Times New Roman" w:hAnsi="Times New Roman"/>
          <w:sz w:val="28"/>
          <w:szCs w:val="28"/>
        </w:rPr>
        <w:t>20</w:t>
      </w:r>
      <w:r w:rsidRPr="005F62D2">
        <w:rPr>
          <w:rFonts w:ascii="Times New Roman" w:hAnsi="Times New Roman"/>
          <w:sz w:val="28"/>
          <w:szCs w:val="28"/>
        </w:rPr>
        <w:t xml:space="preserve"> год в сумме </w:t>
      </w:r>
      <w:r w:rsidR="000B7DA8" w:rsidRPr="005F62D2">
        <w:rPr>
          <w:rFonts w:ascii="Times New Roman" w:hAnsi="Times New Roman"/>
          <w:sz w:val="28"/>
          <w:szCs w:val="28"/>
        </w:rPr>
        <w:t>221 850</w:t>
      </w:r>
      <w:r w:rsidR="00306222" w:rsidRPr="005F62D2">
        <w:rPr>
          <w:rFonts w:ascii="Times New Roman" w:hAnsi="Times New Roman"/>
          <w:sz w:val="28"/>
          <w:szCs w:val="28"/>
        </w:rPr>
        <w:t>,</w:t>
      </w:r>
      <w:r w:rsidR="000B7DA8" w:rsidRPr="005F62D2">
        <w:rPr>
          <w:rFonts w:ascii="Times New Roman" w:hAnsi="Times New Roman"/>
          <w:sz w:val="28"/>
          <w:szCs w:val="28"/>
        </w:rPr>
        <w:t>5</w:t>
      </w:r>
      <w:r w:rsidRPr="005F62D2">
        <w:rPr>
          <w:rFonts w:ascii="Times New Roman" w:hAnsi="Times New Roman"/>
          <w:sz w:val="28"/>
          <w:szCs w:val="28"/>
        </w:rPr>
        <w:t xml:space="preserve"> тыс. руб. </w:t>
      </w:r>
      <w:r w:rsidRPr="005F62D2">
        <w:rPr>
          <w:rFonts w:ascii="Times New Roman" w:hAnsi="Times New Roman"/>
          <w:sz w:val="28"/>
        </w:rPr>
        <w:t>Н</w:t>
      </w:r>
      <w:r w:rsidRPr="005F62D2">
        <w:rPr>
          <w:rFonts w:ascii="Times New Roman" w:hAnsi="Times New Roman"/>
          <w:sz w:val="28"/>
          <w:szCs w:val="28"/>
        </w:rPr>
        <w:t>а плановый период 20</w:t>
      </w:r>
      <w:r w:rsidR="00306222" w:rsidRPr="005F62D2">
        <w:rPr>
          <w:rFonts w:ascii="Times New Roman" w:hAnsi="Times New Roman"/>
          <w:sz w:val="28"/>
          <w:szCs w:val="28"/>
        </w:rPr>
        <w:t>2</w:t>
      </w:r>
      <w:r w:rsidR="000B7DA8" w:rsidRPr="005F62D2">
        <w:rPr>
          <w:rFonts w:ascii="Times New Roman" w:hAnsi="Times New Roman"/>
          <w:sz w:val="28"/>
          <w:szCs w:val="28"/>
        </w:rPr>
        <w:t>1</w:t>
      </w:r>
      <w:r w:rsidRPr="005F62D2">
        <w:rPr>
          <w:rFonts w:ascii="Times New Roman" w:hAnsi="Times New Roman"/>
          <w:sz w:val="28"/>
          <w:szCs w:val="28"/>
        </w:rPr>
        <w:t xml:space="preserve"> года с объемом доходов в сумме </w:t>
      </w:r>
      <w:r w:rsidR="000B7DA8" w:rsidRPr="005F62D2">
        <w:rPr>
          <w:rFonts w:ascii="Times New Roman" w:hAnsi="Times New Roman"/>
          <w:sz w:val="28"/>
          <w:szCs w:val="28"/>
        </w:rPr>
        <w:t>99 058,9</w:t>
      </w:r>
      <w:r w:rsidRPr="005F62D2">
        <w:rPr>
          <w:rFonts w:ascii="Times New Roman" w:hAnsi="Times New Roman"/>
          <w:sz w:val="28"/>
          <w:szCs w:val="28"/>
        </w:rPr>
        <w:t xml:space="preserve"> тыс. руб. </w:t>
      </w:r>
      <w:r w:rsidRPr="005F62D2">
        <w:rPr>
          <w:rFonts w:ascii="Times New Roman" w:hAnsi="Times New Roman"/>
          <w:sz w:val="28"/>
        </w:rPr>
        <w:t>Н</w:t>
      </w:r>
      <w:r w:rsidRPr="005F62D2">
        <w:rPr>
          <w:rFonts w:ascii="Times New Roman" w:hAnsi="Times New Roman"/>
          <w:sz w:val="28"/>
          <w:szCs w:val="28"/>
        </w:rPr>
        <w:t>а плановый период 202</w:t>
      </w:r>
      <w:r w:rsidR="000B7DA8" w:rsidRPr="005F62D2">
        <w:rPr>
          <w:rFonts w:ascii="Times New Roman" w:hAnsi="Times New Roman"/>
          <w:sz w:val="28"/>
          <w:szCs w:val="28"/>
        </w:rPr>
        <w:t>2</w:t>
      </w:r>
      <w:r w:rsidRPr="005F62D2">
        <w:rPr>
          <w:rFonts w:ascii="Times New Roman" w:hAnsi="Times New Roman"/>
          <w:sz w:val="28"/>
          <w:szCs w:val="28"/>
        </w:rPr>
        <w:t xml:space="preserve"> года с объемом доходов в сумме </w:t>
      </w:r>
      <w:r w:rsidR="000B7DA8" w:rsidRPr="005F62D2">
        <w:rPr>
          <w:rFonts w:ascii="Times New Roman" w:hAnsi="Times New Roman"/>
          <w:sz w:val="28"/>
          <w:szCs w:val="28"/>
        </w:rPr>
        <w:t>84 299</w:t>
      </w:r>
      <w:r w:rsidR="00306222" w:rsidRPr="005F62D2">
        <w:rPr>
          <w:rFonts w:ascii="Times New Roman" w:hAnsi="Times New Roman"/>
          <w:sz w:val="28"/>
          <w:szCs w:val="28"/>
        </w:rPr>
        <w:t>,0</w:t>
      </w:r>
      <w:r w:rsidRPr="005F62D2">
        <w:rPr>
          <w:rFonts w:ascii="Times New Roman" w:hAnsi="Times New Roman"/>
          <w:sz w:val="28"/>
          <w:szCs w:val="28"/>
        </w:rPr>
        <w:t xml:space="preserve"> тыс. руб.</w:t>
      </w:r>
      <w:r w:rsidRPr="005F62D2">
        <w:rPr>
          <w:rFonts w:ascii="Times New Roman" w:hAnsi="Times New Roman"/>
        </w:rPr>
        <w:t xml:space="preserve"> </w:t>
      </w:r>
      <w:r w:rsidRPr="005F62D2">
        <w:rPr>
          <w:rFonts w:ascii="Times New Roman" w:hAnsi="Times New Roman"/>
          <w:sz w:val="28"/>
          <w:szCs w:val="28"/>
        </w:rPr>
        <w:t>Формирование доходов бюджета Сортавальского городского поселения на 20</w:t>
      </w:r>
      <w:r w:rsidR="00F80476" w:rsidRPr="005F62D2">
        <w:rPr>
          <w:rFonts w:ascii="Times New Roman" w:hAnsi="Times New Roman"/>
          <w:sz w:val="28"/>
          <w:szCs w:val="28"/>
        </w:rPr>
        <w:t>20</w:t>
      </w:r>
      <w:r w:rsidRPr="005F62D2">
        <w:rPr>
          <w:rFonts w:ascii="Times New Roman" w:hAnsi="Times New Roman"/>
          <w:sz w:val="28"/>
          <w:szCs w:val="28"/>
        </w:rPr>
        <w:t xml:space="preserve"> год и плановый период 20</w:t>
      </w:r>
      <w:r w:rsidR="00306222" w:rsidRPr="005F62D2">
        <w:rPr>
          <w:rFonts w:ascii="Times New Roman" w:hAnsi="Times New Roman"/>
          <w:sz w:val="28"/>
          <w:szCs w:val="28"/>
        </w:rPr>
        <w:t>2</w:t>
      </w:r>
      <w:r w:rsidR="00F80476" w:rsidRPr="005F62D2">
        <w:rPr>
          <w:rFonts w:ascii="Times New Roman" w:hAnsi="Times New Roman"/>
          <w:sz w:val="28"/>
          <w:szCs w:val="28"/>
        </w:rPr>
        <w:t>1</w:t>
      </w:r>
      <w:r w:rsidRPr="005F62D2">
        <w:rPr>
          <w:rFonts w:ascii="Times New Roman" w:hAnsi="Times New Roman"/>
          <w:sz w:val="28"/>
          <w:szCs w:val="28"/>
        </w:rPr>
        <w:t xml:space="preserve"> и 202</w:t>
      </w:r>
      <w:r w:rsidR="00F80476" w:rsidRPr="005F62D2">
        <w:rPr>
          <w:rFonts w:ascii="Times New Roman" w:hAnsi="Times New Roman"/>
          <w:sz w:val="28"/>
          <w:szCs w:val="28"/>
        </w:rPr>
        <w:t>2</w:t>
      </w:r>
      <w:r w:rsidRPr="005F62D2">
        <w:rPr>
          <w:rFonts w:ascii="Times New Roman" w:hAnsi="Times New Roman"/>
          <w:sz w:val="28"/>
          <w:szCs w:val="28"/>
        </w:rPr>
        <w:t xml:space="preserve"> </w:t>
      </w:r>
      <w:r w:rsidR="00753A2F" w:rsidRPr="005F62D2">
        <w:rPr>
          <w:rFonts w:ascii="Times New Roman" w:hAnsi="Times New Roman"/>
          <w:sz w:val="28"/>
          <w:szCs w:val="28"/>
        </w:rPr>
        <w:t>не по</w:t>
      </w:r>
      <w:r w:rsidR="00F2103F" w:rsidRPr="005F62D2">
        <w:rPr>
          <w:rFonts w:ascii="Times New Roman" w:hAnsi="Times New Roman"/>
          <w:sz w:val="28"/>
          <w:szCs w:val="28"/>
        </w:rPr>
        <w:t xml:space="preserve"> </w:t>
      </w:r>
      <w:r w:rsidR="00753A2F" w:rsidRPr="005F62D2">
        <w:rPr>
          <w:rFonts w:ascii="Times New Roman" w:hAnsi="Times New Roman"/>
          <w:sz w:val="28"/>
          <w:szCs w:val="28"/>
        </w:rPr>
        <w:t>всем доходным источникам</w:t>
      </w:r>
      <w:r w:rsidR="0059139C" w:rsidRPr="005F62D2">
        <w:rPr>
          <w:rFonts w:ascii="Times New Roman" w:hAnsi="Times New Roman"/>
          <w:sz w:val="28"/>
          <w:szCs w:val="28"/>
        </w:rPr>
        <w:t xml:space="preserve"> </w:t>
      </w:r>
      <w:r w:rsidR="009F6DFD" w:rsidRPr="005F62D2">
        <w:rPr>
          <w:rFonts w:ascii="Times New Roman" w:hAnsi="Times New Roman"/>
          <w:sz w:val="28"/>
          <w:szCs w:val="28"/>
        </w:rPr>
        <w:t>соответствует нормам</w:t>
      </w:r>
      <w:r w:rsidRPr="005F62D2">
        <w:rPr>
          <w:rFonts w:ascii="Times New Roman" w:hAnsi="Times New Roman"/>
          <w:sz w:val="28"/>
          <w:szCs w:val="28"/>
        </w:rPr>
        <w:t>, установленны</w:t>
      </w:r>
      <w:r w:rsidR="009F6DFD" w:rsidRPr="005F62D2">
        <w:rPr>
          <w:rFonts w:ascii="Times New Roman" w:hAnsi="Times New Roman"/>
          <w:sz w:val="28"/>
          <w:szCs w:val="28"/>
        </w:rPr>
        <w:t>м</w:t>
      </w:r>
      <w:r w:rsidRPr="005F62D2">
        <w:rPr>
          <w:rFonts w:ascii="Times New Roman" w:hAnsi="Times New Roman"/>
          <w:sz w:val="28"/>
          <w:szCs w:val="28"/>
        </w:rPr>
        <w:t xml:space="preserve"> статьей 174.1 Бюджетного кодекса Российской Федерации, так как не в полной мере основывается на Прогнозе социально-экономического развития территории. </w:t>
      </w:r>
      <w:r w:rsidR="007F21F8" w:rsidRPr="005F62D2">
        <w:rPr>
          <w:rFonts w:ascii="Times New Roman" w:hAnsi="Times New Roman"/>
          <w:sz w:val="28"/>
          <w:szCs w:val="28"/>
        </w:rPr>
        <w:t xml:space="preserve">В расчете прогнозного поступления налога на доходы физических лиц участвует показатель Прогноза - «фонд заработной платы с учетом необлагаемой его части». В представленном Прогнозе на 2020 год ожидается его увеличение на 4% к оценке 2019 года (3 201,2 млн. руб. по оценке 2019 года и 3 337,9 млн. руб. на 2020 год). Ожидаемое поступление налога на доходы физических лиц на 2020 год спрогнозировано со снижением на 4% к оценке 2019 года. Кроме того, Согласно Пояснительной записки, прогноз налога на доходы физических лиц на 2020 год определен исходя из прогнозируемого фонда заработной платы в размере 3 752,3 млн. руб. Значение показателя на основании которого произведено прогнозирование отличается от значения показателя одобренного прогноза. Таким образом, можно сделать вывод о том, что прогнозирование основного налогового источника на 2020 год произведено без учета показателя одобренного прогноза «фонд заработной платы с учетом необлагаемой его части». </w:t>
      </w:r>
    </w:p>
    <w:p w:rsidR="00226A1F" w:rsidRPr="007F21F8" w:rsidRDefault="00226A1F" w:rsidP="00545F09">
      <w:pPr>
        <w:pStyle w:val="ac"/>
        <w:numPr>
          <w:ilvl w:val="0"/>
          <w:numId w:val="11"/>
        </w:numPr>
        <w:tabs>
          <w:tab w:val="left" w:pos="567"/>
        </w:tabs>
        <w:spacing w:after="0" w:line="240" w:lineRule="auto"/>
        <w:ind w:left="0"/>
        <w:jc w:val="both"/>
        <w:rPr>
          <w:rFonts w:ascii="Times New Roman" w:hAnsi="Times New Roman"/>
          <w:sz w:val="28"/>
          <w:szCs w:val="28"/>
        </w:rPr>
      </w:pPr>
      <w:r w:rsidRPr="007F21F8">
        <w:rPr>
          <w:rFonts w:ascii="Times New Roman" w:hAnsi="Times New Roman"/>
          <w:sz w:val="28"/>
          <w:szCs w:val="28"/>
        </w:rPr>
        <w:t>Динамика основных параметров бюджета Сортавальского городского поселения свидетельствует о</w:t>
      </w:r>
      <w:r w:rsidR="00443FE7" w:rsidRPr="007F21F8">
        <w:rPr>
          <w:rFonts w:ascii="Times New Roman" w:hAnsi="Times New Roman"/>
          <w:sz w:val="28"/>
          <w:szCs w:val="28"/>
        </w:rPr>
        <w:t>б увеличении</w:t>
      </w:r>
      <w:r w:rsidR="00FA29B8" w:rsidRPr="007F21F8">
        <w:rPr>
          <w:rFonts w:ascii="Times New Roman" w:hAnsi="Times New Roman"/>
          <w:sz w:val="28"/>
          <w:szCs w:val="28"/>
        </w:rPr>
        <w:t xml:space="preserve"> общего объема доходов в</w:t>
      </w:r>
      <w:r w:rsidRPr="007F21F8">
        <w:rPr>
          <w:rFonts w:ascii="Times New Roman" w:hAnsi="Times New Roman"/>
          <w:sz w:val="28"/>
          <w:szCs w:val="28"/>
        </w:rPr>
        <w:t xml:space="preserve"> 20</w:t>
      </w:r>
      <w:r w:rsidR="00443FE7" w:rsidRPr="007F21F8">
        <w:rPr>
          <w:rFonts w:ascii="Times New Roman" w:hAnsi="Times New Roman"/>
          <w:sz w:val="28"/>
          <w:szCs w:val="28"/>
        </w:rPr>
        <w:t>20</w:t>
      </w:r>
      <w:r w:rsidRPr="007F21F8">
        <w:rPr>
          <w:rFonts w:ascii="Times New Roman" w:hAnsi="Times New Roman"/>
          <w:sz w:val="28"/>
          <w:szCs w:val="28"/>
        </w:rPr>
        <w:t xml:space="preserve"> году </w:t>
      </w:r>
      <w:r w:rsidR="00443FE7" w:rsidRPr="007F21F8">
        <w:rPr>
          <w:rFonts w:ascii="Times New Roman" w:hAnsi="Times New Roman"/>
          <w:sz w:val="28"/>
          <w:szCs w:val="28"/>
        </w:rPr>
        <w:t>и снижении в</w:t>
      </w:r>
      <w:r w:rsidRPr="007F21F8">
        <w:rPr>
          <w:rFonts w:ascii="Times New Roman" w:hAnsi="Times New Roman"/>
          <w:sz w:val="28"/>
          <w:szCs w:val="28"/>
        </w:rPr>
        <w:t xml:space="preserve"> плановом периоде 202</w:t>
      </w:r>
      <w:r w:rsidR="00443FE7" w:rsidRPr="007F21F8">
        <w:rPr>
          <w:rFonts w:ascii="Times New Roman" w:hAnsi="Times New Roman"/>
          <w:sz w:val="28"/>
          <w:szCs w:val="28"/>
        </w:rPr>
        <w:t>1</w:t>
      </w:r>
      <w:r w:rsidRPr="007F21F8">
        <w:rPr>
          <w:rFonts w:ascii="Times New Roman" w:hAnsi="Times New Roman"/>
          <w:sz w:val="28"/>
          <w:szCs w:val="28"/>
        </w:rPr>
        <w:t xml:space="preserve"> и 202</w:t>
      </w:r>
      <w:r w:rsidR="00443FE7" w:rsidRPr="007F21F8">
        <w:rPr>
          <w:rFonts w:ascii="Times New Roman" w:hAnsi="Times New Roman"/>
          <w:sz w:val="28"/>
          <w:szCs w:val="28"/>
        </w:rPr>
        <w:t>2</w:t>
      </w:r>
      <w:r w:rsidRPr="007F21F8">
        <w:rPr>
          <w:rFonts w:ascii="Times New Roman" w:hAnsi="Times New Roman"/>
          <w:sz w:val="28"/>
          <w:szCs w:val="28"/>
        </w:rPr>
        <w:t xml:space="preserve"> годов по сравнению с </w:t>
      </w:r>
      <w:r w:rsidRPr="007F21F8">
        <w:rPr>
          <w:rFonts w:ascii="Times New Roman" w:hAnsi="Times New Roman"/>
          <w:sz w:val="28"/>
          <w:szCs w:val="28"/>
        </w:rPr>
        <w:lastRenderedPageBreak/>
        <w:t>оценкой ожидаемого исполнения бюджета Сортавальского г</w:t>
      </w:r>
      <w:r w:rsidR="0059139C" w:rsidRPr="007F21F8">
        <w:rPr>
          <w:rFonts w:ascii="Times New Roman" w:hAnsi="Times New Roman"/>
          <w:sz w:val="28"/>
          <w:szCs w:val="28"/>
        </w:rPr>
        <w:t>ородского поселения за 201</w:t>
      </w:r>
      <w:r w:rsidR="00D1064E" w:rsidRPr="007F21F8">
        <w:rPr>
          <w:rFonts w:ascii="Times New Roman" w:hAnsi="Times New Roman"/>
          <w:sz w:val="28"/>
          <w:szCs w:val="28"/>
        </w:rPr>
        <w:t>9</w:t>
      </w:r>
      <w:r w:rsidR="0059139C" w:rsidRPr="007F21F8">
        <w:rPr>
          <w:rFonts w:ascii="Times New Roman" w:hAnsi="Times New Roman"/>
          <w:sz w:val="28"/>
          <w:szCs w:val="28"/>
        </w:rPr>
        <w:t xml:space="preserve"> год</w:t>
      </w:r>
      <w:r w:rsidRPr="007F21F8">
        <w:rPr>
          <w:rFonts w:ascii="Times New Roman" w:hAnsi="Times New Roman"/>
          <w:sz w:val="28"/>
          <w:szCs w:val="28"/>
        </w:rPr>
        <w:t xml:space="preserve"> в основном за счет </w:t>
      </w:r>
      <w:r w:rsidR="00D1064E" w:rsidRPr="007F21F8">
        <w:rPr>
          <w:rFonts w:ascii="Times New Roman" w:hAnsi="Times New Roman"/>
          <w:sz w:val="28"/>
          <w:szCs w:val="28"/>
        </w:rPr>
        <w:t>роста</w:t>
      </w:r>
      <w:r w:rsidRPr="007F21F8">
        <w:rPr>
          <w:rFonts w:ascii="Times New Roman" w:hAnsi="Times New Roman"/>
          <w:sz w:val="28"/>
          <w:szCs w:val="28"/>
        </w:rPr>
        <w:t xml:space="preserve"> объема безвозмездных поступлений</w:t>
      </w:r>
      <w:r w:rsidR="00D1064E" w:rsidRPr="007F21F8">
        <w:rPr>
          <w:rFonts w:ascii="Times New Roman" w:hAnsi="Times New Roman"/>
          <w:sz w:val="28"/>
          <w:szCs w:val="28"/>
        </w:rPr>
        <w:t xml:space="preserve"> в 2020 году и сокращении в плановом периоде 2021 и 2022 годов</w:t>
      </w:r>
      <w:r w:rsidRPr="007F21F8">
        <w:rPr>
          <w:rFonts w:ascii="Times New Roman" w:hAnsi="Times New Roman"/>
          <w:sz w:val="28"/>
          <w:szCs w:val="28"/>
        </w:rPr>
        <w:t>.</w:t>
      </w:r>
    </w:p>
    <w:p w:rsidR="001847BA" w:rsidRPr="008A04DD" w:rsidRDefault="00226A1F" w:rsidP="00545F09">
      <w:pPr>
        <w:spacing w:after="0" w:line="240" w:lineRule="auto"/>
        <w:ind w:firstLine="560"/>
        <w:jc w:val="both"/>
        <w:rPr>
          <w:rFonts w:ascii="Times New Roman" w:hAnsi="Times New Roman"/>
          <w:sz w:val="28"/>
          <w:szCs w:val="28"/>
        </w:rPr>
      </w:pPr>
      <w:r w:rsidRPr="00226A1F">
        <w:rPr>
          <w:rFonts w:ascii="Times New Roman" w:hAnsi="Times New Roman"/>
          <w:sz w:val="28"/>
          <w:szCs w:val="28"/>
        </w:rPr>
        <w:t>В структуре доходов бюджета Сортавальского городского поселения на 20</w:t>
      </w:r>
      <w:r w:rsidR="001847BA">
        <w:rPr>
          <w:rFonts w:ascii="Times New Roman" w:hAnsi="Times New Roman"/>
          <w:sz w:val="28"/>
          <w:szCs w:val="28"/>
        </w:rPr>
        <w:t>20</w:t>
      </w:r>
      <w:r w:rsidRPr="00226A1F">
        <w:rPr>
          <w:rFonts w:ascii="Times New Roman" w:hAnsi="Times New Roman"/>
          <w:sz w:val="28"/>
          <w:szCs w:val="28"/>
        </w:rPr>
        <w:t xml:space="preserve"> год налоговые и неналоговые доходы составляют </w:t>
      </w:r>
      <w:r w:rsidR="001847BA">
        <w:rPr>
          <w:rFonts w:ascii="Times New Roman" w:hAnsi="Times New Roman"/>
          <w:sz w:val="28"/>
          <w:szCs w:val="28"/>
        </w:rPr>
        <w:t>43</w:t>
      </w:r>
      <w:r w:rsidRPr="00226A1F">
        <w:rPr>
          <w:rFonts w:ascii="Times New Roman" w:hAnsi="Times New Roman"/>
          <w:sz w:val="28"/>
          <w:szCs w:val="28"/>
        </w:rPr>
        <w:t>% от общего объема доходов от общего объема доходов, на плановый период 202</w:t>
      </w:r>
      <w:r w:rsidR="001847BA">
        <w:rPr>
          <w:rFonts w:ascii="Times New Roman" w:hAnsi="Times New Roman"/>
          <w:sz w:val="28"/>
          <w:szCs w:val="28"/>
        </w:rPr>
        <w:t>1</w:t>
      </w:r>
      <w:r w:rsidRPr="00226A1F">
        <w:rPr>
          <w:rFonts w:ascii="Times New Roman" w:hAnsi="Times New Roman"/>
          <w:sz w:val="28"/>
          <w:szCs w:val="28"/>
        </w:rPr>
        <w:t xml:space="preserve"> и 202</w:t>
      </w:r>
      <w:r w:rsidR="001847BA">
        <w:rPr>
          <w:rFonts w:ascii="Times New Roman" w:hAnsi="Times New Roman"/>
          <w:sz w:val="28"/>
          <w:szCs w:val="28"/>
        </w:rPr>
        <w:t>2</w:t>
      </w:r>
      <w:r w:rsidRPr="00226A1F">
        <w:rPr>
          <w:rFonts w:ascii="Times New Roman" w:hAnsi="Times New Roman"/>
          <w:sz w:val="28"/>
          <w:szCs w:val="28"/>
        </w:rPr>
        <w:t xml:space="preserve"> года </w:t>
      </w:r>
      <w:r w:rsidR="001F00C8">
        <w:rPr>
          <w:rFonts w:ascii="Times New Roman" w:hAnsi="Times New Roman"/>
          <w:sz w:val="28"/>
          <w:szCs w:val="28"/>
        </w:rPr>
        <w:t xml:space="preserve">около </w:t>
      </w:r>
      <w:r w:rsidRPr="00226A1F">
        <w:rPr>
          <w:rFonts w:ascii="Times New Roman" w:hAnsi="Times New Roman"/>
          <w:sz w:val="28"/>
          <w:szCs w:val="28"/>
        </w:rPr>
        <w:t>100% от общего объема доходов. Удельный вес безвозмездных поступлений в общем объеме доходов в 20</w:t>
      </w:r>
      <w:r w:rsidR="001847BA">
        <w:rPr>
          <w:rFonts w:ascii="Times New Roman" w:hAnsi="Times New Roman"/>
          <w:sz w:val="28"/>
          <w:szCs w:val="28"/>
        </w:rPr>
        <w:t>20</w:t>
      </w:r>
      <w:r w:rsidRPr="00226A1F">
        <w:rPr>
          <w:rFonts w:ascii="Times New Roman" w:hAnsi="Times New Roman"/>
          <w:sz w:val="28"/>
          <w:szCs w:val="28"/>
        </w:rPr>
        <w:t xml:space="preserve"> году на </w:t>
      </w:r>
      <w:r w:rsidR="001847BA">
        <w:rPr>
          <w:rFonts w:ascii="Times New Roman" w:hAnsi="Times New Roman"/>
          <w:sz w:val="28"/>
          <w:szCs w:val="28"/>
        </w:rPr>
        <w:t>19</w:t>
      </w:r>
      <w:r w:rsidRPr="00226A1F">
        <w:rPr>
          <w:rFonts w:ascii="Times New Roman" w:hAnsi="Times New Roman"/>
          <w:sz w:val="28"/>
          <w:szCs w:val="28"/>
        </w:rPr>
        <w:t xml:space="preserve"> процентных пункта </w:t>
      </w:r>
      <w:r w:rsidR="001847BA">
        <w:rPr>
          <w:rFonts w:ascii="Times New Roman" w:hAnsi="Times New Roman"/>
          <w:sz w:val="28"/>
          <w:szCs w:val="28"/>
        </w:rPr>
        <w:t>выш</w:t>
      </w:r>
      <w:r w:rsidRPr="00226A1F">
        <w:rPr>
          <w:rFonts w:ascii="Times New Roman" w:hAnsi="Times New Roman"/>
          <w:sz w:val="28"/>
          <w:szCs w:val="28"/>
        </w:rPr>
        <w:t>е, чем ожидаемое исполнение за 201</w:t>
      </w:r>
      <w:r w:rsidR="001847BA">
        <w:rPr>
          <w:rFonts w:ascii="Times New Roman" w:hAnsi="Times New Roman"/>
          <w:sz w:val="28"/>
          <w:szCs w:val="28"/>
        </w:rPr>
        <w:t>9</w:t>
      </w:r>
      <w:r w:rsidRPr="00226A1F">
        <w:rPr>
          <w:rFonts w:ascii="Times New Roman" w:hAnsi="Times New Roman"/>
          <w:sz w:val="28"/>
          <w:szCs w:val="28"/>
        </w:rPr>
        <w:t xml:space="preserve"> год (в 201</w:t>
      </w:r>
      <w:r w:rsidR="001847BA">
        <w:rPr>
          <w:rFonts w:ascii="Times New Roman" w:hAnsi="Times New Roman"/>
          <w:sz w:val="28"/>
          <w:szCs w:val="28"/>
        </w:rPr>
        <w:t>9</w:t>
      </w:r>
      <w:r w:rsidRPr="00226A1F">
        <w:rPr>
          <w:rFonts w:ascii="Times New Roman" w:hAnsi="Times New Roman"/>
          <w:sz w:val="28"/>
          <w:szCs w:val="28"/>
        </w:rPr>
        <w:t xml:space="preserve"> году – 3</w:t>
      </w:r>
      <w:r w:rsidR="001847BA">
        <w:rPr>
          <w:rFonts w:ascii="Times New Roman" w:hAnsi="Times New Roman"/>
          <w:sz w:val="28"/>
          <w:szCs w:val="28"/>
        </w:rPr>
        <w:t>8</w:t>
      </w:r>
      <w:r w:rsidRPr="00226A1F">
        <w:rPr>
          <w:rFonts w:ascii="Times New Roman" w:hAnsi="Times New Roman"/>
          <w:sz w:val="28"/>
          <w:szCs w:val="28"/>
        </w:rPr>
        <w:t xml:space="preserve"> процент</w:t>
      </w:r>
      <w:r w:rsidR="001847BA">
        <w:rPr>
          <w:rFonts w:ascii="Times New Roman" w:hAnsi="Times New Roman"/>
          <w:sz w:val="28"/>
          <w:szCs w:val="28"/>
        </w:rPr>
        <w:t>ов</w:t>
      </w:r>
      <w:r w:rsidRPr="00226A1F">
        <w:rPr>
          <w:rFonts w:ascii="Times New Roman" w:hAnsi="Times New Roman"/>
          <w:sz w:val="28"/>
          <w:szCs w:val="28"/>
        </w:rPr>
        <w:t xml:space="preserve">). </w:t>
      </w:r>
      <w:r w:rsidR="001847BA">
        <w:rPr>
          <w:rFonts w:ascii="Times New Roman" w:hAnsi="Times New Roman"/>
          <w:sz w:val="28"/>
          <w:szCs w:val="28"/>
        </w:rPr>
        <w:t>В</w:t>
      </w:r>
      <w:r w:rsidR="001847BA" w:rsidRPr="0000312C">
        <w:rPr>
          <w:rFonts w:ascii="Times New Roman" w:hAnsi="Times New Roman"/>
          <w:sz w:val="28"/>
          <w:szCs w:val="28"/>
        </w:rPr>
        <w:t xml:space="preserve"> составе безвозмездных поступлений из </w:t>
      </w:r>
      <w:r w:rsidR="001847BA">
        <w:rPr>
          <w:rFonts w:ascii="Times New Roman" w:hAnsi="Times New Roman"/>
          <w:sz w:val="28"/>
          <w:szCs w:val="28"/>
        </w:rPr>
        <w:t>республиканского</w:t>
      </w:r>
      <w:r w:rsidR="001847BA" w:rsidRPr="0000312C">
        <w:rPr>
          <w:rFonts w:ascii="Times New Roman" w:hAnsi="Times New Roman"/>
          <w:sz w:val="28"/>
          <w:szCs w:val="28"/>
        </w:rPr>
        <w:t xml:space="preserve"> бюджета, предусмотрено поступление в форме </w:t>
      </w:r>
      <w:r w:rsidR="005F62D2">
        <w:rPr>
          <w:rFonts w:ascii="Times New Roman" w:hAnsi="Times New Roman"/>
          <w:sz w:val="28"/>
          <w:szCs w:val="28"/>
        </w:rPr>
        <w:t xml:space="preserve">дотации, </w:t>
      </w:r>
      <w:r w:rsidR="001847BA">
        <w:rPr>
          <w:rFonts w:ascii="Times New Roman" w:hAnsi="Times New Roman"/>
          <w:sz w:val="28"/>
          <w:szCs w:val="28"/>
        </w:rPr>
        <w:t xml:space="preserve">субсидии на </w:t>
      </w:r>
      <w:proofErr w:type="spellStart"/>
      <w:r w:rsidR="001847BA">
        <w:rPr>
          <w:rFonts w:ascii="Times New Roman" w:hAnsi="Times New Roman"/>
          <w:sz w:val="28"/>
          <w:szCs w:val="28"/>
        </w:rPr>
        <w:t>софинансирование</w:t>
      </w:r>
      <w:proofErr w:type="spellEnd"/>
      <w:r w:rsidR="001847BA">
        <w:rPr>
          <w:rFonts w:ascii="Times New Roman" w:hAnsi="Times New Roman"/>
          <w:sz w:val="28"/>
          <w:szCs w:val="28"/>
        </w:rPr>
        <w:t xml:space="preserve"> капитальных вложений в объекты муниципальной собственности</w:t>
      </w:r>
      <w:r w:rsidR="005F62D2">
        <w:rPr>
          <w:rFonts w:ascii="Times New Roman" w:hAnsi="Times New Roman"/>
          <w:sz w:val="28"/>
          <w:szCs w:val="28"/>
        </w:rPr>
        <w:t xml:space="preserve">, </w:t>
      </w:r>
      <w:r w:rsidR="001847BA">
        <w:rPr>
          <w:rFonts w:ascii="Times New Roman" w:hAnsi="Times New Roman"/>
          <w:sz w:val="28"/>
          <w:szCs w:val="28"/>
        </w:rPr>
        <w:t xml:space="preserve">субсидии на строительство и реконструкцию (модернизацию) объектов питьевого водоснабжения, субвенции на осуществление государственных полномочий Республики Карелия по созданию и обеспечению деятельности административных комиссий и определению перечня должностных лиц, </w:t>
      </w:r>
      <w:r w:rsidR="001847BA" w:rsidRPr="008A04DD">
        <w:rPr>
          <w:rFonts w:ascii="Times New Roman" w:hAnsi="Times New Roman"/>
          <w:sz w:val="28"/>
          <w:szCs w:val="28"/>
        </w:rPr>
        <w:t>уполномоченных составлять протоколы об административных правонарушениях.</w:t>
      </w:r>
    </w:p>
    <w:p w:rsidR="006C23D3" w:rsidRDefault="001847BA" w:rsidP="00545F09">
      <w:pPr>
        <w:pStyle w:val="xl25"/>
        <w:widowControl w:val="0"/>
        <w:spacing w:before="0" w:beforeAutospacing="0" w:after="0" w:afterAutospacing="0"/>
        <w:ind w:firstLine="567"/>
        <w:jc w:val="both"/>
      </w:pPr>
      <w:r w:rsidRPr="00AC3EE6">
        <w:t>В 20</w:t>
      </w:r>
      <w:r>
        <w:t>21</w:t>
      </w:r>
      <w:r w:rsidRPr="00AC3EE6">
        <w:t>,</w:t>
      </w:r>
      <w:r>
        <w:t xml:space="preserve"> </w:t>
      </w:r>
      <w:r w:rsidRPr="00AC3EE6">
        <w:t>20</w:t>
      </w:r>
      <w:r>
        <w:t>22</w:t>
      </w:r>
      <w:r w:rsidRPr="00AC3EE6">
        <w:t xml:space="preserve"> годах в составе безвозмездных поступлений из республиканского бюджета, предусмотрено поступление в форме дотации и субвенци</w:t>
      </w:r>
      <w:r>
        <w:t>и</w:t>
      </w:r>
      <w:r w:rsidR="003C4132">
        <w:t>.</w:t>
      </w:r>
      <w:r w:rsidR="007B516D" w:rsidRPr="007B516D">
        <w:t xml:space="preserve"> </w:t>
      </w:r>
    </w:p>
    <w:p w:rsidR="007B516D" w:rsidRDefault="007B516D" w:rsidP="00545F09">
      <w:pPr>
        <w:pStyle w:val="xl25"/>
        <w:widowControl w:val="0"/>
        <w:spacing w:before="0" w:beforeAutospacing="0" w:after="0" w:afterAutospacing="0"/>
        <w:ind w:firstLine="567"/>
        <w:jc w:val="both"/>
      </w:pPr>
      <w:r>
        <w:t xml:space="preserve">При сопоставлении показателей межбюджетных трансфертов, передаваемых из бюджета Сортавальского муниципального района (согласно представленного Проекта Решения о бюджете Сортавальского муниципального района на 2020 год и плановый период 2021 и 2022 годов) установлено, что в бюджете Сортавальского городского поселения не запланировано поступление иных межбюджетных трансфертов на реализацию мероприятий Государственной программы Республики Карелия «Развитие культуры (в целях частичной компенсации расходов на повышение труда работников бюджетной сферы на 2020 год)» в сумме 2 558,9 тыс. руб., субсидии на реализацию мероприятий по переселение из аварийного жилого фонда, </w:t>
      </w:r>
      <w:proofErr w:type="spellStart"/>
      <w:r>
        <w:t>софинансируемых</w:t>
      </w:r>
      <w:proofErr w:type="spellEnd"/>
      <w:r>
        <w:t xml:space="preserve"> за счет средств Фонда содействия реформированию ЖКХ на плановый период 2021 года в сумме 218 427,0 тыс. руб., субсидии на обеспечение мероприятий по переселению граждан из аварийного жилого фонда на плановый период 2021 года в сумме 2 206,3 ты. руб.</w:t>
      </w:r>
    </w:p>
    <w:p w:rsidR="001847BA" w:rsidRDefault="001847BA" w:rsidP="00545F09">
      <w:pPr>
        <w:spacing w:after="0" w:line="240" w:lineRule="auto"/>
        <w:ind w:firstLine="560"/>
        <w:jc w:val="both"/>
        <w:rPr>
          <w:rFonts w:ascii="Times New Roman" w:hAnsi="Times New Roman"/>
          <w:sz w:val="28"/>
          <w:szCs w:val="28"/>
        </w:rPr>
      </w:pPr>
    </w:p>
    <w:p w:rsidR="00134C06" w:rsidRPr="00134C06" w:rsidRDefault="00134C06" w:rsidP="00545F09">
      <w:pPr>
        <w:pStyle w:val="ac"/>
        <w:numPr>
          <w:ilvl w:val="0"/>
          <w:numId w:val="11"/>
        </w:numPr>
        <w:spacing w:after="0" w:line="240" w:lineRule="auto"/>
        <w:ind w:left="0"/>
        <w:jc w:val="both"/>
        <w:rPr>
          <w:rFonts w:ascii="Times New Roman" w:hAnsi="Times New Roman"/>
          <w:color w:val="000000"/>
          <w:sz w:val="28"/>
          <w:szCs w:val="28"/>
        </w:rPr>
      </w:pPr>
      <w:r w:rsidRPr="00134C06">
        <w:rPr>
          <w:rFonts w:ascii="Times New Roman" w:hAnsi="Times New Roman"/>
          <w:sz w:val="28"/>
          <w:szCs w:val="28"/>
        </w:rPr>
        <w:t xml:space="preserve">В </w:t>
      </w:r>
      <w:r>
        <w:rPr>
          <w:rFonts w:ascii="Times New Roman" w:hAnsi="Times New Roman"/>
          <w:sz w:val="28"/>
          <w:szCs w:val="28"/>
        </w:rPr>
        <w:t>П</w:t>
      </w:r>
      <w:r w:rsidRPr="00134C06">
        <w:rPr>
          <w:rFonts w:ascii="Times New Roman" w:hAnsi="Times New Roman"/>
          <w:sz w:val="28"/>
          <w:szCs w:val="28"/>
        </w:rPr>
        <w:t xml:space="preserve">риложении №1 к Проекту Решения «Перечень главных администраторов доходов бюджета Сортавальского городского поселения </w:t>
      </w:r>
      <w:r w:rsidR="00083AD9">
        <w:rPr>
          <w:rFonts w:ascii="Times New Roman" w:hAnsi="Times New Roman"/>
          <w:sz w:val="28"/>
          <w:szCs w:val="28"/>
        </w:rPr>
        <w:t>н</w:t>
      </w:r>
      <w:r w:rsidRPr="00134C06">
        <w:rPr>
          <w:rFonts w:ascii="Times New Roman" w:hAnsi="Times New Roman"/>
          <w:sz w:val="28"/>
          <w:szCs w:val="28"/>
        </w:rPr>
        <w:t>а 2020 год и плановый период 2021 и 2022 годов присутствуют коды</w:t>
      </w:r>
      <w:r w:rsidR="00BD7E10">
        <w:rPr>
          <w:rFonts w:ascii="Times New Roman" w:hAnsi="Times New Roman"/>
          <w:sz w:val="28"/>
          <w:szCs w:val="28"/>
        </w:rPr>
        <w:t xml:space="preserve"> по</w:t>
      </w:r>
      <w:r w:rsidRPr="00134C06">
        <w:rPr>
          <w:rFonts w:ascii="Times New Roman" w:hAnsi="Times New Roman"/>
          <w:sz w:val="28"/>
          <w:szCs w:val="28"/>
        </w:rPr>
        <w:t xml:space="preserve"> бюджетной классификации</w:t>
      </w:r>
      <w:r w:rsidR="00BD7E10">
        <w:rPr>
          <w:rFonts w:ascii="Times New Roman" w:hAnsi="Times New Roman"/>
          <w:sz w:val="28"/>
          <w:szCs w:val="28"/>
        </w:rPr>
        <w:t xml:space="preserve"> доходов Российской Федерации</w:t>
      </w:r>
      <w:r w:rsidRPr="00134C06">
        <w:rPr>
          <w:rFonts w:ascii="Times New Roman" w:hAnsi="Times New Roman"/>
          <w:sz w:val="28"/>
          <w:szCs w:val="28"/>
        </w:rPr>
        <w:t xml:space="preserve">, не соответствующие </w:t>
      </w:r>
      <w:r w:rsidRPr="00134C06">
        <w:rPr>
          <w:rFonts w:ascii="Times New Roman" w:hAnsi="Times New Roman"/>
          <w:color w:val="000000"/>
          <w:sz w:val="28"/>
          <w:szCs w:val="28"/>
        </w:rPr>
        <w:t xml:space="preserve">Указаниям №85Н: </w:t>
      </w:r>
      <w:r w:rsidRPr="00134C06">
        <w:rPr>
          <w:rFonts w:ascii="Times New Roman" w:hAnsi="Times New Roman"/>
          <w:sz w:val="28"/>
          <w:szCs w:val="28"/>
        </w:rPr>
        <w:t xml:space="preserve">1 16 21050 13 0000 140, 1 16 33050 13 0000 140 1 </w:t>
      </w:r>
      <w:r w:rsidRPr="00134C06">
        <w:rPr>
          <w:rStyle w:val="highlightsearch4"/>
          <w:rFonts w:ascii="Times New Roman" w:hAnsi="Times New Roman"/>
          <w:sz w:val="28"/>
          <w:szCs w:val="28"/>
        </w:rPr>
        <w:t>16</w:t>
      </w:r>
      <w:r w:rsidRPr="00134C06">
        <w:rPr>
          <w:rFonts w:ascii="Times New Roman" w:hAnsi="Times New Roman"/>
          <w:sz w:val="28"/>
          <w:szCs w:val="28"/>
        </w:rPr>
        <w:t xml:space="preserve"> </w:t>
      </w:r>
      <w:r w:rsidRPr="00134C06">
        <w:rPr>
          <w:rStyle w:val="highlightsearch4"/>
          <w:rFonts w:ascii="Times New Roman" w:hAnsi="Times New Roman"/>
          <w:sz w:val="28"/>
          <w:szCs w:val="28"/>
        </w:rPr>
        <w:t>46000</w:t>
      </w:r>
      <w:r w:rsidRPr="00134C06">
        <w:rPr>
          <w:rFonts w:ascii="Times New Roman" w:hAnsi="Times New Roman"/>
          <w:sz w:val="28"/>
          <w:szCs w:val="28"/>
        </w:rPr>
        <w:t xml:space="preserve"> </w:t>
      </w:r>
      <w:r w:rsidRPr="00134C06">
        <w:rPr>
          <w:rFonts w:ascii="Times New Roman" w:hAnsi="Times New Roman"/>
          <w:sz w:val="28"/>
          <w:szCs w:val="28"/>
        </w:rPr>
        <w:lastRenderedPageBreak/>
        <w:t xml:space="preserve">13 6000 140, 1 </w:t>
      </w:r>
      <w:r w:rsidRPr="00134C06">
        <w:rPr>
          <w:rStyle w:val="highlightsearch4"/>
          <w:rFonts w:ascii="Times New Roman" w:hAnsi="Times New Roman"/>
          <w:sz w:val="28"/>
          <w:szCs w:val="28"/>
        </w:rPr>
        <w:t>16</w:t>
      </w:r>
      <w:r w:rsidRPr="00134C06">
        <w:rPr>
          <w:rFonts w:ascii="Times New Roman" w:hAnsi="Times New Roman"/>
          <w:sz w:val="28"/>
          <w:szCs w:val="28"/>
        </w:rPr>
        <w:t xml:space="preserve"> </w:t>
      </w:r>
      <w:r w:rsidRPr="00134C06">
        <w:rPr>
          <w:rStyle w:val="highlightsearch4"/>
          <w:rFonts w:ascii="Times New Roman" w:hAnsi="Times New Roman"/>
          <w:sz w:val="28"/>
          <w:szCs w:val="28"/>
        </w:rPr>
        <w:t>51040</w:t>
      </w:r>
      <w:r w:rsidRPr="00134C06">
        <w:rPr>
          <w:rFonts w:ascii="Times New Roman" w:hAnsi="Times New Roman"/>
          <w:sz w:val="28"/>
          <w:szCs w:val="28"/>
        </w:rPr>
        <w:t xml:space="preserve"> 02 0000 140, 1 16 90050 13 0000 140. Приложение №1 в части кодов </w:t>
      </w:r>
      <w:r w:rsidR="00BD7E10">
        <w:rPr>
          <w:rFonts w:ascii="Times New Roman" w:hAnsi="Times New Roman"/>
          <w:sz w:val="28"/>
          <w:szCs w:val="28"/>
        </w:rPr>
        <w:t xml:space="preserve">по </w:t>
      </w:r>
      <w:r w:rsidRPr="00134C06">
        <w:rPr>
          <w:rFonts w:ascii="Times New Roman" w:hAnsi="Times New Roman"/>
          <w:sz w:val="28"/>
          <w:szCs w:val="28"/>
        </w:rPr>
        <w:t>бюджетной классификации</w:t>
      </w:r>
      <w:r w:rsidR="00BD7E10">
        <w:rPr>
          <w:rFonts w:ascii="Times New Roman" w:hAnsi="Times New Roman"/>
          <w:sz w:val="28"/>
          <w:szCs w:val="28"/>
        </w:rPr>
        <w:t xml:space="preserve"> доходов</w:t>
      </w:r>
      <w:r w:rsidRPr="00134C06">
        <w:rPr>
          <w:rFonts w:ascii="Times New Roman" w:hAnsi="Times New Roman"/>
          <w:sz w:val="28"/>
          <w:szCs w:val="28"/>
        </w:rPr>
        <w:t xml:space="preserve">, несоответствующих </w:t>
      </w:r>
      <w:r w:rsidRPr="00134C06">
        <w:rPr>
          <w:rFonts w:ascii="Times New Roman" w:hAnsi="Times New Roman"/>
          <w:color w:val="000000"/>
          <w:sz w:val="28"/>
          <w:szCs w:val="28"/>
        </w:rPr>
        <w:t>Указаниям №85Н требует корректировки.</w:t>
      </w:r>
    </w:p>
    <w:p w:rsidR="000107A3" w:rsidRPr="000311A9" w:rsidRDefault="000107A3" w:rsidP="00545F09">
      <w:pPr>
        <w:pStyle w:val="ac"/>
        <w:numPr>
          <w:ilvl w:val="0"/>
          <w:numId w:val="11"/>
        </w:numPr>
        <w:spacing w:after="0" w:line="240" w:lineRule="auto"/>
        <w:ind w:left="0"/>
        <w:jc w:val="both"/>
        <w:rPr>
          <w:rFonts w:ascii="Times New Roman" w:hAnsi="Times New Roman"/>
          <w:sz w:val="28"/>
          <w:szCs w:val="28"/>
        </w:rPr>
      </w:pPr>
      <w:r w:rsidRPr="00226A1F">
        <w:rPr>
          <w:rFonts w:ascii="Times New Roman" w:hAnsi="Times New Roman"/>
          <w:sz w:val="28"/>
          <w:szCs w:val="28"/>
        </w:rPr>
        <w:t>В составе материалов, направленных с проектом бюджета на 20</w:t>
      </w:r>
      <w:r w:rsidR="007F21F8">
        <w:rPr>
          <w:rFonts w:ascii="Times New Roman" w:hAnsi="Times New Roman"/>
          <w:sz w:val="28"/>
          <w:szCs w:val="28"/>
        </w:rPr>
        <w:t>20</w:t>
      </w:r>
      <w:r w:rsidRPr="00226A1F">
        <w:rPr>
          <w:rFonts w:ascii="Times New Roman" w:hAnsi="Times New Roman"/>
          <w:sz w:val="28"/>
          <w:szCs w:val="28"/>
        </w:rPr>
        <w:t xml:space="preserve"> год и </w:t>
      </w:r>
      <w:r w:rsidR="00226A1F" w:rsidRPr="00226A1F">
        <w:rPr>
          <w:rFonts w:ascii="Times New Roman" w:hAnsi="Times New Roman"/>
          <w:sz w:val="28"/>
          <w:szCs w:val="28"/>
        </w:rPr>
        <w:t>на плановый период 202</w:t>
      </w:r>
      <w:r w:rsidR="007F21F8">
        <w:rPr>
          <w:rFonts w:ascii="Times New Roman" w:hAnsi="Times New Roman"/>
          <w:sz w:val="28"/>
          <w:szCs w:val="28"/>
        </w:rPr>
        <w:t>1</w:t>
      </w:r>
      <w:r w:rsidRPr="00226A1F">
        <w:rPr>
          <w:rFonts w:ascii="Times New Roman" w:hAnsi="Times New Roman"/>
          <w:sz w:val="28"/>
          <w:szCs w:val="28"/>
        </w:rPr>
        <w:t>,202</w:t>
      </w:r>
      <w:r w:rsidR="007F21F8">
        <w:rPr>
          <w:rFonts w:ascii="Times New Roman" w:hAnsi="Times New Roman"/>
          <w:sz w:val="28"/>
          <w:szCs w:val="28"/>
        </w:rPr>
        <w:t>2</w:t>
      </w:r>
      <w:r w:rsidRPr="00226A1F">
        <w:rPr>
          <w:rFonts w:ascii="Times New Roman" w:hAnsi="Times New Roman"/>
          <w:sz w:val="28"/>
          <w:szCs w:val="28"/>
        </w:rPr>
        <w:t xml:space="preserve"> года в Контрольно-счетный комитет представлены расчеты бюджетных ассигнований, выполненные в соответствии с </w:t>
      </w:r>
      <w:r w:rsidRPr="000311A9">
        <w:rPr>
          <w:rFonts w:ascii="Times New Roman" w:hAnsi="Times New Roman"/>
          <w:sz w:val="28"/>
          <w:szCs w:val="28"/>
        </w:rPr>
        <w:t xml:space="preserve">Методикой по формам, являющимися приложениями к Методике. </w:t>
      </w:r>
      <w:r w:rsidR="00BD7E10">
        <w:rPr>
          <w:rFonts w:ascii="Times New Roman" w:hAnsi="Times New Roman"/>
          <w:sz w:val="28"/>
          <w:szCs w:val="28"/>
        </w:rPr>
        <w:t>В нарушение статьи 174.2 БК РФ</w:t>
      </w:r>
      <w:r w:rsidR="00685160">
        <w:rPr>
          <w:rFonts w:ascii="Times New Roman" w:hAnsi="Times New Roman"/>
          <w:sz w:val="28"/>
          <w:szCs w:val="28"/>
        </w:rPr>
        <w:t>,</w:t>
      </w:r>
      <w:r w:rsidR="00BD7E10">
        <w:rPr>
          <w:rFonts w:ascii="Times New Roman" w:hAnsi="Times New Roman"/>
          <w:sz w:val="28"/>
          <w:szCs w:val="28"/>
        </w:rPr>
        <w:t xml:space="preserve"> м</w:t>
      </w:r>
      <w:r w:rsidRPr="000311A9">
        <w:rPr>
          <w:rFonts w:ascii="Times New Roman" w:hAnsi="Times New Roman"/>
          <w:sz w:val="28"/>
          <w:szCs w:val="28"/>
        </w:rPr>
        <w:t>етодические подходы к формированию бюджетных ассигнований резервного фонда Сортавальского городского поселения не разработаны. Объем бюджетных ассигнований резервного фонда не подтвержден финансово-экономическими расчетами.</w:t>
      </w:r>
    </w:p>
    <w:p w:rsidR="000107A3" w:rsidRPr="00226A1F" w:rsidRDefault="000107A3" w:rsidP="00545F09">
      <w:pPr>
        <w:pStyle w:val="ac"/>
        <w:spacing w:after="0" w:line="240" w:lineRule="auto"/>
        <w:ind w:left="0"/>
        <w:jc w:val="both"/>
        <w:rPr>
          <w:rFonts w:ascii="Times New Roman" w:hAnsi="Times New Roman"/>
          <w:sz w:val="28"/>
          <w:szCs w:val="28"/>
        </w:rPr>
      </w:pPr>
      <w:r w:rsidRPr="000311A9">
        <w:rPr>
          <w:rFonts w:ascii="Times New Roman" w:hAnsi="Times New Roman"/>
          <w:sz w:val="28"/>
          <w:szCs w:val="28"/>
        </w:rPr>
        <w:t xml:space="preserve">При </w:t>
      </w:r>
      <w:r w:rsidR="00753A2F" w:rsidRPr="000311A9">
        <w:rPr>
          <w:rFonts w:ascii="Times New Roman" w:hAnsi="Times New Roman"/>
          <w:sz w:val="28"/>
          <w:szCs w:val="28"/>
        </w:rPr>
        <w:t>планировании</w:t>
      </w:r>
      <w:r w:rsidRPr="000311A9">
        <w:rPr>
          <w:rFonts w:ascii="Times New Roman" w:hAnsi="Times New Roman"/>
          <w:sz w:val="28"/>
          <w:szCs w:val="28"/>
        </w:rPr>
        <w:t xml:space="preserve"> расходной части бюджета соблюдены требования </w:t>
      </w:r>
      <w:r w:rsidRPr="00226A1F">
        <w:rPr>
          <w:rFonts w:ascii="Times New Roman" w:hAnsi="Times New Roman"/>
          <w:sz w:val="28"/>
          <w:szCs w:val="28"/>
        </w:rPr>
        <w:t>ст.174.2 Бюджетного Кодекса РФ, планирование бюджетных ассигнований осуществлено раздельно по бюджетным ассигнованиям на исполнение действующих и принимаемых обязательств.</w:t>
      </w:r>
    </w:p>
    <w:p w:rsidR="001847BA" w:rsidRPr="00A6340F" w:rsidRDefault="001847BA" w:rsidP="00545F09">
      <w:pPr>
        <w:pStyle w:val="ac"/>
        <w:spacing w:after="0" w:line="240" w:lineRule="auto"/>
        <w:ind w:left="0" w:firstLine="346"/>
        <w:jc w:val="both"/>
        <w:rPr>
          <w:rFonts w:ascii="Times New Roman" w:hAnsi="Times New Roman"/>
          <w:sz w:val="28"/>
          <w:szCs w:val="28"/>
        </w:rPr>
      </w:pPr>
      <w:r>
        <w:rPr>
          <w:rFonts w:ascii="Times New Roman" w:hAnsi="Times New Roman"/>
          <w:sz w:val="28"/>
          <w:szCs w:val="28"/>
        </w:rPr>
        <w:t>Р</w:t>
      </w:r>
      <w:r w:rsidRPr="00BF758D">
        <w:rPr>
          <w:rFonts w:ascii="Times New Roman" w:hAnsi="Times New Roman"/>
          <w:sz w:val="28"/>
          <w:szCs w:val="28"/>
        </w:rPr>
        <w:t xml:space="preserve">асходы бюджета Сортавальского </w:t>
      </w:r>
      <w:r>
        <w:rPr>
          <w:rFonts w:ascii="Times New Roman" w:hAnsi="Times New Roman"/>
          <w:sz w:val="28"/>
          <w:szCs w:val="28"/>
        </w:rPr>
        <w:t xml:space="preserve">городского поселения </w:t>
      </w:r>
      <w:r w:rsidRPr="00BF758D">
        <w:rPr>
          <w:rFonts w:ascii="Times New Roman" w:hAnsi="Times New Roman"/>
          <w:sz w:val="28"/>
          <w:szCs w:val="28"/>
        </w:rPr>
        <w:t>на 20</w:t>
      </w:r>
      <w:r>
        <w:rPr>
          <w:rFonts w:ascii="Times New Roman" w:hAnsi="Times New Roman"/>
          <w:sz w:val="28"/>
          <w:szCs w:val="28"/>
        </w:rPr>
        <w:t xml:space="preserve">20 </w:t>
      </w:r>
      <w:r w:rsidRPr="00BF758D">
        <w:rPr>
          <w:rFonts w:ascii="Times New Roman" w:hAnsi="Times New Roman"/>
          <w:sz w:val="28"/>
          <w:szCs w:val="28"/>
        </w:rPr>
        <w:t xml:space="preserve">год </w:t>
      </w:r>
      <w:r>
        <w:rPr>
          <w:rFonts w:ascii="Times New Roman" w:hAnsi="Times New Roman"/>
          <w:sz w:val="28"/>
          <w:szCs w:val="28"/>
        </w:rPr>
        <w:t xml:space="preserve">запланированы в </w:t>
      </w:r>
      <w:r w:rsidRPr="00BF758D">
        <w:rPr>
          <w:rFonts w:ascii="Times New Roman" w:hAnsi="Times New Roman"/>
          <w:sz w:val="28"/>
          <w:szCs w:val="28"/>
        </w:rPr>
        <w:t xml:space="preserve">размере </w:t>
      </w:r>
      <w:r>
        <w:rPr>
          <w:rFonts w:ascii="Times New Roman" w:hAnsi="Times New Roman"/>
          <w:sz w:val="28"/>
          <w:szCs w:val="28"/>
        </w:rPr>
        <w:t>227 750,5</w:t>
      </w:r>
      <w:r w:rsidRPr="00BF758D">
        <w:rPr>
          <w:rFonts w:ascii="Times New Roman" w:hAnsi="Times New Roman"/>
          <w:b/>
          <w:sz w:val="28"/>
          <w:szCs w:val="28"/>
        </w:rPr>
        <w:t xml:space="preserve"> </w:t>
      </w:r>
      <w:r w:rsidRPr="00BF758D">
        <w:rPr>
          <w:rFonts w:ascii="Times New Roman" w:hAnsi="Times New Roman"/>
          <w:sz w:val="28"/>
          <w:szCs w:val="28"/>
        </w:rPr>
        <w:t xml:space="preserve">тыс. рублей, что на </w:t>
      </w:r>
      <w:r>
        <w:rPr>
          <w:rFonts w:ascii="Times New Roman" w:hAnsi="Times New Roman"/>
          <w:sz w:val="28"/>
          <w:szCs w:val="28"/>
        </w:rPr>
        <w:t xml:space="preserve">89 336,9 </w:t>
      </w:r>
      <w:r w:rsidRPr="00BF758D">
        <w:rPr>
          <w:rFonts w:ascii="Times New Roman" w:hAnsi="Times New Roman"/>
          <w:sz w:val="28"/>
          <w:szCs w:val="28"/>
        </w:rPr>
        <w:t xml:space="preserve">тыс. рублей или на </w:t>
      </w:r>
      <w:r>
        <w:rPr>
          <w:rFonts w:ascii="Times New Roman" w:hAnsi="Times New Roman"/>
          <w:sz w:val="28"/>
          <w:szCs w:val="28"/>
        </w:rPr>
        <w:t>65</w:t>
      </w:r>
      <w:r w:rsidRPr="00BF758D">
        <w:rPr>
          <w:rFonts w:ascii="Times New Roman" w:hAnsi="Times New Roman"/>
          <w:sz w:val="28"/>
          <w:szCs w:val="28"/>
        </w:rPr>
        <w:t xml:space="preserve">% </w:t>
      </w:r>
      <w:r>
        <w:rPr>
          <w:rFonts w:ascii="Times New Roman" w:hAnsi="Times New Roman"/>
          <w:sz w:val="28"/>
          <w:szCs w:val="28"/>
        </w:rPr>
        <w:t>выше</w:t>
      </w:r>
      <w:r w:rsidRPr="00BF758D">
        <w:rPr>
          <w:rFonts w:ascii="Times New Roman" w:hAnsi="Times New Roman"/>
          <w:sz w:val="28"/>
          <w:szCs w:val="28"/>
        </w:rPr>
        <w:t xml:space="preserve"> ожидаемой оценки исполнения бюджета 201</w:t>
      </w:r>
      <w:r>
        <w:rPr>
          <w:rFonts w:ascii="Times New Roman" w:hAnsi="Times New Roman"/>
          <w:sz w:val="28"/>
          <w:szCs w:val="28"/>
        </w:rPr>
        <w:t>9 года, на плановый период 2021 и 2020 годов в сумме 95 058,9 тыс. руб. и 90 299,0 тыс. руб. соответственно,</w:t>
      </w:r>
      <w:r w:rsidRPr="00CD47C7">
        <w:rPr>
          <w:rFonts w:ascii="Times New Roman" w:hAnsi="Times New Roman"/>
          <w:sz w:val="28"/>
          <w:szCs w:val="28"/>
        </w:rPr>
        <w:t xml:space="preserve"> </w:t>
      </w:r>
      <w:r w:rsidRPr="00BF758D">
        <w:rPr>
          <w:rFonts w:ascii="Times New Roman" w:hAnsi="Times New Roman"/>
          <w:sz w:val="28"/>
          <w:szCs w:val="28"/>
        </w:rPr>
        <w:t xml:space="preserve">на </w:t>
      </w:r>
      <w:r>
        <w:rPr>
          <w:rFonts w:ascii="Times New Roman" w:hAnsi="Times New Roman"/>
          <w:sz w:val="28"/>
          <w:szCs w:val="28"/>
        </w:rPr>
        <w:t xml:space="preserve">58% и на 60% ниже </w:t>
      </w:r>
      <w:r w:rsidRPr="00A6340F">
        <w:rPr>
          <w:rFonts w:ascii="Times New Roman" w:hAnsi="Times New Roman"/>
          <w:sz w:val="28"/>
          <w:szCs w:val="28"/>
        </w:rPr>
        <w:t xml:space="preserve">уровня </w:t>
      </w:r>
      <w:r>
        <w:rPr>
          <w:rFonts w:ascii="Times New Roman" w:hAnsi="Times New Roman"/>
          <w:sz w:val="28"/>
          <w:szCs w:val="28"/>
        </w:rPr>
        <w:t>2020</w:t>
      </w:r>
      <w:r w:rsidRPr="00A6340F">
        <w:rPr>
          <w:rFonts w:ascii="Times New Roman" w:hAnsi="Times New Roman"/>
          <w:sz w:val="28"/>
          <w:szCs w:val="28"/>
        </w:rPr>
        <w:t xml:space="preserve"> года.</w:t>
      </w:r>
    </w:p>
    <w:p w:rsidR="001847BA" w:rsidRPr="001847BA" w:rsidRDefault="001847BA" w:rsidP="00545F09">
      <w:pPr>
        <w:pStyle w:val="ac"/>
        <w:numPr>
          <w:ilvl w:val="0"/>
          <w:numId w:val="11"/>
        </w:numPr>
        <w:spacing w:after="0" w:line="240" w:lineRule="auto"/>
        <w:ind w:left="0"/>
        <w:jc w:val="both"/>
        <w:rPr>
          <w:rFonts w:ascii="Times New Roman" w:hAnsi="Times New Roman"/>
          <w:sz w:val="28"/>
          <w:szCs w:val="28"/>
        </w:rPr>
      </w:pPr>
      <w:r w:rsidRPr="001847BA">
        <w:rPr>
          <w:rFonts w:ascii="Times New Roman" w:hAnsi="Times New Roman"/>
          <w:sz w:val="28"/>
          <w:szCs w:val="28"/>
        </w:rPr>
        <w:t>В структуре расходов бюджета Сортавальского городского поселения приоритетными направлениями будут являться расходы по разделам «Жилищно-коммунальное хозяйство», «Национальная экономика» и «Общегосударственные вопросы». Расходы, по разделу «Жилищно-коммунальное хозяйство» в 2019 году составят 33%, в плановом периоде 2020 и 2021 годов -32% ежегодно. Расходы по разделу «Национальная экономика» в 2019 году составят 28%, в плановом периоде 2020 и 2021 года -19 и 17% соответственно. Расходы по разделу «Общегосударственные вопросы» в 2019 году составят 19%, в плановом периоде 2020 и 2021 года -23 и 21% соответственно. Расходы по разделу «Культура, кинематография» в 2019 году составят 17%, в плановом периоде 2020 и 2021 года -21 и 22% соответственно.</w:t>
      </w:r>
    </w:p>
    <w:p w:rsidR="001847BA" w:rsidRPr="001847BA" w:rsidRDefault="001847BA" w:rsidP="00545F09">
      <w:pPr>
        <w:pStyle w:val="ac"/>
        <w:spacing w:after="0" w:line="240" w:lineRule="auto"/>
        <w:ind w:left="0"/>
        <w:jc w:val="both"/>
        <w:rPr>
          <w:rFonts w:ascii="Times New Roman" w:hAnsi="Times New Roman"/>
          <w:sz w:val="28"/>
          <w:szCs w:val="28"/>
        </w:rPr>
      </w:pPr>
      <w:r w:rsidRPr="001847BA">
        <w:rPr>
          <w:rFonts w:ascii="Times New Roman" w:hAnsi="Times New Roman"/>
          <w:sz w:val="28"/>
          <w:szCs w:val="28"/>
        </w:rPr>
        <w:t>Суммарная доля расходов по данным разделам составит в 2019 году - 97%, 2020- 95%, в 2021 году - 92%.</w:t>
      </w:r>
    </w:p>
    <w:p w:rsidR="001847BA" w:rsidRPr="001847BA" w:rsidRDefault="001847BA" w:rsidP="00545F09">
      <w:pPr>
        <w:pStyle w:val="ac"/>
        <w:spacing w:after="0" w:line="240" w:lineRule="auto"/>
        <w:ind w:left="0"/>
        <w:jc w:val="both"/>
        <w:rPr>
          <w:rFonts w:ascii="Times New Roman" w:hAnsi="Times New Roman"/>
          <w:sz w:val="28"/>
          <w:szCs w:val="28"/>
        </w:rPr>
      </w:pPr>
      <w:r w:rsidRPr="001847BA">
        <w:rPr>
          <w:rFonts w:ascii="Times New Roman" w:hAnsi="Times New Roman"/>
          <w:sz w:val="28"/>
          <w:szCs w:val="28"/>
        </w:rPr>
        <w:t>Незначительную долю в расходах бюджета Сортавальского городского поселения (менее 1%) составляют расходы по разделам «Физическая культура и спорт», «Социальная политика», «Образование», «Национальная безопасность и правоохранительная деятельность».</w:t>
      </w:r>
    </w:p>
    <w:p w:rsidR="00FD1DBF" w:rsidRPr="00FD1DBF" w:rsidRDefault="00FD1DBF" w:rsidP="00545F09">
      <w:pPr>
        <w:pStyle w:val="ac"/>
        <w:numPr>
          <w:ilvl w:val="0"/>
          <w:numId w:val="11"/>
        </w:numPr>
        <w:spacing w:after="0" w:line="240" w:lineRule="auto"/>
        <w:ind w:left="0"/>
        <w:jc w:val="both"/>
        <w:rPr>
          <w:rFonts w:ascii="Times New Roman" w:hAnsi="Times New Roman"/>
          <w:sz w:val="28"/>
          <w:szCs w:val="28"/>
        </w:rPr>
      </w:pPr>
      <w:r w:rsidRPr="00FD1DBF">
        <w:rPr>
          <w:rFonts w:ascii="Times New Roman" w:hAnsi="Times New Roman"/>
          <w:sz w:val="28"/>
          <w:szCs w:val="28"/>
        </w:rPr>
        <w:t>Проект бюджета Сортавальского городского поселения частично сформирован в программно</w:t>
      </w:r>
      <w:r w:rsidR="00685160">
        <w:rPr>
          <w:rFonts w:ascii="Times New Roman" w:hAnsi="Times New Roman"/>
          <w:sz w:val="28"/>
          <w:szCs w:val="28"/>
        </w:rPr>
        <w:t>м</w:t>
      </w:r>
      <w:r w:rsidRPr="00FD1DBF">
        <w:rPr>
          <w:rFonts w:ascii="Times New Roman" w:hAnsi="Times New Roman"/>
          <w:sz w:val="28"/>
          <w:szCs w:val="28"/>
        </w:rPr>
        <w:t xml:space="preserve"> </w:t>
      </w:r>
      <w:r w:rsidR="00685160">
        <w:rPr>
          <w:rFonts w:ascii="Times New Roman" w:hAnsi="Times New Roman"/>
          <w:sz w:val="28"/>
          <w:szCs w:val="28"/>
        </w:rPr>
        <w:t>формате</w:t>
      </w:r>
      <w:r w:rsidRPr="00FD1DBF">
        <w:rPr>
          <w:rFonts w:ascii="Times New Roman" w:hAnsi="Times New Roman"/>
          <w:sz w:val="28"/>
          <w:szCs w:val="28"/>
        </w:rPr>
        <w:t xml:space="preserve">. </w:t>
      </w:r>
    </w:p>
    <w:p w:rsidR="00115ED6" w:rsidRPr="00FD1DBF" w:rsidRDefault="00115ED6" w:rsidP="00545F09">
      <w:pPr>
        <w:spacing w:after="0" w:line="240" w:lineRule="auto"/>
        <w:jc w:val="both"/>
        <w:rPr>
          <w:rFonts w:ascii="Times New Roman" w:hAnsi="Times New Roman"/>
          <w:sz w:val="28"/>
          <w:szCs w:val="28"/>
        </w:rPr>
      </w:pPr>
      <w:r w:rsidRPr="00FD1DBF">
        <w:rPr>
          <w:rFonts w:ascii="Times New Roman" w:hAnsi="Times New Roman"/>
          <w:sz w:val="28"/>
          <w:szCs w:val="28"/>
        </w:rPr>
        <w:t>На 20</w:t>
      </w:r>
      <w:r w:rsidR="00FD1DBF" w:rsidRPr="00FD1DBF">
        <w:rPr>
          <w:rFonts w:ascii="Times New Roman" w:hAnsi="Times New Roman"/>
          <w:sz w:val="28"/>
          <w:szCs w:val="28"/>
        </w:rPr>
        <w:t>20</w:t>
      </w:r>
      <w:r w:rsidRPr="00FD1DBF">
        <w:rPr>
          <w:rFonts w:ascii="Times New Roman" w:hAnsi="Times New Roman"/>
          <w:sz w:val="28"/>
          <w:szCs w:val="28"/>
        </w:rPr>
        <w:t xml:space="preserve"> год расходы предусмотрены по </w:t>
      </w:r>
      <w:r w:rsidR="00321A1A">
        <w:rPr>
          <w:rFonts w:ascii="Times New Roman" w:hAnsi="Times New Roman"/>
          <w:sz w:val="28"/>
          <w:szCs w:val="28"/>
        </w:rPr>
        <w:t>2</w:t>
      </w:r>
      <w:r w:rsidRPr="00FD1DBF">
        <w:rPr>
          <w:rFonts w:ascii="Times New Roman" w:hAnsi="Times New Roman"/>
          <w:sz w:val="28"/>
          <w:szCs w:val="28"/>
        </w:rPr>
        <w:t xml:space="preserve"> муниципальным программам. Расходы на реализацию программ охватили в 20</w:t>
      </w:r>
      <w:r w:rsidR="00321A1A">
        <w:rPr>
          <w:rFonts w:ascii="Times New Roman" w:hAnsi="Times New Roman"/>
          <w:sz w:val="28"/>
          <w:szCs w:val="28"/>
        </w:rPr>
        <w:t>20</w:t>
      </w:r>
      <w:r w:rsidRPr="00FD1DBF">
        <w:rPr>
          <w:rFonts w:ascii="Times New Roman" w:hAnsi="Times New Roman"/>
          <w:sz w:val="28"/>
          <w:szCs w:val="28"/>
        </w:rPr>
        <w:t xml:space="preserve"> году менее одного процента расходов бюджета. </w:t>
      </w:r>
      <w:r w:rsidR="00685160">
        <w:rPr>
          <w:rFonts w:ascii="Times New Roman" w:hAnsi="Times New Roman"/>
          <w:sz w:val="28"/>
          <w:szCs w:val="28"/>
        </w:rPr>
        <w:t xml:space="preserve">Муниципальные программы разработаны в </w:t>
      </w:r>
      <w:r w:rsidR="00685160">
        <w:rPr>
          <w:rFonts w:ascii="Times New Roman" w:hAnsi="Times New Roman"/>
          <w:sz w:val="28"/>
          <w:szCs w:val="28"/>
        </w:rPr>
        <w:lastRenderedPageBreak/>
        <w:t>рамках документов стратегического планирования, принятых на уровне субъекта Российской Федерации.</w:t>
      </w:r>
    </w:p>
    <w:p w:rsidR="00321A1A" w:rsidRDefault="00321A1A" w:rsidP="00545F09">
      <w:pPr>
        <w:spacing w:after="0" w:line="240" w:lineRule="auto"/>
        <w:ind w:firstLine="561"/>
        <w:jc w:val="both"/>
        <w:rPr>
          <w:rFonts w:ascii="Times New Roman" w:hAnsi="Times New Roman"/>
          <w:sz w:val="28"/>
          <w:szCs w:val="28"/>
        </w:rPr>
      </w:pPr>
      <w:r w:rsidRPr="00321A1A">
        <w:rPr>
          <w:rFonts w:ascii="Times New Roman" w:hAnsi="Times New Roman"/>
          <w:sz w:val="28"/>
          <w:szCs w:val="28"/>
        </w:rPr>
        <w:t>Проектом бюджета поселения на плановый период 2021,2022 годов предусмотрены ассигнования на финансирование одной муниципальной программы «Формирование комфортной городской среды на территории Сортавальского городского поселения» в сумме 387,2 тыс. руб. ежегодно. Доля расходов на муниципальные программы в общем объеме расходов бюджета Сортавальского городского поселения в плановом периоде 2021 и 2022 годов составит менее 1 процента.</w:t>
      </w:r>
    </w:p>
    <w:p w:rsidR="00082618" w:rsidRPr="005B5893" w:rsidRDefault="00685160" w:rsidP="00545F09">
      <w:pPr>
        <w:spacing w:after="0" w:line="240" w:lineRule="auto"/>
        <w:ind w:firstLine="561"/>
        <w:jc w:val="both"/>
        <w:rPr>
          <w:rFonts w:ascii="Times New Roman" w:hAnsi="Times New Roman"/>
          <w:sz w:val="28"/>
          <w:szCs w:val="28"/>
        </w:rPr>
      </w:pPr>
      <w:r>
        <w:rPr>
          <w:rFonts w:ascii="Times New Roman" w:hAnsi="Times New Roman"/>
          <w:sz w:val="28"/>
          <w:szCs w:val="28"/>
        </w:rPr>
        <w:t>Согласно</w:t>
      </w:r>
      <w:r w:rsidR="00082618" w:rsidRPr="005B5893">
        <w:rPr>
          <w:rFonts w:ascii="Times New Roman" w:hAnsi="Times New Roman"/>
          <w:sz w:val="28"/>
          <w:szCs w:val="28"/>
        </w:rPr>
        <w:t xml:space="preserve"> стать</w:t>
      </w:r>
      <w:r>
        <w:rPr>
          <w:rFonts w:ascii="Times New Roman" w:hAnsi="Times New Roman"/>
          <w:sz w:val="28"/>
          <w:szCs w:val="28"/>
        </w:rPr>
        <w:t>и</w:t>
      </w:r>
      <w:r w:rsidR="00082618" w:rsidRPr="005B5893">
        <w:rPr>
          <w:rFonts w:ascii="Times New Roman" w:hAnsi="Times New Roman"/>
          <w:sz w:val="28"/>
          <w:szCs w:val="28"/>
        </w:rPr>
        <w:t xml:space="preserve"> 184.2 Бюджетного кодекса РФ</w:t>
      </w:r>
      <w:r w:rsidR="00082618" w:rsidRPr="005B5893">
        <w:rPr>
          <w:rFonts w:ascii="Times New Roman" w:hAnsi="Times New Roman"/>
          <w:color w:val="000000"/>
          <w:sz w:val="28"/>
          <w:szCs w:val="28"/>
        </w:rPr>
        <w:t xml:space="preserve"> одновременно с проектом решения о бюджете </w:t>
      </w:r>
      <w:r>
        <w:rPr>
          <w:rFonts w:ascii="Times New Roman" w:hAnsi="Times New Roman"/>
          <w:color w:val="000000"/>
          <w:sz w:val="28"/>
          <w:szCs w:val="28"/>
        </w:rPr>
        <w:t xml:space="preserve">в </w:t>
      </w:r>
      <w:r w:rsidR="00082618" w:rsidRPr="005B5893">
        <w:rPr>
          <w:rFonts w:ascii="Times New Roman" w:hAnsi="Times New Roman"/>
          <w:color w:val="000000"/>
          <w:sz w:val="28"/>
          <w:szCs w:val="28"/>
        </w:rPr>
        <w:t>случае утверждения решением о бюджете распределения бюджетных ассигнований по муниципальным программам в представительный орган должны предоставляться паспорта муниципальных программ (проекты изменений в указанные паспорта).</w:t>
      </w:r>
      <w:r w:rsidR="006C23D3">
        <w:rPr>
          <w:rFonts w:ascii="Times New Roman" w:hAnsi="Times New Roman"/>
          <w:color w:val="000000"/>
          <w:sz w:val="28"/>
          <w:szCs w:val="28"/>
        </w:rPr>
        <w:t xml:space="preserve"> </w:t>
      </w:r>
      <w:r w:rsidR="007F21F8">
        <w:rPr>
          <w:rFonts w:ascii="Times New Roman" w:hAnsi="Times New Roman"/>
          <w:sz w:val="28"/>
          <w:szCs w:val="28"/>
        </w:rPr>
        <w:t>П</w:t>
      </w:r>
      <w:r w:rsidR="00082618" w:rsidRPr="005B5893">
        <w:rPr>
          <w:rFonts w:ascii="Times New Roman" w:hAnsi="Times New Roman"/>
          <w:sz w:val="28"/>
          <w:szCs w:val="28"/>
        </w:rPr>
        <w:t xml:space="preserve">аспорт </w:t>
      </w:r>
      <w:r w:rsidR="007F21F8">
        <w:rPr>
          <w:rFonts w:ascii="Times New Roman" w:hAnsi="Times New Roman"/>
          <w:sz w:val="28"/>
          <w:szCs w:val="28"/>
        </w:rPr>
        <w:t xml:space="preserve">муниципальной программы «Формирование комфортной городской среды на территории Сортавальского городского поселения» </w:t>
      </w:r>
      <w:r w:rsidR="00082618" w:rsidRPr="005B5893">
        <w:rPr>
          <w:rFonts w:ascii="Times New Roman" w:hAnsi="Times New Roman"/>
          <w:sz w:val="28"/>
          <w:szCs w:val="28"/>
        </w:rPr>
        <w:t xml:space="preserve">в нарушение статьи 184.2 Бюджетного кодекса РФ в составе материалов, представленных </w:t>
      </w:r>
      <w:r w:rsidR="007F21F8">
        <w:rPr>
          <w:rFonts w:ascii="Times New Roman" w:hAnsi="Times New Roman"/>
          <w:sz w:val="28"/>
          <w:szCs w:val="28"/>
        </w:rPr>
        <w:t>од</w:t>
      </w:r>
      <w:r w:rsidR="00E225CC">
        <w:rPr>
          <w:rFonts w:ascii="Times New Roman" w:hAnsi="Times New Roman"/>
          <w:sz w:val="28"/>
          <w:szCs w:val="28"/>
        </w:rPr>
        <w:t>н</w:t>
      </w:r>
      <w:r w:rsidR="007F21F8">
        <w:rPr>
          <w:rFonts w:ascii="Times New Roman" w:hAnsi="Times New Roman"/>
          <w:sz w:val="28"/>
          <w:szCs w:val="28"/>
        </w:rPr>
        <w:t>овременно</w:t>
      </w:r>
      <w:r w:rsidR="00082618" w:rsidRPr="005B5893">
        <w:rPr>
          <w:rFonts w:ascii="Times New Roman" w:hAnsi="Times New Roman"/>
          <w:sz w:val="28"/>
          <w:szCs w:val="28"/>
        </w:rPr>
        <w:t xml:space="preserve"> с Проектом не представлен.</w:t>
      </w:r>
    </w:p>
    <w:p w:rsidR="00FD1DBF" w:rsidRPr="006370C1" w:rsidRDefault="00FD1DBF" w:rsidP="00545F09">
      <w:pPr>
        <w:pStyle w:val="ac"/>
        <w:numPr>
          <w:ilvl w:val="0"/>
          <w:numId w:val="11"/>
        </w:numPr>
        <w:spacing w:after="0" w:line="240" w:lineRule="auto"/>
        <w:ind w:left="0"/>
        <w:jc w:val="both"/>
        <w:rPr>
          <w:rFonts w:ascii="Times New Roman" w:hAnsi="Times New Roman"/>
          <w:sz w:val="28"/>
          <w:szCs w:val="28"/>
        </w:rPr>
      </w:pPr>
      <w:r w:rsidRPr="006370C1">
        <w:rPr>
          <w:rFonts w:ascii="Times New Roman" w:hAnsi="Times New Roman"/>
          <w:sz w:val="28"/>
          <w:szCs w:val="28"/>
        </w:rPr>
        <w:t xml:space="preserve">Условно-утверждаемые расходы бюджета Сортавальского городского поселения предусматриваются на плановый период 2021 года в сумме </w:t>
      </w:r>
      <w:r w:rsidRPr="006370C1">
        <w:rPr>
          <w:rFonts w:ascii="Times New Roman" w:hAnsi="Times New Roman"/>
          <w:color w:val="000000"/>
          <w:sz w:val="28"/>
          <w:szCs w:val="28"/>
        </w:rPr>
        <w:t>2 500,0</w:t>
      </w:r>
      <w:r w:rsidRPr="006370C1">
        <w:rPr>
          <w:rFonts w:ascii="Times New Roman" w:hAnsi="Times New Roman"/>
          <w:sz w:val="28"/>
          <w:szCs w:val="28"/>
        </w:rPr>
        <w:t xml:space="preserve"> тыс. руб. или 3 процента от общего объема расходов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2022 год в сумме </w:t>
      </w:r>
      <w:r w:rsidRPr="006370C1">
        <w:rPr>
          <w:rFonts w:ascii="Times New Roman" w:hAnsi="Times New Roman"/>
          <w:color w:val="000000"/>
          <w:sz w:val="28"/>
          <w:szCs w:val="28"/>
        </w:rPr>
        <w:t>4 515,0</w:t>
      </w:r>
      <w:r w:rsidRPr="006370C1">
        <w:rPr>
          <w:rFonts w:ascii="Times New Roman" w:hAnsi="Times New Roman"/>
          <w:sz w:val="28"/>
          <w:szCs w:val="28"/>
        </w:rPr>
        <w:t xml:space="preserve"> тыс. руб. или 5 процентов от общего объема расходов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43781F" w:rsidRPr="0056559A" w:rsidRDefault="0043781F" w:rsidP="00545F09">
      <w:pPr>
        <w:pStyle w:val="ac"/>
        <w:numPr>
          <w:ilvl w:val="0"/>
          <w:numId w:val="11"/>
        </w:numPr>
        <w:spacing w:after="0" w:line="240" w:lineRule="auto"/>
        <w:ind w:left="0"/>
        <w:jc w:val="both"/>
        <w:rPr>
          <w:rFonts w:ascii="Times New Roman" w:hAnsi="Times New Roman"/>
          <w:sz w:val="28"/>
          <w:szCs w:val="28"/>
        </w:rPr>
      </w:pPr>
      <w:r w:rsidRPr="0056559A">
        <w:rPr>
          <w:rFonts w:ascii="Times New Roman" w:hAnsi="Times New Roman"/>
          <w:sz w:val="28"/>
          <w:szCs w:val="28"/>
        </w:rPr>
        <w:t>Общий объем бюджетных ассигнований, направляемый на исполнение публичных нормативных обязательств, предусматривается на 20</w:t>
      </w:r>
      <w:r w:rsidR="007F21F8">
        <w:rPr>
          <w:rFonts w:ascii="Times New Roman" w:hAnsi="Times New Roman"/>
          <w:sz w:val="28"/>
          <w:szCs w:val="28"/>
        </w:rPr>
        <w:t>20</w:t>
      </w:r>
      <w:r w:rsidR="008A3523" w:rsidRPr="0056559A">
        <w:rPr>
          <w:rFonts w:ascii="Times New Roman" w:hAnsi="Times New Roman"/>
          <w:sz w:val="28"/>
          <w:szCs w:val="28"/>
        </w:rPr>
        <w:t xml:space="preserve"> год и </w:t>
      </w:r>
      <w:r w:rsidRPr="0056559A">
        <w:rPr>
          <w:rFonts w:ascii="Times New Roman" w:hAnsi="Times New Roman"/>
          <w:sz w:val="28"/>
          <w:szCs w:val="28"/>
        </w:rPr>
        <w:t>на плановый период 202</w:t>
      </w:r>
      <w:r w:rsidR="007F21F8">
        <w:rPr>
          <w:rFonts w:ascii="Times New Roman" w:hAnsi="Times New Roman"/>
          <w:sz w:val="28"/>
          <w:szCs w:val="28"/>
        </w:rPr>
        <w:t>1</w:t>
      </w:r>
      <w:r w:rsidRPr="0056559A">
        <w:rPr>
          <w:rFonts w:ascii="Times New Roman" w:hAnsi="Times New Roman"/>
          <w:sz w:val="28"/>
          <w:szCs w:val="28"/>
        </w:rPr>
        <w:t xml:space="preserve"> и 202</w:t>
      </w:r>
      <w:r w:rsidR="007F21F8">
        <w:rPr>
          <w:rFonts w:ascii="Times New Roman" w:hAnsi="Times New Roman"/>
          <w:sz w:val="28"/>
          <w:szCs w:val="28"/>
        </w:rPr>
        <w:t>2</w:t>
      </w:r>
      <w:r w:rsidRPr="0056559A">
        <w:rPr>
          <w:rFonts w:ascii="Times New Roman" w:hAnsi="Times New Roman"/>
          <w:sz w:val="28"/>
          <w:szCs w:val="28"/>
        </w:rPr>
        <w:t xml:space="preserve"> годов – </w:t>
      </w:r>
      <w:r w:rsidR="007F21F8">
        <w:rPr>
          <w:rFonts w:ascii="Times New Roman" w:hAnsi="Times New Roman"/>
          <w:sz w:val="28"/>
          <w:szCs w:val="28"/>
        </w:rPr>
        <w:t>662,6</w:t>
      </w:r>
      <w:r w:rsidRPr="0056559A">
        <w:rPr>
          <w:rFonts w:ascii="Times New Roman" w:hAnsi="Times New Roman"/>
          <w:sz w:val="28"/>
          <w:szCs w:val="28"/>
        </w:rPr>
        <w:t xml:space="preserve"> тыс. рублей, ежегодно</w:t>
      </w:r>
      <w:r w:rsidR="008A3523" w:rsidRPr="0056559A">
        <w:rPr>
          <w:rFonts w:ascii="Times New Roman" w:hAnsi="Times New Roman"/>
          <w:sz w:val="28"/>
          <w:szCs w:val="28"/>
        </w:rPr>
        <w:t>,</w:t>
      </w:r>
      <w:r w:rsidRPr="0056559A">
        <w:rPr>
          <w:rFonts w:ascii="Times New Roman" w:hAnsi="Times New Roman"/>
          <w:sz w:val="28"/>
          <w:szCs w:val="28"/>
        </w:rPr>
        <w:t xml:space="preserve"> что составит 0,1% к общей ежегодной сумме расходов бюджета.</w:t>
      </w:r>
    </w:p>
    <w:p w:rsidR="00E8123D" w:rsidRPr="007F21F8" w:rsidRDefault="00E8123D" w:rsidP="00545F09">
      <w:pPr>
        <w:pStyle w:val="ac"/>
        <w:numPr>
          <w:ilvl w:val="0"/>
          <w:numId w:val="11"/>
        </w:numPr>
        <w:spacing w:after="0" w:line="240" w:lineRule="auto"/>
        <w:ind w:left="0"/>
        <w:jc w:val="both"/>
        <w:rPr>
          <w:rFonts w:ascii="Times New Roman" w:hAnsi="Times New Roman"/>
          <w:sz w:val="28"/>
          <w:szCs w:val="28"/>
        </w:rPr>
      </w:pPr>
      <w:r w:rsidRPr="007F21F8">
        <w:rPr>
          <w:rFonts w:ascii="Times New Roman" w:hAnsi="Times New Roman"/>
          <w:sz w:val="28"/>
          <w:szCs w:val="28"/>
        </w:rPr>
        <w:t xml:space="preserve">Проектом Решения о бюджете предусмотрено формирование бюджета поселения на 2020 год с </w:t>
      </w:r>
      <w:r w:rsidRPr="007F21F8">
        <w:rPr>
          <w:rFonts w:ascii="Times New Roman" w:hAnsi="Times New Roman"/>
          <w:bCs/>
          <w:sz w:val="28"/>
          <w:szCs w:val="28"/>
        </w:rPr>
        <w:t xml:space="preserve">дефицитом </w:t>
      </w:r>
      <w:r w:rsidRPr="007F21F8">
        <w:rPr>
          <w:rFonts w:ascii="Times New Roman" w:hAnsi="Times New Roman"/>
          <w:sz w:val="28"/>
          <w:szCs w:val="28"/>
        </w:rPr>
        <w:t xml:space="preserve">в размере </w:t>
      </w:r>
      <w:r w:rsidRPr="007F21F8">
        <w:rPr>
          <w:rFonts w:ascii="Times New Roman" w:hAnsi="Times New Roman"/>
          <w:bCs/>
          <w:sz w:val="28"/>
          <w:szCs w:val="28"/>
        </w:rPr>
        <w:t xml:space="preserve">5 900,0 тыс. рублей, </w:t>
      </w:r>
      <w:r w:rsidRPr="007F21F8">
        <w:rPr>
          <w:rFonts w:ascii="Times New Roman" w:hAnsi="Times New Roman"/>
          <w:sz w:val="28"/>
          <w:szCs w:val="28"/>
        </w:rPr>
        <w:t xml:space="preserve">или 6% собственных доходов, на плановый период 2021 года –с профицитом 4 000,0 тыс. руб., 2022 года с дефицитом 6 000,0 тыс. руб. или 7% от собственных доходов. По сравнению с ожидаемой оценкой исполнения бюджета поселения в 2019 году объем плановых значений дефицита в процентах к собственным доходам в 2020 году не изменится, в 2021 году сократиться на 10%, в 2022 году увеличится на 1% </w:t>
      </w:r>
      <w:r w:rsidR="00755A11" w:rsidRPr="007F21F8">
        <w:rPr>
          <w:rFonts w:ascii="Times New Roman" w:hAnsi="Times New Roman"/>
          <w:sz w:val="28"/>
          <w:szCs w:val="28"/>
        </w:rPr>
        <w:t xml:space="preserve">от собственных доходов. </w:t>
      </w:r>
      <w:r w:rsidR="000107A3" w:rsidRPr="007F21F8">
        <w:rPr>
          <w:rFonts w:ascii="Times New Roman" w:hAnsi="Times New Roman"/>
          <w:sz w:val="28"/>
          <w:szCs w:val="28"/>
        </w:rPr>
        <w:t xml:space="preserve">Размер дефицита </w:t>
      </w:r>
      <w:r w:rsidR="005E6720" w:rsidRPr="007F21F8">
        <w:rPr>
          <w:rFonts w:ascii="Times New Roman" w:hAnsi="Times New Roman"/>
          <w:sz w:val="28"/>
          <w:szCs w:val="28"/>
        </w:rPr>
        <w:t xml:space="preserve">бюджет, определенный в проекте бюджета </w:t>
      </w:r>
      <w:r w:rsidR="006370C1">
        <w:rPr>
          <w:rFonts w:ascii="Times New Roman" w:hAnsi="Times New Roman"/>
          <w:sz w:val="28"/>
          <w:szCs w:val="28"/>
        </w:rPr>
        <w:t xml:space="preserve">на </w:t>
      </w:r>
      <w:r w:rsidR="005E6720" w:rsidRPr="007F21F8">
        <w:rPr>
          <w:rFonts w:ascii="Times New Roman" w:hAnsi="Times New Roman"/>
          <w:sz w:val="28"/>
          <w:szCs w:val="28"/>
        </w:rPr>
        <w:t>20</w:t>
      </w:r>
      <w:r w:rsidRPr="007F21F8">
        <w:rPr>
          <w:rFonts w:ascii="Times New Roman" w:hAnsi="Times New Roman"/>
          <w:sz w:val="28"/>
          <w:szCs w:val="28"/>
        </w:rPr>
        <w:t>20</w:t>
      </w:r>
      <w:r w:rsidR="006370C1">
        <w:rPr>
          <w:rFonts w:ascii="Times New Roman" w:hAnsi="Times New Roman"/>
          <w:sz w:val="28"/>
          <w:szCs w:val="28"/>
        </w:rPr>
        <w:t>-</w:t>
      </w:r>
      <w:r w:rsidR="005E6720" w:rsidRPr="007F21F8">
        <w:rPr>
          <w:rFonts w:ascii="Times New Roman" w:hAnsi="Times New Roman"/>
          <w:sz w:val="28"/>
          <w:szCs w:val="28"/>
        </w:rPr>
        <w:t>202</w:t>
      </w:r>
      <w:r w:rsidRPr="007F21F8">
        <w:rPr>
          <w:rFonts w:ascii="Times New Roman" w:hAnsi="Times New Roman"/>
          <w:sz w:val="28"/>
          <w:szCs w:val="28"/>
        </w:rPr>
        <w:t>2</w:t>
      </w:r>
      <w:r w:rsidR="005E6720" w:rsidRPr="007F21F8">
        <w:rPr>
          <w:rFonts w:ascii="Times New Roman" w:hAnsi="Times New Roman"/>
          <w:sz w:val="28"/>
          <w:szCs w:val="28"/>
        </w:rPr>
        <w:t xml:space="preserve"> годы</w:t>
      </w:r>
      <w:r w:rsidR="006F261C" w:rsidRPr="007F21F8">
        <w:rPr>
          <w:rFonts w:ascii="Times New Roman" w:hAnsi="Times New Roman"/>
          <w:sz w:val="28"/>
          <w:szCs w:val="28"/>
        </w:rPr>
        <w:t>,</w:t>
      </w:r>
      <w:r w:rsidR="005E6720" w:rsidRPr="007F21F8">
        <w:rPr>
          <w:rFonts w:ascii="Times New Roman" w:hAnsi="Times New Roman"/>
          <w:sz w:val="28"/>
          <w:szCs w:val="28"/>
        </w:rPr>
        <w:t xml:space="preserve"> </w:t>
      </w:r>
      <w:r w:rsidR="000107A3" w:rsidRPr="007F21F8">
        <w:rPr>
          <w:rFonts w:ascii="Times New Roman" w:hAnsi="Times New Roman"/>
          <w:sz w:val="28"/>
          <w:szCs w:val="28"/>
        </w:rPr>
        <w:t>не превышает ограничения, установленные ст.</w:t>
      </w:r>
      <w:r w:rsidR="006F261C" w:rsidRPr="007F21F8">
        <w:rPr>
          <w:rFonts w:ascii="Times New Roman" w:hAnsi="Times New Roman"/>
          <w:sz w:val="28"/>
          <w:szCs w:val="28"/>
        </w:rPr>
        <w:t xml:space="preserve"> </w:t>
      </w:r>
      <w:r w:rsidR="000107A3" w:rsidRPr="007F21F8">
        <w:rPr>
          <w:rFonts w:ascii="Times New Roman" w:hAnsi="Times New Roman"/>
          <w:sz w:val="28"/>
          <w:szCs w:val="28"/>
        </w:rPr>
        <w:t xml:space="preserve">92.1 БК РФ. </w:t>
      </w:r>
      <w:r w:rsidR="006370C1">
        <w:rPr>
          <w:rFonts w:ascii="Times New Roman" w:hAnsi="Times New Roman"/>
          <w:sz w:val="28"/>
          <w:szCs w:val="28"/>
        </w:rPr>
        <w:t>О</w:t>
      </w:r>
      <w:r w:rsidRPr="007F21F8">
        <w:rPr>
          <w:rFonts w:ascii="Times New Roman" w:hAnsi="Times New Roman"/>
          <w:sz w:val="28"/>
          <w:szCs w:val="28"/>
        </w:rPr>
        <w:t>сновным источником финансирования дефицита в 2020</w:t>
      </w:r>
      <w:r w:rsidR="006370C1">
        <w:rPr>
          <w:rFonts w:ascii="Times New Roman" w:hAnsi="Times New Roman"/>
          <w:sz w:val="28"/>
          <w:szCs w:val="28"/>
        </w:rPr>
        <w:t xml:space="preserve"> году</w:t>
      </w:r>
      <w:r w:rsidRPr="007F21F8">
        <w:rPr>
          <w:rFonts w:ascii="Times New Roman" w:hAnsi="Times New Roman"/>
          <w:sz w:val="28"/>
          <w:szCs w:val="28"/>
        </w:rPr>
        <w:t xml:space="preserve"> является изменение остатков средств на счетах по учету средств бюджета, в плановом периоде </w:t>
      </w:r>
      <w:r w:rsidRPr="007F21F8">
        <w:rPr>
          <w:rFonts w:ascii="Times New Roman" w:hAnsi="Times New Roman"/>
          <w:sz w:val="28"/>
          <w:szCs w:val="28"/>
        </w:rPr>
        <w:lastRenderedPageBreak/>
        <w:t>2022 года представлен кредитами, полученными от кредитных организаций в валюте РФ.</w:t>
      </w:r>
    </w:p>
    <w:p w:rsidR="00755A11" w:rsidRPr="00E8123D" w:rsidRDefault="00755A11" w:rsidP="00545F09">
      <w:pPr>
        <w:autoSpaceDE w:val="0"/>
        <w:autoSpaceDN w:val="0"/>
        <w:adjustRightInd w:val="0"/>
        <w:spacing w:after="0" w:line="240" w:lineRule="auto"/>
        <w:jc w:val="both"/>
        <w:rPr>
          <w:rFonts w:ascii="Times New Roman" w:hAnsi="Times New Roman"/>
          <w:sz w:val="28"/>
          <w:szCs w:val="28"/>
        </w:rPr>
      </w:pPr>
      <w:r w:rsidRPr="00E8123D">
        <w:rPr>
          <w:rFonts w:ascii="Times New Roman" w:hAnsi="Times New Roman"/>
          <w:sz w:val="28"/>
          <w:szCs w:val="28"/>
        </w:rPr>
        <w:t>Муниципальные заимствования в 20</w:t>
      </w:r>
      <w:r w:rsidR="00E8123D">
        <w:rPr>
          <w:rFonts w:ascii="Times New Roman" w:hAnsi="Times New Roman"/>
          <w:sz w:val="28"/>
          <w:szCs w:val="28"/>
        </w:rPr>
        <w:t>20</w:t>
      </w:r>
      <w:r w:rsidRPr="00E8123D">
        <w:rPr>
          <w:rFonts w:ascii="Times New Roman" w:hAnsi="Times New Roman"/>
          <w:sz w:val="28"/>
          <w:szCs w:val="28"/>
        </w:rPr>
        <w:t xml:space="preserve"> году и плановом периоде 202</w:t>
      </w:r>
      <w:r w:rsidR="00E8123D">
        <w:rPr>
          <w:rFonts w:ascii="Times New Roman" w:hAnsi="Times New Roman"/>
          <w:sz w:val="28"/>
          <w:szCs w:val="28"/>
        </w:rPr>
        <w:t>1</w:t>
      </w:r>
      <w:r w:rsidRPr="00E8123D">
        <w:rPr>
          <w:rFonts w:ascii="Times New Roman" w:hAnsi="Times New Roman"/>
          <w:sz w:val="28"/>
          <w:szCs w:val="28"/>
        </w:rPr>
        <w:t xml:space="preserve"> и 202</w:t>
      </w:r>
      <w:r w:rsidR="00E8123D">
        <w:rPr>
          <w:rFonts w:ascii="Times New Roman" w:hAnsi="Times New Roman"/>
          <w:sz w:val="28"/>
          <w:szCs w:val="28"/>
        </w:rPr>
        <w:t>2</w:t>
      </w:r>
      <w:r w:rsidRPr="00E8123D">
        <w:rPr>
          <w:rFonts w:ascii="Times New Roman" w:hAnsi="Times New Roman"/>
          <w:sz w:val="28"/>
          <w:szCs w:val="28"/>
        </w:rPr>
        <w:t xml:space="preserve"> годов представлены кредитами, полученными от кредитных организаций в валюте РФ. Привлечение бюджетных кредитов в качестве источников финансирования бюджета в 20</w:t>
      </w:r>
      <w:r w:rsidR="001E0666">
        <w:rPr>
          <w:rFonts w:ascii="Times New Roman" w:hAnsi="Times New Roman"/>
          <w:sz w:val="28"/>
          <w:szCs w:val="28"/>
        </w:rPr>
        <w:t>20 и плановом периоде 2021</w:t>
      </w:r>
      <w:r w:rsidRPr="00E8123D">
        <w:rPr>
          <w:rFonts w:ascii="Times New Roman" w:hAnsi="Times New Roman"/>
          <w:sz w:val="28"/>
          <w:szCs w:val="28"/>
        </w:rPr>
        <w:t xml:space="preserve"> и 202</w:t>
      </w:r>
      <w:r w:rsidR="001E0666">
        <w:rPr>
          <w:rFonts w:ascii="Times New Roman" w:hAnsi="Times New Roman"/>
          <w:sz w:val="28"/>
          <w:szCs w:val="28"/>
        </w:rPr>
        <w:t>2</w:t>
      </w:r>
      <w:r w:rsidRPr="00E8123D">
        <w:rPr>
          <w:rFonts w:ascii="Times New Roman" w:hAnsi="Times New Roman"/>
          <w:sz w:val="28"/>
          <w:szCs w:val="28"/>
        </w:rPr>
        <w:t xml:space="preserve"> года не планируется.</w:t>
      </w:r>
    </w:p>
    <w:p w:rsidR="00755A11" w:rsidRPr="00E8123D" w:rsidRDefault="00E8123D" w:rsidP="00545F09">
      <w:pPr>
        <w:pStyle w:val="ac"/>
        <w:numPr>
          <w:ilvl w:val="0"/>
          <w:numId w:val="11"/>
        </w:numPr>
        <w:spacing w:after="0" w:line="240" w:lineRule="auto"/>
        <w:ind w:left="0"/>
        <w:jc w:val="both"/>
        <w:rPr>
          <w:rFonts w:ascii="Times New Roman" w:hAnsi="Times New Roman"/>
          <w:sz w:val="28"/>
          <w:szCs w:val="28"/>
        </w:rPr>
      </w:pPr>
      <w:r w:rsidRPr="00E8123D">
        <w:rPr>
          <w:rFonts w:ascii="Times New Roman" w:hAnsi="Times New Roman"/>
          <w:sz w:val="28"/>
          <w:szCs w:val="28"/>
        </w:rPr>
        <w:t>В проекте Решения прогнозируется рост объема муниципального долга к 01.01.2023г. на 6 000,0 тыс. рублей или на 67% к уровню 01.01.2020г. Следовательно, объем долговой нагрузки увеличится с 11% на 01.01.2020г. до 18% на 01.01.2023г., т.е. на 7 процентов.</w:t>
      </w:r>
      <w:r w:rsidR="00F6320E" w:rsidRPr="00E8123D">
        <w:rPr>
          <w:rFonts w:ascii="Times New Roman" w:hAnsi="Times New Roman"/>
          <w:color w:val="000000" w:themeColor="text1"/>
          <w:sz w:val="28"/>
          <w:szCs w:val="28"/>
        </w:rPr>
        <w:t xml:space="preserve"> </w:t>
      </w:r>
      <w:r w:rsidR="00755A11" w:rsidRPr="00E8123D">
        <w:rPr>
          <w:rFonts w:ascii="Times New Roman" w:hAnsi="Times New Roman"/>
          <w:sz w:val="28"/>
          <w:szCs w:val="28"/>
        </w:rPr>
        <w:t>Муниципальные гарантии в структуре муниципального долга Сортавальского городского поселения отсутствуют.</w:t>
      </w:r>
    </w:p>
    <w:p w:rsidR="000107A3" w:rsidRPr="00755A11" w:rsidRDefault="000107A3" w:rsidP="00545F09">
      <w:pPr>
        <w:pStyle w:val="ac"/>
        <w:autoSpaceDE w:val="0"/>
        <w:autoSpaceDN w:val="0"/>
        <w:adjustRightInd w:val="0"/>
        <w:spacing w:after="0" w:line="240" w:lineRule="auto"/>
        <w:ind w:left="0"/>
        <w:jc w:val="both"/>
        <w:rPr>
          <w:rFonts w:ascii="Times New Roman" w:hAnsi="Times New Roman"/>
          <w:sz w:val="28"/>
          <w:szCs w:val="28"/>
        </w:rPr>
      </w:pPr>
      <w:r w:rsidRPr="00755A11">
        <w:rPr>
          <w:rFonts w:ascii="Times New Roman" w:hAnsi="Times New Roman"/>
          <w:sz w:val="28"/>
          <w:szCs w:val="28"/>
        </w:rPr>
        <w:t>Верхний предел муниципального долга Сортавальского городского поселения установлен:</w:t>
      </w:r>
    </w:p>
    <w:p w:rsidR="00311E79" w:rsidRPr="00311E79" w:rsidRDefault="00311E79" w:rsidP="00545F09">
      <w:pPr>
        <w:spacing w:after="0" w:line="240" w:lineRule="auto"/>
        <w:jc w:val="both"/>
        <w:rPr>
          <w:rFonts w:ascii="Times New Roman" w:hAnsi="Times New Roman"/>
          <w:sz w:val="28"/>
          <w:szCs w:val="28"/>
        </w:rPr>
      </w:pPr>
      <w:r w:rsidRPr="00311E79">
        <w:rPr>
          <w:rFonts w:ascii="Times New Roman" w:hAnsi="Times New Roman"/>
          <w:sz w:val="28"/>
          <w:szCs w:val="28"/>
        </w:rPr>
        <w:t>- на 1 января 2021 года – в сумме 13 000,0 тыс. рублей, в том числе по муниципальным гарантиям 0,0 тыс. рублей;</w:t>
      </w:r>
    </w:p>
    <w:p w:rsidR="00311E79" w:rsidRPr="00311E79" w:rsidRDefault="00311E79" w:rsidP="00545F09">
      <w:pPr>
        <w:spacing w:after="0" w:line="240" w:lineRule="auto"/>
        <w:jc w:val="both"/>
        <w:rPr>
          <w:rFonts w:ascii="Times New Roman" w:hAnsi="Times New Roman"/>
          <w:sz w:val="28"/>
          <w:szCs w:val="28"/>
        </w:rPr>
      </w:pPr>
      <w:r w:rsidRPr="00311E79">
        <w:rPr>
          <w:rFonts w:ascii="Times New Roman" w:hAnsi="Times New Roman"/>
          <w:sz w:val="28"/>
          <w:szCs w:val="28"/>
        </w:rPr>
        <w:t>- на 1 января 2022 года – в сумме 11 000,0 тыс. рублей, в том числе по муниципальным гарантиям 0,0 тыс. рублей.</w:t>
      </w:r>
    </w:p>
    <w:p w:rsidR="00311E79" w:rsidRPr="00311E79" w:rsidRDefault="00311E79" w:rsidP="00545F09">
      <w:pPr>
        <w:spacing w:after="0" w:line="240" w:lineRule="auto"/>
        <w:jc w:val="both"/>
        <w:rPr>
          <w:rFonts w:ascii="Times New Roman" w:hAnsi="Times New Roman"/>
          <w:sz w:val="28"/>
          <w:szCs w:val="28"/>
        </w:rPr>
      </w:pPr>
      <w:r w:rsidRPr="00311E79">
        <w:rPr>
          <w:rFonts w:ascii="Times New Roman" w:hAnsi="Times New Roman"/>
          <w:sz w:val="28"/>
          <w:szCs w:val="28"/>
        </w:rPr>
        <w:t>- на 1 января 2023 года – в сумме 15 000,0 тыс. рублей, в том числе по муниципальным гарантиям 0,0 тыс. рублей.</w:t>
      </w:r>
    </w:p>
    <w:p w:rsidR="00121392" w:rsidRPr="00311E79" w:rsidRDefault="00121392" w:rsidP="00545F09">
      <w:pPr>
        <w:pStyle w:val="a4"/>
        <w:numPr>
          <w:ilvl w:val="0"/>
          <w:numId w:val="11"/>
        </w:numPr>
        <w:ind w:left="0"/>
        <w:rPr>
          <w:color w:val="000000"/>
          <w:sz w:val="28"/>
          <w:szCs w:val="28"/>
        </w:rPr>
      </w:pPr>
      <w:r w:rsidRPr="00311E79">
        <w:rPr>
          <w:sz w:val="28"/>
          <w:szCs w:val="28"/>
        </w:rPr>
        <w:t xml:space="preserve">Проектом бюджета запланированы расходы на обслуживание муниципального долга на 2020 год в объеме 1 214,6 тыс. рублей, что на 480,4 тыс. рублей или на 28% меньше ожидаемого исполнения за 2019 год. Предельный объем расходов на обслуживание муниципального долга Сортавальского городского поселения на 2020 год утвержден в сумме 1 214,6 тыс. руб., на плановый период 2021 и 2022 года -1 373,6 тыс. руб., и 1 373,5 тыс. руб. соответственно. Расходы </w:t>
      </w:r>
      <w:r w:rsidRPr="00311E79">
        <w:rPr>
          <w:color w:val="000000"/>
          <w:sz w:val="28"/>
          <w:szCs w:val="28"/>
        </w:rPr>
        <w:t xml:space="preserve">на обслуживание муниципального долга </w:t>
      </w:r>
      <w:r w:rsidRPr="00311E79">
        <w:rPr>
          <w:sz w:val="28"/>
          <w:szCs w:val="28"/>
        </w:rPr>
        <w:t>Сортавальского городского поселения на плановый период 2021 и 2022 года предлагается утвердить в сумме 1 373,6 тыс. руб. и 1 373,5 тыс. руб. соответственно.</w:t>
      </w:r>
    </w:p>
    <w:p w:rsidR="00311E79" w:rsidRPr="00311E79" w:rsidRDefault="00311E79" w:rsidP="00545F09">
      <w:pPr>
        <w:spacing w:after="0" w:line="240" w:lineRule="auto"/>
        <w:ind w:firstLine="567"/>
        <w:jc w:val="both"/>
        <w:rPr>
          <w:rFonts w:ascii="Times New Roman" w:hAnsi="Times New Roman"/>
          <w:sz w:val="28"/>
          <w:szCs w:val="28"/>
        </w:rPr>
      </w:pPr>
      <w:r w:rsidRPr="00311E79">
        <w:rPr>
          <w:rFonts w:ascii="Times New Roman" w:hAnsi="Times New Roman"/>
          <w:sz w:val="28"/>
          <w:szCs w:val="28"/>
        </w:rPr>
        <w:t xml:space="preserve">Объем платежей на погашение и обслуживание муниципального долга в процентах к общему объему заимствований (коэффициент покрытия) составит в 2020 году </w:t>
      </w:r>
      <w:r w:rsidRPr="00311E79">
        <w:rPr>
          <w:rFonts w:ascii="Times New Roman" w:hAnsi="Times New Roman"/>
          <w:bCs/>
          <w:sz w:val="28"/>
          <w:szCs w:val="28"/>
        </w:rPr>
        <w:t xml:space="preserve">81%, </w:t>
      </w:r>
      <w:r w:rsidRPr="00311E79">
        <w:rPr>
          <w:rFonts w:ascii="Times New Roman" w:hAnsi="Times New Roman"/>
          <w:sz w:val="28"/>
          <w:szCs w:val="28"/>
        </w:rPr>
        <w:t>в 2021 году – 134%, в 2022 году -78%. По оценке 2019 года указанный показатель прогнозируется на уровне 117%. Предельный объем муниципального долга Сортавальского городского поселения на 2020 год установлен в объеме 24 000,0 тыс. руб., на 2020 год установлен в объеме 23 000,0 тыс. руб., на 2021 год в сумме 23 000,0 тыс. руб.</w:t>
      </w:r>
    </w:p>
    <w:p w:rsidR="0043136E" w:rsidRPr="00C270B1" w:rsidRDefault="000107A3" w:rsidP="00545F09">
      <w:pPr>
        <w:spacing w:after="0" w:line="240" w:lineRule="auto"/>
        <w:ind w:firstLine="567"/>
        <w:jc w:val="both"/>
        <w:rPr>
          <w:rFonts w:ascii="Times New Roman" w:hAnsi="Times New Roman"/>
          <w:sz w:val="28"/>
          <w:szCs w:val="28"/>
        </w:rPr>
      </w:pPr>
      <w:r w:rsidRPr="00311E79">
        <w:rPr>
          <w:rFonts w:ascii="Times New Roman" w:hAnsi="Times New Roman"/>
          <w:sz w:val="28"/>
          <w:szCs w:val="28"/>
        </w:rPr>
        <w:t>Расходы на обслуживание муниципального долга Сортавальского городского поселения на 20</w:t>
      </w:r>
      <w:r w:rsidR="007F21F8">
        <w:rPr>
          <w:rFonts w:ascii="Times New Roman" w:hAnsi="Times New Roman"/>
          <w:sz w:val="28"/>
          <w:szCs w:val="28"/>
        </w:rPr>
        <w:t>20</w:t>
      </w:r>
      <w:r w:rsidRPr="00311E79">
        <w:rPr>
          <w:rFonts w:ascii="Times New Roman" w:hAnsi="Times New Roman"/>
          <w:sz w:val="28"/>
          <w:szCs w:val="28"/>
        </w:rPr>
        <w:t xml:space="preserve"> год и плановый период 20</w:t>
      </w:r>
      <w:r w:rsidR="00755A11" w:rsidRPr="00311E79">
        <w:rPr>
          <w:rFonts w:ascii="Times New Roman" w:hAnsi="Times New Roman"/>
          <w:sz w:val="28"/>
          <w:szCs w:val="28"/>
        </w:rPr>
        <w:t>2</w:t>
      </w:r>
      <w:r w:rsidR="007F21F8">
        <w:rPr>
          <w:rFonts w:ascii="Times New Roman" w:hAnsi="Times New Roman"/>
          <w:sz w:val="28"/>
          <w:szCs w:val="28"/>
        </w:rPr>
        <w:t>1</w:t>
      </w:r>
      <w:r w:rsidR="00755A11" w:rsidRPr="00311E79">
        <w:rPr>
          <w:rFonts w:ascii="Times New Roman" w:hAnsi="Times New Roman"/>
          <w:sz w:val="28"/>
          <w:szCs w:val="28"/>
        </w:rPr>
        <w:t>,</w:t>
      </w:r>
      <w:r w:rsidRPr="00311E79">
        <w:rPr>
          <w:rFonts w:ascii="Times New Roman" w:hAnsi="Times New Roman"/>
          <w:sz w:val="28"/>
          <w:szCs w:val="28"/>
        </w:rPr>
        <w:t>202</w:t>
      </w:r>
      <w:r w:rsidR="007F21F8">
        <w:rPr>
          <w:rFonts w:ascii="Times New Roman" w:hAnsi="Times New Roman"/>
          <w:sz w:val="28"/>
          <w:szCs w:val="28"/>
        </w:rPr>
        <w:t>2</w:t>
      </w:r>
      <w:r w:rsidRPr="00311E79">
        <w:rPr>
          <w:rFonts w:ascii="Times New Roman" w:hAnsi="Times New Roman"/>
          <w:sz w:val="28"/>
          <w:szCs w:val="28"/>
        </w:rPr>
        <w:t xml:space="preserve"> года не превышает норматив, установленный статьей 111 Бюджетного кодекса </w:t>
      </w:r>
      <w:r w:rsidRPr="00C270B1">
        <w:rPr>
          <w:rFonts w:ascii="Times New Roman" w:hAnsi="Times New Roman"/>
          <w:sz w:val="28"/>
          <w:szCs w:val="28"/>
        </w:rPr>
        <w:t xml:space="preserve">Российской Федерации. </w:t>
      </w:r>
      <w:r w:rsidR="0043136E" w:rsidRPr="00C270B1">
        <w:rPr>
          <w:rFonts w:ascii="Times New Roman" w:hAnsi="Times New Roman"/>
          <w:sz w:val="28"/>
          <w:szCs w:val="28"/>
        </w:rPr>
        <w:t xml:space="preserve">Ограничения по предельному объему </w:t>
      </w:r>
      <w:r w:rsidR="0043136E" w:rsidRPr="00C270B1">
        <w:rPr>
          <w:rFonts w:ascii="Times New Roman" w:hAnsi="Times New Roman"/>
          <w:sz w:val="28"/>
          <w:szCs w:val="28"/>
        </w:rPr>
        <w:lastRenderedPageBreak/>
        <w:t>муниципальных заимствований</w:t>
      </w:r>
      <w:r w:rsidR="0043136E" w:rsidRPr="00C270B1">
        <w:rPr>
          <w:rStyle w:val="afa"/>
          <w:rFonts w:ascii="Times New Roman" w:hAnsi="Times New Roman"/>
          <w:color w:val="auto"/>
          <w:sz w:val="28"/>
          <w:szCs w:val="28"/>
        </w:rPr>
        <w:t xml:space="preserve"> </w:t>
      </w:r>
      <w:r w:rsidR="0015610C">
        <w:rPr>
          <w:rStyle w:val="afa"/>
          <w:rFonts w:ascii="Times New Roman" w:hAnsi="Times New Roman"/>
          <w:color w:val="auto"/>
          <w:sz w:val="28"/>
          <w:szCs w:val="28"/>
        </w:rPr>
        <w:t>с</w:t>
      </w:r>
      <w:r w:rsidR="00545F09">
        <w:rPr>
          <w:rStyle w:val="afa"/>
          <w:rFonts w:ascii="Times New Roman" w:hAnsi="Times New Roman"/>
          <w:color w:val="auto"/>
          <w:sz w:val="28"/>
          <w:szCs w:val="28"/>
        </w:rPr>
        <w:t>обл</w:t>
      </w:r>
      <w:r w:rsidR="0015610C">
        <w:rPr>
          <w:rStyle w:val="afa"/>
          <w:rFonts w:ascii="Times New Roman" w:hAnsi="Times New Roman"/>
          <w:color w:val="auto"/>
          <w:sz w:val="28"/>
          <w:szCs w:val="28"/>
        </w:rPr>
        <w:t>юдены</w:t>
      </w:r>
      <w:r w:rsidR="0043136E" w:rsidRPr="00C270B1">
        <w:rPr>
          <w:rFonts w:ascii="Times New Roman" w:hAnsi="Times New Roman"/>
          <w:sz w:val="28"/>
          <w:szCs w:val="28"/>
        </w:rPr>
        <w:t>. Объем муниципального долга Сортавальского городского поселения не превышает ограничений</w:t>
      </w:r>
      <w:r w:rsidR="00C270B1" w:rsidRPr="00C270B1">
        <w:rPr>
          <w:rFonts w:ascii="Times New Roman" w:hAnsi="Times New Roman"/>
          <w:sz w:val="28"/>
          <w:szCs w:val="28"/>
        </w:rPr>
        <w:t>,</w:t>
      </w:r>
      <w:r w:rsidR="0043136E" w:rsidRPr="00C270B1">
        <w:rPr>
          <w:rFonts w:ascii="Times New Roman" w:hAnsi="Times New Roman"/>
          <w:sz w:val="28"/>
          <w:szCs w:val="28"/>
        </w:rPr>
        <w:t xml:space="preserve"> установленных статьей 107 Бюджетного Кодекса.</w:t>
      </w:r>
    </w:p>
    <w:p w:rsidR="000107A3" w:rsidRPr="00311E79" w:rsidRDefault="000107A3" w:rsidP="00082618">
      <w:pPr>
        <w:autoSpaceDE w:val="0"/>
        <w:autoSpaceDN w:val="0"/>
        <w:adjustRightInd w:val="0"/>
        <w:spacing w:after="0" w:line="240" w:lineRule="auto"/>
        <w:ind w:firstLine="502"/>
        <w:jc w:val="both"/>
        <w:rPr>
          <w:rFonts w:ascii="Times New Roman" w:hAnsi="Times New Roman"/>
          <w:sz w:val="28"/>
          <w:szCs w:val="28"/>
        </w:rPr>
      </w:pPr>
    </w:p>
    <w:p w:rsidR="00451E1A" w:rsidRPr="00F6320E" w:rsidRDefault="00451E1A" w:rsidP="00451E1A">
      <w:pPr>
        <w:pStyle w:val="a4"/>
        <w:autoSpaceDE w:val="0"/>
        <w:autoSpaceDN w:val="0"/>
        <w:adjustRightInd w:val="0"/>
        <w:spacing w:line="276" w:lineRule="auto"/>
        <w:rPr>
          <w:sz w:val="28"/>
          <w:szCs w:val="28"/>
        </w:rPr>
      </w:pPr>
    </w:p>
    <w:p w:rsidR="000107A3" w:rsidRDefault="000107A3" w:rsidP="00082618">
      <w:pPr>
        <w:spacing w:after="0" w:line="240" w:lineRule="auto"/>
        <w:ind w:firstLine="708"/>
        <w:jc w:val="both"/>
        <w:rPr>
          <w:rFonts w:ascii="Times New Roman" w:hAnsi="Times New Roman"/>
          <w:b/>
          <w:sz w:val="28"/>
          <w:szCs w:val="28"/>
        </w:rPr>
      </w:pPr>
      <w:r w:rsidRPr="00755A11">
        <w:rPr>
          <w:rFonts w:ascii="Times New Roman" w:hAnsi="Times New Roman"/>
          <w:b/>
          <w:sz w:val="28"/>
          <w:szCs w:val="28"/>
        </w:rPr>
        <w:t>Проведенная Контрольно-счетным комитетом Сортавальского муниципального района экспертиза проекта Решения о бюджете Сортавальского городского поселения на 20</w:t>
      </w:r>
      <w:r w:rsidR="005A332F">
        <w:rPr>
          <w:rFonts w:ascii="Times New Roman" w:hAnsi="Times New Roman"/>
          <w:b/>
          <w:sz w:val="28"/>
          <w:szCs w:val="28"/>
        </w:rPr>
        <w:t>20</w:t>
      </w:r>
      <w:r w:rsidRPr="00755A11">
        <w:rPr>
          <w:rFonts w:ascii="Times New Roman" w:hAnsi="Times New Roman"/>
          <w:b/>
          <w:sz w:val="28"/>
          <w:szCs w:val="28"/>
        </w:rPr>
        <w:t xml:space="preserve"> год и плановый период 20</w:t>
      </w:r>
      <w:r w:rsidR="00755A11" w:rsidRPr="00755A11">
        <w:rPr>
          <w:rFonts w:ascii="Times New Roman" w:hAnsi="Times New Roman"/>
          <w:b/>
          <w:sz w:val="28"/>
          <w:szCs w:val="28"/>
        </w:rPr>
        <w:t>2</w:t>
      </w:r>
      <w:r w:rsidR="005A332F">
        <w:rPr>
          <w:rFonts w:ascii="Times New Roman" w:hAnsi="Times New Roman"/>
          <w:b/>
          <w:sz w:val="28"/>
          <w:szCs w:val="28"/>
        </w:rPr>
        <w:t>1</w:t>
      </w:r>
      <w:r w:rsidRPr="00755A11">
        <w:rPr>
          <w:rFonts w:ascii="Times New Roman" w:hAnsi="Times New Roman"/>
          <w:b/>
          <w:sz w:val="28"/>
          <w:szCs w:val="28"/>
        </w:rPr>
        <w:t xml:space="preserve"> и 202</w:t>
      </w:r>
      <w:r w:rsidR="005A332F">
        <w:rPr>
          <w:rFonts w:ascii="Times New Roman" w:hAnsi="Times New Roman"/>
          <w:b/>
          <w:sz w:val="28"/>
          <w:szCs w:val="28"/>
        </w:rPr>
        <w:t>2</w:t>
      </w:r>
      <w:r w:rsidRPr="00755A11">
        <w:rPr>
          <w:rFonts w:ascii="Times New Roman" w:hAnsi="Times New Roman"/>
          <w:b/>
          <w:sz w:val="28"/>
          <w:szCs w:val="28"/>
        </w:rPr>
        <w:t xml:space="preserve"> года на соответствие его нормам и положениям Бюджетного кодекса Российской Федерации, Положению о бюджетном процессе в Сортавальском городском поселении, другим законодательным и нормативным актам позволяет сделать вывод о возможности принятия проекта Решения Советом Сортавальского городского поселения с учетом необходимости учесть замечания и предложения</w:t>
      </w:r>
      <w:r w:rsidR="00451E1A">
        <w:rPr>
          <w:rFonts w:ascii="Times New Roman" w:hAnsi="Times New Roman"/>
          <w:b/>
          <w:sz w:val="28"/>
          <w:szCs w:val="28"/>
        </w:rPr>
        <w:t>,</w:t>
      </w:r>
      <w:r w:rsidRPr="00755A11">
        <w:rPr>
          <w:rFonts w:ascii="Times New Roman" w:hAnsi="Times New Roman"/>
          <w:b/>
          <w:sz w:val="28"/>
          <w:szCs w:val="28"/>
        </w:rPr>
        <w:t xml:space="preserve"> содержащиеся в настоящем заключении. </w:t>
      </w:r>
    </w:p>
    <w:p w:rsidR="0015610C" w:rsidRPr="00755A11" w:rsidRDefault="0015610C" w:rsidP="00082618">
      <w:pPr>
        <w:spacing w:after="0" w:line="240" w:lineRule="auto"/>
        <w:ind w:firstLine="708"/>
        <w:jc w:val="both"/>
        <w:rPr>
          <w:rFonts w:ascii="Times New Roman" w:hAnsi="Times New Roman"/>
          <w:b/>
          <w:sz w:val="28"/>
          <w:szCs w:val="28"/>
        </w:rPr>
      </w:pPr>
    </w:p>
    <w:p w:rsidR="000107A3" w:rsidRPr="00755A11" w:rsidRDefault="000107A3" w:rsidP="00082618">
      <w:pPr>
        <w:spacing w:after="0" w:line="240" w:lineRule="auto"/>
        <w:ind w:firstLine="851"/>
        <w:jc w:val="both"/>
        <w:rPr>
          <w:rFonts w:ascii="Times New Roman" w:hAnsi="Times New Roman"/>
          <w:b/>
          <w:sz w:val="28"/>
          <w:szCs w:val="28"/>
        </w:rPr>
      </w:pPr>
      <w:r w:rsidRPr="00755A11">
        <w:rPr>
          <w:rFonts w:ascii="Times New Roman" w:hAnsi="Times New Roman"/>
          <w:b/>
          <w:sz w:val="28"/>
          <w:szCs w:val="28"/>
        </w:rPr>
        <w:t>Предложения:</w:t>
      </w:r>
    </w:p>
    <w:p w:rsidR="000107A3" w:rsidRPr="00755A11" w:rsidRDefault="000107A3" w:rsidP="00082618">
      <w:pPr>
        <w:spacing w:after="0" w:line="240" w:lineRule="auto"/>
        <w:jc w:val="both"/>
        <w:rPr>
          <w:rFonts w:ascii="Times New Roman" w:hAnsi="Times New Roman"/>
          <w:b/>
          <w:sz w:val="28"/>
          <w:szCs w:val="28"/>
        </w:rPr>
      </w:pPr>
      <w:r w:rsidRPr="00755A11">
        <w:rPr>
          <w:rFonts w:ascii="Times New Roman" w:hAnsi="Times New Roman"/>
          <w:b/>
          <w:sz w:val="28"/>
          <w:szCs w:val="28"/>
        </w:rPr>
        <w:t>Совету Сортавальского городского поселения рекомендовать Администрации Сортавальского городского поселения:</w:t>
      </w:r>
    </w:p>
    <w:p w:rsidR="000107A3" w:rsidRPr="00BA7861" w:rsidRDefault="000107A3" w:rsidP="0043136E">
      <w:pPr>
        <w:pStyle w:val="ac"/>
        <w:spacing w:after="0" w:line="240" w:lineRule="auto"/>
        <w:ind w:left="0"/>
        <w:jc w:val="both"/>
        <w:rPr>
          <w:rFonts w:ascii="Times New Roman" w:hAnsi="Times New Roman"/>
          <w:b/>
          <w:sz w:val="28"/>
          <w:szCs w:val="28"/>
        </w:rPr>
      </w:pPr>
    </w:p>
    <w:p w:rsidR="000107A3" w:rsidRPr="00BA7861" w:rsidRDefault="000107A3" w:rsidP="00545F09">
      <w:pPr>
        <w:pStyle w:val="ac"/>
        <w:numPr>
          <w:ilvl w:val="0"/>
          <w:numId w:val="14"/>
        </w:numPr>
        <w:tabs>
          <w:tab w:val="left" w:pos="567"/>
        </w:tabs>
        <w:spacing w:after="0" w:line="240" w:lineRule="auto"/>
        <w:ind w:left="-32"/>
        <w:jc w:val="both"/>
        <w:rPr>
          <w:rFonts w:ascii="Times New Roman" w:hAnsi="Times New Roman"/>
          <w:sz w:val="28"/>
          <w:szCs w:val="28"/>
          <w:u w:val="single"/>
        </w:rPr>
      </w:pPr>
      <w:r w:rsidRPr="00BA7861">
        <w:rPr>
          <w:rFonts w:ascii="Times New Roman" w:hAnsi="Times New Roman"/>
          <w:sz w:val="28"/>
          <w:szCs w:val="28"/>
        </w:rPr>
        <w:t>В целях улучшения качества прогнозирования целесообразно включить в состав прогнозируемых основных экономических показателей, показатели, являющиеся базовыми для расчета некоторых видов доходов бюджета поселения</w:t>
      </w:r>
      <w:r w:rsidR="0015610C">
        <w:rPr>
          <w:rFonts w:ascii="Times New Roman" w:hAnsi="Times New Roman"/>
          <w:sz w:val="28"/>
          <w:szCs w:val="28"/>
        </w:rPr>
        <w:t xml:space="preserve"> </w:t>
      </w:r>
      <w:r w:rsidR="0015610C" w:rsidRPr="001636EC">
        <w:rPr>
          <w:rFonts w:ascii="Times New Roman" w:hAnsi="Times New Roman"/>
          <w:sz w:val="28"/>
          <w:szCs w:val="28"/>
        </w:rPr>
        <w:t>(протяженность автомобильных дорог местного значения, кадастровая стоимость земельных участков, государственная собственность на которые не разграничена</w:t>
      </w:r>
      <w:r w:rsidR="0015610C">
        <w:rPr>
          <w:rFonts w:ascii="Times New Roman" w:hAnsi="Times New Roman"/>
          <w:sz w:val="28"/>
          <w:szCs w:val="28"/>
        </w:rPr>
        <w:t>, кадастровая стоимость имущества физических лиц</w:t>
      </w:r>
      <w:r w:rsidR="0015610C" w:rsidRPr="001636EC">
        <w:rPr>
          <w:rFonts w:ascii="Times New Roman" w:hAnsi="Times New Roman"/>
          <w:sz w:val="28"/>
          <w:szCs w:val="28"/>
        </w:rPr>
        <w:t>).</w:t>
      </w:r>
    </w:p>
    <w:p w:rsidR="000107A3" w:rsidRPr="00BA7861" w:rsidRDefault="000107A3" w:rsidP="00545F09">
      <w:pPr>
        <w:pStyle w:val="ac"/>
        <w:numPr>
          <w:ilvl w:val="0"/>
          <w:numId w:val="14"/>
        </w:numPr>
        <w:autoSpaceDE w:val="0"/>
        <w:autoSpaceDN w:val="0"/>
        <w:adjustRightInd w:val="0"/>
        <w:spacing w:after="0" w:line="240" w:lineRule="auto"/>
        <w:ind w:left="-32"/>
        <w:jc w:val="both"/>
        <w:rPr>
          <w:rFonts w:ascii="Times New Roman" w:hAnsi="Times New Roman"/>
          <w:sz w:val="28"/>
          <w:szCs w:val="28"/>
        </w:rPr>
      </w:pPr>
      <w:r w:rsidRPr="00BA7861">
        <w:rPr>
          <w:rFonts w:ascii="Times New Roman" w:hAnsi="Times New Roman"/>
          <w:sz w:val="28"/>
          <w:szCs w:val="28"/>
        </w:rPr>
        <w:t xml:space="preserve">В </w:t>
      </w:r>
      <w:r w:rsidR="0015610C">
        <w:rPr>
          <w:rFonts w:ascii="Times New Roman" w:hAnsi="Times New Roman"/>
          <w:sz w:val="28"/>
          <w:szCs w:val="28"/>
        </w:rPr>
        <w:t>П</w:t>
      </w:r>
      <w:r w:rsidRPr="00BA7861">
        <w:rPr>
          <w:rFonts w:ascii="Times New Roman" w:hAnsi="Times New Roman"/>
          <w:sz w:val="28"/>
          <w:szCs w:val="28"/>
        </w:rPr>
        <w:t>ояснительной записке к прогнозу социально-экономического развития приводить сопоставление параметров прогноза с ранее утвержденными параметрами как этого требует ч.4 ст.173 БК РФ.</w:t>
      </w:r>
    </w:p>
    <w:p w:rsidR="000107A3" w:rsidRPr="00D50E7D" w:rsidRDefault="000107A3" w:rsidP="00545F09">
      <w:pPr>
        <w:pStyle w:val="ac"/>
        <w:numPr>
          <w:ilvl w:val="0"/>
          <w:numId w:val="14"/>
        </w:numPr>
        <w:tabs>
          <w:tab w:val="left" w:pos="567"/>
        </w:tabs>
        <w:spacing w:after="0" w:line="240" w:lineRule="auto"/>
        <w:ind w:left="-32"/>
        <w:jc w:val="both"/>
        <w:rPr>
          <w:rFonts w:ascii="Times New Roman" w:hAnsi="Times New Roman"/>
          <w:b/>
          <w:sz w:val="28"/>
          <w:szCs w:val="28"/>
        </w:rPr>
      </w:pPr>
      <w:r w:rsidRPr="00BA7861">
        <w:rPr>
          <w:rFonts w:ascii="Times New Roman" w:hAnsi="Times New Roman"/>
          <w:sz w:val="28"/>
          <w:szCs w:val="28"/>
        </w:rPr>
        <w:t>Учитывая стратегическую важность документа «Основные направления бюджетной и налоговой политики Сортавальского городского поселения» в бюджетном процессе, а также с целью обеспечения должного качества подготовки и согласованности документа, установить единые требования, определяющие его структуру и содержание.</w:t>
      </w:r>
    </w:p>
    <w:p w:rsidR="00D50E7D" w:rsidRPr="00701758" w:rsidRDefault="00D50E7D" w:rsidP="00545F09">
      <w:pPr>
        <w:pStyle w:val="ac"/>
        <w:numPr>
          <w:ilvl w:val="0"/>
          <w:numId w:val="14"/>
        </w:numPr>
        <w:spacing w:after="0" w:line="240" w:lineRule="auto"/>
        <w:ind w:left="-32"/>
        <w:jc w:val="both"/>
        <w:rPr>
          <w:rFonts w:ascii="Times New Roman" w:hAnsi="Times New Roman"/>
          <w:sz w:val="28"/>
          <w:szCs w:val="28"/>
        </w:rPr>
      </w:pPr>
      <w:r>
        <w:rPr>
          <w:rFonts w:ascii="Times New Roman" w:hAnsi="Times New Roman"/>
          <w:sz w:val="28"/>
          <w:szCs w:val="28"/>
        </w:rPr>
        <w:t xml:space="preserve">При формировании проекта бюджета </w:t>
      </w:r>
      <w:r w:rsidR="003F1212">
        <w:rPr>
          <w:rFonts w:ascii="Times New Roman" w:hAnsi="Times New Roman"/>
          <w:sz w:val="28"/>
          <w:szCs w:val="28"/>
        </w:rPr>
        <w:t xml:space="preserve">ориентироваться на задачи, поставленные </w:t>
      </w:r>
      <w:r w:rsidRPr="00701758">
        <w:rPr>
          <w:rFonts w:ascii="Times New Roman" w:hAnsi="Times New Roman"/>
          <w:sz w:val="28"/>
          <w:szCs w:val="28"/>
        </w:rPr>
        <w:t>бюджетн</w:t>
      </w:r>
      <w:r w:rsidR="003F1212">
        <w:rPr>
          <w:rFonts w:ascii="Times New Roman" w:hAnsi="Times New Roman"/>
          <w:sz w:val="28"/>
          <w:szCs w:val="28"/>
        </w:rPr>
        <w:t>ой</w:t>
      </w:r>
      <w:r w:rsidRPr="00701758">
        <w:rPr>
          <w:rFonts w:ascii="Times New Roman" w:hAnsi="Times New Roman"/>
          <w:sz w:val="28"/>
          <w:szCs w:val="28"/>
        </w:rPr>
        <w:t xml:space="preserve"> и налоговой политик</w:t>
      </w:r>
      <w:r w:rsidR="000F44EF">
        <w:rPr>
          <w:rFonts w:ascii="Times New Roman" w:hAnsi="Times New Roman"/>
          <w:sz w:val="28"/>
          <w:szCs w:val="28"/>
        </w:rPr>
        <w:t>ой</w:t>
      </w:r>
      <w:r w:rsidRPr="00701758">
        <w:rPr>
          <w:rFonts w:ascii="Times New Roman" w:hAnsi="Times New Roman"/>
          <w:sz w:val="28"/>
          <w:szCs w:val="28"/>
        </w:rPr>
        <w:t xml:space="preserve"> </w:t>
      </w:r>
      <w:r w:rsidR="00483A89" w:rsidRPr="000311A9">
        <w:rPr>
          <w:rFonts w:ascii="Times New Roman" w:hAnsi="Times New Roman"/>
          <w:bCs/>
          <w:sz w:val="28"/>
          <w:szCs w:val="28"/>
        </w:rPr>
        <w:t xml:space="preserve">Сортавальского городского поселения </w:t>
      </w:r>
      <w:r w:rsidR="000F44EF">
        <w:rPr>
          <w:rFonts w:ascii="Times New Roman" w:hAnsi="Times New Roman"/>
          <w:sz w:val="28"/>
          <w:szCs w:val="28"/>
        </w:rPr>
        <w:t>(</w:t>
      </w:r>
      <w:r w:rsidRPr="00701758">
        <w:rPr>
          <w:rFonts w:ascii="Times New Roman" w:hAnsi="Times New Roman"/>
          <w:sz w:val="28"/>
          <w:szCs w:val="28"/>
        </w:rPr>
        <w:t>обеспечение поэтапного сокращения объема долга</w:t>
      </w:r>
      <w:r w:rsidR="000F44EF">
        <w:rPr>
          <w:rFonts w:ascii="Times New Roman" w:hAnsi="Times New Roman"/>
          <w:sz w:val="28"/>
          <w:szCs w:val="28"/>
        </w:rPr>
        <w:t>)</w:t>
      </w:r>
      <w:r w:rsidRPr="00701758">
        <w:rPr>
          <w:rFonts w:ascii="Times New Roman" w:hAnsi="Times New Roman"/>
          <w:sz w:val="28"/>
          <w:szCs w:val="28"/>
        </w:rPr>
        <w:t>.</w:t>
      </w:r>
    </w:p>
    <w:p w:rsidR="000107A3" w:rsidRPr="000311A9" w:rsidRDefault="000107A3" w:rsidP="00545F09">
      <w:pPr>
        <w:pStyle w:val="ac"/>
        <w:numPr>
          <w:ilvl w:val="0"/>
          <w:numId w:val="14"/>
        </w:numPr>
        <w:tabs>
          <w:tab w:val="left" w:pos="567"/>
        </w:tabs>
        <w:spacing w:after="0" w:line="240" w:lineRule="auto"/>
        <w:ind w:left="-32"/>
        <w:jc w:val="both"/>
        <w:rPr>
          <w:rFonts w:ascii="Times New Roman" w:hAnsi="Times New Roman"/>
          <w:b/>
          <w:sz w:val="28"/>
          <w:szCs w:val="28"/>
        </w:rPr>
      </w:pPr>
      <w:r w:rsidRPr="003A2F29">
        <w:rPr>
          <w:rFonts w:ascii="Times New Roman" w:hAnsi="Times New Roman"/>
          <w:sz w:val="28"/>
          <w:szCs w:val="28"/>
        </w:rPr>
        <w:t xml:space="preserve">С целью более точного прогнозирования поступлений доходных источников, учитывать информацию об уровне собираемости, и задолженности за </w:t>
      </w:r>
      <w:r w:rsidRPr="000311A9">
        <w:rPr>
          <w:rFonts w:ascii="Times New Roman" w:hAnsi="Times New Roman"/>
          <w:sz w:val="28"/>
          <w:szCs w:val="28"/>
        </w:rPr>
        <w:t>предыдущие периоды, результатах работы по взысканию задолженности</w:t>
      </w:r>
      <w:r w:rsidRPr="000311A9">
        <w:rPr>
          <w:rFonts w:ascii="Times New Roman" w:hAnsi="Times New Roman"/>
          <w:b/>
          <w:sz w:val="28"/>
          <w:szCs w:val="28"/>
        </w:rPr>
        <w:t>.</w:t>
      </w:r>
    </w:p>
    <w:p w:rsidR="000107A3" w:rsidRPr="000311A9" w:rsidRDefault="000107A3" w:rsidP="00545F09">
      <w:pPr>
        <w:pStyle w:val="ac"/>
        <w:numPr>
          <w:ilvl w:val="0"/>
          <w:numId w:val="14"/>
        </w:numPr>
        <w:tabs>
          <w:tab w:val="left" w:pos="567"/>
        </w:tabs>
        <w:spacing w:after="0" w:line="240" w:lineRule="auto"/>
        <w:ind w:left="-32"/>
        <w:jc w:val="both"/>
        <w:rPr>
          <w:rFonts w:ascii="Times New Roman" w:hAnsi="Times New Roman"/>
          <w:b/>
          <w:sz w:val="28"/>
          <w:szCs w:val="28"/>
        </w:rPr>
      </w:pPr>
      <w:r w:rsidRPr="000311A9">
        <w:rPr>
          <w:rFonts w:ascii="Times New Roman" w:hAnsi="Times New Roman"/>
          <w:sz w:val="28"/>
          <w:szCs w:val="28"/>
        </w:rPr>
        <w:t>В</w:t>
      </w:r>
      <w:r w:rsidRPr="000311A9">
        <w:rPr>
          <w:rFonts w:ascii="Times New Roman" w:hAnsi="Times New Roman"/>
          <w:b/>
          <w:sz w:val="28"/>
          <w:szCs w:val="28"/>
        </w:rPr>
        <w:t xml:space="preserve"> </w:t>
      </w:r>
      <w:r w:rsidRPr="000311A9">
        <w:rPr>
          <w:rFonts w:ascii="Times New Roman" w:hAnsi="Times New Roman"/>
          <w:bCs/>
          <w:sz w:val="28"/>
          <w:szCs w:val="28"/>
        </w:rPr>
        <w:t xml:space="preserve">Методику планирования бюджетных ассигнований на исполнение расходных обязательств Сортавальского городского поселения внести </w:t>
      </w:r>
      <w:r w:rsidRPr="000311A9">
        <w:rPr>
          <w:rFonts w:ascii="Times New Roman" w:hAnsi="Times New Roman"/>
          <w:bCs/>
          <w:sz w:val="28"/>
          <w:szCs w:val="28"/>
        </w:rPr>
        <w:lastRenderedPageBreak/>
        <w:t xml:space="preserve">дополнения в части определения </w:t>
      </w:r>
      <w:r w:rsidRPr="000311A9">
        <w:rPr>
          <w:rFonts w:ascii="Times New Roman" w:hAnsi="Times New Roman"/>
          <w:sz w:val="28"/>
          <w:szCs w:val="28"/>
        </w:rPr>
        <w:t>методических подходов к формированию бюджетных ассигнований резервных средств</w:t>
      </w:r>
      <w:r w:rsidRPr="000311A9">
        <w:rPr>
          <w:rFonts w:ascii="Times New Roman" w:hAnsi="Times New Roman"/>
          <w:b/>
          <w:sz w:val="28"/>
          <w:szCs w:val="28"/>
        </w:rPr>
        <w:t>.</w:t>
      </w:r>
    </w:p>
    <w:p w:rsidR="00134C06" w:rsidRPr="00134C06" w:rsidRDefault="00134C06" w:rsidP="00545F09">
      <w:pPr>
        <w:pStyle w:val="ac"/>
        <w:numPr>
          <w:ilvl w:val="0"/>
          <w:numId w:val="14"/>
        </w:numPr>
        <w:autoSpaceDE w:val="0"/>
        <w:autoSpaceDN w:val="0"/>
        <w:adjustRightInd w:val="0"/>
        <w:spacing w:after="0" w:line="240" w:lineRule="auto"/>
        <w:ind w:left="-32"/>
        <w:jc w:val="both"/>
        <w:rPr>
          <w:rFonts w:ascii="Times New Roman" w:hAnsi="Times New Roman"/>
          <w:color w:val="000000"/>
          <w:sz w:val="28"/>
          <w:szCs w:val="28"/>
        </w:rPr>
      </w:pPr>
      <w:r w:rsidRPr="00134C06">
        <w:rPr>
          <w:rFonts w:ascii="Times New Roman" w:hAnsi="Times New Roman"/>
          <w:sz w:val="28"/>
          <w:szCs w:val="28"/>
        </w:rPr>
        <w:t xml:space="preserve">Коды </w:t>
      </w:r>
      <w:r w:rsidR="0043136E">
        <w:rPr>
          <w:rFonts w:ascii="Times New Roman" w:hAnsi="Times New Roman"/>
          <w:sz w:val="28"/>
          <w:szCs w:val="28"/>
        </w:rPr>
        <w:t xml:space="preserve">по </w:t>
      </w:r>
      <w:r w:rsidRPr="00134C06">
        <w:rPr>
          <w:rFonts w:ascii="Times New Roman" w:hAnsi="Times New Roman"/>
          <w:sz w:val="28"/>
          <w:szCs w:val="28"/>
        </w:rPr>
        <w:t xml:space="preserve">бюджетной классификации </w:t>
      </w:r>
      <w:r w:rsidR="0043136E">
        <w:rPr>
          <w:rFonts w:ascii="Times New Roman" w:hAnsi="Times New Roman"/>
          <w:sz w:val="28"/>
          <w:szCs w:val="28"/>
        </w:rPr>
        <w:t xml:space="preserve">Российской Федерации </w:t>
      </w:r>
      <w:r w:rsidRPr="00134C06">
        <w:rPr>
          <w:rFonts w:ascii="Times New Roman" w:hAnsi="Times New Roman"/>
          <w:sz w:val="28"/>
          <w:szCs w:val="28"/>
        </w:rPr>
        <w:t>в Приложени</w:t>
      </w:r>
      <w:r w:rsidR="003E3FF2">
        <w:rPr>
          <w:rFonts w:ascii="Times New Roman" w:hAnsi="Times New Roman"/>
          <w:sz w:val="28"/>
          <w:szCs w:val="28"/>
        </w:rPr>
        <w:t>и</w:t>
      </w:r>
      <w:r w:rsidRPr="00134C06">
        <w:rPr>
          <w:rFonts w:ascii="Times New Roman" w:hAnsi="Times New Roman"/>
          <w:sz w:val="28"/>
          <w:szCs w:val="28"/>
        </w:rPr>
        <w:t xml:space="preserve"> №1 «Перечень главных администраторов доходов бюджета Сортавальского городского поселения </w:t>
      </w:r>
      <w:r w:rsidR="00083AD9">
        <w:rPr>
          <w:rFonts w:ascii="Times New Roman" w:hAnsi="Times New Roman"/>
          <w:sz w:val="28"/>
          <w:szCs w:val="28"/>
        </w:rPr>
        <w:t>н</w:t>
      </w:r>
      <w:r w:rsidRPr="00134C06">
        <w:rPr>
          <w:rFonts w:ascii="Times New Roman" w:hAnsi="Times New Roman"/>
          <w:sz w:val="28"/>
          <w:szCs w:val="28"/>
        </w:rPr>
        <w:t xml:space="preserve">а 2020 год и плановый период 2021 и 2022 годов» </w:t>
      </w:r>
      <w:r w:rsidR="00083AD9">
        <w:rPr>
          <w:rFonts w:ascii="Times New Roman" w:hAnsi="Times New Roman"/>
          <w:sz w:val="28"/>
          <w:szCs w:val="28"/>
        </w:rPr>
        <w:t xml:space="preserve">и в Реестре источников доходов бюджета </w:t>
      </w:r>
      <w:r w:rsidR="00083AD9" w:rsidRPr="00134C06">
        <w:rPr>
          <w:rFonts w:ascii="Times New Roman" w:hAnsi="Times New Roman"/>
          <w:sz w:val="28"/>
          <w:szCs w:val="28"/>
        </w:rPr>
        <w:t xml:space="preserve">Сортавальского городского поселения </w:t>
      </w:r>
      <w:r w:rsidR="00083AD9">
        <w:rPr>
          <w:rFonts w:ascii="Times New Roman" w:hAnsi="Times New Roman"/>
          <w:sz w:val="28"/>
          <w:szCs w:val="28"/>
        </w:rPr>
        <w:t>н</w:t>
      </w:r>
      <w:r w:rsidR="00083AD9" w:rsidRPr="00134C06">
        <w:rPr>
          <w:rFonts w:ascii="Times New Roman" w:hAnsi="Times New Roman"/>
          <w:sz w:val="28"/>
          <w:szCs w:val="28"/>
        </w:rPr>
        <w:t xml:space="preserve">а 2020 год и плановый период 2021 и 2022 годов </w:t>
      </w:r>
      <w:r w:rsidRPr="00134C06">
        <w:rPr>
          <w:rFonts w:ascii="Times New Roman" w:hAnsi="Times New Roman"/>
          <w:sz w:val="28"/>
          <w:szCs w:val="28"/>
        </w:rPr>
        <w:t xml:space="preserve">привести в соответствие с </w:t>
      </w:r>
      <w:r w:rsidRPr="00134C06">
        <w:rPr>
          <w:rFonts w:ascii="Times New Roman" w:hAnsi="Times New Roman"/>
          <w:color w:val="000000"/>
          <w:sz w:val="28"/>
          <w:szCs w:val="28"/>
        </w:rPr>
        <w:t>Указаниями №85Н</w:t>
      </w:r>
      <w:r w:rsidR="00083AD9">
        <w:rPr>
          <w:rFonts w:ascii="Times New Roman" w:hAnsi="Times New Roman"/>
          <w:color w:val="000000"/>
          <w:sz w:val="28"/>
          <w:szCs w:val="28"/>
        </w:rPr>
        <w:t>.</w:t>
      </w:r>
    </w:p>
    <w:p w:rsidR="00D77DE3" w:rsidRDefault="00451E1A" w:rsidP="00545F09">
      <w:pPr>
        <w:pStyle w:val="ac"/>
        <w:numPr>
          <w:ilvl w:val="0"/>
          <w:numId w:val="14"/>
        </w:numPr>
        <w:spacing w:after="0" w:line="240" w:lineRule="auto"/>
        <w:ind w:left="-32"/>
        <w:jc w:val="both"/>
        <w:rPr>
          <w:rFonts w:ascii="Times New Roman" w:hAnsi="Times New Roman"/>
          <w:sz w:val="28"/>
          <w:szCs w:val="28"/>
        </w:rPr>
      </w:pPr>
      <w:r>
        <w:rPr>
          <w:rFonts w:ascii="Times New Roman" w:hAnsi="Times New Roman"/>
          <w:sz w:val="28"/>
          <w:szCs w:val="28"/>
        </w:rPr>
        <w:t>Состав</w:t>
      </w:r>
      <w:r w:rsidR="00D77DE3" w:rsidRPr="00D77DE3">
        <w:rPr>
          <w:rFonts w:ascii="Times New Roman" w:hAnsi="Times New Roman"/>
          <w:sz w:val="28"/>
          <w:szCs w:val="28"/>
        </w:rPr>
        <w:t xml:space="preserve"> </w:t>
      </w:r>
      <w:r w:rsidR="00D77DE3">
        <w:rPr>
          <w:rFonts w:ascii="Times New Roman" w:hAnsi="Times New Roman"/>
          <w:sz w:val="28"/>
          <w:szCs w:val="28"/>
        </w:rPr>
        <w:t xml:space="preserve">приложений </w:t>
      </w:r>
      <w:r w:rsidR="00D77DE3" w:rsidRPr="00D77DE3">
        <w:rPr>
          <w:rFonts w:ascii="Times New Roman" w:hAnsi="Times New Roman"/>
          <w:sz w:val="28"/>
          <w:szCs w:val="28"/>
        </w:rPr>
        <w:t>проекта бюджета Сортавальского городского поселения</w:t>
      </w:r>
      <w:r w:rsidR="00D77DE3" w:rsidRPr="00D77DE3">
        <w:rPr>
          <w:rFonts w:ascii="Times New Roman" w:eastAsiaTheme="minorHAnsi" w:hAnsi="Times New Roman"/>
          <w:sz w:val="28"/>
          <w:szCs w:val="28"/>
        </w:rPr>
        <w:t xml:space="preserve"> на 20</w:t>
      </w:r>
      <w:r w:rsidR="005A332F">
        <w:rPr>
          <w:rFonts w:ascii="Times New Roman" w:eastAsiaTheme="minorHAnsi" w:hAnsi="Times New Roman"/>
          <w:sz w:val="28"/>
          <w:szCs w:val="28"/>
        </w:rPr>
        <w:t>20</w:t>
      </w:r>
      <w:r w:rsidR="00D77DE3" w:rsidRPr="00D77DE3">
        <w:rPr>
          <w:rFonts w:ascii="Times New Roman" w:eastAsiaTheme="minorHAnsi" w:hAnsi="Times New Roman"/>
          <w:sz w:val="28"/>
          <w:szCs w:val="28"/>
        </w:rPr>
        <w:t xml:space="preserve"> год и плановый период 202</w:t>
      </w:r>
      <w:r w:rsidR="005A332F">
        <w:rPr>
          <w:rFonts w:ascii="Times New Roman" w:eastAsiaTheme="minorHAnsi" w:hAnsi="Times New Roman"/>
          <w:sz w:val="28"/>
          <w:szCs w:val="28"/>
        </w:rPr>
        <w:t>1-2022</w:t>
      </w:r>
      <w:r w:rsidR="00D77DE3" w:rsidRPr="00D77DE3">
        <w:rPr>
          <w:rFonts w:ascii="Times New Roman" w:eastAsiaTheme="minorHAnsi" w:hAnsi="Times New Roman"/>
          <w:sz w:val="28"/>
          <w:szCs w:val="28"/>
        </w:rPr>
        <w:t xml:space="preserve"> годов </w:t>
      </w:r>
      <w:r w:rsidR="00D77DE3">
        <w:rPr>
          <w:rFonts w:ascii="Times New Roman" w:eastAsiaTheme="minorHAnsi" w:hAnsi="Times New Roman"/>
          <w:sz w:val="28"/>
          <w:szCs w:val="28"/>
        </w:rPr>
        <w:t xml:space="preserve">дополнить приложением с </w:t>
      </w:r>
      <w:r w:rsidR="001C48A8">
        <w:rPr>
          <w:rFonts w:ascii="Times New Roman" w:eastAsiaTheme="minorHAnsi" w:hAnsi="Times New Roman"/>
          <w:sz w:val="28"/>
          <w:szCs w:val="28"/>
        </w:rPr>
        <w:t>прогнозированием</w:t>
      </w:r>
      <w:r w:rsidR="00D77DE3" w:rsidRPr="00D77DE3">
        <w:rPr>
          <w:rFonts w:ascii="Times New Roman" w:eastAsiaTheme="minorHAnsi" w:hAnsi="Times New Roman"/>
          <w:sz w:val="28"/>
          <w:szCs w:val="28"/>
        </w:rPr>
        <w:t xml:space="preserve"> доходов бюджета в разрезе кодов доходов по бюджетной классификации,</w:t>
      </w:r>
      <w:r w:rsidR="00D77DE3" w:rsidRPr="00D77DE3">
        <w:rPr>
          <w:rFonts w:ascii="Times New Roman" w:hAnsi="Times New Roman"/>
          <w:sz w:val="28"/>
          <w:szCs w:val="28"/>
        </w:rPr>
        <w:t xml:space="preserve"> </w:t>
      </w:r>
      <w:r w:rsidR="00D77DE3">
        <w:rPr>
          <w:rFonts w:ascii="Times New Roman" w:hAnsi="Times New Roman"/>
          <w:sz w:val="28"/>
          <w:szCs w:val="28"/>
        </w:rPr>
        <w:t>в целях обеспечения</w:t>
      </w:r>
      <w:r w:rsidR="00D77DE3" w:rsidRPr="00D77DE3">
        <w:rPr>
          <w:rFonts w:ascii="Times New Roman" w:hAnsi="Times New Roman"/>
          <w:sz w:val="28"/>
          <w:szCs w:val="28"/>
        </w:rPr>
        <w:t xml:space="preserve"> принцип</w:t>
      </w:r>
      <w:r w:rsidR="00D77DE3">
        <w:rPr>
          <w:rFonts w:ascii="Times New Roman" w:hAnsi="Times New Roman"/>
          <w:sz w:val="28"/>
          <w:szCs w:val="28"/>
        </w:rPr>
        <w:t>а</w:t>
      </w:r>
      <w:r w:rsidR="00D77DE3" w:rsidRPr="00D77DE3">
        <w:rPr>
          <w:rFonts w:ascii="Times New Roman" w:hAnsi="Times New Roman"/>
          <w:sz w:val="28"/>
          <w:szCs w:val="28"/>
        </w:rPr>
        <w:t xml:space="preserve"> </w:t>
      </w:r>
      <w:r w:rsidR="00D77DE3" w:rsidRPr="00D77DE3">
        <w:rPr>
          <w:rStyle w:val="afb"/>
          <w:rFonts w:ascii="Times New Roman" w:hAnsi="Times New Roman"/>
          <w:i w:val="0"/>
          <w:color w:val="000000"/>
          <w:sz w:val="28"/>
          <w:szCs w:val="28"/>
        </w:rPr>
        <w:t>прозрачности</w:t>
      </w:r>
      <w:r w:rsidR="00D77DE3" w:rsidRPr="00D77DE3">
        <w:rPr>
          <w:rFonts w:ascii="Times New Roman" w:hAnsi="Times New Roman"/>
          <w:color w:val="000000"/>
          <w:sz w:val="28"/>
          <w:szCs w:val="28"/>
        </w:rPr>
        <w:t xml:space="preserve"> (открытости)</w:t>
      </w:r>
      <w:r w:rsidR="00D77DE3" w:rsidRPr="00D77DE3">
        <w:rPr>
          <w:rFonts w:ascii="Times New Roman" w:hAnsi="Times New Roman"/>
          <w:sz w:val="28"/>
          <w:szCs w:val="28"/>
        </w:rPr>
        <w:t xml:space="preserve"> определенно</w:t>
      </w:r>
      <w:r w:rsidR="00D419BC">
        <w:rPr>
          <w:rFonts w:ascii="Times New Roman" w:hAnsi="Times New Roman"/>
          <w:sz w:val="28"/>
          <w:szCs w:val="28"/>
        </w:rPr>
        <w:t>го</w:t>
      </w:r>
      <w:r w:rsidR="00D77DE3" w:rsidRPr="00D77DE3">
        <w:rPr>
          <w:rFonts w:ascii="Times New Roman" w:hAnsi="Times New Roman"/>
          <w:sz w:val="28"/>
          <w:szCs w:val="28"/>
        </w:rPr>
        <w:t xml:space="preserve"> статьей 36 Бюджетного кодекса и бюджетной политикой</w:t>
      </w:r>
      <w:r w:rsidR="00D419BC" w:rsidRPr="00D419BC">
        <w:rPr>
          <w:rFonts w:ascii="Times New Roman" w:hAnsi="Times New Roman"/>
          <w:sz w:val="28"/>
          <w:szCs w:val="28"/>
        </w:rPr>
        <w:t xml:space="preserve"> </w:t>
      </w:r>
      <w:r w:rsidR="00D419BC" w:rsidRPr="00D77DE3">
        <w:rPr>
          <w:rFonts w:ascii="Times New Roman" w:hAnsi="Times New Roman"/>
          <w:sz w:val="28"/>
          <w:szCs w:val="28"/>
        </w:rPr>
        <w:t>Сортавальского городского поселения</w:t>
      </w:r>
      <w:r w:rsidR="00D419BC" w:rsidRPr="00D77DE3">
        <w:rPr>
          <w:rFonts w:ascii="Times New Roman" w:eastAsiaTheme="minorHAnsi" w:hAnsi="Times New Roman"/>
          <w:sz w:val="28"/>
          <w:szCs w:val="28"/>
        </w:rPr>
        <w:t xml:space="preserve"> </w:t>
      </w:r>
      <w:r w:rsidR="005A332F">
        <w:rPr>
          <w:rFonts w:ascii="Times New Roman" w:hAnsi="Times New Roman"/>
          <w:sz w:val="28"/>
          <w:szCs w:val="28"/>
        </w:rPr>
        <w:t>на 2021</w:t>
      </w:r>
      <w:r w:rsidR="00D77DE3" w:rsidRPr="00D77DE3">
        <w:rPr>
          <w:rFonts w:ascii="Times New Roman" w:hAnsi="Times New Roman"/>
          <w:sz w:val="28"/>
          <w:szCs w:val="28"/>
        </w:rPr>
        <w:t>-202</w:t>
      </w:r>
      <w:r w:rsidR="005A332F">
        <w:rPr>
          <w:rFonts w:ascii="Times New Roman" w:hAnsi="Times New Roman"/>
          <w:sz w:val="28"/>
          <w:szCs w:val="28"/>
        </w:rPr>
        <w:t>2</w:t>
      </w:r>
      <w:r w:rsidR="00D77DE3" w:rsidRPr="00D77DE3">
        <w:rPr>
          <w:rFonts w:ascii="Times New Roman" w:hAnsi="Times New Roman"/>
          <w:sz w:val="28"/>
          <w:szCs w:val="28"/>
        </w:rPr>
        <w:t xml:space="preserve"> годы.</w:t>
      </w:r>
    </w:p>
    <w:p w:rsidR="00082618" w:rsidRDefault="00082618" w:rsidP="00545F09">
      <w:pPr>
        <w:pStyle w:val="ac"/>
        <w:numPr>
          <w:ilvl w:val="0"/>
          <w:numId w:val="14"/>
        </w:numPr>
        <w:spacing w:after="0" w:line="240" w:lineRule="auto"/>
        <w:ind w:left="-32"/>
        <w:jc w:val="both"/>
        <w:rPr>
          <w:rFonts w:ascii="Times New Roman" w:hAnsi="Times New Roman"/>
          <w:color w:val="000000"/>
          <w:sz w:val="28"/>
          <w:szCs w:val="28"/>
        </w:rPr>
      </w:pPr>
      <w:r w:rsidRPr="00082618">
        <w:rPr>
          <w:rFonts w:ascii="Times New Roman" w:hAnsi="Times New Roman"/>
          <w:sz w:val="28"/>
          <w:szCs w:val="28"/>
        </w:rPr>
        <w:t>В соответствии со статьей 184.2 Бюджетного кодекса РФ</w:t>
      </w:r>
      <w:r w:rsidRPr="00082618">
        <w:rPr>
          <w:rFonts w:ascii="Times New Roman" w:hAnsi="Times New Roman"/>
          <w:color w:val="000000"/>
          <w:sz w:val="28"/>
          <w:szCs w:val="28"/>
        </w:rPr>
        <w:t xml:space="preserve"> представ</w:t>
      </w:r>
      <w:r>
        <w:rPr>
          <w:rFonts w:ascii="Times New Roman" w:hAnsi="Times New Roman"/>
          <w:color w:val="000000"/>
          <w:sz w:val="28"/>
          <w:szCs w:val="28"/>
        </w:rPr>
        <w:t>и</w:t>
      </w:r>
      <w:r w:rsidRPr="00082618">
        <w:rPr>
          <w:rFonts w:ascii="Times New Roman" w:hAnsi="Times New Roman"/>
          <w:color w:val="000000"/>
          <w:sz w:val="28"/>
          <w:szCs w:val="28"/>
        </w:rPr>
        <w:t xml:space="preserve">ть </w:t>
      </w:r>
      <w:r>
        <w:rPr>
          <w:rFonts w:ascii="Times New Roman" w:hAnsi="Times New Roman"/>
          <w:color w:val="000000"/>
          <w:sz w:val="28"/>
          <w:szCs w:val="28"/>
        </w:rPr>
        <w:t xml:space="preserve">в Совет Сортавальского городского поселения </w:t>
      </w:r>
      <w:r w:rsidRPr="00082618">
        <w:rPr>
          <w:rFonts w:ascii="Times New Roman" w:hAnsi="Times New Roman"/>
          <w:color w:val="000000"/>
          <w:sz w:val="28"/>
          <w:szCs w:val="28"/>
        </w:rPr>
        <w:t>паспорт муниципальн</w:t>
      </w:r>
      <w:r>
        <w:rPr>
          <w:rFonts w:ascii="Times New Roman" w:hAnsi="Times New Roman"/>
          <w:color w:val="000000"/>
          <w:sz w:val="28"/>
          <w:szCs w:val="28"/>
        </w:rPr>
        <w:t>ой</w:t>
      </w:r>
      <w:r w:rsidRPr="00082618">
        <w:rPr>
          <w:rFonts w:ascii="Times New Roman" w:hAnsi="Times New Roman"/>
          <w:color w:val="000000"/>
          <w:sz w:val="28"/>
          <w:szCs w:val="28"/>
        </w:rPr>
        <w:t xml:space="preserve"> программ</w:t>
      </w:r>
      <w:r>
        <w:rPr>
          <w:rFonts w:ascii="Times New Roman" w:hAnsi="Times New Roman"/>
          <w:color w:val="000000"/>
          <w:sz w:val="28"/>
          <w:szCs w:val="28"/>
        </w:rPr>
        <w:t>ы (проект</w:t>
      </w:r>
      <w:r w:rsidRPr="00082618">
        <w:rPr>
          <w:rFonts w:ascii="Times New Roman" w:hAnsi="Times New Roman"/>
          <w:color w:val="000000"/>
          <w:sz w:val="28"/>
          <w:szCs w:val="28"/>
        </w:rPr>
        <w:t xml:space="preserve"> изменений в указанны</w:t>
      </w:r>
      <w:r>
        <w:rPr>
          <w:rFonts w:ascii="Times New Roman" w:hAnsi="Times New Roman"/>
          <w:color w:val="000000"/>
          <w:sz w:val="28"/>
          <w:szCs w:val="28"/>
        </w:rPr>
        <w:t>й паспорт</w:t>
      </w:r>
      <w:r w:rsidRPr="00082618">
        <w:rPr>
          <w:rFonts w:ascii="Times New Roman" w:hAnsi="Times New Roman"/>
          <w:color w:val="000000"/>
          <w:sz w:val="28"/>
          <w:szCs w:val="28"/>
        </w:rPr>
        <w:t>)</w:t>
      </w:r>
      <w:r w:rsidRPr="00082618">
        <w:rPr>
          <w:rFonts w:ascii="Times New Roman" w:hAnsi="Times New Roman"/>
          <w:sz w:val="28"/>
          <w:szCs w:val="28"/>
        </w:rPr>
        <w:t xml:space="preserve"> «Формирование комфортной городской среды на территории Сортавальского городского поселения</w:t>
      </w:r>
      <w:r>
        <w:rPr>
          <w:rFonts w:ascii="Times New Roman" w:hAnsi="Times New Roman"/>
          <w:sz w:val="28"/>
          <w:szCs w:val="28"/>
        </w:rPr>
        <w:t>»</w:t>
      </w:r>
      <w:r w:rsidRPr="00082618">
        <w:rPr>
          <w:rFonts w:ascii="Times New Roman" w:hAnsi="Times New Roman"/>
          <w:color w:val="000000"/>
          <w:sz w:val="28"/>
          <w:szCs w:val="28"/>
        </w:rPr>
        <w:t>.</w:t>
      </w:r>
    </w:p>
    <w:p w:rsidR="0086437B" w:rsidRDefault="0086437B" w:rsidP="00545F09">
      <w:pPr>
        <w:pStyle w:val="ac"/>
        <w:numPr>
          <w:ilvl w:val="0"/>
          <w:numId w:val="14"/>
        </w:numPr>
        <w:autoSpaceDE w:val="0"/>
        <w:autoSpaceDN w:val="0"/>
        <w:adjustRightInd w:val="0"/>
        <w:spacing w:after="0" w:line="240" w:lineRule="auto"/>
        <w:ind w:left="-32"/>
        <w:jc w:val="both"/>
        <w:rPr>
          <w:rFonts w:ascii="Times New Roman" w:hAnsi="Times New Roman"/>
          <w:sz w:val="28"/>
          <w:szCs w:val="28"/>
        </w:rPr>
      </w:pPr>
      <w:r w:rsidRPr="003A2F29">
        <w:rPr>
          <w:rFonts w:ascii="Times New Roman" w:hAnsi="Times New Roman"/>
          <w:sz w:val="28"/>
          <w:szCs w:val="28"/>
          <w:lang w:eastAsia="ru-RU"/>
        </w:rPr>
        <w:t>В соответствии со статьей 179 БК РФ</w:t>
      </w:r>
      <w:r>
        <w:rPr>
          <w:rFonts w:ascii="Times New Roman" w:hAnsi="Times New Roman"/>
          <w:sz w:val="28"/>
          <w:szCs w:val="28"/>
          <w:lang w:eastAsia="ru-RU"/>
        </w:rPr>
        <w:t>,</w:t>
      </w:r>
      <w:r w:rsidRPr="003A2F29">
        <w:rPr>
          <w:rFonts w:ascii="Times New Roman" w:hAnsi="Times New Roman"/>
          <w:sz w:val="28"/>
          <w:szCs w:val="28"/>
          <w:lang w:eastAsia="ru-RU"/>
        </w:rPr>
        <w:t xml:space="preserve"> муниципальные программы</w:t>
      </w:r>
      <w:r>
        <w:rPr>
          <w:rFonts w:ascii="Times New Roman" w:hAnsi="Times New Roman"/>
          <w:sz w:val="28"/>
          <w:szCs w:val="28"/>
          <w:lang w:eastAsia="ru-RU"/>
        </w:rPr>
        <w:t xml:space="preserve">, </w:t>
      </w:r>
      <w:r w:rsidRPr="009B3298">
        <w:rPr>
          <w:rFonts w:ascii="Times New Roman" w:hAnsi="Times New Roman"/>
          <w:sz w:val="28"/>
          <w:szCs w:val="28"/>
          <w:lang w:eastAsia="ru-RU"/>
        </w:rPr>
        <w:t>разработанные в целях достижения целей и задач государственных программ (</w:t>
      </w:r>
      <w:r w:rsidRPr="009B3298">
        <w:rPr>
          <w:rFonts w:ascii="Times New Roman" w:hAnsi="Times New Roman"/>
          <w:sz w:val="28"/>
          <w:szCs w:val="28"/>
        </w:rPr>
        <w:t xml:space="preserve">«Формирование комфортной городской среды на территории Сортавальского городского </w:t>
      </w:r>
      <w:r>
        <w:rPr>
          <w:rFonts w:ascii="Times New Roman" w:hAnsi="Times New Roman"/>
          <w:sz w:val="28"/>
          <w:szCs w:val="28"/>
        </w:rPr>
        <w:t>поселения</w:t>
      </w:r>
      <w:r w:rsidRPr="009B3298">
        <w:rPr>
          <w:rFonts w:ascii="Times New Roman" w:hAnsi="Times New Roman"/>
          <w:sz w:val="28"/>
          <w:szCs w:val="28"/>
        </w:rPr>
        <w:t>»</w:t>
      </w:r>
      <w:r w:rsidRPr="009B3298">
        <w:rPr>
          <w:rFonts w:ascii="Times New Roman" w:hAnsi="Times New Roman"/>
          <w:sz w:val="28"/>
          <w:szCs w:val="28"/>
          <w:lang w:eastAsia="ru-RU"/>
        </w:rPr>
        <w:t>)</w:t>
      </w:r>
      <w:r w:rsidRPr="003A2F29">
        <w:rPr>
          <w:rFonts w:ascii="Times New Roman" w:hAnsi="Times New Roman"/>
          <w:sz w:val="28"/>
          <w:szCs w:val="28"/>
          <w:lang w:eastAsia="ru-RU"/>
        </w:rPr>
        <w:t xml:space="preserve"> привести в соответствие с решением о бюджете.</w:t>
      </w:r>
    </w:p>
    <w:p w:rsidR="0043136E" w:rsidRDefault="0043136E" w:rsidP="00545F09">
      <w:pPr>
        <w:pStyle w:val="xl25"/>
        <w:widowControl w:val="0"/>
        <w:numPr>
          <w:ilvl w:val="0"/>
          <w:numId w:val="14"/>
        </w:numPr>
        <w:spacing w:before="0" w:beforeAutospacing="0" w:after="0" w:afterAutospacing="0"/>
        <w:ind w:left="-32"/>
        <w:jc w:val="both"/>
      </w:pPr>
      <w:r>
        <w:t xml:space="preserve">Включить в состав доходов </w:t>
      </w:r>
      <w:r w:rsidRPr="00AC3EE6">
        <w:t>безвозмездны</w:t>
      </w:r>
      <w:r>
        <w:t>е поступления</w:t>
      </w:r>
      <w:r w:rsidRPr="00AC3EE6">
        <w:t xml:space="preserve"> из республиканского бюджета, </w:t>
      </w:r>
      <w:r>
        <w:t xml:space="preserve">передаваемые из бюджета Сортавальского муниципального района на реализацию мероприятий Государственной программы Республики Карелия «Развитие культуры (в целях частичной компенсации расходов на повышение труда работников бюджетной сферы на 2020 год)» в сумме 2 558,9 тыс. руб., субсидии на реализацию мероприятий по переселение из аварийного жилого фонда, </w:t>
      </w:r>
      <w:proofErr w:type="spellStart"/>
      <w:r>
        <w:t>софинансируемых</w:t>
      </w:r>
      <w:proofErr w:type="spellEnd"/>
      <w:r>
        <w:t xml:space="preserve"> за счет средств Фонда содействия реформированию ЖКХ на плановый период 2021 года в сумме 218 427,0 тыс. руб., субсидии на обеспечение мероприятий по переселению граждан из аварийного жилого фонда на плановый период 2021 года в сумме 2 206,3 тыс. руб.</w:t>
      </w:r>
    </w:p>
    <w:p w:rsidR="0043136E" w:rsidRDefault="0043136E" w:rsidP="000107A3">
      <w:pPr>
        <w:spacing w:after="0"/>
        <w:jc w:val="both"/>
        <w:rPr>
          <w:rFonts w:ascii="Times New Roman" w:hAnsi="Times New Roman"/>
          <w:b/>
          <w:sz w:val="28"/>
          <w:szCs w:val="28"/>
        </w:rPr>
      </w:pPr>
    </w:p>
    <w:p w:rsidR="0043136E" w:rsidRDefault="0043136E" w:rsidP="000107A3">
      <w:pPr>
        <w:spacing w:after="0"/>
        <w:jc w:val="both"/>
        <w:rPr>
          <w:rFonts w:ascii="Times New Roman" w:hAnsi="Times New Roman"/>
          <w:b/>
          <w:sz w:val="28"/>
          <w:szCs w:val="28"/>
        </w:rPr>
      </w:pPr>
    </w:p>
    <w:p w:rsidR="0043136E" w:rsidRDefault="0043136E" w:rsidP="000107A3">
      <w:pPr>
        <w:spacing w:after="0"/>
        <w:jc w:val="both"/>
        <w:rPr>
          <w:rFonts w:ascii="Times New Roman" w:hAnsi="Times New Roman"/>
          <w:b/>
          <w:sz w:val="28"/>
          <w:szCs w:val="28"/>
        </w:rPr>
      </w:pPr>
    </w:p>
    <w:p w:rsidR="000107A3" w:rsidRPr="003A2F29" w:rsidRDefault="000107A3" w:rsidP="000107A3">
      <w:pPr>
        <w:spacing w:after="0"/>
        <w:jc w:val="both"/>
        <w:rPr>
          <w:rFonts w:ascii="Times New Roman" w:hAnsi="Times New Roman"/>
          <w:b/>
          <w:sz w:val="28"/>
          <w:szCs w:val="28"/>
        </w:rPr>
      </w:pPr>
      <w:r w:rsidRPr="003A2F29">
        <w:rPr>
          <w:rFonts w:ascii="Times New Roman" w:hAnsi="Times New Roman"/>
          <w:b/>
          <w:sz w:val="28"/>
          <w:szCs w:val="28"/>
        </w:rPr>
        <w:t>Председатель</w:t>
      </w:r>
    </w:p>
    <w:p w:rsidR="000107A3" w:rsidRPr="003A2F29" w:rsidRDefault="000107A3" w:rsidP="000107A3">
      <w:pPr>
        <w:spacing w:after="0"/>
        <w:jc w:val="both"/>
        <w:rPr>
          <w:rFonts w:ascii="Times New Roman" w:hAnsi="Times New Roman"/>
          <w:b/>
          <w:sz w:val="28"/>
          <w:szCs w:val="28"/>
        </w:rPr>
      </w:pPr>
      <w:r w:rsidRPr="003A2F29">
        <w:rPr>
          <w:rFonts w:ascii="Times New Roman" w:hAnsi="Times New Roman"/>
          <w:b/>
          <w:sz w:val="28"/>
          <w:szCs w:val="28"/>
        </w:rPr>
        <w:t>Контрольно-счетного комитета                                   Н.А. Астафьева</w:t>
      </w:r>
    </w:p>
    <w:sectPr w:rsidR="000107A3" w:rsidRPr="003A2F29" w:rsidSect="001B6026">
      <w:head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B1D" w:rsidRDefault="00804B1D" w:rsidP="001B6026">
      <w:pPr>
        <w:spacing w:after="0" w:line="240" w:lineRule="auto"/>
      </w:pPr>
      <w:r>
        <w:separator/>
      </w:r>
    </w:p>
  </w:endnote>
  <w:endnote w:type="continuationSeparator" w:id="0">
    <w:p w:rsidR="00804B1D" w:rsidRDefault="00804B1D" w:rsidP="001B6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TimesNewRomanPSMT">
    <w:altName w:val="MS Mincho"/>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B1D" w:rsidRDefault="00804B1D" w:rsidP="001B6026">
      <w:pPr>
        <w:spacing w:after="0" w:line="240" w:lineRule="auto"/>
      </w:pPr>
      <w:r>
        <w:separator/>
      </w:r>
    </w:p>
  </w:footnote>
  <w:footnote w:type="continuationSeparator" w:id="0">
    <w:p w:rsidR="00804B1D" w:rsidRDefault="00804B1D" w:rsidP="001B60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1C6" w:rsidRDefault="004571C6">
    <w:pPr>
      <w:pStyle w:val="ae"/>
      <w:jc w:val="right"/>
    </w:pPr>
    <w:r>
      <w:fldChar w:fldCharType="begin"/>
    </w:r>
    <w:r>
      <w:instrText>PAGE   \* MERGEFORMAT</w:instrText>
    </w:r>
    <w:r>
      <w:fldChar w:fldCharType="separate"/>
    </w:r>
    <w:r w:rsidR="00223BB4">
      <w:rPr>
        <w:noProof/>
      </w:rPr>
      <w:t>49</w:t>
    </w:r>
    <w:r>
      <w:fldChar w:fldCharType="end"/>
    </w:r>
  </w:p>
  <w:p w:rsidR="004571C6" w:rsidRDefault="004571C6">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33C0F"/>
    <w:multiLevelType w:val="hybridMultilevel"/>
    <w:tmpl w:val="D10070B0"/>
    <w:lvl w:ilvl="0" w:tplc="F9F612E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6744A60"/>
    <w:multiLevelType w:val="hybridMultilevel"/>
    <w:tmpl w:val="DAC0A618"/>
    <w:lvl w:ilvl="0" w:tplc="EF94ADD2">
      <w:start w:val="5"/>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
    <w:nsid w:val="15521A44"/>
    <w:multiLevelType w:val="hybridMultilevel"/>
    <w:tmpl w:val="A5A4F8DA"/>
    <w:lvl w:ilvl="0" w:tplc="9C70234E">
      <w:start w:val="1"/>
      <w:numFmt w:val="decimal"/>
      <w:lvlText w:val="%1."/>
      <w:lvlJc w:val="left"/>
      <w:pPr>
        <w:ind w:left="705" w:hanging="705"/>
      </w:pPr>
      <w:rPr>
        <w:rFonts w:ascii="Times New Roman" w:hAnsi="Times New Roman" w:cs="Times New Roman"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81616F"/>
    <w:multiLevelType w:val="hybridMultilevel"/>
    <w:tmpl w:val="942E3454"/>
    <w:lvl w:ilvl="0" w:tplc="DD0E012A">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C21CB9"/>
    <w:multiLevelType w:val="hybridMultilevel"/>
    <w:tmpl w:val="8F368EC0"/>
    <w:lvl w:ilvl="0" w:tplc="DE3AEF3E">
      <w:start w:val="1"/>
      <w:numFmt w:val="decimal"/>
      <w:lvlText w:val="%1."/>
      <w:lvlJc w:val="left"/>
      <w:pPr>
        <w:ind w:left="1494" w:hanging="360"/>
      </w:pPr>
      <w:rPr>
        <w:b/>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3E12184"/>
    <w:multiLevelType w:val="hybridMultilevel"/>
    <w:tmpl w:val="DAAEE0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68328EC"/>
    <w:multiLevelType w:val="hybridMultilevel"/>
    <w:tmpl w:val="58982A4A"/>
    <w:lvl w:ilvl="0" w:tplc="04190001">
      <w:start w:val="1"/>
      <w:numFmt w:val="bullet"/>
      <w:lvlText w:val=""/>
      <w:lvlJc w:val="left"/>
      <w:pPr>
        <w:ind w:left="1280" w:hanging="360"/>
      </w:pPr>
      <w:rPr>
        <w:rFonts w:ascii="Symbol" w:hAnsi="Symbol" w:hint="default"/>
      </w:rPr>
    </w:lvl>
    <w:lvl w:ilvl="1" w:tplc="04190003" w:tentative="1">
      <w:start w:val="1"/>
      <w:numFmt w:val="bullet"/>
      <w:lvlText w:val="o"/>
      <w:lvlJc w:val="left"/>
      <w:pPr>
        <w:ind w:left="2000" w:hanging="360"/>
      </w:pPr>
      <w:rPr>
        <w:rFonts w:ascii="Courier New" w:hAnsi="Courier New" w:cs="Courier New" w:hint="default"/>
      </w:rPr>
    </w:lvl>
    <w:lvl w:ilvl="2" w:tplc="04190005" w:tentative="1">
      <w:start w:val="1"/>
      <w:numFmt w:val="bullet"/>
      <w:lvlText w:val=""/>
      <w:lvlJc w:val="left"/>
      <w:pPr>
        <w:ind w:left="2720" w:hanging="360"/>
      </w:pPr>
      <w:rPr>
        <w:rFonts w:ascii="Wingdings" w:hAnsi="Wingdings" w:hint="default"/>
      </w:rPr>
    </w:lvl>
    <w:lvl w:ilvl="3" w:tplc="04190001" w:tentative="1">
      <w:start w:val="1"/>
      <w:numFmt w:val="bullet"/>
      <w:lvlText w:val=""/>
      <w:lvlJc w:val="left"/>
      <w:pPr>
        <w:ind w:left="3440" w:hanging="360"/>
      </w:pPr>
      <w:rPr>
        <w:rFonts w:ascii="Symbol" w:hAnsi="Symbol" w:hint="default"/>
      </w:rPr>
    </w:lvl>
    <w:lvl w:ilvl="4" w:tplc="04190003" w:tentative="1">
      <w:start w:val="1"/>
      <w:numFmt w:val="bullet"/>
      <w:lvlText w:val="o"/>
      <w:lvlJc w:val="left"/>
      <w:pPr>
        <w:ind w:left="4160" w:hanging="360"/>
      </w:pPr>
      <w:rPr>
        <w:rFonts w:ascii="Courier New" w:hAnsi="Courier New" w:cs="Courier New" w:hint="default"/>
      </w:rPr>
    </w:lvl>
    <w:lvl w:ilvl="5" w:tplc="04190005" w:tentative="1">
      <w:start w:val="1"/>
      <w:numFmt w:val="bullet"/>
      <w:lvlText w:val=""/>
      <w:lvlJc w:val="left"/>
      <w:pPr>
        <w:ind w:left="4880" w:hanging="360"/>
      </w:pPr>
      <w:rPr>
        <w:rFonts w:ascii="Wingdings" w:hAnsi="Wingdings" w:hint="default"/>
      </w:rPr>
    </w:lvl>
    <w:lvl w:ilvl="6" w:tplc="04190001" w:tentative="1">
      <w:start w:val="1"/>
      <w:numFmt w:val="bullet"/>
      <w:lvlText w:val=""/>
      <w:lvlJc w:val="left"/>
      <w:pPr>
        <w:ind w:left="5600" w:hanging="360"/>
      </w:pPr>
      <w:rPr>
        <w:rFonts w:ascii="Symbol" w:hAnsi="Symbol" w:hint="default"/>
      </w:rPr>
    </w:lvl>
    <w:lvl w:ilvl="7" w:tplc="04190003" w:tentative="1">
      <w:start w:val="1"/>
      <w:numFmt w:val="bullet"/>
      <w:lvlText w:val="o"/>
      <w:lvlJc w:val="left"/>
      <w:pPr>
        <w:ind w:left="6320" w:hanging="360"/>
      </w:pPr>
      <w:rPr>
        <w:rFonts w:ascii="Courier New" w:hAnsi="Courier New" w:cs="Courier New" w:hint="default"/>
      </w:rPr>
    </w:lvl>
    <w:lvl w:ilvl="8" w:tplc="04190005" w:tentative="1">
      <w:start w:val="1"/>
      <w:numFmt w:val="bullet"/>
      <w:lvlText w:val=""/>
      <w:lvlJc w:val="left"/>
      <w:pPr>
        <w:ind w:left="7040" w:hanging="360"/>
      </w:pPr>
      <w:rPr>
        <w:rFonts w:ascii="Wingdings" w:hAnsi="Wingdings" w:hint="default"/>
      </w:rPr>
    </w:lvl>
  </w:abstractNum>
  <w:abstractNum w:abstractNumId="7">
    <w:nsid w:val="3BE04880"/>
    <w:multiLevelType w:val="hybridMultilevel"/>
    <w:tmpl w:val="36F494EA"/>
    <w:lvl w:ilvl="0" w:tplc="16BC7C20">
      <w:start w:val="9"/>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8">
    <w:nsid w:val="3E9F289D"/>
    <w:multiLevelType w:val="hybridMultilevel"/>
    <w:tmpl w:val="D046A9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2C41CEC"/>
    <w:multiLevelType w:val="hybridMultilevel"/>
    <w:tmpl w:val="A3128540"/>
    <w:lvl w:ilvl="0" w:tplc="8B522E2E">
      <w:start w:val="1"/>
      <w:numFmt w:val="decimal"/>
      <w:lvlText w:val="%1."/>
      <w:lvlJc w:val="left"/>
      <w:pPr>
        <w:ind w:left="786"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BFF4C67"/>
    <w:multiLevelType w:val="hybridMultilevel"/>
    <w:tmpl w:val="94C6ECA4"/>
    <w:lvl w:ilvl="0" w:tplc="096232B8">
      <w:start w:val="1"/>
      <w:numFmt w:val="decimal"/>
      <w:lvlText w:val="%1."/>
      <w:lvlJc w:val="left"/>
      <w:pPr>
        <w:ind w:left="360" w:hanging="360"/>
      </w:pPr>
      <w:rPr>
        <w:rFonts w:hint="default"/>
        <w:b/>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531933AF"/>
    <w:multiLevelType w:val="hybridMultilevel"/>
    <w:tmpl w:val="EBB64AA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30F0A5E"/>
    <w:multiLevelType w:val="multilevel"/>
    <w:tmpl w:val="86E47796"/>
    <w:lvl w:ilvl="0">
      <w:start w:val="1"/>
      <w:numFmt w:val="decimal"/>
      <w:lvlText w:val="%1."/>
      <w:lvlJc w:val="left"/>
      <w:pPr>
        <w:ind w:left="920" w:hanging="360"/>
      </w:pPr>
      <w:rPr>
        <w:rFonts w:hint="default"/>
      </w:rPr>
    </w:lvl>
    <w:lvl w:ilvl="1">
      <w:start w:val="1"/>
      <w:numFmt w:val="decimal"/>
      <w:isLgl/>
      <w:lvlText w:val="%1.%2."/>
      <w:lvlJc w:val="left"/>
      <w:pPr>
        <w:ind w:left="1253" w:hanging="690"/>
      </w:pPr>
      <w:rPr>
        <w:rFonts w:hint="default"/>
        <w:sz w:val="26"/>
      </w:rPr>
    </w:lvl>
    <w:lvl w:ilvl="2">
      <w:start w:val="1"/>
      <w:numFmt w:val="decimal"/>
      <w:isLgl/>
      <w:lvlText w:val="%1.%2.%3."/>
      <w:lvlJc w:val="left"/>
      <w:pPr>
        <w:ind w:left="3130" w:hanging="720"/>
      </w:pPr>
      <w:rPr>
        <w:rFonts w:hint="default"/>
        <w:sz w:val="26"/>
      </w:rPr>
    </w:lvl>
    <w:lvl w:ilvl="3">
      <w:start w:val="1"/>
      <w:numFmt w:val="decimal"/>
      <w:isLgl/>
      <w:lvlText w:val="%1.%2.%3.%4."/>
      <w:lvlJc w:val="left"/>
      <w:pPr>
        <w:ind w:left="1289" w:hanging="720"/>
      </w:pPr>
      <w:rPr>
        <w:rFonts w:hint="default"/>
        <w:sz w:val="26"/>
      </w:rPr>
    </w:lvl>
    <w:lvl w:ilvl="4">
      <w:start w:val="1"/>
      <w:numFmt w:val="decimal"/>
      <w:isLgl/>
      <w:lvlText w:val="%1.%2.%3.%4.%5."/>
      <w:lvlJc w:val="left"/>
      <w:pPr>
        <w:ind w:left="1652" w:hanging="1080"/>
      </w:pPr>
      <w:rPr>
        <w:rFonts w:hint="default"/>
        <w:sz w:val="26"/>
      </w:rPr>
    </w:lvl>
    <w:lvl w:ilvl="5">
      <w:start w:val="1"/>
      <w:numFmt w:val="decimal"/>
      <w:isLgl/>
      <w:lvlText w:val="%1.%2.%3.%4.%5.%6."/>
      <w:lvlJc w:val="left"/>
      <w:pPr>
        <w:ind w:left="1655" w:hanging="1080"/>
      </w:pPr>
      <w:rPr>
        <w:rFonts w:hint="default"/>
        <w:sz w:val="26"/>
      </w:rPr>
    </w:lvl>
    <w:lvl w:ilvl="6">
      <w:start w:val="1"/>
      <w:numFmt w:val="decimal"/>
      <w:isLgl/>
      <w:lvlText w:val="%1.%2.%3.%4.%5.%6.%7."/>
      <w:lvlJc w:val="left"/>
      <w:pPr>
        <w:ind w:left="2018" w:hanging="1440"/>
      </w:pPr>
      <w:rPr>
        <w:rFonts w:hint="default"/>
        <w:sz w:val="26"/>
      </w:rPr>
    </w:lvl>
    <w:lvl w:ilvl="7">
      <w:start w:val="1"/>
      <w:numFmt w:val="decimal"/>
      <w:isLgl/>
      <w:lvlText w:val="%1.%2.%3.%4.%5.%6.%7.%8."/>
      <w:lvlJc w:val="left"/>
      <w:pPr>
        <w:ind w:left="2021" w:hanging="1440"/>
      </w:pPr>
      <w:rPr>
        <w:rFonts w:hint="default"/>
        <w:sz w:val="26"/>
      </w:rPr>
    </w:lvl>
    <w:lvl w:ilvl="8">
      <w:start w:val="1"/>
      <w:numFmt w:val="decimal"/>
      <w:isLgl/>
      <w:lvlText w:val="%1.%2.%3.%4.%5.%6.%7.%8.%9."/>
      <w:lvlJc w:val="left"/>
      <w:pPr>
        <w:ind w:left="2384" w:hanging="1800"/>
      </w:pPr>
      <w:rPr>
        <w:rFonts w:hint="default"/>
        <w:sz w:val="26"/>
      </w:rPr>
    </w:lvl>
  </w:abstractNum>
  <w:abstractNum w:abstractNumId="13">
    <w:nsid w:val="761C573C"/>
    <w:multiLevelType w:val="hybridMultilevel"/>
    <w:tmpl w:val="B6100E4A"/>
    <w:lvl w:ilvl="0" w:tplc="9C70234E">
      <w:start w:val="1"/>
      <w:numFmt w:val="decimal"/>
      <w:lvlText w:val="%1."/>
      <w:lvlJc w:val="left"/>
      <w:pPr>
        <w:ind w:left="705" w:hanging="705"/>
      </w:pPr>
      <w:rPr>
        <w:rFonts w:ascii="Times New Roman" w:hAnsi="Times New Roman" w:cs="Times New Roman" w:hint="default"/>
        <w:b w:val="0"/>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12"/>
  </w:num>
  <w:num w:numId="3">
    <w:abstractNumId w:val="10"/>
  </w:num>
  <w:num w:numId="4">
    <w:abstractNumId w:val="7"/>
  </w:num>
  <w:num w:numId="5">
    <w:abstractNumId w:val="6"/>
  </w:num>
  <w:num w:numId="6">
    <w:abstractNumId w:val="0"/>
  </w:num>
  <w:num w:numId="7">
    <w:abstractNumId w:val="3"/>
  </w:num>
  <w:num w:numId="8">
    <w:abstractNumId w:val="11"/>
  </w:num>
  <w:num w:numId="9">
    <w:abstractNumId w:val="8"/>
  </w:num>
  <w:num w:numId="10">
    <w:abstractNumId w:val="5"/>
  </w:num>
  <w:num w:numId="11">
    <w:abstractNumId w:val="4"/>
  </w:num>
  <w:num w:numId="12">
    <w:abstractNumId w:val="9"/>
  </w:num>
  <w:num w:numId="13">
    <w:abstractNumId w:val="13"/>
  </w:num>
  <w:num w:numId="1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0E9"/>
    <w:rsid w:val="00000040"/>
    <w:rsid w:val="000002BC"/>
    <w:rsid w:val="00000B0C"/>
    <w:rsid w:val="00000FCD"/>
    <w:rsid w:val="00000FF1"/>
    <w:rsid w:val="00001619"/>
    <w:rsid w:val="000031F4"/>
    <w:rsid w:val="000038CB"/>
    <w:rsid w:val="00003BE8"/>
    <w:rsid w:val="00004CC5"/>
    <w:rsid w:val="0000530B"/>
    <w:rsid w:val="000057CA"/>
    <w:rsid w:val="00005B03"/>
    <w:rsid w:val="00005E07"/>
    <w:rsid w:val="00007983"/>
    <w:rsid w:val="00010582"/>
    <w:rsid w:val="00010696"/>
    <w:rsid w:val="000107A3"/>
    <w:rsid w:val="00011395"/>
    <w:rsid w:val="00011798"/>
    <w:rsid w:val="00011A7C"/>
    <w:rsid w:val="00011F86"/>
    <w:rsid w:val="00012360"/>
    <w:rsid w:val="00012481"/>
    <w:rsid w:val="000130B8"/>
    <w:rsid w:val="00013431"/>
    <w:rsid w:val="000135BD"/>
    <w:rsid w:val="00013F7B"/>
    <w:rsid w:val="00013FC7"/>
    <w:rsid w:val="000145A8"/>
    <w:rsid w:val="00014A97"/>
    <w:rsid w:val="00014F29"/>
    <w:rsid w:val="000152A4"/>
    <w:rsid w:val="000160B6"/>
    <w:rsid w:val="0001630C"/>
    <w:rsid w:val="000164D8"/>
    <w:rsid w:val="0001664E"/>
    <w:rsid w:val="00016E6A"/>
    <w:rsid w:val="00017835"/>
    <w:rsid w:val="00017D0F"/>
    <w:rsid w:val="00020152"/>
    <w:rsid w:val="00020298"/>
    <w:rsid w:val="00020A86"/>
    <w:rsid w:val="00020CB5"/>
    <w:rsid w:val="000217B5"/>
    <w:rsid w:val="00021A51"/>
    <w:rsid w:val="00021B07"/>
    <w:rsid w:val="0002339A"/>
    <w:rsid w:val="00023DFA"/>
    <w:rsid w:val="00025626"/>
    <w:rsid w:val="000256F8"/>
    <w:rsid w:val="000265EB"/>
    <w:rsid w:val="0002674D"/>
    <w:rsid w:val="00026D46"/>
    <w:rsid w:val="000273EB"/>
    <w:rsid w:val="00027CCA"/>
    <w:rsid w:val="00027F31"/>
    <w:rsid w:val="00030123"/>
    <w:rsid w:val="000305F1"/>
    <w:rsid w:val="000308EE"/>
    <w:rsid w:val="00030AA1"/>
    <w:rsid w:val="00030D33"/>
    <w:rsid w:val="00030D3C"/>
    <w:rsid w:val="00030F91"/>
    <w:rsid w:val="000311A9"/>
    <w:rsid w:val="00031640"/>
    <w:rsid w:val="00031BDC"/>
    <w:rsid w:val="00032692"/>
    <w:rsid w:val="00032796"/>
    <w:rsid w:val="00032A18"/>
    <w:rsid w:val="00032A80"/>
    <w:rsid w:val="000348CA"/>
    <w:rsid w:val="000349CC"/>
    <w:rsid w:val="00035F4E"/>
    <w:rsid w:val="000366FB"/>
    <w:rsid w:val="000370A2"/>
    <w:rsid w:val="0003731D"/>
    <w:rsid w:val="00037456"/>
    <w:rsid w:val="00037FB9"/>
    <w:rsid w:val="000406B8"/>
    <w:rsid w:val="00041009"/>
    <w:rsid w:val="0004276C"/>
    <w:rsid w:val="00042F80"/>
    <w:rsid w:val="0004359A"/>
    <w:rsid w:val="000439FB"/>
    <w:rsid w:val="00043A01"/>
    <w:rsid w:val="00043D8D"/>
    <w:rsid w:val="000445B8"/>
    <w:rsid w:val="00044BF6"/>
    <w:rsid w:val="00045201"/>
    <w:rsid w:val="0004536E"/>
    <w:rsid w:val="000456A6"/>
    <w:rsid w:val="00046388"/>
    <w:rsid w:val="00046679"/>
    <w:rsid w:val="00046768"/>
    <w:rsid w:val="00046C5B"/>
    <w:rsid w:val="00047AC3"/>
    <w:rsid w:val="000500C4"/>
    <w:rsid w:val="0005026D"/>
    <w:rsid w:val="00050FCF"/>
    <w:rsid w:val="00051AB7"/>
    <w:rsid w:val="000521DD"/>
    <w:rsid w:val="00052E14"/>
    <w:rsid w:val="00053EE2"/>
    <w:rsid w:val="0005522A"/>
    <w:rsid w:val="00055BDF"/>
    <w:rsid w:val="00056248"/>
    <w:rsid w:val="000566B5"/>
    <w:rsid w:val="000566BE"/>
    <w:rsid w:val="00056EBA"/>
    <w:rsid w:val="000579FF"/>
    <w:rsid w:val="0006018A"/>
    <w:rsid w:val="0006024C"/>
    <w:rsid w:val="00060420"/>
    <w:rsid w:val="00060AE5"/>
    <w:rsid w:val="00061B47"/>
    <w:rsid w:val="00061C4B"/>
    <w:rsid w:val="00061D9C"/>
    <w:rsid w:val="0006269A"/>
    <w:rsid w:val="000637EA"/>
    <w:rsid w:val="00063CA2"/>
    <w:rsid w:val="0006483C"/>
    <w:rsid w:val="00064A6E"/>
    <w:rsid w:val="00065D95"/>
    <w:rsid w:val="00065FFB"/>
    <w:rsid w:val="00066382"/>
    <w:rsid w:val="000664B8"/>
    <w:rsid w:val="00066D7A"/>
    <w:rsid w:val="00066E94"/>
    <w:rsid w:val="00067884"/>
    <w:rsid w:val="00067D8A"/>
    <w:rsid w:val="00067F90"/>
    <w:rsid w:val="0007188A"/>
    <w:rsid w:val="00071F5E"/>
    <w:rsid w:val="000732B1"/>
    <w:rsid w:val="00073A9E"/>
    <w:rsid w:val="00074071"/>
    <w:rsid w:val="00074E36"/>
    <w:rsid w:val="000802DD"/>
    <w:rsid w:val="0008073B"/>
    <w:rsid w:val="00081C36"/>
    <w:rsid w:val="00081F7E"/>
    <w:rsid w:val="00082618"/>
    <w:rsid w:val="00082689"/>
    <w:rsid w:val="0008308B"/>
    <w:rsid w:val="00083AD9"/>
    <w:rsid w:val="0008401B"/>
    <w:rsid w:val="00085105"/>
    <w:rsid w:val="000851BC"/>
    <w:rsid w:val="00085851"/>
    <w:rsid w:val="00085B15"/>
    <w:rsid w:val="000862F0"/>
    <w:rsid w:val="00086340"/>
    <w:rsid w:val="0008654C"/>
    <w:rsid w:val="00086796"/>
    <w:rsid w:val="00087377"/>
    <w:rsid w:val="000873B4"/>
    <w:rsid w:val="00087869"/>
    <w:rsid w:val="000915BC"/>
    <w:rsid w:val="00091A07"/>
    <w:rsid w:val="00091F31"/>
    <w:rsid w:val="00092514"/>
    <w:rsid w:val="000926B8"/>
    <w:rsid w:val="0009283A"/>
    <w:rsid w:val="00093046"/>
    <w:rsid w:val="000932A8"/>
    <w:rsid w:val="000934AD"/>
    <w:rsid w:val="000940CE"/>
    <w:rsid w:val="000948DF"/>
    <w:rsid w:val="00094B4A"/>
    <w:rsid w:val="00094DBC"/>
    <w:rsid w:val="00095025"/>
    <w:rsid w:val="0009585D"/>
    <w:rsid w:val="00095AAC"/>
    <w:rsid w:val="00095B1F"/>
    <w:rsid w:val="00096E23"/>
    <w:rsid w:val="00096E6B"/>
    <w:rsid w:val="00097370"/>
    <w:rsid w:val="00097E67"/>
    <w:rsid w:val="000A0C00"/>
    <w:rsid w:val="000A1460"/>
    <w:rsid w:val="000A14DD"/>
    <w:rsid w:val="000A16CA"/>
    <w:rsid w:val="000A1964"/>
    <w:rsid w:val="000A1B20"/>
    <w:rsid w:val="000A20C7"/>
    <w:rsid w:val="000A3ED9"/>
    <w:rsid w:val="000A465E"/>
    <w:rsid w:val="000A4A64"/>
    <w:rsid w:val="000A4E61"/>
    <w:rsid w:val="000A5501"/>
    <w:rsid w:val="000A6A67"/>
    <w:rsid w:val="000A6C49"/>
    <w:rsid w:val="000A7481"/>
    <w:rsid w:val="000A7B4B"/>
    <w:rsid w:val="000A7E20"/>
    <w:rsid w:val="000B02E7"/>
    <w:rsid w:val="000B1C75"/>
    <w:rsid w:val="000B3302"/>
    <w:rsid w:val="000B36C3"/>
    <w:rsid w:val="000B4517"/>
    <w:rsid w:val="000B4BF3"/>
    <w:rsid w:val="000B4F2F"/>
    <w:rsid w:val="000B50B8"/>
    <w:rsid w:val="000B54DD"/>
    <w:rsid w:val="000B5C55"/>
    <w:rsid w:val="000B5CA9"/>
    <w:rsid w:val="000B6EDA"/>
    <w:rsid w:val="000B7813"/>
    <w:rsid w:val="000B7CB7"/>
    <w:rsid w:val="000B7DA8"/>
    <w:rsid w:val="000C0710"/>
    <w:rsid w:val="000C0B3A"/>
    <w:rsid w:val="000C0D6E"/>
    <w:rsid w:val="000C0D79"/>
    <w:rsid w:val="000C1243"/>
    <w:rsid w:val="000C1403"/>
    <w:rsid w:val="000C17DE"/>
    <w:rsid w:val="000C19E8"/>
    <w:rsid w:val="000C1F80"/>
    <w:rsid w:val="000C20DE"/>
    <w:rsid w:val="000C2C6E"/>
    <w:rsid w:val="000C2F83"/>
    <w:rsid w:val="000C3ABD"/>
    <w:rsid w:val="000C4FEC"/>
    <w:rsid w:val="000C5A5B"/>
    <w:rsid w:val="000C5B46"/>
    <w:rsid w:val="000C6845"/>
    <w:rsid w:val="000C6F51"/>
    <w:rsid w:val="000C70F1"/>
    <w:rsid w:val="000C757B"/>
    <w:rsid w:val="000C7D56"/>
    <w:rsid w:val="000D0664"/>
    <w:rsid w:val="000D0AA5"/>
    <w:rsid w:val="000D0FE0"/>
    <w:rsid w:val="000D103C"/>
    <w:rsid w:val="000D16DA"/>
    <w:rsid w:val="000D1FC4"/>
    <w:rsid w:val="000D2F67"/>
    <w:rsid w:val="000D31B9"/>
    <w:rsid w:val="000D3422"/>
    <w:rsid w:val="000D35AB"/>
    <w:rsid w:val="000D3AFC"/>
    <w:rsid w:val="000D3BA9"/>
    <w:rsid w:val="000D4215"/>
    <w:rsid w:val="000D4FCA"/>
    <w:rsid w:val="000D59A1"/>
    <w:rsid w:val="000D5B46"/>
    <w:rsid w:val="000D5EC4"/>
    <w:rsid w:val="000D6152"/>
    <w:rsid w:val="000D643F"/>
    <w:rsid w:val="000D6978"/>
    <w:rsid w:val="000D6D63"/>
    <w:rsid w:val="000D712A"/>
    <w:rsid w:val="000D73B7"/>
    <w:rsid w:val="000D750D"/>
    <w:rsid w:val="000D76A7"/>
    <w:rsid w:val="000E1305"/>
    <w:rsid w:val="000E1324"/>
    <w:rsid w:val="000E1356"/>
    <w:rsid w:val="000E1FD7"/>
    <w:rsid w:val="000E3020"/>
    <w:rsid w:val="000E37B7"/>
    <w:rsid w:val="000E3EBB"/>
    <w:rsid w:val="000E4540"/>
    <w:rsid w:val="000E4662"/>
    <w:rsid w:val="000E4877"/>
    <w:rsid w:val="000E4DBF"/>
    <w:rsid w:val="000E52BE"/>
    <w:rsid w:val="000E58C1"/>
    <w:rsid w:val="000E7DCE"/>
    <w:rsid w:val="000F02F8"/>
    <w:rsid w:val="000F06AA"/>
    <w:rsid w:val="000F0AB7"/>
    <w:rsid w:val="000F0D8F"/>
    <w:rsid w:val="000F11AD"/>
    <w:rsid w:val="000F1D41"/>
    <w:rsid w:val="000F2B17"/>
    <w:rsid w:val="000F329C"/>
    <w:rsid w:val="000F3D2E"/>
    <w:rsid w:val="000F3FC1"/>
    <w:rsid w:val="000F42C5"/>
    <w:rsid w:val="000F44EF"/>
    <w:rsid w:val="000F4F6F"/>
    <w:rsid w:val="000F5721"/>
    <w:rsid w:val="000F5DD3"/>
    <w:rsid w:val="000F6396"/>
    <w:rsid w:val="000F6CB3"/>
    <w:rsid w:val="000F74D7"/>
    <w:rsid w:val="000F7C20"/>
    <w:rsid w:val="00100EB8"/>
    <w:rsid w:val="00100FD1"/>
    <w:rsid w:val="0010140D"/>
    <w:rsid w:val="0010147B"/>
    <w:rsid w:val="00101A8E"/>
    <w:rsid w:val="00101CCB"/>
    <w:rsid w:val="00102596"/>
    <w:rsid w:val="001029B4"/>
    <w:rsid w:val="00102B04"/>
    <w:rsid w:val="001034DC"/>
    <w:rsid w:val="00103BA7"/>
    <w:rsid w:val="00103E6B"/>
    <w:rsid w:val="0010418E"/>
    <w:rsid w:val="001041D0"/>
    <w:rsid w:val="00104911"/>
    <w:rsid w:val="00104C45"/>
    <w:rsid w:val="00104CEC"/>
    <w:rsid w:val="00105248"/>
    <w:rsid w:val="00105DA9"/>
    <w:rsid w:val="0010627E"/>
    <w:rsid w:val="001073DE"/>
    <w:rsid w:val="00107A85"/>
    <w:rsid w:val="001100CC"/>
    <w:rsid w:val="00110BD3"/>
    <w:rsid w:val="00110DE8"/>
    <w:rsid w:val="00111518"/>
    <w:rsid w:val="00111952"/>
    <w:rsid w:val="00112A6F"/>
    <w:rsid w:val="00112E4B"/>
    <w:rsid w:val="0011347B"/>
    <w:rsid w:val="00113AB6"/>
    <w:rsid w:val="00113CA2"/>
    <w:rsid w:val="0011402E"/>
    <w:rsid w:val="0011490B"/>
    <w:rsid w:val="00114C0D"/>
    <w:rsid w:val="00114C95"/>
    <w:rsid w:val="00114EF5"/>
    <w:rsid w:val="0011570F"/>
    <w:rsid w:val="00115ED6"/>
    <w:rsid w:val="00116357"/>
    <w:rsid w:val="001171D9"/>
    <w:rsid w:val="00120309"/>
    <w:rsid w:val="0012035D"/>
    <w:rsid w:val="00121174"/>
    <w:rsid w:val="00121392"/>
    <w:rsid w:val="00122BCE"/>
    <w:rsid w:val="00122F29"/>
    <w:rsid w:val="001231EB"/>
    <w:rsid w:val="00123418"/>
    <w:rsid w:val="001235BC"/>
    <w:rsid w:val="001238F4"/>
    <w:rsid w:val="00123F8F"/>
    <w:rsid w:val="001257F9"/>
    <w:rsid w:val="00125D7F"/>
    <w:rsid w:val="0012667A"/>
    <w:rsid w:val="00126E0A"/>
    <w:rsid w:val="00126F0C"/>
    <w:rsid w:val="001277D9"/>
    <w:rsid w:val="00127F50"/>
    <w:rsid w:val="00127FEF"/>
    <w:rsid w:val="00130002"/>
    <w:rsid w:val="001300EF"/>
    <w:rsid w:val="001306CE"/>
    <w:rsid w:val="00130E64"/>
    <w:rsid w:val="00131140"/>
    <w:rsid w:val="0013169E"/>
    <w:rsid w:val="00131EAA"/>
    <w:rsid w:val="00132A51"/>
    <w:rsid w:val="00133360"/>
    <w:rsid w:val="001347A8"/>
    <w:rsid w:val="00134C06"/>
    <w:rsid w:val="001353F8"/>
    <w:rsid w:val="00136317"/>
    <w:rsid w:val="001373C0"/>
    <w:rsid w:val="00137B05"/>
    <w:rsid w:val="00137DAF"/>
    <w:rsid w:val="001400F5"/>
    <w:rsid w:val="00140D9F"/>
    <w:rsid w:val="00141437"/>
    <w:rsid w:val="001422CD"/>
    <w:rsid w:val="0014251A"/>
    <w:rsid w:val="00143B86"/>
    <w:rsid w:val="00144510"/>
    <w:rsid w:val="00144A6A"/>
    <w:rsid w:val="00144C67"/>
    <w:rsid w:val="00145918"/>
    <w:rsid w:val="00146242"/>
    <w:rsid w:val="001474B3"/>
    <w:rsid w:val="0014794B"/>
    <w:rsid w:val="001501EA"/>
    <w:rsid w:val="0015041E"/>
    <w:rsid w:val="00150D53"/>
    <w:rsid w:val="00151934"/>
    <w:rsid w:val="0015197F"/>
    <w:rsid w:val="00151D60"/>
    <w:rsid w:val="00151DF2"/>
    <w:rsid w:val="00152442"/>
    <w:rsid w:val="00153055"/>
    <w:rsid w:val="0015313D"/>
    <w:rsid w:val="0015355A"/>
    <w:rsid w:val="001538AE"/>
    <w:rsid w:val="00153F91"/>
    <w:rsid w:val="00154CBD"/>
    <w:rsid w:val="00155E20"/>
    <w:rsid w:val="0015610C"/>
    <w:rsid w:val="00156AA5"/>
    <w:rsid w:val="001575F0"/>
    <w:rsid w:val="00157A81"/>
    <w:rsid w:val="00157B9D"/>
    <w:rsid w:val="00160DC3"/>
    <w:rsid w:val="001615DA"/>
    <w:rsid w:val="0016175C"/>
    <w:rsid w:val="0016212D"/>
    <w:rsid w:val="001636EC"/>
    <w:rsid w:val="00163D65"/>
    <w:rsid w:val="001640D6"/>
    <w:rsid w:val="0016467D"/>
    <w:rsid w:val="0016631B"/>
    <w:rsid w:val="001671C0"/>
    <w:rsid w:val="00167569"/>
    <w:rsid w:val="00167885"/>
    <w:rsid w:val="00167CBD"/>
    <w:rsid w:val="00167F35"/>
    <w:rsid w:val="001701FD"/>
    <w:rsid w:val="00170DCA"/>
    <w:rsid w:val="00171C31"/>
    <w:rsid w:val="00171E90"/>
    <w:rsid w:val="001724B1"/>
    <w:rsid w:val="0017367C"/>
    <w:rsid w:val="00173A92"/>
    <w:rsid w:val="00173C81"/>
    <w:rsid w:val="0017413E"/>
    <w:rsid w:val="00174FE4"/>
    <w:rsid w:val="0017507B"/>
    <w:rsid w:val="00175BDF"/>
    <w:rsid w:val="00175F41"/>
    <w:rsid w:val="001762BB"/>
    <w:rsid w:val="00176547"/>
    <w:rsid w:val="001765A3"/>
    <w:rsid w:val="00176638"/>
    <w:rsid w:val="001769AB"/>
    <w:rsid w:val="00176DE8"/>
    <w:rsid w:val="00177869"/>
    <w:rsid w:val="00177CE2"/>
    <w:rsid w:val="00177E12"/>
    <w:rsid w:val="0018010F"/>
    <w:rsid w:val="001814E6"/>
    <w:rsid w:val="00181D86"/>
    <w:rsid w:val="001823E5"/>
    <w:rsid w:val="00182690"/>
    <w:rsid w:val="00183801"/>
    <w:rsid w:val="00183C85"/>
    <w:rsid w:val="001847BA"/>
    <w:rsid w:val="00185B27"/>
    <w:rsid w:val="00185F12"/>
    <w:rsid w:val="00187CC3"/>
    <w:rsid w:val="00190491"/>
    <w:rsid w:val="00190CF2"/>
    <w:rsid w:val="00191480"/>
    <w:rsid w:val="001918F6"/>
    <w:rsid w:val="00192AF8"/>
    <w:rsid w:val="001934C0"/>
    <w:rsid w:val="0019394F"/>
    <w:rsid w:val="00193DB7"/>
    <w:rsid w:val="00195143"/>
    <w:rsid w:val="0019519B"/>
    <w:rsid w:val="001954FA"/>
    <w:rsid w:val="00195799"/>
    <w:rsid w:val="00195AAE"/>
    <w:rsid w:val="001968C1"/>
    <w:rsid w:val="0019725E"/>
    <w:rsid w:val="0019767D"/>
    <w:rsid w:val="00197EE8"/>
    <w:rsid w:val="001A0B2C"/>
    <w:rsid w:val="001A0B6A"/>
    <w:rsid w:val="001A0ECC"/>
    <w:rsid w:val="001A10EA"/>
    <w:rsid w:val="001A19D3"/>
    <w:rsid w:val="001A2225"/>
    <w:rsid w:val="001A25D2"/>
    <w:rsid w:val="001A28B8"/>
    <w:rsid w:val="001A3D04"/>
    <w:rsid w:val="001A4182"/>
    <w:rsid w:val="001A42C3"/>
    <w:rsid w:val="001A44EB"/>
    <w:rsid w:val="001A493B"/>
    <w:rsid w:val="001A497C"/>
    <w:rsid w:val="001A4E14"/>
    <w:rsid w:val="001A54FA"/>
    <w:rsid w:val="001A56B6"/>
    <w:rsid w:val="001A5F44"/>
    <w:rsid w:val="001A65E5"/>
    <w:rsid w:val="001A670E"/>
    <w:rsid w:val="001A699A"/>
    <w:rsid w:val="001A6CC1"/>
    <w:rsid w:val="001A71D5"/>
    <w:rsid w:val="001A72EF"/>
    <w:rsid w:val="001A76BB"/>
    <w:rsid w:val="001A7997"/>
    <w:rsid w:val="001A7BD9"/>
    <w:rsid w:val="001B0106"/>
    <w:rsid w:val="001B0333"/>
    <w:rsid w:val="001B0EFA"/>
    <w:rsid w:val="001B10D6"/>
    <w:rsid w:val="001B13D7"/>
    <w:rsid w:val="001B1BA4"/>
    <w:rsid w:val="001B248E"/>
    <w:rsid w:val="001B344E"/>
    <w:rsid w:val="001B3CA9"/>
    <w:rsid w:val="001B3D2B"/>
    <w:rsid w:val="001B3DFA"/>
    <w:rsid w:val="001B3E18"/>
    <w:rsid w:val="001B3F57"/>
    <w:rsid w:val="001B423D"/>
    <w:rsid w:val="001B4297"/>
    <w:rsid w:val="001B47F3"/>
    <w:rsid w:val="001B4934"/>
    <w:rsid w:val="001B51CE"/>
    <w:rsid w:val="001B52B4"/>
    <w:rsid w:val="001B578F"/>
    <w:rsid w:val="001B6026"/>
    <w:rsid w:val="001B6EB6"/>
    <w:rsid w:val="001B7C6C"/>
    <w:rsid w:val="001C0952"/>
    <w:rsid w:val="001C1125"/>
    <w:rsid w:val="001C11F4"/>
    <w:rsid w:val="001C1A9A"/>
    <w:rsid w:val="001C1C78"/>
    <w:rsid w:val="001C26F6"/>
    <w:rsid w:val="001C35E7"/>
    <w:rsid w:val="001C3E3C"/>
    <w:rsid w:val="001C41AB"/>
    <w:rsid w:val="001C459D"/>
    <w:rsid w:val="001C48A8"/>
    <w:rsid w:val="001C6AE6"/>
    <w:rsid w:val="001C7213"/>
    <w:rsid w:val="001C7D05"/>
    <w:rsid w:val="001D030A"/>
    <w:rsid w:val="001D150E"/>
    <w:rsid w:val="001D1624"/>
    <w:rsid w:val="001D1A56"/>
    <w:rsid w:val="001D4477"/>
    <w:rsid w:val="001D4B81"/>
    <w:rsid w:val="001D51A2"/>
    <w:rsid w:val="001D5A45"/>
    <w:rsid w:val="001D5B2D"/>
    <w:rsid w:val="001D6ED6"/>
    <w:rsid w:val="001D6F81"/>
    <w:rsid w:val="001D70FA"/>
    <w:rsid w:val="001E0032"/>
    <w:rsid w:val="001E0666"/>
    <w:rsid w:val="001E09A2"/>
    <w:rsid w:val="001E11D8"/>
    <w:rsid w:val="001E13CB"/>
    <w:rsid w:val="001E18E6"/>
    <w:rsid w:val="001E1925"/>
    <w:rsid w:val="001E1B85"/>
    <w:rsid w:val="001E1EDB"/>
    <w:rsid w:val="001E30B8"/>
    <w:rsid w:val="001E31FF"/>
    <w:rsid w:val="001E360A"/>
    <w:rsid w:val="001E3A56"/>
    <w:rsid w:val="001E3C1D"/>
    <w:rsid w:val="001E3CC2"/>
    <w:rsid w:val="001E45F9"/>
    <w:rsid w:val="001E4B75"/>
    <w:rsid w:val="001E57F8"/>
    <w:rsid w:val="001E5B10"/>
    <w:rsid w:val="001E5EB7"/>
    <w:rsid w:val="001E617D"/>
    <w:rsid w:val="001E61F1"/>
    <w:rsid w:val="001E6370"/>
    <w:rsid w:val="001E68CA"/>
    <w:rsid w:val="001E6C04"/>
    <w:rsid w:val="001E6CD2"/>
    <w:rsid w:val="001F00C8"/>
    <w:rsid w:val="001F05D6"/>
    <w:rsid w:val="001F08E5"/>
    <w:rsid w:val="001F0CE2"/>
    <w:rsid w:val="001F1BF8"/>
    <w:rsid w:val="001F21E0"/>
    <w:rsid w:val="001F2574"/>
    <w:rsid w:val="001F3585"/>
    <w:rsid w:val="001F3695"/>
    <w:rsid w:val="001F41C4"/>
    <w:rsid w:val="001F42FA"/>
    <w:rsid w:val="001F49A1"/>
    <w:rsid w:val="001F4BD5"/>
    <w:rsid w:val="001F5A8A"/>
    <w:rsid w:val="001F5F13"/>
    <w:rsid w:val="001F681A"/>
    <w:rsid w:val="001F7378"/>
    <w:rsid w:val="001F73C6"/>
    <w:rsid w:val="001F7567"/>
    <w:rsid w:val="0020010D"/>
    <w:rsid w:val="002009AF"/>
    <w:rsid w:val="00200FE9"/>
    <w:rsid w:val="00201F93"/>
    <w:rsid w:val="002022F9"/>
    <w:rsid w:val="00202E10"/>
    <w:rsid w:val="00202FC5"/>
    <w:rsid w:val="002030CE"/>
    <w:rsid w:val="002035E8"/>
    <w:rsid w:val="00203D5A"/>
    <w:rsid w:val="0020506C"/>
    <w:rsid w:val="00205170"/>
    <w:rsid w:val="0020591B"/>
    <w:rsid w:val="00205C80"/>
    <w:rsid w:val="00206418"/>
    <w:rsid w:val="002064D4"/>
    <w:rsid w:val="00206527"/>
    <w:rsid w:val="00206B1E"/>
    <w:rsid w:val="00206BBF"/>
    <w:rsid w:val="00206C9A"/>
    <w:rsid w:val="00207298"/>
    <w:rsid w:val="002076FE"/>
    <w:rsid w:val="00207B21"/>
    <w:rsid w:val="002106C1"/>
    <w:rsid w:val="00210CD7"/>
    <w:rsid w:val="00210D8C"/>
    <w:rsid w:val="00210DF6"/>
    <w:rsid w:val="00210FFC"/>
    <w:rsid w:val="002111E1"/>
    <w:rsid w:val="00211200"/>
    <w:rsid w:val="002116E6"/>
    <w:rsid w:val="00211B26"/>
    <w:rsid w:val="002127D3"/>
    <w:rsid w:val="002128D0"/>
    <w:rsid w:val="0021297E"/>
    <w:rsid w:val="00212FBC"/>
    <w:rsid w:val="002130CA"/>
    <w:rsid w:val="002140AF"/>
    <w:rsid w:val="0021441E"/>
    <w:rsid w:val="0021489B"/>
    <w:rsid w:val="00215800"/>
    <w:rsid w:val="00215A07"/>
    <w:rsid w:val="00215B53"/>
    <w:rsid w:val="00216052"/>
    <w:rsid w:val="00216112"/>
    <w:rsid w:val="00216669"/>
    <w:rsid w:val="002169EB"/>
    <w:rsid w:val="00216C61"/>
    <w:rsid w:val="002173FA"/>
    <w:rsid w:val="00217E67"/>
    <w:rsid w:val="002211AA"/>
    <w:rsid w:val="00221233"/>
    <w:rsid w:val="00221672"/>
    <w:rsid w:val="0022176D"/>
    <w:rsid w:val="002219EB"/>
    <w:rsid w:val="00221BD1"/>
    <w:rsid w:val="002220B8"/>
    <w:rsid w:val="0022281B"/>
    <w:rsid w:val="00222F78"/>
    <w:rsid w:val="00223331"/>
    <w:rsid w:val="002233A2"/>
    <w:rsid w:val="00223BB4"/>
    <w:rsid w:val="00223CD5"/>
    <w:rsid w:val="00223D30"/>
    <w:rsid w:val="00223D9B"/>
    <w:rsid w:val="00224102"/>
    <w:rsid w:val="002243C1"/>
    <w:rsid w:val="002248F2"/>
    <w:rsid w:val="00224920"/>
    <w:rsid w:val="00224D0C"/>
    <w:rsid w:val="00224DDC"/>
    <w:rsid w:val="00224E20"/>
    <w:rsid w:val="0022558C"/>
    <w:rsid w:val="00226A1F"/>
    <w:rsid w:val="00226B2C"/>
    <w:rsid w:val="00227229"/>
    <w:rsid w:val="0022794B"/>
    <w:rsid w:val="0023020F"/>
    <w:rsid w:val="00230225"/>
    <w:rsid w:val="00230BC5"/>
    <w:rsid w:val="002315A2"/>
    <w:rsid w:val="00231998"/>
    <w:rsid w:val="00231BD4"/>
    <w:rsid w:val="0023258D"/>
    <w:rsid w:val="00232FD4"/>
    <w:rsid w:val="0023395A"/>
    <w:rsid w:val="00233C11"/>
    <w:rsid w:val="002344D6"/>
    <w:rsid w:val="002345E0"/>
    <w:rsid w:val="00234E27"/>
    <w:rsid w:val="00235476"/>
    <w:rsid w:val="00235CBC"/>
    <w:rsid w:val="00236982"/>
    <w:rsid w:val="00237751"/>
    <w:rsid w:val="00237FF7"/>
    <w:rsid w:val="0024000E"/>
    <w:rsid w:val="00240717"/>
    <w:rsid w:val="00241D69"/>
    <w:rsid w:val="00242A4C"/>
    <w:rsid w:val="00242C9B"/>
    <w:rsid w:val="002432BD"/>
    <w:rsid w:val="002434EB"/>
    <w:rsid w:val="00243C91"/>
    <w:rsid w:val="002443E2"/>
    <w:rsid w:val="00244917"/>
    <w:rsid w:val="00244A32"/>
    <w:rsid w:val="00247BD9"/>
    <w:rsid w:val="002501FC"/>
    <w:rsid w:val="0025026A"/>
    <w:rsid w:val="002509C3"/>
    <w:rsid w:val="00250FF5"/>
    <w:rsid w:val="00251250"/>
    <w:rsid w:val="00251486"/>
    <w:rsid w:val="002519BE"/>
    <w:rsid w:val="00251CF0"/>
    <w:rsid w:val="00252480"/>
    <w:rsid w:val="00252ACE"/>
    <w:rsid w:val="0025361A"/>
    <w:rsid w:val="0025384D"/>
    <w:rsid w:val="00253B96"/>
    <w:rsid w:val="002544FC"/>
    <w:rsid w:val="00254A2A"/>
    <w:rsid w:val="002552A9"/>
    <w:rsid w:val="0025567E"/>
    <w:rsid w:val="0025590D"/>
    <w:rsid w:val="00256106"/>
    <w:rsid w:val="00256143"/>
    <w:rsid w:val="00256352"/>
    <w:rsid w:val="00256826"/>
    <w:rsid w:val="00256D18"/>
    <w:rsid w:val="00257138"/>
    <w:rsid w:val="0025770B"/>
    <w:rsid w:val="00260110"/>
    <w:rsid w:val="00260360"/>
    <w:rsid w:val="002608CF"/>
    <w:rsid w:val="00260B29"/>
    <w:rsid w:val="00261260"/>
    <w:rsid w:val="00262832"/>
    <w:rsid w:val="00262B09"/>
    <w:rsid w:val="00263DE3"/>
    <w:rsid w:val="00264059"/>
    <w:rsid w:val="0026458C"/>
    <w:rsid w:val="00264B2A"/>
    <w:rsid w:val="00264DE4"/>
    <w:rsid w:val="00265D81"/>
    <w:rsid w:val="00265F76"/>
    <w:rsid w:val="0026652C"/>
    <w:rsid w:val="002667B7"/>
    <w:rsid w:val="00267634"/>
    <w:rsid w:val="002703E9"/>
    <w:rsid w:val="00270C3C"/>
    <w:rsid w:val="0027129A"/>
    <w:rsid w:val="00271538"/>
    <w:rsid w:val="002718AC"/>
    <w:rsid w:val="00272932"/>
    <w:rsid w:val="00273293"/>
    <w:rsid w:val="00273571"/>
    <w:rsid w:val="00273645"/>
    <w:rsid w:val="00273DDA"/>
    <w:rsid w:val="00274054"/>
    <w:rsid w:val="00274563"/>
    <w:rsid w:val="002745AE"/>
    <w:rsid w:val="00274DFD"/>
    <w:rsid w:val="00274F21"/>
    <w:rsid w:val="0027510D"/>
    <w:rsid w:val="00275342"/>
    <w:rsid w:val="00275664"/>
    <w:rsid w:val="002771BE"/>
    <w:rsid w:val="00280642"/>
    <w:rsid w:val="00281142"/>
    <w:rsid w:val="00281CD8"/>
    <w:rsid w:val="002824F4"/>
    <w:rsid w:val="002825F7"/>
    <w:rsid w:val="00282D31"/>
    <w:rsid w:val="00282EB2"/>
    <w:rsid w:val="00283752"/>
    <w:rsid w:val="002851EC"/>
    <w:rsid w:val="00285A29"/>
    <w:rsid w:val="00286660"/>
    <w:rsid w:val="00286A4B"/>
    <w:rsid w:val="0028772B"/>
    <w:rsid w:val="00287951"/>
    <w:rsid w:val="00287E8F"/>
    <w:rsid w:val="00290B5E"/>
    <w:rsid w:val="00290FB3"/>
    <w:rsid w:val="00291C5E"/>
    <w:rsid w:val="0029252C"/>
    <w:rsid w:val="002926ED"/>
    <w:rsid w:val="00292C7B"/>
    <w:rsid w:val="00292D77"/>
    <w:rsid w:val="00292DC4"/>
    <w:rsid w:val="002930F9"/>
    <w:rsid w:val="00293250"/>
    <w:rsid w:val="00294489"/>
    <w:rsid w:val="00294AB4"/>
    <w:rsid w:val="002951A1"/>
    <w:rsid w:val="002951B2"/>
    <w:rsid w:val="002952C0"/>
    <w:rsid w:val="0029598F"/>
    <w:rsid w:val="002975A7"/>
    <w:rsid w:val="0029780C"/>
    <w:rsid w:val="00297811"/>
    <w:rsid w:val="00297FCF"/>
    <w:rsid w:val="002A04EF"/>
    <w:rsid w:val="002A0D67"/>
    <w:rsid w:val="002A2A19"/>
    <w:rsid w:val="002A2A88"/>
    <w:rsid w:val="002A3059"/>
    <w:rsid w:val="002A366C"/>
    <w:rsid w:val="002A3E32"/>
    <w:rsid w:val="002A41E0"/>
    <w:rsid w:val="002A4F66"/>
    <w:rsid w:val="002A5990"/>
    <w:rsid w:val="002A59C4"/>
    <w:rsid w:val="002A5FD8"/>
    <w:rsid w:val="002A63AA"/>
    <w:rsid w:val="002A6509"/>
    <w:rsid w:val="002A702E"/>
    <w:rsid w:val="002A7420"/>
    <w:rsid w:val="002A7541"/>
    <w:rsid w:val="002A7954"/>
    <w:rsid w:val="002A7AA6"/>
    <w:rsid w:val="002A7B76"/>
    <w:rsid w:val="002B0273"/>
    <w:rsid w:val="002B043E"/>
    <w:rsid w:val="002B052C"/>
    <w:rsid w:val="002B061F"/>
    <w:rsid w:val="002B066C"/>
    <w:rsid w:val="002B0AD2"/>
    <w:rsid w:val="002B0FB6"/>
    <w:rsid w:val="002B163C"/>
    <w:rsid w:val="002B1E20"/>
    <w:rsid w:val="002B21C2"/>
    <w:rsid w:val="002B3503"/>
    <w:rsid w:val="002B3AF6"/>
    <w:rsid w:val="002B3E09"/>
    <w:rsid w:val="002B4647"/>
    <w:rsid w:val="002B47AD"/>
    <w:rsid w:val="002B49FC"/>
    <w:rsid w:val="002B5045"/>
    <w:rsid w:val="002B5521"/>
    <w:rsid w:val="002B57FE"/>
    <w:rsid w:val="002B59B5"/>
    <w:rsid w:val="002B620B"/>
    <w:rsid w:val="002B6F23"/>
    <w:rsid w:val="002B7AED"/>
    <w:rsid w:val="002B7CDD"/>
    <w:rsid w:val="002C01C2"/>
    <w:rsid w:val="002C02A4"/>
    <w:rsid w:val="002C08C1"/>
    <w:rsid w:val="002C09D2"/>
    <w:rsid w:val="002C0EAD"/>
    <w:rsid w:val="002C1268"/>
    <w:rsid w:val="002C1480"/>
    <w:rsid w:val="002C1CDE"/>
    <w:rsid w:val="002C2702"/>
    <w:rsid w:val="002C3337"/>
    <w:rsid w:val="002C37FA"/>
    <w:rsid w:val="002C3FAA"/>
    <w:rsid w:val="002C5678"/>
    <w:rsid w:val="002C62C5"/>
    <w:rsid w:val="002D0241"/>
    <w:rsid w:val="002D03E0"/>
    <w:rsid w:val="002D0BEB"/>
    <w:rsid w:val="002D0FDB"/>
    <w:rsid w:val="002D1600"/>
    <w:rsid w:val="002D1701"/>
    <w:rsid w:val="002D1CC9"/>
    <w:rsid w:val="002D353C"/>
    <w:rsid w:val="002D3AF1"/>
    <w:rsid w:val="002D538A"/>
    <w:rsid w:val="002D61FA"/>
    <w:rsid w:val="002D72EC"/>
    <w:rsid w:val="002D73F8"/>
    <w:rsid w:val="002D7911"/>
    <w:rsid w:val="002D7CB2"/>
    <w:rsid w:val="002D7FCB"/>
    <w:rsid w:val="002E0432"/>
    <w:rsid w:val="002E099C"/>
    <w:rsid w:val="002E0D48"/>
    <w:rsid w:val="002E0EF2"/>
    <w:rsid w:val="002E19D9"/>
    <w:rsid w:val="002E1D1D"/>
    <w:rsid w:val="002E30DD"/>
    <w:rsid w:val="002E377A"/>
    <w:rsid w:val="002E39FE"/>
    <w:rsid w:val="002E44E4"/>
    <w:rsid w:val="002E488E"/>
    <w:rsid w:val="002E4E6E"/>
    <w:rsid w:val="002E64A1"/>
    <w:rsid w:val="002E6B3B"/>
    <w:rsid w:val="002E6D0E"/>
    <w:rsid w:val="002E6DE0"/>
    <w:rsid w:val="002E6F26"/>
    <w:rsid w:val="002E72A8"/>
    <w:rsid w:val="002E7848"/>
    <w:rsid w:val="002F013F"/>
    <w:rsid w:val="002F01DE"/>
    <w:rsid w:val="002F0ABA"/>
    <w:rsid w:val="002F12C1"/>
    <w:rsid w:val="002F13AA"/>
    <w:rsid w:val="002F1A31"/>
    <w:rsid w:val="002F1EDC"/>
    <w:rsid w:val="002F1F40"/>
    <w:rsid w:val="002F263E"/>
    <w:rsid w:val="002F2848"/>
    <w:rsid w:val="002F2856"/>
    <w:rsid w:val="002F2B7D"/>
    <w:rsid w:val="002F34A1"/>
    <w:rsid w:val="002F4028"/>
    <w:rsid w:val="002F4513"/>
    <w:rsid w:val="002F49D6"/>
    <w:rsid w:val="002F4FF9"/>
    <w:rsid w:val="002F5A04"/>
    <w:rsid w:val="002F65BC"/>
    <w:rsid w:val="002F749B"/>
    <w:rsid w:val="002F7FC8"/>
    <w:rsid w:val="003005BA"/>
    <w:rsid w:val="00300A3E"/>
    <w:rsid w:val="00302058"/>
    <w:rsid w:val="003028FC"/>
    <w:rsid w:val="00302CF3"/>
    <w:rsid w:val="003040CE"/>
    <w:rsid w:val="003046A3"/>
    <w:rsid w:val="0030498F"/>
    <w:rsid w:val="00305E73"/>
    <w:rsid w:val="00306222"/>
    <w:rsid w:val="003063C1"/>
    <w:rsid w:val="003066E2"/>
    <w:rsid w:val="003066FA"/>
    <w:rsid w:val="00306B50"/>
    <w:rsid w:val="0030799D"/>
    <w:rsid w:val="0031039A"/>
    <w:rsid w:val="00310451"/>
    <w:rsid w:val="0031059C"/>
    <w:rsid w:val="00310CDB"/>
    <w:rsid w:val="00311080"/>
    <w:rsid w:val="003110D0"/>
    <w:rsid w:val="003112F5"/>
    <w:rsid w:val="00311E79"/>
    <w:rsid w:val="00311EE1"/>
    <w:rsid w:val="00311F4B"/>
    <w:rsid w:val="00312642"/>
    <w:rsid w:val="00312BE0"/>
    <w:rsid w:val="00313353"/>
    <w:rsid w:val="0031377A"/>
    <w:rsid w:val="00313CA4"/>
    <w:rsid w:val="003144C0"/>
    <w:rsid w:val="003148C9"/>
    <w:rsid w:val="00315338"/>
    <w:rsid w:val="0031563E"/>
    <w:rsid w:val="00315D43"/>
    <w:rsid w:val="00316418"/>
    <w:rsid w:val="003164AD"/>
    <w:rsid w:val="00316671"/>
    <w:rsid w:val="003171E8"/>
    <w:rsid w:val="003174B0"/>
    <w:rsid w:val="003174E6"/>
    <w:rsid w:val="00320629"/>
    <w:rsid w:val="0032161F"/>
    <w:rsid w:val="003219B5"/>
    <w:rsid w:val="00321A02"/>
    <w:rsid w:val="00321A1A"/>
    <w:rsid w:val="00321E92"/>
    <w:rsid w:val="0032227F"/>
    <w:rsid w:val="0032249C"/>
    <w:rsid w:val="003225C0"/>
    <w:rsid w:val="00322AC4"/>
    <w:rsid w:val="00322AE0"/>
    <w:rsid w:val="003237CD"/>
    <w:rsid w:val="00323FF5"/>
    <w:rsid w:val="0032496E"/>
    <w:rsid w:val="00324D3E"/>
    <w:rsid w:val="00325BC2"/>
    <w:rsid w:val="00330856"/>
    <w:rsid w:val="003309AF"/>
    <w:rsid w:val="00330B62"/>
    <w:rsid w:val="00330CAA"/>
    <w:rsid w:val="00330D1D"/>
    <w:rsid w:val="0033137D"/>
    <w:rsid w:val="003317FA"/>
    <w:rsid w:val="00332023"/>
    <w:rsid w:val="00332470"/>
    <w:rsid w:val="003325C5"/>
    <w:rsid w:val="003325F6"/>
    <w:rsid w:val="0033280F"/>
    <w:rsid w:val="003329B4"/>
    <w:rsid w:val="00332A4F"/>
    <w:rsid w:val="00332CDC"/>
    <w:rsid w:val="00334031"/>
    <w:rsid w:val="0033455A"/>
    <w:rsid w:val="003347FE"/>
    <w:rsid w:val="00334E5B"/>
    <w:rsid w:val="00334E9F"/>
    <w:rsid w:val="00335C29"/>
    <w:rsid w:val="00340085"/>
    <w:rsid w:val="00341455"/>
    <w:rsid w:val="0034204F"/>
    <w:rsid w:val="003431D1"/>
    <w:rsid w:val="0034556B"/>
    <w:rsid w:val="00345926"/>
    <w:rsid w:val="00345A53"/>
    <w:rsid w:val="00347630"/>
    <w:rsid w:val="00347ADA"/>
    <w:rsid w:val="00350FCC"/>
    <w:rsid w:val="003510D5"/>
    <w:rsid w:val="00352B8E"/>
    <w:rsid w:val="00352BBA"/>
    <w:rsid w:val="0035344E"/>
    <w:rsid w:val="00353B2A"/>
    <w:rsid w:val="00353E3C"/>
    <w:rsid w:val="00355435"/>
    <w:rsid w:val="00355454"/>
    <w:rsid w:val="0035650A"/>
    <w:rsid w:val="00356CB4"/>
    <w:rsid w:val="00356F83"/>
    <w:rsid w:val="0035764E"/>
    <w:rsid w:val="0036175B"/>
    <w:rsid w:val="00361EE9"/>
    <w:rsid w:val="00362956"/>
    <w:rsid w:val="00362A47"/>
    <w:rsid w:val="00362F73"/>
    <w:rsid w:val="00363311"/>
    <w:rsid w:val="003636EA"/>
    <w:rsid w:val="00363BB2"/>
    <w:rsid w:val="00363DA9"/>
    <w:rsid w:val="003645E9"/>
    <w:rsid w:val="00364D29"/>
    <w:rsid w:val="003651B5"/>
    <w:rsid w:val="00365692"/>
    <w:rsid w:val="0036630F"/>
    <w:rsid w:val="003666D8"/>
    <w:rsid w:val="00366AE1"/>
    <w:rsid w:val="00366B82"/>
    <w:rsid w:val="00366E2A"/>
    <w:rsid w:val="00371657"/>
    <w:rsid w:val="00372A54"/>
    <w:rsid w:val="00373689"/>
    <w:rsid w:val="0037402D"/>
    <w:rsid w:val="003740E3"/>
    <w:rsid w:val="0037480E"/>
    <w:rsid w:val="00374FA1"/>
    <w:rsid w:val="003762C8"/>
    <w:rsid w:val="0037634B"/>
    <w:rsid w:val="003777F0"/>
    <w:rsid w:val="003779F7"/>
    <w:rsid w:val="0038022A"/>
    <w:rsid w:val="00380725"/>
    <w:rsid w:val="00381104"/>
    <w:rsid w:val="0038130D"/>
    <w:rsid w:val="00382E14"/>
    <w:rsid w:val="003837EC"/>
    <w:rsid w:val="003845F9"/>
    <w:rsid w:val="00384724"/>
    <w:rsid w:val="0038479B"/>
    <w:rsid w:val="00384C35"/>
    <w:rsid w:val="003871FE"/>
    <w:rsid w:val="003873D6"/>
    <w:rsid w:val="0038773E"/>
    <w:rsid w:val="00390D54"/>
    <w:rsid w:val="003914A5"/>
    <w:rsid w:val="0039164C"/>
    <w:rsid w:val="00391AEC"/>
    <w:rsid w:val="00391F15"/>
    <w:rsid w:val="00392907"/>
    <w:rsid w:val="00392B7C"/>
    <w:rsid w:val="003930D3"/>
    <w:rsid w:val="003940EB"/>
    <w:rsid w:val="00394364"/>
    <w:rsid w:val="003945B4"/>
    <w:rsid w:val="00394D4C"/>
    <w:rsid w:val="00395207"/>
    <w:rsid w:val="00395E27"/>
    <w:rsid w:val="00396184"/>
    <w:rsid w:val="00396477"/>
    <w:rsid w:val="00396687"/>
    <w:rsid w:val="00396EA7"/>
    <w:rsid w:val="003972C8"/>
    <w:rsid w:val="0039789B"/>
    <w:rsid w:val="00397EA0"/>
    <w:rsid w:val="003A0036"/>
    <w:rsid w:val="003A0C9D"/>
    <w:rsid w:val="003A1922"/>
    <w:rsid w:val="003A1CA8"/>
    <w:rsid w:val="003A1FB7"/>
    <w:rsid w:val="003A2F29"/>
    <w:rsid w:val="003A41EC"/>
    <w:rsid w:val="003A5651"/>
    <w:rsid w:val="003A5801"/>
    <w:rsid w:val="003A5D6F"/>
    <w:rsid w:val="003A5DBF"/>
    <w:rsid w:val="003A64C1"/>
    <w:rsid w:val="003A68AA"/>
    <w:rsid w:val="003A6C09"/>
    <w:rsid w:val="003A757E"/>
    <w:rsid w:val="003B004C"/>
    <w:rsid w:val="003B00ED"/>
    <w:rsid w:val="003B03FF"/>
    <w:rsid w:val="003B0614"/>
    <w:rsid w:val="003B0D6F"/>
    <w:rsid w:val="003B0D7F"/>
    <w:rsid w:val="003B0EC2"/>
    <w:rsid w:val="003B1101"/>
    <w:rsid w:val="003B1659"/>
    <w:rsid w:val="003B1F0C"/>
    <w:rsid w:val="003B38C3"/>
    <w:rsid w:val="003B4805"/>
    <w:rsid w:val="003B4D7E"/>
    <w:rsid w:val="003B5270"/>
    <w:rsid w:val="003B54BC"/>
    <w:rsid w:val="003B582F"/>
    <w:rsid w:val="003B5D4F"/>
    <w:rsid w:val="003B6AF3"/>
    <w:rsid w:val="003B6CFF"/>
    <w:rsid w:val="003B6DB3"/>
    <w:rsid w:val="003B7390"/>
    <w:rsid w:val="003B76A9"/>
    <w:rsid w:val="003B7945"/>
    <w:rsid w:val="003C0ADA"/>
    <w:rsid w:val="003C1177"/>
    <w:rsid w:val="003C1651"/>
    <w:rsid w:val="003C1F5D"/>
    <w:rsid w:val="003C2AA0"/>
    <w:rsid w:val="003C2ED1"/>
    <w:rsid w:val="003C2F72"/>
    <w:rsid w:val="003C38D3"/>
    <w:rsid w:val="003C3F8A"/>
    <w:rsid w:val="003C4132"/>
    <w:rsid w:val="003C4B50"/>
    <w:rsid w:val="003C5939"/>
    <w:rsid w:val="003C5957"/>
    <w:rsid w:val="003C5BF4"/>
    <w:rsid w:val="003C6706"/>
    <w:rsid w:val="003C6B2A"/>
    <w:rsid w:val="003C751B"/>
    <w:rsid w:val="003C7B54"/>
    <w:rsid w:val="003C7D24"/>
    <w:rsid w:val="003D0172"/>
    <w:rsid w:val="003D11C6"/>
    <w:rsid w:val="003D1360"/>
    <w:rsid w:val="003D1390"/>
    <w:rsid w:val="003D16FF"/>
    <w:rsid w:val="003D17D2"/>
    <w:rsid w:val="003D2AD5"/>
    <w:rsid w:val="003D38F9"/>
    <w:rsid w:val="003D3AD5"/>
    <w:rsid w:val="003D3B0B"/>
    <w:rsid w:val="003D3D74"/>
    <w:rsid w:val="003D3E4F"/>
    <w:rsid w:val="003D4BE9"/>
    <w:rsid w:val="003D4F4E"/>
    <w:rsid w:val="003D5AA4"/>
    <w:rsid w:val="003D5FCF"/>
    <w:rsid w:val="003D6BAA"/>
    <w:rsid w:val="003D6D13"/>
    <w:rsid w:val="003D7041"/>
    <w:rsid w:val="003D751C"/>
    <w:rsid w:val="003D78F5"/>
    <w:rsid w:val="003D7BA0"/>
    <w:rsid w:val="003D7DAA"/>
    <w:rsid w:val="003E07B0"/>
    <w:rsid w:val="003E0B05"/>
    <w:rsid w:val="003E14AB"/>
    <w:rsid w:val="003E1501"/>
    <w:rsid w:val="003E1B9D"/>
    <w:rsid w:val="003E1BFE"/>
    <w:rsid w:val="003E2582"/>
    <w:rsid w:val="003E3373"/>
    <w:rsid w:val="003E3859"/>
    <w:rsid w:val="003E3AF3"/>
    <w:rsid w:val="003E3ECB"/>
    <w:rsid w:val="003E3FF2"/>
    <w:rsid w:val="003E51D3"/>
    <w:rsid w:val="003E597E"/>
    <w:rsid w:val="003E5AD4"/>
    <w:rsid w:val="003E6246"/>
    <w:rsid w:val="003E627C"/>
    <w:rsid w:val="003E630E"/>
    <w:rsid w:val="003E645A"/>
    <w:rsid w:val="003E6576"/>
    <w:rsid w:val="003E6859"/>
    <w:rsid w:val="003E6B17"/>
    <w:rsid w:val="003E6CC5"/>
    <w:rsid w:val="003E6E69"/>
    <w:rsid w:val="003E736C"/>
    <w:rsid w:val="003E7488"/>
    <w:rsid w:val="003E7554"/>
    <w:rsid w:val="003E7C43"/>
    <w:rsid w:val="003E7C6A"/>
    <w:rsid w:val="003F0AEC"/>
    <w:rsid w:val="003F1212"/>
    <w:rsid w:val="003F1751"/>
    <w:rsid w:val="003F1C8A"/>
    <w:rsid w:val="003F2546"/>
    <w:rsid w:val="003F2674"/>
    <w:rsid w:val="003F34B2"/>
    <w:rsid w:val="003F3543"/>
    <w:rsid w:val="003F36E0"/>
    <w:rsid w:val="003F490E"/>
    <w:rsid w:val="003F545A"/>
    <w:rsid w:val="003F5467"/>
    <w:rsid w:val="003F594C"/>
    <w:rsid w:val="003F5E78"/>
    <w:rsid w:val="003F679F"/>
    <w:rsid w:val="003F6E16"/>
    <w:rsid w:val="003F74D5"/>
    <w:rsid w:val="003F7AA7"/>
    <w:rsid w:val="00400619"/>
    <w:rsid w:val="00400E1C"/>
    <w:rsid w:val="00402376"/>
    <w:rsid w:val="004026E1"/>
    <w:rsid w:val="00403459"/>
    <w:rsid w:val="0040384D"/>
    <w:rsid w:val="0040478C"/>
    <w:rsid w:val="00404F6B"/>
    <w:rsid w:val="00405C7C"/>
    <w:rsid w:val="00406D86"/>
    <w:rsid w:val="00407041"/>
    <w:rsid w:val="0040770C"/>
    <w:rsid w:val="0041012A"/>
    <w:rsid w:val="0041014C"/>
    <w:rsid w:val="00411681"/>
    <w:rsid w:val="0041173A"/>
    <w:rsid w:val="00411A65"/>
    <w:rsid w:val="00412874"/>
    <w:rsid w:val="00412E06"/>
    <w:rsid w:val="00413306"/>
    <w:rsid w:val="0041371D"/>
    <w:rsid w:val="00413DCC"/>
    <w:rsid w:val="00414A38"/>
    <w:rsid w:val="00414AD7"/>
    <w:rsid w:val="00414BB4"/>
    <w:rsid w:val="00414C5C"/>
    <w:rsid w:val="00415897"/>
    <w:rsid w:val="00415B61"/>
    <w:rsid w:val="00416670"/>
    <w:rsid w:val="00416EED"/>
    <w:rsid w:val="004170B5"/>
    <w:rsid w:val="0041736E"/>
    <w:rsid w:val="004178E8"/>
    <w:rsid w:val="00420469"/>
    <w:rsid w:val="00420511"/>
    <w:rsid w:val="004211BB"/>
    <w:rsid w:val="00421273"/>
    <w:rsid w:val="00421535"/>
    <w:rsid w:val="00421F59"/>
    <w:rsid w:val="00422176"/>
    <w:rsid w:val="0042256C"/>
    <w:rsid w:val="004225DD"/>
    <w:rsid w:val="00422CBD"/>
    <w:rsid w:val="0042342F"/>
    <w:rsid w:val="004241A9"/>
    <w:rsid w:val="00424652"/>
    <w:rsid w:val="00424B0F"/>
    <w:rsid w:val="00424D24"/>
    <w:rsid w:val="004255E7"/>
    <w:rsid w:val="0042581C"/>
    <w:rsid w:val="00425C8C"/>
    <w:rsid w:val="004261C1"/>
    <w:rsid w:val="0042662F"/>
    <w:rsid w:val="0042666A"/>
    <w:rsid w:val="004267FD"/>
    <w:rsid w:val="00426817"/>
    <w:rsid w:val="00426874"/>
    <w:rsid w:val="00426906"/>
    <w:rsid w:val="00426AE9"/>
    <w:rsid w:val="00426D70"/>
    <w:rsid w:val="00426EE0"/>
    <w:rsid w:val="004272C6"/>
    <w:rsid w:val="004277C1"/>
    <w:rsid w:val="00430A33"/>
    <w:rsid w:val="0043136E"/>
    <w:rsid w:val="004334D4"/>
    <w:rsid w:val="004334EF"/>
    <w:rsid w:val="00433C7C"/>
    <w:rsid w:val="00434117"/>
    <w:rsid w:val="00434240"/>
    <w:rsid w:val="004346D5"/>
    <w:rsid w:val="00434C9F"/>
    <w:rsid w:val="00434F6F"/>
    <w:rsid w:val="0043559E"/>
    <w:rsid w:val="00437439"/>
    <w:rsid w:val="0043781F"/>
    <w:rsid w:val="00437B73"/>
    <w:rsid w:val="00437DFD"/>
    <w:rsid w:val="0044030D"/>
    <w:rsid w:val="00440D34"/>
    <w:rsid w:val="00441073"/>
    <w:rsid w:val="004438FD"/>
    <w:rsid w:val="00443C16"/>
    <w:rsid w:val="00443DF8"/>
    <w:rsid w:val="00443FE7"/>
    <w:rsid w:val="00444413"/>
    <w:rsid w:val="00444418"/>
    <w:rsid w:val="00444AD1"/>
    <w:rsid w:val="00445FCE"/>
    <w:rsid w:val="004463F0"/>
    <w:rsid w:val="00446871"/>
    <w:rsid w:val="00447131"/>
    <w:rsid w:val="00447824"/>
    <w:rsid w:val="00447B6C"/>
    <w:rsid w:val="00447C8D"/>
    <w:rsid w:val="00447EFA"/>
    <w:rsid w:val="004507F3"/>
    <w:rsid w:val="00450B9E"/>
    <w:rsid w:val="00451B28"/>
    <w:rsid w:val="00451DC2"/>
    <w:rsid w:val="00451E1A"/>
    <w:rsid w:val="00451E62"/>
    <w:rsid w:val="004529E9"/>
    <w:rsid w:val="00453157"/>
    <w:rsid w:val="00453234"/>
    <w:rsid w:val="00453DEE"/>
    <w:rsid w:val="00453FA4"/>
    <w:rsid w:val="00454D03"/>
    <w:rsid w:val="00455BE0"/>
    <w:rsid w:val="00455CA6"/>
    <w:rsid w:val="00455E0A"/>
    <w:rsid w:val="0045675D"/>
    <w:rsid w:val="00456817"/>
    <w:rsid w:val="00456A74"/>
    <w:rsid w:val="004571C6"/>
    <w:rsid w:val="00457350"/>
    <w:rsid w:val="00457522"/>
    <w:rsid w:val="00457578"/>
    <w:rsid w:val="004579F0"/>
    <w:rsid w:val="004600F1"/>
    <w:rsid w:val="00460899"/>
    <w:rsid w:val="00460C9C"/>
    <w:rsid w:val="00460D70"/>
    <w:rsid w:val="004610F5"/>
    <w:rsid w:val="004611F2"/>
    <w:rsid w:val="00461DF4"/>
    <w:rsid w:val="00461E4C"/>
    <w:rsid w:val="00462416"/>
    <w:rsid w:val="00462682"/>
    <w:rsid w:val="0046290A"/>
    <w:rsid w:val="00463211"/>
    <w:rsid w:val="00463245"/>
    <w:rsid w:val="0046379E"/>
    <w:rsid w:val="00463C25"/>
    <w:rsid w:val="00463E4C"/>
    <w:rsid w:val="00466988"/>
    <w:rsid w:val="00470B25"/>
    <w:rsid w:val="00470B3F"/>
    <w:rsid w:val="00471018"/>
    <w:rsid w:val="00471797"/>
    <w:rsid w:val="00471AAC"/>
    <w:rsid w:val="00472041"/>
    <w:rsid w:val="004738C8"/>
    <w:rsid w:val="00473B29"/>
    <w:rsid w:val="004758EA"/>
    <w:rsid w:val="00476349"/>
    <w:rsid w:val="00476414"/>
    <w:rsid w:val="00476C7F"/>
    <w:rsid w:val="004779D7"/>
    <w:rsid w:val="00477A98"/>
    <w:rsid w:val="00477DB1"/>
    <w:rsid w:val="00481072"/>
    <w:rsid w:val="00481886"/>
    <w:rsid w:val="0048345A"/>
    <w:rsid w:val="00483A89"/>
    <w:rsid w:val="00483E6C"/>
    <w:rsid w:val="00484D8E"/>
    <w:rsid w:val="00485AF7"/>
    <w:rsid w:val="00486105"/>
    <w:rsid w:val="00486315"/>
    <w:rsid w:val="004864A8"/>
    <w:rsid w:val="00486575"/>
    <w:rsid w:val="00486AA7"/>
    <w:rsid w:val="004870D7"/>
    <w:rsid w:val="004870DD"/>
    <w:rsid w:val="004872FF"/>
    <w:rsid w:val="004873DB"/>
    <w:rsid w:val="00487A3C"/>
    <w:rsid w:val="00487CF4"/>
    <w:rsid w:val="00490D79"/>
    <w:rsid w:val="004910D6"/>
    <w:rsid w:val="004911CE"/>
    <w:rsid w:val="00491682"/>
    <w:rsid w:val="00491760"/>
    <w:rsid w:val="004917F9"/>
    <w:rsid w:val="004918A8"/>
    <w:rsid w:val="00493138"/>
    <w:rsid w:val="0049331C"/>
    <w:rsid w:val="004939D2"/>
    <w:rsid w:val="00493D71"/>
    <w:rsid w:val="00493EA5"/>
    <w:rsid w:val="004946A3"/>
    <w:rsid w:val="00494E00"/>
    <w:rsid w:val="00495B33"/>
    <w:rsid w:val="004960EB"/>
    <w:rsid w:val="00496C48"/>
    <w:rsid w:val="00497C63"/>
    <w:rsid w:val="00497DC6"/>
    <w:rsid w:val="004A1CDB"/>
    <w:rsid w:val="004A2136"/>
    <w:rsid w:val="004A3C1F"/>
    <w:rsid w:val="004A4213"/>
    <w:rsid w:val="004A42E0"/>
    <w:rsid w:val="004A4F01"/>
    <w:rsid w:val="004A5337"/>
    <w:rsid w:val="004A55F7"/>
    <w:rsid w:val="004A57A4"/>
    <w:rsid w:val="004A57D2"/>
    <w:rsid w:val="004A6E37"/>
    <w:rsid w:val="004A6EE7"/>
    <w:rsid w:val="004A733E"/>
    <w:rsid w:val="004A7792"/>
    <w:rsid w:val="004A78B5"/>
    <w:rsid w:val="004A792C"/>
    <w:rsid w:val="004A79BF"/>
    <w:rsid w:val="004A7F82"/>
    <w:rsid w:val="004B063F"/>
    <w:rsid w:val="004B12D9"/>
    <w:rsid w:val="004B2924"/>
    <w:rsid w:val="004B3E93"/>
    <w:rsid w:val="004B3F56"/>
    <w:rsid w:val="004B4712"/>
    <w:rsid w:val="004B55DD"/>
    <w:rsid w:val="004B5E3D"/>
    <w:rsid w:val="004B6404"/>
    <w:rsid w:val="004B688F"/>
    <w:rsid w:val="004B6E07"/>
    <w:rsid w:val="004B71C0"/>
    <w:rsid w:val="004B71ED"/>
    <w:rsid w:val="004B71FF"/>
    <w:rsid w:val="004B77EE"/>
    <w:rsid w:val="004B7854"/>
    <w:rsid w:val="004B7993"/>
    <w:rsid w:val="004C0856"/>
    <w:rsid w:val="004C0B04"/>
    <w:rsid w:val="004C12E4"/>
    <w:rsid w:val="004C2693"/>
    <w:rsid w:val="004C2CB1"/>
    <w:rsid w:val="004C2CB7"/>
    <w:rsid w:val="004C39D6"/>
    <w:rsid w:val="004C3F0A"/>
    <w:rsid w:val="004C5447"/>
    <w:rsid w:val="004C58D1"/>
    <w:rsid w:val="004C5CE6"/>
    <w:rsid w:val="004C5DC1"/>
    <w:rsid w:val="004C61CD"/>
    <w:rsid w:val="004C6348"/>
    <w:rsid w:val="004C67BB"/>
    <w:rsid w:val="004C6F6F"/>
    <w:rsid w:val="004C7D52"/>
    <w:rsid w:val="004C7E78"/>
    <w:rsid w:val="004D06C4"/>
    <w:rsid w:val="004D0E0D"/>
    <w:rsid w:val="004D13BB"/>
    <w:rsid w:val="004D1BB5"/>
    <w:rsid w:val="004D1C64"/>
    <w:rsid w:val="004D203B"/>
    <w:rsid w:val="004D2450"/>
    <w:rsid w:val="004D39AC"/>
    <w:rsid w:val="004D4225"/>
    <w:rsid w:val="004D463E"/>
    <w:rsid w:val="004D46D7"/>
    <w:rsid w:val="004D477A"/>
    <w:rsid w:val="004D547C"/>
    <w:rsid w:val="004D572C"/>
    <w:rsid w:val="004D5978"/>
    <w:rsid w:val="004D608D"/>
    <w:rsid w:val="004D735D"/>
    <w:rsid w:val="004D751A"/>
    <w:rsid w:val="004E101A"/>
    <w:rsid w:val="004E149E"/>
    <w:rsid w:val="004E1A45"/>
    <w:rsid w:val="004E2B05"/>
    <w:rsid w:val="004E30C5"/>
    <w:rsid w:val="004E364D"/>
    <w:rsid w:val="004E38C9"/>
    <w:rsid w:val="004E4B18"/>
    <w:rsid w:val="004E505D"/>
    <w:rsid w:val="004E58E1"/>
    <w:rsid w:val="004E78EE"/>
    <w:rsid w:val="004E7B18"/>
    <w:rsid w:val="004E7B74"/>
    <w:rsid w:val="004F00A7"/>
    <w:rsid w:val="004F019A"/>
    <w:rsid w:val="004F06CA"/>
    <w:rsid w:val="004F08F6"/>
    <w:rsid w:val="004F0B38"/>
    <w:rsid w:val="004F12AA"/>
    <w:rsid w:val="004F1844"/>
    <w:rsid w:val="004F19EC"/>
    <w:rsid w:val="004F2214"/>
    <w:rsid w:val="004F2347"/>
    <w:rsid w:val="004F2A88"/>
    <w:rsid w:val="004F2B1A"/>
    <w:rsid w:val="004F338A"/>
    <w:rsid w:val="004F3706"/>
    <w:rsid w:val="004F395D"/>
    <w:rsid w:val="004F3BCD"/>
    <w:rsid w:val="004F4189"/>
    <w:rsid w:val="004F4F15"/>
    <w:rsid w:val="004F5A20"/>
    <w:rsid w:val="004F5E81"/>
    <w:rsid w:val="004F63B1"/>
    <w:rsid w:val="004F6E06"/>
    <w:rsid w:val="004F739E"/>
    <w:rsid w:val="004F7B57"/>
    <w:rsid w:val="00500285"/>
    <w:rsid w:val="0050039A"/>
    <w:rsid w:val="0050067D"/>
    <w:rsid w:val="00501105"/>
    <w:rsid w:val="00501168"/>
    <w:rsid w:val="0050194B"/>
    <w:rsid w:val="00501BC7"/>
    <w:rsid w:val="00501CDE"/>
    <w:rsid w:val="005024CC"/>
    <w:rsid w:val="0050389E"/>
    <w:rsid w:val="005044C8"/>
    <w:rsid w:val="005045C7"/>
    <w:rsid w:val="00504F96"/>
    <w:rsid w:val="00505A40"/>
    <w:rsid w:val="00505F84"/>
    <w:rsid w:val="005060AB"/>
    <w:rsid w:val="00506431"/>
    <w:rsid w:val="005067BF"/>
    <w:rsid w:val="00506E71"/>
    <w:rsid w:val="00506FA2"/>
    <w:rsid w:val="005070AC"/>
    <w:rsid w:val="0051004A"/>
    <w:rsid w:val="0051082F"/>
    <w:rsid w:val="00510FB2"/>
    <w:rsid w:val="00511829"/>
    <w:rsid w:val="005119C9"/>
    <w:rsid w:val="00511F09"/>
    <w:rsid w:val="00512651"/>
    <w:rsid w:val="00512D3E"/>
    <w:rsid w:val="00512E98"/>
    <w:rsid w:val="00512F7A"/>
    <w:rsid w:val="005139CD"/>
    <w:rsid w:val="00513C56"/>
    <w:rsid w:val="0051457E"/>
    <w:rsid w:val="00515419"/>
    <w:rsid w:val="00516DFB"/>
    <w:rsid w:val="00516EAF"/>
    <w:rsid w:val="00520255"/>
    <w:rsid w:val="0052177D"/>
    <w:rsid w:val="00521900"/>
    <w:rsid w:val="00521F74"/>
    <w:rsid w:val="0052358D"/>
    <w:rsid w:val="005236A2"/>
    <w:rsid w:val="005236D7"/>
    <w:rsid w:val="00523F20"/>
    <w:rsid w:val="00524285"/>
    <w:rsid w:val="005272AB"/>
    <w:rsid w:val="005273E6"/>
    <w:rsid w:val="005300B1"/>
    <w:rsid w:val="00530789"/>
    <w:rsid w:val="005307F2"/>
    <w:rsid w:val="00531304"/>
    <w:rsid w:val="00531974"/>
    <w:rsid w:val="005323D9"/>
    <w:rsid w:val="00532630"/>
    <w:rsid w:val="005329C5"/>
    <w:rsid w:val="00533343"/>
    <w:rsid w:val="00533A04"/>
    <w:rsid w:val="00533DE0"/>
    <w:rsid w:val="00534002"/>
    <w:rsid w:val="005344AA"/>
    <w:rsid w:val="00534596"/>
    <w:rsid w:val="00534894"/>
    <w:rsid w:val="00534ACE"/>
    <w:rsid w:val="00535156"/>
    <w:rsid w:val="00535743"/>
    <w:rsid w:val="00535C06"/>
    <w:rsid w:val="00535F38"/>
    <w:rsid w:val="0053611E"/>
    <w:rsid w:val="00536888"/>
    <w:rsid w:val="00536E12"/>
    <w:rsid w:val="00540F5F"/>
    <w:rsid w:val="005411E1"/>
    <w:rsid w:val="00541C8B"/>
    <w:rsid w:val="00541E9E"/>
    <w:rsid w:val="00542D9F"/>
    <w:rsid w:val="005439BA"/>
    <w:rsid w:val="00543F78"/>
    <w:rsid w:val="00545025"/>
    <w:rsid w:val="005454B9"/>
    <w:rsid w:val="00545603"/>
    <w:rsid w:val="00545693"/>
    <w:rsid w:val="00545842"/>
    <w:rsid w:val="00545F09"/>
    <w:rsid w:val="00545F0E"/>
    <w:rsid w:val="005464BE"/>
    <w:rsid w:val="005466F5"/>
    <w:rsid w:val="00547D6D"/>
    <w:rsid w:val="00551AAB"/>
    <w:rsid w:val="0055221A"/>
    <w:rsid w:val="005527BA"/>
    <w:rsid w:val="00552A15"/>
    <w:rsid w:val="00552EBA"/>
    <w:rsid w:val="00553573"/>
    <w:rsid w:val="00553CAF"/>
    <w:rsid w:val="00554053"/>
    <w:rsid w:val="00554E19"/>
    <w:rsid w:val="00554F14"/>
    <w:rsid w:val="005551AD"/>
    <w:rsid w:val="005554E3"/>
    <w:rsid w:val="0055571D"/>
    <w:rsid w:val="005569C8"/>
    <w:rsid w:val="00556BD0"/>
    <w:rsid w:val="00557A12"/>
    <w:rsid w:val="00557C4D"/>
    <w:rsid w:val="00560136"/>
    <w:rsid w:val="00560369"/>
    <w:rsid w:val="005604AB"/>
    <w:rsid w:val="00560772"/>
    <w:rsid w:val="005608B2"/>
    <w:rsid w:val="005614B5"/>
    <w:rsid w:val="00561675"/>
    <w:rsid w:val="005620E0"/>
    <w:rsid w:val="005627D7"/>
    <w:rsid w:val="0056333D"/>
    <w:rsid w:val="005636F2"/>
    <w:rsid w:val="00563A0F"/>
    <w:rsid w:val="00563B05"/>
    <w:rsid w:val="0056404B"/>
    <w:rsid w:val="005646FA"/>
    <w:rsid w:val="005649F0"/>
    <w:rsid w:val="00564CEF"/>
    <w:rsid w:val="00565190"/>
    <w:rsid w:val="00565445"/>
    <w:rsid w:val="0056559A"/>
    <w:rsid w:val="00565CE8"/>
    <w:rsid w:val="00565E35"/>
    <w:rsid w:val="00566340"/>
    <w:rsid w:val="00566F02"/>
    <w:rsid w:val="00567350"/>
    <w:rsid w:val="00567915"/>
    <w:rsid w:val="00567A8B"/>
    <w:rsid w:val="00567B69"/>
    <w:rsid w:val="00567F7F"/>
    <w:rsid w:val="00570E33"/>
    <w:rsid w:val="00571ED8"/>
    <w:rsid w:val="0057317B"/>
    <w:rsid w:val="0057341B"/>
    <w:rsid w:val="00575A52"/>
    <w:rsid w:val="0057621D"/>
    <w:rsid w:val="0057674E"/>
    <w:rsid w:val="00576A6B"/>
    <w:rsid w:val="0057723B"/>
    <w:rsid w:val="0057724F"/>
    <w:rsid w:val="00581820"/>
    <w:rsid w:val="005820C9"/>
    <w:rsid w:val="0058225D"/>
    <w:rsid w:val="00582878"/>
    <w:rsid w:val="0058298B"/>
    <w:rsid w:val="005832FD"/>
    <w:rsid w:val="00583685"/>
    <w:rsid w:val="00583BBB"/>
    <w:rsid w:val="00584019"/>
    <w:rsid w:val="0058440B"/>
    <w:rsid w:val="0058453D"/>
    <w:rsid w:val="0058537E"/>
    <w:rsid w:val="0058591F"/>
    <w:rsid w:val="00585BA2"/>
    <w:rsid w:val="00585DA4"/>
    <w:rsid w:val="00586BA0"/>
    <w:rsid w:val="00586BC8"/>
    <w:rsid w:val="00587DC7"/>
    <w:rsid w:val="00590097"/>
    <w:rsid w:val="0059022A"/>
    <w:rsid w:val="00590424"/>
    <w:rsid w:val="00590687"/>
    <w:rsid w:val="00590D00"/>
    <w:rsid w:val="0059139C"/>
    <w:rsid w:val="005916B5"/>
    <w:rsid w:val="00591BDF"/>
    <w:rsid w:val="00592293"/>
    <w:rsid w:val="00592312"/>
    <w:rsid w:val="00594523"/>
    <w:rsid w:val="00596033"/>
    <w:rsid w:val="005965FE"/>
    <w:rsid w:val="00596E3C"/>
    <w:rsid w:val="005A0FF5"/>
    <w:rsid w:val="005A109D"/>
    <w:rsid w:val="005A1E8A"/>
    <w:rsid w:val="005A2E9D"/>
    <w:rsid w:val="005A332F"/>
    <w:rsid w:val="005A3629"/>
    <w:rsid w:val="005A39B2"/>
    <w:rsid w:val="005A3E50"/>
    <w:rsid w:val="005A3EB9"/>
    <w:rsid w:val="005A4797"/>
    <w:rsid w:val="005A47C3"/>
    <w:rsid w:val="005A4831"/>
    <w:rsid w:val="005A4E30"/>
    <w:rsid w:val="005A53F1"/>
    <w:rsid w:val="005A63FA"/>
    <w:rsid w:val="005B06F0"/>
    <w:rsid w:val="005B0C38"/>
    <w:rsid w:val="005B1051"/>
    <w:rsid w:val="005B1541"/>
    <w:rsid w:val="005B1C83"/>
    <w:rsid w:val="005B2D2E"/>
    <w:rsid w:val="005B2FDD"/>
    <w:rsid w:val="005B31FC"/>
    <w:rsid w:val="005B38C0"/>
    <w:rsid w:val="005B4240"/>
    <w:rsid w:val="005B49FB"/>
    <w:rsid w:val="005B4CEB"/>
    <w:rsid w:val="005B5893"/>
    <w:rsid w:val="005B5C04"/>
    <w:rsid w:val="005B63C0"/>
    <w:rsid w:val="005B67F2"/>
    <w:rsid w:val="005B6C8D"/>
    <w:rsid w:val="005C0086"/>
    <w:rsid w:val="005C0418"/>
    <w:rsid w:val="005C0622"/>
    <w:rsid w:val="005C0A4F"/>
    <w:rsid w:val="005C17E7"/>
    <w:rsid w:val="005C1E60"/>
    <w:rsid w:val="005C1EEE"/>
    <w:rsid w:val="005C1FAF"/>
    <w:rsid w:val="005C2914"/>
    <w:rsid w:val="005C309B"/>
    <w:rsid w:val="005C330D"/>
    <w:rsid w:val="005C35A5"/>
    <w:rsid w:val="005C35C6"/>
    <w:rsid w:val="005C3755"/>
    <w:rsid w:val="005C3881"/>
    <w:rsid w:val="005C4001"/>
    <w:rsid w:val="005C408F"/>
    <w:rsid w:val="005C4822"/>
    <w:rsid w:val="005C50C7"/>
    <w:rsid w:val="005C5274"/>
    <w:rsid w:val="005C52B9"/>
    <w:rsid w:val="005C6386"/>
    <w:rsid w:val="005C6F52"/>
    <w:rsid w:val="005C7003"/>
    <w:rsid w:val="005D08C6"/>
    <w:rsid w:val="005D08DE"/>
    <w:rsid w:val="005D0D6B"/>
    <w:rsid w:val="005D1114"/>
    <w:rsid w:val="005D115E"/>
    <w:rsid w:val="005D1503"/>
    <w:rsid w:val="005D186B"/>
    <w:rsid w:val="005D1CB5"/>
    <w:rsid w:val="005D2459"/>
    <w:rsid w:val="005D2A91"/>
    <w:rsid w:val="005D33C0"/>
    <w:rsid w:val="005D34C7"/>
    <w:rsid w:val="005D37C2"/>
    <w:rsid w:val="005D38E2"/>
    <w:rsid w:val="005D40E2"/>
    <w:rsid w:val="005D435A"/>
    <w:rsid w:val="005D476C"/>
    <w:rsid w:val="005D48CA"/>
    <w:rsid w:val="005D4D71"/>
    <w:rsid w:val="005D57DF"/>
    <w:rsid w:val="005D5C71"/>
    <w:rsid w:val="005D64BE"/>
    <w:rsid w:val="005D678D"/>
    <w:rsid w:val="005D6C0E"/>
    <w:rsid w:val="005D74A6"/>
    <w:rsid w:val="005E0705"/>
    <w:rsid w:val="005E0754"/>
    <w:rsid w:val="005E0919"/>
    <w:rsid w:val="005E0BF8"/>
    <w:rsid w:val="005E17AA"/>
    <w:rsid w:val="005E2690"/>
    <w:rsid w:val="005E28DA"/>
    <w:rsid w:val="005E2AF7"/>
    <w:rsid w:val="005E2E8E"/>
    <w:rsid w:val="005E2EE3"/>
    <w:rsid w:val="005E355C"/>
    <w:rsid w:val="005E3AAA"/>
    <w:rsid w:val="005E4F7A"/>
    <w:rsid w:val="005E5949"/>
    <w:rsid w:val="005E5CF3"/>
    <w:rsid w:val="005E6720"/>
    <w:rsid w:val="005E6E80"/>
    <w:rsid w:val="005E73E4"/>
    <w:rsid w:val="005F043D"/>
    <w:rsid w:val="005F0840"/>
    <w:rsid w:val="005F0A01"/>
    <w:rsid w:val="005F0B16"/>
    <w:rsid w:val="005F1477"/>
    <w:rsid w:val="005F17BF"/>
    <w:rsid w:val="005F1F64"/>
    <w:rsid w:val="005F2157"/>
    <w:rsid w:val="005F2C97"/>
    <w:rsid w:val="005F2F9D"/>
    <w:rsid w:val="005F4387"/>
    <w:rsid w:val="005F4595"/>
    <w:rsid w:val="005F4964"/>
    <w:rsid w:val="005F4C09"/>
    <w:rsid w:val="005F4CC5"/>
    <w:rsid w:val="005F51BB"/>
    <w:rsid w:val="005F5581"/>
    <w:rsid w:val="005F57BC"/>
    <w:rsid w:val="005F6057"/>
    <w:rsid w:val="005F62D2"/>
    <w:rsid w:val="005F6B6F"/>
    <w:rsid w:val="005F6CAF"/>
    <w:rsid w:val="005F7699"/>
    <w:rsid w:val="005F7B2D"/>
    <w:rsid w:val="005F7C70"/>
    <w:rsid w:val="006004B7"/>
    <w:rsid w:val="0060082A"/>
    <w:rsid w:val="00600C88"/>
    <w:rsid w:val="006018D0"/>
    <w:rsid w:val="00601BA6"/>
    <w:rsid w:val="006027B8"/>
    <w:rsid w:val="006029E2"/>
    <w:rsid w:val="00602A4D"/>
    <w:rsid w:val="00602AD8"/>
    <w:rsid w:val="00602C9D"/>
    <w:rsid w:val="00602EA3"/>
    <w:rsid w:val="00603B2D"/>
    <w:rsid w:val="00604312"/>
    <w:rsid w:val="006046CB"/>
    <w:rsid w:val="006050C7"/>
    <w:rsid w:val="006051B7"/>
    <w:rsid w:val="006057DD"/>
    <w:rsid w:val="00606784"/>
    <w:rsid w:val="00607256"/>
    <w:rsid w:val="00607687"/>
    <w:rsid w:val="00607A20"/>
    <w:rsid w:val="00607C3D"/>
    <w:rsid w:val="006105D2"/>
    <w:rsid w:val="0061085B"/>
    <w:rsid w:val="0061109B"/>
    <w:rsid w:val="00611DB6"/>
    <w:rsid w:val="00611F15"/>
    <w:rsid w:val="00612F3B"/>
    <w:rsid w:val="0061332C"/>
    <w:rsid w:val="00613BEB"/>
    <w:rsid w:val="00613E21"/>
    <w:rsid w:val="0061415F"/>
    <w:rsid w:val="00614435"/>
    <w:rsid w:val="00614666"/>
    <w:rsid w:val="00614B75"/>
    <w:rsid w:val="00614F83"/>
    <w:rsid w:val="00615D55"/>
    <w:rsid w:val="00616CE3"/>
    <w:rsid w:val="0061710C"/>
    <w:rsid w:val="0061713F"/>
    <w:rsid w:val="00617376"/>
    <w:rsid w:val="00617D49"/>
    <w:rsid w:val="0062032D"/>
    <w:rsid w:val="00620387"/>
    <w:rsid w:val="006212D1"/>
    <w:rsid w:val="0062187A"/>
    <w:rsid w:val="006219D6"/>
    <w:rsid w:val="00621AFB"/>
    <w:rsid w:val="00621F22"/>
    <w:rsid w:val="00621F3B"/>
    <w:rsid w:val="00622111"/>
    <w:rsid w:val="00622A04"/>
    <w:rsid w:val="00622A63"/>
    <w:rsid w:val="00622C29"/>
    <w:rsid w:val="00622E64"/>
    <w:rsid w:val="006232FA"/>
    <w:rsid w:val="006241B7"/>
    <w:rsid w:val="00624E31"/>
    <w:rsid w:val="0063022F"/>
    <w:rsid w:val="00630822"/>
    <w:rsid w:val="006314B7"/>
    <w:rsid w:val="006316E9"/>
    <w:rsid w:val="00632882"/>
    <w:rsid w:val="0063443C"/>
    <w:rsid w:val="00634ADE"/>
    <w:rsid w:val="00635116"/>
    <w:rsid w:val="006365CC"/>
    <w:rsid w:val="006367DD"/>
    <w:rsid w:val="00636DFB"/>
    <w:rsid w:val="006370C1"/>
    <w:rsid w:val="00637471"/>
    <w:rsid w:val="006375DF"/>
    <w:rsid w:val="00637DC5"/>
    <w:rsid w:val="00640598"/>
    <w:rsid w:val="006405E2"/>
    <w:rsid w:val="00641AEC"/>
    <w:rsid w:val="0064200C"/>
    <w:rsid w:val="006420CA"/>
    <w:rsid w:val="00642385"/>
    <w:rsid w:val="00642489"/>
    <w:rsid w:val="006424A4"/>
    <w:rsid w:val="006426C7"/>
    <w:rsid w:val="006428FE"/>
    <w:rsid w:val="00643110"/>
    <w:rsid w:val="006431E9"/>
    <w:rsid w:val="006444B7"/>
    <w:rsid w:val="0064464E"/>
    <w:rsid w:val="006449D7"/>
    <w:rsid w:val="00645B0F"/>
    <w:rsid w:val="00645E1B"/>
    <w:rsid w:val="0064674A"/>
    <w:rsid w:val="00646D73"/>
    <w:rsid w:val="00646E2A"/>
    <w:rsid w:val="00647CC9"/>
    <w:rsid w:val="00647FB5"/>
    <w:rsid w:val="00650B1A"/>
    <w:rsid w:val="00650EC3"/>
    <w:rsid w:val="00650FE0"/>
    <w:rsid w:val="00651066"/>
    <w:rsid w:val="006515D1"/>
    <w:rsid w:val="00651899"/>
    <w:rsid w:val="00651FE0"/>
    <w:rsid w:val="006527DA"/>
    <w:rsid w:val="006529F1"/>
    <w:rsid w:val="00652CE8"/>
    <w:rsid w:val="00653C4F"/>
    <w:rsid w:val="00653F98"/>
    <w:rsid w:val="006540F0"/>
    <w:rsid w:val="00654282"/>
    <w:rsid w:val="00654682"/>
    <w:rsid w:val="006547D8"/>
    <w:rsid w:val="00654DA0"/>
    <w:rsid w:val="00655383"/>
    <w:rsid w:val="00655DBE"/>
    <w:rsid w:val="006562F6"/>
    <w:rsid w:val="00656A6C"/>
    <w:rsid w:val="00656C78"/>
    <w:rsid w:val="00656DA4"/>
    <w:rsid w:val="00660DAA"/>
    <w:rsid w:val="00661A68"/>
    <w:rsid w:val="00663228"/>
    <w:rsid w:val="00663671"/>
    <w:rsid w:val="00663942"/>
    <w:rsid w:val="006639B7"/>
    <w:rsid w:val="00664634"/>
    <w:rsid w:val="00664E6F"/>
    <w:rsid w:val="00664F74"/>
    <w:rsid w:val="006655BF"/>
    <w:rsid w:val="00665685"/>
    <w:rsid w:val="006662AB"/>
    <w:rsid w:val="006663E4"/>
    <w:rsid w:val="006668FA"/>
    <w:rsid w:val="006673AB"/>
    <w:rsid w:val="006675A0"/>
    <w:rsid w:val="006679F2"/>
    <w:rsid w:val="00667B78"/>
    <w:rsid w:val="00667F1C"/>
    <w:rsid w:val="006712B8"/>
    <w:rsid w:val="00671504"/>
    <w:rsid w:val="006719C2"/>
    <w:rsid w:val="00672342"/>
    <w:rsid w:val="006729A4"/>
    <w:rsid w:val="00673080"/>
    <w:rsid w:val="006737B1"/>
    <w:rsid w:val="00674150"/>
    <w:rsid w:val="00674BC6"/>
    <w:rsid w:val="00674D16"/>
    <w:rsid w:val="00675B3F"/>
    <w:rsid w:val="00675FDF"/>
    <w:rsid w:val="006760C4"/>
    <w:rsid w:val="00677970"/>
    <w:rsid w:val="0068042F"/>
    <w:rsid w:val="006807C4"/>
    <w:rsid w:val="00680B45"/>
    <w:rsid w:val="00680BB9"/>
    <w:rsid w:val="006815D1"/>
    <w:rsid w:val="0068169C"/>
    <w:rsid w:val="00681B75"/>
    <w:rsid w:val="006826CE"/>
    <w:rsid w:val="00682B22"/>
    <w:rsid w:val="00682DF3"/>
    <w:rsid w:val="00682F04"/>
    <w:rsid w:val="006839B0"/>
    <w:rsid w:val="00683D21"/>
    <w:rsid w:val="0068406D"/>
    <w:rsid w:val="00684188"/>
    <w:rsid w:val="006841C9"/>
    <w:rsid w:val="00684377"/>
    <w:rsid w:val="00685160"/>
    <w:rsid w:val="006851ED"/>
    <w:rsid w:val="0068542C"/>
    <w:rsid w:val="0068585E"/>
    <w:rsid w:val="00685A07"/>
    <w:rsid w:val="00686777"/>
    <w:rsid w:val="00687D3C"/>
    <w:rsid w:val="00690633"/>
    <w:rsid w:val="00690DAB"/>
    <w:rsid w:val="00690FFE"/>
    <w:rsid w:val="00691B47"/>
    <w:rsid w:val="0069279F"/>
    <w:rsid w:val="00693456"/>
    <w:rsid w:val="006939A1"/>
    <w:rsid w:val="00694412"/>
    <w:rsid w:val="0069464C"/>
    <w:rsid w:val="00694A4E"/>
    <w:rsid w:val="00695CB5"/>
    <w:rsid w:val="00695D7A"/>
    <w:rsid w:val="00695E7D"/>
    <w:rsid w:val="006960FE"/>
    <w:rsid w:val="006964EF"/>
    <w:rsid w:val="00696847"/>
    <w:rsid w:val="00697C04"/>
    <w:rsid w:val="006A0EAD"/>
    <w:rsid w:val="006A10ED"/>
    <w:rsid w:val="006A1883"/>
    <w:rsid w:val="006A1AFA"/>
    <w:rsid w:val="006A2331"/>
    <w:rsid w:val="006A24AA"/>
    <w:rsid w:val="006A2A0C"/>
    <w:rsid w:val="006A2C4B"/>
    <w:rsid w:val="006A38E7"/>
    <w:rsid w:val="006A3A7C"/>
    <w:rsid w:val="006A48F5"/>
    <w:rsid w:val="006A504A"/>
    <w:rsid w:val="006A52C3"/>
    <w:rsid w:val="006A6B3C"/>
    <w:rsid w:val="006A73BA"/>
    <w:rsid w:val="006A772C"/>
    <w:rsid w:val="006B0243"/>
    <w:rsid w:val="006B09F2"/>
    <w:rsid w:val="006B102E"/>
    <w:rsid w:val="006B1141"/>
    <w:rsid w:val="006B18C5"/>
    <w:rsid w:val="006B1A9B"/>
    <w:rsid w:val="006B2604"/>
    <w:rsid w:val="006B297E"/>
    <w:rsid w:val="006B3325"/>
    <w:rsid w:val="006B3D8E"/>
    <w:rsid w:val="006B3F47"/>
    <w:rsid w:val="006B438F"/>
    <w:rsid w:val="006B445F"/>
    <w:rsid w:val="006B452A"/>
    <w:rsid w:val="006B48FD"/>
    <w:rsid w:val="006B4A28"/>
    <w:rsid w:val="006B4E92"/>
    <w:rsid w:val="006B5627"/>
    <w:rsid w:val="006B58ED"/>
    <w:rsid w:val="006B5B20"/>
    <w:rsid w:val="006B5B88"/>
    <w:rsid w:val="006B6D12"/>
    <w:rsid w:val="006B6E60"/>
    <w:rsid w:val="006B76E0"/>
    <w:rsid w:val="006C03AD"/>
    <w:rsid w:val="006C06DC"/>
    <w:rsid w:val="006C0EB4"/>
    <w:rsid w:val="006C1EC3"/>
    <w:rsid w:val="006C23D3"/>
    <w:rsid w:val="006C2838"/>
    <w:rsid w:val="006C3725"/>
    <w:rsid w:val="006C38F8"/>
    <w:rsid w:val="006C3CED"/>
    <w:rsid w:val="006C3F75"/>
    <w:rsid w:val="006C4512"/>
    <w:rsid w:val="006C48DB"/>
    <w:rsid w:val="006C533A"/>
    <w:rsid w:val="006C6258"/>
    <w:rsid w:val="006C6733"/>
    <w:rsid w:val="006C6EEA"/>
    <w:rsid w:val="006C74DA"/>
    <w:rsid w:val="006C751D"/>
    <w:rsid w:val="006C75EF"/>
    <w:rsid w:val="006C76A0"/>
    <w:rsid w:val="006C7EF6"/>
    <w:rsid w:val="006D098D"/>
    <w:rsid w:val="006D09D2"/>
    <w:rsid w:val="006D14AB"/>
    <w:rsid w:val="006D1531"/>
    <w:rsid w:val="006D25FC"/>
    <w:rsid w:val="006D2E0C"/>
    <w:rsid w:val="006D35A9"/>
    <w:rsid w:val="006D4D0F"/>
    <w:rsid w:val="006D5DA2"/>
    <w:rsid w:val="006D664D"/>
    <w:rsid w:val="006D687B"/>
    <w:rsid w:val="006D6B07"/>
    <w:rsid w:val="006D6B0A"/>
    <w:rsid w:val="006D70EE"/>
    <w:rsid w:val="006D7A05"/>
    <w:rsid w:val="006E0767"/>
    <w:rsid w:val="006E0819"/>
    <w:rsid w:val="006E08D8"/>
    <w:rsid w:val="006E0919"/>
    <w:rsid w:val="006E2D0E"/>
    <w:rsid w:val="006E37BC"/>
    <w:rsid w:val="006E4E72"/>
    <w:rsid w:val="006E5575"/>
    <w:rsid w:val="006E56EC"/>
    <w:rsid w:val="006E60CB"/>
    <w:rsid w:val="006E6BB6"/>
    <w:rsid w:val="006E6DF3"/>
    <w:rsid w:val="006E6F81"/>
    <w:rsid w:val="006E7132"/>
    <w:rsid w:val="006E7349"/>
    <w:rsid w:val="006F0197"/>
    <w:rsid w:val="006F0662"/>
    <w:rsid w:val="006F0A62"/>
    <w:rsid w:val="006F107B"/>
    <w:rsid w:val="006F15BA"/>
    <w:rsid w:val="006F1671"/>
    <w:rsid w:val="006F2441"/>
    <w:rsid w:val="006F261C"/>
    <w:rsid w:val="006F2906"/>
    <w:rsid w:val="006F3F5F"/>
    <w:rsid w:val="006F48B7"/>
    <w:rsid w:val="006F4C73"/>
    <w:rsid w:val="006F51D9"/>
    <w:rsid w:val="006F54AE"/>
    <w:rsid w:val="006F5FE4"/>
    <w:rsid w:val="006F6129"/>
    <w:rsid w:val="006F6CE3"/>
    <w:rsid w:val="006F7218"/>
    <w:rsid w:val="006F7526"/>
    <w:rsid w:val="006F7651"/>
    <w:rsid w:val="006F77F6"/>
    <w:rsid w:val="006F7AFA"/>
    <w:rsid w:val="006F7B65"/>
    <w:rsid w:val="006F7CDF"/>
    <w:rsid w:val="007006E0"/>
    <w:rsid w:val="0070080C"/>
    <w:rsid w:val="00701612"/>
    <w:rsid w:val="00701758"/>
    <w:rsid w:val="00702003"/>
    <w:rsid w:val="00703C14"/>
    <w:rsid w:val="00704279"/>
    <w:rsid w:val="007043BD"/>
    <w:rsid w:val="0070482F"/>
    <w:rsid w:val="00704E1E"/>
    <w:rsid w:val="0070502D"/>
    <w:rsid w:val="007059BB"/>
    <w:rsid w:val="00705D2C"/>
    <w:rsid w:val="00707279"/>
    <w:rsid w:val="00707F59"/>
    <w:rsid w:val="00710258"/>
    <w:rsid w:val="00710BF3"/>
    <w:rsid w:val="00711616"/>
    <w:rsid w:val="00711843"/>
    <w:rsid w:val="0071316D"/>
    <w:rsid w:val="00713AE9"/>
    <w:rsid w:val="00714755"/>
    <w:rsid w:val="007148BD"/>
    <w:rsid w:val="00715723"/>
    <w:rsid w:val="00715865"/>
    <w:rsid w:val="00715CDE"/>
    <w:rsid w:val="007165B2"/>
    <w:rsid w:val="0071740B"/>
    <w:rsid w:val="0071767E"/>
    <w:rsid w:val="00717850"/>
    <w:rsid w:val="00717A92"/>
    <w:rsid w:val="00720749"/>
    <w:rsid w:val="00721647"/>
    <w:rsid w:val="00721D67"/>
    <w:rsid w:val="00722A22"/>
    <w:rsid w:val="00722A50"/>
    <w:rsid w:val="00722E2A"/>
    <w:rsid w:val="007232EC"/>
    <w:rsid w:val="00724220"/>
    <w:rsid w:val="00724302"/>
    <w:rsid w:val="007248A0"/>
    <w:rsid w:val="0072497C"/>
    <w:rsid w:val="00724B00"/>
    <w:rsid w:val="00724B17"/>
    <w:rsid w:val="00725C50"/>
    <w:rsid w:val="007265CD"/>
    <w:rsid w:val="0072679A"/>
    <w:rsid w:val="007267B5"/>
    <w:rsid w:val="007269D7"/>
    <w:rsid w:val="007272B8"/>
    <w:rsid w:val="007274F2"/>
    <w:rsid w:val="00727BB8"/>
    <w:rsid w:val="00727E35"/>
    <w:rsid w:val="00727E9B"/>
    <w:rsid w:val="007319D5"/>
    <w:rsid w:val="00731D6B"/>
    <w:rsid w:val="00732070"/>
    <w:rsid w:val="00732B7A"/>
    <w:rsid w:val="007332AE"/>
    <w:rsid w:val="0073334F"/>
    <w:rsid w:val="00733C35"/>
    <w:rsid w:val="00734800"/>
    <w:rsid w:val="007350DB"/>
    <w:rsid w:val="00735805"/>
    <w:rsid w:val="007359AD"/>
    <w:rsid w:val="0073671C"/>
    <w:rsid w:val="00736C1F"/>
    <w:rsid w:val="00737820"/>
    <w:rsid w:val="00737F87"/>
    <w:rsid w:val="0074092B"/>
    <w:rsid w:val="00741420"/>
    <w:rsid w:val="007420FE"/>
    <w:rsid w:val="00742255"/>
    <w:rsid w:val="00743A0D"/>
    <w:rsid w:val="0074450C"/>
    <w:rsid w:val="00744C2F"/>
    <w:rsid w:val="00744C6C"/>
    <w:rsid w:val="00744CB3"/>
    <w:rsid w:val="00744E67"/>
    <w:rsid w:val="007454C2"/>
    <w:rsid w:val="00745579"/>
    <w:rsid w:val="00746E33"/>
    <w:rsid w:val="0074799B"/>
    <w:rsid w:val="0075049D"/>
    <w:rsid w:val="00750DE9"/>
    <w:rsid w:val="007518C5"/>
    <w:rsid w:val="007519A4"/>
    <w:rsid w:val="00751D27"/>
    <w:rsid w:val="00753A2F"/>
    <w:rsid w:val="00753E08"/>
    <w:rsid w:val="00754A12"/>
    <w:rsid w:val="0075500D"/>
    <w:rsid w:val="00755500"/>
    <w:rsid w:val="00755A11"/>
    <w:rsid w:val="00755FCC"/>
    <w:rsid w:val="00756081"/>
    <w:rsid w:val="007560E3"/>
    <w:rsid w:val="0075704F"/>
    <w:rsid w:val="00757EEF"/>
    <w:rsid w:val="007617F3"/>
    <w:rsid w:val="00761A01"/>
    <w:rsid w:val="00762381"/>
    <w:rsid w:val="00762683"/>
    <w:rsid w:val="00762E17"/>
    <w:rsid w:val="007631B2"/>
    <w:rsid w:val="007632D9"/>
    <w:rsid w:val="007637BD"/>
    <w:rsid w:val="00763E2A"/>
    <w:rsid w:val="0076423E"/>
    <w:rsid w:val="0076457D"/>
    <w:rsid w:val="00764C06"/>
    <w:rsid w:val="00765984"/>
    <w:rsid w:val="007659E2"/>
    <w:rsid w:val="0076637A"/>
    <w:rsid w:val="00766A91"/>
    <w:rsid w:val="00767FAC"/>
    <w:rsid w:val="00771A8B"/>
    <w:rsid w:val="00771CD1"/>
    <w:rsid w:val="0077205C"/>
    <w:rsid w:val="0077285D"/>
    <w:rsid w:val="00772BDF"/>
    <w:rsid w:val="00772C2F"/>
    <w:rsid w:val="00772C87"/>
    <w:rsid w:val="00772DD1"/>
    <w:rsid w:val="00773156"/>
    <w:rsid w:val="007732EB"/>
    <w:rsid w:val="00773A96"/>
    <w:rsid w:val="00774326"/>
    <w:rsid w:val="00774714"/>
    <w:rsid w:val="007749F4"/>
    <w:rsid w:val="007763FF"/>
    <w:rsid w:val="00776424"/>
    <w:rsid w:val="0077666C"/>
    <w:rsid w:val="00776BC7"/>
    <w:rsid w:val="00776E18"/>
    <w:rsid w:val="00776EAD"/>
    <w:rsid w:val="007775E3"/>
    <w:rsid w:val="0077767E"/>
    <w:rsid w:val="007801C1"/>
    <w:rsid w:val="0078031A"/>
    <w:rsid w:val="00780859"/>
    <w:rsid w:val="00780FF6"/>
    <w:rsid w:val="007820FB"/>
    <w:rsid w:val="007820FF"/>
    <w:rsid w:val="0078301F"/>
    <w:rsid w:val="00783216"/>
    <w:rsid w:val="0078370C"/>
    <w:rsid w:val="007838A4"/>
    <w:rsid w:val="00783C84"/>
    <w:rsid w:val="00783FF6"/>
    <w:rsid w:val="007844B3"/>
    <w:rsid w:val="007861B5"/>
    <w:rsid w:val="007867B0"/>
    <w:rsid w:val="00786805"/>
    <w:rsid w:val="00787067"/>
    <w:rsid w:val="00787BAB"/>
    <w:rsid w:val="00787C22"/>
    <w:rsid w:val="00787FA2"/>
    <w:rsid w:val="007903F5"/>
    <w:rsid w:val="00790E8E"/>
    <w:rsid w:val="0079184B"/>
    <w:rsid w:val="00791C66"/>
    <w:rsid w:val="0079236E"/>
    <w:rsid w:val="00794649"/>
    <w:rsid w:val="007946F9"/>
    <w:rsid w:val="00794ED0"/>
    <w:rsid w:val="007954D0"/>
    <w:rsid w:val="0079568F"/>
    <w:rsid w:val="00795CBE"/>
    <w:rsid w:val="00795CD6"/>
    <w:rsid w:val="007967C2"/>
    <w:rsid w:val="007969C1"/>
    <w:rsid w:val="00796AAA"/>
    <w:rsid w:val="00796F2B"/>
    <w:rsid w:val="007974B3"/>
    <w:rsid w:val="00797A39"/>
    <w:rsid w:val="007A0537"/>
    <w:rsid w:val="007A0570"/>
    <w:rsid w:val="007A2652"/>
    <w:rsid w:val="007A2BFB"/>
    <w:rsid w:val="007A49C4"/>
    <w:rsid w:val="007A4FA7"/>
    <w:rsid w:val="007A61F7"/>
    <w:rsid w:val="007A6293"/>
    <w:rsid w:val="007A6828"/>
    <w:rsid w:val="007A688F"/>
    <w:rsid w:val="007A74BD"/>
    <w:rsid w:val="007B1434"/>
    <w:rsid w:val="007B16FA"/>
    <w:rsid w:val="007B1A29"/>
    <w:rsid w:val="007B1F59"/>
    <w:rsid w:val="007B21B4"/>
    <w:rsid w:val="007B238D"/>
    <w:rsid w:val="007B2733"/>
    <w:rsid w:val="007B3008"/>
    <w:rsid w:val="007B32CA"/>
    <w:rsid w:val="007B3665"/>
    <w:rsid w:val="007B3994"/>
    <w:rsid w:val="007B4006"/>
    <w:rsid w:val="007B453D"/>
    <w:rsid w:val="007B49C0"/>
    <w:rsid w:val="007B4DC8"/>
    <w:rsid w:val="007B516D"/>
    <w:rsid w:val="007B57E9"/>
    <w:rsid w:val="007B5AE9"/>
    <w:rsid w:val="007B5BE3"/>
    <w:rsid w:val="007B7241"/>
    <w:rsid w:val="007B72CF"/>
    <w:rsid w:val="007B77A3"/>
    <w:rsid w:val="007B78C6"/>
    <w:rsid w:val="007C036F"/>
    <w:rsid w:val="007C046D"/>
    <w:rsid w:val="007C050C"/>
    <w:rsid w:val="007C063A"/>
    <w:rsid w:val="007C0BBB"/>
    <w:rsid w:val="007C13D6"/>
    <w:rsid w:val="007C1683"/>
    <w:rsid w:val="007C1BA2"/>
    <w:rsid w:val="007C1C32"/>
    <w:rsid w:val="007C2120"/>
    <w:rsid w:val="007C2BBD"/>
    <w:rsid w:val="007C2FE4"/>
    <w:rsid w:val="007C4413"/>
    <w:rsid w:val="007C4C7B"/>
    <w:rsid w:val="007C4EC3"/>
    <w:rsid w:val="007C50B8"/>
    <w:rsid w:val="007C55F4"/>
    <w:rsid w:val="007C5D83"/>
    <w:rsid w:val="007C6771"/>
    <w:rsid w:val="007D05FC"/>
    <w:rsid w:val="007D0660"/>
    <w:rsid w:val="007D0A21"/>
    <w:rsid w:val="007D0D4F"/>
    <w:rsid w:val="007D0EAD"/>
    <w:rsid w:val="007D1569"/>
    <w:rsid w:val="007D1CD2"/>
    <w:rsid w:val="007D1E58"/>
    <w:rsid w:val="007D2F0C"/>
    <w:rsid w:val="007D2F79"/>
    <w:rsid w:val="007D3178"/>
    <w:rsid w:val="007D4099"/>
    <w:rsid w:val="007D4EB8"/>
    <w:rsid w:val="007D51A6"/>
    <w:rsid w:val="007D5C7F"/>
    <w:rsid w:val="007D5EA2"/>
    <w:rsid w:val="007D670E"/>
    <w:rsid w:val="007D7C59"/>
    <w:rsid w:val="007D7C88"/>
    <w:rsid w:val="007D7E01"/>
    <w:rsid w:val="007E0A2C"/>
    <w:rsid w:val="007E110B"/>
    <w:rsid w:val="007E153C"/>
    <w:rsid w:val="007E23B2"/>
    <w:rsid w:val="007E2A32"/>
    <w:rsid w:val="007E36CF"/>
    <w:rsid w:val="007E4268"/>
    <w:rsid w:val="007E4470"/>
    <w:rsid w:val="007E487A"/>
    <w:rsid w:val="007E4B38"/>
    <w:rsid w:val="007E4BA6"/>
    <w:rsid w:val="007E52BC"/>
    <w:rsid w:val="007E592C"/>
    <w:rsid w:val="007E5C7B"/>
    <w:rsid w:val="007E60CE"/>
    <w:rsid w:val="007E65A1"/>
    <w:rsid w:val="007E6CED"/>
    <w:rsid w:val="007E7FC7"/>
    <w:rsid w:val="007F0240"/>
    <w:rsid w:val="007F034E"/>
    <w:rsid w:val="007F0408"/>
    <w:rsid w:val="007F0440"/>
    <w:rsid w:val="007F0594"/>
    <w:rsid w:val="007F0AE4"/>
    <w:rsid w:val="007F0B00"/>
    <w:rsid w:val="007F0CCC"/>
    <w:rsid w:val="007F21F8"/>
    <w:rsid w:val="007F2D92"/>
    <w:rsid w:val="007F343A"/>
    <w:rsid w:val="007F355F"/>
    <w:rsid w:val="007F356E"/>
    <w:rsid w:val="007F4293"/>
    <w:rsid w:val="007F4CAD"/>
    <w:rsid w:val="007F57F4"/>
    <w:rsid w:val="007F5A34"/>
    <w:rsid w:val="007F5C03"/>
    <w:rsid w:val="007F6B90"/>
    <w:rsid w:val="007F6F95"/>
    <w:rsid w:val="007F7A91"/>
    <w:rsid w:val="00800074"/>
    <w:rsid w:val="00800518"/>
    <w:rsid w:val="0080082B"/>
    <w:rsid w:val="008009B4"/>
    <w:rsid w:val="008009BD"/>
    <w:rsid w:val="00800B05"/>
    <w:rsid w:val="00800DFA"/>
    <w:rsid w:val="00801068"/>
    <w:rsid w:val="00801B7C"/>
    <w:rsid w:val="00801F62"/>
    <w:rsid w:val="00802317"/>
    <w:rsid w:val="008032AC"/>
    <w:rsid w:val="00803A03"/>
    <w:rsid w:val="0080414C"/>
    <w:rsid w:val="008043EC"/>
    <w:rsid w:val="00804B1D"/>
    <w:rsid w:val="00804BA5"/>
    <w:rsid w:val="00804C58"/>
    <w:rsid w:val="00805CAD"/>
    <w:rsid w:val="00805E6C"/>
    <w:rsid w:val="00805FAD"/>
    <w:rsid w:val="00806889"/>
    <w:rsid w:val="00806F3A"/>
    <w:rsid w:val="0080707D"/>
    <w:rsid w:val="008071AF"/>
    <w:rsid w:val="0080720E"/>
    <w:rsid w:val="00807233"/>
    <w:rsid w:val="00810D64"/>
    <w:rsid w:val="00811297"/>
    <w:rsid w:val="00811E37"/>
    <w:rsid w:val="00812E54"/>
    <w:rsid w:val="008134E3"/>
    <w:rsid w:val="00814609"/>
    <w:rsid w:val="00814C3B"/>
    <w:rsid w:val="00814EE9"/>
    <w:rsid w:val="00815759"/>
    <w:rsid w:val="00815816"/>
    <w:rsid w:val="008159AF"/>
    <w:rsid w:val="00815EAB"/>
    <w:rsid w:val="00816A4D"/>
    <w:rsid w:val="00817A75"/>
    <w:rsid w:val="00817B55"/>
    <w:rsid w:val="00817C55"/>
    <w:rsid w:val="00817F7A"/>
    <w:rsid w:val="0082008B"/>
    <w:rsid w:val="008206B6"/>
    <w:rsid w:val="008206F8"/>
    <w:rsid w:val="00821922"/>
    <w:rsid w:val="0082197D"/>
    <w:rsid w:val="00821F6B"/>
    <w:rsid w:val="00822106"/>
    <w:rsid w:val="00822EFD"/>
    <w:rsid w:val="00823106"/>
    <w:rsid w:val="008248BC"/>
    <w:rsid w:val="00824CA4"/>
    <w:rsid w:val="00824F62"/>
    <w:rsid w:val="00825155"/>
    <w:rsid w:val="00825350"/>
    <w:rsid w:val="00825D35"/>
    <w:rsid w:val="0082660E"/>
    <w:rsid w:val="00826DC8"/>
    <w:rsid w:val="008301BF"/>
    <w:rsid w:val="0083087C"/>
    <w:rsid w:val="0083172E"/>
    <w:rsid w:val="00831BA2"/>
    <w:rsid w:val="00831E56"/>
    <w:rsid w:val="00832A84"/>
    <w:rsid w:val="00832AEC"/>
    <w:rsid w:val="00832DFC"/>
    <w:rsid w:val="00832E35"/>
    <w:rsid w:val="00832E67"/>
    <w:rsid w:val="00832EA5"/>
    <w:rsid w:val="00834919"/>
    <w:rsid w:val="00834DB9"/>
    <w:rsid w:val="00834E7B"/>
    <w:rsid w:val="0083594F"/>
    <w:rsid w:val="00835A87"/>
    <w:rsid w:val="00835D51"/>
    <w:rsid w:val="00836170"/>
    <w:rsid w:val="0083629F"/>
    <w:rsid w:val="00836F39"/>
    <w:rsid w:val="0083739E"/>
    <w:rsid w:val="008409B5"/>
    <w:rsid w:val="00840BEE"/>
    <w:rsid w:val="008411A0"/>
    <w:rsid w:val="00841756"/>
    <w:rsid w:val="008425D7"/>
    <w:rsid w:val="00842D35"/>
    <w:rsid w:val="00842ED3"/>
    <w:rsid w:val="00843442"/>
    <w:rsid w:val="008438FC"/>
    <w:rsid w:val="00843CAC"/>
    <w:rsid w:val="00844263"/>
    <w:rsid w:val="008453BD"/>
    <w:rsid w:val="00845576"/>
    <w:rsid w:val="00845DA1"/>
    <w:rsid w:val="00845FB2"/>
    <w:rsid w:val="00846220"/>
    <w:rsid w:val="00846457"/>
    <w:rsid w:val="00846E5B"/>
    <w:rsid w:val="0084734D"/>
    <w:rsid w:val="00847BE7"/>
    <w:rsid w:val="00847CF0"/>
    <w:rsid w:val="00850539"/>
    <w:rsid w:val="00850B3E"/>
    <w:rsid w:val="008510E6"/>
    <w:rsid w:val="0085286C"/>
    <w:rsid w:val="00852E4D"/>
    <w:rsid w:val="0085312F"/>
    <w:rsid w:val="0085313C"/>
    <w:rsid w:val="00853607"/>
    <w:rsid w:val="00853A41"/>
    <w:rsid w:val="00854720"/>
    <w:rsid w:val="008549CA"/>
    <w:rsid w:val="00854A52"/>
    <w:rsid w:val="00854E73"/>
    <w:rsid w:val="00856C40"/>
    <w:rsid w:val="0085740F"/>
    <w:rsid w:val="00857B5B"/>
    <w:rsid w:val="00857E27"/>
    <w:rsid w:val="00860071"/>
    <w:rsid w:val="0086034E"/>
    <w:rsid w:val="00860744"/>
    <w:rsid w:val="00861B35"/>
    <w:rsid w:val="00862262"/>
    <w:rsid w:val="008627AC"/>
    <w:rsid w:val="00862E29"/>
    <w:rsid w:val="0086437B"/>
    <w:rsid w:val="00864AB0"/>
    <w:rsid w:val="00865205"/>
    <w:rsid w:val="00865291"/>
    <w:rsid w:val="00865551"/>
    <w:rsid w:val="008656FE"/>
    <w:rsid w:val="00866A0E"/>
    <w:rsid w:val="00866DB3"/>
    <w:rsid w:val="00866F45"/>
    <w:rsid w:val="0086756D"/>
    <w:rsid w:val="008676E5"/>
    <w:rsid w:val="00867745"/>
    <w:rsid w:val="00867F49"/>
    <w:rsid w:val="00871382"/>
    <w:rsid w:val="008728D4"/>
    <w:rsid w:val="008733D5"/>
    <w:rsid w:val="0087363F"/>
    <w:rsid w:val="00873A90"/>
    <w:rsid w:val="00873AAE"/>
    <w:rsid w:val="00873F7C"/>
    <w:rsid w:val="008742BA"/>
    <w:rsid w:val="00874D12"/>
    <w:rsid w:val="0087518B"/>
    <w:rsid w:val="00875472"/>
    <w:rsid w:val="00875A19"/>
    <w:rsid w:val="00876203"/>
    <w:rsid w:val="00876F74"/>
    <w:rsid w:val="00877759"/>
    <w:rsid w:val="008801A1"/>
    <w:rsid w:val="008806DD"/>
    <w:rsid w:val="00880F2C"/>
    <w:rsid w:val="00880FE6"/>
    <w:rsid w:val="0088151C"/>
    <w:rsid w:val="00881805"/>
    <w:rsid w:val="00881E89"/>
    <w:rsid w:val="008822DB"/>
    <w:rsid w:val="00882A26"/>
    <w:rsid w:val="00882E71"/>
    <w:rsid w:val="00883694"/>
    <w:rsid w:val="008854F6"/>
    <w:rsid w:val="00886BB1"/>
    <w:rsid w:val="00886F86"/>
    <w:rsid w:val="0088774A"/>
    <w:rsid w:val="00887B02"/>
    <w:rsid w:val="008902A0"/>
    <w:rsid w:val="0089034C"/>
    <w:rsid w:val="00890557"/>
    <w:rsid w:val="00890A47"/>
    <w:rsid w:val="00890FCC"/>
    <w:rsid w:val="00891808"/>
    <w:rsid w:val="00891894"/>
    <w:rsid w:val="00893122"/>
    <w:rsid w:val="008931D4"/>
    <w:rsid w:val="00893229"/>
    <w:rsid w:val="00893609"/>
    <w:rsid w:val="00894DA6"/>
    <w:rsid w:val="00895E42"/>
    <w:rsid w:val="00895E8D"/>
    <w:rsid w:val="00896116"/>
    <w:rsid w:val="008967A8"/>
    <w:rsid w:val="00896DDB"/>
    <w:rsid w:val="00896ED1"/>
    <w:rsid w:val="0089751E"/>
    <w:rsid w:val="008976D8"/>
    <w:rsid w:val="00897A34"/>
    <w:rsid w:val="00897FF4"/>
    <w:rsid w:val="00897FF8"/>
    <w:rsid w:val="008A04DD"/>
    <w:rsid w:val="008A08FE"/>
    <w:rsid w:val="008A0C91"/>
    <w:rsid w:val="008A0FB9"/>
    <w:rsid w:val="008A1B2A"/>
    <w:rsid w:val="008A1C5C"/>
    <w:rsid w:val="008A3523"/>
    <w:rsid w:val="008A35BE"/>
    <w:rsid w:val="008A3C3D"/>
    <w:rsid w:val="008A3FBB"/>
    <w:rsid w:val="008A51E9"/>
    <w:rsid w:val="008A571F"/>
    <w:rsid w:val="008A5A8B"/>
    <w:rsid w:val="008A6626"/>
    <w:rsid w:val="008A6B88"/>
    <w:rsid w:val="008A6D77"/>
    <w:rsid w:val="008A7039"/>
    <w:rsid w:val="008A792D"/>
    <w:rsid w:val="008B0ABD"/>
    <w:rsid w:val="008B0D2B"/>
    <w:rsid w:val="008B16E2"/>
    <w:rsid w:val="008B1CF2"/>
    <w:rsid w:val="008B207D"/>
    <w:rsid w:val="008B2A53"/>
    <w:rsid w:val="008B2FDF"/>
    <w:rsid w:val="008B3271"/>
    <w:rsid w:val="008B4169"/>
    <w:rsid w:val="008B49DD"/>
    <w:rsid w:val="008B4F25"/>
    <w:rsid w:val="008B4F68"/>
    <w:rsid w:val="008B61CF"/>
    <w:rsid w:val="008B63B6"/>
    <w:rsid w:val="008B6547"/>
    <w:rsid w:val="008B6A42"/>
    <w:rsid w:val="008B6BE9"/>
    <w:rsid w:val="008B6E89"/>
    <w:rsid w:val="008B787B"/>
    <w:rsid w:val="008B7A00"/>
    <w:rsid w:val="008C0290"/>
    <w:rsid w:val="008C0CAE"/>
    <w:rsid w:val="008C0CFB"/>
    <w:rsid w:val="008C0D06"/>
    <w:rsid w:val="008C1BD5"/>
    <w:rsid w:val="008C1F72"/>
    <w:rsid w:val="008C3ABD"/>
    <w:rsid w:val="008C3B77"/>
    <w:rsid w:val="008C3D63"/>
    <w:rsid w:val="008C3F78"/>
    <w:rsid w:val="008C3FAC"/>
    <w:rsid w:val="008C3FAE"/>
    <w:rsid w:val="008C408F"/>
    <w:rsid w:val="008C41A9"/>
    <w:rsid w:val="008C4560"/>
    <w:rsid w:val="008C4B4E"/>
    <w:rsid w:val="008C4E65"/>
    <w:rsid w:val="008C522E"/>
    <w:rsid w:val="008C6A0D"/>
    <w:rsid w:val="008C6DB8"/>
    <w:rsid w:val="008C769C"/>
    <w:rsid w:val="008C7CE6"/>
    <w:rsid w:val="008D0A49"/>
    <w:rsid w:val="008D0D89"/>
    <w:rsid w:val="008D1164"/>
    <w:rsid w:val="008D1D9A"/>
    <w:rsid w:val="008D275E"/>
    <w:rsid w:val="008D299E"/>
    <w:rsid w:val="008D29A8"/>
    <w:rsid w:val="008D2ABA"/>
    <w:rsid w:val="008D2D41"/>
    <w:rsid w:val="008D32ED"/>
    <w:rsid w:val="008D3AAA"/>
    <w:rsid w:val="008D4181"/>
    <w:rsid w:val="008D49B7"/>
    <w:rsid w:val="008D50EC"/>
    <w:rsid w:val="008D57DD"/>
    <w:rsid w:val="008D6C16"/>
    <w:rsid w:val="008D7A6A"/>
    <w:rsid w:val="008D7BE4"/>
    <w:rsid w:val="008E0649"/>
    <w:rsid w:val="008E0802"/>
    <w:rsid w:val="008E0E66"/>
    <w:rsid w:val="008E17FD"/>
    <w:rsid w:val="008E1CE7"/>
    <w:rsid w:val="008E2832"/>
    <w:rsid w:val="008E2BA4"/>
    <w:rsid w:val="008E2E2E"/>
    <w:rsid w:val="008E32A7"/>
    <w:rsid w:val="008E38D4"/>
    <w:rsid w:val="008E3C7A"/>
    <w:rsid w:val="008E3F0F"/>
    <w:rsid w:val="008E4087"/>
    <w:rsid w:val="008E4A2B"/>
    <w:rsid w:val="008E4DD0"/>
    <w:rsid w:val="008E4F8E"/>
    <w:rsid w:val="008E536C"/>
    <w:rsid w:val="008E541B"/>
    <w:rsid w:val="008E5902"/>
    <w:rsid w:val="008E5F32"/>
    <w:rsid w:val="008E6744"/>
    <w:rsid w:val="008E7436"/>
    <w:rsid w:val="008E75B9"/>
    <w:rsid w:val="008E7B64"/>
    <w:rsid w:val="008F03E1"/>
    <w:rsid w:val="008F0560"/>
    <w:rsid w:val="008F0882"/>
    <w:rsid w:val="008F0CCC"/>
    <w:rsid w:val="008F0D00"/>
    <w:rsid w:val="008F10A5"/>
    <w:rsid w:val="008F129B"/>
    <w:rsid w:val="008F1810"/>
    <w:rsid w:val="008F208B"/>
    <w:rsid w:val="008F23FA"/>
    <w:rsid w:val="008F363E"/>
    <w:rsid w:val="008F3BBB"/>
    <w:rsid w:val="008F40F0"/>
    <w:rsid w:val="008F44A0"/>
    <w:rsid w:val="008F4F4E"/>
    <w:rsid w:val="008F53BE"/>
    <w:rsid w:val="008F59F2"/>
    <w:rsid w:val="008F5C00"/>
    <w:rsid w:val="008F6433"/>
    <w:rsid w:val="008F6E4C"/>
    <w:rsid w:val="008F71D3"/>
    <w:rsid w:val="008F7AA6"/>
    <w:rsid w:val="009001C4"/>
    <w:rsid w:val="00900997"/>
    <w:rsid w:val="009009FB"/>
    <w:rsid w:val="00900BDF"/>
    <w:rsid w:val="00901818"/>
    <w:rsid w:val="0090194D"/>
    <w:rsid w:val="00901CBD"/>
    <w:rsid w:val="00901D24"/>
    <w:rsid w:val="00902090"/>
    <w:rsid w:val="00902795"/>
    <w:rsid w:val="009034DA"/>
    <w:rsid w:val="00903565"/>
    <w:rsid w:val="009048D4"/>
    <w:rsid w:val="00905F96"/>
    <w:rsid w:val="009067A6"/>
    <w:rsid w:val="00907158"/>
    <w:rsid w:val="00907323"/>
    <w:rsid w:val="009076F2"/>
    <w:rsid w:val="00907C5F"/>
    <w:rsid w:val="00910CB6"/>
    <w:rsid w:val="00911252"/>
    <w:rsid w:val="00912E9A"/>
    <w:rsid w:val="00913923"/>
    <w:rsid w:val="00913BC0"/>
    <w:rsid w:val="00914987"/>
    <w:rsid w:val="009149BD"/>
    <w:rsid w:val="00915668"/>
    <w:rsid w:val="0091594E"/>
    <w:rsid w:val="00915F81"/>
    <w:rsid w:val="00916358"/>
    <w:rsid w:val="009165E4"/>
    <w:rsid w:val="00916750"/>
    <w:rsid w:val="009169AA"/>
    <w:rsid w:val="00917D2F"/>
    <w:rsid w:val="009206BD"/>
    <w:rsid w:val="00920933"/>
    <w:rsid w:val="00920B0D"/>
    <w:rsid w:val="00920B2D"/>
    <w:rsid w:val="00921BC6"/>
    <w:rsid w:val="00925D4D"/>
    <w:rsid w:val="0092613E"/>
    <w:rsid w:val="009261BB"/>
    <w:rsid w:val="00926668"/>
    <w:rsid w:val="0092797A"/>
    <w:rsid w:val="00930906"/>
    <w:rsid w:val="00930C5A"/>
    <w:rsid w:val="00930C9A"/>
    <w:rsid w:val="00930ED4"/>
    <w:rsid w:val="0093111B"/>
    <w:rsid w:val="0093285D"/>
    <w:rsid w:val="009334F4"/>
    <w:rsid w:val="009336C4"/>
    <w:rsid w:val="00934306"/>
    <w:rsid w:val="00934D39"/>
    <w:rsid w:val="00934EEE"/>
    <w:rsid w:val="00935209"/>
    <w:rsid w:val="00935A95"/>
    <w:rsid w:val="00935C7A"/>
    <w:rsid w:val="009362F6"/>
    <w:rsid w:val="00936789"/>
    <w:rsid w:val="00937602"/>
    <w:rsid w:val="0093783E"/>
    <w:rsid w:val="00937BE1"/>
    <w:rsid w:val="009405A9"/>
    <w:rsid w:val="00940F1A"/>
    <w:rsid w:val="00941113"/>
    <w:rsid w:val="00941C98"/>
    <w:rsid w:val="00942079"/>
    <w:rsid w:val="009443D6"/>
    <w:rsid w:val="00944439"/>
    <w:rsid w:val="00944D91"/>
    <w:rsid w:val="009454C1"/>
    <w:rsid w:val="00945520"/>
    <w:rsid w:val="00945AEE"/>
    <w:rsid w:val="00945B3D"/>
    <w:rsid w:val="0094690C"/>
    <w:rsid w:val="00947287"/>
    <w:rsid w:val="00947541"/>
    <w:rsid w:val="009475F2"/>
    <w:rsid w:val="00951C1A"/>
    <w:rsid w:val="00951E1B"/>
    <w:rsid w:val="00952EE4"/>
    <w:rsid w:val="00953345"/>
    <w:rsid w:val="009537C7"/>
    <w:rsid w:val="00953F08"/>
    <w:rsid w:val="009545C8"/>
    <w:rsid w:val="0095476E"/>
    <w:rsid w:val="00955043"/>
    <w:rsid w:val="0095667D"/>
    <w:rsid w:val="00957990"/>
    <w:rsid w:val="00957C52"/>
    <w:rsid w:val="009604B9"/>
    <w:rsid w:val="00960756"/>
    <w:rsid w:val="00961410"/>
    <w:rsid w:val="00961477"/>
    <w:rsid w:val="009614A5"/>
    <w:rsid w:val="00961657"/>
    <w:rsid w:val="00961D89"/>
    <w:rsid w:val="00961E77"/>
    <w:rsid w:val="00962C67"/>
    <w:rsid w:val="00962F6A"/>
    <w:rsid w:val="00963625"/>
    <w:rsid w:val="00963DE4"/>
    <w:rsid w:val="00964091"/>
    <w:rsid w:val="0096413A"/>
    <w:rsid w:val="00964BFA"/>
    <w:rsid w:val="00965516"/>
    <w:rsid w:val="00965852"/>
    <w:rsid w:val="00965990"/>
    <w:rsid w:val="00965F2F"/>
    <w:rsid w:val="009669B5"/>
    <w:rsid w:val="00970F58"/>
    <w:rsid w:val="00971404"/>
    <w:rsid w:val="00972852"/>
    <w:rsid w:val="00973103"/>
    <w:rsid w:val="009731CC"/>
    <w:rsid w:val="009731EE"/>
    <w:rsid w:val="009746F9"/>
    <w:rsid w:val="00974E7C"/>
    <w:rsid w:val="00975581"/>
    <w:rsid w:val="009755D6"/>
    <w:rsid w:val="00976511"/>
    <w:rsid w:val="009765DC"/>
    <w:rsid w:val="0097761A"/>
    <w:rsid w:val="00977FB8"/>
    <w:rsid w:val="00980818"/>
    <w:rsid w:val="00980884"/>
    <w:rsid w:val="00980F97"/>
    <w:rsid w:val="009810B9"/>
    <w:rsid w:val="0098111C"/>
    <w:rsid w:val="009825D6"/>
    <w:rsid w:val="0098304B"/>
    <w:rsid w:val="00983155"/>
    <w:rsid w:val="00983E15"/>
    <w:rsid w:val="00984106"/>
    <w:rsid w:val="009843B9"/>
    <w:rsid w:val="0098514F"/>
    <w:rsid w:val="009851AB"/>
    <w:rsid w:val="00985271"/>
    <w:rsid w:val="00985560"/>
    <w:rsid w:val="0098568D"/>
    <w:rsid w:val="00985797"/>
    <w:rsid w:val="00986B34"/>
    <w:rsid w:val="00986E8A"/>
    <w:rsid w:val="00987077"/>
    <w:rsid w:val="00987292"/>
    <w:rsid w:val="00987674"/>
    <w:rsid w:val="00987927"/>
    <w:rsid w:val="00987A17"/>
    <w:rsid w:val="00990071"/>
    <w:rsid w:val="00990357"/>
    <w:rsid w:val="009904EA"/>
    <w:rsid w:val="00991142"/>
    <w:rsid w:val="00991799"/>
    <w:rsid w:val="00991945"/>
    <w:rsid w:val="0099195B"/>
    <w:rsid w:val="00991D8F"/>
    <w:rsid w:val="00992242"/>
    <w:rsid w:val="0099225F"/>
    <w:rsid w:val="00992521"/>
    <w:rsid w:val="009930AB"/>
    <w:rsid w:val="009933C3"/>
    <w:rsid w:val="009934BE"/>
    <w:rsid w:val="00993915"/>
    <w:rsid w:val="0099552E"/>
    <w:rsid w:val="00995EAD"/>
    <w:rsid w:val="00996080"/>
    <w:rsid w:val="0099608B"/>
    <w:rsid w:val="009965FC"/>
    <w:rsid w:val="00996D52"/>
    <w:rsid w:val="009972A4"/>
    <w:rsid w:val="0099760A"/>
    <w:rsid w:val="00997E8B"/>
    <w:rsid w:val="00997F69"/>
    <w:rsid w:val="009A032B"/>
    <w:rsid w:val="009A0AC2"/>
    <w:rsid w:val="009A0CFB"/>
    <w:rsid w:val="009A14EF"/>
    <w:rsid w:val="009A1D7E"/>
    <w:rsid w:val="009A1DD1"/>
    <w:rsid w:val="009A1F46"/>
    <w:rsid w:val="009A227C"/>
    <w:rsid w:val="009A23C2"/>
    <w:rsid w:val="009A267E"/>
    <w:rsid w:val="009A2C99"/>
    <w:rsid w:val="009A3CBD"/>
    <w:rsid w:val="009A410C"/>
    <w:rsid w:val="009A4153"/>
    <w:rsid w:val="009A519C"/>
    <w:rsid w:val="009A5256"/>
    <w:rsid w:val="009A5495"/>
    <w:rsid w:val="009A56DE"/>
    <w:rsid w:val="009A56F0"/>
    <w:rsid w:val="009A5790"/>
    <w:rsid w:val="009A5987"/>
    <w:rsid w:val="009A62F1"/>
    <w:rsid w:val="009A63EE"/>
    <w:rsid w:val="009A6892"/>
    <w:rsid w:val="009A700D"/>
    <w:rsid w:val="009A7669"/>
    <w:rsid w:val="009A79ED"/>
    <w:rsid w:val="009A7E7A"/>
    <w:rsid w:val="009B05DA"/>
    <w:rsid w:val="009B0659"/>
    <w:rsid w:val="009B0AE4"/>
    <w:rsid w:val="009B10F6"/>
    <w:rsid w:val="009B172B"/>
    <w:rsid w:val="009B2ED2"/>
    <w:rsid w:val="009B3298"/>
    <w:rsid w:val="009B331B"/>
    <w:rsid w:val="009B35AB"/>
    <w:rsid w:val="009B3767"/>
    <w:rsid w:val="009B3D3B"/>
    <w:rsid w:val="009B5120"/>
    <w:rsid w:val="009B5EB1"/>
    <w:rsid w:val="009B6154"/>
    <w:rsid w:val="009B61AA"/>
    <w:rsid w:val="009B6AD2"/>
    <w:rsid w:val="009B7F06"/>
    <w:rsid w:val="009C00A0"/>
    <w:rsid w:val="009C0514"/>
    <w:rsid w:val="009C060A"/>
    <w:rsid w:val="009C1D0A"/>
    <w:rsid w:val="009C3799"/>
    <w:rsid w:val="009C4412"/>
    <w:rsid w:val="009C4919"/>
    <w:rsid w:val="009C5F27"/>
    <w:rsid w:val="009C62C3"/>
    <w:rsid w:val="009C73FF"/>
    <w:rsid w:val="009C7E75"/>
    <w:rsid w:val="009D1954"/>
    <w:rsid w:val="009D20E1"/>
    <w:rsid w:val="009D2342"/>
    <w:rsid w:val="009D347E"/>
    <w:rsid w:val="009D3942"/>
    <w:rsid w:val="009D3C23"/>
    <w:rsid w:val="009D3EB1"/>
    <w:rsid w:val="009D4131"/>
    <w:rsid w:val="009D4858"/>
    <w:rsid w:val="009D501A"/>
    <w:rsid w:val="009D53BB"/>
    <w:rsid w:val="009D5682"/>
    <w:rsid w:val="009D6FA5"/>
    <w:rsid w:val="009D7035"/>
    <w:rsid w:val="009D7552"/>
    <w:rsid w:val="009E05F0"/>
    <w:rsid w:val="009E0696"/>
    <w:rsid w:val="009E0AC8"/>
    <w:rsid w:val="009E0B08"/>
    <w:rsid w:val="009E16BA"/>
    <w:rsid w:val="009E1813"/>
    <w:rsid w:val="009E19D2"/>
    <w:rsid w:val="009E258C"/>
    <w:rsid w:val="009E2789"/>
    <w:rsid w:val="009E316E"/>
    <w:rsid w:val="009E3451"/>
    <w:rsid w:val="009E3CE2"/>
    <w:rsid w:val="009E4486"/>
    <w:rsid w:val="009E64D3"/>
    <w:rsid w:val="009E6889"/>
    <w:rsid w:val="009E6908"/>
    <w:rsid w:val="009F15CB"/>
    <w:rsid w:val="009F16E0"/>
    <w:rsid w:val="009F22E5"/>
    <w:rsid w:val="009F2929"/>
    <w:rsid w:val="009F2974"/>
    <w:rsid w:val="009F37AC"/>
    <w:rsid w:val="009F3FEB"/>
    <w:rsid w:val="009F4945"/>
    <w:rsid w:val="009F4C28"/>
    <w:rsid w:val="009F59DF"/>
    <w:rsid w:val="009F5DC2"/>
    <w:rsid w:val="009F667B"/>
    <w:rsid w:val="009F6823"/>
    <w:rsid w:val="009F6DFD"/>
    <w:rsid w:val="009F7262"/>
    <w:rsid w:val="009F764E"/>
    <w:rsid w:val="009F76D4"/>
    <w:rsid w:val="009F771E"/>
    <w:rsid w:val="00A0064A"/>
    <w:rsid w:val="00A00BB2"/>
    <w:rsid w:val="00A01C66"/>
    <w:rsid w:val="00A01FD8"/>
    <w:rsid w:val="00A025DF"/>
    <w:rsid w:val="00A029B4"/>
    <w:rsid w:val="00A02BEF"/>
    <w:rsid w:val="00A02C4E"/>
    <w:rsid w:val="00A034D8"/>
    <w:rsid w:val="00A042CF"/>
    <w:rsid w:val="00A04BF1"/>
    <w:rsid w:val="00A04F9F"/>
    <w:rsid w:val="00A05AFF"/>
    <w:rsid w:val="00A05F73"/>
    <w:rsid w:val="00A06558"/>
    <w:rsid w:val="00A06C25"/>
    <w:rsid w:val="00A06C95"/>
    <w:rsid w:val="00A06CAE"/>
    <w:rsid w:val="00A07196"/>
    <w:rsid w:val="00A0795F"/>
    <w:rsid w:val="00A10F1E"/>
    <w:rsid w:val="00A1113E"/>
    <w:rsid w:val="00A11691"/>
    <w:rsid w:val="00A11A77"/>
    <w:rsid w:val="00A11DE8"/>
    <w:rsid w:val="00A1201B"/>
    <w:rsid w:val="00A1208E"/>
    <w:rsid w:val="00A12966"/>
    <w:rsid w:val="00A12A85"/>
    <w:rsid w:val="00A149CC"/>
    <w:rsid w:val="00A14E19"/>
    <w:rsid w:val="00A14EB4"/>
    <w:rsid w:val="00A15509"/>
    <w:rsid w:val="00A15F07"/>
    <w:rsid w:val="00A17493"/>
    <w:rsid w:val="00A179DE"/>
    <w:rsid w:val="00A17B97"/>
    <w:rsid w:val="00A17EC3"/>
    <w:rsid w:val="00A204A3"/>
    <w:rsid w:val="00A204FA"/>
    <w:rsid w:val="00A206C9"/>
    <w:rsid w:val="00A2096B"/>
    <w:rsid w:val="00A21541"/>
    <w:rsid w:val="00A225FC"/>
    <w:rsid w:val="00A22D7B"/>
    <w:rsid w:val="00A23533"/>
    <w:rsid w:val="00A23B3F"/>
    <w:rsid w:val="00A249F1"/>
    <w:rsid w:val="00A24C37"/>
    <w:rsid w:val="00A24C82"/>
    <w:rsid w:val="00A24FA1"/>
    <w:rsid w:val="00A26BC7"/>
    <w:rsid w:val="00A27BCB"/>
    <w:rsid w:val="00A3137D"/>
    <w:rsid w:val="00A313BB"/>
    <w:rsid w:val="00A316BD"/>
    <w:rsid w:val="00A31799"/>
    <w:rsid w:val="00A31A1A"/>
    <w:rsid w:val="00A32CB5"/>
    <w:rsid w:val="00A33C1C"/>
    <w:rsid w:val="00A344BD"/>
    <w:rsid w:val="00A34586"/>
    <w:rsid w:val="00A34AEC"/>
    <w:rsid w:val="00A35606"/>
    <w:rsid w:val="00A358DF"/>
    <w:rsid w:val="00A35CA5"/>
    <w:rsid w:val="00A362AD"/>
    <w:rsid w:val="00A3638E"/>
    <w:rsid w:val="00A36868"/>
    <w:rsid w:val="00A37109"/>
    <w:rsid w:val="00A37DBA"/>
    <w:rsid w:val="00A400BC"/>
    <w:rsid w:val="00A40665"/>
    <w:rsid w:val="00A4086C"/>
    <w:rsid w:val="00A409E4"/>
    <w:rsid w:val="00A40CAB"/>
    <w:rsid w:val="00A41214"/>
    <w:rsid w:val="00A4123C"/>
    <w:rsid w:val="00A412E3"/>
    <w:rsid w:val="00A41673"/>
    <w:rsid w:val="00A4228C"/>
    <w:rsid w:val="00A42C11"/>
    <w:rsid w:val="00A42C79"/>
    <w:rsid w:val="00A42CB2"/>
    <w:rsid w:val="00A4317E"/>
    <w:rsid w:val="00A431BA"/>
    <w:rsid w:val="00A438C5"/>
    <w:rsid w:val="00A43AA1"/>
    <w:rsid w:val="00A453D1"/>
    <w:rsid w:val="00A45AEC"/>
    <w:rsid w:val="00A46374"/>
    <w:rsid w:val="00A464B8"/>
    <w:rsid w:val="00A4655F"/>
    <w:rsid w:val="00A500C5"/>
    <w:rsid w:val="00A50BD6"/>
    <w:rsid w:val="00A51615"/>
    <w:rsid w:val="00A521B5"/>
    <w:rsid w:val="00A522BB"/>
    <w:rsid w:val="00A52C25"/>
    <w:rsid w:val="00A5311A"/>
    <w:rsid w:val="00A5340A"/>
    <w:rsid w:val="00A53E37"/>
    <w:rsid w:val="00A53ED6"/>
    <w:rsid w:val="00A540E8"/>
    <w:rsid w:val="00A54C38"/>
    <w:rsid w:val="00A55DBA"/>
    <w:rsid w:val="00A55FBE"/>
    <w:rsid w:val="00A56219"/>
    <w:rsid w:val="00A5739E"/>
    <w:rsid w:val="00A57993"/>
    <w:rsid w:val="00A57B0A"/>
    <w:rsid w:val="00A608A7"/>
    <w:rsid w:val="00A60AA8"/>
    <w:rsid w:val="00A60FCC"/>
    <w:rsid w:val="00A618D7"/>
    <w:rsid w:val="00A619B2"/>
    <w:rsid w:val="00A62197"/>
    <w:rsid w:val="00A6248C"/>
    <w:rsid w:val="00A624B6"/>
    <w:rsid w:val="00A625F4"/>
    <w:rsid w:val="00A62B4C"/>
    <w:rsid w:val="00A6340F"/>
    <w:rsid w:val="00A63FAA"/>
    <w:rsid w:val="00A64888"/>
    <w:rsid w:val="00A649A1"/>
    <w:rsid w:val="00A6500F"/>
    <w:rsid w:val="00A65039"/>
    <w:rsid w:val="00A65C7B"/>
    <w:rsid w:val="00A65DA6"/>
    <w:rsid w:val="00A66647"/>
    <w:rsid w:val="00A666F2"/>
    <w:rsid w:val="00A671A0"/>
    <w:rsid w:val="00A67681"/>
    <w:rsid w:val="00A703BD"/>
    <w:rsid w:val="00A707EE"/>
    <w:rsid w:val="00A70B53"/>
    <w:rsid w:val="00A70BDE"/>
    <w:rsid w:val="00A70D03"/>
    <w:rsid w:val="00A714F5"/>
    <w:rsid w:val="00A71594"/>
    <w:rsid w:val="00A7190E"/>
    <w:rsid w:val="00A71D41"/>
    <w:rsid w:val="00A726C5"/>
    <w:rsid w:val="00A732F0"/>
    <w:rsid w:val="00A75715"/>
    <w:rsid w:val="00A75772"/>
    <w:rsid w:val="00A75AAD"/>
    <w:rsid w:val="00A767E9"/>
    <w:rsid w:val="00A76B2F"/>
    <w:rsid w:val="00A77178"/>
    <w:rsid w:val="00A77253"/>
    <w:rsid w:val="00A77631"/>
    <w:rsid w:val="00A77872"/>
    <w:rsid w:val="00A77D3B"/>
    <w:rsid w:val="00A77E62"/>
    <w:rsid w:val="00A77E78"/>
    <w:rsid w:val="00A80398"/>
    <w:rsid w:val="00A81330"/>
    <w:rsid w:val="00A81872"/>
    <w:rsid w:val="00A82D9A"/>
    <w:rsid w:val="00A83121"/>
    <w:rsid w:val="00A840F6"/>
    <w:rsid w:val="00A8456B"/>
    <w:rsid w:val="00A8469B"/>
    <w:rsid w:val="00A84A43"/>
    <w:rsid w:val="00A853F0"/>
    <w:rsid w:val="00A85825"/>
    <w:rsid w:val="00A85B5E"/>
    <w:rsid w:val="00A864AA"/>
    <w:rsid w:val="00A87641"/>
    <w:rsid w:val="00A87A80"/>
    <w:rsid w:val="00A9000F"/>
    <w:rsid w:val="00A90925"/>
    <w:rsid w:val="00A918FE"/>
    <w:rsid w:val="00A91919"/>
    <w:rsid w:val="00A920AC"/>
    <w:rsid w:val="00A92656"/>
    <w:rsid w:val="00A92982"/>
    <w:rsid w:val="00A9318A"/>
    <w:rsid w:val="00A93B80"/>
    <w:rsid w:val="00A93E1E"/>
    <w:rsid w:val="00A93F3D"/>
    <w:rsid w:val="00A942B5"/>
    <w:rsid w:val="00A9465C"/>
    <w:rsid w:val="00A94C22"/>
    <w:rsid w:val="00A95067"/>
    <w:rsid w:val="00A956AF"/>
    <w:rsid w:val="00A95BF1"/>
    <w:rsid w:val="00A96164"/>
    <w:rsid w:val="00A96628"/>
    <w:rsid w:val="00A968B8"/>
    <w:rsid w:val="00A96CAA"/>
    <w:rsid w:val="00A97725"/>
    <w:rsid w:val="00A979A7"/>
    <w:rsid w:val="00A97BA1"/>
    <w:rsid w:val="00AA15E2"/>
    <w:rsid w:val="00AA2858"/>
    <w:rsid w:val="00AA2A8D"/>
    <w:rsid w:val="00AA3771"/>
    <w:rsid w:val="00AA38F7"/>
    <w:rsid w:val="00AA45EF"/>
    <w:rsid w:val="00AA53EF"/>
    <w:rsid w:val="00AA540A"/>
    <w:rsid w:val="00AA59D8"/>
    <w:rsid w:val="00AA619A"/>
    <w:rsid w:val="00AA61FA"/>
    <w:rsid w:val="00AA6AA4"/>
    <w:rsid w:val="00AA6EF3"/>
    <w:rsid w:val="00AA7571"/>
    <w:rsid w:val="00AA7616"/>
    <w:rsid w:val="00AA7E7D"/>
    <w:rsid w:val="00AB07CB"/>
    <w:rsid w:val="00AB0AC6"/>
    <w:rsid w:val="00AB15EA"/>
    <w:rsid w:val="00AB1EC0"/>
    <w:rsid w:val="00AB2584"/>
    <w:rsid w:val="00AB2E14"/>
    <w:rsid w:val="00AB3D08"/>
    <w:rsid w:val="00AB4C20"/>
    <w:rsid w:val="00AB4F1A"/>
    <w:rsid w:val="00AB51DC"/>
    <w:rsid w:val="00AB5A44"/>
    <w:rsid w:val="00AB70BD"/>
    <w:rsid w:val="00AB7409"/>
    <w:rsid w:val="00AB7B02"/>
    <w:rsid w:val="00AC0A2C"/>
    <w:rsid w:val="00AC1B97"/>
    <w:rsid w:val="00AC1B9D"/>
    <w:rsid w:val="00AC1CCD"/>
    <w:rsid w:val="00AC1D0E"/>
    <w:rsid w:val="00AC2D3D"/>
    <w:rsid w:val="00AC2F1D"/>
    <w:rsid w:val="00AC32CF"/>
    <w:rsid w:val="00AC3ABF"/>
    <w:rsid w:val="00AC3C5E"/>
    <w:rsid w:val="00AC3EE6"/>
    <w:rsid w:val="00AC43EF"/>
    <w:rsid w:val="00AC55F0"/>
    <w:rsid w:val="00AC61DF"/>
    <w:rsid w:val="00AC623A"/>
    <w:rsid w:val="00AC6AC0"/>
    <w:rsid w:val="00AC6C65"/>
    <w:rsid w:val="00AC72B3"/>
    <w:rsid w:val="00AD0D32"/>
    <w:rsid w:val="00AD1042"/>
    <w:rsid w:val="00AD1B9C"/>
    <w:rsid w:val="00AD1CCF"/>
    <w:rsid w:val="00AD2905"/>
    <w:rsid w:val="00AD2985"/>
    <w:rsid w:val="00AD3557"/>
    <w:rsid w:val="00AD360D"/>
    <w:rsid w:val="00AD3B44"/>
    <w:rsid w:val="00AD5839"/>
    <w:rsid w:val="00AD5A95"/>
    <w:rsid w:val="00AD6052"/>
    <w:rsid w:val="00AE080E"/>
    <w:rsid w:val="00AE0963"/>
    <w:rsid w:val="00AE0D34"/>
    <w:rsid w:val="00AE14BC"/>
    <w:rsid w:val="00AE17D6"/>
    <w:rsid w:val="00AE1B99"/>
    <w:rsid w:val="00AE2DC2"/>
    <w:rsid w:val="00AE2F05"/>
    <w:rsid w:val="00AE3A6F"/>
    <w:rsid w:val="00AE3FD6"/>
    <w:rsid w:val="00AE40E5"/>
    <w:rsid w:val="00AE4C74"/>
    <w:rsid w:val="00AE564D"/>
    <w:rsid w:val="00AE6173"/>
    <w:rsid w:val="00AE626A"/>
    <w:rsid w:val="00AE7878"/>
    <w:rsid w:val="00AF0469"/>
    <w:rsid w:val="00AF05C7"/>
    <w:rsid w:val="00AF0D11"/>
    <w:rsid w:val="00AF1F38"/>
    <w:rsid w:val="00AF256F"/>
    <w:rsid w:val="00AF265C"/>
    <w:rsid w:val="00AF2F01"/>
    <w:rsid w:val="00AF3C37"/>
    <w:rsid w:val="00AF3C66"/>
    <w:rsid w:val="00AF43A7"/>
    <w:rsid w:val="00AF4406"/>
    <w:rsid w:val="00AF532A"/>
    <w:rsid w:val="00AF609A"/>
    <w:rsid w:val="00AF6FAD"/>
    <w:rsid w:val="00AF7B19"/>
    <w:rsid w:val="00B00B3C"/>
    <w:rsid w:val="00B00E34"/>
    <w:rsid w:val="00B010AC"/>
    <w:rsid w:val="00B016AB"/>
    <w:rsid w:val="00B01886"/>
    <w:rsid w:val="00B01C59"/>
    <w:rsid w:val="00B02441"/>
    <w:rsid w:val="00B0270D"/>
    <w:rsid w:val="00B03222"/>
    <w:rsid w:val="00B03547"/>
    <w:rsid w:val="00B03BE5"/>
    <w:rsid w:val="00B04834"/>
    <w:rsid w:val="00B0490D"/>
    <w:rsid w:val="00B05073"/>
    <w:rsid w:val="00B0552A"/>
    <w:rsid w:val="00B05A94"/>
    <w:rsid w:val="00B05FD9"/>
    <w:rsid w:val="00B066BC"/>
    <w:rsid w:val="00B06D43"/>
    <w:rsid w:val="00B1076D"/>
    <w:rsid w:val="00B1192A"/>
    <w:rsid w:val="00B119BD"/>
    <w:rsid w:val="00B125D6"/>
    <w:rsid w:val="00B126F0"/>
    <w:rsid w:val="00B1287B"/>
    <w:rsid w:val="00B13108"/>
    <w:rsid w:val="00B14881"/>
    <w:rsid w:val="00B148FC"/>
    <w:rsid w:val="00B14F8A"/>
    <w:rsid w:val="00B16E00"/>
    <w:rsid w:val="00B16EE9"/>
    <w:rsid w:val="00B17121"/>
    <w:rsid w:val="00B17417"/>
    <w:rsid w:val="00B17703"/>
    <w:rsid w:val="00B17988"/>
    <w:rsid w:val="00B17DD0"/>
    <w:rsid w:val="00B20222"/>
    <w:rsid w:val="00B20A3C"/>
    <w:rsid w:val="00B20CEE"/>
    <w:rsid w:val="00B210FE"/>
    <w:rsid w:val="00B217D6"/>
    <w:rsid w:val="00B21970"/>
    <w:rsid w:val="00B219EC"/>
    <w:rsid w:val="00B223B9"/>
    <w:rsid w:val="00B2265D"/>
    <w:rsid w:val="00B22AD3"/>
    <w:rsid w:val="00B22E70"/>
    <w:rsid w:val="00B23720"/>
    <w:rsid w:val="00B2384D"/>
    <w:rsid w:val="00B23F48"/>
    <w:rsid w:val="00B24293"/>
    <w:rsid w:val="00B24C41"/>
    <w:rsid w:val="00B25A94"/>
    <w:rsid w:val="00B25B35"/>
    <w:rsid w:val="00B267CC"/>
    <w:rsid w:val="00B27299"/>
    <w:rsid w:val="00B272D8"/>
    <w:rsid w:val="00B304F4"/>
    <w:rsid w:val="00B30647"/>
    <w:rsid w:val="00B30672"/>
    <w:rsid w:val="00B3193D"/>
    <w:rsid w:val="00B31F65"/>
    <w:rsid w:val="00B32819"/>
    <w:rsid w:val="00B32896"/>
    <w:rsid w:val="00B3289C"/>
    <w:rsid w:val="00B33784"/>
    <w:rsid w:val="00B33BEF"/>
    <w:rsid w:val="00B340D1"/>
    <w:rsid w:val="00B34CB3"/>
    <w:rsid w:val="00B34FB0"/>
    <w:rsid w:val="00B35568"/>
    <w:rsid w:val="00B3573F"/>
    <w:rsid w:val="00B357D0"/>
    <w:rsid w:val="00B35E27"/>
    <w:rsid w:val="00B36144"/>
    <w:rsid w:val="00B3625D"/>
    <w:rsid w:val="00B36B0D"/>
    <w:rsid w:val="00B36C81"/>
    <w:rsid w:val="00B36E2E"/>
    <w:rsid w:val="00B36EC8"/>
    <w:rsid w:val="00B3780D"/>
    <w:rsid w:val="00B37850"/>
    <w:rsid w:val="00B40244"/>
    <w:rsid w:val="00B405F0"/>
    <w:rsid w:val="00B40836"/>
    <w:rsid w:val="00B40AD0"/>
    <w:rsid w:val="00B4111F"/>
    <w:rsid w:val="00B41171"/>
    <w:rsid w:val="00B41E55"/>
    <w:rsid w:val="00B42944"/>
    <w:rsid w:val="00B42F0C"/>
    <w:rsid w:val="00B430CF"/>
    <w:rsid w:val="00B43887"/>
    <w:rsid w:val="00B43B05"/>
    <w:rsid w:val="00B43CBD"/>
    <w:rsid w:val="00B4449C"/>
    <w:rsid w:val="00B44CE8"/>
    <w:rsid w:val="00B464EE"/>
    <w:rsid w:val="00B46596"/>
    <w:rsid w:val="00B47927"/>
    <w:rsid w:val="00B50079"/>
    <w:rsid w:val="00B50874"/>
    <w:rsid w:val="00B50910"/>
    <w:rsid w:val="00B5142F"/>
    <w:rsid w:val="00B51B2E"/>
    <w:rsid w:val="00B51C38"/>
    <w:rsid w:val="00B53116"/>
    <w:rsid w:val="00B53271"/>
    <w:rsid w:val="00B53FBF"/>
    <w:rsid w:val="00B543E4"/>
    <w:rsid w:val="00B54746"/>
    <w:rsid w:val="00B55BB7"/>
    <w:rsid w:val="00B56690"/>
    <w:rsid w:val="00B566F0"/>
    <w:rsid w:val="00B5682E"/>
    <w:rsid w:val="00B56CD7"/>
    <w:rsid w:val="00B56F4A"/>
    <w:rsid w:val="00B5768F"/>
    <w:rsid w:val="00B600CA"/>
    <w:rsid w:val="00B600E9"/>
    <w:rsid w:val="00B6051B"/>
    <w:rsid w:val="00B6072C"/>
    <w:rsid w:val="00B61598"/>
    <w:rsid w:val="00B61C34"/>
    <w:rsid w:val="00B62066"/>
    <w:rsid w:val="00B622E9"/>
    <w:rsid w:val="00B62A5E"/>
    <w:rsid w:val="00B62BBF"/>
    <w:rsid w:val="00B62F95"/>
    <w:rsid w:val="00B63A97"/>
    <w:rsid w:val="00B63D09"/>
    <w:rsid w:val="00B63EDE"/>
    <w:rsid w:val="00B6460C"/>
    <w:rsid w:val="00B6467C"/>
    <w:rsid w:val="00B64CD5"/>
    <w:rsid w:val="00B651A7"/>
    <w:rsid w:val="00B65891"/>
    <w:rsid w:val="00B6593C"/>
    <w:rsid w:val="00B65F08"/>
    <w:rsid w:val="00B662F5"/>
    <w:rsid w:val="00B664ED"/>
    <w:rsid w:val="00B66E86"/>
    <w:rsid w:val="00B6702D"/>
    <w:rsid w:val="00B67250"/>
    <w:rsid w:val="00B70086"/>
    <w:rsid w:val="00B705FB"/>
    <w:rsid w:val="00B70D8D"/>
    <w:rsid w:val="00B71D4C"/>
    <w:rsid w:val="00B72037"/>
    <w:rsid w:val="00B729B7"/>
    <w:rsid w:val="00B7365B"/>
    <w:rsid w:val="00B7379D"/>
    <w:rsid w:val="00B73F12"/>
    <w:rsid w:val="00B73F1B"/>
    <w:rsid w:val="00B741C0"/>
    <w:rsid w:val="00B742E9"/>
    <w:rsid w:val="00B75A99"/>
    <w:rsid w:val="00B76105"/>
    <w:rsid w:val="00B76A8D"/>
    <w:rsid w:val="00B76C58"/>
    <w:rsid w:val="00B77139"/>
    <w:rsid w:val="00B771A4"/>
    <w:rsid w:val="00B77634"/>
    <w:rsid w:val="00B77F39"/>
    <w:rsid w:val="00B77FF3"/>
    <w:rsid w:val="00B80109"/>
    <w:rsid w:val="00B8010D"/>
    <w:rsid w:val="00B80D1D"/>
    <w:rsid w:val="00B81162"/>
    <w:rsid w:val="00B816F5"/>
    <w:rsid w:val="00B817D4"/>
    <w:rsid w:val="00B81A9B"/>
    <w:rsid w:val="00B82069"/>
    <w:rsid w:val="00B82FE1"/>
    <w:rsid w:val="00B83009"/>
    <w:rsid w:val="00B832B2"/>
    <w:rsid w:val="00B83323"/>
    <w:rsid w:val="00B84F9E"/>
    <w:rsid w:val="00B84FF5"/>
    <w:rsid w:val="00B854BB"/>
    <w:rsid w:val="00B85F88"/>
    <w:rsid w:val="00B865E7"/>
    <w:rsid w:val="00B8751E"/>
    <w:rsid w:val="00B875C9"/>
    <w:rsid w:val="00B87A18"/>
    <w:rsid w:val="00B90239"/>
    <w:rsid w:val="00B90D3C"/>
    <w:rsid w:val="00B90FCE"/>
    <w:rsid w:val="00B921D6"/>
    <w:rsid w:val="00B92771"/>
    <w:rsid w:val="00B92BBB"/>
    <w:rsid w:val="00B92EB0"/>
    <w:rsid w:val="00B93319"/>
    <w:rsid w:val="00B93651"/>
    <w:rsid w:val="00B93DF8"/>
    <w:rsid w:val="00B9426F"/>
    <w:rsid w:val="00B9460F"/>
    <w:rsid w:val="00B94CA2"/>
    <w:rsid w:val="00B9512D"/>
    <w:rsid w:val="00B95C29"/>
    <w:rsid w:val="00B96433"/>
    <w:rsid w:val="00B96F96"/>
    <w:rsid w:val="00B974CA"/>
    <w:rsid w:val="00B97600"/>
    <w:rsid w:val="00B97948"/>
    <w:rsid w:val="00B97BCE"/>
    <w:rsid w:val="00BA0C70"/>
    <w:rsid w:val="00BA0DAB"/>
    <w:rsid w:val="00BA0FF7"/>
    <w:rsid w:val="00BA11B8"/>
    <w:rsid w:val="00BA15E9"/>
    <w:rsid w:val="00BA33E2"/>
    <w:rsid w:val="00BA504D"/>
    <w:rsid w:val="00BA596A"/>
    <w:rsid w:val="00BA5AA6"/>
    <w:rsid w:val="00BA5C7F"/>
    <w:rsid w:val="00BA5E35"/>
    <w:rsid w:val="00BA5EAB"/>
    <w:rsid w:val="00BA6354"/>
    <w:rsid w:val="00BA635D"/>
    <w:rsid w:val="00BA64EC"/>
    <w:rsid w:val="00BA6CB2"/>
    <w:rsid w:val="00BA7431"/>
    <w:rsid w:val="00BA75FA"/>
    <w:rsid w:val="00BA7861"/>
    <w:rsid w:val="00BB011C"/>
    <w:rsid w:val="00BB01FD"/>
    <w:rsid w:val="00BB0628"/>
    <w:rsid w:val="00BB07AF"/>
    <w:rsid w:val="00BB0B96"/>
    <w:rsid w:val="00BB0C59"/>
    <w:rsid w:val="00BB18E5"/>
    <w:rsid w:val="00BB1D16"/>
    <w:rsid w:val="00BB2172"/>
    <w:rsid w:val="00BB2287"/>
    <w:rsid w:val="00BB27A5"/>
    <w:rsid w:val="00BB2C93"/>
    <w:rsid w:val="00BB30D0"/>
    <w:rsid w:val="00BB3D42"/>
    <w:rsid w:val="00BB4DFA"/>
    <w:rsid w:val="00BB4FE1"/>
    <w:rsid w:val="00BB501B"/>
    <w:rsid w:val="00BB513F"/>
    <w:rsid w:val="00BB5366"/>
    <w:rsid w:val="00BB55E2"/>
    <w:rsid w:val="00BB5E38"/>
    <w:rsid w:val="00BB602F"/>
    <w:rsid w:val="00BB68FA"/>
    <w:rsid w:val="00BC082F"/>
    <w:rsid w:val="00BC0949"/>
    <w:rsid w:val="00BC142A"/>
    <w:rsid w:val="00BC1A6A"/>
    <w:rsid w:val="00BC1FAE"/>
    <w:rsid w:val="00BC2877"/>
    <w:rsid w:val="00BC3681"/>
    <w:rsid w:val="00BC3CC7"/>
    <w:rsid w:val="00BC42EB"/>
    <w:rsid w:val="00BC4383"/>
    <w:rsid w:val="00BC48C1"/>
    <w:rsid w:val="00BC4A5C"/>
    <w:rsid w:val="00BC4BE4"/>
    <w:rsid w:val="00BC4FB1"/>
    <w:rsid w:val="00BC50DC"/>
    <w:rsid w:val="00BC54DF"/>
    <w:rsid w:val="00BC6176"/>
    <w:rsid w:val="00BC640E"/>
    <w:rsid w:val="00BC72BB"/>
    <w:rsid w:val="00BC7AFE"/>
    <w:rsid w:val="00BC7B46"/>
    <w:rsid w:val="00BC7DDA"/>
    <w:rsid w:val="00BC7F60"/>
    <w:rsid w:val="00BD0077"/>
    <w:rsid w:val="00BD033E"/>
    <w:rsid w:val="00BD0FD0"/>
    <w:rsid w:val="00BD1B2E"/>
    <w:rsid w:val="00BD2ADA"/>
    <w:rsid w:val="00BD2E49"/>
    <w:rsid w:val="00BD315A"/>
    <w:rsid w:val="00BD32BD"/>
    <w:rsid w:val="00BD339E"/>
    <w:rsid w:val="00BD409E"/>
    <w:rsid w:val="00BD4EA5"/>
    <w:rsid w:val="00BD508B"/>
    <w:rsid w:val="00BD5444"/>
    <w:rsid w:val="00BD567B"/>
    <w:rsid w:val="00BD576C"/>
    <w:rsid w:val="00BD59BA"/>
    <w:rsid w:val="00BD69F0"/>
    <w:rsid w:val="00BD7967"/>
    <w:rsid w:val="00BD7AA0"/>
    <w:rsid w:val="00BD7E10"/>
    <w:rsid w:val="00BD7F95"/>
    <w:rsid w:val="00BE0200"/>
    <w:rsid w:val="00BE06FF"/>
    <w:rsid w:val="00BE0905"/>
    <w:rsid w:val="00BE0B7E"/>
    <w:rsid w:val="00BE0C4F"/>
    <w:rsid w:val="00BE31E5"/>
    <w:rsid w:val="00BE3E25"/>
    <w:rsid w:val="00BE4C4A"/>
    <w:rsid w:val="00BE54B6"/>
    <w:rsid w:val="00BE56B4"/>
    <w:rsid w:val="00BE5735"/>
    <w:rsid w:val="00BE5990"/>
    <w:rsid w:val="00BE5FEB"/>
    <w:rsid w:val="00BE6161"/>
    <w:rsid w:val="00BE644A"/>
    <w:rsid w:val="00BE6737"/>
    <w:rsid w:val="00BE683D"/>
    <w:rsid w:val="00BE6D0B"/>
    <w:rsid w:val="00BE78AF"/>
    <w:rsid w:val="00BE7BF6"/>
    <w:rsid w:val="00BE7F41"/>
    <w:rsid w:val="00BF101F"/>
    <w:rsid w:val="00BF1067"/>
    <w:rsid w:val="00BF11C2"/>
    <w:rsid w:val="00BF28F5"/>
    <w:rsid w:val="00BF2DB7"/>
    <w:rsid w:val="00BF3715"/>
    <w:rsid w:val="00BF38EF"/>
    <w:rsid w:val="00BF4D96"/>
    <w:rsid w:val="00BF5250"/>
    <w:rsid w:val="00BF57DB"/>
    <w:rsid w:val="00BF5B98"/>
    <w:rsid w:val="00BF758D"/>
    <w:rsid w:val="00C002B3"/>
    <w:rsid w:val="00C0088C"/>
    <w:rsid w:val="00C01293"/>
    <w:rsid w:val="00C01344"/>
    <w:rsid w:val="00C01C92"/>
    <w:rsid w:val="00C01DD8"/>
    <w:rsid w:val="00C01E52"/>
    <w:rsid w:val="00C02505"/>
    <w:rsid w:val="00C0382D"/>
    <w:rsid w:val="00C0387F"/>
    <w:rsid w:val="00C04858"/>
    <w:rsid w:val="00C0496E"/>
    <w:rsid w:val="00C055ED"/>
    <w:rsid w:val="00C057B8"/>
    <w:rsid w:val="00C05F4C"/>
    <w:rsid w:val="00C06302"/>
    <w:rsid w:val="00C066D4"/>
    <w:rsid w:val="00C06C04"/>
    <w:rsid w:val="00C074D6"/>
    <w:rsid w:val="00C10787"/>
    <w:rsid w:val="00C10FA7"/>
    <w:rsid w:val="00C1177B"/>
    <w:rsid w:val="00C117B5"/>
    <w:rsid w:val="00C11E31"/>
    <w:rsid w:val="00C12827"/>
    <w:rsid w:val="00C129CB"/>
    <w:rsid w:val="00C12FE2"/>
    <w:rsid w:val="00C13491"/>
    <w:rsid w:val="00C138ED"/>
    <w:rsid w:val="00C14343"/>
    <w:rsid w:val="00C146DF"/>
    <w:rsid w:val="00C14D5D"/>
    <w:rsid w:val="00C152D6"/>
    <w:rsid w:val="00C1577D"/>
    <w:rsid w:val="00C15A8B"/>
    <w:rsid w:val="00C1689D"/>
    <w:rsid w:val="00C169DF"/>
    <w:rsid w:val="00C175A4"/>
    <w:rsid w:val="00C1767B"/>
    <w:rsid w:val="00C176E6"/>
    <w:rsid w:val="00C17711"/>
    <w:rsid w:val="00C203E7"/>
    <w:rsid w:val="00C2044B"/>
    <w:rsid w:val="00C210E7"/>
    <w:rsid w:val="00C211CC"/>
    <w:rsid w:val="00C220C0"/>
    <w:rsid w:val="00C228E2"/>
    <w:rsid w:val="00C22A1B"/>
    <w:rsid w:val="00C2359B"/>
    <w:rsid w:val="00C236DE"/>
    <w:rsid w:val="00C23864"/>
    <w:rsid w:val="00C23DF3"/>
    <w:rsid w:val="00C23E8E"/>
    <w:rsid w:val="00C23FA0"/>
    <w:rsid w:val="00C25205"/>
    <w:rsid w:val="00C2550F"/>
    <w:rsid w:val="00C256BF"/>
    <w:rsid w:val="00C25CD0"/>
    <w:rsid w:val="00C265D9"/>
    <w:rsid w:val="00C26C45"/>
    <w:rsid w:val="00C26D82"/>
    <w:rsid w:val="00C270B1"/>
    <w:rsid w:val="00C27E05"/>
    <w:rsid w:val="00C30533"/>
    <w:rsid w:val="00C30D2C"/>
    <w:rsid w:val="00C31CD7"/>
    <w:rsid w:val="00C31FC1"/>
    <w:rsid w:val="00C32919"/>
    <w:rsid w:val="00C32AAD"/>
    <w:rsid w:val="00C334EE"/>
    <w:rsid w:val="00C33F99"/>
    <w:rsid w:val="00C349C7"/>
    <w:rsid w:val="00C34D46"/>
    <w:rsid w:val="00C356BB"/>
    <w:rsid w:val="00C35BBF"/>
    <w:rsid w:val="00C36442"/>
    <w:rsid w:val="00C36518"/>
    <w:rsid w:val="00C375E8"/>
    <w:rsid w:val="00C379F7"/>
    <w:rsid w:val="00C37F35"/>
    <w:rsid w:val="00C40002"/>
    <w:rsid w:val="00C40416"/>
    <w:rsid w:val="00C40B16"/>
    <w:rsid w:val="00C41720"/>
    <w:rsid w:val="00C4174F"/>
    <w:rsid w:val="00C417F5"/>
    <w:rsid w:val="00C41C91"/>
    <w:rsid w:val="00C4204D"/>
    <w:rsid w:val="00C434B5"/>
    <w:rsid w:val="00C44131"/>
    <w:rsid w:val="00C44FEF"/>
    <w:rsid w:val="00C45CFD"/>
    <w:rsid w:val="00C45D5F"/>
    <w:rsid w:val="00C4623F"/>
    <w:rsid w:val="00C46B23"/>
    <w:rsid w:val="00C4769D"/>
    <w:rsid w:val="00C47AB0"/>
    <w:rsid w:val="00C47AE2"/>
    <w:rsid w:val="00C50570"/>
    <w:rsid w:val="00C509F0"/>
    <w:rsid w:val="00C51F69"/>
    <w:rsid w:val="00C5225C"/>
    <w:rsid w:val="00C540B0"/>
    <w:rsid w:val="00C540FE"/>
    <w:rsid w:val="00C548BF"/>
    <w:rsid w:val="00C55FC7"/>
    <w:rsid w:val="00C57510"/>
    <w:rsid w:val="00C57546"/>
    <w:rsid w:val="00C57583"/>
    <w:rsid w:val="00C605DE"/>
    <w:rsid w:val="00C6068A"/>
    <w:rsid w:val="00C618E0"/>
    <w:rsid w:val="00C620DC"/>
    <w:rsid w:val="00C6255A"/>
    <w:rsid w:val="00C62783"/>
    <w:rsid w:val="00C62AC6"/>
    <w:rsid w:val="00C62ACE"/>
    <w:rsid w:val="00C6524C"/>
    <w:rsid w:val="00C65815"/>
    <w:rsid w:val="00C66F6D"/>
    <w:rsid w:val="00C6770D"/>
    <w:rsid w:val="00C67AB5"/>
    <w:rsid w:val="00C67B22"/>
    <w:rsid w:val="00C70074"/>
    <w:rsid w:val="00C70382"/>
    <w:rsid w:val="00C7071F"/>
    <w:rsid w:val="00C70ECF"/>
    <w:rsid w:val="00C70F71"/>
    <w:rsid w:val="00C71000"/>
    <w:rsid w:val="00C7121A"/>
    <w:rsid w:val="00C7121F"/>
    <w:rsid w:val="00C71F26"/>
    <w:rsid w:val="00C72C37"/>
    <w:rsid w:val="00C73D6B"/>
    <w:rsid w:val="00C73FAB"/>
    <w:rsid w:val="00C74160"/>
    <w:rsid w:val="00C75E32"/>
    <w:rsid w:val="00C75FA3"/>
    <w:rsid w:val="00C768F6"/>
    <w:rsid w:val="00C76E76"/>
    <w:rsid w:val="00C770E7"/>
    <w:rsid w:val="00C771AC"/>
    <w:rsid w:val="00C77E4F"/>
    <w:rsid w:val="00C81DD9"/>
    <w:rsid w:val="00C81E1D"/>
    <w:rsid w:val="00C821B0"/>
    <w:rsid w:val="00C825B3"/>
    <w:rsid w:val="00C82D7B"/>
    <w:rsid w:val="00C83360"/>
    <w:rsid w:val="00C84759"/>
    <w:rsid w:val="00C84B5E"/>
    <w:rsid w:val="00C84C01"/>
    <w:rsid w:val="00C84CD8"/>
    <w:rsid w:val="00C85053"/>
    <w:rsid w:val="00C86271"/>
    <w:rsid w:val="00C86727"/>
    <w:rsid w:val="00C8672A"/>
    <w:rsid w:val="00C8693E"/>
    <w:rsid w:val="00C87DE3"/>
    <w:rsid w:val="00C87EFB"/>
    <w:rsid w:val="00C90548"/>
    <w:rsid w:val="00C91032"/>
    <w:rsid w:val="00C91DAD"/>
    <w:rsid w:val="00C92A9D"/>
    <w:rsid w:val="00C92BAC"/>
    <w:rsid w:val="00C932E4"/>
    <w:rsid w:val="00C94952"/>
    <w:rsid w:val="00C95383"/>
    <w:rsid w:val="00C9624D"/>
    <w:rsid w:val="00C9700C"/>
    <w:rsid w:val="00CA08EF"/>
    <w:rsid w:val="00CA1677"/>
    <w:rsid w:val="00CA187B"/>
    <w:rsid w:val="00CA23CB"/>
    <w:rsid w:val="00CA2495"/>
    <w:rsid w:val="00CA3BC0"/>
    <w:rsid w:val="00CA3DB4"/>
    <w:rsid w:val="00CA3E9F"/>
    <w:rsid w:val="00CA51F2"/>
    <w:rsid w:val="00CA5A48"/>
    <w:rsid w:val="00CA5F4A"/>
    <w:rsid w:val="00CA645C"/>
    <w:rsid w:val="00CA734E"/>
    <w:rsid w:val="00CA77B5"/>
    <w:rsid w:val="00CA7D8A"/>
    <w:rsid w:val="00CA7E1A"/>
    <w:rsid w:val="00CB060E"/>
    <w:rsid w:val="00CB0D05"/>
    <w:rsid w:val="00CB0E0E"/>
    <w:rsid w:val="00CB31CE"/>
    <w:rsid w:val="00CB3270"/>
    <w:rsid w:val="00CB41F8"/>
    <w:rsid w:val="00CB4FC2"/>
    <w:rsid w:val="00CB5437"/>
    <w:rsid w:val="00CB65FD"/>
    <w:rsid w:val="00CB74F7"/>
    <w:rsid w:val="00CB7653"/>
    <w:rsid w:val="00CB7AF9"/>
    <w:rsid w:val="00CC1497"/>
    <w:rsid w:val="00CC163B"/>
    <w:rsid w:val="00CC1C5E"/>
    <w:rsid w:val="00CC2092"/>
    <w:rsid w:val="00CC21D7"/>
    <w:rsid w:val="00CC2732"/>
    <w:rsid w:val="00CC4B42"/>
    <w:rsid w:val="00CC4B46"/>
    <w:rsid w:val="00CC50FD"/>
    <w:rsid w:val="00CC562E"/>
    <w:rsid w:val="00CC594A"/>
    <w:rsid w:val="00CC6D7F"/>
    <w:rsid w:val="00CC6EE2"/>
    <w:rsid w:val="00CC7659"/>
    <w:rsid w:val="00CD02B5"/>
    <w:rsid w:val="00CD07A7"/>
    <w:rsid w:val="00CD1F41"/>
    <w:rsid w:val="00CD32D1"/>
    <w:rsid w:val="00CD41D5"/>
    <w:rsid w:val="00CD4209"/>
    <w:rsid w:val="00CD4615"/>
    <w:rsid w:val="00CD47C7"/>
    <w:rsid w:val="00CD4832"/>
    <w:rsid w:val="00CD4DDC"/>
    <w:rsid w:val="00CD54C3"/>
    <w:rsid w:val="00CD579D"/>
    <w:rsid w:val="00CD6F2E"/>
    <w:rsid w:val="00CD6FCA"/>
    <w:rsid w:val="00CD74B6"/>
    <w:rsid w:val="00CD7CA4"/>
    <w:rsid w:val="00CE14D1"/>
    <w:rsid w:val="00CE14E8"/>
    <w:rsid w:val="00CE201C"/>
    <w:rsid w:val="00CE26B5"/>
    <w:rsid w:val="00CE2EDD"/>
    <w:rsid w:val="00CE35CA"/>
    <w:rsid w:val="00CE36EB"/>
    <w:rsid w:val="00CE4537"/>
    <w:rsid w:val="00CE469B"/>
    <w:rsid w:val="00CE4E85"/>
    <w:rsid w:val="00CE5E9C"/>
    <w:rsid w:val="00CE61C9"/>
    <w:rsid w:val="00CE6ACE"/>
    <w:rsid w:val="00CE7739"/>
    <w:rsid w:val="00CF0878"/>
    <w:rsid w:val="00CF0D04"/>
    <w:rsid w:val="00CF0D71"/>
    <w:rsid w:val="00CF0DB9"/>
    <w:rsid w:val="00CF0F62"/>
    <w:rsid w:val="00CF15C0"/>
    <w:rsid w:val="00CF15FB"/>
    <w:rsid w:val="00CF1AA7"/>
    <w:rsid w:val="00CF21BD"/>
    <w:rsid w:val="00CF22EF"/>
    <w:rsid w:val="00CF2C12"/>
    <w:rsid w:val="00CF2DFF"/>
    <w:rsid w:val="00CF3EAE"/>
    <w:rsid w:val="00CF4F3B"/>
    <w:rsid w:val="00CF5533"/>
    <w:rsid w:val="00CF6664"/>
    <w:rsid w:val="00CF6789"/>
    <w:rsid w:val="00CF69E0"/>
    <w:rsid w:val="00CF732E"/>
    <w:rsid w:val="00CF73AF"/>
    <w:rsid w:val="00CF79CC"/>
    <w:rsid w:val="00CF7F7C"/>
    <w:rsid w:val="00D003E0"/>
    <w:rsid w:val="00D00A82"/>
    <w:rsid w:val="00D015ED"/>
    <w:rsid w:val="00D01654"/>
    <w:rsid w:val="00D017C4"/>
    <w:rsid w:val="00D01F79"/>
    <w:rsid w:val="00D02D4F"/>
    <w:rsid w:val="00D0337C"/>
    <w:rsid w:val="00D03454"/>
    <w:rsid w:val="00D03602"/>
    <w:rsid w:val="00D03F30"/>
    <w:rsid w:val="00D04D64"/>
    <w:rsid w:val="00D0508C"/>
    <w:rsid w:val="00D06122"/>
    <w:rsid w:val="00D06CB2"/>
    <w:rsid w:val="00D07588"/>
    <w:rsid w:val="00D07644"/>
    <w:rsid w:val="00D0787A"/>
    <w:rsid w:val="00D07AE2"/>
    <w:rsid w:val="00D07EEA"/>
    <w:rsid w:val="00D1018B"/>
    <w:rsid w:val="00D102DD"/>
    <w:rsid w:val="00D1032C"/>
    <w:rsid w:val="00D1064E"/>
    <w:rsid w:val="00D10845"/>
    <w:rsid w:val="00D10C88"/>
    <w:rsid w:val="00D111DA"/>
    <w:rsid w:val="00D117CF"/>
    <w:rsid w:val="00D11A7B"/>
    <w:rsid w:val="00D11FF6"/>
    <w:rsid w:val="00D123DD"/>
    <w:rsid w:val="00D128F4"/>
    <w:rsid w:val="00D12B58"/>
    <w:rsid w:val="00D13523"/>
    <w:rsid w:val="00D13704"/>
    <w:rsid w:val="00D13DA4"/>
    <w:rsid w:val="00D14053"/>
    <w:rsid w:val="00D15380"/>
    <w:rsid w:val="00D15C73"/>
    <w:rsid w:val="00D15EF1"/>
    <w:rsid w:val="00D1635B"/>
    <w:rsid w:val="00D16E09"/>
    <w:rsid w:val="00D1711C"/>
    <w:rsid w:val="00D17444"/>
    <w:rsid w:val="00D17B35"/>
    <w:rsid w:val="00D17DE5"/>
    <w:rsid w:val="00D20B15"/>
    <w:rsid w:val="00D20B66"/>
    <w:rsid w:val="00D21322"/>
    <w:rsid w:val="00D217BC"/>
    <w:rsid w:val="00D22951"/>
    <w:rsid w:val="00D22B1B"/>
    <w:rsid w:val="00D231AB"/>
    <w:rsid w:val="00D2334C"/>
    <w:rsid w:val="00D23D41"/>
    <w:rsid w:val="00D23E90"/>
    <w:rsid w:val="00D25380"/>
    <w:rsid w:val="00D25DDE"/>
    <w:rsid w:val="00D25E93"/>
    <w:rsid w:val="00D26145"/>
    <w:rsid w:val="00D266D7"/>
    <w:rsid w:val="00D266F4"/>
    <w:rsid w:val="00D26DE8"/>
    <w:rsid w:val="00D272B3"/>
    <w:rsid w:val="00D27473"/>
    <w:rsid w:val="00D274A8"/>
    <w:rsid w:val="00D27558"/>
    <w:rsid w:val="00D27966"/>
    <w:rsid w:val="00D27E6C"/>
    <w:rsid w:val="00D27EFD"/>
    <w:rsid w:val="00D30842"/>
    <w:rsid w:val="00D30B8A"/>
    <w:rsid w:val="00D32107"/>
    <w:rsid w:val="00D325A4"/>
    <w:rsid w:val="00D3299F"/>
    <w:rsid w:val="00D32D36"/>
    <w:rsid w:val="00D33967"/>
    <w:rsid w:val="00D34062"/>
    <w:rsid w:val="00D342F4"/>
    <w:rsid w:val="00D343AA"/>
    <w:rsid w:val="00D35404"/>
    <w:rsid w:val="00D3544E"/>
    <w:rsid w:val="00D360F4"/>
    <w:rsid w:val="00D369C4"/>
    <w:rsid w:val="00D36B35"/>
    <w:rsid w:val="00D36C25"/>
    <w:rsid w:val="00D36F42"/>
    <w:rsid w:val="00D371B3"/>
    <w:rsid w:val="00D372FA"/>
    <w:rsid w:val="00D37308"/>
    <w:rsid w:val="00D403F8"/>
    <w:rsid w:val="00D40832"/>
    <w:rsid w:val="00D4096A"/>
    <w:rsid w:val="00D41113"/>
    <w:rsid w:val="00D417CC"/>
    <w:rsid w:val="00D419A3"/>
    <w:rsid w:val="00D419BC"/>
    <w:rsid w:val="00D42220"/>
    <w:rsid w:val="00D425B9"/>
    <w:rsid w:val="00D42714"/>
    <w:rsid w:val="00D4296B"/>
    <w:rsid w:val="00D42E06"/>
    <w:rsid w:val="00D435DC"/>
    <w:rsid w:val="00D43E57"/>
    <w:rsid w:val="00D43F22"/>
    <w:rsid w:val="00D4401C"/>
    <w:rsid w:val="00D443CD"/>
    <w:rsid w:val="00D44C52"/>
    <w:rsid w:val="00D44DE3"/>
    <w:rsid w:val="00D46019"/>
    <w:rsid w:val="00D475F4"/>
    <w:rsid w:val="00D50086"/>
    <w:rsid w:val="00D506A2"/>
    <w:rsid w:val="00D50E7D"/>
    <w:rsid w:val="00D50FC0"/>
    <w:rsid w:val="00D5104F"/>
    <w:rsid w:val="00D51128"/>
    <w:rsid w:val="00D511EA"/>
    <w:rsid w:val="00D51583"/>
    <w:rsid w:val="00D5185E"/>
    <w:rsid w:val="00D51E54"/>
    <w:rsid w:val="00D5233B"/>
    <w:rsid w:val="00D5267D"/>
    <w:rsid w:val="00D52C4A"/>
    <w:rsid w:val="00D52F56"/>
    <w:rsid w:val="00D53336"/>
    <w:rsid w:val="00D540B8"/>
    <w:rsid w:val="00D5438D"/>
    <w:rsid w:val="00D54622"/>
    <w:rsid w:val="00D5481F"/>
    <w:rsid w:val="00D54909"/>
    <w:rsid w:val="00D5543D"/>
    <w:rsid w:val="00D5570C"/>
    <w:rsid w:val="00D55814"/>
    <w:rsid w:val="00D5592C"/>
    <w:rsid w:val="00D56E58"/>
    <w:rsid w:val="00D57818"/>
    <w:rsid w:val="00D57CA7"/>
    <w:rsid w:val="00D60C5B"/>
    <w:rsid w:val="00D61184"/>
    <w:rsid w:val="00D61B5C"/>
    <w:rsid w:val="00D622A2"/>
    <w:rsid w:val="00D62D00"/>
    <w:rsid w:val="00D63D83"/>
    <w:rsid w:val="00D63E7F"/>
    <w:rsid w:val="00D640E9"/>
    <w:rsid w:val="00D6457D"/>
    <w:rsid w:val="00D64E01"/>
    <w:rsid w:val="00D6660A"/>
    <w:rsid w:val="00D667DE"/>
    <w:rsid w:val="00D66E2E"/>
    <w:rsid w:val="00D676F2"/>
    <w:rsid w:val="00D70B6F"/>
    <w:rsid w:val="00D70EEE"/>
    <w:rsid w:val="00D70FE2"/>
    <w:rsid w:val="00D711B9"/>
    <w:rsid w:val="00D7175B"/>
    <w:rsid w:val="00D719E3"/>
    <w:rsid w:val="00D71D65"/>
    <w:rsid w:val="00D71E22"/>
    <w:rsid w:val="00D73AAA"/>
    <w:rsid w:val="00D73D89"/>
    <w:rsid w:val="00D749C0"/>
    <w:rsid w:val="00D74CB6"/>
    <w:rsid w:val="00D77239"/>
    <w:rsid w:val="00D776E8"/>
    <w:rsid w:val="00D77702"/>
    <w:rsid w:val="00D77BF2"/>
    <w:rsid w:val="00D77DE3"/>
    <w:rsid w:val="00D77EF6"/>
    <w:rsid w:val="00D81FAB"/>
    <w:rsid w:val="00D825D7"/>
    <w:rsid w:val="00D82729"/>
    <w:rsid w:val="00D82A5F"/>
    <w:rsid w:val="00D82D7D"/>
    <w:rsid w:val="00D83064"/>
    <w:rsid w:val="00D83A2F"/>
    <w:rsid w:val="00D83B07"/>
    <w:rsid w:val="00D84873"/>
    <w:rsid w:val="00D84B5B"/>
    <w:rsid w:val="00D84D5B"/>
    <w:rsid w:val="00D86E11"/>
    <w:rsid w:val="00D90021"/>
    <w:rsid w:val="00D91829"/>
    <w:rsid w:val="00D91B2A"/>
    <w:rsid w:val="00D92214"/>
    <w:rsid w:val="00D9293D"/>
    <w:rsid w:val="00D92F4B"/>
    <w:rsid w:val="00D9366B"/>
    <w:rsid w:val="00D9429D"/>
    <w:rsid w:val="00D9475D"/>
    <w:rsid w:val="00D952F4"/>
    <w:rsid w:val="00D953E1"/>
    <w:rsid w:val="00D95A55"/>
    <w:rsid w:val="00D95CBC"/>
    <w:rsid w:val="00D96F85"/>
    <w:rsid w:val="00D97135"/>
    <w:rsid w:val="00D976F8"/>
    <w:rsid w:val="00D97D6D"/>
    <w:rsid w:val="00D97F60"/>
    <w:rsid w:val="00DA0495"/>
    <w:rsid w:val="00DA0A07"/>
    <w:rsid w:val="00DA0A91"/>
    <w:rsid w:val="00DA0F1B"/>
    <w:rsid w:val="00DA108E"/>
    <w:rsid w:val="00DA22DF"/>
    <w:rsid w:val="00DA308A"/>
    <w:rsid w:val="00DA4A5D"/>
    <w:rsid w:val="00DA4DD1"/>
    <w:rsid w:val="00DA51D6"/>
    <w:rsid w:val="00DA51E2"/>
    <w:rsid w:val="00DA520E"/>
    <w:rsid w:val="00DA703D"/>
    <w:rsid w:val="00DA7101"/>
    <w:rsid w:val="00DA77DC"/>
    <w:rsid w:val="00DA7E05"/>
    <w:rsid w:val="00DA7E46"/>
    <w:rsid w:val="00DB0ED0"/>
    <w:rsid w:val="00DB1208"/>
    <w:rsid w:val="00DB1F20"/>
    <w:rsid w:val="00DB2031"/>
    <w:rsid w:val="00DB318E"/>
    <w:rsid w:val="00DB47F0"/>
    <w:rsid w:val="00DB482A"/>
    <w:rsid w:val="00DB60D8"/>
    <w:rsid w:val="00DB60F6"/>
    <w:rsid w:val="00DB61F9"/>
    <w:rsid w:val="00DB6BC8"/>
    <w:rsid w:val="00DB75A1"/>
    <w:rsid w:val="00DB75BA"/>
    <w:rsid w:val="00DC011B"/>
    <w:rsid w:val="00DC07BE"/>
    <w:rsid w:val="00DC0931"/>
    <w:rsid w:val="00DC0E0C"/>
    <w:rsid w:val="00DC11EB"/>
    <w:rsid w:val="00DC1CBC"/>
    <w:rsid w:val="00DC206F"/>
    <w:rsid w:val="00DC26B0"/>
    <w:rsid w:val="00DC29E7"/>
    <w:rsid w:val="00DC2DE5"/>
    <w:rsid w:val="00DC2E52"/>
    <w:rsid w:val="00DC342D"/>
    <w:rsid w:val="00DC4175"/>
    <w:rsid w:val="00DC49FB"/>
    <w:rsid w:val="00DC4DE9"/>
    <w:rsid w:val="00DC50A7"/>
    <w:rsid w:val="00DC5C2C"/>
    <w:rsid w:val="00DC6293"/>
    <w:rsid w:val="00DC6A1C"/>
    <w:rsid w:val="00DC6E58"/>
    <w:rsid w:val="00DC7015"/>
    <w:rsid w:val="00DC77FB"/>
    <w:rsid w:val="00DC7DF1"/>
    <w:rsid w:val="00DC7F84"/>
    <w:rsid w:val="00DD1EB1"/>
    <w:rsid w:val="00DD22A1"/>
    <w:rsid w:val="00DD2771"/>
    <w:rsid w:val="00DD39DE"/>
    <w:rsid w:val="00DD4004"/>
    <w:rsid w:val="00DD4235"/>
    <w:rsid w:val="00DD47B2"/>
    <w:rsid w:val="00DD47E1"/>
    <w:rsid w:val="00DD4A46"/>
    <w:rsid w:val="00DD5144"/>
    <w:rsid w:val="00DD55B0"/>
    <w:rsid w:val="00DD5D30"/>
    <w:rsid w:val="00DD735F"/>
    <w:rsid w:val="00DD74DB"/>
    <w:rsid w:val="00DD79D7"/>
    <w:rsid w:val="00DE084C"/>
    <w:rsid w:val="00DE0942"/>
    <w:rsid w:val="00DE0F6A"/>
    <w:rsid w:val="00DE1A9A"/>
    <w:rsid w:val="00DE2645"/>
    <w:rsid w:val="00DE3CB6"/>
    <w:rsid w:val="00DE46A6"/>
    <w:rsid w:val="00DE48A0"/>
    <w:rsid w:val="00DE4CB4"/>
    <w:rsid w:val="00DE4E62"/>
    <w:rsid w:val="00DE55BD"/>
    <w:rsid w:val="00DE58D5"/>
    <w:rsid w:val="00DE6104"/>
    <w:rsid w:val="00DE6B5C"/>
    <w:rsid w:val="00DE6EBA"/>
    <w:rsid w:val="00DE71B8"/>
    <w:rsid w:val="00DE7E0C"/>
    <w:rsid w:val="00DF0F88"/>
    <w:rsid w:val="00DF11D3"/>
    <w:rsid w:val="00DF15B7"/>
    <w:rsid w:val="00DF1853"/>
    <w:rsid w:val="00DF1D21"/>
    <w:rsid w:val="00DF1DAD"/>
    <w:rsid w:val="00DF27EF"/>
    <w:rsid w:val="00DF313D"/>
    <w:rsid w:val="00DF37BC"/>
    <w:rsid w:val="00DF3832"/>
    <w:rsid w:val="00DF38D0"/>
    <w:rsid w:val="00DF3FBD"/>
    <w:rsid w:val="00DF44DF"/>
    <w:rsid w:val="00DF4613"/>
    <w:rsid w:val="00DF5108"/>
    <w:rsid w:val="00DF52F6"/>
    <w:rsid w:val="00DF584E"/>
    <w:rsid w:val="00DF615C"/>
    <w:rsid w:val="00DF711C"/>
    <w:rsid w:val="00DF76D7"/>
    <w:rsid w:val="00DF7777"/>
    <w:rsid w:val="00DF7A02"/>
    <w:rsid w:val="00DF7EC6"/>
    <w:rsid w:val="00E0014F"/>
    <w:rsid w:val="00E0031A"/>
    <w:rsid w:val="00E0079C"/>
    <w:rsid w:val="00E01AAE"/>
    <w:rsid w:val="00E01D5B"/>
    <w:rsid w:val="00E01EE4"/>
    <w:rsid w:val="00E0205A"/>
    <w:rsid w:val="00E020A8"/>
    <w:rsid w:val="00E023FB"/>
    <w:rsid w:val="00E02531"/>
    <w:rsid w:val="00E02C4B"/>
    <w:rsid w:val="00E02D97"/>
    <w:rsid w:val="00E033AB"/>
    <w:rsid w:val="00E0345F"/>
    <w:rsid w:val="00E0506E"/>
    <w:rsid w:val="00E052AA"/>
    <w:rsid w:val="00E057CA"/>
    <w:rsid w:val="00E06915"/>
    <w:rsid w:val="00E06D6D"/>
    <w:rsid w:val="00E10ED6"/>
    <w:rsid w:val="00E11108"/>
    <w:rsid w:val="00E11308"/>
    <w:rsid w:val="00E11654"/>
    <w:rsid w:val="00E13198"/>
    <w:rsid w:val="00E1370E"/>
    <w:rsid w:val="00E13A85"/>
    <w:rsid w:val="00E13DDF"/>
    <w:rsid w:val="00E14BAE"/>
    <w:rsid w:val="00E15D51"/>
    <w:rsid w:val="00E16974"/>
    <w:rsid w:val="00E169E4"/>
    <w:rsid w:val="00E16C91"/>
    <w:rsid w:val="00E16FFA"/>
    <w:rsid w:val="00E1715F"/>
    <w:rsid w:val="00E178E1"/>
    <w:rsid w:val="00E2048C"/>
    <w:rsid w:val="00E20BB4"/>
    <w:rsid w:val="00E21305"/>
    <w:rsid w:val="00E2177F"/>
    <w:rsid w:val="00E22318"/>
    <w:rsid w:val="00E225CC"/>
    <w:rsid w:val="00E229DD"/>
    <w:rsid w:val="00E22B81"/>
    <w:rsid w:val="00E22C4F"/>
    <w:rsid w:val="00E22D9F"/>
    <w:rsid w:val="00E22DA9"/>
    <w:rsid w:val="00E23BF9"/>
    <w:rsid w:val="00E2406F"/>
    <w:rsid w:val="00E243A4"/>
    <w:rsid w:val="00E24B4A"/>
    <w:rsid w:val="00E258DB"/>
    <w:rsid w:val="00E272EB"/>
    <w:rsid w:val="00E278EB"/>
    <w:rsid w:val="00E30344"/>
    <w:rsid w:val="00E3061D"/>
    <w:rsid w:val="00E30AA3"/>
    <w:rsid w:val="00E3105C"/>
    <w:rsid w:val="00E314C5"/>
    <w:rsid w:val="00E31FE8"/>
    <w:rsid w:val="00E3271E"/>
    <w:rsid w:val="00E3378A"/>
    <w:rsid w:val="00E33893"/>
    <w:rsid w:val="00E3393D"/>
    <w:rsid w:val="00E33E19"/>
    <w:rsid w:val="00E341E4"/>
    <w:rsid w:val="00E34F94"/>
    <w:rsid w:val="00E350F1"/>
    <w:rsid w:val="00E35275"/>
    <w:rsid w:val="00E36803"/>
    <w:rsid w:val="00E36A5E"/>
    <w:rsid w:val="00E36D2E"/>
    <w:rsid w:val="00E40542"/>
    <w:rsid w:val="00E405C6"/>
    <w:rsid w:val="00E41362"/>
    <w:rsid w:val="00E41370"/>
    <w:rsid w:val="00E41D21"/>
    <w:rsid w:val="00E42B10"/>
    <w:rsid w:val="00E43209"/>
    <w:rsid w:val="00E442D0"/>
    <w:rsid w:val="00E44DD5"/>
    <w:rsid w:val="00E4539F"/>
    <w:rsid w:val="00E45BDD"/>
    <w:rsid w:val="00E464D4"/>
    <w:rsid w:val="00E4655E"/>
    <w:rsid w:val="00E46C0F"/>
    <w:rsid w:val="00E46C2E"/>
    <w:rsid w:val="00E46DB9"/>
    <w:rsid w:val="00E470B6"/>
    <w:rsid w:val="00E4747A"/>
    <w:rsid w:val="00E4774C"/>
    <w:rsid w:val="00E47E0C"/>
    <w:rsid w:val="00E501B3"/>
    <w:rsid w:val="00E50588"/>
    <w:rsid w:val="00E51281"/>
    <w:rsid w:val="00E51645"/>
    <w:rsid w:val="00E52272"/>
    <w:rsid w:val="00E527DE"/>
    <w:rsid w:val="00E52A8D"/>
    <w:rsid w:val="00E52F03"/>
    <w:rsid w:val="00E53ED9"/>
    <w:rsid w:val="00E54430"/>
    <w:rsid w:val="00E55A62"/>
    <w:rsid w:val="00E55DBE"/>
    <w:rsid w:val="00E55DC9"/>
    <w:rsid w:val="00E55E1D"/>
    <w:rsid w:val="00E5613B"/>
    <w:rsid w:val="00E56F21"/>
    <w:rsid w:val="00E57592"/>
    <w:rsid w:val="00E60236"/>
    <w:rsid w:val="00E603FF"/>
    <w:rsid w:val="00E616CB"/>
    <w:rsid w:val="00E617AD"/>
    <w:rsid w:val="00E617B6"/>
    <w:rsid w:val="00E61AEA"/>
    <w:rsid w:val="00E62B50"/>
    <w:rsid w:val="00E6327A"/>
    <w:rsid w:val="00E63663"/>
    <w:rsid w:val="00E64F61"/>
    <w:rsid w:val="00E654C8"/>
    <w:rsid w:val="00E66363"/>
    <w:rsid w:val="00E666EF"/>
    <w:rsid w:val="00E67F28"/>
    <w:rsid w:val="00E7013B"/>
    <w:rsid w:val="00E71541"/>
    <w:rsid w:val="00E71F16"/>
    <w:rsid w:val="00E722A1"/>
    <w:rsid w:val="00E723E4"/>
    <w:rsid w:val="00E727B1"/>
    <w:rsid w:val="00E730B7"/>
    <w:rsid w:val="00E73B69"/>
    <w:rsid w:val="00E73EA1"/>
    <w:rsid w:val="00E74EA3"/>
    <w:rsid w:val="00E74FA8"/>
    <w:rsid w:val="00E754EF"/>
    <w:rsid w:val="00E75979"/>
    <w:rsid w:val="00E75EBA"/>
    <w:rsid w:val="00E75F53"/>
    <w:rsid w:val="00E765C0"/>
    <w:rsid w:val="00E76AAD"/>
    <w:rsid w:val="00E76F5F"/>
    <w:rsid w:val="00E7706A"/>
    <w:rsid w:val="00E77C5F"/>
    <w:rsid w:val="00E804D3"/>
    <w:rsid w:val="00E81173"/>
    <w:rsid w:val="00E8123D"/>
    <w:rsid w:val="00E815FB"/>
    <w:rsid w:val="00E81A57"/>
    <w:rsid w:val="00E82D72"/>
    <w:rsid w:val="00E83C87"/>
    <w:rsid w:val="00E843C1"/>
    <w:rsid w:val="00E848AC"/>
    <w:rsid w:val="00E85407"/>
    <w:rsid w:val="00E85C21"/>
    <w:rsid w:val="00E85C2D"/>
    <w:rsid w:val="00E861F0"/>
    <w:rsid w:val="00E86D1E"/>
    <w:rsid w:val="00E87707"/>
    <w:rsid w:val="00E90116"/>
    <w:rsid w:val="00E9047B"/>
    <w:rsid w:val="00E90F14"/>
    <w:rsid w:val="00E9131D"/>
    <w:rsid w:val="00E92515"/>
    <w:rsid w:val="00E9425C"/>
    <w:rsid w:val="00E9545B"/>
    <w:rsid w:val="00E95D42"/>
    <w:rsid w:val="00E96020"/>
    <w:rsid w:val="00EA0A09"/>
    <w:rsid w:val="00EA1049"/>
    <w:rsid w:val="00EA113A"/>
    <w:rsid w:val="00EA2AD6"/>
    <w:rsid w:val="00EA2D40"/>
    <w:rsid w:val="00EA2D47"/>
    <w:rsid w:val="00EA2E76"/>
    <w:rsid w:val="00EA3BFF"/>
    <w:rsid w:val="00EA3D12"/>
    <w:rsid w:val="00EA3DB8"/>
    <w:rsid w:val="00EA46DF"/>
    <w:rsid w:val="00EA5128"/>
    <w:rsid w:val="00EA602A"/>
    <w:rsid w:val="00EA633C"/>
    <w:rsid w:val="00EA69A6"/>
    <w:rsid w:val="00EA6B1B"/>
    <w:rsid w:val="00EA6E7A"/>
    <w:rsid w:val="00EA701C"/>
    <w:rsid w:val="00EA7495"/>
    <w:rsid w:val="00EA7A40"/>
    <w:rsid w:val="00EB0618"/>
    <w:rsid w:val="00EB11E0"/>
    <w:rsid w:val="00EB25C3"/>
    <w:rsid w:val="00EB27DE"/>
    <w:rsid w:val="00EB31EA"/>
    <w:rsid w:val="00EB35CC"/>
    <w:rsid w:val="00EB41C7"/>
    <w:rsid w:val="00EB5160"/>
    <w:rsid w:val="00EB51E3"/>
    <w:rsid w:val="00EB5443"/>
    <w:rsid w:val="00EB61FF"/>
    <w:rsid w:val="00EB6543"/>
    <w:rsid w:val="00EB65FF"/>
    <w:rsid w:val="00EB69F5"/>
    <w:rsid w:val="00EB6B0A"/>
    <w:rsid w:val="00EB70A6"/>
    <w:rsid w:val="00EB7C4A"/>
    <w:rsid w:val="00EB7FC1"/>
    <w:rsid w:val="00EC0B44"/>
    <w:rsid w:val="00EC0E92"/>
    <w:rsid w:val="00EC2533"/>
    <w:rsid w:val="00EC2BCC"/>
    <w:rsid w:val="00EC2D5C"/>
    <w:rsid w:val="00EC2DC0"/>
    <w:rsid w:val="00EC3347"/>
    <w:rsid w:val="00EC370A"/>
    <w:rsid w:val="00EC3C0F"/>
    <w:rsid w:val="00EC424A"/>
    <w:rsid w:val="00EC4AD3"/>
    <w:rsid w:val="00EC5854"/>
    <w:rsid w:val="00EC5B0D"/>
    <w:rsid w:val="00EC6404"/>
    <w:rsid w:val="00EC683B"/>
    <w:rsid w:val="00EC6F44"/>
    <w:rsid w:val="00EC7280"/>
    <w:rsid w:val="00EC7D8F"/>
    <w:rsid w:val="00ED022D"/>
    <w:rsid w:val="00ED0491"/>
    <w:rsid w:val="00ED0656"/>
    <w:rsid w:val="00ED0BAC"/>
    <w:rsid w:val="00ED1184"/>
    <w:rsid w:val="00ED16BF"/>
    <w:rsid w:val="00ED22F4"/>
    <w:rsid w:val="00ED233E"/>
    <w:rsid w:val="00ED293D"/>
    <w:rsid w:val="00ED2CD7"/>
    <w:rsid w:val="00ED3275"/>
    <w:rsid w:val="00ED32EB"/>
    <w:rsid w:val="00ED336E"/>
    <w:rsid w:val="00ED39D5"/>
    <w:rsid w:val="00ED4224"/>
    <w:rsid w:val="00ED4500"/>
    <w:rsid w:val="00ED4C8A"/>
    <w:rsid w:val="00ED4D2F"/>
    <w:rsid w:val="00ED52EB"/>
    <w:rsid w:val="00ED54A9"/>
    <w:rsid w:val="00ED5705"/>
    <w:rsid w:val="00ED6354"/>
    <w:rsid w:val="00ED792D"/>
    <w:rsid w:val="00ED7B4D"/>
    <w:rsid w:val="00EE046F"/>
    <w:rsid w:val="00EE0661"/>
    <w:rsid w:val="00EE12D2"/>
    <w:rsid w:val="00EE1A76"/>
    <w:rsid w:val="00EE1E2C"/>
    <w:rsid w:val="00EE1F61"/>
    <w:rsid w:val="00EE200A"/>
    <w:rsid w:val="00EE2A9B"/>
    <w:rsid w:val="00EE2EF2"/>
    <w:rsid w:val="00EE303B"/>
    <w:rsid w:val="00EE3111"/>
    <w:rsid w:val="00EE32C2"/>
    <w:rsid w:val="00EE3AF9"/>
    <w:rsid w:val="00EE433B"/>
    <w:rsid w:val="00EE4CA4"/>
    <w:rsid w:val="00EE4F9D"/>
    <w:rsid w:val="00EE54AE"/>
    <w:rsid w:val="00EE5EA8"/>
    <w:rsid w:val="00EE65F7"/>
    <w:rsid w:val="00EE6718"/>
    <w:rsid w:val="00EE774F"/>
    <w:rsid w:val="00EE796A"/>
    <w:rsid w:val="00EE79FA"/>
    <w:rsid w:val="00EE7C88"/>
    <w:rsid w:val="00EE7EDF"/>
    <w:rsid w:val="00EF0202"/>
    <w:rsid w:val="00EF06F9"/>
    <w:rsid w:val="00EF0F07"/>
    <w:rsid w:val="00EF153E"/>
    <w:rsid w:val="00EF1E3D"/>
    <w:rsid w:val="00EF24DD"/>
    <w:rsid w:val="00EF2B16"/>
    <w:rsid w:val="00EF2E51"/>
    <w:rsid w:val="00EF42BB"/>
    <w:rsid w:val="00EF52EC"/>
    <w:rsid w:val="00EF5365"/>
    <w:rsid w:val="00EF5558"/>
    <w:rsid w:val="00EF58E1"/>
    <w:rsid w:val="00EF63F9"/>
    <w:rsid w:val="00EF6992"/>
    <w:rsid w:val="00EF7146"/>
    <w:rsid w:val="00EF722B"/>
    <w:rsid w:val="00EF7971"/>
    <w:rsid w:val="00EF7B2A"/>
    <w:rsid w:val="00F00343"/>
    <w:rsid w:val="00F008D2"/>
    <w:rsid w:val="00F00C63"/>
    <w:rsid w:val="00F016DA"/>
    <w:rsid w:val="00F0208E"/>
    <w:rsid w:val="00F0292B"/>
    <w:rsid w:val="00F02DAB"/>
    <w:rsid w:val="00F035AA"/>
    <w:rsid w:val="00F03837"/>
    <w:rsid w:val="00F0397B"/>
    <w:rsid w:val="00F0468E"/>
    <w:rsid w:val="00F048F5"/>
    <w:rsid w:val="00F049C5"/>
    <w:rsid w:val="00F05C88"/>
    <w:rsid w:val="00F05F61"/>
    <w:rsid w:val="00F06035"/>
    <w:rsid w:val="00F0699E"/>
    <w:rsid w:val="00F069FE"/>
    <w:rsid w:val="00F1053A"/>
    <w:rsid w:val="00F10DC9"/>
    <w:rsid w:val="00F11018"/>
    <w:rsid w:val="00F110FE"/>
    <w:rsid w:val="00F1185A"/>
    <w:rsid w:val="00F11992"/>
    <w:rsid w:val="00F1231C"/>
    <w:rsid w:val="00F138A1"/>
    <w:rsid w:val="00F14871"/>
    <w:rsid w:val="00F14B87"/>
    <w:rsid w:val="00F15912"/>
    <w:rsid w:val="00F15D3C"/>
    <w:rsid w:val="00F1652E"/>
    <w:rsid w:val="00F167DE"/>
    <w:rsid w:val="00F17582"/>
    <w:rsid w:val="00F17C21"/>
    <w:rsid w:val="00F20B86"/>
    <w:rsid w:val="00F2103F"/>
    <w:rsid w:val="00F2108E"/>
    <w:rsid w:val="00F21F08"/>
    <w:rsid w:val="00F223CA"/>
    <w:rsid w:val="00F231B2"/>
    <w:rsid w:val="00F23992"/>
    <w:rsid w:val="00F23B16"/>
    <w:rsid w:val="00F243DA"/>
    <w:rsid w:val="00F24412"/>
    <w:rsid w:val="00F2450B"/>
    <w:rsid w:val="00F24C1A"/>
    <w:rsid w:val="00F259F7"/>
    <w:rsid w:val="00F25B78"/>
    <w:rsid w:val="00F25E9C"/>
    <w:rsid w:val="00F25FD1"/>
    <w:rsid w:val="00F261EB"/>
    <w:rsid w:val="00F26BCC"/>
    <w:rsid w:val="00F27428"/>
    <w:rsid w:val="00F2782C"/>
    <w:rsid w:val="00F27E97"/>
    <w:rsid w:val="00F306E4"/>
    <w:rsid w:val="00F30B12"/>
    <w:rsid w:val="00F30FE1"/>
    <w:rsid w:val="00F31122"/>
    <w:rsid w:val="00F31D72"/>
    <w:rsid w:val="00F320CF"/>
    <w:rsid w:val="00F321C6"/>
    <w:rsid w:val="00F32998"/>
    <w:rsid w:val="00F329E8"/>
    <w:rsid w:val="00F329FE"/>
    <w:rsid w:val="00F32AFD"/>
    <w:rsid w:val="00F3425F"/>
    <w:rsid w:val="00F34266"/>
    <w:rsid w:val="00F34A27"/>
    <w:rsid w:val="00F351A8"/>
    <w:rsid w:val="00F35488"/>
    <w:rsid w:val="00F35B86"/>
    <w:rsid w:val="00F35E71"/>
    <w:rsid w:val="00F36009"/>
    <w:rsid w:val="00F36485"/>
    <w:rsid w:val="00F3724F"/>
    <w:rsid w:val="00F377A6"/>
    <w:rsid w:val="00F40310"/>
    <w:rsid w:val="00F41F76"/>
    <w:rsid w:val="00F42F67"/>
    <w:rsid w:val="00F42FC9"/>
    <w:rsid w:val="00F447F5"/>
    <w:rsid w:val="00F44989"/>
    <w:rsid w:val="00F466EC"/>
    <w:rsid w:val="00F46BDA"/>
    <w:rsid w:val="00F46DF2"/>
    <w:rsid w:val="00F47717"/>
    <w:rsid w:val="00F5015A"/>
    <w:rsid w:val="00F50A36"/>
    <w:rsid w:val="00F50B4B"/>
    <w:rsid w:val="00F50CC8"/>
    <w:rsid w:val="00F51412"/>
    <w:rsid w:val="00F5192C"/>
    <w:rsid w:val="00F51ADB"/>
    <w:rsid w:val="00F51C96"/>
    <w:rsid w:val="00F51CBA"/>
    <w:rsid w:val="00F52240"/>
    <w:rsid w:val="00F524DE"/>
    <w:rsid w:val="00F52741"/>
    <w:rsid w:val="00F52FE6"/>
    <w:rsid w:val="00F5340B"/>
    <w:rsid w:val="00F53DEF"/>
    <w:rsid w:val="00F5474F"/>
    <w:rsid w:val="00F54B17"/>
    <w:rsid w:val="00F54F58"/>
    <w:rsid w:val="00F54FC7"/>
    <w:rsid w:val="00F55249"/>
    <w:rsid w:val="00F5533E"/>
    <w:rsid w:val="00F558BC"/>
    <w:rsid w:val="00F55E95"/>
    <w:rsid w:val="00F56166"/>
    <w:rsid w:val="00F566BD"/>
    <w:rsid w:val="00F57B20"/>
    <w:rsid w:val="00F57BE3"/>
    <w:rsid w:val="00F61D62"/>
    <w:rsid w:val="00F61E6D"/>
    <w:rsid w:val="00F61ECB"/>
    <w:rsid w:val="00F62432"/>
    <w:rsid w:val="00F625D2"/>
    <w:rsid w:val="00F62F04"/>
    <w:rsid w:val="00F62F30"/>
    <w:rsid w:val="00F6320E"/>
    <w:rsid w:val="00F63238"/>
    <w:rsid w:val="00F63AD5"/>
    <w:rsid w:val="00F63EAE"/>
    <w:rsid w:val="00F64524"/>
    <w:rsid w:val="00F64653"/>
    <w:rsid w:val="00F64CF5"/>
    <w:rsid w:val="00F66102"/>
    <w:rsid w:val="00F66132"/>
    <w:rsid w:val="00F7169C"/>
    <w:rsid w:val="00F7250C"/>
    <w:rsid w:val="00F72811"/>
    <w:rsid w:val="00F72A73"/>
    <w:rsid w:val="00F72B31"/>
    <w:rsid w:val="00F73E2A"/>
    <w:rsid w:val="00F74AF9"/>
    <w:rsid w:val="00F74C18"/>
    <w:rsid w:val="00F75051"/>
    <w:rsid w:val="00F75B28"/>
    <w:rsid w:val="00F75EAF"/>
    <w:rsid w:val="00F7650A"/>
    <w:rsid w:val="00F776FD"/>
    <w:rsid w:val="00F8013C"/>
    <w:rsid w:val="00F80476"/>
    <w:rsid w:val="00F80C48"/>
    <w:rsid w:val="00F81A87"/>
    <w:rsid w:val="00F81D39"/>
    <w:rsid w:val="00F82201"/>
    <w:rsid w:val="00F82565"/>
    <w:rsid w:val="00F82B38"/>
    <w:rsid w:val="00F82FF6"/>
    <w:rsid w:val="00F831E5"/>
    <w:rsid w:val="00F835D9"/>
    <w:rsid w:val="00F849D1"/>
    <w:rsid w:val="00F84C6F"/>
    <w:rsid w:val="00F84F7E"/>
    <w:rsid w:val="00F84FD9"/>
    <w:rsid w:val="00F86015"/>
    <w:rsid w:val="00F9016D"/>
    <w:rsid w:val="00F901A6"/>
    <w:rsid w:val="00F907A6"/>
    <w:rsid w:val="00F90B1C"/>
    <w:rsid w:val="00F91025"/>
    <w:rsid w:val="00F9128A"/>
    <w:rsid w:val="00F91508"/>
    <w:rsid w:val="00F9192B"/>
    <w:rsid w:val="00F91A98"/>
    <w:rsid w:val="00F91E25"/>
    <w:rsid w:val="00F920C4"/>
    <w:rsid w:val="00F924B1"/>
    <w:rsid w:val="00F924B7"/>
    <w:rsid w:val="00F92A22"/>
    <w:rsid w:val="00F92E53"/>
    <w:rsid w:val="00F92F96"/>
    <w:rsid w:val="00F9322F"/>
    <w:rsid w:val="00F93DCB"/>
    <w:rsid w:val="00F94B1E"/>
    <w:rsid w:val="00F950E9"/>
    <w:rsid w:val="00F9512A"/>
    <w:rsid w:val="00F9579D"/>
    <w:rsid w:val="00F95B2A"/>
    <w:rsid w:val="00F95D43"/>
    <w:rsid w:val="00FA1DD3"/>
    <w:rsid w:val="00FA1F72"/>
    <w:rsid w:val="00FA20D2"/>
    <w:rsid w:val="00FA29B8"/>
    <w:rsid w:val="00FA3178"/>
    <w:rsid w:val="00FA31D0"/>
    <w:rsid w:val="00FA34A1"/>
    <w:rsid w:val="00FA3805"/>
    <w:rsid w:val="00FA4F6A"/>
    <w:rsid w:val="00FA5C94"/>
    <w:rsid w:val="00FA5CB0"/>
    <w:rsid w:val="00FA5DAC"/>
    <w:rsid w:val="00FA665C"/>
    <w:rsid w:val="00FA7138"/>
    <w:rsid w:val="00FA7DA5"/>
    <w:rsid w:val="00FA7DB5"/>
    <w:rsid w:val="00FA7F7C"/>
    <w:rsid w:val="00FB05BB"/>
    <w:rsid w:val="00FB07B3"/>
    <w:rsid w:val="00FB1AA7"/>
    <w:rsid w:val="00FB2095"/>
    <w:rsid w:val="00FB2411"/>
    <w:rsid w:val="00FB297C"/>
    <w:rsid w:val="00FB2C68"/>
    <w:rsid w:val="00FB4F54"/>
    <w:rsid w:val="00FB5818"/>
    <w:rsid w:val="00FB608D"/>
    <w:rsid w:val="00FB6138"/>
    <w:rsid w:val="00FB677D"/>
    <w:rsid w:val="00FB7166"/>
    <w:rsid w:val="00FB7217"/>
    <w:rsid w:val="00FB740E"/>
    <w:rsid w:val="00FB77DC"/>
    <w:rsid w:val="00FB7A87"/>
    <w:rsid w:val="00FC00DD"/>
    <w:rsid w:val="00FC01C4"/>
    <w:rsid w:val="00FC063D"/>
    <w:rsid w:val="00FC0AEB"/>
    <w:rsid w:val="00FC0EEA"/>
    <w:rsid w:val="00FC22B2"/>
    <w:rsid w:val="00FC345A"/>
    <w:rsid w:val="00FC381C"/>
    <w:rsid w:val="00FC4A2D"/>
    <w:rsid w:val="00FC4F9B"/>
    <w:rsid w:val="00FC527E"/>
    <w:rsid w:val="00FC530A"/>
    <w:rsid w:val="00FC5C25"/>
    <w:rsid w:val="00FC5F07"/>
    <w:rsid w:val="00FC6649"/>
    <w:rsid w:val="00FC6B8C"/>
    <w:rsid w:val="00FC73BD"/>
    <w:rsid w:val="00FC7612"/>
    <w:rsid w:val="00FC77F2"/>
    <w:rsid w:val="00FC79C4"/>
    <w:rsid w:val="00FC7CD8"/>
    <w:rsid w:val="00FD044E"/>
    <w:rsid w:val="00FD045B"/>
    <w:rsid w:val="00FD0928"/>
    <w:rsid w:val="00FD0A07"/>
    <w:rsid w:val="00FD0A1B"/>
    <w:rsid w:val="00FD1DBF"/>
    <w:rsid w:val="00FD25F0"/>
    <w:rsid w:val="00FD38D6"/>
    <w:rsid w:val="00FD3A36"/>
    <w:rsid w:val="00FD3B13"/>
    <w:rsid w:val="00FD3B4B"/>
    <w:rsid w:val="00FD4319"/>
    <w:rsid w:val="00FD4756"/>
    <w:rsid w:val="00FD5093"/>
    <w:rsid w:val="00FD56C0"/>
    <w:rsid w:val="00FD5C8E"/>
    <w:rsid w:val="00FD5F90"/>
    <w:rsid w:val="00FD7361"/>
    <w:rsid w:val="00FD76E2"/>
    <w:rsid w:val="00FD77E1"/>
    <w:rsid w:val="00FD7FED"/>
    <w:rsid w:val="00FE0895"/>
    <w:rsid w:val="00FE10B5"/>
    <w:rsid w:val="00FE1A44"/>
    <w:rsid w:val="00FE29B0"/>
    <w:rsid w:val="00FE2E3B"/>
    <w:rsid w:val="00FE337A"/>
    <w:rsid w:val="00FE466D"/>
    <w:rsid w:val="00FE48AE"/>
    <w:rsid w:val="00FE54C6"/>
    <w:rsid w:val="00FE5AFE"/>
    <w:rsid w:val="00FE6379"/>
    <w:rsid w:val="00FE6753"/>
    <w:rsid w:val="00FE6E5E"/>
    <w:rsid w:val="00FE6EDA"/>
    <w:rsid w:val="00FE794A"/>
    <w:rsid w:val="00FF0EF7"/>
    <w:rsid w:val="00FF20C8"/>
    <w:rsid w:val="00FF23A6"/>
    <w:rsid w:val="00FF26A0"/>
    <w:rsid w:val="00FF27EB"/>
    <w:rsid w:val="00FF28D8"/>
    <w:rsid w:val="00FF30FC"/>
    <w:rsid w:val="00FF3300"/>
    <w:rsid w:val="00FF3519"/>
    <w:rsid w:val="00FF5075"/>
    <w:rsid w:val="00FF507A"/>
    <w:rsid w:val="00FF61EC"/>
    <w:rsid w:val="00FF63A8"/>
    <w:rsid w:val="00FF6D7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nhideWhenUsed="0" w:qFormat="1"/>
    <w:lsdException w:name="heading 4" w:locked="1" w:semiHidden="0" w:uiPriority="9"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Normal (Web)" w:locked="1" w:semiHidden="0" w:uiPriority="0" w:unhideWhenUsed="0"/>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BEF"/>
    <w:pPr>
      <w:spacing w:after="200" w:line="276" w:lineRule="auto"/>
    </w:pPr>
    <w:rPr>
      <w:sz w:val="22"/>
      <w:szCs w:val="22"/>
      <w:lang w:eastAsia="en-US"/>
    </w:rPr>
  </w:style>
  <w:style w:type="paragraph" w:styleId="1">
    <w:name w:val="heading 1"/>
    <w:basedOn w:val="a"/>
    <w:next w:val="a"/>
    <w:link w:val="10"/>
    <w:qFormat/>
    <w:locked/>
    <w:rsid w:val="00A149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link w:val="30"/>
    <w:uiPriority w:val="99"/>
    <w:qFormat/>
    <w:locked/>
    <w:rsid w:val="00902090"/>
    <w:pPr>
      <w:spacing w:after="75" w:line="240" w:lineRule="auto"/>
      <w:jc w:val="center"/>
      <w:outlineLvl w:val="2"/>
    </w:pPr>
    <w:rPr>
      <w:rFonts w:ascii="Verdana" w:eastAsia="Times New Roman" w:hAnsi="Verdana"/>
      <w:b/>
      <w:bCs/>
      <w:color w:val="983F0C"/>
      <w:sz w:val="18"/>
      <w:szCs w:val="18"/>
      <w:lang w:eastAsia="ru-RU"/>
    </w:rPr>
  </w:style>
  <w:style w:type="paragraph" w:styleId="4">
    <w:name w:val="heading 4"/>
    <w:basedOn w:val="a"/>
    <w:next w:val="a"/>
    <w:link w:val="40"/>
    <w:uiPriority w:val="9"/>
    <w:qFormat/>
    <w:locked/>
    <w:rsid w:val="003845F9"/>
    <w:pPr>
      <w:keepNext/>
      <w:spacing w:before="240" w:after="60"/>
      <w:outlineLvl w:val="3"/>
    </w:pPr>
    <w:rPr>
      <w:rFonts w:eastAsia="Times New Roman"/>
      <w:b/>
      <w:bCs/>
      <w:sz w:val="28"/>
      <w:szCs w:val="28"/>
    </w:rPr>
  </w:style>
  <w:style w:type="paragraph" w:styleId="5">
    <w:name w:val="heading 5"/>
    <w:basedOn w:val="a"/>
    <w:next w:val="a"/>
    <w:link w:val="50"/>
    <w:qFormat/>
    <w:locked/>
    <w:rsid w:val="00064A6E"/>
    <w:pPr>
      <w:spacing w:before="240" w:after="60"/>
      <w:outlineLvl w:val="4"/>
    </w:pPr>
    <w:rPr>
      <w:rFonts w:eastAsia="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902090"/>
    <w:rPr>
      <w:rFonts w:ascii="Verdana" w:hAnsi="Verdana" w:cs="Times New Roman"/>
      <w:b/>
      <w:bCs/>
      <w:color w:val="983F0C"/>
      <w:sz w:val="18"/>
      <w:szCs w:val="18"/>
      <w:lang w:val="ru-RU" w:eastAsia="ru-RU" w:bidi="ar-SA"/>
    </w:rPr>
  </w:style>
  <w:style w:type="character" w:customStyle="1" w:styleId="40">
    <w:name w:val="Заголовок 4 Знак"/>
    <w:link w:val="4"/>
    <w:uiPriority w:val="9"/>
    <w:semiHidden/>
    <w:locked/>
    <w:rsid w:val="003845F9"/>
    <w:rPr>
      <w:rFonts w:ascii="Calibri" w:hAnsi="Calibri" w:cs="Times New Roman"/>
      <w:b/>
      <w:bCs/>
      <w:sz w:val="28"/>
      <w:szCs w:val="28"/>
      <w:lang w:eastAsia="en-US"/>
    </w:rPr>
  </w:style>
  <w:style w:type="character" w:customStyle="1" w:styleId="50">
    <w:name w:val="Заголовок 5 Знак"/>
    <w:link w:val="5"/>
    <w:locked/>
    <w:rsid w:val="00064A6E"/>
    <w:rPr>
      <w:rFonts w:ascii="Calibri" w:hAnsi="Calibri" w:cs="Times New Roman"/>
      <w:b/>
      <w:bCs/>
      <w:i/>
      <w:iCs/>
      <w:sz w:val="26"/>
      <w:szCs w:val="26"/>
      <w:lang w:eastAsia="en-US"/>
    </w:rPr>
  </w:style>
  <w:style w:type="paragraph" w:styleId="a3">
    <w:name w:val="Normal (Web)"/>
    <w:basedOn w:val="a"/>
    <w:rsid w:val="00B33BEF"/>
    <w:pPr>
      <w:spacing w:after="75" w:line="240" w:lineRule="auto"/>
    </w:pPr>
    <w:rPr>
      <w:rFonts w:ascii="Verdana" w:eastAsia="Times New Roman" w:hAnsi="Verdana"/>
      <w:color w:val="000000"/>
      <w:sz w:val="18"/>
      <w:szCs w:val="18"/>
      <w:lang w:eastAsia="ru-RU"/>
    </w:rPr>
  </w:style>
  <w:style w:type="paragraph" w:styleId="a4">
    <w:name w:val="Body Text"/>
    <w:basedOn w:val="a"/>
    <w:link w:val="11"/>
    <w:rsid w:val="00B33BEF"/>
    <w:pPr>
      <w:spacing w:after="0" w:line="240" w:lineRule="auto"/>
      <w:jc w:val="both"/>
    </w:pPr>
    <w:rPr>
      <w:rFonts w:ascii="Times New Roman" w:eastAsia="Times New Roman" w:hAnsi="Times New Roman"/>
      <w:sz w:val="26"/>
      <w:szCs w:val="20"/>
      <w:lang w:eastAsia="ru-RU"/>
    </w:rPr>
  </w:style>
  <w:style w:type="character" w:customStyle="1" w:styleId="11">
    <w:name w:val="Основной текст Знак1"/>
    <w:link w:val="a4"/>
    <w:locked/>
    <w:rsid w:val="00B33BEF"/>
    <w:rPr>
      <w:rFonts w:ascii="Times New Roman" w:hAnsi="Times New Roman" w:cs="Times New Roman"/>
      <w:sz w:val="20"/>
      <w:lang w:eastAsia="ru-RU"/>
    </w:rPr>
  </w:style>
  <w:style w:type="character" w:customStyle="1" w:styleId="a5">
    <w:name w:val="Основной текст Знак"/>
    <w:uiPriority w:val="99"/>
    <w:rsid w:val="00B33BEF"/>
    <w:rPr>
      <w:rFonts w:cs="Times New Roman"/>
    </w:rPr>
  </w:style>
  <w:style w:type="paragraph" w:customStyle="1" w:styleId="a6">
    <w:name w:val="Нормальный (таблица)"/>
    <w:basedOn w:val="a"/>
    <w:next w:val="a"/>
    <w:rsid w:val="00E2130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7">
    <w:name w:val="Прижатый влево"/>
    <w:basedOn w:val="a"/>
    <w:next w:val="a"/>
    <w:uiPriority w:val="99"/>
    <w:rsid w:val="00E2130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8">
    <w:name w:val="Body Text Indent"/>
    <w:basedOn w:val="a"/>
    <w:link w:val="a9"/>
    <w:uiPriority w:val="99"/>
    <w:rsid w:val="00902090"/>
    <w:pPr>
      <w:spacing w:after="120"/>
      <w:ind w:left="283"/>
    </w:pPr>
  </w:style>
  <w:style w:type="character" w:customStyle="1" w:styleId="a9">
    <w:name w:val="Основной текст с отступом Знак"/>
    <w:link w:val="a8"/>
    <w:uiPriority w:val="99"/>
    <w:locked/>
    <w:rsid w:val="000D16DA"/>
    <w:rPr>
      <w:rFonts w:cs="Times New Roman"/>
      <w:lang w:eastAsia="en-US"/>
    </w:rPr>
  </w:style>
  <w:style w:type="character" w:styleId="aa">
    <w:name w:val="Strong"/>
    <w:qFormat/>
    <w:locked/>
    <w:rsid w:val="00902090"/>
    <w:rPr>
      <w:rFonts w:ascii="Verdana" w:hAnsi="Verdana" w:cs="Times New Roman"/>
      <w:b/>
      <w:bCs/>
    </w:rPr>
  </w:style>
  <w:style w:type="paragraph" w:customStyle="1" w:styleId="pagettl">
    <w:name w:val="pagettl"/>
    <w:basedOn w:val="a"/>
    <w:rsid w:val="00902090"/>
    <w:pPr>
      <w:spacing w:before="150" w:after="60" w:line="240" w:lineRule="auto"/>
    </w:pPr>
    <w:rPr>
      <w:rFonts w:ascii="Verdana" w:eastAsia="Times New Roman" w:hAnsi="Verdana"/>
      <w:b/>
      <w:bCs/>
      <w:color w:val="983F0C"/>
      <w:sz w:val="18"/>
      <w:szCs w:val="18"/>
      <w:lang w:eastAsia="ru-RU"/>
    </w:rPr>
  </w:style>
  <w:style w:type="paragraph" w:customStyle="1" w:styleId="ConsPlusNormal">
    <w:name w:val="ConsPlusNormal"/>
    <w:rsid w:val="00902090"/>
    <w:pPr>
      <w:widowControl w:val="0"/>
      <w:autoSpaceDE w:val="0"/>
      <w:autoSpaceDN w:val="0"/>
      <w:adjustRightInd w:val="0"/>
      <w:ind w:firstLine="720"/>
    </w:pPr>
    <w:rPr>
      <w:rFonts w:ascii="Arial" w:eastAsia="Times New Roman" w:hAnsi="Arial" w:cs="Arial"/>
    </w:rPr>
  </w:style>
  <w:style w:type="paragraph" w:customStyle="1" w:styleId="cb">
    <w:name w:val="cb"/>
    <w:basedOn w:val="a"/>
    <w:uiPriority w:val="99"/>
    <w:rsid w:val="00902090"/>
    <w:pP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B8010D"/>
    <w:pPr>
      <w:spacing w:before="100" w:beforeAutospacing="1" w:after="100" w:afterAutospacing="1" w:line="240" w:lineRule="auto"/>
    </w:pPr>
    <w:rPr>
      <w:rFonts w:ascii="Tahoma" w:hAnsi="Tahoma"/>
      <w:sz w:val="20"/>
      <w:szCs w:val="20"/>
      <w:lang w:val="en-US"/>
    </w:rPr>
  </w:style>
  <w:style w:type="paragraph" w:styleId="ab">
    <w:name w:val="caption"/>
    <w:basedOn w:val="a"/>
    <w:next w:val="a"/>
    <w:uiPriority w:val="99"/>
    <w:qFormat/>
    <w:locked/>
    <w:rsid w:val="00521900"/>
    <w:pPr>
      <w:overflowPunct w:val="0"/>
      <w:autoSpaceDE w:val="0"/>
      <w:autoSpaceDN w:val="0"/>
      <w:adjustRightInd w:val="0"/>
      <w:spacing w:after="0" w:line="240" w:lineRule="auto"/>
      <w:jc w:val="center"/>
      <w:textAlignment w:val="baseline"/>
    </w:pPr>
    <w:rPr>
      <w:rFonts w:ascii="Times New Roman" w:hAnsi="Times New Roman"/>
      <w:b/>
      <w:sz w:val="52"/>
      <w:szCs w:val="20"/>
      <w:lang w:eastAsia="ru-RU"/>
    </w:rPr>
  </w:style>
  <w:style w:type="paragraph" w:styleId="31">
    <w:name w:val="Body Text Indent 3"/>
    <w:basedOn w:val="a"/>
    <w:link w:val="32"/>
    <w:uiPriority w:val="99"/>
    <w:rsid w:val="001B3CA9"/>
    <w:pPr>
      <w:spacing w:after="120" w:line="240" w:lineRule="auto"/>
      <w:ind w:left="283"/>
    </w:pPr>
    <w:rPr>
      <w:rFonts w:ascii="Times New Roman" w:hAnsi="Times New Roman"/>
      <w:sz w:val="16"/>
      <w:szCs w:val="16"/>
      <w:lang w:eastAsia="ru-RU"/>
    </w:rPr>
  </w:style>
  <w:style w:type="character" w:customStyle="1" w:styleId="BodyTextIndent3Char">
    <w:name w:val="Body Text Indent 3 Char"/>
    <w:uiPriority w:val="99"/>
    <w:semiHidden/>
    <w:locked/>
    <w:rsid w:val="005F6B6F"/>
    <w:rPr>
      <w:rFonts w:cs="Times New Roman"/>
      <w:sz w:val="16"/>
      <w:szCs w:val="16"/>
      <w:lang w:eastAsia="en-US"/>
    </w:rPr>
  </w:style>
  <w:style w:type="character" w:customStyle="1" w:styleId="32">
    <w:name w:val="Основной текст с отступом 3 Знак"/>
    <w:link w:val="31"/>
    <w:uiPriority w:val="99"/>
    <w:locked/>
    <w:rsid w:val="001B3CA9"/>
    <w:rPr>
      <w:rFonts w:cs="Times New Roman"/>
      <w:sz w:val="16"/>
      <w:szCs w:val="16"/>
      <w:lang w:val="ru-RU" w:eastAsia="ru-RU" w:bidi="ar-SA"/>
    </w:rPr>
  </w:style>
  <w:style w:type="paragraph" w:customStyle="1" w:styleId="2">
    <w:name w:val="Знак Знак2"/>
    <w:basedOn w:val="a"/>
    <w:uiPriority w:val="99"/>
    <w:rsid w:val="00561675"/>
    <w:pPr>
      <w:spacing w:before="100" w:beforeAutospacing="1" w:after="100" w:afterAutospacing="1" w:line="240" w:lineRule="auto"/>
    </w:pPr>
    <w:rPr>
      <w:rFonts w:ascii="Tahoma" w:eastAsia="Times New Roman" w:hAnsi="Tahoma"/>
      <w:sz w:val="20"/>
      <w:szCs w:val="20"/>
      <w:lang w:val="en-US"/>
    </w:rPr>
  </w:style>
  <w:style w:type="paragraph" w:styleId="ac">
    <w:name w:val="List Paragraph"/>
    <w:basedOn w:val="a"/>
    <w:link w:val="ad"/>
    <w:uiPriority w:val="34"/>
    <w:qFormat/>
    <w:rsid w:val="001A19D3"/>
    <w:pPr>
      <w:ind w:left="720"/>
      <w:contextualSpacing/>
    </w:pPr>
  </w:style>
  <w:style w:type="paragraph" w:styleId="ae">
    <w:name w:val="header"/>
    <w:basedOn w:val="a"/>
    <w:link w:val="af"/>
    <w:uiPriority w:val="99"/>
    <w:unhideWhenUsed/>
    <w:rsid w:val="001B6026"/>
    <w:pPr>
      <w:tabs>
        <w:tab w:val="center" w:pos="4677"/>
        <w:tab w:val="right" w:pos="9355"/>
      </w:tabs>
    </w:pPr>
  </w:style>
  <w:style w:type="character" w:customStyle="1" w:styleId="af">
    <w:name w:val="Верхний колонтитул Знак"/>
    <w:link w:val="ae"/>
    <w:uiPriority w:val="99"/>
    <w:rsid w:val="001B6026"/>
    <w:rPr>
      <w:lang w:eastAsia="en-US"/>
    </w:rPr>
  </w:style>
  <w:style w:type="paragraph" w:styleId="af0">
    <w:name w:val="footer"/>
    <w:basedOn w:val="a"/>
    <w:link w:val="af1"/>
    <w:uiPriority w:val="99"/>
    <w:unhideWhenUsed/>
    <w:rsid w:val="001B6026"/>
    <w:pPr>
      <w:tabs>
        <w:tab w:val="center" w:pos="4677"/>
        <w:tab w:val="right" w:pos="9355"/>
      </w:tabs>
    </w:pPr>
  </w:style>
  <w:style w:type="character" w:customStyle="1" w:styleId="af1">
    <w:name w:val="Нижний колонтитул Знак"/>
    <w:link w:val="af0"/>
    <w:uiPriority w:val="99"/>
    <w:rsid w:val="001B6026"/>
    <w:rPr>
      <w:lang w:eastAsia="en-US"/>
    </w:rPr>
  </w:style>
  <w:style w:type="paragraph" w:styleId="af2">
    <w:name w:val="Balloon Text"/>
    <w:basedOn w:val="a"/>
    <w:link w:val="af3"/>
    <w:uiPriority w:val="99"/>
    <w:semiHidden/>
    <w:unhideWhenUsed/>
    <w:rsid w:val="00E40542"/>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E40542"/>
    <w:rPr>
      <w:rFonts w:ascii="Segoe UI" w:hAnsi="Segoe UI" w:cs="Segoe UI"/>
      <w:sz w:val="18"/>
      <w:szCs w:val="18"/>
      <w:lang w:eastAsia="en-US"/>
    </w:rPr>
  </w:style>
  <w:style w:type="paragraph" w:customStyle="1" w:styleId="Style2">
    <w:name w:val="Style2"/>
    <w:basedOn w:val="a"/>
    <w:uiPriority w:val="99"/>
    <w:rsid w:val="001E61F1"/>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1">
    <w:name w:val="Font Style11"/>
    <w:uiPriority w:val="99"/>
    <w:rsid w:val="001E61F1"/>
    <w:rPr>
      <w:rFonts w:ascii="Times New Roman" w:hAnsi="Times New Roman" w:cs="Times New Roman"/>
      <w:b/>
      <w:bCs/>
      <w:sz w:val="22"/>
      <w:szCs w:val="22"/>
    </w:rPr>
  </w:style>
  <w:style w:type="character" w:customStyle="1" w:styleId="10">
    <w:name w:val="Заголовок 1 Знак"/>
    <w:basedOn w:val="a0"/>
    <w:link w:val="1"/>
    <w:rsid w:val="00A149CC"/>
    <w:rPr>
      <w:rFonts w:asciiTheme="majorHAnsi" w:eastAsiaTheme="majorEastAsia" w:hAnsiTheme="majorHAnsi" w:cstheme="majorBidi"/>
      <w:color w:val="365F91" w:themeColor="accent1" w:themeShade="BF"/>
      <w:sz w:val="32"/>
      <w:szCs w:val="32"/>
      <w:lang w:eastAsia="en-US"/>
    </w:rPr>
  </w:style>
  <w:style w:type="character" w:customStyle="1" w:styleId="af4">
    <w:name w:val="Не вступил в силу"/>
    <w:basedOn w:val="a0"/>
    <w:uiPriority w:val="99"/>
    <w:rsid w:val="004C2CB1"/>
    <w:rPr>
      <w:color w:val="000000"/>
      <w:shd w:val="clear" w:color="auto" w:fill="D8EDE8"/>
    </w:rPr>
  </w:style>
  <w:style w:type="paragraph" w:styleId="af5">
    <w:name w:val="No Spacing"/>
    <w:qFormat/>
    <w:rsid w:val="002E64A1"/>
    <w:rPr>
      <w:rFonts w:ascii="Times New Roman" w:eastAsia="Times New Roman" w:hAnsi="Times New Roman"/>
      <w:sz w:val="24"/>
      <w:szCs w:val="24"/>
    </w:rPr>
  </w:style>
  <w:style w:type="paragraph" w:customStyle="1" w:styleId="xl25">
    <w:name w:val="xl25"/>
    <w:basedOn w:val="a"/>
    <w:rsid w:val="002E64A1"/>
    <w:pPr>
      <w:spacing w:before="100" w:beforeAutospacing="1" w:after="100" w:afterAutospacing="1" w:line="240" w:lineRule="auto"/>
    </w:pPr>
    <w:rPr>
      <w:rFonts w:ascii="Times New Roman" w:eastAsia="Times New Roman" w:hAnsi="Times New Roman"/>
      <w:sz w:val="28"/>
      <w:szCs w:val="28"/>
      <w:lang w:eastAsia="ru-RU"/>
    </w:rPr>
  </w:style>
  <w:style w:type="table" w:styleId="af6">
    <w:name w:val="Table Grid"/>
    <w:basedOn w:val="a1"/>
    <w:uiPriority w:val="59"/>
    <w:locked/>
    <w:rsid w:val="002E64A1"/>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7">
    <w:name w:val="Цветовое выделение"/>
    <w:uiPriority w:val="99"/>
    <w:rsid w:val="0030498F"/>
    <w:rPr>
      <w:b/>
      <w:bCs/>
      <w:color w:val="26282F"/>
    </w:rPr>
  </w:style>
  <w:style w:type="paragraph" w:customStyle="1" w:styleId="af8">
    <w:name w:val="Заголовок статьи"/>
    <w:basedOn w:val="a"/>
    <w:next w:val="a"/>
    <w:uiPriority w:val="99"/>
    <w:rsid w:val="0030498F"/>
    <w:pPr>
      <w:autoSpaceDE w:val="0"/>
      <w:autoSpaceDN w:val="0"/>
      <w:adjustRightInd w:val="0"/>
      <w:spacing w:after="0" w:line="240" w:lineRule="auto"/>
      <w:ind w:left="1612" w:hanging="892"/>
      <w:jc w:val="both"/>
    </w:pPr>
    <w:rPr>
      <w:rFonts w:ascii="Arial" w:hAnsi="Arial" w:cs="Arial"/>
      <w:sz w:val="24"/>
      <w:szCs w:val="24"/>
      <w:lang w:eastAsia="ru-RU"/>
    </w:rPr>
  </w:style>
  <w:style w:type="character" w:styleId="af9">
    <w:name w:val="Hyperlink"/>
    <w:basedOn w:val="a0"/>
    <w:uiPriority w:val="99"/>
    <w:semiHidden/>
    <w:unhideWhenUsed/>
    <w:rsid w:val="00231998"/>
    <w:rPr>
      <w:strike w:val="0"/>
      <w:dstrike w:val="0"/>
      <w:color w:val="666699"/>
      <w:u w:val="none"/>
      <w:effect w:val="none"/>
    </w:rPr>
  </w:style>
  <w:style w:type="character" w:customStyle="1" w:styleId="hl">
    <w:name w:val="hl"/>
    <w:basedOn w:val="a0"/>
    <w:rsid w:val="00231998"/>
  </w:style>
  <w:style w:type="character" w:customStyle="1" w:styleId="afa">
    <w:name w:val="Гипертекстовая ссылка"/>
    <w:uiPriority w:val="99"/>
    <w:rsid w:val="000F0D8F"/>
    <w:rPr>
      <w:color w:val="106BBE"/>
    </w:rPr>
  </w:style>
  <w:style w:type="character" w:customStyle="1" w:styleId="ad">
    <w:name w:val="Абзац списка Знак"/>
    <w:link w:val="ac"/>
    <w:uiPriority w:val="34"/>
    <w:locked/>
    <w:rsid w:val="00E272EB"/>
    <w:rPr>
      <w:sz w:val="22"/>
      <w:szCs w:val="22"/>
      <w:lang w:eastAsia="en-US"/>
    </w:rPr>
  </w:style>
  <w:style w:type="character" w:styleId="afb">
    <w:name w:val="Emphasis"/>
    <w:basedOn w:val="a0"/>
    <w:uiPriority w:val="20"/>
    <w:qFormat/>
    <w:locked/>
    <w:rsid w:val="00DF313D"/>
    <w:rPr>
      <w:i/>
      <w:iCs/>
    </w:rPr>
  </w:style>
  <w:style w:type="character" w:customStyle="1" w:styleId="s104">
    <w:name w:val="s_104"/>
    <w:basedOn w:val="a0"/>
    <w:rsid w:val="0058440B"/>
  </w:style>
  <w:style w:type="paragraph" w:customStyle="1" w:styleId="s16">
    <w:name w:val="s_16"/>
    <w:basedOn w:val="a"/>
    <w:rsid w:val="00EF536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search4">
    <w:name w:val="highlightsearch4"/>
    <w:basedOn w:val="a0"/>
    <w:rsid w:val="00EF5365"/>
  </w:style>
  <w:style w:type="paragraph" w:customStyle="1" w:styleId="s1">
    <w:name w:val="s_1"/>
    <w:basedOn w:val="a"/>
    <w:rsid w:val="00B81162"/>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nhideWhenUsed="0" w:qFormat="1"/>
    <w:lsdException w:name="heading 4" w:locked="1" w:semiHidden="0" w:uiPriority="9"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Normal (Web)" w:locked="1" w:semiHidden="0" w:uiPriority="0" w:unhideWhenUsed="0"/>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BEF"/>
    <w:pPr>
      <w:spacing w:after="200" w:line="276" w:lineRule="auto"/>
    </w:pPr>
    <w:rPr>
      <w:sz w:val="22"/>
      <w:szCs w:val="22"/>
      <w:lang w:eastAsia="en-US"/>
    </w:rPr>
  </w:style>
  <w:style w:type="paragraph" w:styleId="1">
    <w:name w:val="heading 1"/>
    <w:basedOn w:val="a"/>
    <w:next w:val="a"/>
    <w:link w:val="10"/>
    <w:qFormat/>
    <w:locked/>
    <w:rsid w:val="00A149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link w:val="30"/>
    <w:uiPriority w:val="99"/>
    <w:qFormat/>
    <w:locked/>
    <w:rsid w:val="00902090"/>
    <w:pPr>
      <w:spacing w:after="75" w:line="240" w:lineRule="auto"/>
      <w:jc w:val="center"/>
      <w:outlineLvl w:val="2"/>
    </w:pPr>
    <w:rPr>
      <w:rFonts w:ascii="Verdana" w:eastAsia="Times New Roman" w:hAnsi="Verdana"/>
      <w:b/>
      <w:bCs/>
      <w:color w:val="983F0C"/>
      <w:sz w:val="18"/>
      <w:szCs w:val="18"/>
      <w:lang w:eastAsia="ru-RU"/>
    </w:rPr>
  </w:style>
  <w:style w:type="paragraph" w:styleId="4">
    <w:name w:val="heading 4"/>
    <w:basedOn w:val="a"/>
    <w:next w:val="a"/>
    <w:link w:val="40"/>
    <w:uiPriority w:val="9"/>
    <w:qFormat/>
    <w:locked/>
    <w:rsid w:val="003845F9"/>
    <w:pPr>
      <w:keepNext/>
      <w:spacing w:before="240" w:after="60"/>
      <w:outlineLvl w:val="3"/>
    </w:pPr>
    <w:rPr>
      <w:rFonts w:eastAsia="Times New Roman"/>
      <w:b/>
      <w:bCs/>
      <w:sz w:val="28"/>
      <w:szCs w:val="28"/>
    </w:rPr>
  </w:style>
  <w:style w:type="paragraph" w:styleId="5">
    <w:name w:val="heading 5"/>
    <w:basedOn w:val="a"/>
    <w:next w:val="a"/>
    <w:link w:val="50"/>
    <w:qFormat/>
    <w:locked/>
    <w:rsid w:val="00064A6E"/>
    <w:pPr>
      <w:spacing w:before="240" w:after="60"/>
      <w:outlineLvl w:val="4"/>
    </w:pPr>
    <w:rPr>
      <w:rFonts w:eastAsia="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902090"/>
    <w:rPr>
      <w:rFonts w:ascii="Verdana" w:hAnsi="Verdana" w:cs="Times New Roman"/>
      <w:b/>
      <w:bCs/>
      <w:color w:val="983F0C"/>
      <w:sz w:val="18"/>
      <w:szCs w:val="18"/>
      <w:lang w:val="ru-RU" w:eastAsia="ru-RU" w:bidi="ar-SA"/>
    </w:rPr>
  </w:style>
  <w:style w:type="character" w:customStyle="1" w:styleId="40">
    <w:name w:val="Заголовок 4 Знак"/>
    <w:link w:val="4"/>
    <w:uiPriority w:val="9"/>
    <w:semiHidden/>
    <w:locked/>
    <w:rsid w:val="003845F9"/>
    <w:rPr>
      <w:rFonts w:ascii="Calibri" w:hAnsi="Calibri" w:cs="Times New Roman"/>
      <w:b/>
      <w:bCs/>
      <w:sz w:val="28"/>
      <w:szCs w:val="28"/>
      <w:lang w:eastAsia="en-US"/>
    </w:rPr>
  </w:style>
  <w:style w:type="character" w:customStyle="1" w:styleId="50">
    <w:name w:val="Заголовок 5 Знак"/>
    <w:link w:val="5"/>
    <w:locked/>
    <w:rsid w:val="00064A6E"/>
    <w:rPr>
      <w:rFonts w:ascii="Calibri" w:hAnsi="Calibri" w:cs="Times New Roman"/>
      <w:b/>
      <w:bCs/>
      <w:i/>
      <w:iCs/>
      <w:sz w:val="26"/>
      <w:szCs w:val="26"/>
      <w:lang w:eastAsia="en-US"/>
    </w:rPr>
  </w:style>
  <w:style w:type="paragraph" w:styleId="a3">
    <w:name w:val="Normal (Web)"/>
    <w:basedOn w:val="a"/>
    <w:rsid w:val="00B33BEF"/>
    <w:pPr>
      <w:spacing w:after="75" w:line="240" w:lineRule="auto"/>
    </w:pPr>
    <w:rPr>
      <w:rFonts w:ascii="Verdana" w:eastAsia="Times New Roman" w:hAnsi="Verdana"/>
      <w:color w:val="000000"/>
      <w:sz w:val="18"/>
      <w:szCs w:val="18"/>
      <w:lang w:eastAsia="ru-RU"/>
    </w:rPr>
  </w:style>
  <w:style w:type="paragraph" w:styleId="a4">
    <w:name w:val="Body Text"/>
    <w:basedOn w:val="a"/>
    <w:link w:val="11"/>
    <w:rsid w:val="00B33BEF"/>
    <w:pPr>
      <w:spacing w:after="0" w:line="240" w:lineRule="auto"/>
      <w:jc w:val="both"/>
    </w:pPr>
    <w:rPr>
      <w:rFonts w:ascii="Times New Roman" w:eastAsia="Times New Roman" w:hAnsi="Times New Roman"/>
      <w:sz w:val="26"/>
      <w:szCs w:val="20"/>
      <w:lang w:eastAsia="ru-RU"/>
    </w:rPr>
  </w:style>
  <w:style w:type="character" w:customStyle="1" w:styleId="11">
    <w:name w:val="Основной текст Знак1"/>
    <w:link w:val="a4"/>
    <w:locked/>
    <w:rsid w:val="00B33BEF"/>
    <w:rPr>
      <w:rFonts w:ascii="Times New Roman" w:hAnsi="Times New Roman" w:cs="Times New Roman"/>
      <w:sz w:val="20"/>
      <w:lang w:eastAsia="ru-RU"/>
    </w:rPr>
  </w:style>
  <w:style w:type="character" w:customStyle="1" w:styleId="a5">
    <w:name w:val="Основной текст Знак"/>
    <w:uiPriority w:val="99"/>
    <w:rsid w:val="00B33BEF"/>
    <w:rPr>
      <w:rFonts w:cs="Times New Roman"/>
    </w:rPr>
  </w:style>
  <w:style w:type="paragraph" w:customStyle="1" w:styleId="a6">
    <w:name w:val="Нормальный (таблица)"/>
    <w:basedOn w:val="a"/>
    <w:next w:val="a"/>
    <w:rsid w:val="00E2130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7">
    <w:name w:val="Прижатый влево"/>
    <w:basedOn w:val="a"/>
    <w:next w:val="a"/>
    <w:uiPriority w:val="99"/>
    <w:rsid w:val="00E2130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8">
    <w:name w:val="Body Text Indent"/>
    <w:basedOn w:val="a"/>
    <w:link w:val="a9"/>
    <w:uiPriority w:val="99"/>
    <w:rsid w:val="00902090"/>
    <w:pPr>
      <w:spacing w:after="120"/>
      <w:ind w:left="283"/>
    </w:pPr>
  </w:style>
  <w:style w:type="character" w:customStyle="1" w:styleId="a9">
    <w:name w:val="Основной текст с отступом Знак"/>
    <w:link w:val="a8"/>
    <w:uiPriority w:val="99"/>
    <w:locked/>
    <w:rsid w:val="000D16DA"/>
    <w:rPr>
      <w:rFonts w:cs="Times New Roman"/>
      <w:lang w:eastAsia="en-US"/>
    </w:rPr>
  </w:style>
  <w:style w:type="character" w:styleId="aa">
    <w:name w:val="Strong"/>
    <w:qFormat/>
    <w:locked/>
    <w:rsid w:val="00902090"/>
    <w:rPr>
      <w:rFonts w:ascii="Verdana" w:hAnsi="Verdana" w:cs="Times New Roman"/>
      <w:b/>
      <w:bCs/>
    </w:rPr>
  </w:style>
  <w:style w:type="paragraph" w:customStyle="1" w:styleId="pagettl">
    <w:name w:val="pagettl"/>
    <w:basedOn w:val="a"/>
    <w:rsid w:val="00902090"/>
    <w:pPr>
      <w:spacing w:before="150" w:after="60" w:line="240" w:lineRule="auto"/>
    </w:pPr>
    <w:rPr>
      <w:rFonts w:ascii="Verdana" w:eastAsia="Times New Roman" w:hAnsi="Verdana"/>
      <w:b/>
      <w:bCs/>
      <w:color w:val="983F0C"/>
      <w:sz w:val="18"/>
      <w:szCs w:val="18"/>
      <w:lang w:eastAsia="ru-RU"/>
    </w:rPr>
  </w:style>
  <w:style w:type="paragraph" w:customStyle="1" w:styleId="ConsPlusNormal">
    <w:name w:val="ConsPlusNormal"/>
    <w:rsid w:val="00902090"/>
    <w:pPr>
      <w:widowControl w:val="0"/>
      <w:autoSpaceDE w:val="0"/>
      <w:autoSpaceDN w:val="0"/>
      <w:adjustRightInd w:val="0"/>
      <w:ind w:firstLine="720"/>
    </w:pPr>
    <w:rPr>
      <w:rFonts w:ascii="Arial" w:eastAsia="Times New Roman" w:hAnsi="Arial" w:cs="Arial"/>
    </w:rPr>
  </w:style>
  <w:style w:type="paragraph" w:customStyle="1" w:styleId="cb">
    <w:name w:val="cb"/>
    <w:basedOn w:val="a"/>
    <w:uiPriority w:val="99"/>
    <w:rsid w:val="00902090"/>
    <w:pP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B8010D"/>
    <w:pPr>
      <w:spacing w:before="100" w:beforeAutospacing="1" w:after="100" w:afterAutospacing="1" w:line="240" w:lineRule="auto"/>
    </w:pPr>
    <w:rPr>
      <w:rFonts w:ascii="Tahoma" w:hAnsi="Tahoma"/>
      <w:sz w:val="20"/>
      <w:szCs w:val="20"/>
      <w:lang w:val="en-US"/>
    </w:rPr>
  </w:style>
  <w:style w:type="paragraph" w:styleId="ab">
    <w:name w:val="caption"/>
    <w:basedOn w:val="a"/>
    <w:next w:val="a"/>
    <w:uiPriority w:val="99"/>
    <w:qFormat/>
    <w:locked/>
    <w:rsid w:val="00521900"/>
    <w:pPr>
      <w:overflowPunct w:val="0"/>
      <w:autoSpaceDE w:val="0"/>
      <w:autoSpaceDN w:val="0"/>
      <w:adjustRightInd w:val="0"/>
      <w:spacing w:after="0" w:line="240" w:lineRule="auto"/>
      <w:jc w:val="center"/>
      <w:textAlignment w:val="baseline"/>
    </w:pPr>
    <w:rPr>
      <w:rFonts w:ascii="Times New Roman" w:hAnsi="Times New Roman"/>
      <w:b/>
      <w:sz w:val="52"/>
      <w:szCs w:val="20"/>
      <w:lang w:eastAsia="ru-RU"/>
    </w:rPr>
  </w:style>
  <w:style w:type="paragraph" w:styleId="31">
    <w:name w:val="Body Text Indent 3"/>
    <w:basedOn w:val="a"/>
    <w:link w:val="32"/>
    <w:uiPriority w:val="99"/>
    <w:rsid w:val="001B3CA9"/>
    <w:pPr>
      <w:spacing w:after="120" w:line="240" w:lineRule="auto"/>
      <w:ind w:left="283"/>
    </w:pPr>
    <w:rPr>
      <w:rFonts w:ascii="Times New Roman" w:hAnsi="Times New Roman"/>
      <w:sz w:val="16"/>
      <w:szCs w:val="16"/>
      <w:lang w:eastAsia="ru-RU"/>
    </w:rPr>
  </w:style>
  <w:style w:type="character" w:customStyle="1" w:styleId="BodyTextIndent3Char">
    <w:name w:val="Body Text Indent 3 Char"/>
    <w:uiPriority w:val="99"/>
    <w:semiHidden/>
    <w:locked/>
    <w:rsid w:val="005F6B6F"/>
    <w:rPr>
      <w:rFonts w:cs="Times New Roman"/>
      <w:sz w:val="16"/>
      <w:szCs w:val="16"/>
      <w:lang w:eastAsia="en-US"/>
    </w:rPr>
  </w:style>
  <w:style w:type="character" w:customStyle="1" w:styleId="32">
    <w:name w:val="Основной текст с отступом 3 Знак"/>
    <w:link w:val="31"/>
    <w:uiPriority w:val="99"/>
    <w:locked/>
    <w:rsid w:val="001B3CA9"/>
    <w:rPr>
      <w:rFonts w:cs="Times New Roman"/>
      <w:sz w:val="16"/>
      <w:szCs w:val="16"/>
      <w:lang w:val="ru-RU" w:eastAsia="ru-RU" w:bidi="ar-SA"/>
    </w:rPr>
  </w:style>
  <w:style w:type="paragraph" w:customStyle="1" w:styleId="2">
    <w:name w:val="Знак Знак2"/>
    <w:basedOn w:val="a"/>
    <w:uiPriority w:val="99"/>
    <w:rsid w:val="00561675"/>
    <w:pPr>
      <w:spacing w:before="100" w:beforeAutospacing="1" w:after="100" w:afterAutospacing="1" w:line="240" w:lineRule="auto"/>
    </w:pPr>
    <w:rPr>
      <w:rFonts w:ascii="Tahoma" w:eastAsia="Times New Roman" w:hAnsi="Tahoma"/>
      <w:sz w:val="20"/>
      <w:szCs w:val="20"/>
      <w:lang w:val="en-US"/>
    </w:rPr>
  </w:style>
  <w:style w:type="paragraph" w:styleId="ac">
    <w:name w:val="List Paragraph"/>
    <w:basedOn w:val="a"/>
    <w:link w:val="ad"/>
    <w:uiPriority w:val="34"/>
    <w:qFormat/>
    <w:rsid w:val="001A19D3"/>
    <w:pPr>
      <w:ind w:left="720"/>
      <w:contextualSpacing/>
    </w:pPr>
  </w:style>
  <w:style w:type="paragraph" w:styleId="ae">
    <w:name w:val="header"/>
    <w:basedOn w:val="a"/>
    <w:link w:val="af"/>
    <w:uiPriority w:val="99"/>
    <w:unhideWhenUsed/>
    <w:rsid w:val="001B6026"/>
    <w:pPr>
      <w:tabs>
        <w:tab w:val="center" w:pos="4677"/>
        <w:tab w:val="right" w:pos="9355"/>
      </w:tabs>
    </w:pPr>
  </w:style>
  <w:style w:type="character" w:customStyle="1" w:styleId="af">
    <w:name w:val="Верхний колонтитул Знак"/>
    <w:link w:val="ae"/>
    <w:uiPriority w:val="99"/>
    <w:rsid w:val="001B6026"/>
    <w:rPr>
      <w:lang w:eastAsia="en-US"/>
    </w:rPr>
  </w:style>
  <w:style w:type="paragraph" w:styleId="af0">
    <w:name w:val="footer"/>
    <w:basedOn w:val="a"/>
    <w:link w:val="af1"/>
    <w:uiPriority w:val="99"/>
    <w:unhideWhenUsed/>
    <w:rsid w:val="001B6026"/>
    <w:pPr>
      <w:tabs>
        <w:tab w:val="center" w:pos="4677"/>
        <w:tab w:val="right" w:pos="9355"/>
      </w:tabs>
    </w:pPr>
  </w:style>
  <w:style w:type="character" w:customStyle="1" w:styleId="af1">
    <w:name w:val="Нижний колонтитул Знак"/>
    <w:link w:val="af0"/>
    <w:uiPriority w:val="99"/>
    <w:rsid w:val="001B6026"/>
    <w:rPr>
      <w:lang w:eastAsia="en-US"/>
    </w:rPr>
  </w:style>
  <w:style w:type="paragraph" w:styleId="af2">
    <w:name w:val="Balloon Text"/>
    <w:basedOn w:val="a"/>
    <w:link w:val="af3"/>
    <w:uiPriority w:val="99"/>
    <w:semiHidden/>
    <w:unhideWhenUsed/>
    <w:rsid w:val="00E40542"/>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E40542"/>
    <w:rPr>
      <w:rFonts w:ascii="Segoe UI" w:hAnsi="Segoe UI" w:cs="Segoe UI"/>
      <w:sz w:val="18"/>
      <w:szCs w:val="18"/>
      <w:lang w:eastAsia="en-US"/>
    </w:rPr>
  </w:style>
  <w:style w:type="paragraph" w:customStyle="1" w:styleId="Style2">
    <w:name w:val="Style2"/>
    <w:basedOn w:val="a"/>
    <w:uiPriority w:val="99"/>
    <w:rsid w:val="001E61F1"/>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1">
    <w:name w:val="Font Style11"/>
    <w:uiPriority w:val="99"/>
    <w:rsid w:val="001E61F1"/>
    <w:rPr>
      <w:rFonts w:ascii="Times New Roman" w:hAnsi="Times New Roman" w:cs="Times New Roman"/>
      <w:b/>
      <w:bCs/>
      <w:sz w:val="22"/>
      <w:szCs w:val="22"/>
    </w:rPr>
  </w:style>
  <w:style w:type="character" w:customStyle="1" w:styleId="10">
    <w:name w:val="Заголовок 1 Знак"/>
    <w:basedOn w:val="a0"/>
    <w:link w:val="1"/>
    <w:rsid w:val="00A149CC"/>
    <w:rPr>
      <w:rFonts w:asciiTheme="majorHAnsi" w:eastAsiaTheme="majorEastAsia" w:hAnsiTheme="majorHAnsi" w:cstheme="majorBidi"/>
      <w:color w:val="365F91" w:themeColor="accent1" w:themeShade="BF"/>
      <w:sz w:val="32"/>
      <w:szCs w:val="32"/>
      <w:lang w:eastAsia="en-US"/>
    </w:rPr>
  </w:style>
  <w:style w:type="character" w:customStyle="1" w:styleId="af4">
    <w:name w:val="Не вступил в силу"/>
    <w:basedOn w:val="a0"/>
    <w:uiPriority w:val="99"/>
    <w:rsid w:val="004C2CB1"/>
    <w:rPr>
      <w:color w:val="000000"/>
      <w:shd w:val="clear" w:color="auto" w:fill="D8EDE8"/>
    </w:rPr>
  </w:style>
  <w:style w:type="paragraph" w:styleId="af5">
    <w:name w:val="No Spacing"/>
    <w:qFormat/>
    <w:rsid w:val="002E64A1"/>
    <w:rPr>
      <w:rFonts w:ascii="Times New Roman" w:eastAsia="Times New Roman" w:hAnsi="Times New Roman"/>
      <w:sz w:val="24"/>
      <w:szCs w:val="24"/>
    </w:rPr>
  </w:style>
  <w:style w:type="paragraph" w:customStyle="1" w:styleId="xl25">
    <w:name w:val="xl25"/>
    <w:basedOn w:val="a"/>
    <w:rsid w:val="002E64A1"/>
    <w:pPr>
      <w:spacing w:before="100" w:beforeAutospacing="1" w:after="100" w:afterAutospacing="1" w:line="240" w:lineRule="auto"/>
    </w:pPr>
    <w:rPr>
      <w:rFonts w:ascii="Times New Roman" w:eastAsia="Times New Roman" w:hAnsi="Times New Roman"/>
      <w:sz w:val="28"/>
      <w:szCs w:val="28"/>
      <w:lang w:eastAsia="ru-RU"/>
    </w:rPr>
  </w:style>
  <w:style w:type="table" w:styleId="af6">
    <w:name w:val="Table Grid"/>
    <w:basedOn w:val="a1"/>
    <w:uiPriority w:val="59"/>
    <w:locked/>
    <w:rsid w:val="002E64A1"/>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7">
    <w:name w:val="Цветовое выделение"/>
    <w:uiPriority w:val="99"/>
    <w:rsid w:val="0030498F"/>
    <w:rPr>
      <w:b/>
      <w:bCs/>
      <w:color w:val="26282F"/>
    </w:rPr>
  </w:style>
  <w:style w:type="paragraph" w:customStyle="1" w:styleId="af8">
    <w:name w:val="Заголовок статьи"/>
    <w:basedOn w:val="a"/>
    <w:next w:val="a"/>
    <w:uiPriority w:val="99"/>
    <w:rsid w:val="0030498F"/>
    <w:pPr>
      <w:autoSpaceDE w:val="0"/>
      <w:autoSpaceDN w:val="0"/>
      <w:adjustRightInd w:val="0"/>
      <w:spacing w:after="0" w:line="240" w:lineRule="auto"/>
      <w:ind w:left="1612" w:hanging="892"/>
      <w:jc w:val="both"/>
    </w:pPr>
    <w:rPr>
      <w:rFonts w:ascii="Arial" w:hAnsi="Arial" w:cs="Arial"/>
      <w:sz w:val="24"/>
      <w:szCs w:val="24"/>
      <w:lang w:eastAsia="ru-RU"/>
    </w:rPr>
  </w:style>
  <w:style w:type="character" w:styleId="af9">
    <w:name w:val="Hyperlink"/>
    <w:basedOn w:val="a0"/>
    <w:uiPriority w:val="99"/>
    <w:semiHidden/>
    <w:unhideWhenUsed/>
    <w:rsid w:val="00231998"/>
    <w:rPr>
      <w:strike w:val="0"/>
      <w:dstrike w:val="0"/>
      <w:color w:val="666699"/>
      <w:u w:val="none"/>
      <w:effect w:val="none"/>
    </w:rPr>
  </w:style>
  <w:style w:type="character" w:customStyle="1" w:styleId="hl">
    <w:name w:val="hl"/>
    <w:basedOn w:val="a0"/>
    <w:rsid w:val="00231998"/>
  </w:style>
  <w:style w:type="character" w:customStyle="1" w:styleId="afa">
    <w:name w:val="Гипертекстовая ссылка"/>
    <w:uiPriority w:val="99"/>
    <w:rsid w:val="000F0D8F"/>
    <w:rPr>
      <w:color w:val="106BBE"/>
    </w:rPr>
  </w:style>
  <w:style w:type="character" w:customStyle="1" w:styleId="ad">
    <w:name w:val="Абзац списка Знак"/>
    <w:link w:val="ac"/>
    <w:uiPriority w:val="34"/>
    <w:locked/>
    <w:rsid w:val="00E272EB"/>
    <w:rPr>
      <w:sz w:val="22"/>
      <w:szCs w:val="22"/>
      <w:lang w:eastAsia="en-US"/>
    </w:rPr>
  </w:style>
  <w:style w:type="character" w:styleId="afb">
    <w:name w:val="Emphasis"/>
    <w:basedOn w:val="a0"/>
    <w:uiPriority w:val="20"/>
    <w:qFormat/>
    <w:locked/>
    <w:rsid w:val="00DF313D"/>
    <w:rPr>
      <w:i/>
      <w:iCs/>
    </w:rPr>
  </w:style>
  <w:style w:type="character" w:customStyle="1" w:styleId="s104">
    <w:name w:val="s_104"/>
    <w:basedOn w:val="a0"/>
    <w:rsid w:val="0058440B"/>
  </w:style>
  <w:style w:type="paragraph" w:customStyle="1" w:styleId="s16">
    <w:name w:val="s_16"/>
    <w:basedOn w:val="a"/>
    <w:rsid w:val="00EF536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search4">
    <w:name w:val="highlightsearch4"/>
    <w:basedOn w:val="a0"/>
    <w:rsid w:val="00EF5365"/>
  </w:style>
  <w:style w:type="paragraph" w:customStyle="1" w:styleId="s1">
    <w:name w:val="s_1"/>
    <w:basedOn w:val="a"/>
    <w:rsid w:val="00B81162"/>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104696">
      <w:bodyDiv w:val="1"/>
      <w:marLeft w:val="0"/>
      <w:marRight w:val="0"/>
      <w:marTop w:val="0"/>
      <w:marBottom w:val="0"/>
      <w:divBdr>
        <w:top w:val="none" w:sz="0" w:space="0" w:color="auto"/>
        <w:left w:val="none" w:sz="0" w:space="0" w:color="auto"/>
        <w:bottom w:val="none" w:sz="0" w:space="0" w:color="auto"/>
        <w:right w:val="none" w:sz="0" w:space="0" w:color="auto"/>
      </w:divBdr>
      <w:divsChild>
        <w:div w:id="1290235788">
          <w:marLeft w:val="0"/>
          <w:marRight w:val="0"/>
          <w:marTop w:val="0"/>
          <w:marBottom w:val="0"/>
          <w:divBdr>
            <w:top w:val="none" w:sz="0" w:space="0" w:color="auto"/>
            <w:left w:val="none" w:sz="0" w:space="0" w:color="auto"/>
            <w:bottom w:val="none" w:sz="0" w:space="0" w:color="auto"/>
            <w:right w:val="none" w:sz="0" w:space="0" w:color="auto"/>
          </w:divBdr>
          <w:divsChild>
            <w:div w:id="2024673483">
              <w:marLeft w:val="0"/>
              <w:marRight w:val="0"/>
              <w:marTop w:val="0"/>
              <w:marBottom w:val="0"/>
              <w:divBdr>
                <w:top w:val="none" w:sz="0" w:space="0" w:color="auto"/>
                <w:left w:val="none" w:sz="0" w:space="0" w:color="auto"/>
                <w:bottom w:val="none" w:sz="0" w:space="0" w:color="auto"/>
                <w:right w:val="none" w:sz="0" w:space="0" w:color="auto"/>
              </w:divBdr>
              <w:divsChild>
                <w:div w:id="1311322956">
                  <w:marLeft w:val="0"/>
                  <w:marRight w:val="0"/>
                  <w:marTop w:val="0"/>
                  <w:marBottom w:val="0"/>
                  <w:divBdr>
                    <w:top w:val="none" w:sz="0" w:space="0" w:color="auto"/>
                    <w:left w:val="none" w:sz="0" w:space="0" w:color="auto"/>
                    <w:bottom w:val="none" w:sz="0" w:space="0" w:color="auto"/>
                    <w:right w:val="none" w:sz="0" w:space="0" w:color="auto"/>
                  </w:divBdr>
                  <w:divsChild>
                    <w:div w:id="139813740">
                      <w:marLeft w:val="0"/>
                      <w:marRight w:val="0"/>
                      <w:marTop w:val="0"/>
                      <w:marBottom w:val="0"/>
                      <w:divBdr>
                        <w:top w:val="none" w:sz="0" w:space="0" w:color="auto"/>
                        <w:left w:val="none" w:sz="0" w:space="0" w:color="auto"/>
                        <w:bottom w:val="none" w:sz="0" w:space="0" w:color="auto"/>
                        <w:right w:val="none" w:sz="0" w:space="0" w:color="auto"/>
                      </w:divBdr>
                      <w:divsChild>
                        <w:div w:id="298460813">
                          <w:marLeft w:val="0"/>
                          <w:marRight w:val="0"/>
                          <w:marTop w:val="0"/>
                          <w:marBottom w:val="0"/>
                          <w:divBdr>
                            <w:top w:val="none" w:sz="0" w:space="0" w:color="auto"/>
                            <w:left w:val="none" w:sz="0" w:space="0" w:color="auto"/>
                            <w:bottom w:val="none" w:sz="0" w:space="0" w:color="auto"/>
                            <w:right w:val="none" w:sz="0" w:space="0" w:color="auto"/>
                          </w:divBdr>
                          <w:divsChild>
                            <w:div w:id="1921912049">
                              <w:marLeft w:val="0"/>
                              <w:marRight w:val="0"/>
                              <w:marTop w:val="0"/>
                              <w:marBottom w:val="0"/>
                              <w:divBdr>
                                <w:top w:val="none" w:sz="0" w:space="0" w:color="auto"/>
                                <w:left w:val="none" w:sz="0" w:space="0" w:color="auto"/>
                                <w:bottom w:val="none" w:sz="0" w:space="0" w:color="auto"/>
                                <w:right w:val="none" w:sz="0" w:space="0" w:color="auto"/>
                              </w:divBdr>
                              <w:divsChild>
                                <w:div w:id="1062097949">
                                  <w:marLeft w:val="0"/>
                                  <w:marRight w:val="0"/>
                                  <w:marTop w:val="0"/>
                                  <w:marBottom w:val="0"/>
                                  <w:divBdr>
                                    <w:top w:val="none" w:sz="0" w:space="0" w:color="auto"/>
                                    <w:left w:val="none" w:sz="0" w:space="0" w:color="auto"/>
                                    <w:bottom w:val="none" w:sz="0" w:space="0" w:color="auto"/>
                                    <w:right w:val="none" w:sz="0" w:space="0" w:color="auto"/>
                                  </w:divBdr>
                                  <w:divsChild>
                                    <w:div w:id="1640264860">
                                      <w:marLeft w:val="0"/>
                                      <w:marRight w:val="0"/>
                                      <w:marTop w:val="0"/>
                                      <w:marBottom w:val="0"/>
                                      <w:divBdr>
                                        <w:top w:val="none" w:sz="0" w:space="0" w:color="auto"/>
                                        <w:left w:val="none" w:sz="0" w:space="0" w:color="auto"/>
                                        <w:bottom w:val="none" w:sz="0" w:space="0" w:color="auto"/>
                                        <w:right w:val="none" w:sz="0" w:space="0" w:color="auto"/>
                                      </w:divBdr>
                                      <w:divsChild>
                                        <w:div w:id="207911597">
                                          <w:marLeft w:val="0"/>
                                          <w:marRight w:val="0"/>
                                          <w:marTop w:val="0"/>
                                          <w:marBottom w:val="0"/>
                                          <w:divBdr>
                                            <w:top w:val="none" w:sz="0" w:space="0" w:color="auto"/>
                                            <w:left w:val="none" w:sz="0" w:space="0" w:color="auto"/>
                                            <w:bottom w:val="none" w:sz="0" w:space="0" w:color="auto"/>
                                            <w:right w:val="none" w:sz="0" w:space="0" w:color="auto"/>
                                          </w:divBdr>
                                          <w:divsChild>
                                            <w:div w:id="1015114383">
                                              <w:marLeft w:val="0"/>
                                              <w:marRight w:val="0"/>
                                              <w:marTop w:val="0"/>
                                              <w:marBottom w:val="0"/>
                                              <w:divBdr>
                                                <w:top w:val="none" w:sz="0" w:space="0" w:color="auto"/>
                                                <w:left w:val="none" w:sz="0" w:space="0" w:color="auto"/>
                                                <w:bottom w:val="none" w:sz="0" w:space="0" w:color="auto"/>
                                                <w:right w:val="none" w:sz="0" w:space="0" w:color="auto"/>
                                              </w:divBdr>
                                              <w:divsChild>
                                                <w:div w:id="856236499">
                                                  <w:marLeft w:val="0"/>
                                                  <w:marRight w:val="0"/>
                                                  <w:marTop w:val="0"/>
                                                  <w:marBottom w:val="0"/>
                                                  <w:divBdr>
                                                    <w:top w:val="none" w:sz="0" w:space="0" w:color="auto"/>
                                                    <w:left w:val="none" w:sz="0" w:space="0" w:color="auto"/>
                                                    <w:bottom w:val="none" w:sz="0" w:space="0" w:color="auto"/>
                                                    <w:right w:val="none" w:sz="0" w:space="0" w:color="auto"/>
                                                  </w:divBdr>
                                                  <w:divsChild>
                                                    <w:div w:id="1342706761">
                                                      <w:marLeft w:val="0"/>
                                                      <w:marRight w:val="0"/>
                                                      <w:marTop w:val="0"/>
                                                      <w:marBottom w:val="0"/>
                                                      <w:divBdr>
                                                        <w:top w:val="none" w:sz="0" w:space="0" w:color="auto"/>
                                                        <w:left w:val="none" w:sz="0" w:space="0" w:color="auto"/>
                                                        <w:bottom w:val="none" w:sz="0" w:space="0" w:color="auto"/>
                                                        <w:right w:val="none" w:sz="0" w:space="0" w:color="auto"/>
                                                      </w:divBdr>
                                                      <w:divsChild>
                                                        <w:div w:id="18971262">
                                                          <w:marLeft w:val="0"/>
                                                          <w:marRight w:val="0"/>
                                                          <w:marTop w:val="0"/>
                                                          <w:marBottom w:val="0"/>
                                                          <w:divBdr>
                                                            <w:top w:val="none" w:sz="0" w:space="0" w:color="auto"/>
                                                            <w:left w:val="none" w:sz="0" w:space="0" w:color="auto"/>
                                                            <w:bottom w:val="none" w:sz="0" w:space="0" w:color="auto"/>
                                                            <w:right w:val="none" w:sz="0" w:space="0" w:color="auto"/>
                                                          </w:divBdr>
                                                          <w:divsChild>
                                                            <w:div w:id="508065727">
                                                              <w:marLeft w:val="0"/>
                                                              <w:marRight w:val="0"/>
                                                              <w:marTop w:val="0"/>
                                                              <w:marBottom w:val="0"/>
                                                              <w:divBdr>
                                                                <w:top w:val="none" w:sz="0" w:space="0" w:color="auto"/>
                                                                <w:left w:val="none" w:sz="0" w:space="0" w:color="auto"/>
                                                                <w:bottom w:val="none" w:sz="0" w:space="0" w:color="auto"/>
                                                                <w:right w:val="none" w:sz="0" w:space="0" w:color="auto"/>
                                                              </w:divBdr>
                                                              <w:divsChild>
                                                                <w:div w:id="3869597">
                                                                  <w:marLeft w:val="0"/>
                                                                  <w:marRight w:val="0"/>
                                                                  <w:marTop w:val="0"/>
                                                                  <w:marBottom w:val="0"/>
                                                                  <w:divBdr>
                                                                    <w:top w:val="none" w:sz="0" w:space="0" w:color="auto"/>
                                                                    <w:left w:val="none" w:sz="0" w:space="0" w:color="auto"/>
                                                                    <w:bottom w:val="none" w:sz="0" w:space="0" w:color="auto"/>
                                                                    <w:right w:val="none" w:sz="0" w:space="0" w:color="auto"/>
                                                                  </w:divBdr>
                                                                  <w:divsChild>
                                                                    <w:div w:id="556672449">
                                                                      <w:marLeft w:val="0"/>
                                                                      <w:marRight w:val="0"/>
                                                                      <w:marTop w:val="0"/>
                                                                      <w:marBottom w:val="0"/>
                                                                      <w:divBdr>
                                                                        <w:top w:val="none" w:sz="0" w:space="0" w:color="auto"/>
                                                                        <w:left w:val="none" w:sz="0" w:space="0" w:color="auto"/>
                                                                        <w:bottom w:val="none" w:sz="0" w:space="0" w:color="auto"/>
                                                                        <w:right w:val="none" w:sz="0" w:space="0" w:color="auto"/>
                                                                      </w:divBdr>
                                                                      <w:divsChild>
                                                                        <w:div w:id="1350377678">
                                                                          <w:marLeft w:val="0"/>
                                                                          <w:marRight w:val="0"/>
                                                                          <w:marTop w:val="0"/>
                                                                          <w:marBottom w:val="0"/>
                                                                          <w:divBdr>
                                                                            <w:top w:val="none" w:sz="0" w:space="0" w:color="auto"/>
                                                                            <w:left w:val="none" w:sz="0" w:space="0" w:color="auto"/>
                                                                            <w:bottom w:val="none" w:sz="0" w:space="0" w:color="auto"/>
                                                                            <w:right w:val="none" w:sz="0" w:space="0" w:color="auto"/>
                                                                          </w:divBdr>
                                                                          <w:divsChild>
                                                                            <w:div w:id="1766726913">
                                                                              <w:marLeft w:val="0"/>
                                                                              <w:marRight w:val="0"/>
                                                                              <w:marTop w:val="0"/>
                                                                              <w:marBottom w:val="0"/>
                                                                              <w:divBdr>
                                                                                <w:top w:val="none" w:sz="0" w:space="0" w:color="auto"/>
                                                                                <w:left w:val="none" w:sz="0" w:space="0" w:color="auto"/>
                                                                                <w:bottom w:val="none" w:sz="0" w:space="0" w:color="auto"/>
                                                                                <w:right w:val="none" w:sz="0" w:space="0" w:color="auto"/>
                                                                              </w:divBdr>
                                                                              <w:divsChild>
                                                                                <w:div w:id="319698664">
                                                                                  <w:marLeft w:val="0"/>
                                                                                  <w:marRight w:val="0"/>
                                                                                  <w:marTop w:val="0"/>
                                                                                  <w:marBottom w:val="0"/>
                                                                                  <w:divBdr>
                                                                                    <w:top w:val="none" w:sz="0" w:space="0" w:color="auto"/>
                                                                                    <w:left w:val="none" w:sz="0" w:space="0" w:color="auto"/>
                                                                                    <w:bottom w:val="none" w:sz="0" w:space="0" w:color="auto"/>
                                                                                    <w:right w:val="none" w:sz="0" w:space="0" w:color="auto"/>
                                                                                  </w:divBdr>
                                                                                  <w:divsChild>
                                                                                    <w:div w:id="170972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6525979">
      <w:bodyDiv w:val="1"/>
      <w:marLeft w:val="0"/>
      <w:marRight w:val="0"/>
      <w:marTop w:val="0"/>
      <w:marBottom w:val="0"/>
      <w:divBdr>
        <w:top w:val="none" w:sz="0" w:space="0" w:color="auto"/>
        <w:left w:val="none" w:sz="0" w:space="0" w:color="auto"/>
        <w:bottom w:val="none" w:sz="0" w:space="0" w:color="auto"/>
        <w:right w:val="none" w:sz="0" w:space="0" w:color="auto"/>
      </w:divBdr>
    </w:div>
    <w:div w:id="331303676">
      <w:bodyDiv w:val="1"/>
      <w:marLeft w:val="0"/>
      <w:marRight w:val="0"/>
      <w:marTop w:val="0"/>
      <w:marBottom w:val="0"/>
      <w:divBdr>
        <w:top w:val="none" w:sz="0" w:space="0" w:color="auto"/>
        <w:left w:val="none" w:sz="0" w:space="0" w:color="auto"/>
        <w:bottom w:val="none" w:sz="0" w:space="0" w:color="auto"/>
        <w:right w:val="none" w:sz="0" w:space="0" w:color="auto"/>
      </w:divBdr>
    </w:div>
    <w:div w:id="373894678">
      <w:bodyDiv w:val="1"/>
      <w:marLeft w:val="0"/>
      <w:marRight w:val="0"/>
      <w:marTop w:val="0"/>
      <w:marBottom w:val="0"/>
      <w:divBdr>
        <w:top w:val="none" w:sz="0" w:space="0" w:color="auto"/>
        <w:left w:val="none" w:sz="0" w:space="0" w:color="auto"/>
        <w:bottom w:val="none" w:sz="0" w:space="0" w:color="auto"/>
        <w:right w:val="none" w:sz="0" w:space="0" w:color="auto"/>
      </w:divBdr>
      <w:divsChild>
        <w:div w:id="1542396800">
          <w:marLeft w:val="0"/>
          <w:marRight w:val="0"/>
          <w:marTop w:val="0"/>
          <w:marBottom w:val="0"/>
          <w:divBdr>
            <w:top w:val="none" w:sz="0" w:space="0" w:color="auto"/>
            <w:left w:val="none" w:sz="0" w:space="0" w:color="auto"/>
            <w:bottom w:val="none" w:sz="0" w:space="0" w:color="auto"/>
            <w:right w:val="none" w:sz="0" w:space="0" w:color="auto"/>
          </w:divBdr>
          <w:divsChild>
            <w:div w:id="1421757988">
              <w:marLeft w:val="0"/>
              <w:marRight w:val="0"/>
              <w:marTop w:val="0"/>
              <w:marBottom w:val="0"/>
              <w:divBdr>
                <w:top w:val="none" w:sz="0" w:space="0" w:color="auto"/>
                <w:left w:val="none" w:sz="0" w:space="0" w:color="auto"/>
                <w:bottom w:val="none" w:sz="0" w:space="0" w:color="auto"/>
                <w:right w:val="none" w:sz="0" w:space="0" w:color="auto"/>
              </w:divBdr>
              <w:divsChild>
                <w:div w:id="1913805661">
                  <w:marLeft w:val="0"/>
                  <w:marRight w:val="0"/>
                  <w:marTop w:val="120"/>
                  <w:marBottom w:val="0"/>
                  <w:divBdr>
                    <w:top w:val="none" w:sz="0" w:space="0" w:color="auto"/>
                    <w:left w:val="none" w:sz="0" w:space="0" w:color="auto"/>
                    <w:bottom w:val="none" w:sz="0" w:space="0" w:color="auto"/>
                    <w:right w:val="none" w:sz="0" w:space="0" w:color="auto"/>
                  </w:divBdr>
                </w:div>
                <w:div w:id="1706130436">
                  <w:marLeft w:val="0"/>
                  <w:marRight w:val="0"/>
                  <w:marTop w:val="120"/>
                  <w:marBottom w:val="96"/>
                  <w:divBdr>
                    <w:top w:val="none" w:sz="0" w:space="0" w:color="auto"/>
                    <w:left w:val="single" w:sz="24" w:space="0" w:color="CED3F1"/>
                    <w:bottom w:val="none" w:sz="0" w:space="0" w:color="auto"/>
                    <w:right w:val="none" w:sz="0" w:space="0" w:color="auto"/>
                  </w:divBdr>
                  <w:divsChild>
                    <w:div w:id="845680213">
                      <w:marLeft w:val="0"/>
                      <w:marRight w:val="0"/>
                      <w:marTop w:val="120"/>
                      <w:marBottom w:val="0"/>
                      <w:divBdr>
                        <w:top w:val="none" w:sz="0" w:space="0" w:color="auto"/>
                        <w:left w:val="none" w:sz="0" w:space="0" w:color="auto"/>
                        <w:bottom w:val="none" w:sz="0" w:space="0" w:color="auto"/>
                        <w:right w:val="none" w:sz="0" w:space="0" w:color="auto"/>
                      </w:divBdr>
                    </w:div>
                  </w:divsChild>
                </w:div>
                <w:div w:id="1476296325">
                  <w:marLeft w:val="0"/>
                  <w:marRight w:val="0"/>
                  <w:marTop w:val="120"/>
                  <w:marBottom w:val="0"/>
                  <w:divBdr>
                    <w:top w:val="none" w:sz="0" w:space="0" w:color="auto"/>
                    <w:left w:val="none" w:sz="0" w:space="0" w:color="auto"/>
                    <w:bottom w:val="none" w:sz="0" w:space="0" w:color="auto"/>
                    <w:right w:val="none" w:sz="0" w:space="0" w:color="auto"/>
                  </w:divBdr>
                </w:div>
                <w:div w:id="1444152354">
                  <w:marLeft w:val="0"/>
                  <w:marRight w:val="0"/>
                  <w:marTop w:val="120"/>
                  <w:marBottom w:val="0"/>
                  <w:divBdr>
                    <w:top w:val="none" w:sz="0" w:space="0" w:color="auto"/>
                    <w:left w:val="none" w:sz="0" w:space="0" w:color="auto"/>
                    <w:bottom w:val="none" w:sz="0" w:space="0" w:color="auto"/>
                    <w:right w:val="none" w:sz="0" w:space="0" w:color="auto"/>
                  </w:divBdr>
                </w:div>
                <w:div w:id="23869094">
                  <w:marLeft w:val="0"/>
                  <w:marRight w:val="0"/>
                  <w:marTop w:val="120"/>
                  <w:marBottom w:val="96"/>
                  <w:divBdr>
                    <w:top w:val="none" w:sz="0" w:space="0" w:color="auto"/>
                    <w:left w:val="single" w:sz="24" w:space="0" w:color="CED3F1"/>
                    <w:bottom w:val="none" w:sz="0" w:space="0" w:color="auto"/>
                    <w:right w:val="none" w:sz="0" w:space="0" w:color="auto"/>
                  </w:divBdr>
                  <w:divsChild>
                    <w:div w:id="665668183">
                      <w:marLeft w:val="0"/>
                      <w:marRight w:val="0"/>
                      <w:marTop w:val="120"/>
                      <w:marBottom w:val="0"/>
                      <w:divBdr>
                        <w:top w:val="none" w:sz="0" w:space="0" w:color="auto"/>
                        <w:left w:val="none" w:sz="0" w:space="0" w:color="auto"/>
                        <w:bottom w:val="none" w:sz="0" w:space="0" w:color="auto"/>
                        <w:right w:val="none" w:sz="0" w:space="0" w:color="auto"/>
                      </w:divBdr>
                    </w:div>
                  </w:divsChild>
                </w:div>
                <w:div w:id="187530074">
                  <w:marLeft w:val="0"/>
                  <w:marRight w:val="0"/>
                  <w:marTop w:val="120"/>
                  <w:marBottom w:val="96"/>
                  <w:divBdr>
                    <w:top w:val="none" w:sz="0" w:space="0" w:color="auto"/>
                    <w:left w:val="single" w:sz="24" w:space="0" w:color="CED3F1"/>
                    <w:bottom w:val="none" w:sz="0" w:space="0" w:color="auto"/>
                    <w:right w:val="none" w:sz="0" w:space="0" w:color="auto"/>
                  </w:divBdr>
                </w:div>
                <w:div w:id="123392759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803695262">
      <w:bodyDiv w:val="1"/>
      <w:marLeft w:val="0"/>
      <w:marRight w:val="0"/>
      <w:marTop w:val="0"/>
      <w:marBottom w:val="0"/>
      <w:divBdr>
        <w:top w:val="none" w:sz="0" w:space="0" w:color="auto"/>
        <w:left w:val="none" w:sz="0" w:space="0" w:color="auto"/>
        <w:bottom w:val="none" w:sz="0" w:space="0" w:color="auto"/>
        <w:right w:val="none" w:sz="0" w:space="0" w:color="auto"/>
      </w:divBdr>
    </w:div>
    <w:div w:id="1347292073">
      <w:bodyDiv w:val="1"/>
      <w:marLeft w:val="0"/>
      <w:marRight w:val="0"/>
      <w:marTop w:val="0"/>
      <w:marBottom w:val="0"/>
      <w:divBdr>
        <w:top w:val="none" w:sz="0" w:space="0" w:color="auto"/>
        <w:left w:val="none" w:sz="0" w:space="0" w:color="auto"/>
        <w:bottom w:val="none" w:sz="0" w:space="0" w:color="auto"/>
        <w:right w:val="none" w:sz="0" w:space="0" w:color="auto"/>
      </w:divBdr>
    </w:div>
    <w:div w:id="1656104403">
      <w:bodyDiv w:val="1"/>
      <w:marLeft w:val="0"/>
      <w:marRight w:val="0"/>
      <w:marTop w:val="0"/>
      <w:marBottom w:val="0"/>
      <w:divBdr>
        <w:top w:val="none" w:sz="0" w:space="0" w:color="auto"/>
        <w:left w:val="none" w:sz="0" w:space="0" w:color="auto"/>
        <w:bottom w:val="none" w:sz="0" w:space="0" w:color="auto"/>
        <w:right w:val="none" w:sz="0" w:space="0" w:color="auto"/>
      </w:divBdr>
    </w:div>
    <w:div w:id="1818493741">
      <w:bodyDiv w:val="1"/>
      <w:marLeft w:val="0"/>
      <w:marRight w:val="0"/>
      <w:marTop w:val="0"/>
      <w:marBottom w:val="0"/>
      <w:divBdr>
        <w:top w:val="none" w:sz="0" w:space="0" w:color="auto"/>
        <w:left w:val="none" w:sz="0" w:space="0" w:color="auto"/>
        <w:bottom w:val="none" w:sz="0" w:space="0" w:color="auto"/>
        <w:right w:val="none" w:sz="0" w:space="0" w:color="auto"/>
      </w:divBdr>
      <w:divsChild>
        <w:div w:id="1783575849">
          <w:marLeft w:val="0"/>
          <w:marRight w:val="0"/>
          <w:marTop w:val="0"/>
          <w:marBottom w:val="0"/>
          <w:divBdr>
            <w:top w:val="none" w:sz="0" w:space="0" w:color="auto"/>
            <w:left w:val="none" w:sz="0" w:space="0" w:color="auto"/>
            <w:bottom w:val="none" w:sz="0" w:space="0" w:color="auto"/>
            <w:right w:val="none" w:sz="0" w:space="0" w:color="auto"/>
          </w:divBdr>
          <w:divsChild>
            <w:div w:id="868640097">
              <w:marLeft w:val="0"/>
              <w:marRight w:val="0"/>
              <w:marTop w:val="0"/>
              <w:marBottom w:val="0"/>
              <w:divBdr>
                <w:top w:val="none" w:sz="0" w:space="0" w:color="auto"/>
                <w:left w:val="none" w:sz="0" w:space="0" w:color="auto"/>
                <w:bottom w:val="none" w:sz="0" w:space="0" w:color="auto"/>
                <w:right w:val="none" w:sz="0" w:space="0" w:color="auto"/>
              </w:divBdr>
              <w:divsChild>
                <w:div w:id="1474983879">
                  <w:marLeft w:val="0"/>
                  <w:marRight w:val="0"/>
                  <w:marTop w:val="0"/>
                  <w:marBottom w:val="0"/>
                  <w:divBdr>
                    <w:top w:val="none" w:sz="0" w:space="0" w:color="auto"/>
                    <w:left w:val="none" w:sz="0" w:space="0" w:color="auto"/>
                    <w:bottom w:val="none" w:sz="0" w:space="0" w:color="auto"/>
                    <w:right w:val="none" w:sz="0" w:space="0" w:color="auto"/>
                  </w:divBdr>
                  <w:divsChild>
                    <w:div w:id="710152025">
                      <w:marLeft w:val="0"/>
                      <w:marRight w:val="0"/>
                      <w:marTop w:val="0"/>
                      <w:marBottom w:val="0"/>
                      <w:divBdr>
                        <w:top w:val="none" w:sz="0" w:space="0" w:color="auto"/>
                        <w:left w:val="none" w:sz="0" w:space="0" w:color="auto"/>
                        <w:bottom w:val="none" w:sz="0" w:space="0" w:color="auto"/>
                        <w:right w:val="none" w:sz="0" w:space="0" w:color="auto"/>
                      </w:divBdr>
                      <w:divsChild>
                        <w:div w:id="229926730">
                          <w:marLeft w:val="0"/>
                          <w:marRight w:val="0"/>
                          <w:marTop w:val="0"/>
                          <w:marBottom w:val="0"/>
                          <w:divBdr>
                            <w:top w:val="none" w:sz="0" w:space="0" w:color="auto"/>
                            <w:left w:val="none" w:sz="0" w:space="0" w:color="auto"/>
                            <w:bottom w:val="none" w:sz="0" w:space="0" w:color="auto"/>
                            <w:right w:val="none" w:sz="0" w:space="0" w:color="auto"/>
                          </w:divBdr>
                          <w:divsChild>
                            <w:div w:id="1237864701">
                              <w:marLeft w:val="0"/>
                              <w:marRight w:val="0"/>
                              <w:marTop w:val="0"/>
                              <w:marBottom w:val="0"/>
                              <w:divBdr>
                                <w:top w:val="none" w:sz="0" w:space="0" w:color="auto"/>
                                <w:left w:val="none" w:sz="0" w:space="0" w:color="auto"/>
                                <w:bottom w:val="none" w:sz="0" w:space="0" w:color="auto"/>
                                <w:right w:val="none" w:sz="0" w:space="0" w:color="auto"/>
                              </w:divBdr>
                              <w:divsChild>
                                <w:div w:id="1623267628">
                                  <w:marLeft w:val="0"/>
                                  <w:marRight w:val="0"/>
                                  <w:marTop w:val="0"/>
                                  <w:marBottom w:val="0"/>
                                  <w:divBdr>
                                    <w:top w:val="none" w:sz="0" w:space="0" w:color="auto"/>
                                    <w:left w:val="none" w:sz="0" w:space="0" w:color="auto"/>
                                    <w:bottom w:val="none" w:sz="0" w:space="0" w:color="auto"/>
                                    <w:right w:val="none" w:sz="0" w:space="0" w:color="auto"/>
                                  </w:divBdr>
                                  <w:divsChild>
                                    <w:div w:id="793913483">
                                      <w:marLeft w:val="0"/>
                                      <w:marRight w:val="0"/>
                                      <w:marTop w:val="0"/>
                                      <w:marBottom w:val="0"/>
                                      <w:divBdr>
                                        <w:top w:val="none" w:sz="0" w:space="0" w:color="auto"/>
                                        <w:left w:val="none" w:sz="0" w:space="0" w:color="auto"/>
                                        <w:bottom w:val="none" w:sz="0" w:space="0" w:color="auto"/>
                                        <w:right w:val="none" w:sz="0" w:space="0" w:color="auto"/>
                                      </w:divBdr>
                                      <w:divsChild>
                                        <w:div w:id="113913236">
                                          <w:marLeft w:val="0"/>
                                          <w:marRight w:val="0"/>
                                          <w:marTop w:val="0"/>
                                          <w:marBottom w:val="0"/>
                                          <w:divBdr>
                                            <w:top w:val="none" w:sz="0" w:space="0" w:color="auto"/>
                                            <w:left w:val="none" w:sz="0" w:space="0" w:color="auto"/>
                                            <w:bottom w:val="none" w:sz="0" w:space="0" w:color="auto"/>
                                            <w:right w:val="none" w:sz="0" w:space="0" w:color="auto"/>
                                          </w:divBdr>
                                          <w:divsChild>
                                            <w:div w:id="1815488612">
                                              <w:marLeft w:val="0"/>
                                              <w:marRight w:val="0"/>
                                              <w:marTop w:val="0"/>
                                              <w:marBottom w:val="0"/>
                                              <w:divBdr>
                                                <w:top w:val="none" w:sz="0" w:space="0" w:color="auto"/>
                                                <w:left w:val="none" w:sz="0" w:space="0" w:color="auto"/>
                                                <w:bottom w:val="none" w:sz="0" w:space="0" w:color="auto"/>
                                                <w:right w:val="none" w:sz="0" w:space="0" w:color="auto"/>
                                              </w:divBdr>
                                              <w:divsChild>
                                                <w:div w:id="570893187">
                                                  <w:marLeft w:val="0"/>
                                                  <w:marRight w:val="0"/>
                                                  <w:marTop w:val="0"/>
                                                  <w:marBottom w:val="0"/>
                                                  <w:divBdr>
                                                    <w:top w:val="none" w:sz="0" w:space="0" w:color="auto"/>
                                                    <w:left w:val="none" w:sz="0" w:space="0" w:color="auto"/>
                                                    <w:bottom w:val="none" w:sz="0" w:space="0" w:color="auto"/>
                                                    <w:right w:val="none" w:sz="0" w:space="0" w:color="auto"/>
                                                  </w:divBdr>
                                                  <w:divsChild>
                                                    <w:div w:id="1802188344">
                                                      <w:marLeft w:val="0"/>
                                                      <w:marRight w:val="0"/>
                                                      <w:marTop w:val="0"/>
                                                      <w:marBottom w:val="0"/>
                                                      <w:divBdr>
                                                        <w:top w:val="none" w:sz="0" w:space="0" w:color="auto"/>
                                                        <w:left w:val="none" w:sz="0" w:space="0" w:color="auto"/>
                                                        <w:bottom w:val="none" w:sz="0" w:space="0" w:color="auto"/>
                                                        <w:right w:val="none" w:sz="0" w:space="0" w:color="auto"/>
                                                      </w:divBdr>
                                                      <w:divsChild>
                                                        <w:div w:id="808672255">
                                                          <w:marLeft w:val="0"/>
                                                          <w:marRight w:val="0"/>
                                                          <w:marTop w:val="0"/>
                                                          <w:marBottom w:val="0"/>
                                                          <w:divBdr>
                                                            <w:top w:val="none" w:sz="0" w:space="0" w:color="auto"/>
                                                            <w:left w:val="none" w:sz="0" w:space="0" w:color="auto"/>
                                                            <w:bottom w:val="none" w:sz="0" w:space="0" w:color="auto"/>
                                                            <w:right w:val="none" w:sz="0" w:space="0" w:color="auto"/>
                                                          </w:divBdr>
                                                          <w:divsChild>
                                                            <w:div w:id="1643735479">
                                                              <w:marLeft w:val="0"/>
                                                              <w:marRight w:val="0"/>
                                                              <w:marTop w:val="0"/>
                                                              <w:marBottom w:val="0"/>
                                                              <w:divBdr>
                                                                <w:top w:val="none" w:sz="0" w:space="0" w:color="auto"/>
                                                                <w:left w:val="none" w:sz="0" w:space="0" w:color="auto"/>
                                                                <w:bottom w:val="none" w:sz="0" w:space="0" w:color="auto"/>
                                                                <w:right w:val="none" w:sz="0" w:space="0" w:color="auto"/>
                                                              </w:divBdr>
                                                              <w:divsChild>
                                                                <w:div w:id="819225976">
                                                                  <w:marLeft w:val="0"/>
                                                                  <w:marRight w:val="0"/>
                                                                  <w:marTop w:val="0"/>
                                                                  <w:marBottom w:val="0"/>
                                                                  <w:divBdr>
                                                                    <w:top w:val="none" w:sz="0" w:space="0" w:color="auto"/>
                                                                    <w:left w:val="none" w:sz="0" w:space="0" w:color="auto"/>
                                                                    <w:bottom w:val="none" w:sz="0" w:space="0" w:color="auto"/>
                                                                    <w:right w:val="none" w:sz="0" w:space="0" w:color="auto"/>
                                                                  </w:divBdr>
                                                                  <w:divsChild>
                                                                    <w:div w:id="1295676188">
                                                                      <w:marLeft w:val="0"/>
                                                                      <w:marRight w:val="0"/>
                                                                      <w:marTop w:val="0"/>
                                                                      <w:marBottom w:val="0"/>
                                                                      <w:divBdr>
                                                                        <w:top w:val="none" w:sz="0" w:space="0" w:color="auto"/>
                                                                        <w:left w:val="none" w:sz="0" w:space="0" w:color="auto"/>
                                                                        <w:bottom w:val="none" w:sz="0" w:space="0" w:color="auto"/>
                                                                        <w:right w:val="none" w:sz="0" w:space="0" w:color="auto"/>
                                                                      </w:divBdr>
                                                                      <w:divsChild>
                                                                        <w:div w:id="836069348">
                                                                          <w:marLeft w:val="0"/>
                                                                          <w:marRight w:val="0"/>
                                                                          <w:marTop w:val="0"/>
                                                                          <w:marBottom w:val="0"/>
                                                                          <w:divBdr>
                                                                            <w:top w:val="none" w:sz="0" w:space="0" w:color="auto"/>
                                                                            <w:left w:val="none" w:sz="0" w:space="0" w:color="auto"/>
                                                                            <w:bottom w:val="none" w:sz="0" w:space="0" w:color="auto"/>
                                                                            <w:right w:val="none" w:sz="0" w:space="0" w:color="auto"/>
                                                                          </w:divBdr>
                                                                          <w:divsChild>
                                                                            <w:div w:id="1327780811">
                                                                              <w:marLeft w:val="0"/>
                                                                              <w:marRight w:val="0"/>
                                                                              <w:marTop w:val="0"/>
                                                                              <w:marBottom w:val="0"/>
                                                                              <w:divBdr>
                                                                                <w:top w:val="none" w:sz="0" w:space="0" w:color="auto"/>
                                                                                <w:left w:val="none" w:sz="0" w:space="0" w:color="auto"/>
                                                                                <w:bottom w:val="none" w:sz="0" w:space="0" w:color="auto"/>
                                                                                <w:right w:val="none" w:sz="0" w:space="0" w:color="auto"/>
                                                                              </w:divBdr>
                                                                              <w:divsChild>
                                                                                <w:div w:id="223764295">
                                                                                  <w:marLeft w:val="0"/>
                                                                                  <w:marRight w:val="0"/>
                                                                                  <w:marTop w:val="0"/>
                                                                                  <w:marBottom w:val="0"/>
                                                                                  <w:divBdr>
                                                                                    <w:top w:val="none" w:sz="0" w:space="0" w:color="auto"/>
                                                                                    <w:left w:val="none" w:sz="0" w:space="0" w:color="auto"/>
                                                                                    <w:bottom w:val="none" w:sz="0" w:space="0" w:color="auto"/>
                                                                                    <w:right w:val="none" w:sz="0" w:space="0" w:color="auto"/>
                                                                                  </w:divBdr>
                                                                                  <w:divsChild>
                                                                                    <w:div w:id="66940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1923199">
      <w:bodyDiv w:val="1"/>
      <w:marLeft w:val="0"/>
      <w:marRight w:val="0"/>
      <w:marTop w:val="0"/>
      <w:marBottom w:val="0"/>
      <w:divBdr>
        <w:top w:val="none" w:sz="0" w:space="0" w:color="auto"/>
        <w:left w:val="none" w:sz="0" w:space="0" w:color="auto"/>
        <w:bottom w:val="none" w:sz="0" w:space="0" w:color="auto"/>
        <w:right w:val="none" w:sz="0" w:space="0" w:color="auto"/>
      </w:divBdr>
    </w:div>
    <w:div w:id="1901359223">
      <w:marLeft w:val="0"/>
      <w:marRight w:val="0"/>
      <w:marTop w:val="0"/>
      <w:marBottom w:val="0"/>
      <w:divBdr>
        <w:top w:val="none" w:sz="0" w:space="0" w:color="auto"/>
        <w:left w:val="none" w:sz="0" w:space="0" w:color="auto"/>
        <w:bottom w:val="none" w:sz="0" w:space="0" w:color="auto"/>
        <w:right w:val="none" w:sz="0" w:space="0" w:color="auto"/>
      </w:divBdr>
    </w:div>
    <w:div w:id="1901359224">
      <w:marLeft w:val="0"/>
      <w:marRight w:val="0"/>
      <w:marTop w:val="0"/>
      <w:marBottom w:val="0"/>
      <w:divBdr>
        <w:top w:val="none" w:sz="0" w:space="0" w:color="auto"/>
        <w:left w:val="none" w:sz="0" w:space="0" w:color="auto"/>
        <w:bottom w:val="none" w:sz="0" w:space="0" w:color="auto"/>
        <w:right w:val="none" w:sz="0" w:space="0" w:color="auto"/>
      </w:divBdr>
    </w:div>
    <w:div w:id="1901359225">
      <w:marLeft w:val="0"/>
      <w:marRight w:val="0"/>
      <w:marTop w:val="0"/>
      <w:marBottom w:val="0"/>
      <w:divBdr>
        <w:top w:val="none" w:sz="0" w:space="0" w:color="auto"/>
        <w:left w:val="none" w:sz="0" w:space="0" w:color="auto"/>
        <w:bottom w:val="none" w:sz="0" w:space="0" w:color="auto"/>
        <w:right w:val="none" w:sz="0" w:space="0" w:color="auto"/>
      </w:divBdr>
    </w:div>
    <w:div w:id="1901359226">
      <w:marLeft w:val="0"/>
      <w:marRight w:val="0"/>
      <w:marTop w:val="0"/>
      <w:marBottom w:val="0"/>
      <w:divBdr>
        <w:top w:val="none" w:sz="0" w:space="0" w:color="auto"/>
        <w:left w:val="none" w:sz="0" w:space="0" w:color="auto"/>
        <w:bottom w:val="none" w:sz="0" w:space="0" w:color="auto"/>
        <w:right w:val="none" w:sz="0" w:space="0" w:color="auto"/>
      </w:divBdr>
    </w:div>
    <w:div w:id="1901359227">
      <w:marLeft w:val="0"/>
      <w:marRight w:val="0"/>
      <w:marTop w:val="0"/>
      <w:marBottom w:val="0"/>
      <w:divBdr>
        <w:top w:val="none" w:sz="0" w:space="0" w:color="auto"/>
        <w:left w:val="none" w:sz="0" w:space="0" w:color="auto"/>
        <w:bottom w:val="none" w:sz="0" w:space="0" w:color="auto"/>
        <w:right w:val="none" w:sz="0" w:space="0" w:color="auto"/>
      </w:divBdr>
    </w:div>
    <w:div w:id="1901359228">
      <w:marLeft w:val="0"/>
      <w:marRight w:val="0"/>
      <w:marTop w:val="0"/>
      <w:marBottom w:val="0"/>
      <w:divBdr>
        <w:top w:val="none" w:sz="0" w:space="0" w:color="auto"/>
        <w:left w:val="none" w:sz="0" w:space="0" w:color="auto"/>
        <w:bottom w:val="none" w:sz="0" w:space="0" w:color="auto"/>
        <w:right w:val="none" w:sz="0" w:space="0" w:color="auto"/>
      </w:divBdr>
    </w:div>
    <w:div w:id="2127967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12604.106" TargetMode="Externa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C68309-060D-4BD4-9A40-94A959404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49</Pages>
  <Words>17011</Words>
  <Characters>96969</Characters>
  <Application>Microsoft Office Word</Application>
  <DocSecurity>0</DocSecurity>
  <Lines>808</Lines>
  <Paragraphs>227</Paragraphs>
  <ScaleCrop>false</ScaleCrop>
  <HeadingPairs>
    <vt:vector size="2" baseType="variant">
      <vt:variant>
        <vt:lpstr>Название</vt:lpstr>
      </vt:variant>
      <vt:variant>
        <vt:i4>1</vt:i4>
      </vt:variant>
    </vt:vector>
  </HeadingPairs>
  <TitlesOfParts>
    <vt:vector size="1" baseType="lpstr">
      <vt:lpstr>Заключение</vt:lpstr>
    </vt:vector>
  </TitlesOfParts>
  <Company>Администрация Сортавальского мун.района от.бух.учета</Company>
  <LinksUpToDate>false</LinksUpToDate>
  <CharactersWithSpaces>113753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dc:title>
  <dc:creator>WORKST031</dc:creator>
  <cp:lastModifiedBy>Михаил</cp:lastModifiedBy>
  <cp:revision>2</cp:revision>
  <cp:lastPrinted>2019-11-28T06:07:00Z</cp:lastPrinted>
  <dcterms:created xsi:type="dcterms:W3CDTF">2019-12-27T20:35:00Z</dcterms:created>
  <dcterms:modified xsi:type="dcterms:W3CDTF">2019-12-27T20:35:00Z</dcterms:modified>
</cp:coreProperties>
</file>